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248" w:rsidRDefault="00036CCE" w:rsidP="00926083">
      <w:pPr>
        <w:pStyle w:val="Title"/>
      </w:pPr>
      <w:r>
        <w:t>Preventing and Minimising Gambling Harm</w:t>
      </w:r>
    </w:p>
    <w:p w:rsidR="00D27922" w:rsidRDefault="00036CCE" w:rsidP="00D27922">
      <w:pPr>
        <w:pStyle w:val="Subhead"/>
      </w:pPr>
      <w:r>
        <w:t>Practitioner</w:t>
      </w:r>
      <w:r w:rsidR="00D737C2">
        <w:t>’</w:t>
      </w:r>
      <w:r>
        <w:t>s Guide</w:t>
      </w:r>
    </w:p>
    <w:p w:rsidR="00D27922" w:rsidRPr="00D27922" w:rsidRDefault="00036CCE" w:rsidP="00D27922">
      <w:pPr>
        <w:pStyle w:val="Year"/>
      </w:pPr>
      <w:r>
        <w:t>2019</w:t>
      </w:r>
    </w:p>
    <w:p w:rsidR="00C05132" w:rsidRDefault="00C05132" w:rsidP="00A06BE4"/>
    <w:p w:rsidR="00142954" w:rsidRPr="00142954" w:rsidRDefault="00142954" w:rsidP="00142954">
      <w:pPr>
        <w:sectPr w:rsidR="00142954" w:rsidRPr="00142954" w:rsidSect="00925892">
          <w:headerReference w:type="even" r:id="rId8"/>
          <w:headerReference w:type="default" r:id="rId9"/>
          <w:footerReference w:type="even" r:id="rId10"/>
          <w:footerReference w:type="default" r:id="rId11"/>
          <w:headerReference w:type="first" r:id="rId12"/>
          <w:footerReference w:type="first" r:id="rId13"/>
          <w:pgSz w:w="11907" w:h="16834" w:code="9"/>
          <w:pgMar w:top="5670" w:right="1134" w:bottom="1134" w:left="1134" w:header="567" w:footer="851" w:gutter="0"/>
          <w:pgNumType w:start="1"/>
          <w:cols w:space="720"/>
        </w:sectPr>
      </w:pPr>
    </w:p>
    <w:p w:rsidR="00036CCE" w:rsidRDefault="00036CCE" w:rsidP="00036CCE">
      <w:pPr>
        <w:pStyle w:val="Heading3"/>
        <w:numPr>
          <w:ilvl w:val="0"/>
          <w:numId w:val="0"/>
        </w:numPr>
      </w:pPr>
      <w:r>
        <w:lastRenderedPageBreak/>
        <w:t>Reproduction of material</w:t>
      </w:r>
    </w:p>
    <w:p w:rsidR="00036CCE" w:rsidRDefault="00036CCE" w:rsidP="00036CCE">
      <w:pPr>
        <w:pStyle w:val="Imprint"/>
      </w:pPr>
      <w:r>
        <w:t xml:space="preserve">The Ministry of Health permits the reproduction of material from this publication without prior notification. For copyright information, go to </w:t>
      </w:r>
      <w:r w:rsidRPr="00036CCE">
        <w:rPr>
          <w:rStyle w:val="Hyperlink"/>
        </w:rPr>
        <w:t>www.health.govt.nz/about-site/copyright</w:t>
      </w:r>
      <w:r w:rsidRPr="00036CCE">
        <w:t>.</w:t>
      </w:r>
    </w:p>
    <w:p w:rsidR="00036CCE" w:rsidRDefault="00036CCE" w:rsidP="00036CCE">
      <w:pPr>
        <w:pStyle w:val="Heading3"/>
        <w:numPr>
          <w:ilvl w:val="0"/>
          <w:numId w:val="0"/>
        </w:numPr>
      </w:pPr>
      <w:r>
        <w:t>Disclaimer</w:t>
      </w:r>
    </w:p>
    <w:p w:rsidR="00036CCE" w:rsidRDefault="00036CCE" w:rsidP="00036CCE">
      <w:pPr>
        <w:pStyle w:val="Imprint"/>
        <w:spacing w:after="120"/>
      </w:pPr>
      <w:r>
        <w:t>The Ministry of Health gives no indemnity as to the correctness of the information or data supplied. The Ministry shall not be liable for any loss or damage arising directly or indirectly from the supply of this publication.</w:t>
      </w:r>
    </w:p>
    <w:p w:rsidR="00036CCE" w:rsidRDefault="00036CCE" w:rsidP="00036CCE">
      <w:pPr>
        <w:pStyle w:val="Imprint"/>
      </w:pPr>
      <w:r>
        <w:t>All care has been taken in the preparation of this publication. The data presented was deemed to be accurate at the time of publication but may be subject to change.</w:t>
      </w:r>
    </w:p>
    <w:p w:rsidR="00036CCE" w:rsidRDefault="00036CCE" w:rsidP="00036CCE">
      <w:pPr>
        <w:pStyle w:val="Heading3"/>
        <w:numPr>
          <w:ilvl w:val="0"/>
          <w:numId w:val="0"/>
        </w:numPr>
      </w:pPr>
      <w:r>
        <w:t>Enquiries</w:t>
      </w:r>
    </w:p>
    <w:p w:rsidR="00036CCE" w:rsidRDefault="00036CCE" w:rsidP="00036CCE">
      <w:pPr>
        <w:pStyle w:val="Imprint"/>
        <w:spacing w:after="0"/>
      </w:pPr>
      <w:r>
        <w:t>For enquiries about or comments on this publication, contact:</w:t>
      </w:r>
    </w:p>
    <w:p w:rsidR="00036CCE" w:rsidRPr="00036CCE" w:rsidRDefault="00036CCE" w:rsidP="00036CCE">
      <w:pPr>
        <w:pStyle w:val="Imprint"/>
        <w:ind w:left="567"/>
      </w:pPr>
      <w:r>
        <w:t>Manager, Addictions</w:t>
      </w:r>
      <w:r>
        <w:br/>
        <w:t>Mental Health and Addiction Directorate</w:t>
      </w:r>
      <w:r>
        <w:br/>
        <w:t>Ministry of Health</w:t>
      </w:r>
      <w:r>
        <w:br/>
        <w:t>PO Box 5013</w:t>
      </w:r>
      <w:r>
        <w:br/>
        <w:t>Wellington</w:t>
      </w:r>
      <w:r>
        <w:br/>
        <w:t>Phone: (04) 496 2000</w:t>
      </w:r>
    </w:p>
    <w:p w:rsidR="00D27922" w:rsidRDefault="00D27922" w:rsidP="00036CCE">
      <w:pPr>
        <w:pStyle w:val="Heading3"/>
        <w:numPr>
          <w:ilvl w:val="0"/>
          <w:numId w:val="0"/>
        </w:numPr>
      </w:pPr>
      <w:r>
        <w:t>Acknowledgements</w:t>
      </w:r>
    </w:p>
    <w:p w:rsidR="00036CCE" w:rsidRPr="00D27922" w:rsidRDefault="00036CCE" w:rsidP="00036CCE">
      <w:pPr>
        <w:pStyle w:val="Imprint"/>
        <w:spacing w:after="0"/>
      </w:pPr>
      <w:r w:rsidRPr="00036CCE">
        <w:t xml:space="preserve">The Ministry of Health would like to thank the team from ABACUS Counselling, Training and Supervision Ltd for its work preparing the core material for this document. Many preventing and minimising gambling harm providers and individual practitioners also contributed to the development of the </w:t>
      </w:r>
      <w:r w:rsidRPr="00036CCE">
        <w:rPr>
          <w:i/>
        </w:rPr>
        <w:t>Preventing and Minimising Gambling Harm Practitioners</w:t>
      </w:r>
      <w:r w:rsidR="00D737C2">
        <w:rPr>
          <w:i/>
        </w:rPr>
        <w:t>’</w:t>
      </w:r>
      <w:r w:rsidRPr="00036CCE">
        <w:rPr>
          <w:i/>
        </w:rPr>
        <w:t xml:space="preserve"> Guide</w:t>
      </w:r>
      <w:r w:rsidRPr="00036CCE">
        <w:t xml:space="preserve"> and we thank them for their review and input into the final version.</w:t>
      </w:r>
    </w:p>
    <w:p w:rsidR="00A80363" w:rsidRPr="00C05132" w:rsidRDefault="00A80363" w:rsidP="00036CCE">
      <w:pPr>
        <w:pStyle w:val="Imprint"/>
        <w:spacing w:before="720" w:after="120"/>
        <w:rPr>
          <w:rFonts w:cs="Segoe UI"/>
        </w:rPr>
      </w:pPr>
      <w:r w:rsidRPr="00C05132">
        <w:rPr>
          <w:rFonts w:cs="Segoe UI"/>
        </w:rPr>
        <w:t xml:space="preserve">Citation: </w:t>
      </w:r>
      <w:r w:rsidR="00442C1C" w:rsidRPr="00C05132">
        <w:rPr>
          <w:rFonts w:cs="Segoe UI"/>
        </w:rPr>
        <w:t xml:space="preserve">Ministry of Health. </w:t>
      </w:r>
      <w:r w:rsidR="00036CCE">
        <w:rPr>
          <w:rFonts w:cs="Segoe UI"/>
        </w:rPr>
        <w:t>2019</w:t>
      </w:r>
      <w:r w:rsidR="00442C1C" w:rsidRPr="00C05132">
        <w:rPr>
          <w:rFonts w:cs="Segoe UI"/>
        </w:rPr>
        <w:t xml:space="preserve">. </w:t>
      </w:r>
      <w:r w:rsidR="00036CCE">
        <w:rPr>
          <w:rFonts w:cs="Segoe UI"/>
          <w:i/>
        </w:rPr>
        <w:t>Preventing and Minimising Gambling Harm</w:t>
      </w:r>
      <w:r w:rsidR="00D27922">
        <w:rPr>
          <w:rFonts w:cs="Segoe UI"/>
          <w:i/>
        </w:rPr>
        <w:t xml:space="preserve">: </w:t>
      </w:r>
      <w:r w:rsidR="00036CCE">
        <w:rPr>
          <w:rFonts w:cs="Segoe UI"/>
          <w:i/>
        </w:rPr>
        <w:t>Practitioner</w:t>
      </w:r>
      <w:r w:rsidR="00D737C2">
        <w:rPr>
          <w:rFonts w:cs="Segoe UI"/>
          <w:i/>
        </w:rPr>
        <w:t>’</w:t>
      </w:r>
      <w:r w:rsidR="00036CCE">
        <w:rPr>
          <w:rFonts w:cs="Segoe UI"/>
          <w:i/>
        </w:rPr>
        <w:t>s Guide</w:t>
      </w:r>
      <w:r w:rsidR="00442C1C" w:rsidRPr="00C05132">
        <w:rPr>
          <w:rFonts w:cs="Segoe UI"/>
        </w:rPr>
        <w:t>. Wellington: Ministry of Health.</w:t>
      </w:r>
    </w:p>
    <w:p w:rsidR="00C86248" w:rsidRDefault="00C86248" w:rsidP="00036CCE">
      <w:pPr>
        <w:pStyle w:val="Imprint"/>
        <w:spacing w:after="120"/>
      </w:pPr>
      <w:r>
        <w:t xml:space="preserve">Published in </w:t>
      </w:r>
      <w:r w:rsidR="00036CCE">
        <w:t xml:space="preserve">June </w:t>
      </w:r>
      <w:r w:rsidR="003235C6">
        <w:t>2019</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rsidR="00082CD6" w:rsidRPr="009C0F2D" w:rsidRDefault="00D863D0" w:rsidP="00036CCE">
      <w:pPr>
        <w:pStyle w:val="Imprint"/>
        <w:spacing w:after="120"/>
      </w:pPr>
      <w:r>
        <w:t>ISBN</w:t>
      </w:r>
      <w:r w:rsidR="00E35AA7">
        <w:t xml:space="preserve"> </w:t>
      </w:r>
      <w:r w:rsidR="00E35AA7">
        <w:rPr>
          <w:rFonts w:ascii="Arial" w:eastAsia="Arial" w:hAnsi="Arial"/>
          <w:color w:val="000000"/>
          <w:sz w:val="22"/>
        </w:rPr>
        <w:t xml:space="preserve">978-1-98-859711-9 </w:t>
      </w:r>
      <w:r>
        <w:t>(</w:t>
      </w:r>
      <w:r w:rsidR="00442C1C">
        <w:t>online</w:t>
      </w:r>
      <w:proofErr w:type="gramStart"/>
      <w:r>
        <w:t>)</w:t>
      </w:r>
      <w:proofErr w:type="gramEnd"/>
      <w:r w:rsidR="00082CD6">
        <w:br/>
      </w:r>
      <w:r w:rsidR="00082CD6" w:rsidRPr="009C0F2D">
        <w:t>HP</w:t>
      </w:r>
      <w:r w:rsidR="00E35AA7">
        <w:t xml:space="preserve"> 7228 </w:t>
      </w:r>
    </w:p>
    <w:p w:rsidR="00C86248" w:rsidRDefault="008C64C4" w:rsidP="00036CCE">
      <w:pPr>
        <w:spacing w:before="240"/>
      </w:pPr>
      <w:r>
        <w:rPr>
          <w:noProof/>
          <w:lang w:eastAsia="en-NZ"/>
        </w:rPr>
        <w:drawing>
          <wp:inline distT="0" distB="0" distL="0" distR="0" wp14:anchorId="10B49F91" wp14:editId="7C5A3C03">
            <wp:extent cx="1413163" cy="5763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p>
    <w:p w:rsidR="00A63DFF" w:rsidRDefault="00A63DFF" w:rsidP="00036CCE">
      <w:pPr>
        <w:pStyle w:val="Imprint"/>
        <w:spacing w:before="120" w:after="120"/>
      </w:pPr>
      <w:r>
        <w:t>This document is available at health.govt.nz</w:t>
      </w:r>
    </w:p>
    <w:tbl>
      <w:tblPr>
        <w:tblW w:w="0" w:type="auto"/>
        <w:tblLayout w:type="fixed"/>
        <w:tblLook w:val="04A0" w:firstRow="1" w:lastRow="0" w:firstColumn="1" w:lastColumn="0" w:noHBand="0" w:noVBand="1"/>
      </w:tblPr>
      <w:tblGrid>
        <w:gridCol w:w="1526"/>
        <w:gridCol w:w="6061"/>
      </w:tblGrid>
      <w:tr w:rsidR="00A63DFF" w:rsidRPr="00A63DFF" w:rsidTr="00A63DFF">
        <w:trPr>
          <w:cantSplit/>
        </w:trPr>
        <w:tc>
          <w:tcPr>
            <w:tcW w:w="1526" w:type="dxa"/>
          </w:tcPr>
          <w:p w:rsidR="00A63DFF" w:rsidRPr="00A63DFF" w:rsidRDefault="00A63DFF" w:rsidP="00F103BE">
            <w:pPr>
              <w:spacing w:before="240"/>
              <w:rPr>
                <w:rFonts w:cs="Segoe UI"/>
                <w:sz w:val="15"/>
                <w:szCs w:val="15"/>
              </w:rPr>
            </w:pPr>
            <w:r w:rsidRPr="00A63DFF">
              <w:rPr>
                <w:rFonts w:cs="Segoe UI"/>
                <w:b/>
                <w:noProof/>
                <w:sz w:val="15"/>
                <w:szCs w:val="15"/>
                <w:lang w:eastAsia="en-NZ"/>
              </w:rPr>
              <w:drawing>
                <wp:inline distT="0" distB="0" distL="0" distR="0" wp14:anchorId="2CBD4417" wp14:editId="73E9E9B7">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ie, copy and redistribute the material in any medium or format; adapt ie, remix, transform and build upon the material. </w:t>
            </w:r>
            <w:r w:rsidRPr="00A63DFF">
              <w:rPr>
                <w:rFonts w:cs="Segoe UI"/>
                <w:bCs/>
                <w:sz w:val="15"/>
                <w:szCs w:val="15"/>
              </w:rPr>
              <w:t>You must give appropriate credit, provide a link to the licence and indicate if changes were made.</w:t>
            </w:r>
          </w:p>
        </w:tc>
      </w:tr>
    </w:tbl>
    <w:p w:rsidR="007E74F1" w:rsidRPr="001F45A7" w:rsidRDefault="007E74F1" w:rsidP="006E2886">
      <w:pPr>
        <w:pStyle w:val="Imprint"/>
      </w:pPr>
    </w:p>
    <w:p w:rsidR="00C86248" w:rsidRDefault="00C86248">
      <w:pPr>
        <w:jc w:val="center"/>
        <w:sectPr w:rsidR="00C86248" w:rsidSect="00036CCE">
          <w:footerReference w:type="even" r:id="rId16"/>
          <w:footerReference w:type="default" r:id="rId17"/>
          <w:pgSz w:w="11907" w:h="16834" w:code="9"/>
          <w:pgMar w:top="1134" w:right="1701" w:bottom="1134" w:left="1701" w:header="0" w:footer="0" w:gutter="0"/>
          <w:cols w:space="720"/>
          <w:vAlign w:val="bottom"/>
        </w:sectPr>
      </w:pPr>
    </w:p>
    <w:p w:rsidR="00C86248" w:rsidRDefault="00C86248" w:rsidP="00EF7234">
      <w:pPr>
        <w:pStyle w:val="IntroHead"/>
      </w:pPr>
      <w:bookmarkStart w:id="0" w:name="_Toc405792991"/>
      <w:bookmarkStart w:id="1" w:name="_Toc405793224"/>
      <w:r>
        <w:lastRenderedPageBreak/>
        <w:t>Contents</w:t>
      </w:r>
      <w:bookmarkEnd w:id="0"/>
      <w:bookmarkEnd w:id="1"/>
    </w:p>
    <w:p w:rsidR="00BD58D4" w:rsidRDefault="00BD58D4">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16842734" w:history="1">
        <w:r w:rsidRPr="00EE085F">
          <w:rPr>
            <w:rStyle w:val="Hyperlink"/>
            <w:noProof/>
          </w:rPr>
          <w:t>1</w:t>
        </w:r>
        <w:r>
          <w:rPr>
            <w:rFonts w:asciiTheme="minorHAnsi" w:eastAsiaTheme="minorEastAsia" w:hAnsiTheme="minorHAnsi" w:cstheme="minorBidi"/>
            <w:noProof/>
            <w:sz w:val="22"/>
            <w:szCs w:val="22"/>
            <w:lang w:eastAsia="en-NZ"/>
          </w:rPr>
          <w:tab/>
        </w:r>
        <w:r w:rsidRPr="00EE085F">
          <w:rPr>
            <w:rStyle w:val="Hyperlink"/>
            <w:noProof/>
          </w:rPr>
          <w:t>Introduction</w:t>
        </w:r>
        <w:r>
          <w:rPr>
            <w:noProof/>
            <w:webHidden/>
          </w:rPr>
          <w:tab/>
        </w:r>
        <w:r>
          <w:rPr>
            <w:noProof/>
            <w:webHidden/>
          </w:rPr>
          <w:fldChar w:fldCharType="begin"/>
        </w:r>
        <w:r>
          <w:rPr>
            <w:noProof/>
            <w:webHidden/>
          </w:rPr>
          <w:instrText xml:space="preserve"> PAGEREF _Toc16842734 \h </w:instrText>
        </w:r>
        <w:r>
          <w:rPr>
            <w:noProof/>
            <w:webHidden/>
          </w:rPr>
        </w:r>
        <w:r>
          <w:rPr>
            <w:noProof/>
            <w:webHidden/>
          </w:rPr>
          <w:fldChar w:fldCharType="separate"/>
        </w:r>
        <w:r>
          <w:rPr>
            <w:noProof/>
            <w:webHidden/>
          </w:rPr>
          <w:t>1</w:t>
        </w:r>
        <w:r>
          <w:rPr>
            <w:noProof/>
            <w:webHidden/>
          </w:rPr>
          <w:fldChar w:fldCharType="end"/>
        </w:r>
      </w:hyperlink>
    </w:p>
    <w:p w:rsidR="00BD58D4" w:rsidRDefault="00BD58D4">
      <w:pPr>
        <w:pStyle w:val="TOC2"/>
        <w:tabs>
          <w:tab w:val="left" w:pos="1134"/>
        </w:tabs>
        <w:rPr>
          <w:rFonts w:asciiTheme="minorHAnsi" w:eastAsiaTheme="minorEastAsia" w:hAnsiTheme="minorHAnsi" w:cstheme="minorBidi"/>
          <w:noProof/>
          <w:szCs w:val="22"/>
          <w:lang w:eastAsia="en-NZ"/>
        </w:rPr>
      </w:pPr>
      <w:hyperlink w:anchor="_Toc16842735" w:history="1">
        <w:r w:rsidRPr="00EE085F">
          <w:rPr>
            <w:rStyle w:val="Hyperlink"/>
            <w:noProof/>
          </w:rPr>
          <w:t>1.1</w:t>
        </w:r>
        <w:r>
          <w:rPr>
            <w:rFonts w:asciiTheme="minorHAnsi" w:eastAsiaTheme="minorEastAsia" w:hAnsiTheme="minorHAnsi" w:cstheme="minorBidi"/>
            <w:noProof/>
            <w:szCs w:val="22"/>
            <w:lang w:eastAsia="en-NZ"/>
          </w:rPr>
          <w:tab/>
        </w:r>
        <w:r w:rsidRPr="00EE085F">
          <w:rPr>
            <w:rStyle w:val="Hyperlink"/>
            <w:noProof/>
          </w:rPr>
          <w:t>Purpose</w:t>
        </w:r>
        <w:r>
          <w:rPr>
            <w:noProof/>
            <w:webHidden/>
          </w:rPr>
          <w:tab/>
        </w:r>
        <w:r>
          <w:rPr>
            <w:noProof/>
            <w:webHidden/>
          </w:rPr>
          <w:fldChar w:fldCharType="begin"/>
        </w:r>
        <w:r>
          <w:rPr>
            <w:noProof/>
            <w:webHidden/>
          </w:rPr>
          <w:instrText xml:space="preserve"> PAGEREF _Toc16842735 \h </w:instrText>
        </w:r>
        <w:r>
          <w:rPr>
            <w:noProof/>
            <w:webHidden/>
          </w:rPr>
        </w:r>
        <w:r>
          <w:rPr>
            <w:noProof/>
            <w:webHidden/>
          </w:rPr>
          <w:fldChar w:fldCharType="separate"/>
        </w:r>
        <w:r>
          <w:rPr>
            <w:noProof/>
            <w:webHidden/>
          </w:rPr>
          <w:t>1</w:t>
        </w:r>
        <w:r>
          <w:rPr>
            <w:noProof/>
            <w:webHidden/>
          </w:rPr>
          <w:fldChar w:fldCharType="end"/>
        </w:r>
      </w:hyperlink>
    </w:p>
    <w:p w:rsidR="00BD58D4" w:rsidRDefault="00BD58D4">
      <w:pPr>
        <w:pStyle w:val="TOC2"/>
        <w:tabs>
          <w:tab w:val="left" w:pos="1134"/>
        </w:tabs>
        <w:rPr>
          <w:rFonts w:asciiTheme="minorHAnsi" w:eastAsiaTheme="minorEastAsia" w:hAnsiTheme="minorHAnsi" w:cstheme="minorBidi"/>
          <w:noProof/>
          <w:szCs w:val="22"/>
          <w:lang w:eastAsia="en-NZ"/>
        </w:rPr>
      </w:pPr>
      <w:hyperlink w:anchor="_Toc16842736" w:history="1">
        <w:r w:rsidRPr="00EE085F">
          <w:rPr>
            <w:rStyle w:val="Hyperlink"/>
            <w:noProof/>
          </w:rPr>
          <w:t>1.2</w:t>
        </w:r>
        <w:r>
          <w:rPr>
            <w:rFonts w:asciiTheme="minorHAnsi" w:eastAsiaTheme="minorEastAsia" w:hAnsiTheme="minorHAnsi" w:cstheme="minorBidi"/>
            <w:noProof/>
            <w:szCs w:val="22"/>
            <w:lang w:eastAsia="en-NZ"/>
          </w:rPr>
          <w:tab/>
        </w:r>
        <w:r w:rsidRPr="00EE085F">
          <w:rPr>
            <w:rStyle w:val="Hyperlink"/>
            <w:noProof/>
          </w:rPr>
          <w:t>Intended audience</w:t>
        </w:r>
        <w:r>
          <w:rPr>
            <w:noProof/>
            <w:webHidden/>
          </w:rPr>
          <w:tab/>
        </w:r>
        <w:r>
          <w:rPr>
            <w:noProof/>
            <w:webHidden/>
          </w:rPr>
          <w:fldChar w:fldCharType="begin"/>
        </w:r>
        <w:r>
          <w:rPr>
            <w:noProof/>
            <w:webHidden/>
          </w:rPr>
          <w:instrText xml:space="preserve"> PAGEREF _Toc16842736 \h </w:instrText>
        </w:r>
        <w:r>
          <w:rPr>
            <w:noProof/>
            <w:webHidden/>
          </w:rPr>
        </w:r>
        <w:r>
          <w:rPr>
            <w:noProof/>
            <w:webHidden/>
          </w:rPr>
          <w:fldChar w:fldCharType="separate"/>
        </w:r>
        <w:r>
          <w:rPr>
            <w:noProof/>
            <w:webHidden/>
          </w:rPr>
          <w:t>1</w:t>
        </w:r>
        <w:r>
          <w:rPr>
            <w:noProof/>
            <w:webHidden/>
          </w:rPr>
          <w:fldChar w:fldCharType="end"/>
        </w:r>
      </w:hyperlink>
    </w:p>
    <w:p w:rsidR="00BD58D4" w:rsidRDefault="00BD58D4">
      <w:pPr>
        <w:pStyle w:val="TOC1"/>
        <w:rPr>
          <w:rFonts w:asciiTheme="minorHAnsi" w:eastAsiaTheme="minorEastAsia" w:hAnsiTheme="minorHAnsi" w:cstheme="minorBidi"/>
          <w:noProof/>
          <w:sz w:val="22"/>
          <w:szCs w:val="22"/>
          <w:lang w:eastAsia="en-NZ"/>
        </w:rPr>
      </w:pPr>
      <w:hyperlink w:anchor="_Toc16842737" w:history="1">
        <w:r w:rsidRPr="00EE085F">
          <w:rPr>
            <w:rStyle w:val="Hyperlink"/>
            <w:noProof/>
          </w:rPr>
          <w:t>2</w:t>
        </w:r>
        <w:r>
          <w:rPr>
            <w:rFonts w:asciiTheme="minorHAnsi" w:eastAsiaTheme="minorEastAsia" w:hAnsiTheme="minorHAnsi" w:cstheme="minorBidi"/>
            <w:noProof/>
            <w:sz w:val="22"/>
            <w:szCs w:val="22"/>
            <w:lang w:eastAsia="en-NZ"/>
          </w:rPr>
          <w:tab/>
        </w:r>
        <w:r w:rsidRPr="00EE085F">
          <w:rPr>
            <w:rStyle w:val="Hyperlink"/>
            <w:noProof/>
          </w:rPr>
          <w:t>Intervention services</w:t>
        </w:r>
        <w:r>
          <w:rPr>
            <w:noProof/>
            <w:webHidden/>
          </w:rPr>
          <w:tab/>
        </w:r>
        <w:r>
          <w:rPr>
            <w:noProof/>
            <w:webHidden/>
          </w:rPr>
          <w:fldChar w:fldCharType="begin"/>
        </w:r>
        <w:r>
          <w:rPr>
            <w:noProof/>
            <w:webHidden/>
          </w:rPr>
          <w:instrText xml:space="preserve"> PAGEREF _Toc16842737 \h </w:instrText>
        </w:r>
        <w:r>
          <w:rPr>
            <w:noProof/>
            <w:webHidden/>
          </w:rPr>
        </w:r>
        <w:r>
          <w:rPr>
            <w:noProof/>
            <w:webHidden/>
          </w:rPr>
          <w:fldChar w:fldCharType="separate"/>
        </w:r>
        <w:r>
          <w:rPr>
            <w:noProof/>
            <w:webHidden/>
          </w:rPr>
          <w:t>2</w:t>
        </w:r>
        <w:r>
          <w:rPr>
            <w:noProof/>
            <w:webHidden/>
          </w:rPr>
          <w:fldChar w:fldCharType="end"/>
        </w:r>
      </w:hyperlink>
    </w:p>
    <w:p w:rsidR="00BD58D4" w:rsidRDefault="00BD58D4">
      <w:pPr>
        <w:pStyle w:val="TOC2"/>
        <w:tabs>
          <w:tab w:val="left" w:pos="1134"/>
        </w:tabs>
        <w:rPr>
          <w:rFonts w:asciiTheme="minorHAnsi" w:eastAsiaTheme="minorEastAsia" w:hAnsiTheme="minorHAnsi" w:cstheme="minorBidi"/>
          <w:noProof/>
          <w:szCs w:val="22"/>
          <w:lang w:eastAsia="en-NZ"/>
        </w:rPr>
      </w:pPr>
      <w:hyperlink w:anchor="_Toc16842738" w:history="1">
        <w:r w:rsidRPr="00EE085F">
          <w:rPr>
            <w:rStyle w:val="Hyperlink"/>
            <w:noProof/>
          </w:rPr>
          <w:t>2.1</w:t>
        </w:r>
        <w:r>
          <w:rPr>
            <w:rFonts w:asciiTheme="minorHAnsi" w:eastAsiaTheme="minorEastAsia" w:hAnsiTheme="minorHAnsi" w:cstheme="minorBidi"/>
            <w:noProof/>
            <w:szCs w:val="22"/>
            <w:lang w:eastAsia="en-NZ"/>
          </w:rPr>
          <w:tab/>
        </w:r>
        <w:r w:rsidRPr="00EE085F">
          <w:rPr>
            <w:rStyle w:val="Hyperlink"/>
            <w:noProof/>
          </w:rPr>
          <w:t>Introduction</w:t>
        </w:r>
        <w:r>
          <w:rPr>
            <w:noProof/>
            <w:webHidden/>
          </w:rPr>
          <w:tab/>
        </w:r>
        <w:r>
          <w:rPr>
            <w:noProof/>
            <w:webHidden/>
          </w:rPr>
          <w:fldChar w:fldCharType="begin"/>
        </w:r>
        <w:r>
          <w:rPr>
            <w:noProof/>
            <w:webHidden/>
          </w:rPr>
          <w:instrText xml:space="preserve"> PAGEREF _Toc16842738 \h </w:instrText>
        </w:r>
        <w:r>
          <w:rPr>
            <w:noProof/>
            <w:webHidden/>
          </w:rPr>
        </w:r>
        <w:r>
          <w:rPr>
            <w:noProof/>
            <w:webHidden/>
          </w:rPr>
          <w:fldChar w:fldCharType="separate"/>
        </w:r>
        <w:r>
          <w:rPr>
            <w:noProof/>
            <w:webHidden/>
          </w:rPr>
          <w:t>2</w:t>
        </w:r>
        <w:r>
          <w:rPr>
            <w:noProof/>
            <w:webHidden/>
          </w:rPr>
          <w:fldChar w:fldCharType="end"/>
        </w:r>
      </w:hyperlink>
    </w:p>
    <w:p w:rsidR="00BD58D4" w:rsidRDefault="00BD58D4">
      <w:pPr>
        <w:pStyle w:val="TOC2"/>
        <w:tabs>
          <w:tab w:val="left" w:pos="1134"/>
        </w:tabs>
        <w:rPr>
          <w:rFonts w:asciiTheme="minorHAnsi" w:eastAsiaTheme="minorEastAsia" w:hAnsiTheme="minorHAnsi" w:cstheme="minorBidi"/>
          <w:noProof/>
          <w:szCs w:val="22"/>
          <w:lang w:eastAsia="en-NZ"/>
        </w:rPr>
      </w:pPr>
      <w:hyperlink w:anchor="_Toc16842739" w:history="1">
        <w:r w:rsidRPr="00EE085F">
          <w:rPr>
            <w:rStyle w:val="Hyperlink"/>
            <w:noProof/>
          </w:rPr>
          <w:t>2.2</w:t>
        </w:r>
        <w:r>
          <w:rPr>
            <w:rFonts w:asciiTheme="minorHAnsi" w:eastAsiaTheme="minorEastAsia" w:hAnsiTheme="minorHAnsi" w:cstheme="minorBidi"/>
            <w:noProof/>
            <w:szCs w:val="22"/>
            <w:lang w:eastAsia="en-NZ"/>
          </w:rPr>
          <w:tab/>
        </w:r>
        <w:r w:rsidRPr="00EE085F">
          <w:rPr>
            <w:rStyle w:val="Hyperlink"/>
            <w:noProof/>
          </w:rPr>
          <w:t>Preventing and minimising gambling harm clinical services</w:t>
        </w:r>
        <w:r>
          <w:rPr>
            <w:noProof/>
            <w:webHidden/>
          </w:rPr>
          <w:tab/>
        </w:r>
        <w:r>
          <w:rPr>
            <w:noProof/>
            <w:webHidden/>
          </w:rPr>
          <w:fldChar w:fldCharType="begin"/>
        </w:r>
        <w:r>
          <w:rPr>
            <w:noProof/>
            <w:webHidden/>
          </w:rPr>
          <w:instrText xml:space="preserve"> PAGEREF _Toc16842739 \h </w:instrText>
        </w:r>
        <w:r>
          <w:rPr>
            <w:noProof/>
            <w:webHidden/>
          </w:rPr>
        </w:r>
        <w:r>
          <w:rPr>
            <w:noProof/>
            <w:webHidden/>
          </w:rPr>
          <w:fldChar w:fldCharType="separate"/>
        </w:r>
        <w:r>
          <w:rPr>
            <w:noProof/>
            <w:webHidden/>
          </w:rPr>
          <w:t>2</w:t>
        </w:r>
        <w:r>
          <w:rPr>
            <w:noProof/>
            <w:webHidden/>
          </w:rPr>
          <w:fldChar w:fldCharType="end"/>
        </w:r>
      </w:hyperlink>
    </w:p>
    <w:p w:rsidR="00BD58D4" w:rsidRDefault="00BD58D4">
      <w:pPr>
        <w:pStyle w:val="TOC2"/>
        <w:tabs>
          <w:tab w:val="left" w:pos="1134"/>
        </w:tabs>
        <w:rPr>
          <w:rFonts w:asciiTheme="minorHAnsi" w:eastAsiaTheme="minorEastAsia" w:hAnsiTheme="minorHAnsi" w:cstheme="minorBidi"/>
          <w:noProof/>
          <w:szCs w:val="22"/>
          <w:lang w:eastAsia="en-NZ"/>
        </w:rPr>
      </w:pPr>
      <w:hyperlink w:anchor="_Toc16842740" w:history="1">
        <w:r w:rsidRPr="00EE085F">
          <w:rPr>
            <w:rStyle w:val="Hyperlink"/>
            <w:noProof/>
          </w:rPr>
          <w:t>2.3</w:t>
        </w:r>
        <w:r>
          <w:rPr>
            <w:rFonts w:asciiTheme="minorHAnsi" w:eastAsiaTheme="minorEastAsia" w:hAnsiTheme="minorHAnsi" w:cstheme="minorBidi"/>
            <w:noProof/>
            <w:szCs w:val="22"/>
            <w:lang w:eastAsia="en-NZ"/>
          </w:rPr>
          <w:tab/>
        </w:r>
        <w:r w:rsidRPr="00EE085F">
          <w:rPr>
            <w:rStyle w:val="Hyperlink"/>
            <w:noProof/>
          </w:rPr>
          <w:t>Background to the intervention service model</w:t>
        </w:r>
        <w:r>
          <w:rPr>
            <w:noProof/>
            <w:webHidden/>
          </w:rPr>
          <w:tab/>
        </w:r>
        <w:r>
          <w:rPr>
            <w:noProof/>
            <w:webHidden/>
          </w:rPr>
          <w:fldChar w:fldCharType="begin"/>
        </w:r>
        <w:r>
          <w:rPr>
            <w:noProof/>
            <w:webHidden/>
          </w:rPr>
          <w:instrText xml:space="preserve"> PAGEREF _Toc16842740 \h </w:instrText>
        </w:r>
        <w:r>
          <w:rPr>
            <w:noProof/>
            <w:webHidden/>
          </w:rPr>
        </w:r>
        <w:r>
          <w:rPr>
            <w:noProof/>
            <w:webHidden/>
          </w:rPr>
          <w:fldChar w:fldCharType="separate"/>
        </w:r>
        <w:r>
          <w:rPr>
            <w:noProof/>
            <w:webHidden/>
          </w:rPr>
          <w:t>4</w:t>
        </w:r>
        <w:r>
          <w:rPr>
            <w:noProof/>
            <w:webHidden/>
          </w:rPr>
          <w:fldChar w:fldCharType="end"/>
        </w:r>
      </w:hyperlink>
    </w:p>
    <w:p w:rsidR="00BD58D4" w:rsidRDefault="00BD58D4">
      <w:pPr>
        <w:pStyle w:val="TOC2"/>
        <w:tabs>
          <w:tab w:val="left" w:pos="1134"/>
        </w:tabs>
        <w:rPr>
          <w:rFonts w:asciiTheme="minorHAnsi" w:eastAsiaTheme="minorEastAsia" w:hAnsiTheme="minorHAnsi" w:cstheme="minorBidi"/>
          <w:noProof/>
          <w:szCs w:val="22"/>
          <w:lang w:eastAsia="en-NZ"/>
        </w:rPr>
      </w:pPr>
      <w:hyperlink w:anchor="_Toc16842741" w:history="1">
        <w:r w:rsidRPr="00EE085F">
          <w:rPr>
            <w:rStyle w:val="Hyperlink"/>
            <w:noProof/>
          </w:rPr>
          <w:t>2.4</w:t>
        </w:r>
        <w:r>
          <w:rPr>
            <w:rFonts w:asciiTheme="minorHAnsi" w:eastAsiaTheme="minorEastAsia" w:hAnsiTheme="minorHAnsi" w:cstheme="minorBidi"/>
            <w:noProof/>
            <w:szCs w:val="22"/>
            <w:lang w:eastAsia="en-NZ"/>
          </w:rPr>
          <w:tab/>
        </w:r>
        <w:r w:rsidRPr="00EE085F">
          <w:rPr>
            <w:rStyle w:val="Hyperlink"/>
            <w:noProof/>
          </w:rPr>
          <w:t>Client/tangata whai ora pathways and ideal patterns of care</w:t>
        </w:r>
        <w:r>
          <w:rPr>
            <w:noProof/>
            <w:webHidden/>
          </w:rPr>
          <w:tab/>
        </w:r>
        <w:r>
          <w:rPr>
            <w:noProof/>
            <w:webHidden/>
          </w:rPr>
          <w:fldChar w:fldCharType="begin"/>
        </w:r>
        <w:r>
          <w:rPr>
            <w:noProof/>
            <w:webHidden/>
          </w:rPr>
          <w:instrText xml:space="preserve"> PAGEREF _Toc16842741 \h </w:instrText>
        </w:r>
        <w:r>
          <w:rPr>
            <w:noProof/>
            <w:webHidden/>
          </w:rPr>
        </w:r>
        <w:r>
          <w:rPr>
            <w:noProof/>
            <w:webHidden/>
          </w:rPr>
          <w:fldChar w:fldCharType="separate"/>
        </w:r>
        <w:r>
          <w:rPr>
            <w:noProof/>
            <w:webHidden/>
          </w:rPr>
          <w:t>5</w:t>
        </w:r>
        <w:r>
          <w:rPr>
            <w:noProof/>
            <w:webHidden/>
          </w:rPr>
          <w:fldChar w:fldCharType="end"/>
        </w:r>
      </w:hyperlink>
    </w:p>
    <w:p w:rsidR="00BD58D4" w:rsidRDefault="00BD58D4">
      <w:pPr>
        <w:pStyle w:val="TOC2"/>
        <w:tabs>
          <w:tab w:val="left" w:pos="1134"/>
        </w:tabs>
        <w:rPr>
          <w:rFonts w:asciiTheme="minorHAnsi" w:eastAsiaTheme="minorEastAsia" w:hAnsiTheme="minorHAnsi" w:cstheme="minorBidi"/>
          <w:noProof/>
          <w:szCs w:val="22"/>
          <w:lang w:eastAsia="en-NZ"/>
        </w:rPr>
      </w:pPr>
      <w:hyperlink w:anchor="_Toc16842742" w:history="1">
        <w:r w:rsidRPr="00EE085F">
          <w:rPr>
            <w:rStyle w:val="Hyperlink"/>
            <w:noProof/>
          </w:rPr>
          <w:t>2.5</w:t>
        </w:r>
        <w:r>
          <w:rPr>
            <w:rFonts w:asciiTheme="minorHAnsi" w:eastAsiaTheme="minorEastAsia" w:hAnsiTheme="minorHAnsi" w:cstheme="minorBidi"/>
            <w:noProof/>
            <w:szCs w:val="22"/>
            <w:lang w:eastAsia="en-NZ"/>
          </w:rPr>
          <w:tab/>
        </w:r>
        <w:r w:rsidRPr="00EE085F">
          <w:rPr>
            <w:rStyle w:val="Hyperlink"/>
            <w:noProof/>
          </w:rPr>
          <w:t>Eligibility</w:t>
        </w:r>
        <w:r>
          <w:rPr>
            <w:noProof/>
            <w:webHidden/>
          </w:rPr>
          <w:tab/>
        </w:r>
        <w:r>
          <w:rPr>
            <w:noProof/>
            <w:webHidden/>
          </w:rPr>
          <w:fldChar w:fldCharType="begin"/>
        </w:r>
        <w:r>
          <w:rPr>
            <w:noProof/>
            <w:webHidden/>
          </w:rPr>
          <w:instrText xml:space="preserve"> PAGEREF _Toc16842742 \h </w:instrText>
        </w:r>
        <w:r>
          <w:rPr>
            <w:noProof/>
            <w:webHidden/>
          </w:rPr>
        </w:r>
        <w:r>
          <w:rPr>
            <w:noProof/>
            <w:webHidden/>
          </w:rPr>
          <w:fldChar w:fldCharType="separate"/>
        </w:r>
        <w:r>
          <w:rPr>
            <w:noProof/>
            <w:webHidden/>
          </w:rPr>
          <w:t>8</w:t>
        </w:r>
        <w:r>
          <w:rPr>
            <w:noProof/>
            <w:webHidden/>
          </w:rPr>
          <w:fldChar w:fldCharType="end"/>
        </w:r>
      </w:hyperlink>
    </w:p>
    <w:p w:rsidR="00BD58D4" w:rsidRDefault="00BD58D4">
      <w:pPr>
        <w:pStyle w:val="TOC2"/>
        <w:tabs>
          <w:tab w:val="left" w:pos="1134"/>
        </w:tabs>
        <w:rPr>
          <w:rFonts w:asciiTheme="minorHAnsi" w:eastAsiaTheme="minorEastAsia" w:hAnsiTheme="minorHAnsi" w:cstheme="minorBidi"/>
          <w:noProof/>
          <w:szCs w:val="22"/>
          <w:lang w:eastAsia="en-NZ"/>
        </w:rPr>
      </w:pPr>
      <w:hyperlink w:anchor="_Toc16842743" w:history="1">
        <w:r w:rsidRPr="00EE085F">
          <w:rPr>
            <w:rStyle w:val="Hyperlink"/>
            <w:noProof/>
          </w:rPr>
          <w:t>2.6</w:t>
        </w:r>
        <w:r>
          <w:rPr>
            <w:rFonts w:asciiTheme="minorHAnsi" w:eastAsiaTheme="minorEastAsia" w:hAnsiTheme="minorHAnsi" w:cstheme="minorBidi"/>
            <w:noProof/>
            <w:szCs w:val="22"/>
            <w:lang w:eastAsia="en-NZ"/>
          </w:rPr>
          <w:tab/>
        </w:r>
        <w:r w:rsidRPr="00EE085F">
          <w:rPr>
            <w:rStyle w:val="Hyperlink"/>
            <w:noProof/>
          </w:rPr>
          <w:t>PMGH gambling practitioner competencies</w:t>
        </w:r>
        <w:r>
          <w:rPr>
            <w:noProof/>
            <w:webHidden/>
          </w:rPr>
          <w:tab/>
        </w:r>
        <w:r>
          <w:rPr>
            <w:noProof/>
            <w:webHidden/>
          </w:rPr>
          <w:fldChar w:fldCharType="begin"/>
        </w:r>
        <w:r>
          <w:rPr>
            <w:noProof/>
            <w:webHidden/>
          </w:rPr>
          <w:instrText xml:space="preserve"> PAGEREF _Toc16842743 \h </w:instrText>
        </w:r>
        <w:r>
          <w:rPr>
            <w:noProof/>
            <w:webHidden/>
          </w:rPr>
        </w:r>
        <w:r>
          <w:rPr>
            <w:noProof/>
            <w:webHidden/>
          </w:rPr>
          <w:fldChar w:fldCharType="separate"/>
        </w:r>
        <w:r>
          <w:rPr>
            <w:noProof/>
            <w:webHidden/>
          </w:rPr>
          <w:t>9</w:t>
        </w:r>
        <w:r>
          <w:rPr>
            <w:noProof/>
            <w:webHidden/>
          </w:rPr>
          <w:fldChar w:fldCharType="end"/>
        </w:r>
      </w:hyperlink>
    </w:p>
    <w:p w:rsidR="00BD58D4" w:rsidRDefault="00BD58D4">
      <w:pPr>
        <w:pStyle w:val="TOC1"/>
        <w:rPr>
          <w:rFonts w:asciiTheme="minorHAnsi" w:eastAsiaTheme="minorEastAsia" w:hAnsiTheme="minorHAnsi" w:cstheme="minorBidi"/>
          <w:noProof/>
          <w:sz w:val="22"/>
          <w:szCs w:val="22"/>
          <w:lang w:eastAsia="en-NZ"/>
        </w:rPr>
      </w:pPr>
      <w:hyperlink w:anchor="_Toc16842744" w:history="1">
        <w:r w:rsidRPr="00EE085F">
          <w:rPr>
            <w:rStyle w:val="Hyperlink"/>
            <w:noProof/>
          </w:rPr>
          <w:t>3</w:t>
        </w:r>
        <w:r>
          <w:rPr>
            <w:rFonts w:asciiTheme="minorHAnsi" w:eastAsiaTheme="minorEastAsia" w:hAnsiTheme="minorHAnsi" w:cstheme="minorBidi"/>
            <w:noProof/>
            <w:sz w:val="22"/>
            <w:szCs w:val="22"/>
            <w:lang w:eastAsia="en-NZ"/>
          </w:rPr>
          <w:tab/>
        </w:r>
        <w:r w:rsidRPr="00EE085F">
          <w:rPr>
            <w:rStyle w:val="Hyperlink"/>
            <w:noProof/>
          </w:rPr>
          <w:t>Brief intervention</w:t>
        </w:r>
        <w:r>
          <w:rPr>
            <w:noProof/>
            <w:webHidden/>
          </w:rPr>
          <w:tab/>
        </w:r>
        <w:r>
          <w:rPr>
            <w:noProof/>
            <w:webHidden/>
          </w:rPr>
          <w:fldChar w:fldCharType="begin"/>
        </w:r>
        <w:r>
          <w:rPr>
            <w:noProof/>
            <w:webHidden/>
          </w:rPr>
          <w:instrText xml:space="preserve"> PAGEREF _Toc16842744 \h </w:instrText>
        </w:r>
        <w:r>
          <w:rPr>
            <w:noProof/>
            <w:webHidden/>
          </w:rPr>
        </w:r>
        <w:r>
          <w:rPr>
            <w:noProof/>
            <w:webHidden/>
          </w:rPr>
          <w:fldChar w:fldCharType="separate"/>
        </w:r>
        <w:r>
          <w:rPr>
            <w:noProof/>
            <w:webHidden/>
          </w:rPr>
          <w:t>11</w:t>
        </w:r>
        <w:r>
          <w:rPr>
            <w:noProof/>
            <w:webHidden/>
          </w:rPr>
          <w:fldChar w:fldCharType="end"/>
        </w:r>
      </w:hyperlink>
    </w:p>
    <w:p w:rsidR="00BD58D4" w:rsidRDefault="00BD58D4">
      <w:pPr>
        <w:pStyle w:val="TOC2"/>
        <w:tabs>
          <w:tab w:val="left" w:pos="1134"/>
        </w:tabs>
        <w:rPr>
          <w:rFonts w:asciiTheme="minorHAnsi" w:eastAsiaTheme="minorEastAsia" w:hAnsiTheme="minorHAnsi" w:cstheme="minorBidi"/>
          <w:noProof/>
          <w:szCs w:val="22"/>
          <w:lang w:eastAsia="en-NZ"/>
        </w:rPr>
      </w:pPr>
      <w:hyperlink w:anchor="_Toc16842745" w:history="1">
        <w:r w:rsidRPr="00EE085F">
          <w:rPr>
            <w:rStyle w:val="Hyperlink"/>
            <w:noProof/>
          </w:rPr>
          <w:t>3.1</w:t>
        </w:r>
        <w:r>
          <w:rPr>
            <w:rFonts w:asciiTheme="minorHAnsi" w:eastAsiaTheme="minorEastAsia" w:hAnsiTheme="minorHAnsi" w:cstheme="minorBidi"/>
            <w:noProof/>
            <w:szCs w:val="22"/>
            <w:lang w:eastAsia="en-NZ"/>
          </w:rPr>
          <w:tab/>
        </w:r>
        <w:r w:rsidRPr="00EE085F">
          <w:rPr>
            <w:rStyle w:val="Hyperlink"/>
            <w:noProof/>
          </w:rPr>
          <w:t>Introducing a brief intervention</w:t>
        </w:r>
        <w:r>
          <w:rPr>
            <w:noProof/>
            <w:webHidden/>
          </w:rPr>
          <w:tab/>
        </w:r>
        <w:r>
          <w:rPr>
            <w:noProof/>
            <w:webHidden/>
          </w:rPr>
          <w:fldChar w:fldCharType="begin"/>
        </w:r>
        <w:r>
          <w:rPr>
            <w:noProof/>
            <w:webHidden/>
          </w:rPr>
          <w:instrText xml:space="preserve"> PAGEREF _Toc16842745 \h </w:instrText>
        </w:r>
        <w:r>
          <w:rPr>
            <w:noProof/>
            <w:webHidden/>
          </w:rPr>
        </w:r>
        <w:r>
          <w:rPr>
            <w:noProof/>
            <w:webHidden/>
          </w:rPr>
          <w:fldChar w:fldCharType="separate"/>
        </w:r>
        <w:r>
          <w:rPr>
            <w:noProof/>
            <w:webHidden/>
          </w:rPr>
          <w:t>11</w:t>
        </w:r>
        <w:r>
          <w:rPr>
            <w:noProof/>
            <w:webHidden/>
          </w:rPr>
          <w:fldChar w:fldCharType="end"/>
        </w:r>
      </w:hyperlink>
    </w:p>
    <w:p w:rsidR="00BD58D4" w:rsidRDefault="00BD58D4">
      <w:pPr>
        <w:pStyle w:val="TOC2"/>
        <w:tabs>
          <w:tab w:val="left" w:pos="1134"/>
        </w:tabs>
        <w:rPr>
          <w:rFonts w:asciiTheme="minorHAnsi" w:eastAsiaTheme="minorEastAsia" w:hAnsiTheme="minorHAnsi" w:cstheme="minorBidi"/>
          <w:noProof/>
          <w:szCs w:val="22"/>
          <w:lang w:eastAsia="en-NZ"/>
        </w:rPr>
      </w:pPr>
      <w:hyperlink w:anchor="_Toc16842746" w:history="1">
        <w:r w:rsidRPr="00EE085F">
          <w:rPr>
            <w:rStyle w:val="Hyperlink"/>
            <w:noProof/>
          </w:rPr>
          <w:t>3.2</w:t>
        </w:r>
        <w:r>
          <w:rPr>
            <w:rFonts w:asciiTheme="minorHAnsi" w:eastAsiaTheme="minorEastAsia" w:hAnsiTheme="minorHAnsi" w:cstheme="minorBidi"/>
            <w:noProof/>
            <w:szCs w:val="22"/>
            <w:lang w:eastAsia="en-NZ"/>
          </w:rPr>
          <w:tab/>
        </w:r>
        <w:r w:rsidRPr="00EE085F">
          <w:rPr>
            <w:rStyle w:val="Hyperlink"/>
            <w:noProof/>
          </w:rPr>
          <w:t>Settings for screening</w:t>
        </w:r>
        <w:r>
          <w:rPr>
            <w:noProof/>
            <w:webHidden/>
          </w:rPr>
          <w:tab/>
        </w:r>
        <w:r>
          <w:rPr>
            <w:noProof/>
            <w:webHidden/>
          </w:rPr>
          <w:fldChar w:fldCharType="begin"/>
        </w:r>
        <w:r>
          <w:rPr>
            <w:noProof/>
            <w:webHidden/>
          </w:rPr>
          <w:instrText xml:space="preserve"> PAGEREF _Toc16842746 \h </w:instrText>
        </w:r>
        <w:r>
          <w:rPr>
            <w:noProof/>
            <w:webHidden/>
          </w:rPr>
        </w:r>
        <w:r>
          <w:rPr>
            <w:noProof/>
            <w:webHidden/>
          </w:rPr>
          <w:fldChar w:fldCharType="separate"/>
        </w:r>
        <w:r>
          <w:rPr>
            <w:noProof/>
            <w:webHidden/>
          </w:rPr>
          <w:t>12</w:t>
        </w:r>
        <w:r>
          <w:rPr>
            <w:noProof/>
            <w:webHidden/>
          </w:rPr>
          <w:fldChar w:fldCharType="end"/>
        </w:r>
      </w:hyperlink>
    </w:p>
    <w:p w:rsidR="00BD58D4" w:rsidRDefault="00BD58D4">
      <w:pPr>
        <w:pStyle w:val="TOC2"/>
        <w:tabs>
          <w:tab w:val="left" w:pos="1134"/>
        </w:tabs>
        <w:rPr>
          <w:rFonts w:asciiTheme="minorHAnsi" w:eastAsiaTheme="minorEastAsia" w:hAnsiTheme="minorHAnsi" w:cstheme="minorBidi"/>
          <w:noProof/>
          <w:szCs w:val="22"/>
          <w:lang w:eastAsia="en-NZ"/>
        </w:rPr>
      </w:pPr>
      <w:hyperlink w:anchor="_Toc16842747" w:history="1">
        <w:r w:rsidRPr="00EE085F">
          <w:rPr>
            <w:rStyle w:val="Hyperlink"/>
            <w:noProof/>
          </w:rPr>
          <w:t>3.3</w:t>
        </w:r>
        <w:r>
          <w:rPr>
            <w:rFonts w:asciiTheme="minorHAnsi" w:eastAsiaTheme="minorEastAsia" w:hAnsiTheme="minorHAnsi" w:cstheme="minorBidi"/>
            <w:noProof/>
            <w:szCs w:val="22"/>
            <w:lang w:eastAsia="en-NZ"/>
          </w:rPr>
          <w:tab/>
        </w:r>
        <w:r w:rsidRPr="00EE085F">
          <w:rPr>
            <w:rStyle w:val="Hyperlink"/>
            <w:noProof/>
          </w:rPr>
          <w:t>Family/whānau/affected other</w:t>
        </w:r>
        <w:r>
          <w:rPr>
            <w:noProof/>
            <w:webHidden/>
          </w:rPr>
          <w:tab/>
        </w:r>
        <w:r>
          <w:rPr>
            <w:noProof/>
            <w:webHidden/>
          </w:rPr>
          <w:fldChar w:fldCharType="begin"/>
        </w:r>
        <w:r>
          <w:rPr>
            <w:noProof/>
            <w:webHidden/>
          </w:rPr>
          <w:instrText xml:space="preserve"> PAGEREF _Toc16842747 \h </w:instrText>
        </w:r>
        <w:r>
          <w:rPr>
            <w:noProof/>
            <w:webHidden/>
          </w:rPr>
        </w:r>
        <w:r>
          <w:rPr>
            <w:noProof/>
            <w:webHidden/>
          </w:rPr>
          <w:fldChar w:fldCharType="separate"/>
        </w:r>
        <w:r>
          <w:rPr>
            <w:noProof/>
            <w:webHidden/>
          </w:rPr>
          <w:t>13</w:t>
        </w:r>
        <w:r>
          <w:rPr>
            <w:noProof/>
            <w:webHidden/>
          </w:rPr>
          <w:fldChar w:fldCharType="end"/>
        </w:r>
      </w:hyperlink>
    </w:p>
    <w:p w:rsidR="00BD58D4" w:rsidRDefault="00BD58D4">
      <w:pPr>
        <w:pStyle w:val="TOC2"/>
        <w:tabs>
          <w:tab w:val="left" w:pos="1134"/>
        </w:tabs>
        <w:rPr>
          <w:rFonts w:asciiTheme="minorHAnsi" w:eastAsiaTheme="minorEastAsia" w:hAnsiTheme="minorHAnsi" w:cstheme="minorBidi"/>
          <w:noProof/>
          <w:szCs w:val="22"/>
          <w:lang w:eastAsia="en-NZ"/>
        </w:rPr>
      </w:pPr>
      <w:hyperlink w:anchor="_Toc16842748" w:history="1">
        <w:r w:rsidRPr="00EE085F">
          <w:rPr>
            <w:rStyle w:val="Hyperlink"/>
            <w:noProof/>
          </w:rPr>
          <w:t>3.4</w:t>
        </w:r>
        <w:r>
          <w:rPr>
            <w:rFonts w:asciiTheme="minorHAnsi" w:eastAsiaTheme="minorEastAsia" w:hAnsiTheme="minorHAnsi" w:cstheme="minorBidi"/>
            <w:noProof/>
            <w:szCs w:val="22"/>
            <w:lang w:eastAsia="en-NZ"/>
          </w:rPr>
          <w:tab/>
        </w:r>
        <w:r w:rsidRPr="00EE085F">
          <w:rPr>
            <w:rStyle w:val="Hyperlink"/>
            <w:noProof/>
          </w:rPr>
          <w:t>Goals of brief intervention</w:t>
        </w:r>
        <w:r>
          <w:rPr>
            <w:noProof/>
            <w:webHidden/>
          </w:rPr>
          <w:tab/>
        </w:r>
        <w:r>
          <w:rPr>
            <w:noProof/>
            <w:webHidden/>
          </w:rPr>
          <w:fldChar w:fldCharType="begin"/>
        </w:r>
        <w:r>
          <w:rPr>
            <w:noProof/>
            <w:webHidden/>
          </w:rPr>
          <w:instrText xml:space="preserve"> PAGEREF _Toc16842748 \h </w:instrText>
        </w:r>
        <w:r>
          <w:rPr>
            <w:noProof/>
            <w:webHidden/>
          </w:rPr>
        </w:r>
        <w:r>
          <w:rPr>
            <w:noProof/>
            <w:webHidden/>
          </w:rPr>
          <w:fldChar w:fldCharType="separate"/>
        </w:r>
        <w:r>
          <w:rPr>
            <w:noProof/>
            <w:webHidden/>
          </w:rPr>
          <w:t>13</w:t>
        </w:r>
        <w:r>
          <w:rPr>
            <w:noProof/>
            <w:webHidden/>
          </w:rPr>
          <w:fldChar w:fldCharType="end"/>
        </w:r>
      </w:hyperlink>
    </w:p>
    <w:p w:rsidR="00BD58D4" w:rsidRDefault="00BD58D4">
      <w:pPr>
        <w:pStyle w:val="TOC2"/>
        <w:tabs>
          <w:tab w:val="left" w:pos="1134"/>
        </w:tabs>
        <w:rPr>
          <w:rFonts w:asciiTheme="minorHAnsi" w:eastAsiaTheme="minorEastAsia" w:hAnsiTheme="minorHAnsi" w:cstheme="minorBidi"/>
          <w:noProof/>
          <w:szCs w:val="22"/>
          <w:lang w:eastAsia="en-NZ"/>
        </w:rPr>
      </w:pPr>
      <w:hyperlink w:anchor="_Toc16842749" w:history="1">
        <w:r w:rsidRPr="00EE085F">
          <w:rPr>
            <w:rStyle w:val="Hyperlink"/>
            <w:noProof/>
          </w:rPr>
          <w:t>3.5</w:t>
        </w:r>
        <w:r>
          <w:rPr>
            <w:rFonts w:asciiTheme="minorHAnsi" w:eastAsiaTheme="minorEastAsia" w:hAnsiTheme="minorHAnsi" w:cstheme="minorBidi"/>
            <w:noProof/>
            <w:szCs w:val="22"/>
            <w:lang w:eastAsia="en-NZ"/>
          </w:rPr>
          <w:tab/>
        </w:r>
        <w:r w:rsidRPr="00EE085F">
          <w:rPr>
            <w:rStyle w:val="Hyperlink"/>
            <w:noProof/>
          </w:rPr>
          <w:t>Summary of brief intervention service specification</w:t>
        </w:r>
        <w:r>
          <w:rPr>
            <w:noProof/>
            <w:webHidden/>
          </w:rPr>
          <w:tab/>
        </w:r>
        <w:r>
          <w:rPr>
            <w:noProof/>
            <w:webHidden/>
          </w:rPr>
          <w:fldChar w:fldCharType="begin"/>
        </w:r>
        <w:r>
          <w:rPr>
            <w:noProof/>
            <w:webHidden/>
          </w:rPr>
          <w:instrText xml:space="preserve"> PAGEREF _Toc16842749 \h </w:instrText>
        </w:r>
        <w:r>
          <w:rPr>
            <w:noProof/>
            <w:webHidden/>
          </w:rPr>
        </w:r>
        <w:r>
          <w:rPr>
            <w:noProof/>
            <w:webHidden/>
          </w:rPr>
          <w:fldChar w:fldCharType="separate"/>
        </w:r>
        <w:r>
          <w:rPr>
            <w:noProof/>
            <w:webHidden/>
          </w:rPr>
          <w:t>14</w:t>
        </w:r>
        <w:r>
          <w:rPr>
            <w:noProof/>
            <w:webHidden/>
          </w:rPr>
          <w:fldChar w:fldCharType="end"/>
        </w:r>
      </w:hyperlink>
    </w:p>
    <w:p w:rsidR="00BD58D4" w:rsidRDefault="00BD58D4">
      <w:pPr>
        <w:pStyle w:val="TOC2"/>
        <w:tabs>
          <w:tab w:val="left" w:pos="1134"/>
        </w:tabs>
        <w:rPr>
          <w:rFonts w:asciiTheme="minorHAnsi" w:eastAsiaTheme="minorEastAsia" w:hAnsiTheme="minorHAnsi" w:cstheme="minorBidi"/>
          <w:noProof/>
          <w:szCs w:val="22"/>
          <w:lang w:eastAsia="en-NZ"/>
        </w:rPr>
      </w:pPr>
      <w:hyperlink w:anchor="_Toc16842750" w:history="1">
        <w:r w:rsidRPr="00EE085F">
          <w:rPr>
            <w:rStyle w:val="Hyperlink"/>
            <w:noProof/>
          </w:rPr>
          <w:t>3.6</w:t>
        </w:r>
        <w:r>
          <w:rPr>
            <w:rFonts w:asciiTheme="minorHAnsi" w:eastAsiaTheme="minorEastAsia" w:hAnsiTheme="minorHAnsi" w:cstheme="minorBidi"/>
            <w:noProof/>
            <w:szCs w:val="22"/>
            <w:lang w:eastAsia="en-NZ"/>
          </w:rPr>
          <w:tab/>
        </w:r>
        <w:r w:rsidRPr="00EE085F">
          <w:rPr>
            <w:rStyle w:val="Hyperlink"/>
            <w:noProof/>
          </w:rPr>
          <w:t>Examples of brief interventions</w:t>
        </w:r>
        <w:r>
          <w:rPr>
            <w:noProof/>
            <w:webHidden/>
          </w:rPr>
          <w:tab/>
        </w:r>
        <w:r>
          <w:rPr>
            <w:noProof/>
            <w:webHidden/>
          </w:rPr>
          <w:fldChar w:fldCharType="begin"/>
        </w:r>
        <w:r>
          <w:rPr>
            <w:noProof/>
            <w:webHidden/>
          </w:rPr>
          <w:instrText xml:space="preserve"> PAGEREF _Toc16842750 \h </w:instrText>
        </w:r>
        <w:r>
          <w:rPr>
            <w:noProof/>
            <w:webHidden/>
          </w:rPr>
        </w:r>
        <w:r>
          <w:rPr>
            <w:noProof/>
            <w:webHidden/>
          </w:rPr>
          <w:fldChar w:fldCharType="separate"/>
        </w:r>
        <w:r>
          <w:rPr>
            <w:noProof/>
            <w:webHidden/>
          </w:rPr>
          <w:t>18</w:t>
        </w:r>
        <w:r>
          <w:rPr>
            <w:noProof/>
            <w:webHidden/>
          </w:rPr>
          <w:fldChar w:fldCharType="end"/>
        </w:r>
      </w:hyperlink>
    </w:p>
    <w:p w:rsidR="00BD58D4" w:rsidRDefault="00BD58D4">
      <w:pPr>
        <w:pStyle w:val="TOC2"/>
        <w:tabs>
          <w:tab w:val="left" w:pos="1134"/>
        </w:tabs>
        <w:rPr>
          <w:rFonts w:asciiTheme="minorHAnsi" w:eastAsiaTheme="minorEastAsia" w:hAnsiTheme="minorHAnsi" w:cstheme="minorBidi"/>
          <w:noProof/>
          <w:szCs w:val="22"/>
          <w:lang w:eastAsia="en-NZ"/>
        </w:rPr>
      </w:pPr>
      <w:hyperlink w:anchor="_Toc16842751" w:history="1">
        <w:r w:rsidRPr="00EE085F">
          <w:rPr>
            <w:rStyle w:val="Hyperlink"/>
            <w:noProof/>
          </w:rPr>
          <w:t>3.7</w:t>
        </w:r>
        <w:r>
          <w:rPr>
            <w:rFonts w:asciiTheme="minorHAnsi" w:eastAsiaTheme="minorEastAsia" w:hAnsiTheme="minorHAnsi" w:cstheme="minorBidi"/>
            <w:noProof/>
            <w:szCs w:val="22"/>
            <w:lang w:eastAsia="en-NZ"/>
          </w:rPr>
          <w:tab/>
        </w:r>
        <w:r w:rsidRPr="00EE085F">
          <w:rPr>
            <w:rStyle w:val="Hyperlink"/>
            <w:noProof/>
          </w:rPr>
          <w:t>Screening for brief intervention</w:t>
        </w:r>
        <w:r>
          <w:rPr>
            <w:noProof/>
            <w:webHidden/>
          </w:rPr>
          <w:tab/>
        </w:r>
        <w:r>
          <w:rPr>
            <w:noProof/>
            <w:webHidden/>
          </w:rPr>
          <w:fldChar w:fldCharType="begin"/>
        </w:r>
        <w:r>
          <w:rPr>
            <w:noProof/>
            <w:webHidden/>
          </w:rPr>
          <w:instrText xml:space="preserve"> PAGEREF _Toc16842751 \h </w:instrText>
        </w:r>
        <w:r>
          <w:rPr>
            <w:noProof/>
            <w:webHidden/>
          </w:rPr>
        </w:r>
        <w:r>
          <w:rPr>
            <w:noProof/>
            <w:webHidden/>
          </w:rPr>
          <w:fldChar w:fldCharType="separate"/>
        </w:r>
        <w:r>
          <w:rPr>
            <w:noProof/>
            <w:webHidden/>
          </w:rPr>
          <w:t>25</w:t>
        </w:r>
        <w:r>
          <w:rPr>
            <w:noProof/>
            <w:webHidden/>
          </w:rPr>
          <w:fldChar w:fldCharType="end"/>
        </w:r>
      </w:hyperlink>
    </w:p>
    <w:p w:rsidR="00BD58D4" w:rsidRDefault="00BD58D4">
      <w:pPr>
        <w:pStyle w:val="TOC2"/>
        <w:tabs>
          <w:tab w:val="left" w:pos="1134"/>
        </w:tabs>
        <w:rPr>
          <w:rFonts w:asciiTheme="minorHAnsi" w:eastAsiaTheme="minorEastAsia" w:hAnsiTheme="minorHAnsi" w:cstheme="minorBidi"/>
          <w:noProof/>
          <w:szCs w:val="22"/>
          <w:lang w:eastAsia="en-NZ"/>
        </w:rPr>
      </w:pPr>
      <w:hyperlink w:anchor="_Toc16842752" w:history="1">
        <w:r w:rsidRPr="00EE085F">
          <w:rPr>
            <w:rStyle w:val="Hyperlink"/>
            <w:noProof/>
          </w:rPr>
          <w:t>3.8</w:t>
        </w:r>
        <w:r>
          <w:rPr>
            <w:rFonts w:asciiTheme="minorHAnsi" w:eastAsiaTheme="minorEastAsia" w:hAnsiTheme="minorHAnsi" w:cstheme="minorBidi"/>
            <w:noProof/>
            <w:szCs w:val="22"/>
            <w:lang w:eastAsia="en-NZ"/>
          </w:rPr>
          <w:tab/>
        </w:r>
        <w:r w:rsidRPr="00EE085F">
          <w:rPr>
            <w:rStyle w:val="Hyperlink"/>
            <w:noProof/>
          </w:rPr>
          <w:t>Frequently asked questions</w:t>
        </w:r>
        <w:r>
          <w:rPr>
            <w:noProof/>
            <w:webHidden/>
          </w:rPr>
          <w:tab/>
        </w:r>
        <w:r>
          <w:rPr>
            <w:noProof/>
            <w:webHidden/>
          </w:rPr>
          <w:fldChar w:fldCharType="begin"/>
        </w:r>
        <w:r>
          <w:rPr>
            <w:noProof/>
            <w:webHidden/>
          </w:rPr>
          <w:instrText xml:space="preserve"> PAGEREF _Toc16842752 \h </w:instrText>
        </w:r>
        <w:r>
          <w:rPr>
            <w:noProof/>
            <w:webHidden/>
          </w:rPr>
        </w:r>
        <w:r>
          <w:rPr>
            <w:noProof/>
            <w:webHidden/>
          </w:rPr>
          <w:fldChar w:fldCharType="separate"/>
        </w:r>
        <w:r>
          <w:rPr>
            <w:noProof/>
            <w:webHidden/>
          </w:rPr>
          <w:t>30</w:t>
        </w:r>
        <w:r>
          <w:rPr>
            <w:noProof/>
            <w:webHidden/>
          </w:rPr>
          <w:fldChar w:fldCharType="end"/>
        </w:r>
      </w:hyperlink>
    </w:p>
    <w:p w:rsidR="00BD58D4" w:rsidRDefault="00BD58D4">
      <w:pPr>
        <w:pStyle w:val="TOC1"/>
        <w:rPr>
          <w:rFonts w:asciiTheme="minorHAnsi" w:eastAsiaTheme="minorEastAsia" w:hAnsiTheme="minorHAnsi" w:cstheme="minorBidi"/>
          <w:noProof/>
          <w:sz w:val="22"/>
          <w:szCs w:val="22"/>
          <w:lang w:eastAsia="en-NZ"/>
        </w:rPr>
      </w:pPr>
      <w:hyperlink w:anchor="_Toc16842753" w:history="1">
        <w:r w:rsidRPr="00EE085F">
          <w:rPr>
            <w:rStyle w:val="Hyperlink"/>
            <w:noProof/>
          </w:rPr>
          <w:t>4</w:t>
        </w:r>
        <w:r>
          <w:rPr>
            <w:rFonts w:asciiTheme="minorHAnsi" w:eastAsiaTheme="minorEastAsia" w:hAnsiTheme="minorHAnsi" w:cstheme="minorBidi"/>
            <w:noProof/>
            <w:sz w:val="22"/>
            <w:szCs w:val="22"/>
            <w:lang w:eastAsia="en-NZ"/>
          </w:rPr>
          <w:tab/>
        </w:r>
        <w:r w:rsidRPr="00EE085F">
          <w:rPr>
            <w:rStyle w:val="Hyperlink"/>
            <w:noProof/>
          </w:rPr>
          <w:t>Full intervention</w:t>
        </w:r>
        <w:r>
          <w:rPr>
            <w:noProof/>
            <w:webHidden/>
          </w:rPr>
          <w:tab/>
        </w:r>
        <w:r>
          <w:rPr>
            <w:noProof/>
            <w:webHidden/>
          </w:rPr>
          <w:fldChar w:fldCharType="begin"/>
        </w:r>
        <w:r>
          <w:rPr>
            <w:noProof/>
            <w:webHidden/>
          </w:rPr>
          <w:instrText xml:space="preserve"> PAGEREF _Toc16842753 \h </w:instrText>
        </w:r>
        <w:r>
          <w:rPr>
            <w:noProof/>
            <w:webHidden/>
          </w:rPr>
        </w:r>
        <w:r>
          <w:rPr>
            <w:noProof/>
            <w:webHidden/>
          </w:rPr>
          <w:fldChar w:fldCharType="separate"/>
        </w:r>
        <w:r>
          <w:rPr>
            <w:noProof/>
            <w:webHidden/>
          </w:rPr>
          <w:t>33</w:t>
        </w:r>
        <w:r>
          <w:rPr>
            <w:noProof/>
            <w:webHidden/>
          </w:rPr>
          <w:fldChar w:fldCharType="end"/>
        </w:r>
      </w:hyperlink>
    </w:p>
    <w:p w:rsidR="00BD58D4" w:rsidRDefault="00BD58D4">
      <w:pPr>
        <w:pStyle w:val="TOC2"/>
        <w:tabs>
          <w:tab w:val="left" w:pos="1134"/>
        </w:tabs>
        <w:rPr>
          <w:rFonts w:asciiTheme="minorHAnsi" w:eastAsiaTheme="minorEastAsia" w:hAnsiTheme="minorHAnsi" w:cstheme="minorBidi"/>
          <w:noProof/>
          <w:szCs w:val="22"/>
          <w:lang w:eastAsia="en-NZ"/>
        </w:rPr>
      </w:pPr>
      <w:hyperlink w:anchor="_Toc16842754" w:history="1">
        <w:r w:rsidRPr="00EE085F">
          <w:rPr>
            <w:rStyle w:val="Hyperlink"/>
            <w:noProof/>
          </w:rPr>
          <w:t>4.1</w:t>
        </w:r>
        <w:r>
          <w:rPr>
            <w:rFonts w:asciiTheme="minorHAnsi" w:eastAsiaTheme="minorEastAsia" w:hAnsiTheme="minorHAnsi" w:cstheme="minorBidi"/>
            <w:noProof/>
            <w:szCs w:val="22"/>
            <w:lang w:eastAsia="en-NZ"/>
          </w:rPr>
          <w:tab/>
        </w:r>
        <w:r w:rsidRPr="00EE085F">
          <w:rPr>
            <w:rStyle w:val="Hyperlink"/>
            <w:noProof/>
          </w:rPr>
          <w:t>Introducing a full intervention</w:t>
        </w:r>
        <w:r>
          <w:rPr>
            <w:noProof/>
            <w:webHidden/>
          </w:rPr>
          <w:tab/>
        </w:r>
        <w:r>
          <w:rPr>
            <w:noProof/>
            <w:webHidden/>
          </w:rPr>
          <w:fldChar w:fldCharType="begin"/>
        </w:r>
        <w:r>
          <w:rPr>
            <w:noProof/>
            <w:webHidden/>
          </w:rPr>
          <w:instrText xml:space="preserve"> PAGEREF _Toc16842754 \h </w:instrText>
        </w:r>
        <w:r>
          <w:rPr>
            <w:noProof/>
            <w:webHidden/>
          </w:rPr>
        </w:r>
        <w:r>
          <w:rPr>
            <w:noProof/>
            <w:webHidden/>
          </w:rPr>
          <w:fldChar w:fldCharType="separate"/>
        </w:r>
        <w:r>
          <w:rPr>
            <w:noProof/>
            <w:webHidden/>
          </w:rPr>
          <w:t>33</w:t>
        </w:r>
        <w:r>
          <w:rPr>
            <w:noProof/>
            <w:webHidden/>
          </w:rPr>
          <w:fldChar w:fldCharType="end"/>
        </w:r>
      </w:hyperlink>
    </w:p>
    <w:p w:rsidR="00BD58D4" w:rsidRDefault="00BD58D4">
      <w:pPr>
        <w:pStyle w:val="TOC2"/>
        <w:tabs>
          <w:tab w:val="left" w:pos="1134"/>
        </w:tabs>
        <w:rPr>
          <w:rFonts w:asciiTheme="minorHAnsi" w:eastAsiaTheme="minorEastAsia" w:hAnsiTheme="minorHAnsi" w:cstheme="minorBidi"/>
          <w:noProof/>
          <w:szCs w:val="22"/>
          <w:lang w:eastAsia="en-NZ"/>
        </w:rPr>
      </w:pPr>
      <w:hyperlink w:anchor="_Toc16842755" w:history="1">
        <w:r w:rsidRPr="00EE085F">
          <w:rPr>
            <w:rStyle w:val="Hyperlink"/>
            <w:noProof/>
          </w:rPr>
          <w:t>4.2</w:t>
        </w:r>
        <w:r>
          <w:rPr>
            <w:rFonts w:asciiTheme="minorHAnsi" w:eastAsiaTheme="minorEastAsia" w:hAnsiTheme="minorHAnsi" w:cstheme="minorBidi"/>
            <w:noProof/>
            <w:szCs w:val="22"/>
            <w:lang w:eastAsia="en-NZ"/>
          </w:rPr>
          <w:tab/>
        </w:r>
        <w:r w:rsidRPr="00EE085F">
          <w:rPr>
            <w:rStyle w:val="Hyperlink"/>
            <w:noProof/>
          </w:rPr>
          <w:t>Summary of full intervention service</w:t>
        </w:r>
        <w:r>
          <w:rPr>
            <w:noProof/>
            <w:webHidden/>
          </w:rPr>
          <w:tab/>
        </w:r>
        <w:r>
          <w:rPr>
            <w:noProof/>
            <w:webHidden/>
          </w:rPr>
          <w:fldChar w:fldCharType="begin"/>
        </w:r>
        <w:r>
          <w:rPr>
            <w:noProof/>
            <w:webHidden/>
          </w:rPr>
          <w:instrText xml:space="preserve"> PAGEREF _Toc16842755 \h </w:instrText>
        </w:r>
        <w:r>
          <w:rPr>
            <w:noProof/>
            <w:webHidden/>
          </w:rPr>
        </w:r>
        <w:r>
          <w:rPr>
            <w:noProof/>
            <w:webHidden/>
          </w:rPr>
          <w:fldChar w:fldCharType="separate"/>
        </w:r>
        <w:r>
          <w:rPr>
            <w:noProof/>
            <w:webHidden/>
          </w:rPr>
          <w:t>36</w:t>
        </w:r>
        <w:r>
          <w:rPr>
            <w:noProof/>
            <w:webHidden/>
          </w:rPr>
          <w:fldChar w:fldCharType="end"/>
        </w:r>
      </w:hyperlink>
    </w:p>
    <w:p w:rsidR="00BD58D4" w:rsidRDefault="00BD58D4">
      <w:pPr>
        <w:pStyle w:val="TOC2"/>
        <w:tabs>
          <w:tab w:val="left" w:pos="1134"/>
        </w:tabs>
        <w:rPr>
          <w:rFonts w:asciiTheme="minorHAnsi" w:eastAsiaTheme="minorEastAsia" w:hAnsiTheme="minorHAnsi" w:cstheme="minorBidi"/>
          <w:noProof/>
          <w:szCs w:val="22"/>
          <w:lang w:eastAsia="en-NZ"/>
        </w:rPr>
      </w:pPr>
      <w:hyperlink w:anchor="_Toc16842756" w:history="1">
        <w:r w:rsidRPr="00EE085F">
          <w:rPr>
            <w:rStyle w:val="Hyperlink"/>
            <w:noProof/>
          </w:rPr>
          <w:t>4.3</w:t>
        </w:r>
        <w:r>
          <w:rPr>
            <w:rFonts w:asciiTheme="minorHAnsi" w:eastAsiaTheme="minorEastAsia" w:hAnsiTheme="minorHAnsi" w:cstheme="minorBidi"/>
            <w:noProof/>
            <w:szCs w:val="22"/>
            <w:lang w:eastAsia="en-NZ"/>
          </w:rPr>
          <w:tab/>
        </w:r>
        <w:r w:rsidRPr="00EE085F">
          <w:rPr>
            <w:rStyle w:val="Hyperlink"/>
            <w:noProof/>
          </w:rPr>
          <w:t>Intervention planning</w:t>
        </w:r>
        <w:r>
          <w:rPr>
            <w:noProof/>
            <w:webHidden/>
          </w:rPr>
          <w:tab/>
        </w:r>
        <w:r>
          <w:rPr>
            <w:noProof/>
            <w:webHidden/>
          </w:rPr>
          <w:fldChar w:fldCharType="begin"/>
        </w:r>
        <w:r>
          <w:rPr>
            <w:noProof/>
            <w:webHidden/>
          </w:rPr>
          <w:instrText xml:space="preserve"> PAGEREF _Toc16842756 \h </w:instrText>
        </w:r>
        <w:r>
          <w:rPr>
            <w:noProof/>
            <w:webHidden/>
          </w:rPr>
        </w:r>
        <w:r>
          <w:rPr>
            <w:noProof/>
            <w:webHidden/>
          </w:rPr>
          <w:fldChar w:fldCharType="separate"/>
        </w:r>
        <w:r>
          <w:rPr>
            <w:noProof/>
            <w:webHidden/>
          </w:rPr>
          <w:t>41</w:t>
        </w:r>
        <w:r>
          <w:rPr>
            <w:noProof/>
            <w:webHidden/>
          </w:rPr>
          <w:fldChar w:fldCharType="end"/>
        </w:r>
      </w:hyperlink>
    </w:p>
    <w:p w:rsidR="00BD58D4" w:rsidRDefault="00BD58D4">
      <w:pPr>
        <w:pStyle w:val="TOC2"/>
        <w:tabs>
          <w:tab w:val="left" w:pos="1134"/>
        </w:tabs>
        <w:rPr>
          <w:rFonts w:asciiTheme="minorHAnsi" w:eastAsiaTheme="minorEastAsia" w:hAnsiTheme="minorHAnsi" w:cstheme="minorBidi"/>
          <w:noProof/>
          <w:szCs w:val="22"/>
          <w:lang w:eastAsia="en-NZ"/>
        </w:rPr>
      </w:pPr>
      <w:hyperlink w:anchor="_Toc16842757" w:history="1">
        <w:r w:rsidRPr="00EE085F">
          <w:rPr>
            <w:rStyle w:val="Hyperlink"/>
            <w:noProof/>
          </w:rPr>
          <w:t>4.4</w:t>
        </w:r>
        <w:r>
          <w:rPr>
            <w:rFonts w:asciiTheme="minorHAnsi" w:eastAsiaTheme="minorEastAsia" w:hAnsiTheme="minorHAnsi" w:cstheme="minorBidi"/>
            <w:noProof/>
            <w:szCs w:val="22"/>
            <w:lang w:eastAsia="en-NZ"/>
          </w:rPr>
          <w:tab/>
        </w:r>
        <w:r w:rsidRPr="00EE085F">
          <w:rPr>
            <w:rStyle w:val="Hyperlink"/>
            <w:noProof/>
          </w:rPr>
          <w:t>Key steps for first sessions</w:t>
        </w:r>
        <w:r>
          <w:rPr>
            <w:noProof/>
            <w:webHidden/>
          </w:rPr>
          <w:tab/>
        </w:r>
        <w:r>
          <w:rPr>
            <w:noProof/>
            <w:webHidden/>
          </w:rPr>
          <w:fldChar w:fldCharType="begin"/>
        </w:r>
        <w:r>
          <w:rPr>
            <w:noProof/>
            <w:webHidden/>
          </w:rPr>
          <w:instrText xml:space="preserve"> PAGEREF _Toc16842757 \h </w:instrText>
        </w:r>
        <w:r>
          <w:rPr>
            <w:noProof/>
            <w:webHidden/>
          </w:rPr>
        </w:r>
        <w:r>
          <w:rPr>
            <w:noProof/>
            <w:webHidden/>
          </w:rPr>
          <w:fldChar w:fldCharType="separate"/>
        </w:r>
        <w:r>
          <w:rPr>
            <w:noProof/>
            <w:webHidden/>
          </w:rPr>
          <w:t>47</w:t>
        </w:r>
        <w:r>
          <w:rPr>
            <w:noProof/>
            <w:webHidden/>
          </w:rPr>
          <w:fldChar w:fldCharType="end"/>
        </w:r>
      </w:hyperlink>
    </w:p>
    <w:p w:rsidR="00BD58D4" w:rsidRDefault="00BD58D4">
      <w:pPr>
        <w:pStyle w:val="TOC2"/>
        <w:tabs>
          <w:tab w:val="left" w:pos="1134"/>
        </w:tabs>
        <w:rPr>
          <w:rFonts w:asciiTheme="minorHAnsi" w:eastAsiaTheme="minorEastAsia" w:hAnsiTheme="minorHAnsi" w:cstheme="minorBidi"/>
          <w:noProof/>
          <w:szCs w:val="22"/>
          <w:lang w:eastAsia="en-NZ"/>
        </w:rPr>
      </w:pPr>
      <w:hyperlink w:anchor="_Toc16842758" w:history="1">
        <w:r w:rsidRPr="00EE085F">
          <w:rPr>
            <w:rStyle w:val="Hyperlink"/>
            <w:noProof/>
          </w:rPr>
          <w:t>4.5</w:t>
        </w:r>
        <w:r>
          <w:rPr>
            <w:rFonts w:asciiTheme="minorHAnsi" w:eastAsiaTheme="minorEastAsia" w:hAnsiTheme="minorHAnsi" w:cstheme="minorBidi"/>
            <w:noProof/>
            <w:szCs w:val="22"/>
            <w:lang w:eastAsia="en-NZ"/>
          </w:rPr>
          <w:tab/>
        </w:r>
        <w:r w:rsidRPr="00EE085F">
          <w:rPr>
            <w:rStyle w:val="Hyperlink"/>
            <w:noProof/>
          </w:rPr>
          <w:t>Screening for full intervention</w:t>
        </w:r>
        <w:r>
          <w:rPr>
            <w:noProof/>
            <w:webHidden/>
          </w:rPr>
          <w:tab/>
        </w:r>
        <w:r>
          <w:rPr>
            <w:noProof/>
            <w:webHidden/>
          </w:rPr>
          <w:fldChar w:fldCharType="begin"/>
        </w:r>
        <w:r>
          <w:rPr>
            <w:noProof/>
            <w:webHidden/>
          </w:rPr>
          <w:instrText xml:space="preserve"> PAGEREF _Toc16842758 \h </w:instrText>
        </w:r>
        <w:r>
          <w:rPr>
            <w:noProof/>
            <w:webHidden/>
          </w:rPr>
        </w:r>
        <w:r>
          <w:rPr>
            <w:noProof/>
            <w:webHidden/>
          </w:rPr>
          <w:fldChar w:fldCharType="separate"/>
        </w:r>
        <w:r>
          <w:rPr>
            <w:noProof/>
            <w:webHidden/>
          </w:rPr>
          <w:t>49</w:t>
        </w:r>
        <w:r>
          <w:rPr>
            <w:noProof/>
            <w:webHidden/>
          </w:rPr>
          <w:fldChar w:fldCharType="end"/>
        </w:r>
      </w:hyperlink>
    </w:p>
    <w:p w:rsidR="00BD58D4" w:rsidRDefault="00BD58D4">
      <w:pPr>
        <w:pStyle w:val="TOC2"/>
        <w:tabs>
          <w:tab w:val="left" w:pos="1134"/>
        </w:tabs>
        <w:rPr>
          <w:rFonts w:asciiTheme="minorHAnsi" w:eastAsiaTheme="minorEastAsia" w:hAnsiTheme="minorHAnsi" w:cstheme="minorBidi"/>
          <w:noProof/>
          <w:szCs w:val="22"/>
          <w:lang w:eastAsia="en-NZ"/>
        </w:rPr>
      </w:pPr>
      <w:hyperlink w:anchor="_Toc16842759" w:history="1">
        <w:r w:rsidRPr="00EE085F">
          <w:rPr>
            <w:rStyle w:val="Hyperlink"/>
            <w:noProof/>
          </w:rPr>
          <w:t>4.6</w:t>
        </w:r>
        <w:r>
          <w:rPr>
            <w:rFonts w:asciiTheme="minorHAnsi" w:eastAsiaTheme="minorEastAsia" w:hAnsiTheme="minorHAnsi" w:cstheme="minorBidi"/>
            <w:noProof/>
            <w:szCs w:val="22"/>
            <w:lang w:eastAsia="en-NZ"/>
          </w:rPr>
          <w:tab/>
        </w:r>
        <w:r w:rsidRPr="00EE085F">
          <w:rPr>
            <w:rStyle w:val="Hyperlink"/>
            <w:noProof/>
          </w:rPr>
          <w:t>Intervention planning</w:t>
        </w:r>
        <w:r>
          <w:rPr>
            <w:noProof/>
            <w:webHidden/>
          </w:rPr>
          <w:tab/>
        </w:r>
        <w:r>
          <w:rPr>
            <w:noProof/>
            <w:webHidden/>
          </w:rPr>
          <w:fldChar w:fldCharType="begin"/>
        </w:r>
        <w:r>
          <w:rPr>
            <w:noProof/>
            <w:webHidden/>
          </w:rPr>
          <w:instrText xml:space="preserve"> PAGEREF _Toc16842759 \h </w:instrText>
        </w:r>
        <w:r>
          <w:rPr>
            <w:noProof/>
            <w:webHidden/>
          </w:rPr>
        </w:r>
        <w:r>
          <w:rPr>
            <w:noProof/>
            <w:webHidden/>
          </w:rPr>
          <w:fldChar w:fldCharType="separate"/>
        </w:r>
        <w:r>
          <w:rPr>
            <w:noProof/>
            <w:webHidden/>
          </w:rPr>
          <w:t>68</w:t>
        </w:r>
        <w:r>
          <w:rPr>
            <w:noProof/>
            <w:webHidden/>
          </w:rPr>
          <w:fldChar w:fldCharType="end"/>
        </w:r>
      </w:hyperlink>
    </w:p>
    <w:p w:rsidR="00BD58D4" w:rsidRDefault="00BD58D4">
      <w:pPr>
        <w:pStyle w:val="TOC2"/>
        <w:tabs>
          <w:tab w:val="left" w:pos="1134"/>
        </w:tabs>
        <w:rPr>
          <w:rFonts w:asciiTheme="minorHAnsi" w:eastAsiaTheme="minorEastAsia" w:hAnsiTheme="minorHAnsi" w:cstheme="minorBidi"/>
          <w:noProof/>
          <w:szCs w:val="22"/>
          <w:lang w:eastAsia="en-NZ"/>
        </w:rPr>
      </w:pPr>
      <w:hyperlink w:anchor="_Toc16842760" w:history="1">
        <w:r w:rsidRPr="00EE085F">
          <w:rPr>
            <w:rStyle w:val="Hyperlink"/>
            <w:noProof/>
          </w:rPr>
          <w:t>4.7</w:t>
        </w:r>
        <w:r>
          <w:rPr>
            <w:rFonts w:asciiTheme="minorHAnsi" w:eastAsiaTheme="minorEastAsia" w:hAnsiTheme="minorHAnsi" w:cstheme="minorBidi"/>
            <w:noProof/>
            <w:szCs w:val="22"/>
            <w:lang w:eastAsia="en-NZ"/>
          </w:rPr>
          <w:tab/>
        </w:r>
        <w:r w:rsidRPr="00EE085F">
          <w:rPr>
            <w:rStyle w:val="Hyperlink"/>
            <w:noProof/>
          </w:rPr>
          <w:t>Frequently asked questions</w:t>
        </w:r>
        <w:r>
          <w:rPr>
            <w:noProof/>
            <w:webHidden/>
          </w:rPr>
          <w:tab/>
        </w:r>
        <w:r>
          <w:rPr>
            <w:noProof/>
            <w:webHidden/>
          </w:rPr>
          <w:fldChar w:fldCharType="begin"/>
        </w:r>
        <w:r>
          <w:rPr>
            <w:noProof/>
            <w:webHidden/>
          </w:rPr>
          <w:instrText xml:space="preserve"> PAGEREF _Toc16842760 \h </w:instrText>
        </w:r>
        <w:r>
          <w:rPr>
            <w:noProof/>
            <w:webHidden/>
          </w:rPr>
        </w:r>
        <w:r>
          <w:rPr>
            <w:noProof/>
            <w:webHidden/>
          </w:rPr>
          <w:fldChar w:fldCharType="separate"/>
        </w:r>
        <w:r>
          <w:rPr>
            <w:noProof/>
            <w:webHidden/>
          </w:rPr>
          <w:t>80</w:t>
        </w:r>
        <w:r>
          <w:rPr>
            <w:noProof/>
            <w:webHidden/>
          </w:rPr>
          <w:fldChar w:fldCharType="end"/>
        </w:r>
      </w:hyperlink>
    </w:p>
    <w:p w:rsidR="00BD58D4" w:rsidRDefault="00BD58D4">
      <w:pPr>
        <w:pStyle w:val="TOC2"/>
        <w:tabs>
          <w:tab w:val="left" w:pos="1134"/>
        </w:tabs>
        <w:rPr>
          <w:rFonts w:asciiTheme="minorHAnsi" w:eastAsiaTheme="minorEastAsia" w:hAnsiTheme="minorHAnsi" w:cstheme="minorBidi"/>
          <w:noProof/>
          <w:szCs w:val="22"/>
          <w:lang w:eastAsia="en-NZ"/>
        </w:rPr>
      </w:pPr>
      <w:hyperlink w:anchor="_Toc16842761" w:history="1">
        <w:r w:rsidRPr="00EE085F">
          <w:rPr>
            <w:rStyle w:val="Hyperlink"/>
            <w:noProof/>
          </w:rPr>
          <w:t>4.8</w:t>
        </w:r>
        <w:r>
          <w:rPr>
            <w:rFonts w:asciiTheme="minorHAnsi" w:eastAsiaTheme="minorEastAsia" w:hAnsiTheme="minorHAnsi" w:cstheme="minorBidi"/>
            <w:noProof/>
            <w:szCs w:val="22"/>
            <w:lang w:eastAsia="en-NZ"/>
          </w:rPr>
          <w:tab/>
        </w:r>
        <w:r w:rsidRPr="00EE085F">
          <w:rPr>
            <w:rStyle w:val="Hyperlink"/>
            <w:noProof/>
          </w:rPr>
          <w:t>Safe transition of clients</w:t>
        </w:r>
        <w:r>
          <w:rPr>
            <w:noProof/>
            <w:webHidden/>
          </w:rPr>
          <w:tab/>
        </w:r>
        <w:r>
          <w:rPr>
            <w:noProof/>
            <w:webHidden/>
          </w:rPr>
          <w:fldChar w:fldCharType="begin"/>
        </w:r>
        <w:r>
          <w:rPr>
            <w:noProof/>
            <w:webHidden/>
          </w:rPr>
          <w:instrText xml:space="preserve"> PAGEREF _Toc16842761 \h </w:instrText>
        </w:r>
        <w:r>
          <w:rPr>
            <w:noProof/>
            <w:webHidden/>
          </w:rPr>
        </w:r>
        <w:r>
          <w:rPr>
            <w:noProof/>
            <w:webHidden/>
          </w:rPr>
          <w:fldChar w:fldCharType="separate"/>
        </w:r>
        <w:r>
          <w:rPr>
            <w:noProof/>
            <w:webHidden/>
          </w:rPr>
          <w:t>85</w:t>
        </w:r>
        <w:r>
          <w:rPr>
            <w:noProof/>
            <w:webHidden/>
          </w:rPr>
          <w:fldChar w:fldCharType="end"/>
        </w:r>
      </w:hyperlink>
    </w:p>
    <w:p w:rsidR="00BD58D4" w:rsidRDefault="00BD58D4">
      <w:pPr>
        <w:pStyle w:val="TOC2"/>
        <w:tabs>
          <w:tab w:val="left" w:pos="1134"/>
        </w:tabs>
        <w:rPr>
          <w:rFonts w:asciiTheme="minorHAnsi" w:eastAsiaTheme="minorEastAsia" w:hAnsiTheme="minorHAnsi" w:cstheme="minorBidi"/>
          <w:noProof/>
          <w:szCs w:val="22"/>
          <w:lang w:eastAsia="en-NZ"/>
        </w:rPr>
      </w:pPr>
      <w:hyperlink w:anchor="_Toc16842762" w:history="1">
        <w:r w:rsidRPr="00EE085F">
          <w:rPr>
            <w:rStyle w:val="Hyperlink"/>
            <w:noProof/>
          </w:rPr>
          <w:t>4.9</w:t>
        </w:r>
        <w:r>
          <w:rPr>
            <w:rFonts w:asciiTheme="minorHAnsi" w:eastAsiaTheme="minorEastAsia" w:hAnsiTheme="minorHAnsi" w:cstheme="minorBidi"/>
            <w:noProof/>
            <w:szCs w:val="22"/>
            <w:lang w:eastAsia="en-NZ"/>
          </w:rPr>
          <w:tab/>
        </w:r>
        <w:r w:rsidRPr="00EE085F">
          <w:rPr>
            <w:rStyle w:val="Hyperlink"/>
            <w:noProof/>
          </w:rPr>
          <w:t>Examples of full interventions</w:t>
        </w:r>
        <w:r>
          <w:rPr>
            <w:noProof/>
            <w:webHidden/>
          </w:rPr>
          <w:tab/>
        </w:r>
        <w:r>
          <w:rPr>
            <w:noProof/>
            <w:webHidden/>
          </w:rPr>
          <w:fldChar w:fldCharType="begin"/>
        </w:r>
        <w:r>
          <w:rPr>
            <w:noProof/>
            <w:webHidden/>
          </w:rPr>
          <w:instrText xml:space="preserve"> PAGEREF _Toc16842762 \h </w:instrText>
        </w:r>
        <w:r>
          <w:rPr>
            <w:noProof/>
            <w:webHidden/>
          </w:rPr>
        </w:r>
        <w:r>
          <w:rPr>
            <w:noProof/>
            <w:webHidden/>
          </w:rPr>
          <w:fldChar w:fldCharType="separate"/>
        </w:r>
        <w:r>
          <w:rPr>
            <w:noProof/>
            <w:webHidden/>
          </w:rPr>
          <w:t>88</w:t>
        </w:r>
        <w:r>
          <w:rPr>
            <w:noProof/>
            <w:webHidden/>
          </w:rPr>
          <w:fldChar w:fldCharType="end"/>
        </w:r>
      </w:hyperlink>
    </w:p>
    <w:p w:rsidR="00BD58D4" w:rsidRDefault="00BD58D4">
      <w:pPr>
        <w:pStyle w:val="TOC1"/>
        <w:rPr>
          <w:rFonts w:asciiTheme="minorHAnsi" w:eastAsiaTheme="minorEastAsia" w:hAnsiTheme="minorHAnsi" w:cstheme="minorBidi"/>
          <w:noProof/>
          <w:sz w:val="22"/>
          <w:szCs w:val="22"/>
          <w:lang w:eastAsia="en-NZ"/>
        </w:rPr>
      </w:pPr>
      <w:hyperlink w:anchor="_Toc16842763" w:history="1">
        <w:r w:rsidRPr="00EE085F">
          <w:rPr>
            <w:rStyle w:val="Hyperlink"/>
            <w:noProof/>
          </w:rPr>
          <w:t>5</w:t>
        </w:r>
        <w:r>
          <w:rPr>
            <w:rFonts w:asciiTheme="minorHAnsi" w:eastAsiaTheme="minorEastAsia" w:hAnsiTheme="minorHAnsi" w:cstheme="minorBidi"/>
            <w:noProof/>
            <w:sz w:val="22"/>
            <w:szCs w:val="22"/>
            <w:lang w:eastAsia="en-NZ"/>
          </w:rPr>
          <w:tab/>
        </w:r>
        <w:r w:rsidRPr="00EE085F">
          <w:rPr>
            <w:rStyle w:val="Hyperlink"/>
            <w:noProof/>
          </w:rPr>
          <w:t>Facilitation</w:t>
        </w:r>
        <w:r>
          <w:rPr>
            <w:noProof/>
            <w:webHidden/>
          </w:rPr>
          <w:tab/>
        </w:r>
        <w:r>
          <w:rPr>
            <w:noProof/>
            <w:webHidden/>
          </w:rPr>
          <w:fldChar w:fldCharType="begin"/>
        </w:r>
        <w:r>
          <w:rPr>
            <w:noProof/>
            <w:webHidden/>
          </w:rPr>
          <w:instrText xml:space="preserve"> PAGEREF _Toc16842763 \h </w:instrText>
        </w:r>
        <w:r>
          <w:rPr>
            <w:noProof/>
            <w:webHidden/>
          </w:rPr>
        </w:r>
        <w:r>
          <w:rPr>
            <w:noProof/>
            <w:webHidden/>
          </w:rPr>
          <w:fldChar w:fldCharType="separate"/>
        </w:r>
        <w:r>
          <w:rPr>
            <w:noProof/>
            <w:webHidden/>
          </w:rPr>
          <w:t>99</w:t>
        </w:r>
        <w:r>
          <w:rPr>
            <w:noProof/>
            <w:webHidden/>
          </w:rPr>
          <w:fldChar w:fldCharType="end"/>
        </w:r>
      </w:hyperlink>
    </w:p>
    <w:p w:rsidR="00BD58D4" w:rsidRDefault="00BD58D4">
      <w:pPr>
        <w:pStyle w:val="TOC2"/>
        <w:tabs>
          <w:tab w:val="left" w:pos="1134"/>
        </w:tabs>
        <w:rPr>
          <w:rFonts w:asciiTheme="minorHAnsi" w:eastAsiaTheme="minorEastAsia" w:hAnsiTheme="minorHAnsi" w:cstheme="minorBidi"/>
          <w:noProof/>
          <w:szCs w:val="22"/>
          <w:lang w:eastAsia="en-NZ"/>
        </w:rPr>
      </w:pPr>
      <w:hyperlink w:anchor="_Toc16842764" w:history="1">
        <w:r w:rsidRPr="00EE085F">
          <w:rPr>
            <w:rStyle w:val="Hyperlink"/>
            <w:noProof/>
          </w:rPr>
          <w:t>5.1</w:t>
        </w:r>
        <w:r>
          <w:rPr>
            <w:rFonts w:asciiTheme="minorHAnsi" w:eastAsiaTheme="minorEastAsia" w:hAnsiTheme="minorHAnsi" w:cstheme="minorBidi"/>
            <w:noProof/>
            <w:szCs w:val="22"/>
            <w:lang w:eastAsia="en-NZ"/>
          </w:rPr>
          <w:tab/>
        </w:r>
        <w:r w:rsidRPr="00EE085F">
          <w:rPr>
            <w:rStyle w:val="Hyperlink"/>
            <w:noProof/>
          </w:rPr>
          <w:t>Introducing facilitation</w:t>
        </w:r>
        <w:r>
          <w:rPr>
            <w:noProof/>
            <w:webHidden/>
          </w:rPr>
          <w:tab/>
        </w:r>
        <w:r>
          <w:rPr>
            <w:noProof/>
            <w:webHidden/>
          </w:rPr>
          <w:fldChar w:fldCharType="begin"/>
        </w:r>
        <w:r>
          <w:rPr>
            <w:noProof/>
            <w:webHidden/>
          </w:rPr>
          <w:instrText xml:space="preserve"> PAGEREF _Toc16842764 \h </w:instrText>
        </w:r>
        <w:r>
          <w:rPr>
            <w:noProof/>
            <w:webHidden/>
          </w:rPr>
        </w:r>
        <w:r>
          <w:rPr>
            <w:noProof/>
            <w:webHidden/>
          </w:rPr>
          <w:fldChar w:fldCharType="separate"/>
        </w:r>
        <w:r>
          <w:rPr>
            <w:noProof/>
            <w:webHidden/>
          </w:rPr>
          <w:t>99</w:t>
        </w:r>
        <w:r>
          <w:rPr>
            <w:noProof/>
            <w:webHidden/>
          </w:rPr>
          <w:fldChar w:fldCharType="end"/>
        </w:r>
      </w:hyperlink>
    </w:p>
    <w:p w:rsidR="00BD58D4" w:rsidRDefault="00BD58D4">
      <w:pPr>
        <w:pStyle w:val="TOC2"/>
        <w:tabs>
          <w:tab w:val="left" w:pos="1134"/>
        </w:tabs>
        <w:rPr>
          <w:rFonts w:asciiTheme="minorHAnsi" w:eastAsiaTheme="minorEastAsia" w:hAnsiTheme="minorHAnsi" w:cstheme="minorBidi"/>
          <w:noProof/>
          <w:szCs w:val="22"/>
          <w:lang w:eastAsia="en-NZ"/>
        </w:rPr>
      </w:pPr>
      <w:hyperlink w:anchor="_Toc16842765" w:history="1">
        <w:r w:rsidRPr="00EE085F">
          <w:rPr>
            <w:rStyle w:val="Hyperlink"/>
            <w:noProof/>
          </w:rPr>
          <w:t>5.2</w:t>
        </w:r>
        <w:r>
          <w:rPr>
            <w:rFonts w:asciiTheme="minorHAnsi" w:eastAsiaTheme="minorEastAsia" w:hAnsiTheme="minorHAnsi" w:cstheme="minorBidi"/>
            <w:noProof/>
            <w:szCs w:val="22"/>
            <w:lang w:eastAsia="en-NZ"/>
          </w:rPr>
          <w:tab/>
        </w:r>
        <w:r w:rsidRPr="00EE085F">
          <w:rPr>
            <w:rStyle w:val="Hyperlink"/>
            <w:noProof/>
          </w:rPr>
          <w:t>Summary of facilitation</w:t>
        </w:r>
        <w:r>
          <w:rPr>
            <w:noProof/>
            <w:webHidden/>
          </w:rPr>
          <w:tab/>
        </w:r>
        <w:r>
          <w:rPr>
            <w:noProof/>
            <w:webHidden/>
          </w:rPr>
          <w:fldChar w:fldCharType="begin"/>
        </w:r>
        <w:r>
          <w:rPr>
            <w:noProof/>
            <w:webHidden/>
          </w:rPr>
          <w:instrText xml:space="preserve"> PAGEREF _Toc16842765 \h </w:instrText>
        </w:r>
        <w:r>
          <w:rPr>
            <w:noProof/>
            <w:webHidden/>
          </w:rPr>
        </w:r>
        <w:r>
          <w:rPr>
            <w:noProof/>
            <w:webHidden/>
          </w:rPr>
          <w:fldChar w:fldCharType="separate"/>
        </w:r>
        <w:r>
          <w:rPr>
            <w:noProof/>
            <w:webHidden/>
          </w:rPr>
          <w:t>99</w:t>
        </w:r>
        <w:r>
          <w:rPr>
            <w:noProof/>
            <w:webHidden/>
          </w:rPr>
          <w:fldChar w:fldCharType="end"/>
        </w:r>
      </w:hyperlink>
    </w:p>
    <w:p w:rsidR="00BD58D4" w:rsidRDefault="00BD58D4">
      <w:pPr>
        <w:pStyle w:val="TOC2"/>
        <w:tabs>
          <w:tab w:val="left" w:pos="1134"/>
        </w:tabs>
        <w:rPr>
          <w:rFonts w:asciiTheme="minorHAnsi" w:eastAsiaTheme="minorEastAsia" w:hAnsiTheme="minorHAnsi" w:cstheme="minorBidi"/>
          <w:noProof/>
          <w:szCs w:val="22"/>
          <w:lang w:eastAsia="en-NZ"/>
        </w:rPr>
      </w:pPr>
      <w:hyperlink w:anchor="_Toc16842766" w:history="1">
        <w:r w:rsidRPr="00EE085F">
          <w:rPr>
            <w:rStyle w:val="Hyperlink"/>
            <w:noProof/>
          </w:rPr>
          <w:t>5.3</w:t>
        </w:r>
        <w:r>
          <w:rPr>
            <w:rFonts w:asciiTheme="minorHAnsi" w:eastAsiaTheme="minorEastAsia" w:hAnsiTheme="minorHAnsi" w:cstheme="minorBidi"/>
            <w:noProof/>
            <w:szCs w:val="22"/>
            <w:lang w:eastAsia="en-NZ"/>
          </w:rPr>
          <w:tab/>
        </w:r>
        <w:r w:rsidRPr="00EE085F">
          <w:rPr>
            <w:rStyle w:val="Hyperlink"/>
            <w:noProof/>
          </w:rPr>
          <w:t>Rationale for facilitation</w:t>
        </w:r>
        <w:r>
          <w:rPr>
            <w:noProof/>
            <w:webHidden/>
          </w:rPr>
          <w:tab/>
        </w:r>
        <w:r>
          <w:rPr>
            <w:noProof/>
            <w:webHidden/>
          </w:rPr>
          <w:fldChar w:fldCharType="begin"/>
        </w:r>
        <w:r>
          <w:rPr>
            <w:noProof/>
            <w:webHidden/>
          </w:rPr>
          <w:instrText xml:space="preserve"> PAGEREF _Toc16842766 \h </w:instrText>
        </w:r>
        <w:r>
          <w:rPr>
            <w:noProof/>
            <w:webHidden/>
          </w:rPr>
        </w:r>
        <w:r>
          <w:rPr>
            <w:noProof/>
            <w:webHidden/>
          </w:rPr>
          <w:fldChar w:fldCharType="separate"/>
        </w:r>
        <w:r>
          <w:rPr>
            <w:noProof/>
            <w:webHidden/>
          </w:rPr>
          <w:t>101</w:t>
        </w:r>
        <w:r>
          <w:rPr>
            <w:noProof/>
            <w:webHidden/>
          </w:rPr>
          <w:fldChar w:fldCharType="end"/>
        </w:r>
      </w:hyperlink>
    </w:p>
    <w:p w:rsidR="00BD58D4" w:rsidRDefault="00BD58D4">
      <w:pPr>
        <w:pStyle w:val="TOC2"/>
        <w:tabs>
          <w:tab w:val="left" w:pos="1134"/>
        </w:tabs>
        <w:rPr>
          <w:rFonts w:asciiTheme="minorHAnsi" w:eastAsiaTheme="minorEastAsia" w:hAnsiTheme="minorHAnsi" w:cstheme="minorBidi"/>
          <w:noProof/>
          <w:szCs w:val="22"/>
          <w:lang w:eastAsia="en-NZ"/>
        </w:rPr>
      </w:pPr>
      <w:hyperlink w:anchor="_Toc16842767" w:history="1">
        <w:r w:rsidRPr="00EE085F">
          <w:rPr>
            <w:rStyle w:val="Hyperlink"/>
            <w:noProof/>
          </w:rPr>
          <w:t>5.4</w:t>
        </w:r>
        <w:r>
          <w:rPr>
            <w:rFonts w:asciiTheme="minorHAnsi" w:eastAsiaTheme="minorEastAsia" w:hAnsiTheme="minorHAnsi" w:cstheme="minorBidi"/>
            <w:noProof/>
            <w:szCs w:val="22"/>
            <w:lang w:eastAsia="en-NZ"/>
          </w:rPr>
          <w:tab/>
        </w:r>
        <w:r w:rsidRPr="00EE085F">
          <w:rPr>
            <w:rStyle w:val="Hyperlink"/>
            <w:noProof/>
          </w:rPr>
          <w:t>Summary of the facilitation service</w:t>
        </w:r>
        <w:r>
          <w:rPr>
            <w:noProof/>
            <w:webHidden/>
          </w:rPr>
          <w:tab/>
        </w:r>
        <w:r>
          <w:rPr>
            <w:noProof/>
            <w:webHidden/>
          </w:rPr>
          <w:fldChar w:fldCharType="begin"/>
        </w:r>
        <w:r>
          <w:rPr>
            <w:noProof/>
            <w:webHidden/>
          </w:rPr>
          <w:instrText xml:space="preserve"> PAGEREF _Toc16842767 \h </w:instrText>
        </w:r>
        <w:r>
          <w:rPr>
            <w:noProof/>
            <w:webHidden/>
          </w:rPr>
        </w:r>
        <w:r>
          <w:rPr>
            <w:noProof/>
            <w:webHidden/>
          </w:rPr>
          <w:fldChar w:fldCharType="separate"/>
        </w:r>
        <w:r>
          <w:rPr>
            <w:noProof/>
            <w:webHidden/>
          </w:rPr>
          <w:t>103</w:t>
        </w:r>
        <w:r>
          <w:rPr>
            <w:noProof/>
            <w:webHidden/>
          </w:rPr>
          <w:fldChar w:fldCharType="end"/>
        </w:r>
      </w:hyperlink>
    </w:p>
    <w:p w:rsidR="00BD58D4" w:rsidRDefault="00BD58D4">
      <w:pPr>
        <w:pStyle w:val="TOC2"/>
        <w:tabs>
          <w:tab w:val="left" w:pos="1134"/>
        </w:tabs>
        <w:rPr>
          <w:rFonts w:asciiTheme="minorHAnsi" w:eastAsiaTheme="minorEastAsia" w:hAnsiTheme="minorHAnsi" w:cstheme="minorBidi"/>
          <w:noProof/>
          <w:szCs w:val="22"/>
          <w:lang w:eastAsia="en-NZ"/>
        </w:rPr>
      </w:pPr>
      <w:hyperlink w:anchor="_Toc16842768" w:history="1">
        <w:r w:rsidRPr="00EE085F">
          <w:rPr>
            <w:rStyle w:val="Hyperlink"/>
            <w:noProof/>
          </w:rPr>
          <w:t>5.5</w:t>
        </w:r>
        <w:r>
          <w:rPr>
            <w:rFonts w:asciiTheme="minorHAnsi" w:eastAsiaTheme="minorEastAsia" w:hAnsiTheme="minorHAnsi" w:cstheme="minorBidi"/>
            <w:noProof/>
            <w:szCs w:val="22"/>
            <w:lang w:eastAsia="en-NZ"/>
          </w:rPr>
          <w:tab/>
        </w:r>
        <w:r w:rsidRPr="00EE085F">
          <w:rPr>
            <w:rStyle w:val="Hyperlink"/>
            <w:noProof/>
          </w:rPr>
          <w:t>Examples of facilitation</w:t>
        </w:r>
        <w:r>
          <w:rPr>
            <w:noProof/>
            <w:webHidden/>
          </w:rPr>
          <w:tab/>
        </w:r>
        <w:r>
          <w:rPr>
            <w:noProof/>
            <w:webHidden/>
          </w:rPr>
          <w:fldChar w:fldCharType="begin"/>
        </w:r>
        <w:r>
          <w:rPr>
            <w:noProof/>
            <w:webHidden/>
          </w:rPr>
          <w:instrText xml:space="preserve"> PAGEREF _Toc16842768 \h </w:instrText>
        </w:r>
        <w:r>
          <w:rPr>
            <w:noProof/>
            <w:webHidden/>
          </w:rPr>
        </w:r>
        <w:r>
          <w:rPr>
            <w:noProof/>
            <w:webHidden/>
          </w:rPr>
          <w:fldChar w:fldCharType="separate"/>
        </w:r>
        <w:r>
          <w:rPr>
            <w:noProof/>
            <w:webHidden/>
          </w:rPr>
          <w:t>104</w:t>
        </w:r>
        <w:r>
          <w:rPr>
            <w:noProof/>
            <w:webHidden/>
          </w:rPr>
          <w:fldChar w:fldCharType="end"/>
        </w:r>
      </w:hyperlink>
    </w:p>
    <w:p w:rsidR="00BD58D4" w:rsidRDefault="00BD58D4">
      <w:pPr>
        <w:pStyle w:val="TOC2"/>
        <w:tabs>
          <w:tab w:val="left" w:pos="1134"/>
        </w:tabs>
        <w:rPr>
          <w:rFonts w:asciiTheme="minorHAnsi" w:eastAsiaTheme="minorEastAsia" w:hAnsiTheme="minorHAnsi" w:cstheme="minorBidi"/>
          <w:noProof/>
          <w:szCs w:val="22"/>
          <w:lang w:eastAsia="en-NZ"/>
        </w:rPr>
      </w:pPr>
      <w:hyperlink w:anchor="_Toc16842769" w:history="1">
        <w:r w:rsidRPr="00EE085F">
          <w:rPr>
            <w:rStyle w:val="Hyperlink"/>
            <w:noProof/>
          </w:rPr>
          <w:t>5.6</w:t>
        </w:r>
        <w:r>
          <w:rPr>
            <w:rFonts w:asciiTheme="minorHAnsi" w:eastAsiaTheme="minorEastAsia" w:hAnsiTheme="minorHAnsi" w:cstheme="minorBidi"/>
            <w:noProof/>
            <w:szCs w:val="22"/>
            <w:lang w:eastAsia="en-NZ"/>
          </w:rPr>
          <w:tab/>
        </w:r>
        <w:r w:rsidRPr="00EE085F">
          <w:rPr>
            <w:rStyle w:val="Hyperlink"/>
            <w:noProof/>
          </w:rPr>
          <w:t>Recommendations for facilitation planning</w:t>
        </w:r>
        <w:r>
          <w:rPr>
            <w:noProof/>
            <w:webHidden/>
          </w:rPr>
          <w:tab/>
        </w:r>
        <w:r>
          <w:rPr>
            <w:noProof/>
            <w:webHidden/>
          </w:rPr>
          <w:fldChar w:fldCharType="begin"/>
        </w:r>
        <w:r>
          <w:rPr>
            <w:noProof/>
            <w:webHidden/>
          </w:rPr>
          <w:instrText xml:space="preserve"> PAGEREF _Toc16842769 \h </w:instrText>
        </w:r>
        <w:r>
          <w:rPr>
            <w:noProof/>
            <w:webHidden/>
          </w:rPr>
        </w:r>
        <w:r>
          <w:rPr>
            <w:noProof/>
            <w:webHidden/>
          </w:rPr>
          <w:fldChar w:fldCharType="separate"/>
        </w:r>
        <w:r>
          <w:rPr>
            <w:noProof/>
            <w:webHidden/>
          </w:rPr>
          <w:t>108</w:t>
        </w:r>
        <w:r>
          <w:rPr>
            <w:noProof/>
            <w:webHidden/>
          </w:rPr>
          <w:fldChar w:fldCharType="end"/>
        </w:r>
      </w:hyperlink>
    </w:p>
    <w:p w:rsidR="00BD58D4" w:rsidRDefault="00BD58D4">
      <w:pPr>
        <w:pStyle w:val="TOC2"/>
        <w:tabs>
          <w:tab w:val="left" w:pos="1134"/>
        </w:tabs>
        <w:rPr>
          <w:rFonts w:asciiTheme="minorHAnsi" w:eastAsiaTheme="minorEastAsia" w:hAnsiTheme="minorHAnsi" w:cstheme="minorBidi"/>
          <w:noProof/>
          <w:szCs w:val="22"/>
          <w:lang w:eastAsia="en-NZ"/>
        </w:rPr>
      </w:pPr>
      <w:hyperlink w:anchor="_Toc16842770" w:history="1">
        <w:r w:rsidRPr="00EE085F">
          <w:rPr>
            <w:rStyle w:val="Hyperlink"/>
            <w:noProof/>
          </w:rPr>
          <w:t>5.7</w:t>
        </w:r>
        <w:r>
          <w:rPr>
            <w:rFonts w:asciiTheme="minorHAnsi" w:eastAsiaTheme="minorEastAsia" w:hAnsiTheme="minorHAnsi" w:cstheme="minorBidi"/>
            <w:noProof/>
            <w:szCs w:val="22"/>
            <w:lang w:eastAsia="en-NZ"/>
          </w:rPr>
          <w:tab/>
        </w:r>
        <w:r w:rsidRPr="00EE085F">
          <w:rPr>
            <w:rStyle w:val="Hyperlink"/>
            <w:noProof/>
          </w:rPr>
          <w:t>Frequently asked questions</w:t>
        </w:r>
        <w:r>
          <w:rPr>
            <w:noProof/>
            <w:webHidden/>
          </w:rPr>
          <w:tab/>
        </w:r>
        <w:r>
          <w:rPr>
            <w:noProof/>
            <w:webHidden/>
          </w:rPr>
          <w:fldChar w:fldCharType="begin"/>
        </w:r>
        <w:r>
          <w:rPr>
            <w:noProof/>
            <w:webHidden/>
          </w:rPr>
          <w:instrText xml:space="preserve"> PAGEREF _Toc16842770 \h </w:instrText>
        </w:r>
        <w:r>
          <w:rPr>
            <w:noProof/>
            <w:webHidden/>
          </w:rPr>
        </w:r>
        <w:r>
          <w:rPr>
            <w:noProof/>
            <w:webHidden/>
          </w:rPr>
          <w:fldChar w:fldCharType="separate"/>
        </w:r>
        <w:r>
          <w:rPr>
            <w:noProof/>
            <w:webHidden/>
          </w:rPr>
          <w:t>109</w:t>
        </w:r>
        <w:r>
          <w:rPr>
            <w:noProof/>
            <w:webHidden/>
          </w:rPr>
          <w:fldChar w:fldCharType="end"/>
        </w:r>
      </w:hyperlink>
    </w:p>
    <w:p w:rsidR="00BD58D4" w:rsidRDefault="00BD58D4">
      <w:pPr>
        <w:pStyle w:val="TOC1"/>
        <w:rPr>
          <w:rFonts w:asciiTheme="minorHAnsi" w:eastAsiaTheme="minorEastAsia" w:hAnsiTheme="minorHAnsi" w:cstheme="minorBidi"/>
          <w:noProof/>
          <w:sz w:val="22"/>
          <w:szCs w:val="22"/>
          <w:lang w:eastAsia="en-NZ"/>
        </w:rPr>
      </w:pPr>
      <w:hyperlink w:anchor="_Toc16842771" w:history="1">
        <w:r w:rsidRPr="00EE085F">
          <w:rPr>
            <w:rStyle w:val="Hyperlink"/>
            <w:noProof/>
          </w:rPr>
          <w:t>6</w:t>
        </w:r>
        <w:r>
          <w:rPr>
            <w:rFonts w:asciiTheme="minorHAnsi" w:eastAsiaTheme="minorEastAsia" w:hAnsiTheme="minorHAnsi" w:cstheme="minorBidi"/>
            <w:noProof/>
            <w:sz w:val="22"/>
            <w:szCs w:val="22"/>
            <w:lang w:eastAsia="en-NZ"/>
          </w:rPr>
          <w:tab/>
        </w:r>
        <w:r w:rsidRPr="00EE085F">
          <w:rPr>
            <w:rStyle w:val="Hyperlink"/>
            <w:noProof/>
          </w:rPr>
          <w:t>Follow-up</w:t>
        </w:r>
        <w:r>
          <w:rPr>
            <w:noProof/>
            <w:webHidden/>
          </w:rPr>
          <w:tab/>
        </w:r>
        <w:r>
          <w:rPr>
            <w:noProof/>
            <w:webHidden/>
          </w:rPr>
          <w:fldChar w:fldCharType="begin"/>
        </w:r>
        <w:r>
          <w:rPr>
            <w:noProof/>
            <w:webHidden/>
          </w:rPr>
          <w:instrText xml:space="preserve"> PAGEREF _Toc16842771 \h </w:instrText>
        </w:r>
        <w:r>
          <w:rPr>
            <w:noProof/>
            <w:webHidden/>
          </w:rPr>
        </w:r>
        <w:r>
          <w:rPr>
            <w:noProof/>
            <w:webHidden/>
          </w:rPr>
          <w:fldChar w:fldCharType="separate"/>
        </w:r>
        <w:r>
          <w:rPr>
            <w:noProof/>
            <w:webHidden/>
          </w:rPr>
          <w:t>111</w:t>
        </w:r>
        <w:r>
          <w:rPr>
            <w:noProof/>
            <w:webHidden/>
          </w:rPr>
          <w:fldChar w:fldCharType="end"/>
        </w:r>
      </w:hyperlink>
    </w:p>
    <w:p w:rsidR="00BD58D4" w:rsidRDefault="00BD58D4">
      <w:pPr>
        <w:pStyle w:val="TOC2"/>
        <w:tabs>
          <w:tab w:val="left" w:pos="1134"/>
        </w:tabs>
        <w:rPr>
          <w:rFonts w:asciiTheme="minorHAnsi" w:eastAsiaTheme="minorEastAsia" w:hAnsiTheme="minorHAnsi" w:cstheme="minorBidi"/>
          <w:noProof/>
          <w:szCs w:val="22"/>
          <w:lang w:eastAsia="en-NZ"/>
        </w:rPr>
      </w:pPr>
      <w:hyperlink w:anchor="_Toc16842772" w:history="1">
        <w:r w:rsidRPr="00EE085F">
          <w:rPr>
            <w:rStyle w:val="Hyperlink"/>
            <w:noProof/>
          </w:rPr>
          <w:t>6.1</w:t>
        </w:r>
        <w:r>
          <w:rPr>
            <w:rFonts w:asciiTheme="minorHAnsi" w:eastAsiaTheme="minorEastAsia" w:hAnsiTheme="minorHAnsi" w:cstheme="minorBidi"/>
            <w:noProof/>
            <w:szCs w:val="22"/>
            <w:lang w:eastAsia="en-NZ"/>
          </w:rPr>
          <w:tab/>
        </w:r>
        <w:r w:rsidRPr="00EE085F">
          <w:rPr>
            <w:rStyle w:val="Hyperlink"/>
            <w:noProof/>
          </w:rPr>
          <w:t>What is follow-up?</w:t>
        </w:r>
        <w:r>
          <w:rPr>
            <w:noProof/>
            <w:webHidden/>
          </w:rPr>
          <w:tab/>
        </w:r>
        <w:r>
          <w:rPr>
            <w:noProof/>
            <w:webHidden/>
          </w:rPr>
          <w:fldChar w:fldCharType="begin"/>
        </w:r>
        <w:r>
          <w:rPr>
            <w:noProof/>
            <w:webHidden/>
          </w:rPr>
          <w:instrText xml:space="preserve"> PAGEREF _Toc16842772 \h </w:instrText>
        </w:r>
        <w:r>
          <w:rPr>
            <w:noProof/>
            <w:webHidden/>
          </w:rPr>
        </w:r>
        <w:r>
          <w:rPr>
            <w:noProof/>
            <w:webHidden/>
          </w:rPr>
          <w:fldChar w:fldCharType="separate"/>
        </w:r>
        <w:r>
          <w:rPr>
            <w:noProof/>
            <w:webHidden/>
          </w:rPr>
          <w:t>111</w:t>
        </w:r>
        <w:r>
          <w:rPr>
            <w:noProof/>
            <w:webHidden/>
          </w:rPr>
          <w:fldChar w:fldCharType="end"/>
        </w:r>
      </w:hyperlink>
    </w:p>
    <w:p w:rsidR="00BD58D4" w:rsidRDefault="00BD58D4">
      <w:pPr>
        <w:pStyle w:val="TOC2"/>
        <w:tabs>
          <w:tab w:val="left" w:pos="1134"/>
        </w:tabs>
        <w:rPr>
          <w:rFonts w:asciiTheme="minorHAnsi" w:eastAsiaTheme="minorEastAsia" w:hAnsiTheme="minorHAnsi" w:cstheme="minorBidi"/>
          <w:noProof/>
          <w:szCs w:val="22"/>
          <w:lang w:eastAsia="en-NZ"/>
        </w:rPr>
      </w:pPr>
      <w:hyperlink w:anchor="_Toc16842773" w:history="1">
        <w:r w:rsidRPr="00EE085F">
          <w:rPr>
            <w:rStyle w:val="Hyperlink"/>
            <w:noProof/>
          </w:rPr>
          <w:t>6.2</w:t>
        </w:r>
        <w:r>
          <w:rPr>
            <w:rFonts w:asciiTheme="minorHAnsi" w:eastAsiaTheme="minorEastAsia" w:hAnsiTheme="minorHAnsi" w:cstheme="minorBidi"/>
            <w:noProof/>
            <w:szCs w:val="22"/>
            <w:lang w:eastAsia="en-NZ"/>
          </w:rPr>
          <w:tab/>
        </w:r>
        <w:r w:rsidRPr="00EE085F">
          <w:rPr>
            <w:rStyle w:val="Hyperlink"/>
            <w:noProof/>
          </w:rPr>
          <w:t>Rationale for follow-up</w:t>
        </w:r>
        <w:r>
          <w:rPr>
            <w:noProof/>
            <w:webHidden/>
          </w:rPr>
          <w:tab/>
        </w:r>
        <w:r>
          <w:rPr>
            <w:noProof/>
            <w:webHidden/>
          </w:rPr>
          <w:fldChar w:fldCharType="begin"/>
        </w:r>
        <w:r>
          <w:rPr>
            <w:noProof/>
            <w:webHidden/>
          </w:rPr>
          <w:instrText xml:space="preserve"> PAGEREF _Toc16842773 \h </w:instrText>
        </w:r>
        <w:r>
          <w:rPr>
            <w:noProof/>
            <w:webHidden/>
          </w:rPr>
        </w:r>
        <w:r>
          <w:rPr>
            <w:noProof/>
            <w:webHidden/>
          </w:rPr>
          <w:fldChar w:fldCharType="separate"/>
        </w:r>
        <w:r>
          <w:rPr>
            <w:noProof/>
            <w:webHidden/>
          </w:rPr>
          <w:t>112</w:t>
        </w:r>
        <w:r>
          <w:rPr>
            <w:noProof/>
            <w:webHidden/>
          </w:rPr>
          <w:fldChar w:fldCharType="end"/>
        </w:r>
      </w:hyperlink>
    </w:p>
    <w:p w:rsidR="00BD58D4" w:rsidRDefault="00BD58D4">
      <w:pPr>
        <w:pStyle w:val="TOC2"/>
        <w:tabs>
          <w:tab w:val="left" w:pos="1134"/>
        </w:tabs>
        <w:rPr>
          <w:rFonts w:asciiTheme="minorHAnsi" w:eastAsiaTheme="minorEastAsia" w:hAnsiTheme="minorHAnsi" w:cstheme="minorBidi"/>
          <w:noProof/>
          <w:szCs w:val="22"/>
          <w:lang w:eastAsia="en-NZ"/>
        </w:rPr>
      </w:pPr>
      <w:hyperlink w:anchor="_Toc16842774" w:history="1">
        <w:r w:rsidRPr="00EE085F">
          <w:rPr>
            <w:rStyle w:val="Hyperlink"/>
            <w:rFonts w:eastAsia="MS Mincho"/>
            <w:noProof/>
          </w:rPr>
          <w:t>6.3</w:t>
        </w:r>
        <w:r>
          <w:rPr>
            <w:rFonts w:asciiTheme="minorHAnsi" w:eastAsiaTheme="minorEastAsia" w:hAnsiTheme="minorHAnsi" w:cstheme="minorBidi"/>
            <w:noProof/>
            <w:szCs w:val="22"/>
            <w:lang w:eastAsia="en-NZ"/>
          </w:rPr>
          <w:tab/>
        </w:r>
        <w:r w:rsidRPr="00EE085F">
          <w:rPr>
            <w:rStyle w:val="Hyperlink"/>
            <w:noProof/>
          </w:rPr>
          <w:t>Obstacles to client/tangata whai ora follow</w:t>
        </w:r>
        <w:r w:rsidRPr="00EE085F">
          <w:rPr>
            <w:rStyle w:val="Hyperlink"/>
            <w:rFonts w:eastAsia="MS Mincho"/>
            <w:noProof/>
          </w:rPr>
          <w:t>-up</w:t>
        </w:r>
        <w:r>
          <w:rPr>
            <w:noProof/>
            <w:webHidden/>
          </w:rPr>
          <w:tab/>
        </w:r>
        <w:r>
          <w:rPr>
            <w:noProof/>
            <w:webHidden/>
          </w:rPr>
          <w:fldChar w:fldCharType="begin"/>
        </w:r>
        <w:r>
          <w:rPr>
            <w:noProof/>
            <w:webHidden/>
          </w:rPr>
          <w:instrText xml:space="preserve"> PAGEREF _Toc16842774 \h </w:instrText>
        </w:r>
        <w:r>
          <w:rPr>
            <w:noProof/>
            <w:webHidden/>
          </w:rPr>
        </w:r>
        <w:r>
          <w:rPr>
            <w:noProof/>
            <w:webHidden/>
          </w:rPr>
          <w:fldChar w:fldCharType="separate"/>
        </w:r>
        <w:r>
          <w:rPr>
            <w:noProof/>
            <w:webHidden/>
          </w:rPr>
          <w:t>112</w:t>
        </w:r>
        <w:r>
          <w:rPr>
            <w:noProof/>
            <w:webHidden/>
          </w:rPr>
          <w:fldChar w:fldCharType="end"/>
        </w:r>
      </w:hyperlink>
    </w:p>
    <w:p w:rsidR="00BD58D4" w:rsidRDefault="00BD58D4">
      <w:pPr>
        <w:pStyle w:val="TOC2"/>
        <w:tabs>
          <w:tab w:val="left" w:pos="1134"/>
        </w:tabs>
        <w:rPr>
          <w:rFonts w:asciiTheme="minorHAnsi" w:eastAsiaTheme="minorEastAsia" w:hAnsiTheme="minorHAnsi" w:cstheme="minorBidi"/>
          <w:noProof/>
          <w:szCs w:val="22"/>
          <w:lang w:eastAsia="en-NZ"/>
        </w:rPr>
      </w:pPr>
      <w:hyperlink w:anchor="_Toc16842775" w:history="1">
        <w:r w:rsidRPr="00EE085F">
          <w:rPr>
            <w:rStyle w:val="Hyperlink"/>
            <w:noProof/>
          </w:rPr>
          <w:t>6.4</w:t>
        </w:r>
        <w:r>
          <w:rPr>
            <w:rFonts w:asciiTheme="minorHAnsi" w:eastAsiaTheme="minorEastAsia" w:hAnsiTheme="minorHAnsi" w:cstheme="minorBidi"/>
            <w:noProof/>
            <w:szCs w:val="22"/>
            <w:lang w:eastAsia="en-NZ"/>
          </w:rPr>
          <w:tab/>
        </w:r>
        <w:r w:rsidRPr="00EE085F">
          <w:rPr>
            <w:rStyle w:val="Hyperlink"/>
            <w:noProof/>
          </w:rPr>
          <w:t>Summary of follow-up intervention service specification</w:t>
        </w:r>
        <w:r>
          <w:rPr>
            <w:noProof/>
            <w:webHidden/>
          </w:rPr>
          <w:tab/>
        </w:r>
        <w:r>
          <w:rPr>
            <w:noProof/>
            <w:webHidden/>
          </w:rPr>
          <w:fldChar w:fldCharType="begin"/>
        </w:r>
        <w:r>
          <w:rPr>
            <w:noProof/>
            <w:webHidden/>
          </w:rPr>
          <w:instrText xml:space="preserve"> PAGEREF _Toc16842775 \h </w:instrText>
        </w:r>
        <w:r>
          <w:rPr>
            <w:noProof/>
            <w:webHidden/>
          </w:rPr>
        </w:r>
        <w:r>
          <w:rPr>
            <w:noProof/>
            <w:webHidden/>
          </w:rPr>
          <w:fldChar w:fldCharType="separate"/>
        </w:r>
        <w:r>
          <w:rPr>
            <w:noProof/>
            <w:webHidden/>
          </w:rPr>
          <w:t>113</w:t>
        </w:r>
        <w:r>
          <w:rPr>
            <w:noProof/>
            <w:webHidden/>
          </w:rPr>
          <w:fldChar w:fldCharType="end"/>
        </w:r>
      </w:hyperlink>
    </w:p>
    <w:p w:rsidR="00BD58D4" w:rsidRDefault="00BD58D4">
      <w:pPr>
        <w:pStyle w:val="TOC2"/>
        <w:tabs>
          <w:tab w:val="left" w:pos="1134"/>
        </w:tabs>
        <w:rPr>
          <w:rFonts w:asciiTheme="minorHAnsi" w:eastAsiaTheme="minorEastAsia" w:hAnsiTheme="minorHAnsi" w:cstheme="minorBidi"/>
          <w:noProof/>
          <w:szCs w:val="22"/>
          <w:lang w:eastAsia="en-NZ"/>
        </w:rPr>
      </w:pPr>
      <w:hyperlink w:anchor="_Toc16842776" w:history="1">
        <w:r w:rsidRPr="00EE085F">
          <w:rPr>
            <w:rStyle w:val="Hyperlink"/>
            <w:rFonts w:eastAsia="MS Mincho"/>
            <w:noProof/>
          </w:rPr>
          <w:t>6.5</w:t>
        </w:r>
        <w:r>
          <w:rPr>
            <w:rFonts w:asciiTheme="minorHAnsi" w:eastAsiaTheme="minorEastAsia" w:hAnsiTheme="minorHAnsi" w:cstheme="minorBidi"/>
            <w:noProof/>
            <w:szCs w:val="22"/>
            <w:lang w:eastAsia="en-NZ"/>
          </w:rPr>
          <w:tab/>
        </w:r>
        <w:r w:rsidRPr="00EE085F">
          <w:rPr>
            <w:rStyle w:val="Hyperlink"/>
            <w:rFonts w:eastAsia="MS Mincho"/>
            <w:noProof/>
          </w:rPr>
          <w:t>Follow-up procedure</w:t>
        </w:r>
        <w:r>
          <w:rPr>
            <w:noProof/>
            <w:webHidden/>
          </w:rPr>
          <w:tab/>
        </w:r>
        <w:r>
          <w:rPr>
            <w:noProof/>
            <w:webHidden/>
          </w:rPr>
          <w:fldChar w:fldCharType="begin"/>
        </w:r>
        <w:r>
          <w:rPr>
            <w:noProof/>
            <w:webHidden/>
          </w:rPr>
          <w:instrText xml:space="preserve"> PAGEREF _Toc16842776 \h </w:instrText>
        </w:r>
        <w:r>
          <w:rPr>
            <w:noProof/>
            <w:webHidden/>
          </w:rPr>
        </w:r>
        <w:r>
          <w:rPr>
            <w:noProof/>
            <w:webHidden/>
          </w:rPr>
          <w:fldChar w:fldCharType="separate"/>
        </w:r>
        <w:r>
          <w:rPr>
            <w:noProof/>
            <w:webHidden/>
          </w:rPr>
          <w:t>115</w:t>
        </w:r>
        <w:r>
          <w:rPr>
            <w:noProof/>
            <w:webHidden/>
          </w:rPr>
          <w:fldChar w:fldCharType="end"/>
        </w:r>
      </w:hyperlink>
    </w:p>
    <w:p w:rsidR="00BD58D4" w:rsidRDefault="00BD58D4">
      <w:pPr>
        <w:pStyle w:val="TOC2"/>
        <w:tabs>
          <w:tab w:val="left" w:pos="1134"/>
        </w:tabs>
        <w:rPr>
          <w:rFonts w:asciiTheme="minorHAnsi" w:eastAsiaTheme="minorEastAsia" w:hAnsiTheme="minorHAnsi" w:cstheme="minorBidi"/>
          <w:noProof/>
          <w:szCs w:val="22"/>
          <w:lang w:eastAsia="en-NZ"/>
        </w:rPr>
      </w:pPr>
      <w:hyperlink w:anchor="_Toc16842777" w:history="1">
        <w:r w:rsidRPr="00EE085F">
          <w:rPr>
            <w:rStyle w:val="Hyperlink"/>
            <w:noProof/>
          </w:rPr>
          <w:t>6.6</w:t>
        </w:r>
        <w:r>
          <w:rPr>
            <w:rFonts w:asciiTheme="minorHAnsi" w:eastAsiaTheme="minorEastAsia" w:hAnsiTheme="minorHAnsi" w:cstheme="minorBidi"/>
            <w:noProof/>
            <w:szCs w:val="22"/>
            <w:lang w:eastAsia="en-NZ"/>
          </w:rPr>
          <w:tab/>
        </w:r>
        <w:r w:rsidRPr="00EE085F">
          <w:rPr>
            <w:rStyle w:val="Hyperlink"/>
            <w:noProof/>
          </w:rPr>
          <w:t>Ending a follow-up</w:t>
        </w:r>
        <w:r>
          <w:rPr>
            <w:noProof/>
            <w:webHidden/>
          </w:rPr>
          <w:tab/>
        </w:r>
        <w:r>
          <w:rPr>
            <w:noProof/>
            <w:webHidden/>
          </w:rPr>
          <w:fldChar w:fldCharType="begin"/>
        </w:r>
        <w:r>
          <w:rPr>
            <w:noProof/>
            <w:webHidden/>
          </w:rPr>
          <w:instrText xml:space="preserve"> PAGEREF _Toc16842777 \h </w:instrText>
        </w:r>
        <w:r>
          <w:rPr>
            <w:noProof/>
            <w:webHidden/>
          </w:rPr>
        </w:r>
        <w:r>
          <w:rPr>
            <w:noProof/>
            <w:webHidden/>
          </w:rPr>
          <w:fldChar w:fldCharType="separate"/>
        </w:r>
        <w:r>
          <w:rPr>
            <w:noProof/>
            <w:webHidden/>
          </w:rPr>
          <w:t>115</w:t>
        </w:r>
        <w:r>
          <w:rPr>
            <w:noProof/>
            <w:webHidden/>
          </w:rPr>
          <w:fldChar w:fldCharType="end"/>
        </w:r>
      </w:hyperlink>
    </w:p>
    <w:p w:rsidR="00BD58D4" w:rsidRDefault="00BD58D4">
      <w:pPr>
        <w:pStyle w:val="TOC2"/>
        <w:tabs>
          <w:tab w:val="left" w:pos="1134"/>
        </w:tabs>
        <w:rPr>
          <w:rFonts w:asciiTheme="minorHAnsi" w:eastAsiaTheme="minorEastAsia" w:hAnsiTheme="minorHAnsi" w:cstheme="minorBidi"/>
          <w:noProof/>
          <w:szCs w:val="22"/>
          <w:lang w:eastAsia="en-NZ"/>
        </w:rPr>
      </w:pPr>
      <w:hyperlink w:anchor="_Toc16842778" w:history="1">
        <w:r w:rsidRPr="00EE085F">
          <w:rPr>
            <w:rStyle w:val="Hyperlink"/>
            <w:noProof/>
          </w:rPr>
          <w:t>6.7</w:t>
        </w:r>
        <w:r>
          <w:rPr>
            <w:rFonts w:asciiTheme="minorHAnsi" w:eastAsiaTheme="minorEastAsia" w:hAnsiTheme="minorHAnsi" w:cstheme="minorBidi"/>
            <w:noProof/>
            <w:szCs w:val="22"/>
            <w:lang w:eastAsia="en-NZ"/>
          </w:rPr>
          <w:tab/>
        </w:r>
        <w:r w:rsidRPr="00EE085F">
          <w:rPr>
            <w:rStyle w:val="Hyperlink"/>
            <w:noProof/>
          </w:rPr>
          <w:t>Follow-up screens</w:t>
        </w:r>
        <w:r>
          <w:rPr>
            <w:noProof/>
            <w:webHidden/>
          </w:rPr>
          <w:tab/>
        </w:r>
        <w:r>
          <w:rPr>
            <w:noProof/>
            <w:webHidden/>
          </w:rPr>
          <w:fldChar w:fldCharType="begin"/>
        </w:r>
        <w:r>
          <w:rPr>
            <w:noProof/>
            <w:webHidden/>
          </w:rPr>
          <w:instrText xml:space="preserve"> PAGEREF _Toc16842778 \h </w:instrText>
        </w:r>
        <w:r>
          <w:rPr>
            <w:noProof/>
            <w:webHidden/>
          </w:rPr>
        </w:r>
        <w:r>
          <w:rPr>
            <w:noProof/>
            <w:webHidden/>
          </w:rPr>
          <w:fldChar w:fldCharType="separate"/>
        </w:r>
        <w:r>
          <w:rPr>
            <w:noProof/>
            <w:webHidden/>
          </w:rPr>
          <w:t>116</w:t>
        </w:r>
        <w:r>
          <w:rPr>
            <w:noProof/>
            <w:webHidden/>
          </w:rPr>
          <w:fldChar w:fldCharType="end"/>
        </w:r>
      </w:hyperlink>
    </w:p>
    <w:p w:rsidR="00BD58D4" w:rsidRDefault="00BD58D4">
      <w:pPr>
        <w:pStyle w:val="TOC2"/>
        <w:tabs>
          <w:tab w:val="left" w:pos="1134"/>
        </w:tabs>
        <w:rPr>
          <w:rFonts w:asciiTheme="minorHAnsi" w:eastAsiaTheme="minorEastAsia" w:hAnsiTheme="minorHAnsi" w:cstheme="minorBidi"/>
          <w:noProof/>
          <w:szCs w:val="22"/>
          <w:lang w:eastAsia="en-NZ"/>
        </w:rPr>
      </w:pPr>
      <w:hyperlink w:anchor="_Toc16842779" w:history="1">
        <w:r w:rsidRPr="00EE085F">
          <w:rPr>
            <w:rStyle w:val="Hyperlink"/>
            <w:noProof/>
          </w:rPr>
          <w:t>6.8</w:t>
        </w:r>
        <w:r>
          <w:rPr>
            <w:rFonts w:asciiTheme="minorHAnsi" w:eastAsiaTheme="minorEastAsia" w:hAnsiTheme="minorHAnsi" w:cstheme="minorBidi"/>
            <w:noProof/>
            <w:szCs w:val="22"/>
            <w:lang w:eastAsia="en-NZ"/>
          </w:rPr>
          <w:tab/>
        </w:r>
        <w:r w:rsidRPr="00EE085F">
          <w:rPr>
            <w:rStyle w:val="Hyperlink"/>
            <w:noProof/>
          </w:rPr>
          <w:t>Family/Whānau/Affected Other screens for follow-up</w:t>
        </w:r>
        <w:r>
          <w:rPr>
            <w:noProof/>
            <w:webHidden/>
          </w:rPr>
          <w:tab/>
        </w:r>
        <w:r>
          <w:rPr>
            <w:noProof/>
            <w:webHidden/>
          </w:rPr>
          <w:fldChar w:fldCharType="begin"/>
        </w:r>
        <w:r>
          <w:rPr>
            <w:noProof/>
            <w:webHidden/>
          </w:rPr>
          <w:instrText xml:space="preserve"> PAGEREF _Toc16842779 \h </w:instrText>
        </w:r>
        <w:r>
          <w:rPr>
            <w:noProof/>
            <w:webHidden/>
          </w:rPr>
        </w:r>
        <w:r>
          <w:rPr>
            <w:noProof/>
            <w:webHidden/>
          </w:rPr>
          <w:fldChar w:fldCharType="separate"/>
        </w:r>
        <w:r>
          <w:rPr>
            <w:noProof/>
            <w:webHidden/>
          </w:rPr>
          <w:t>119</w:t>
        </w:r>
        <w:r>
          <w:rPr>
            <w:noProof/>
            <w:webHidden/>
          </w:rPr>
          <w:fldChar w:fldCharType="end"/>
        </w:r>
      </w:hyperlink>
    </w:p>
    <w:p w:rsidR="00BD58D4" w:rsidRDefault="00BD58D4">
      <w:pPr>
        <w:pStyle w:val="TOC2"/>
        <w:tabs>
          <w:tab w:val="left" w:pos="1134"/>
        </w:tabs>
        <w:rPr>
          <w:rFonts w:asciiTheme="minorHAnsi" w:eastAsiaTheme="minorEastAsia" w:hAnsiTheme="minorHAnsi" w:cstheme="minorBidi"/>
          <w:noProof/>
          <w:szCs w:val="22"/>
          <w:lang w:eastAsia="en-NZ"/>
        </w:rPr>
      </w:pPr>
      <w:hyperlink w:anchor="_Toc16842780" w:history="1">
        <w:r w:rsidRPr="00EE085F">
          <w:rPr>
            <w:rStyle w:val="Hyperlink"/>
            <w:noProof/>
          </w:rPr>
          <w:t>6.9</w:t>
        </w:r>
        <w:r>
          <w:rPr>
            <w:rFonts w:asciiTheme="minorHAnsi" w:eastAsiaTheme="minorEastAsia" w:hAnsiTheme="minorHAnsi" w:cstheme="minorBidi"/>
            <w:noProof/>
            <w:szCs w:val="22"/>
            <w:lang w:eastAsia="en-NZ"/>
          </w:rPr>
          <w:tab/>
        </w:r>
        <w:r w:rsidRPr="00EE085F">
          <w:rPr>
            <w:rStyle w:val="Hyperlink"/>
            <w:noProof/>
          </w:rPr>
          <w:t>Examples of follow-up</w:t>
        </w:r>
        <w:r>
          <w:rPr>
            <w:noProof/>
            <w:webHidden/>
          </w:rPr>
          <w:tab/>
        </w:r>
        <w:r>
          <w:rPr>
            <w:noProof/>
            <w:webHidden/>
          </w:rPr>
          <w:fldChar w:fldCharType="begin"/>
        </w:r>
        <w:r>
          <w:rPr>
            <w:noProof/>
            <w:webHidden/>
          </w:rPr>
          <w:instrText xml:space="preserve"> PAGEREF _Toc16842780 \h </w:instrText>
        </w:r>
        <w:r>
          <w:rPr>
            <w:noProof/>
            <w:webHidden/>
          </w:rPr>
        </w:r>
        <w:r>
          <w:rPr>
            <w:noProof/>
            <w:webHidden/>
          </w:rPr>
          <w:fldChar w:fldCharType="separate"/>
        </w:r>
        <w:r>
          <w:rPr>
            <w:noProof/>
            <w:webHidden/>
          </w:rPr>
          <w:t>121</w:t>
        </w:r>
        <w:r>
          <w:rPr>
            <w:noProof/>
            <w:webHidden/>
          </w:rPr>
          <w:fldChar w:fldCharType="end"/>
        </w:r>
      </w:hyperlink>
    </w:p>
    <w:p w:rsidR="00BD58D4" w:rsidRDefault="00BD58D4">
      <w:pPr>
        <w:pStyle w:val="TOC2"/>
        <w:tabs>
          <w:tab w:val="left" w:pos="1276"/>
        </w:tabs>
        <w:rPr>
          <w:rFonts w:asciiTheme="minorHAnsi" w:eastAsiaTheme="minorEastAsia" w:hAnsiTheme="minorHAnsi" w:cstheme="minorBidi"/>
          <w:noProof/>
          <w:szCs w:val="22"/>
          <w:lang w:eastAsia="en-NZ"/>
        </w:rPr>
      </w:pPr>
      <w:hyperlink w:anchor="_Toc16842781" w:history="1">
        <w:r w:rsidRPr="00EE085F">
          <w:rPr>
            <w:rStyle w:val="Hyperlink"/>
            <w:noProof/>
          </w:rPr>
          <w:t>6.10</w:t>
        </w:r>
        <w:r>
          <w:rPr>
            <w:rFonts w:asciiTheme="minorHAnsi" w:eastAsiaTheme="minorEastAsia" w:hAnsiTheme="minorHAnsi" w:cstheme="minorBidi"/>
            <w:noProof/>
            <w:szCs w:val="22"/>
            <w:lang w:eastAsia="en-NZ"/>
          </w:rPr>
          <w:tab/>
        </w:r>
        <w:r w:rsidRPr="00EE085F">
          <w:rPr>
            <w:rStyle w:val="Hyperlink"/>
            <w:noProof/>
          </w:rPr>
          <w:t>Recommendations for follow</w:t>
        </w:r>
        <w:r w:rsidRPr="00EE085F">
          <w:rPr>
            <w:rStyle w:val="Hyperlink"/>
            <w:noProof/>
          </w:rPr>
          <w:noBreakHyphen/>
          <w:t>up</w:t>
        </w:r>
        <w:r>
          <w:rPr>
            <w:noProof/>
            <w:webHidden/>
          </w:rPr>
          <w:tab/>
        </w:r>
        <w:r>
          <w:rPr>
            <w:noProof/>
            <w:webHidden/>
          </w:rPr>
          <w:fldChar w:fldCharType="begin"/>
        </w:r>
        <w:r>
          <w:rPr>
            <w:noProof/>
            <w:webHidden/>
          </w:rPr>
          <w:instrText xml:space="preserve"> PAGEREF _Toc16842781 \h </w:instrText>
        </w:r>
        <w:r>
          <w:rPr>
            <w:noProof/>
            <w:webHidden/>
          </w:rPr>
        </w:r>
        <w:r>
          <w:rPr>
            <w:noProof/>
            <w:webHidden/>
          </w:rPr>
          <w:fldChar w:fldCharType="separate"/>
        </w:r>
        <w:r>
          <w:rPr>
            <w:noProof/>
            <w:webHidden/>
          </w:rPr>
          <w:t>126</w:t>
        </w:r>
        <w:r>
          <w:rPr>
            <w:noProof/>
            <w:webHidden/>
          </w:rPr>
          <w:fldChar w:fldCharType="end"/>
        </w:r>
      </w:hyperlink>
    </w:p>
    <w:p w:rsidR="00BD58D4" w:rsidRDefault="00BD58D4">
      <w:pPr>
        <w:pStyle w:val="TOC2"/>
        <w:tabs>
          <w:tab w:val="left" w:pos="1276"/>
        </w:tabs>
        <w:rPr>
          <w:rFonts w:asciiTheme="minorHAnsi" w:eastAsiaTheme="minorEastAsia" w:hAnsiTheme="minorHAnsi" w:cstheme="minorBidi"/>
          <w:noProof/>
          <w:szCs w:val="22"/>
          <w:lang w:eastAsia="en-NZ"/>
        </w:rPr>
      </w:pPr>
      <w:hyperlink w:anchor="_Toc16842782" w:history="1">
        <w:r w:rsidRPr="00EE085F">
          <w:rPr>
            <w:rStyle w:val="Hyperlink"/>
            <w:noProof/>
          </w:rPr>
          <w:t>6.11</w:t>
        </w:r>
        <w:r>
          <w:rPr>
            <w:rFonts w:asciiTheme="minorHAnsi" w:eastAsiaTheme="minorEastAsia" w:hAnsiTheme="minorHAnsi" w:cstheme="minorBidi"/>
            <w:noProof/>
            <w:szCs w:val="22"/>
            <w:lang w:eastAsia="en-NZ"/>
          </w:rPr>
          <w:tab/>
        </w:r>
        <w:r w:rsidRPr="00EE085F">
          <w:rPr>
            <w:rStyle w:val="Hyperlink"/>
            <w:noProof/>
          </w:rPr>
          <w:t>Frequently asked questions</w:t>
        </w:r>
        <w:r>
          <w:rPr>
            <w:noProof/>
            <w:webHidden/>
          </w:rPr>
          <w:tab/>
        </w:r>
        <w:r>
          <w:rPr>
            <w:noProof/>
            <w:webHidden/>
          </w:rPr>
          <w:fldChar w:fldCharType="begin"/>
        </w:r>
        <w:r>
          <w:rPr>
            <w:noProof/>
            <w:webHidden/>
          </w:rPr>
          <w:instrText xml:space="preserve"> PAGEREF _Toc16842782 \h </w:instrText>
        </w:r>
        <w:r>
          <w:rPr>
            <w:noProof/>
            <w:webHidden/>
          </w:rPr>
        </w:r>
        <w:r>
          <w:rPr>
            <w:noProof/>
            <w:webHidden/>
          </w:rPr>
          <w:fldChar w:fldCharType="separate"/>
        </w:r>
        <w:r>
          <w:rPr>
            <w:noProof/>
            <w:webHidden/>
          </w:rPr>
          <w:t>126</w:t>
        </w:r>
        <w:r>
          <w:rPr>
            <w:noProof/>
            <w:webHidden/>
          </w:rPr>
          <w:fldChar w:fldCharType="end"/>
        </w:r>
      </w:hyperlink>
    </w:p>
    <w:p w:rsidR="00BD58D4" w:rsidRDefault="00BD58D4">
      <w:pPr>
        <w:pStyle w:val="TOC1"/>
        <w:rPr>
          <w:rFonts w:asciiTheme="minorHAnsi" w:eastAsiaTheme="minorEastAsia" w:hAnsiTheme="minorHAnsi" w:cstheme="minorBidi"/>
          <w:noProof/>
          <w:sz w:val="22"/>
          <w:szCs w:val="22"/>
          <w:lang w:eastAsia="en-NZ"/>
        </w:rPr>
      </w:pPr>
      <w:hyperlink w:anchor="_Toc16842783" w:history="1">
        <w:r w:rsidRPr="00EE085F">
          <w:rPr>
            <w:rStyle w:val="Hyperlink"/>
            <w:noProof/>
          </w:rPr>
          <w:t>7</w:t>
        </w:r>
        <w:r>
          <w:rPr>
            <w:rFonts w:asciiTheme="minorHAnsi" w:eastAsiaTheme="minorEastAsia" w:hAnsiTheme="minorHAnsi" w:cstheme="minorBidi"/>
            <w:noProof/>
            <w:sz w:val="22"/>
            <w:szCs w:val="22"/>
            <w:lang w:eastAsia="en-NZ"/>
          </w:rPr>
          <w:tab/>
        </w:r>
        <w:r w:rsidRPr="00EE085F">
          <w:rPr>
            <w:rStyle w:val="Hyperlink"/>
            <w:noProof/>
          </w:rPr>
          <w:t>Resources</w:t>
        </w:r>
        <w:r>
          <w:rPr>
            <w:noProof/>
            <w:webHidden/>
          </w:rPr>
          <w:tab/>
        </w:r>
        <w:r>
          <w:rPr>
            <w:noProof/>
            <w:webHidden/>
          </w:rPr>
          <w:fldChar w:fldCharType="begin"/>
        </w:r>
        <w:r>
          <w:rPr>
            <w:noProof/>
            <w:webHidden/>
          </w:rPr>
          <w:instrText xml:space="preserve"> PAGEREF _Toc16842783 \h </w:instrText>
        </w:r>
        <w:r>
          <w:rPr>
            <w:noProof/>
            <w:webHidden/>
          </w:rPr>
        </w:r>
        <w:r>
          <w:rPr>
            <w:noProof/>
            <w:webHidden/>
          </w:rPr>
          <w:fldChar w:fldCharType="separate"/>
        </w:r>
        <w:r>
          <w:rPr>
            <w:noProof/>
            <w:webHidden/>
          </w:rPr>
          <w:t>129</w:t>
        </w:r>
        <w:r>
          <w:rPr>
            <w:noProof/>
            <w:webHidden/>
          </w:rPr>
          <w:fldChar w:fldCharType="end"/>
        </w:r>
      </w:hyperlink>
    </w:p>
    <w:p w:rsidR="00BD58D4" w:rsidRDefault="00BD58D4">
      <w:pPr>
        <w:pStyle w:val="TOC2"/>
        <w:tabs>
          <w:tab w:val="left" w:pos="1134"/>
        </w:tabs>
        <w:rPr>
          <w:rFonts w:asciiTheme="minorHAnsi" w:eastAsiaTheme="minorEastAsia" w:hAnsiTheme="minorHAnsi" w:cstheme="minorBidi"/>
          <w:noProof/>
          <w:szCs w:val="22"/>
          <w:lang w:eastAsia="en-NZ"/>
        </w:rPr>
      </w:pPr>
      <w:hyperlink w:anchor="_Toc16842784" w:history="1">
        <w:r w:rsidRPr="00EE085F">
          <w:rPr>
            <w:rStyle w:val="Hyperlink"/>
            <w:noProof/>
          </w:rPr>
          <w:t>7.1</w:t>
        </w:r>
        <w:r>
          <w:rPr>
            <w:rFonts w:asciiTheme="minorHAnsi" w:eastAsiaTheme="minorEastAsia" w:hAnsiTheme="minorHAnsi" w:cstheme="minorBidi"/>
            <w:noProof/>
            <w:szCs w:val="22"/>
            <w:lang w:eastAsia="en-NZ"/>
          </w:rPr>
          <w:tab/>
        </w:r>
        <w:r w:rsidRPr="00EE085F">
          <w:rPr>
            <w:rStyle w:val="Hyperlink"/>
            <w:noProof/>
          </w:rPr>
          <w:t>Controlling gambling and coping with urges to gamble</w:t>
        </w:r>
        <w:r>
          <w:rPr>
            <w:noProof/>
            <w:webHidden/>
          </w:rPr>
          <w:tab/>
        </w:r>
        <w:r>
          <w:rPr>
            <w:noProof/>
            <w:webHidden/>
          </w:rPr>
          <w:fldChar w:fldCharType="begin"/>
        </w:r>
        <w:r>
          <w:rPr>
            <w:noProof/>
            <w:webHidden/>
          </w:rPr>
          <w:instrText xml:space="preserve"> PAGEREF _Toc16842784 \h </w:instrText>
        </w:r>
        <w:r>
          <w:rPr>
            <w:noProof/>
            <w:webHidden/>
          </w:rPr>
        </w:r>
        <w:r>
          <w:rPr>
            <w:noProof/>
            <w:webHidden/>
          </w:rPr>
          <w:fldChar w:fldCharType="separate"/>
        </w:r>
        <w:r>
          <w:rPr>
            <w:noProof/>
            <w:webHidden/>
          </w:rPr>
          <w:t>129</w:t>
        </w:r>
        <w:r>
          <w:rPr>
            <w:noProof/>
            <w:webHidden/>
          </w:rPr>
          <w:fldChar w:fldCharType="end"/>
        </w:r>
      </w:hyperlink>
    </w:p>
    <w:p w:rsidR="00BD58D4" w:rsidRDefault="00BD58D4">
      <w:pPr>
        <w:pStyle w:val="TOC2"/>
        <w:tabs>
          <w:tab w:val="left" w:pos="1134"/>
        </w:tabs>
        <w:rPr>
          <w:rFonts w:asciiTheme="minorHAnsi" w:eastAsiaTheme="minorEastAsia" w:hAnsiTheme="minorHAnsi" w:cstheme="minorBidi"/>
          <w:noProof/>
          <w:szCs w:val="22"/>
          <w:lang w:eastAsia="en-NZ"/>
        </w:rPr>
      </w:pPr>
      <w:hyperlink w:anchor="_Toc16842785" w:history="1">
        <w:r w:rsidRPr="00EE085F">
          <w:rPr>
            <w:rStyle w:val="Hyperlink"/>
            <w:noProof/>
          </w:rPr>
          <w:t>7.2</w:t>
        </w:r>
        <w:r>
          <w:rPr>
            <w:rFonts w:asciiTheme="minorHAnsi" w:eastAsiaTheme="minorEastAsia" w:hAnsiTheme="minorHAnsi" w:cstheme="minorBidi"/>
            <w:noProof/>
            <w:szCs w:val="22"/>
            <w:lang w:eastAsia="en-NZ"/>
          </w:rPr>
          <w:tab/>
        </w:r>
        <w:r w:rsidRPr="00EE085F">
          <w:rPr>
            <w:rStyle w:val="Hyperlink"/>
            <w:noProof/>
          </w:rPr>
          <w:t>E-counselling for gambling harm</w:t>
        </w:r>
        <w:r>
          <w:rPr>
            <w:noProof/>
            <w:webHidden/>
          </w:rPr>
          <w:tab/>
        </w:r>
        <w:r>
          <w:rPr>
            <w:noProof/>
            <w:webHidden/>
          </w:rPr>
          <w:fldChar w:fldCharType="begin"/>
        </w:r>
        <w:r>
          <w:rPr>
            <w:noProof/>
            <w:webHidden/>
          </w:rPr>
          <w:instrText xml:space="preserve"> PAGEREF _Toc16842785 \h </w:instrText>
        </w:r>
        <w:r>
          <w:rPr>
            <w:noProof/>
            <w:webHidden/>
          </w:rPr>
        </w:r>
        <w:r>
          <w:rPr>
            <w:noProof/>
            <w:webHidden/>
          </w:rPr>
          <w:fldChar w:fldCharType="separate"/>
        </w:r>
        <w:r>
          <w:rPr>
            <w:noProof/>
            <w:webHidden/>
          </w:rPr>
          <w:t>130</w:t>
        </w:r>
        <w:r>
          <w:rPr>
            <w:noProof/>
            <w:webHidden/>
          </w:rPr>
          <w:fldChar w:fldCharType="end"/>
        </w:r>
      </w:hyperlink>
    </w:p>
    <w:p w:rsidR="00BD58D4" w:rsidRDefault="00BD58D4">
      <w:pPr>
        <w:pStyle w:val="TOC2"/>
        <w:tabs>
          <w:tab w:val="left" w:pos="1134"/>
        </w:tabs>
        <w:rPr>
          <w:rFonts w:asciiTheme="minorHAnsi" w:eastAsiaTheme="minorEastAsia" w:hAnsiTheme="minorHAnsi" w:cstheme="minorBidi"/>
          <w:noProof/>
          <w:szCs w:val="22"/>
          <w:lang w:eastAsia="en-NZ"/>
        </w:rPr>
      </w:pPr>
      <w:hyperlink w:anchor="_Toc16842786" w:history="1">
        <w:r w:rsidRPr="00EE085F">
          <w:rPr>
            <w:rStyle w:val="Hyperlink"/>
            <w:noProof/>
          </w:rPr>
          <w:t>7.3</w:t>
        </w:r>
        <w:r>
          <w:rPr>
            <w:rFonts w:asciiTheme="minorHAnsi" w:eastAsiaTheme="minorEastAsia" w:hAnsiTheme="minorHAnsi" w:cstheme="minorBidi"/>
            <w:noProof/>
            <w:szCs w:val="22"/>
            <w:lang w:eastAsia="en-NZ"/>
          </w:rPr>
          <w:tab/>
        </w:r>
        <w:r w:rsidRPr="00EE085F">
          <w:rPr>
            <w:rStyle w:val="Hyperlink"/>
            <w:noProof/>
          </w:rPr>
          <w:t>Gambling venue exclusions</w:t>
        </w:r>
        <w:r>
          <w:rPr>
            <w:noProof/>
            <w:webHidden/>
          </w:rPr>
          <w:tab/>
        </w:r>
        <w:r>
          <w:rPr>
            <w:noProof/>
            <w:webHidden/>
          </w:rPr>
          <w:fldChar w:fldCharType="begin"/>
        </w:r>
        <w:r>
          <w:rPr>
            <w:noProof/>
            <w:webHidden/>
          </w:rPr>
          <w:instrText xml:space="preserve"> PAGEREF _Toc16842786 \h </w:instrText>
        </w:r>
        <w:r>
          <w:rPr>
            <w:noProof/>
            <w:webHidden/>
          </w:rPr>
        </w:r>
        <w:r>
          <w:rPr>
            <w:noProof/>
            <w:webHidden/>
          </w:rPr>
          <w:fldChar w:fldCharType="separate"/>
        </w:r>
        <w:r>
          <w:rPr>
            <w:noProof/>
            <w:webHidden/>
          </w:rPr>
          <w:t>131</w:t>
        </w:r>
        <w:r>
          <w:rPr>
            <w:noProof/>
            <w:webHidden/>
          </w:rPr>
          <w:fldChar w:fldCharType="end"/>
        </w:r>
      </w:hyperlink>
    </w:p>
    <w:p w:rsidR="00BD58D4" w:rsidRDefault="00BD58D4">
      <w:pPr>
        <w:pStyle w:val="TOC2"/>
        <w:tabs>
          <w:tab w:val="left" w:pos="1134"/>
        </w:tabs>
        <w:rPr>
          <w:rFonts w:asciiTheme="minorHAnsi" w:eastAsiaTheme="minorEastAsia" w:hAnsiTheme="minorHAnsi" w:cstheme="minorBidi"/>
          <w:noProof/>
          <w:szCs w:val="22"/>
          <w:lang w:eastAsia="en-NZ"/>
        </w:rPr>
      </w:pPr>
      <w:hyperlink w:anchor="_Toc16842787" w:history="1">
        <w:r w:rsidRPr="00EE085F">
          <w:rPr>
            <w:rStyle w:val="Hyperlink"/>
            <w:noProof/>
          </w:rPr>
          <w:t>7.4</w:t>
        </w:r>
        <w:r>
          <w:rPr>
            <w:rFonts w:asciiTheme="minorHAnsi" w:eastAsiaTheme="minorEastAsia" w:hAnsiTheme="minorHAnsi" w:cstheme="minorBidi"/>
            <w:noProof/>
            <w:szCs w:val="22"/>
            <w:lang w:eastAsia="en-NZ"/>
          </w:rPr>
          <w:tab/>
        </w:r>
        <w:r w:rsidRPr="00EE085F">
          <w:rPr>
            <w:rStyle w:val="Hyperlink"/>
            <w:noProof/>
          </w:rPr>
          <w:t>Supporting Parents, Healthy Children</w:t>
        </w:r>
        <w:r>
          <w:rPr>
            <w:noProof/>
            <w:webHidden/>
          </w:rPr>
          <w:tab/>
        </w:r>
        <w:r>
          <w:rPr>
            <w:noProof/>
            <w:webHidden/>
          </w:rPr>
          <w:fldChar w:fldCharType="begin"/>
        </w:r>
        <w:r>
          <w:rPr>
            <w:noProof/>
            <w:webHidden/>
          </w:rPr>
          <w:instrText xml:space="preserve"> PAGEREF _Toc16842787 \h </w:instrText>
        </w:r>
        <w:r>
          <w:rPr>
            <w:noProof/>
            <w:webHidden/>
          </w:rPr>
        </w:r>
        <w:r>
          <w:rPr>
            <w:noProof/>
            <w:webHidden/>
          </w:rPr>
          <w:fldChar w:fldCharType="separate"/>
        </w:r>
        <w:r>
          <w:rPr>
            <w:noProof/>
            <w:webHidden/>
          </w:rPr>
          <w:t>134</w:t>
        </w:r>
        <w:r>
          <w:rPr>
            <w:noProof/>
            <w:webHidden/>
          </w:rPr>
          <w:fldChar w:fldCharType="end"/>
        </w:r>
      </w:hyperlink>
    </w:p>
    <w:p w:rsidR="00BD58D4" w:rsidRDefault="00BD58D4">
      <w:pPr>
        <w:pStyle w:val="TOC2"/>
        <w:tabs>
          <w:tab w:val="left" w:pos="1134"/>
        </w:tabs>
        <w:rPr>
          <w:rFonts w:asciiTheme="minorHAnsi" w:eastAsiaTheme="minorEastAsia" w:hAnsiTheme="minorHAnsi" w:cstheme="minorBidi"/>
          <w:noProof/>
          <w:szCs w:val="22"/>
          <w:lang w:eastAsia="en-NZ"/>
        </w:rPr>
      </w:pPr>
      <w:hyperlink w:anchor="_Toc16842788" w:history="1">
        <w:r w:rsidRPr="00EE085F">
          <w:rPr>
            <w:rStyle w:val="Hyperlink"/>
            <w:noProof/>
          </w:rPr>
          <w:t>7.5</w:t>
        </w:r>
        <w:r>
          <w:rPr>
            <w:rFonts w:asciiTheme="minorHAnsi" w:eastAsiaTheme="minorEastAsia" w:hAnsiTheme="minorHAnsi" w:cstheme="minorBidi"/>
            <w:noProof/>
            <w:szCs w:val="22"/>
            <w:lang w:eastAsia="en-NZ"/>
          </w:rPr>
          <w:tab/>
        </w:r>
        <w:r w:rsidRPr="00EE085F">
          <w:rPr>
            <w:rStyle w:val="Hyperlink"/>
            <w:noProof/>
          </w:rPr>
          <w:t>Vulnerable Children Act 2014</w:t>
        </w:r>
        <w:r>
          <w:rPr>
            <w:noProof/>
            <w:webHidden/>
          </w:rPr>
          <w:tab/>
        </w:r>
        <w:r>
          <w:rPr>
            <w:noProof/>
            <w:webHidden/>
          </w:rPr>
          <w:fldChar w:fldCharType="begin"/>
        </w:r>
        <w:r>
          <w:rPr>
            <w:noProof/>
            <w:webHidden/>
          </w:rPr>
          <w:instrText xml:space="preserve"> PAGEREF _Toc16842788 \h </w:instrText>
        </w:r>
        <w:r>
          <w:rPr>
            <w:noProof/>
            <w:webHidden/>
          </w:rPr>
        </w:r>
        <w:r>
          <w:rPr>
            <w:noProof/>
            <w:webHidden/>
          </w:rPr>
          <w:fldChar w:fldCharType="separate"/>
        </w:r>
        <w:r>
          <w:rPr>
            <w:noProof/>
            <w:webHidden/>
          </w:rPr>
          <w:t>135</w:t>
        </w:r>
        <w:r>
          <w:rPr>
            <w:noProof/>
            <w:webHidden/>
          </w:rPr>
          <w:fldChar w:fldCharType="end"/>
        </w:r>
      </w:hyperlink>
    </w:p>
    <w:p w:rsidR="00BD58D4" w:rsidRDefault="00BD58D4">
      <w:pPr>
        <w:pStyle w:val="TOC2"/>
        <w:tabs>
          <w:tab w:val="left" w:pos="1134"/>
        </w:tabs>
        <w:rPr>
          <w:rFonts w:asciiTheme="minorHAnsi" w:eastAsiaTheme="minorEastAsia" w:hAnsiTheme="minorHAnsi" w:cstheme="minorBidi"/>
          <w:noProof/>
          <w:szCs w:val="22"/>
          <w:lang w:eastAsia="en-NZ"/>
        </w:rPr>
      </w:pPr>
      <w:hyperlink w:anchor="_Toc16842789" w:history="1">
        <w:r w:rsidRPr="00EE085F">
          <w:rPr>
            <w:rStyle w:val="Hyperlink"/>
            <w:noProof/>
          </w:rPr>
          <w:t>7.6</w:t>
        </w:r>
        <w:r>
          <w:rPr>
            <w:rFonts w:asciiTheme="minorHAnsi" w:eastAsiaTheme="minorEastAsia" w:hAnsiTheme="minorHAnsi" w:cstheme="minorBidi"/>
            <w:noProof/>
            <w:szCs w:val="22"/>
            <w:lang w:eastAsia="en-NZ"/>
          </w:rPr>
          <w:tab/>
        </w:r>
        <w:r w:rsidRPr="00EE085F">
          <w:rPr>
            <w:rStyle w:val="Hyperlink"/>
            <w:noProof/>
          </w:rPr>
          <w:t>Case Finding Assessment Tool (CHAT) Screen</w:t>
        </w:r>
        <w:r>
          <w:rPr>
            <w:noProof/>
            <w:webHidden/>
          </w:rPr>
          <w:tab/>
        </w:r>
        <w:r>
          <w:rPr>
            <w:noProof/>
            <w:webHidden/>
          </w:rPr>
          <w:fldChar w:fldCharType="begin"/>
        </w:r>
        <w:r>
          <w:rPr>
            <w:noProof/>
            <w:webHidden/>
          </w:rPr>
          <w:instrText xml:space="preserve"> PAGEREF _Toc16842789 \h </w:instrText>
        </w:r>
        <w:r>
          <w:rPr>
            <w:noProof/>
            <w:webHidden/>
          </w:rPr>
        </w:r>
        <w:r>
          <w:rPr>
            <w:noProof/>
            <w:webHidden/>
          </w:rPr>
          <w:fldChar w:fldCharType="separate"/>
        </w:r>
        <w:r>
          <w:rPr>
            <w:noProof/>
            <w:webHidden/>
          </w:rPr>
          <w:t>138</w:t>
        </w:r>
        <w:r>
          <w:rPr>
            <w:noProof/>
            <w:webHidden/>
          </w:rPr>
          <w:fldChar w:fldCharType="end"/>
        </w:r>
      </w:hyperlink>
    </w:p>
    <w:p w:rsidR="00BD58D4" w:rsidRDefault="00BD58D4">
      <w:pPr>
        <w:pStyle w:val="TOC2"/>
        <w:tabs>
          <w:tab w:val="left" w:pos="1134"/>
        </w:tabs>
        <w:rPr>
          <w:rFonts w:asciiTheme="minorHAnsi" w:eastAsiaTheme="minorEastAsia" w:hAnsiTheme="minorHAnsi" w:cstheme="minorBidi"/>
          <w:noProof/>
          <w:szCs w:val="22"/>
          <w:lang w:eastAsia="en-NZ"/>
        </w:rPr>
      </w:pPr>
      <w:hyperlink w:anchor="_Toc16842790" w:history="1">
        <w:r w:rsidRPr="00EE085F">
          <w:rPr>
            <w:rStyle w:val="Hyperlink"/>
            <w:noProof/>
          </w:rPr>
          <w:t>7.7</w:t>
        </w:r>
        <w:r>
          <w:rPr>
            <w:rFonts w:asciiTheme="minorHAnsi" w:eastAsiaTheme="minorEastAsia" w:hAnsiTheme="minorHAnsi" w:cstheme="minorBidi"/>
            <w:noProof/>
            <w:szCs w:val="22"/>
            <w:lang w:eastAsia="en-NZ"/>
          </w:rPr>
          <w:tab/>
        </w:r>
        <w:r w:rsidRPr="00EE085F">
          <w:rPr>
            <w:rStyle w:val="Hyperlink"/>
            <w:noProof/>
          </w:rPr>
          <w:t>Family and whānau violence</w:t>
        </w:r>
        <w:r>
          <w:rPr>
            <w:noProof/>
            <w:webHidden/>
          </w:rPr>
          <w:tab/>
        </w:r>
        <w:r>
          <w:rPr>
            <w:noProof/>
            <w:webHidden/>
          </w:rPr>
          <w:fldChar w:fldCharType="begin"/>
        </w:r>
        <w:r>
          <w:rPr>
            <w:noProof/>
            <w:webHidden/>
          </w:rPr>
          <w:instrText xml:space="preserve"> PAGEREF _Toc16842790 \h </w:instrText>
        </w:r>
        <w:r>
          <w:rPr>
            <w:noProof/>
            <w:webHidden/>
          </w:rPr>
        </w:r>
        <w:r>
          <w:rPr>
            <w:noProof/>
            <w:webHidden/>
          </w:rPr>
          <w:fldChar w:fldCharType="separate"/>
        </w:r>
        <w:r>
          <w:rPr>
            <w:noProof/>
            <w:webHidden/>
          </w:rPr>
          <w:t>140</w:t>
        </w:r>
        <w:r>
          <w:rPr>
            <w:noProof/>
            <w:webHidden/>
          </w:rPr>
          <w:fldChar w:fldCharType="end"/>
        </w:r>
      </w:hyperlink>
    </w:p>
    <w:p w:rsidR="00BD58D4" w:rsidRDefault="00BD58D4">
      <w:pPr>
        <w:pStyle w:val="TOC2"/>
        <w:tabs>
          <w:tab w:val="left" w:pos="1134"/>
        </w:tabs>
        <w:rPr>
          <w:rFonts w:asciiTheme="minorHAnsi" w:eastAsiaTheme="minorEastAsia" w:hAnsiTheme="minorHAnsi" w:cstheme="minorBidi"/>
          <w:noProof/>
          <w:szCs w:val="22"/>
          <w:lang w:eastAsia="en-NZ"/>
        </w:rPr>
      </w:pPr>
      <w:hyperlink w:anchor="_Toc16842791" w:history="1">
        <w:r w:rsidRPr="00EE085F">
          <w:rPr>
            <w:rStyle w:val="Hyperlink"/>
            <w:noProof/>
          </w:rPr>
          <w:t>7.8</w:t>
        </w:r>
        <w:r>
          <w:rPr>
            <w:rFonts w:asciiTheme="minorHAnsi" w:eastAsiaTheme="minorEastAsia" w:hAnsiTheme="minorHAnsi" w:cstheme="minorBidi"/>
            <w:noProof/>
            <w:szCs w:val="22"/>
            <w:lang w:eastAsia="en-NZ"/>
          </w:rPr>
          <w:tab/>
        </w:r>
        <w:r w:rsidRPr="00EE085F">
          <w:rPr>
            <w:rStyle w:val="Hyperlink"/>
            <w:noProof/>
          </w:rPr>
          <w:t>Co-existing problems</w:t>
        </w:r>
        <w:r>
          <w:rPr>
            <w:noProof/>
            <w:webHidden/>
          </w:rPr>
          <w:tab/>
        </w:r>
        <w:r>
          <w:rPr>
            <w:noProof/>
            <w:webHidden/>
          </w:rPr>
          <w:fldChar w:fldCharType="begin"/>
        </w:r>
        <w:r>
          <w:rPr>
            <w:noProof/>
            <w:webHidden/>
          </w:rPr>
          <w:instrText xml:space="preserve"> PAGEREF _Toc16842791 \h </w:instrText>
        </w:r>
        <w:r>
          <w:rPr>
            <w:noProof/>
            <w:webHidden/>
          </w:rPr>
        </w:r>
        <w:r>
          <w:rPr>
            <w:noProof/>
            <w:webHidden/>
          </w:rPr>
          <w:fldChar w:fldCharType="separate"/>
        </w:r>
        <w:r>
          <w:rPr>
            <w:noProof/>
            <w:webHidden/>
          </w:rPr>
          <w:t>143</w:t>
        </w:r>
        <w:r>
          <w:rPr>
            <w:noProof/>
            <w:webHidden/>
          </w:rPr>
          <w:fldChar w:fldCharType="end"/>
        </w:r>
      </w:hyperlink>
    </w:p>
    <w:p w:rsidR="00BD58D4" w:rsidRDefault="00BD58D4">
      <w:pPr>
        <w:pStyle w:val="TOC2"/>
        <w:tabs>
          <w:tab w:val="left" w:pos="1134"/>
        </w:tabs>
        <w:rPr>
          <w:rFonts w:asciiTheme="minorHAnsi" w:eastAsiaTheme="minorEastAsia" w:hAnsiTheme="minorHAnsi" w:cstheme="minorBidi"/>
          <w:noProof/>
          <w:szCs w:val="22"/>
          <w:lang w:eastAsia="en-NZ"/>
        </w:rPr>
      </w:pPr>
      <w:hyperlink w:anchor="_Toc16842792" w:history="1">
        <w:r w:rsidRPr="00EE085F">
          <w:rPr>
            <w:rStyle w:val="Hyperlink"/>
            <w:noProof/>
          </w:rPr>
          <w:t>7.9</w:t>
        </w:r>
        <w:r>
          <w:rPr>
            <w:rFonts w:asciiTheme="minorHAnsi" w:eastAsiaTheme="minorEastAsia" w:hAnsiTheme="minorHAnsi" w:cstheme="minorBidi"/>
            <w:noProof/>
            <w:szCs w:val="22"/>
            <w:lang w:eastAsia="en-NZ"/>
          </w:rPr>
          <w:tab/>
        </w:r>
        <w:r w:rsidRPr="00EE085F">
          <w:rPr>
            <w:rStyle w:val="Hyperlink"/>
            <w:noProof/>
          </w:rPr>
          <w:t>Useful clinical tools and resources</w:t>
        </w:r>
        <w:r>
          <w:rPr>
            <w:noProof/>
            <w:webHidden/>
          </w:rPr>
          <w:tab/>
        </w:r>
        <w:r>
          <w:rPr>
            <w:noProof/>
            <w:webHidden/>
          </w:rPr>
          <w:fldChar w:fldCharType="begin"/>
        </w:r>
        <w:r>
          <w:rPr>
            <w:noProof/>
            <w:webHidden/>
          </w:rPr>
          <w:instrText xml:space="preserve"> PAGEREF _Toc16842792 \h </w:instrText>
        </w:r>
        <w:r>
          <w:rPr>
            <w:noProof/>
            <w:webHidden/>
          </w:rPr>
        </w:r>
        <w:r>
          <w:rPr>
            <w:noProof/>
            <w:webHidden/>
          </w:rPr>
          <w:fldChar w:fldCharType="separate"/>
        </w:r>
        <w:r>
          <w:rPr>
            <w:noProof/>
            <w:webHidden/>
          </w:rPr>
          <w:t>164</w:t>
        </w:r>
        <w:r>
          <w:rPr>
            <w:noProof/>
            <w:webHidden/>
          </w:rPr>
          <w:fldChar w:fldCharType="end"/>
        </w:r>
      </w:hyperlink>
    </w:p>
    <w:p w:rsidR="00BD58D4" w:rsidRDefault="00BD58D4">
      <w:pPr>
        <w:pStyle w:val="TOC2"/>
        <w:tabs>
          <w:tab w:val="left" w:pos="1276"/>
        </w:tabs>
        <w:rPr>
          <w:rFonts w:asciiTheme="minorHAnsi" w:eastAsiaTheme="minorEastAsia" w:hAnsiTheme="minorHAnsi" w:cstheme="minorBidi"/>
          <w:noProof/>
          <w:szCs w:val="22"/>
          <w:lang w:eastAsia="en-NZ"/>
        </w:rPr>
      </w:pPr>
      <w:hyperlink w:anchor="_Toc16842793" w:history="1">
        <w:r w:rsidRPr="00EE085F">
          <w:rPr>
            <w:rStyle w:val="Hyperlink"/>
            <w:noProof/>
          </w:rPr>
          <w:t>7.10</w:t>
        </w:r>
        <w:r>
          <w:rPr>
            <w:rFonts w:asciiTheme="minorHAnsi" w:eastAsiaTheme="minorEastAsia" w:hAnsiTheme="minorHAnsi" w:cstheme="minorBidi"/>
            <w:noProof/>
            <w:szCs w:val="22"/>
            <w:lang w:eastAsia="en-NZ"/>
          </w:rPr>
          <w:tab/>
        </w:r>
        <w:r w:rsidRPr="00EE085F">
          <w:rPr>
            <w:rStyle w:val="Hyperlink"/>
            <w:noProof/>
          </w:rPr>
          <w:t>Cross-cultural treatment guide</w:t>
        </w:r>
        <w:r>
          <w:rPr>
            <w:noProof/>
            <w:webHidden/>
          </w:rPr>
          <w:tab/>
        </w:r>
        <w:r>
          <w:rPr>
            <w:noProof/>
            <w:webHidden/>
          </w:rPr>
          <w:fldChar w:fldCharType="begin"/>
        </w:r>
        <w:r>
          <w:rPr>
            <w:noProof/>
            <w:webHidden/>
          </w:rPr>
          <w:instrText xml:space="preserve"> PAGEREF _Toc16842793 \h </w:instrText>
        </w:r>
        <w:r>
          <w:rPr>
            <w:noProof/>
            <w:webHidden/>
          </w:rPr>
        </w:r>
        <w:r>
          <w:rPr>
            <w:noProof/>
            <w:webHidden/>
          </w:rPr>
          <w:fldChar w:fldCharType="separate"/>
        </w:r>
        <w:r>
          <w:rPr>
            <w:noProof/>
            <w:webHidden/>
          </w:rPr>
          <w:t>172</w:t>
        </w:r>
        <w:r>
          <w:rPr>
            <w:noProof/>
            <w:webHidden/>
          </w:rPr>
          <w:fldChar w:fldCharType="end"/>
        </w:r>
      </w:hyperlink>
    </w:p>
    <w:p w:rsidR="00BD58D4" w:rsidRDefault="00BD58D4">
      <w:pPr>
        <w:pStyle w:val="TOC1"/>
        <w:rPr>
          <w:rFonts w:asciiTheme="minorHAnsi" w:eastAsiaTheme="minorEastAsia" w:hAnsiTheme="minorHAnsi" w:cstheme="minorBidi"/>
          <w:noProof/>
          <w:sz w:val="22"/>
          <w:szCs w:val="22"/>
          <w:lang w:eastAsia="en-NZ"/>
        </w:rPr>
      </w:pPr>
      <w:hyperlink w:anchor="_Toc16842794" w:history="1">
        <w:r w:rsidRPr="00EE085F">
          <w:rPr>
            <w:rStyle w:val="Hyperlink"/>
            <w:noProof/>
          </w:rPr>
          <w:t>Glossary</w:t>
        </w:r>
        <w:r>
          <w:rPr>
            <w:noProof/>
            <w:webHidden/>
          </w:rPr>
          <w:tab/>
        </w:r>
        <w:r>
          <w:rPr>
            <w:noProof/>
            <w:webHidden/>
          </w:rPr>
          <w:fldChar w:fldCharType="begin"/>
        </w:r>
        <w:r>
          <w:rPr>
            <w:noProof/>
            <w:webHidden/>
          </w:rPr>
          <w:instrText xml:space="preserve"> PAGEREF _Toc16842794 \h </w:instrText>
        </w:r>
        <w:r>
          <w:rPr>
            <w:noProof/>
            <w:webHidden/>
          </w:rPr>
        </w:r>
        <w:r>
          <w:rPr>
            <w:noProof/>
            <w:webHidden/>
          </w:rPr>
          <w:fldChar w:fldCharType="separate"/>
        </w:r>
        <w:r>
          <w:rPr>
            <w:noProof/>
            <w:webHidden/>
          </w:rPr>
          <w:t>183</w:t>
        </w:r>
        <w:r>
          <w:rPr>
            <w:noProof/>
            <w:webHidden/>
          </w:rPr>
          <w:fldChar w:fldCharType="end"/>
        </w:r>
      </w:hyperlink>
    </w:p>
    <w:p w:rsidR="00BD58D4" w:rsidRDefault="00BD58D4">
      <w:pPr>
        <w:pStyle w:val="TOC1"/>
        <w:rPr>
          <w:rFonts w:asciiTheme="minorHAnsi" w:eastAsiaTheme="minorEastAsia" w:hAnsiTheme="minorHAnsi" w:cstheme="minorBidi"/>
          <w:noProof/>
          <w:sz w:val="22"/>
          <w:szCs w:val="22"/>
          <w:lang w:eastAsia="en-NZ"/>
        </w:rPr>
      </w:pPr>
      <w:hyperlink w:anchor="_Toc16842795" w:history="1">
        <w:r w:rsidRPr="00EE085F">
          <w:rPr>
            <w:rStyle w:val="Hyperlink"/>
            <w:noProof/>
          </w:rPr>
          <w:t>References</w:t>
        </w:r>
        <w:r>
          <w:rPr>
            <w:noProof/>
            <w:webHidden/>
          </w:rPr>
          <w:tab/>
        </w:r>
        <w:r>
          <w:rPr>
            <w:noProof/>
            <w:webHidden/>
          </w:rPr>
          <w:fldChar w:fldCharType="begin"/>
        </w:r>
        <w:r>
          <w:rPr>
            <w:noProof/>
            <w:webHidden/>
          </w:rPr>
          <w:instrText xml:space="preserve"> PAGEREF _Toc16842795 \h </w:instrText>
        </w:r>
        <w:r>
          <w:rPr>
            <w:noProof/>
            <w:webHidden/>
          </w:rPr>
        </w:r>
        <w:r>
          <w:rPr>
            <w:noProof/>
            <w:webHidden/>
          </w:rPr>
          <w:fldChar w:fldCharType="separate"/>
        </w:r>
        <w:r>
          <w:rPr>
            <w:noProof/>
            <w:webHidden/>
          </w:rPr>
          <w:t>192</w:t>
        </w:r>
        <w:r>
          <w:rPr>
            <w:noProof/>
            <w:webHidden/>
          </w:rPr>
          <w:fldChar w:fldCharType="end"/>
        </w:r>
      </w:hyperlink>
    </w:p>
    <w:p w:rsidR="00BD58D4" w:rsidRDefault="00BD58D4">
      <w:pPr>
        <w:pStyle w:val="TOC1"/>
        <w:rPr>
          <w:rFonts w:asciiTheme="minorHAnsi" w:eastAsiaTheme="minorEastAsia" w:hAnsiTheme="minorHAnsi" w:cstheme="minorBidi"/>
          <w:noProof/>
          <w:sz w:val="22"/>
          <w:szCs w:val="22"/>
          <w:lang w:eastAsia="en-NZ"/>
        </w:rPr>
      </w:pPr>
      <w:hyperlink w:anchor="_Toc16842796" w:history="1">
        <w:r w:rsidRPr="00EE085F">
          <w:rPr>
            <w:rStyle w:val="Hyperlink"/>
            <w:noProof/>
          </w:rPr>
          <w:t>Appendix 1: Screens and tools</w:t>
        </w:r>
        <w:r>
          <w:rPr>
            <w:noProof/>
            <w:webHidden/>
          </w:rPr>
          <w:tab/>
        </w:r>
        <w:r>
          <w:rPr>
            <w:noProof/>
            <w:webHidden/>
          </w:rPr>
          <w:fldChar w:fldCharType="begin"/>
        </w:r>
        <w:r>
          <w:rPr>
            <w:noProof/>
            <w:webHidden/>
          </w:rPr>
          <w:instrText xml:space="preserve"> PAGEREF _Toc16842796 \h </w:instrText>
        </w:r>
        <w:r>
          <w:rPr>
            <w:noProof/>
            <w:webHidden/>
          </w:rPr>
        </w:r>
        <w:r>
          <w:rPr>
            <w:noProof/>
            <w:webHidden/>
          </w:rPr>
          <w:fldChar w:fldCharType="separate"/>
        </w:r>
        <w:r>
          <w:rPr>
            <w:noProof/>
            <w:webHidden/>
          </w:rPr>
          <w:t>196</w:t>
        </w:r>
        <w:r>
          <w:rPr>
            <w:noProof/>
            <w:webHidden/>
          </w:rPr>
          <w:fldChar w:fldCharType="end"/>
        </w:r>
      </w:hyperlink>
    </w:p>
    <w:p w:rsidR="00BD58D4" w:rsidRDefault="00BD58D4">
      <w:pPr>
        <w:pStyle w:val="TOC1"/>
        <w:rPr>
          <w:rFonts w:asciiTheme="minorHAnsi" w:eastAsiaTheme="minorEastAsia" w:hAnsiTheme="minorHAnsi" w:cstheme="minorBidi"/>
          <w:noProof/>
          <w:sz w:val="22"/>
          <w:szCs w:val="22"/>
          <w:lang w:eastAsia="en-NZ"/>
        </w:rPr>
      </w:pPr>
      <w:hyperlink w:anchor="_Toc16842797" w:history="1">
        <w:r w:rsidRPr="00EE085F">
          <w:rPr>
            <w:rStyle w:val="Hyperlink"/>
            <w:noProof/>
          </w:rPr>
          <w:t>Appendix 2: Intervention planning tools</w:t>
        </w:r>
        <w:r>
          <w:rPr>
            <w:noProof/>
            <w:webHidden/>
          </w:rPr>
          <w:tab/>
        </w:r>
        <w:r>
          <w:rPr>
            <w:noProof/>
            <w:webHidden/>
          </w:rPr>
          <w:fldChar w:fldCharType="begin"/>
        </w:r>
        <w:r>
          <w:rPr>
            <w:noProof/>
            <w:webHidden/>
          </w:rPr>
          <w:instrText xml:space="preserve"> PAGEREF _Toc16842797 \h </w:instrText>
        </w:r>
        <w:r>
          <w:rPr>
            <w:noProof/>
            <w:webHidden/>
          </w:rPr>
        </w:r>
        <w:r>
          <w:rPr>
            <w:noProof/>
            <w:webHidden/>
          </w:rPr>
          <w:fldChar w:fldCharType="separate"/>
        </w:r>
        <w:r>
          <w:rPr>
            <w:noProof/>
            <w:webHidden/>
          </w:rPr>
          <w:t>211</w:t>
        </w:r>
        <w:r>
          <w:rPr>
            <w:noProof/>
            <w:webHidden/>
          </w:rPr>
          <w:fldChar w:fldCharType="end"/>
        </w:r>
      </w:hyperlink>
    </w:p>
    <w:p w:rsidR="00BD58D4" w:rsidRDefault="00BD58D4">
      <w:pPr>
        <w:pStyle w:val="TOC1"/>
        <w:rPr>
          <w:rFonts w:asciiTheme="minorHAnsi" w:eastAsiaTheme="minorEastAsia" w:hAnsiTheme="minorHAnsi" w:cstheme="minorBidi"/>
          <w:noProof/>
          <w:sz w:val="22"/>
          <w:szCs w:val="22"/>
          <w:lang w:eastAsia="en-NZ"/>
        </w:rPr>
      </w:pPr>
      <w:hyperlink w:anchor="_Toc16842798" w:history="1">
        <w:r w:rsidRPr="00EE085F">
          <w:rPr>
            <w:rStyle w:val="Hyperlink"/>
            <w:noProof/>
          </w:rPr>
          <w:t>Appendix 3: Review and assessment tools</w:t>
        </w:r>
        <w:r>
          <w:rPr>
            <w:noProof/>
            <w:webHidden/>
          </w:rPr>
          <w:tab/>
        </w:r>
        <w:r>
          <w:rPr>
            <w:noProof/>
            <w:webHidden/>
          </w:rPr>
          <w:fldChar w:fldCharType="begin"/>
        </w:r>
        <w:r>
          <w:rPr>
            <w:noProof/>
            <w:webHidden/>
          </w:rPr>
          <w:instrText xml:space="preserve"> PAGEREF _Toc16842798 \h </w:instrText>
        </w:r>
        <w:r>
          <w:rPr>
            <w:noProof/>
            <w:webHidden/>
          </w:rPr>
        </w:r>
        <w:r>
          <w:rPr>
            <w:noProof/>
            <w:webHidden/>
          </w:rPr>
          <w:fldChar w:fldCharType="separate"/>
        </w:r>
        <w:r>
          <w:rPr>
            <w:noProof/>
            <w:webHidden/>
          </w:rPr>
          <w:t>215</w:t>
        </w:r>
        <w:r>
          <w:rPr>
            <w:noProof/>
            <w:webHidden/>
          </w:rPr>
          <w:fldChar w:fldCharType="end"/>
        </w:r>
      </w:hyperlink>
    </w:p>
    <w:p w:rsidR="00BD58D4" w:rsidRDefault="00BD58D4">
      <w:pPr>
        <w:pStyle w:val="TOC2"/>
        <w:rPr>
          <w:rFonts w:asciiTheme="minorHAnsi" w:eastAsiaTheme="minorEastAsia" w:hAnsiTheme="minorHAnsi" w:cstheme="minorBidi"/>
          <w:noProof/>
          <w:szCs w:val="22"/>
          <w:lang w:eastAsia="en-NZ"/>
        </w:rPr>
      </w:pPr>
      <w:hyperlink w:anchor="_Toc16842799" w:history="1">
        <w:r w:rsidRPr="00EE085F">
          <w:rPr>
            <w:rStyle w:val="Hyperlink"/>
            <w:noProof/>
          </w:rPr>
          <w:t>Review and assessment tools</w:t>
        </w:r>
        <w:r>
          <w:rPr>
            <w:noProof/>
            <w:webHidden/>
          </w:rPr>
          <w:tab/>
        </w:r>
        <w:r>
          <w:rPr>
            <w:noProof/>
            <w:webHidden/>
          </w:rPr>
          <w:fldChar w:fldCharType="begin"/>
        </w:r>
        <w:r>
          <w:rPr>
            <w:noProof/>
            <w:webHidden/>
          </w:rPr>
          <w:instrText xml:space="preserve"> PAGEREF _Toc16842799 \h </w:instrText>
        </w:r>
        <w:r>
          <w:rPr>
            <w:noProof/>
            <w:webHidden/>
          </w:rPr>
        </w:r>
        <w:r>
          <w:rPr>
            <w:noProof/>
            <w:webHidden/>
          </w:rPr>
          <w:fldChar w:fldCharType="separate"/>
        </w:r>
        <w:r>
          <w:rPr>
            <w:noProof/>
            <w:webHidden/>
          </w:rPr>
          <w:t>215</w:t>
        </w:r>
        <w:r>
          <w:rPr>
            <w:noProof/>
            <w:webHidden/>
          </w:rPr>
          <w:fldChar w:fldCharType="end"/>
        </w:r>
      </w:hyperlink>
    </w:p>
    <w:p w:rsidR="00BD58D4" w:rsidRDefault="00BD58D4">
      <w:pPr>
        <w:pStyle w:val="TOC1"/>
        <w:rPr>
          <w:rFonts w:asciiTheme="minorHAnsi" w:eastAsiaTheme="minorEastAsia" w:hAnsiTheme="minorHAnsi" w:cstheme="minorBidi"/>
          <w:noProof/>
          <w:sz w:val="22"/>
          <w:szCs w:val="22"/>
          <w:lang w:eastAsia="en-NZ"/>
        </w:rPr>
      </w:pPr>
      <w:hyperlink w:anchor="_Toc16842800" w:history="1">
        <w:r w:rsidRPr="00EE085F">
          <w:rPr>
            <w:rStyle w:val="Hyperlink"/>
            <w:noProof/>
          </w:rPr>
          <w:t>Appendix 4: Flowchart symbols</w:t>
        </w:r>
        <w:r>
          <w:rPr>
            <w:noProof/>
            <w:webHidden/>
          </w:rPr>
          <w:tab/>
        </w:r>
        <w:r>
          <w:rPr>
            <w:noProof/>
            <w:webHidden/>
          </w:rPr>
          <w:fldChar w:fldCharType="begin"/>
        </w:r>
        <w:r>
          <w:rPr>
            <w:noProof/>
            <w:webHidden/>
          </w:rPr>
          <w:instrText xml:space="preserve"> PAGEREF _Toc16842800 \h </w:instrText>
        </w:r>
        <w:r>
          <w:rPr>
            <w:noProof/>
            <w:webHidden/>
          </w:rPr>
        </w:r>
        <w:r>
          <w:rPr>
            <w:noProof/>
            <w:webHidden/>
          </w:rPr>
          <w:fldChar w:fldCharType="separate"/>
        </w:r>
        <w:r>
          <w:rPr>
            <w:noProof/>
            <w:webHidden/>
          </w:rPr>
          <w:t>219</w:t>
        </w:r>
        <w:r>
          <w:rPr>
            <w:noProof/>
            <w:webHidden/>
          </w:rPr>
          <w:fldChar w:fldCharType="end"/>
        </w:r>
      </w:hyperlink>
    </w:p>
    <w:p w:rsidR="00C86248" w:rsidRDefault="00BD58D4">
      <w:r>
        <w:rPr>
          <w:rFonts w:ascii="Segoe UI Semibold" w:hAnsi="Segoe UI Semibold"/>
          <w:b/>
          <w:sz w:val="24"/>
        </w:rPr>
        <w:lastRenderedPageBreak/>
        <w:fldChar w:fldCharType="end"/>
      </w:r>
    </w:p>
    <w:p w:rsidR="002B76A7" w:rsidRDefault="002B76A7" w:rsidP="002B76A7">
      <w:pPr>
        <w:pStyle w:val="TOC1"/>
        <w:keepNext/>
      </w:pPr>
      <w:r>
        <w:t>List of Tables</w:t>
      </w:r>
    </w:p>
    <w:p w:rsidR="00BD58D4" w:rsidRDefault="00BD58D4">
      <w:pPr>
        <w:pStyle w:val="TOC3"/>
        <w:rPr>
          <w:rFonts w:asciiTheme="minorHAnsi" w:eastAsiaTheme="minorEastAsia" w:hAnsiTheme="minorHAnsi" w:cstheme="minorBidi"/>
          <w:noProof/>
          <w:sz w:val="22"/>
          <w:szCs w:val="22"/>
          <w:lang w:eastAsia="en-NZ"/>
        </w:rPr>
      </w:pPr>
      <w:r>
        <w:rPr>
          <w:sz w:val="20"/>
        </w:rPr>
        <w:fldChar w:fldCharType="begin"/>
      </w:r>
      <w:r>
        <w:rPr>
          <w:sz w:val="20"/>
        </w:rPr>
        <w:instrText xml:space="preserve"> TOC \h \z \t "Table,3" </w:instrText>
      </w:r>
      <w:r>
        <w:rPr>
          <w:sz w:val="20"/>
        </w:rPr>
        <w:fldChar w:fldCharType="separate"/>
      </w:r>
      <w:hyperlink w:anchor="_Toc16842801" w:history="1">
        <w:r w:rsidRPr="00A740D2">
          <w:rPr>
            <w:rStyle w:val="Hyperlink"/>
            <w:noProof/>
          </w:rPr>
          <w:t>Table 3.1: Ending brief intervention</w:t>
        </w:r>
        <w:r>
          <w:rPr>
            <w:noProof/>
            <w:webHidden/>
          </w:rPr>
          <w:tab/>
        </w:r>
        <w:r>
          <w:rPr>
            <w:noProof/>
            <w:webHidden/>
          </w:rPr>
          <w:fldChar w:fldCharType="begin"/>
        </w:r>
        <w:r>
          <w:rPr>
            <w:noProof/>
            <w:webHidden/>
          </w:rPr>
          <w:instrText xml:space="preserve"> PAGEREF _Toc16842801 \h </w:instrText>
        </w:r>
        <w:r>
          <w:rPr>
            <w:noProof/>
            <w:webHidden/>
          </w:rPr>
        </w:r>
        <w:r>
          <w:rPr>
            <w:noProof/>
            <w:webHidden/>
          </w:rPr>
          <w:fldChar w:fldCharType="separate"/>
        </w:r>
        <w:r>
          <w:rPr>
            <w:noProof/>
            <w:webHidden/>
          </w:rPr>
          <w:t>16</w:t>
        </w:r>
        <w:r>
          <w:rPr>
            <w:noProof/>
            <w:webHidden/>
          </w:rPr>
          <w:fldChar w:fldCharType="end"/>
        </w:r>
      </w:hyperlink>
    </w:p>
    <w:p w:rsidR="00BD58D4" w:rsidRDefault="00BD58D4">
      <w:pPr>
        <w:pStyle w:val="TOC3"/>
        <w:rPr>
          <w:rFonts w:asciiTheme="minorHAnsi" w:eastAsiaTheme="minorEastAsia" w:hAnsiTheme="minorHAnsi" w:cstheme="minorBidi"/>
          <w:noProof/>
          <w:sz w:val="22"/>
          <w:szCs w:val="22"/>
          <w:lang w:eastAsia="en-NZ"/>
        </w:rPr>
      </w:pPr>
      <w:hyperlink w:anchor="_Toc16842802" w:history="1">
        <w:r w:rsidRPr="00A740D2">
          <w:rPr>
            <w:rStyle w:val="Hyperlink"/>
            <w:noProof/>
          </w:rPr>
          <w:t>Table 4.1: Ending full intervention treatment or episode</w:t>
        </w:r>
        <w:r>
          <w:rPr>
            <w:noProof/>
            <w:webHidden/>
          </w:rPr>
          <w:tab/>
        </w:r>
        <w:r>
          <w:rPr>
            <w:noProof/>
            <w:webHidden/>
          </w:rPr>
          <w:fldChar w:fldCharType="begin"/>
        </w:r>
        <w:r>
          <w:rPr>
            <w:noProof/>
            <w:webHidden/>
          </w:rPr>
          <w:instrText xml:space="preserve"> PAGEREF _Toc16842802 \h </w:instrText>
        </w:r>
        <w:r>
          <w:rPr>
            <w:noProof/>
            <w:webHidden/>
          </w:rPr>
        </w:r>
        <w:r>
          <w:rPr>
            <w:noProof/>
            <w:webHidden/>
          </w:rPr>
          <w:fldChar w:fldCharType="separate"/>
        </w:r>
        <w:r>
          <w:rPr>
            <w:noProof/>
            <w:webHidden/>
          </w:rPr>
          <w:t>44</w:t>
        </w:r>
        <w:r>
          <w:rPr>
            <w:noProof/>
            <w:webHidden/>
          </w:rPr>
          <w:fldChar w:fldCharType="end"/>
        </w:r>
      </w:hyperlink>
    </w:p>
    <w:p w:rsidR="00BD58D4" w:rsidRDefault="00BD58D4">
      <w:pPr>
        <w:pStyle w:val="TOC3"/>
        <w:rPr>
          <w:rFonts w:asciiTheme="minorHAnsi" w:eastAsiaTheme="minorEastAsia" w:hAnsiTheme="minorHAnsi" w:cstheme="minorBidi"/>
          <w:noProof/>
          <w:sz w:val="22"/>
          <w:szCs w:val="22"/>
          <w:lang w:eastAsia="en-NZ"/>
        </w:rPr>
      </w:pPr>
      <w:hyperlink w:anchor="_Toc16842803" w:history="1">
        <w:r w:rsidRPr="00A740D2">
          <w:rPr>
            <w:rStyle w:val="Hyperlink"/>
            <w:noProof/>
          </w:rPr>
          <w:t>Table 4.2: Summary of transition process</w:t>
        </w:r>
        <w:r>
          <w:rPr>
            <w:noProof/>
            <w:webHidden/>
          </w:rPr>
          <w:tab/>
        </w:r>
        <w:r>
          <w:rPr>
            <w:noProof/>
            <w:webHidden/>
          </w:rPr>
          <w:fldChar w:fldCharType="begin"/>
        </w:r>
        <w:r>
          <w:rPr>
            <w:noProof/>
            <w:webHidden/>
          </w:rPr>
          <w:instrText xml:space="preserve"> PAGEREF _Toc16842803 \h </w:instrText>
        </w:r>
        <w:r>
          <w:rPr>
            <w:noProof/>
            <w:webHidden/>
          </w:rPr>
        </w:r>
        <w:r>
          <w:rPr>
            <w:noProof/>
            <w:webHidden/>
          </w:rPr>
          <w:fldChar w:fldCharType="separate"/>
        </w:r>
        <w:r>
          <w:rPr>
            <w:noProof/>
            <w:webHidden/>
          </w:rPr>
          <w:t>88</w:t>
        </w:r>
        <w:r>
          <w:rPr>
            <w:noProof/>
            <w:webHidden/>
          </w:rPr>
          <w:fldChar w:fldCharType="end"/>
        </w:r>
      </w:hyperlink>
    </w:p>
    <w:p w:rsidR="00BD58D4" w:rsidRDefault="00BD58D4">
      <w:pPr>
        <w:pStyle w:val="TOC3"/>
        <w:rPr>
          <w:rFonts w:asciiTheme="minorHAnsi" w:eastAsiaTheme="minorEastAsia" w:hAnsiTheme="minorHAnsi" w:cstheme="minorBidi"/>
          <w:noProof/>
          <w:sz w:val="22"/>
          <w:szCs w:val="22"/>
          <w:lang w:eastAsia="en-NZ"/>
        </w:rPr>
      </w:pPr>
      <w:hyperlink w:anchor="_Toc16842804" w:history="1">
        <w:r w:rsidRPr="00A740D2">
          <w:rPr>
            <w:rStyle w:val="Hyperlink"/>
            <w:noProof/>
          </w:rPr>
          <w:t>Table 6.1: Ending follow-ups</w:t>
        </w:r>
        <w:r>
          <w:rPr>
            <w:noProof/>
            <w:webHidden/>
          </w:rPr>
          <w:tab/>
        </w:r>
        <w:r>
          <w:rPr>
            <w:noProof/>
            <w:webHidden/>
          </w:rPr>
          <w:fldChar w:fldCharType="begin"/>
        </w:r>
        <w:r>
          <w:rPr>
            <w:noProof/>
            <w:webHidden/>
          </w:rPr>
          <w:instrText xml:space="preserve"> PAGEREF _Toc16842804 \h </w:instrText>
        </w:r>
        <w:r>
          <w:rPr>
            <w:noProof/>
            <w:webHidden/>
          </w:rPr>
        </w:r>
        <w:r>
          <w:rPr>
            <w:noProof/>
            <w:webHidden/>
          </w:rPr>
          <w:fldChar w:fldCharType="separate"/>
        </w:r>
        <w:r>
          <w:rPr>
            <w:noProof/>
            <w:webHidden/>
          </w:rPr>
          <w:t>116</w:t>
        </w:r>
        <w:r>
          <w:rPr>
            <w:noProof/>
            <w:webHidden/>
          </w:rPr>
          <w:fldChar w:fldCharType="end"/>
        </w:r>
      </w:hyperlink>
    </w:p>
    <w:p w:rsidR="00BD58D4" w:rsidRDefault="00BD58D4">
      <w:pPr>
        <w:pStyle w:val="TOC3"/>
        <w:rPr>
          <w:rFonts w:asciiTheme="minorHAnsi" w:eastAsiaTheme="minorEastAsia" w:hAnsiTheme="minorHAnsi" w:cstheme="minorBidi"/>
          <w:noProof/>
          <w:sz w:val="22"/>
          <w:szCs w:val="22"/>
          <w:lang w:eastAsia="en-NZ"/>
        </w:rPr>
      </w:pPr>
      <w:hyperlink w:anchor="_Toc16842805" w:history="1">
        <w:r w:rsidRPr="00A740D2">
          <w:rPr>
            <w:rStyle w:val="Hyperlink"/>
            <w:noProof/>
          </w:rPr>
          <w:t>Table 7.1: Sample template of early warning signs</w:t>
        </w:r>
        <w:r>
          <w:rPr>
            <w:noProof/>
            <w:webHidden/>
          </w:rPr>
          <w:tab/>
        </w:r>
        <w:r>
          <w:rPr>
            <w:noProof/>
            <w:webHidden/>
          </w:rPr>
          <w:fldChar w:fldCharType="begin"/>
        </w:r>
        <w:r>
          <w:rPr>
            <w:noProof/>
            <w:webHidden/>
          </w:rPr>
          <w:instrText xml:space="preserve"> PAGEREF _Toc16842805 \h </w:instrText>
        </w:r>
        <w:r>
          <w:rPr>
            <w:noProof/>
            <w:webHidden/>
          </w:rPr>
        </w:r>
        <w:r>
          <w:rPr>
            <w:noProof/>
            <w:webHidden/>
          </w:rPr>
          <w:fldChar w:fldCharType="separate"/>
        </w:r>
        <w:r>
          <w:rPr>
            <w:noProof/>
            <w:webHidden/>
          </w:rPr>
          <w:t>168</w:t>
        </w:r>
        <w:r>
          <w:rPr>
            <w:noProof/>
            <w:webHidden/>
          </w:rPr>
          <w:fldChar w:fldCharType="end"/>
        </w:r>
      </w:hyperlink>
    </w:p>
    <w:p w:rsidR="00BD58D4" w:rsidRDefault="00BD58D4">
      <w:pPr>
        <w:pStyle w:val="TOC3"/>
        <w:rPr>
          <w:rFonts w:asciiTheme="minorHAnsi" w:eastAsiaTheme="minorEastAsia" w:hAnsiTheme="minorHAnsi" w:cstheme="minorBidi"/>
          <w:noProof/>
          <w:sz w:val="22"/>
          <w:szCs w:val="22"/>
          <w:lang w:eastAsia="en-NZ"/>
        </w:rPr>
      </w:pPr>
      <w:hyperlink w:anchor="_Toc16842806" w:history="1">
        <w:r w:rsidRPr="00A740D2">
          <w:rPr>
            <w:rStyle w:val="Hyperlink"/>
            <w:noProof/>
          </w:rPr>
          <w:t>Table 7.2: Template for self-awareness of high-risk situations</w:t>
        </w:r>
        <w:r>
          <w:rPr>
            <w:noProof/>
            <w:webHidden/>
          </w:rPr>
          <w:tab/>
        </w:r>
        <w:r>
          <w:rPr>
            <w:noProof/>
            <w:webHidden/>
          </w:rPr>
          <w:fldChar w:fldCharType="begin"/>
        </w:r>
        <w:r>
          <w:rPr>
            <w:noProof/>
            <w:webHidden/>
          </w:rPr>
          <w:instrText xml:space="preserve"> PAGEREF _Toc16842806 \h </w:instrText>
        </w:r>
        <w:r>
          <w:rPr>
            <w:noProof/>
            <w:webHidden/>
          </w:rPr>
        </w:r>
        <w:r>
          <w:rPr>
            <w:noProof/>
            <w:webHidden/>
          </w:rPr>
          <w:fldChar w:fldCharType="separate"/>
        </w:r>
        <w:r>
          <w:rPr>
            <w:noProof/>
            <w:webHidden/>
          </w:rPr>
          <w:t>169</w:t>
        </w:r>
        <w:r>
          <w:rPr>
            <w:noProof/>
            <w:webHidden/>
          </w:rPr>
          <w:fldChar w:fldCharType="end"/>
        </w:r>
      </w:hyperlink>
    </w:p>
    <w:p w:rsidR="00BD58D4" w:rsidRDefault="00BD58D4">
      <w:pPr>
        <w:pStyle w:val="TOC3"/>
        <w:rPr>
          <w:rFonts w:asciiTheme="minorHAnsi" w:eastAsiaTheme="minorEastAsia" w:hAnsiTheme="minorHAnsi" w:cstheme="minorBidi"/>
          <w:noProof/>
          <w:sz w:val="22"/>
          <w:szCs w:val="22"/>
          <w:lang w:eastAsia="en-NZ"/>
        </w:rPr>
      </w:pPr>
      <w:hyperlink w:anchor="_Toc16842807" w:history="1">
        <w:r w:rsidRPr="00A740D2">
          <w:rPr>
            <w:rStyle w:val="Hyperlink"/>
            <w:noProof/>
          </w:rPr>
          <w:t>Table 7.3: The four Ps influencing clients/t</w:t>
        </w:r>
        <w:r w:rsidRPr="00A740D2">
          <w:rPr>
            <w:rStyle w:val="Hyperlink"/>
            <w:rFonts w:cs="Calibri"/>
            <w:noProof/>
          </w:rPr>
          <w:t>ā</w:t>
        </w:r>
        <w:r w:rsidRPr="00A740D2">
          <w:rPr>
            <w:rStyle w:val="Hyperlink"/>
            <w:noProof/>
          </w:rPr>
          <w:t>ngata whai ora</w:t>
        </w:r>
        <w:r>
          <w:rPr>
            <w:noProof/>
            <w:webHidden/>
          </w:rPr>
          <w:tab/>
        </w:r>
        <w:r>
          <w:rPr>
            <w:noProof/>
            <w:webHidden/>
          </w:rPr>
          <w:fldChar w:fldCharType="begin"/>
        </w:r>
        <w:r>
          <w:rPr>
            <w:noProof/>
            <w:webHidden/>
          </w:rPr>
          <w:instrText xml:space="preserve"> PAGEREF _Toc16842807 \h </w:instrText>
        </w:r>
        <w:r>
          <w:rPr>
            <w:noProof/>
            <w:webHidden/>
          </w:rPr>
        </w:r>
        <w:r>
          <w:rPr>
            <w:noProof/>
            <w:webHidden/>
          </w:rPr>
          <w:fldChar w:fldCharType="separate"/>
        </w:r>
        <w:r>
          <w:rPr>
            <w:noProof/>
            <w:webHidden/>
          </w:rPr>
          <w:t>169</w:t>
        </w:r>
        <w:r>
          <w:rPr>
            <w:noProof/>
            <w:webHidden/>
          </w:rPr>
          <w:fldChar w:fldCharType="end"/>
        </w:r>
      </w:hyperlink>
    </w:p>
    <w:p w:rsidR="00BD58D4" w:rsidRDefault="00BD58D4">
      <w:pPr>
        <w:pStyle w:val="TOC3"/>
        <w:rPr>
          <w:rFonts w:asciiTheme="minorHAnsi" w:eastAsiaTheme="minorEastAsia" w:hAnsiTheme="minorHAnsi" w:cstheme="minorBidi"/>
          <w:noProof/>
          <w:sz w:val="22"/>
          <w:szCs w:val="22"/>
          <w:lang w:eastAsia="en-NZ"/>
        </w:rPr>
      </w:pPr>
      <w:hyperlink w:anchor="_Toc16842808" w:history="1">
        <w:r w:rsidRPr="00A740D2">
          <w:rPr>
            <w:rStyle w:val="Hyperlink"/>
            <w:noProof/>
          </w:rPr>
          <w:t>Table A.1: List of screens to use in problem gambling services</w:t>
        </w:r>
        <w:r>
          <w:rPr>
            <w:noProof/>
            <w:webHidden/>
          </w:rPr>
          <w:tab/>
        </w:r>
        <w:r>
          <w:rPr>
            <w:noProof/>
            <w:webHidden/>
          </w:rPr>
          <w:fldChar w:fldCharType="begin"/>
        </w:r>
        <w:r>
          <w:rPr>
            <w:noProof/>
            <w:webHidden/>
          </w:rPr>
          <w:instrText xml:space="preserve"> PAGEREF _Toc16842808 \h </w:instrText>
        </w:r>
        <w:r>
          <w:rPr>
            <w:noProof/>
            <w:webHidden/>
          </w:rPr>
        </w:r>
        <w:r>
          <w:rPr>
            <w:noProof/>
            <w:webHidden/>
          </w:rPr>
          <w:fldChar w:fldCharType="separate"/>
        </w:r>
        <w:r>
          <w:rPr>
            <w:noProof/>
            <w:webHidden/>
          </w:rPr>
          <w:t>196</w:t>
        </w:r>
        <w:r>
          <w:rPr>
            <w:noProof/>
            <w:webHidden/>
          </w:rPr>
          <w:fldChar w:fldCharType="end"/>
        </w:r>
      </w:hyperlink>
    </w:p>
    <w:p w:rsidR="002B76A7" w:rsidRDefault="00BD58D4" w:rsidP="003A5FEA">
      <w:r>
        <w:rPr>
          <w:sz w:val="20"/>
        </w:rPr>
        <w:fldChar w:fldCharType="end"/>
      </w:r>
    </w:p>
    <w:p w:rsidR="0033448B" w:rsidRDefault="0033448B" w:rsidP="0033448B">
      <w:pPr>
        <w:pStyle w:val="TOC1"/>
        <w:keepNext/>
      </w:pPr>
      <w:r>
        <w:t>List of Figures</w:t>
      </w:r>
    </w:p>
    <w:p w:rsidR="00BD58D4" w:rsidRDefault="00BD58D4">
      <w:pPr>
        <w:pStyle w:val="TOC3"/>
        <w:rPr>
          <w:rFonts w:asciiTheme="minorHAnsi" w:eastAsiaTheme="minorEastAsia" w:hAnsiTheme="minorHAnsi" w:cstheme="minorBidi"/>
          <w:noProof/>
          <w:sz w:val="22"/>
          <w:szCs w:val="22"/>
          <w:lang w:eastAsia="en-NZ"/>
        </w:rPr>
      </w:pPr>
      <w:r>
        <w:fldChar w:fldCharType="begin"/>
      </w:r>
      <w:r>
        <w:instrText xml:space="preserve"> TOC \h \z \t "Figure,3" </w:instrText>
      </w:r>
      <w:r>
        <w:fldChar w:fldCharType="separate"/>
      </w:r>
      <w:hyperlink w:anchor="_Toc16842809" w:history="1">
        <w:r w:rsidRPr="002E5CF9">
          <w:rPr>
            <w:rStyle w:val="Hyperlink"/>
            <w:noProof/>
          </w:rPr>
          <w:t>Figure 2.1: Gambling behaviour and harm: the continuum of prevention and harm reduction</w:t>
        </w:r>
        <w:r>
          <w:rPr>
            <w:noProof/>
            <w:webHidden/>
          </w:rPr>
          <w:tab/>
        </w:r>
        <w:r>
          <w:rPr>
            <w:noProof/>
            <w:webHidden/>
          </w:rPr>
          <w:fldChar w:fldCharType="begin"/>
        </w:r>
        <w:r>
          <w:rPr>
            <w:noProof/>
            <w:webHidden/>
          </w:rPr>
          <w:instrText xml:space="preserve"> PAGEREF _Toc16842809 \h </w:instrText>
        </w:r>
        <w:r>
          <w:rPr>
            <w:noProof/>
            <w:webHidden/>
          </w:rPr>
        </w:r>
        <w:r>
          <w:rPr>
            <w:noProof/>
            <w:webHidden/>
          </w:rPr>
          <w:fldChar w:fldCharType="separate"/>
        </w:r>
        <w:r>
          <w:rPr>
            <w:noProof/>
            <w:webHidden/>
          </w:rPr>
          <w:t>4</w:t>
        </w:r>
        <w:r>
          <w:rPr>
            <w:noProof/>
            <w:webHidden/>
          </w:rPr>
          <w:fldChar w:fldCharType="end"/>
        </w:r>
      </w:hyperlink>
    </w:p>
    <w:p w:rsidR="00BD58D4" w:rsidRDefault="00BD58D4">
      <w:pPr>
        <w:pStyle w:val="TOC3"/>
        <w:rPr>
          <w:rFonts w:asciiTheme="minorHAnsi" w:eastAsiaTheme="minorEastAsia" w:hAnsiTheme="minorHAnsi" w:cstheme="minorBidi"/>
          <w:noProof/>
          <w:sz w:val="22"/>
          <w:szCs w:val="22"/>
          <w:lang w:eastAsia="en-NZ"/>
        </w:rPr>
      </w:pPr>
      <w:hyperlink w:anchor="_Toc16842810" w:history="1">
        <w:r w:rsidRPr="002E5CF9">
          <w:rPr>
            <w:rStyle w:val="Hyperlink"/>
            <w:noProof/>
          </w:rPr>
          <w:t>Figure 2.2: Preferred pathways for intervention sessions</w:t>
        </w:r>
        <w:r>
          <w:rPr>
            <w:noProof/>
            <w:webHidden/>
          </w:rPr>
          <w:tab/>
        </w:r>
        <w:r>
          <w:rPr>
            <w:noProof/>
            <w:webHidden/>
          </w:rPr>
          <w:fldChar w:fldCharType="begin"/>
        </w:r>
        <w:r>
          <w:rPr>
            <w:noProof/>
            <w:webHidden/>
          </w:rPr>
          <w:instrText xml:space="preserve"> PAGEREF _Toc16842810 \h </w:instrText>
        </w:r>
        <w:r>
          <w:rPr>
            <w:noProof/>
            <w:webHidden/>
          </w:rPr>
        </w:r>
        <w:r>
          <w:rPr>
            <w:noProof/>
            <w:webHidden/>
          </w:rPr>
          <w:fldChar w:fldCharType="separate"/>
        </w:r>
        <w:r>
          <w:rPr>
            <w:noProof/>
            <w:webHidden/>
          </w:rPr>
          <w:t>6</w:t>
        </w:r>
        <w:r>
          <w:rPr>
            <w:noProof/>
            <w:webHidden/>
          </w:rPr>
          <w:fldChar w:fldCharType="end"/>
        </w:r>
      </w:hyperlink>
    </w:p>
    <w:p w:rsidR="00BD58D4" w:rsidRDefault="00BD58D4">
      <w:pPr>
        <w:pStyle w:val="TOC3"/>
        <w:rPr>
          <w:rFonts w:asciiTheme="minorHAnsi" w:eastAsiaTheme="minorEastAsia" w:hAnsiTheme="minorHAnsi" w:cstheme="minorBidi"/>
          <w:noProof/>
          <w:sz w:val="22"/>
          <w:szCs w:val="22"/>
          <w:lang w:eastAsia="en-NZ"/>
        </w:rPr>
      </w:pPr>
      <w:hyperlink w:anchor="_Toc16842811" w:history="1">
        <w:r w:rsidRPr="002E5CF9">
          <w:rPr>
            <w:rStyle w:val="Hyperlink"/>
            <w:noProof/>
          </w:rPr>
          <w:t>Figure 2.3: Typical client/tangata whai ora pathways into intervention services</w:t>
        </w:r>
        <w:r>
          <w:rPr>
            <w:noProof/>
            <w:webHidden/>
          </w:rPr>
          <w:tab/>
        </w:r>
        <w:r>
          <w:rPr>
            <w:noProof/>
            <w:webHidden/>
          </w:rPr>
          <w:fldChar w:fldCharType="begin"/>
        </w:r>
        <w:r>
          <w:rPr>
            <w:noProof/>
            <w:webHidden/>
          </w:rPr>
          <w:instrText xml:space="preserve"> PAGEREF _Toc16842811 \h </w:instrText>
        </w:r>
        <w:r>
          <w:rPr>
            <w:noProof/>
            <w:webHidden/>
          </w:rPr>
        </w:r>
        <w:r>
          <w:rPr>
            <w:noProof/>
            <w:webHidden/>
          </w:rPr>
          <w:fldChar w:fldCharType="separate"/>
        </w:r>
        <w:r>
          <w:rPr>
            <w:noProof/>
            <w:webHidden/>
          </w:rPr>
          <w:t>7</w:t>
        </w:r>
        <w:r>
          <w:rPr>
            <w:noProof/>
            <w:webHidden/>
          </w:rPr>
          <w:fldChar w:fldCharType="end"/>
        </w:r>
      </w:hyperlink>
    </w:p>
    <w:p w:rsidR="00BD58D4" w:rsidRDefault="00BD58D4">
      <w:pPr>
        <w:pStyle w:val="TOC3"/>
        <w:rPr>
          <w:rFonts w:asciiTheme="minorHAnsi" w:eastAsiaTheme="minorEastAsia" w:hAnsiTheme="minorHAnsi" w:cstheme="minorBidi"/>
          <w:noProof/>
          <w:sz w:val="22"/>
          <w:szCs w:val="22"/>
          <w:lang w:eastAsia="en-NZ"/>
        </w:rPr>
      </w:pPr>
      <w:hyperlink w:anchor="_Toc16842812" w:history="1">
        <w:r w:rsidRPr="002E5CF9">
          <w:rPr>
            <w:rStyle w:val="Hyperlink"/>
            <w:noProof/>
          </w:rPr>
          <w:t>Figure 3.1: Typical client/tangata whai ora pathways and practitioner decisions for brief interventions</w:t>
        </w:r>
        <w:r>
          <w:rPr>
            <w:noProof/>
            <w:webHidden/>
          </w:rPr>
          <w:tab/>
        </w:r>
        <w:r>
          <w:rPr>
            <w:noProof/>
            <w:webHidden/>
          </w:rPr>
          <w:fldChar w:fldCharType="begin"/>
        </w:r>
        <w:r>
          <w:rPr>
            <w:noProof/>
            <w:webHidden/>
          </w:rPr>
          <w:instrText xml:space="preserve"> PAGEREF _Toc16842812 \h </w:instrText>
        </w:r>
        <w:r>
          <w:rPr>
            <w:noProof/>
            <w:webHidden/>
          </w:rPr>
        </w:r>
        <w:r>
          <w:rPr>
            <w:noProof/>
            <w:webHidden/>
          </w:rPr>
          <w:fldChar w:fldCharType="separate"/>
        </w:r>
        <w:r>
          <w:rPr>
            <w:noProof/>
            <w:webHidden/>
          </w:rPr>
          <w:t>17</w:t>
        </w:r>
        <w:r>
          <w:rPr>
            <w:noProof/>
            <w:webHidden/>
          </w:rPr>
          <w:fldChar w:fldCharType="end"/>
        </w:r>
      </w:hyperlink>
    </w:p>
    <w:p w:rsidR="00BD58D4" w:rsidRDefault="00BD58D4">
      <w:pPr>
        <w:pStyle w:val="TOC3"/>
        <w:rPr>
          <w:rFonts w:asciiTheme="minorHAnsi" w:eastAsiaTheme="minorEastAsia" w:hAnsiTheme="minorHAnsi" w:cstheme="minorBidi"/>
          <w:noProof/>
          <w:sz w:val="22"/>
          <w:szCs w:val="22"/>
          <w:lang w:eastAsia="en-NZ"/>
        </w:rPr>
      </w:pPr>
      <w:hyperlink w:anchor="_Toc16842813" w:history="1">
        <w:r w:rsidRPr="002E5CF9">
          <w:rPr>
            <w:rStyle w:val="Hyperlink"/>
            <w:noProof/>
          </w:rPr>
          <w:t>Figure 4.1: Gambling behaviour and harm: the continuum of prevention and harm reduction</w:t>
        </w:r>
        <w:r>
          <w:rPr>
            <w:noProof/>
            <w:webHidden/>
          </w:rPr>
          <w:tab/>
        </w:r>
        <w:r>
          <w:rPr>
            <w:noProof/>
            <w:webHidden/>
          </w:rPr>
          <w:fldChar w:fldCharType="begin"/>
        </w:r>
        <w:r>
          <w:rPr>
            <w:noProof/>
            <w:webHidden/>
          </w:rPr>
          <w:instrText xml:space="preserve"> PAGEREF _Toc16842813 \h </w:instrText>
        </w:r>
        <w:r>
          <w:rPr>
            <w:noProof/>
            <w:webHidden/>
          </w:rPr>
        </w:r>
        <w:r>
          <w:rPr>
            <w:noProof/>
            <w:webHidden/>
          </w:rPr>
          <w:fldChar w:fldCharType="separate"/>
        </w:r>
        <w:r>
          <w:rPr>
            <w:noProof/>
            <w:webHidden/>
          </w:rPr>
          <w:t>39</w:t>
        </w:r>
        <w:r>
          <w:rPr>
            <w:noProof/>
            <w:webHidden/>
          </w:rPr>
          <w:fldChar w:fldCharType="end"/>
        </w:r>
      </w:hyperlink>
    </w:p>
    <w:p w:rsidR="00BD58D4" w:rsidRDefault="00BD58D4">
      <w:pPr>
        <w:pStyle w:val="TOC3"/>
        <w:rPr>
          <w:rFonts w:asciiTheme="minorHAnsi" w:eastAsiaTheme="minorEastAsia" w:hAnsiTheme="minorHAnsi" w:cstheme="minorBidi"/>
          <w:noProof/>
          <w:sz w:val="22"/>
          <w:szCs w:val="22"/>
          <w:lang w:eastAsia="en-NZ"/>
        </w:rPr>
      </w:pPr>
      <w:hyperlink w:anchor="_Toc16842814" w:history="1">
        <w:r w:rsidRPr="002E5CF9">
          <w:rPr>
            <w:rStyle w:val="Hyperlink"/>
            <w:noProof/>
          </w:rPr>
          <w:t>Figure 4.2: How to record group therapy sessions in CLIC</w:t>
        </w:r>
        <w:r>
          <w:rPr>
            <w:noProof/>
            <w:webHidden/>
          </w:rPr>
          <w:tab/>
        </w:r>
        <w:r>
          <w:rPr>
            <w:noProof/>
            <w:webHidden/>
          </w:rPr>
          <w:fldChar w:fldCharType="begin"/>
        </w:r>
        <w:r>
          <w:rPr>
            <w:noProof/>
            <w:webHidden/>
          </w:rPr>
          <w:instrText xml:space="preserve"> PAGEREF _Toc16842814 \h </w:instrText>
        </w:r>
        <w:r>
          <w:rPr>
            <w:noProof/>
            <w:webHidden/>
          </w:rPr>
        </w:r>
        <w:r>
          <w:rPr>
            <w:noProof/>
            <w:webHidden/>
          </w:rPr>
          <w:fldChar w:fldCharType="separate"/>
        </w:r>
        <w:r>
          <w:rPr>
            <w:noProof/>
            <w:webHidden/>
          </w:rPr>
          <w:t>39</w:t>
        </w:r>
        <w:r>
          <w:rPr>
            <w:noProof/>
            <w:webHidden/>
          </w:rPr>
          <w:fldChar w:fldCharType="end"/>
        </w:r>
      </w:hyperlink>
    </w:p>
    <w:p w:rsidR="00BD58D4" w:rsidRDefault="00BD58D4">
      <w:pPr>
        <w:pStyle w:val="TOC3"/>
        <w:rPr>
          <w:rFonts w:asciiTheme="minorHAnsi" w:eastAsiaTheme="minorEastAsia" w:hAnsiTheme="minorHAnsi" w:cstheme="minorBidi"/>
          <w:noProof/>
          <w:sz w:val="22"/>
          <w:szCs w:val="22"/>
          <w:lang w:eastAsia="en-NZ"/>
        </w:rPr>
      </w:pPr>
      <w:hyperlink w:anchor="_Toc16842815" w:history="1">
        <w:r w:rsidRPr="002E5CF9">
          <w:rPr>
            <w:rStyle w:val="Hyperlink"/>
            <w:noProof/>
          </w:rPr>
          <w:t>Figure 4.3: Missed sessions and reconnecting with clients/t</w:t>
        </w:r>
        <w:r w:rsidRPr="002E5CF9">
          <w:rPr>
            <w:rStyle w:val="Hyperlink"/>
            <w:rFonts w:cs="Calibri"/>
            <w:noProof/>
            <w:shd w:val="clear" w:color="auto" w:fill="FFFFFF"/>
          </w:rPr>
          <w:t>āngata</w:t>
        </w:r>
        <w:r w:rsidRPr="002E5CF9">
          <w:rPr>
            <w:rStyle w:val="Hyperlink"/>
            <w:noProof/>
          </w:rPr>
          <w:t xml:space="preserve"> whai ora</w:t>
        </w:r>
        <w:r>
          <w:rPr>
            <w:noProof/>
            <w:webHidden/>
          </w:rPr>
          <w:tab/>
        </w:r>
        <w:r>
          <w:rPr>
            <w:noProof/>
            <w:webHidden/>
          </w:rPr>
          <w:fldChar w:fldCharType="begin"/>
        </w:r>
        <w:r>
          <w:rPr>
            <w:noProof/>
            <w:webHidden/>
          </w:rPr>
          <w:instrText xml:space="preserve"> PAGEREF _Toc16842815 \h </w:instrText>
        </w:r>
        <w:r>
          <w:rPr>
            <w:noProof/>
            <w:webHidden/>
          </w:rPr>
        </w:r>
        <w:r>
          <w:rPr>
            <w:noProof/>
            <w:webHidden/>
          </w:rPr>
          <w:fldChar w:fldCharType="separate"/>
        </w:r>
        <w:r>
          <w:rPr>
            <w:noProof/>
            <w:webHidden/>
          </w:rPr>
          <w:t>43</w:t>
        </w:r>
        <w:r>
          <w:rPr>
            <w:noProof/>
            <w:webHidden/>
          </w:rPr>
          <w:fldChar w:fldCharType="end"/>
        </w:r>
      </w:hyperlink>
    </w:p>
    <w:p w:rsidR="00BD58D4" w:rsidRDefault="00BD58D4">
      <w:pPr>
        <w:pStyle w:val="TOC3"/>
        <w:rPr>
          <w:rFonts w:asciiTheme="minorHAnsi" w:eastAsiaTheme="minorEastAsia" w:hAnsiTheme="minorHAnsi" w:cstheme="minorBidi"/>
          <w:noProof/>
          <w:sz w:val="22"/>
          <w:szCs w:val="22"/>
          <w:lang w:eastAsia="en-NZ"/>
        </w:rPr>
      </w:pPr>
      <w:hyperlink w:anchor="_Toc16842816" w:history="1">
        <w:r w:rsidRPr="002E5CF9">
          <w:rPr>
            <w:rStyle w:val="Hyperlink"/>
            <w:noProof/>
          </w:rPr>
          <w:t>Figure 4.4: Typical client/tangata whai ora pathways and practitioner decisions for full intervention</w:t>
        </w:r>
        <w:r>
          <w:rPr>
            <w:noProof/>
            <w:webHidden/>
          </w:rPr>
          <w:tab/>
        </w:r>
        <w:r>
          <w:rPr>
            <w:noProof/>
            <w:webHidden/>
          </w:rPr>
          <w:fldChar w:fldCharType="begin"/>
        </w:r>
        <w:r>
          <w:rPr>
            <w:noProof/>
            <w:webHidden/>
          </w:rPr>
          <w:instrText xml:space="preserve"> PAGEREF _Toc16842816 \h </w:instrText>
        </w:r>
        <w:r>
          <w:rPr>
            <w:noProof/>
            <w:webHidden/>
          </w:rPr>
        </w:r>
        <w:r>
          <w:rPr>
            <w:noProof/>
            <w:webHidden/>
          </w:rPr>
          <w:fldChar w:fldCharType="separate"/>
        </w:r>
        <w:r>
          <w:rPr>
            <w:noProof/>
            <w:webHidden/>
          </w:rPr>
          <w:t>46</w:t>
        </w:r>
        <w:r>
          <w:rPr>
            <w:noProof/>
            <w:webHidden/>
          </w:rPr>
          <w:fldChar w:fldCharType="end"/>
        </w:r>
      </w:hyperlink>
    </w:p>
    <w:p w:rsidR="00BD58D4" w:rsidRDefault="00BD58D4">
      <w:pPr>
        <w:pStyle w:val="TOC3"/>
        <w:rPr>
          <w:rFonts w:asciiTheme="minorHAnsi" w:eastAsiaTheme="minorEastAsia" w:hAnsiTheme="minorHAnsi" w:cstheme="minorBidi"/>
          <w:noProof/>
          <w:sz w:val="22"/>
          <w:szCs w:val="22"/>
          <w:lang w:eastAsia="en-NZ"/>
        </w:rPr>
      </w:pPr>
      <w:hyperlink w:anchor="_Toc16842817" w:history="1">
        <w:r w:rsidRPr="002E5CF9">
          <w:rPr>
            <w:rStyle w:val="Hyperlink"/>
            <w:noProof/>
          </w:rPr>
          <w:t>Figure 6.1: Typical client/tangata whai ora pathways and practitioner decisions for follow-up</w:t>
        </w:r>
        <w:r>
          <w:rPr>
            <w:noProof/>
            <w:webHidden/>
          </w:rPr>
          <w:tab/>
        </w:r>
        <w:r>
          <w:rPr>
            <w:noProof/>
            <w:webHidden/>
          </w:rPr>
          <w:fldChar w:fldCharType="begin"/>
        </w:r>
        <w:r>
          <w:rPr>
            <w:noProof/>
            <w:webHidden/>
          </w:rPr>
          <w:instrText xml:space="preserve"> PAGEREF _Toc16842817 \h </w:instrText>
        </w:r>
        <w:r>
          <w:rPr>
            <w:noProof/>
            <w:webHidden/>
          </w:rPr>
        </w:r>
        <w:r>
          <w:rPr>
            <w:noProof/>
            <w:webHidden/>
          </w:rPr>
          <w:fldChar w:fldCharType="separate"/>
        </w:r>
        <w:r>
          <w:rPr>
            <w:noProof/>
            <w:webHidden/>
          </w:rPr>
          <w:t>114</w:t>
        </w:r>
        <w:r>
          <w:rPr>
            <w:noProof/>
            <w:webHidden/>
          </w:rPr>
          <w:fldChar w:fldCharType="end"/>
        </w:r>
      </w:hyperlink>
    </w:p>
    <w:p w:rsidR="00BD58D4" w:rsidRDefault="00BD58D4">
      <w:pPr>
        <w:pStyle w:val="TOC3"/>
        <w:rPr>
          <w:rFonts w:asciiTheme="minorHAnsi" w:eastAsiaTheme="minorEastAsia" w:hAnsiTheme="minorHAnsi" w:cstheme="minorBidi"/>
          <w:noProof/>
          <w:sz w:val="22"/>
          <w:szCs w:val="22"/>
          <w:lang w:eastAsia="en-NZ"/>
        </w:rPr>
      </w:pPr>
      <w:hyperlink w:anchor="_Toc16842818" w:history="1">
        <w:r w:rsidRPr="002E5CF9">
          <w:rPr>
            <w:rStyle w:val="Hyperlink"/>
            <w:noProof/>
          </w:rPr>
          <w:t>Figure 7.1: The stages of the Wheel of Change</w:t>
        </w:r>
        <w:r>
          <w:rPr>
            <w:noProof/>
            <w:webHidden/>
          </w:rPr>
          <w:tab/>
        </w:r>
        <w:r>
          <w:rPr>
            <w:noProof/>
            <w:webHidden/>
          </w:rPr>
          <w:fldChar w:fldCharType="begin"/>
        </w:r>
        <w:r>
          <w:rPr>
            <w:noProof/>
            <w:webHidden/>
          </w:rPr>
          <w:instrText xml:space="preserve"> PAGEREF _Toc16842818 \h </w:instrText>
        </w:r>
        <w:r>
          <w:rPr>
            <w:noProof/>
            <w:webHidden/>
          </w:rPr>
        </w:r>
        <w:r>
          <w:rPr>
            <w:noProof/>
            <w:webHidden/>
          </w:rPr>
          <w:fldChar w:fldCharType="separate"/>
        </w:r>
        <w:r>
          <w:rPr>
            <w:noProof/>
            <w:webHidden/>
          </w:rPr>
          <w:t>165</w:t>
        </w:r>
        <w:r>
          <w:rPr>
            <w:noProof/>
            <w:webHidden/>
          </w:rPr>
          <w:fldChar w:fldCharType="end"/>
        </w:r>
      </w:hyperlink>
    </w:p>
    <w:p w:rsidR="00BD58D4" w:rsidRDefault="00BD58D4">
      <w:pPr>
        <w:pStyle w:val="TOC3"/>
        <w:rPr>
          <w:rFonts w:asciiTheme="minorHAnsi" w:eastAsiaTheme="minorEastAsia" w:hAnsiTheme="minorHAnsi" w:cstheme="minorBidi"/>
          <w:noProof/>
          <w:sz w:val="22"/>
          <w:szCs w:val="22"/>
          <w:lang w:eastAsia="en-NZ"/>
        </w:rPr>
      </w:pPr>
      <w:hyperlink w:anchor="_Toc16842819" w:history="1">
        <w:r w:rsidRPr="002E5CF9">
          <w:rPr>
            <w:rStyle w:val="Hyperlink"/>
            <w:noProof/>
          </w:rPr>
          <w:t>Figure A.1: Guide to flowchart symbols</w:t>
        </w:r>
        <w:r>
          <w:rPr>
            <w:noProof/>
            <w:webHidden/>
          </w:rPr>
          <w:tab/>
        </w:r>
        <w:r>
          <w:rPr>
            <w:noProof/>
            <w:webHidden/>
          </w:rPr>
          <w:fldChar w:fldCharType="begin"/>
        </w:r>
        <w:r>
          <w:rPr>
            <w:noProof/>
            <w:webHidden/>
          </w:rPr>
          <w:instrText xml:space="preserve"> PAGEREF _Toc16842819 \h </w:instrText>
        </w:r>
        <w:r>
          <w:rPr>
            <w:noProof/>
            <w:webHidden/>
          </w:rPr>
        </w:r>
        <w:r>
          <w:rPr>
            <w:noProof/>
            <w:webHidden/>
          </w:rPr>
          <w:fldChar w:fldCharType="separate"/>
        </w:r>
        <w:r>
          <w:rPr>
            <w:noProof/>
            <w:webHidden/>
          </w:rPr>
          <w:t>219</w:t>
        </w:r>
        <w:r>
          <w:rPr>
            <w:noProof/>
            <w:webHidden/>
          </w:rPr>
          <w:fldChar w:fldCharType="end"/>
        </w:r>
      </w:hyperlink>
    </w:p>
    <w:p w:rsidR="0033448B" w:rsidRPr="000A0158" w:rsidRDefault="00BD58D4" w:rsidP="0033448B">
      <w:r>
        <w:fldChar w:fldCharType="end"/>
      </w:r>
    </w:p>
    <w:p w:rsidR="0033448B" w:rsidRDefault="0033448B" w:rsidP="003A5FEA"/>
    <w:p w:rsidR="001D3E4E" w:rsidRDefault="001D3E4E" w:rsidP="003A5FEA">
      <w:pPr>
        <w:sectPr w:rsidR="001D3E4E" w:rsidSect="00925892">
          <w:headerReference w:type="even" r:id="rId18"/>
          <w:headerReference w:type="default" r:id="rId19"/>
          <w:footerReference w:type="even" r:id="rId20"/>
          <w:footerReference w:type="default" r:id="rId21"/>
          <w:pgSz w:w="11907" w:h="16840" w:code="9"/>
          <w:pgMar w:top="1418" w:right="1701" w:bottom="1134" w:left="1843" w:header="284" w:footer="425" w:gutter="284"/>
          <w:pgNumType w:fmt="lowerRoman"/>
          <w:cols w:space="720"/>
        </w:sectPr>
      </w:pPr>
    </w:p>
    <w:p w:rsidR="008C2973" w:rsidRDefault="002B7BEC" w:rsidP="00036CCE">
      <w:pPr>
        <w:pStyle w:val="Heading1"/>
      </w:pPr>
      <w:bookmarkStart w:id="2" w:name="_Toc16842734"/>
      <w:r>
        <w:lastRenderedPageBreak/>
        <w:t>Introduction</w:t>
      </w:r>
      <w:bookmarkEnd w:id="2"/>
    </w:p>
    <w:p w:rsidR="009469E2" w:rsidRDefault="00036CCE" w:rsidP="00036CCE">
      <w:pPr>
        <w:pStyle w:val="Heading2"/>
      </w:pPr>
      <w:bookmarkStart w:id="3" w:name="_Toc16842735"/>
      <w:r>
        <w:t>Purpose</w:t>
      </w:r>
      <w:bookmarkEnd w:id="3"/>
    </w:p>
    <w:p w:rsidR="00036CCE" w:rsidRPr="00AC7D5B" w:rsidRDefault="00036CCE" w:rsidP="00EF7234">
      <w:r w:rsidRPr="00AC7D5B">
        <w:t xml:space="preserve">The purpose of the </w:t>
      </w:r>
      <w:r w:rsidRPr="00EF7234">
        <w:rPr>
          <w:i/>
        </w:rPr>
        <w:t>Preventing and Minimising Gambling Harm Practitioner</w:t>
      </w:r>
      <w:r w:rsidR="00D737C2" w:rsidRPr="00EF7234">
        <w:rPr>
          <w:i/>
        </w:rPr>
        <w:t>’</w:t>
      </w:r>
      <w:r w:rsidRPr="00EF7234">
        <w:rPr>
          <w:i/>
        </w:rPr>
        <w:t>s Guide</w:t>
      </w:r>
      <w:r w:rsidRPr="00DA166E">
        <w:t xml:space="preserve"> </w:t>
      </w:r>
      <w:r>
        <w:t>(Practitioner</w:t>
      </w:r>
      <w:r w:rsidR="00D737C2">
        <w:t>’</w:t>
      </w:r>
      <w:r>
        <w:t xml:space="preserve">s Guide) </w:t>
      </w:r>
      <w:r w:rsidRPr="00AC7D5B">
        <w:t>is to:</w:t>
      </w:r>
    </w:p>
    <w:p w:rsidR="00D737C2" w:rsidRDefault="00036CCE" w:rsidP="00EF7234">
      <w:pPr>
        <w:pStyle w:val="Bullet"/>
      </w:pPr>
      <w:r w:rsidRPr="00AC7D5B">
        <w:t xml:space="preserve">clarify aspects of service delivery </w:t>
      </w:r>
      <w:r>
        <w:t xml:space="preserve">of </w:t>
      </w:r>
      <w:r w:rsidRPr="00AC7D5B">
        <w:t>preventing and minimising gambling harm intervention</w:t>
      </w:r>
      <w:r>
        <w:t>s</w:t>
      </w:r>
    </w:p>
    <w:p w:rsidR="00036CCE" w:rsidRPr="00AC7D5B" w:rsidRDefault="00036CCE" w:rsidP="00EF7234">
      <w:pPr>
        <w:pStyle w:val="Bullet"/>
      </w:pPr>
      <w:proofErr w:type="gramStart"/>
      <w:r w:rsidRPr="00AC7D5B">
        <w:t>detail</w:t>
      </w:r>
      <w:proofErr w:type="gramEnd"/>
      <w:r w:rsidRPr="00AC7D5B">
        <w:t xml:space="preserve"> the screening and clinical practice requirements for service providers.</w:t>
      </w:r>
    </w:p>
    <w:p w:rsidR="00EF7234" w:rsidRDefault="00EF7234" w:rsidP="00EF7234"/>
    <w:p w:rsidR="00036CCE" w:rsidRPr="00AC7D5B" w:rsidRDefault="00036CCE" w:rsidP="00EF7234">
      <w:r w:rsidRPr="00AC7D5B">
        <w:t xml:space="preserve">The term </w:t>
      </w:r>
      <w:r w:rsidR="00D737C2">
        <w:t>‘</w:t>
      </w:r>
      <w:r w:rsidRPr="00AC7D5B">
        <w:t>provider</w:t>
      </w:r>
      <w:r w:rsidR="00D737C2">
        <w:t>’</w:t>
      </w:r>
      <w:r w:rsidRPr="00AC7D5B">
        <w:t xml:space="preserve"> refers to organisations that have a </w:t>
      </w:r>
      <w:r>
        <w:t>p</w:t>
      </w:r>
      <w:r w:rsidRPr="00AC7D5B">
        <w:t xml:space="preserve">reventing and </w:t>
      </w:r>
      <w:r>
        <w:t>m</w:t>
      </w:r>
      <w:r w:rsidRPr="00AC7D5B">
        <w:t xml:space="preserve">inimising </w:t>
      </w:r>
      <w:r>
        <w:t>g</w:t>
      </w:r>
      <w:r w:rsidRPr="00AC7D5B">
        <w:t xml:space="preserve">ambling </w:t>
      </w:r>
      <w:r>
        <w:t>h</w:t>
      </w:r>
      <w:r w:rsidRPr="00AC7D5B">
        <w:t xml:space="preserve">arm (PMGH) intervention service contract with the Ministry of Health </w:t>
      </w:r>
      <w:r w:rsidRPr="00DA166E">
        <w:t>(see also the Glossary).</w:t>
      </w:r>
    </w:p>
    <w:p w:rsidR="00EF7234" w:rsidRDefault="00EF7234" w:rsidP="00EF7234"/>
    <w:p w:rsidR="00036CCE" w:rsidRDefault="00036CCE" w:rsidP="00EF7234">
      <w:r w:rsidRPr="00AC7D5B">
        <w:t>It is important to note that the Practitioner</w:t>
      </w:r>
      <w:r w:rsidR="00D737C2">
        <w:t>’</w:t>
      </w:r>
      <w:r w:rsidRPr="00AC7D5B">
        <w:t>s Guide is intended as a guide only. The Practitioner</w:t>
      </w:r>
      <w:r w:rsidR="00D737C2">
        <w:t>’</w:t>
      </w:r>
      <w:r w:rsidRPr="00AC7D5B">
        <w:t>s Guide indicat</w:t>
      </w:r>
      <w:r>
        <w:t>es</w:t>
      </w:r>
      <w:r w:rsidRPr="00AC7D5B">
        <w:t xml:space="preserve"> the Ministry</w:t>
      </w:r>
      <w:r>
        <w:t xml:space="preserve"> of Health</w:t>
      </w:r>
      <w:r w:rsidR="00D737C2">
        <w:t>’</w:t>
      </w:r>
      <w:r>
        <w:t>s</w:t>
      </w:r>
      <w:r w:rsidRPr="00AC7D5B">
        <w:t xml:space="preserve"> intentions for PMGH intervention services and </w:t>
      </w:r>
      <w:r>
        <w:t xml:space="preserve">is </w:t>
      </w:r>
      <w:r w:rsidRPr="00AC7D5B">
        <w:t xml:space="preserve">a guide </w:t>
      </w:r>
      <w:r>
        <w:t xml:space="preserve">to </w:t>
      </w:r>
      <w:r w:rsidRPr="00AC7D5B">
        <w:t>typical client</w:t>
      </w:r>
      <w:r>
        <w:t>/tangata whai ora</w:t>
      </w:r>
      <w:r w:rsidRPr="00AC7D5B">
        <w:t xml:space="preserve"> pathways and practices. Practitioners should use their clinical judgement when dealing with exceptions, particularly when clients</w:t>
      </w:r>
      <w:r>
        <w:t>/t</w:t>
      </w:r>
      <w:r>
        <w:rPr>
          <w:rFonts w:cs="Calibri"/>
        </w:rPr>
        <w:t>ā</w:t>
      </w:r>
      <w:r>
        <w:t>ngata whai ora</w:t>
      </w:r>
      <w:r w:rsidRPr="00AC7D5B">
        <w:t xml:space="preserve"> are presenting in crisis or issues of safety are involved.</w:t>
      </w:r>
    </w:p>
    <w:p w:rsidR="00EF7234" w:rsidRPr="00AC7D5B" w:rsidRDefault="00EF7234" w:rsidP="00EF7234"/>
    <w:p w:rsidR="00036CCE" w:rsidRPr="00AC7D5B" w:rsidRDefault="00036CCE" w:rsidP="00EF7234">
      <w:pPr>
        <w:pStyle w:val="Heading2"/>
      </w:pPr>
      <w:bookmarkStart w:id="4" w:name="_Toc201888687"/>
      <w:bookmarkStart w:id="5" w:name="_Toc201899838"/>
      <w:bookmarkStart w:id="6" w:name="_Toc201994162"/>
      <w:bookmarkStart w:id="7" w:name="_Toc202185158"/>
      <w:bookmarkStart w:id="8" w:name="_Toc199152745"/>
      <w:bookmarkStart w:id="9" w:name="_Toc199225613"/>
      <w:bookmarkStart w:id="10" w:name="_Toc199318107"/>
      <w:bookmarkStart w:id="11" w:name="_Toc199825253"/>
      <w:bookmarkStart w:id="12" w:name="_Toc199825841"/>
      <w:bookmarkStart w:id="13" w:name="_Toc202220283"/>
      <w:bookmarkStart w:id="14" w:name="_Toc203809540"/>
      <w:bookmarkStart w:id="15" w:name="_Toc5611604"/>
      <w:bookmarkStart w:id="16" w:name="_Toc5801937"/>
      <w:bookmarkStart w:id="17" w:name="_Toc16842736"/>
      <w:bookmarkEnd w:id="4"/>
      <w:bookmarkEnd w:id="5"/>
      <w:bookmarkEnd w:id="6"/>
      <w:bookmarkEnd w:id="7"/>
      <w:r w:rsidRPr="00AC7D5B">
        <w:t>Intended audience</w:t>
      </w:r>
      <w:bookmarkEnd w:id="8"/>
      <w:bookmarkEnd w:id="9"/>
      <w:bookmarkEnd w:id="10"/>
      <w:bookmarkEnd w:id="11"/>
      <w:bookmarkEnd w:id="12"/>
      <w:bookmarkEnd w:id="13"/>
      <w:bookmarkEnd w:id="14"/>
      <w:bookmarkEnd w:id="15"/>
      <w:bookmarkEnd w:id="16"/>
      <w:bookmarkEnd w:id="17"/>
    </w:p>
    <w:p w:rsidR="00036CCE" w:rsidRDefault="00036CCE" w:rsidP="00EF7234">
      <w:r w:rsidRPr="00AC7D5B">
        <w:t>This document is intended for the PMGH intervention service providers.</w:t>
      </w:r>
    </w:p>
    <w:p w:rsidR="00EF7234" w:rsidRPr="00AC7D5B" w:rsidRDefault="00EF7234" w:rsidP="00EF7234"/>
    <w:p w:rsidR="00036CCE" w:rsidRPr="00AC7D5B" w:rsidRDefault="00036CCE" w:rsidP="00EF7234">
      <w:pPr>
        <w:pStyle w:val="Heading1"/>
      </w:pPr>
      <w:bookmarkStart w:id="18" w:name="_Toc188251391"/>
      <w:bookmarkStart w:id="19" w:name="_Toc199225628"/>
      <w:bookmarkStart w:id="20" w:name="_Toc199318129"/>
      <w:bookmarkStart w:id="21" w:name="_Toc199825275"/>
      <w:bookmarkStart w:id="22" w:name="_Toc199825863"/>
      <w:bookmarkStart w:id="23" w:name="_Toc201394130"/>
      <w:bookmarkStart w:id="24" w:name="_Toc202220307"/>
      <w:bookmarkStart w:id="25" w:name="_Toc203809554"/>
      <w:bookmarkStart w:id="26" w:name="_Toc5611605"/>
      <w:bookmarkStart w:id="27" w:name="_Toc5801938"/>
      <w:bookmarkStart w:id="28" w:name="_Toc16842737"/>
      <w:r w:rsidRPr="00AC7D5B">
        <w:lastRenderedPageBreak/>
        <w:t xml:space="preserve">Intervention </w:t>
      </w:r>
      <w:r>
        <w:t>s</w:t>
      </w:r>
      <w:r w:rsidRPr="00AC7D5B">
        <w:t>ervices</w:t>
      </w:r>
      <w:bookmarkEnd w:id="18"/>
      <w:bookmarkEnd w:id="19"/>
      <w:bookmarkEnd w:id="20"/>
      <w:bookmarkEnd w:id="21"/>
      <w:bookmarkEnd w:id="22"/>
      <w:bookmarkEnd w:id="23"/>
      <w:bookmarkEnd w:id="24"/>
      <w:bookmarkEnd w:id="25"/>
      <w:bookmarkEnd w:id="26"/>
      <w:bookmarkEnd w:id="27"/>
      <w:bookmarkEnd w:id="28"/>
    </w:p>
    <w:p w:rsidR="00036CCE" w:rsidRPr="00AC7D5B" w:rsidRDefault="00036CCE" w:rsidP="001259D5">
      <w:pPr>
        <w:pStyle w:val="Heading2"/>
        <w:rPr>
          <w:szCs w:val="28"/>
        </w:rPr>
      </w:pPr>
      <w:bookmarkStart w:id="29" w:name="_Toc202220308"/>
      <w:bookmarkStart w:id="30" w:name="_Toc203809555"/>
      <w:bookmarkStart w:id="31" w:name="_Toc5611606"/>
      <w:bookmarkStart w:id="32" w:name="_Toc5801939"/>
      <w:bookmarkStart w:id="33" w:name="_Toc16842738"/>
      <w:r w:rsidRPr="00AC7D5B">
        <w:t>Introduction</w:t>
      </w:r>
      <w:bookmarkEnd w:id="29"/>
      <w:bookmarkEnd w:id="30"/>
      <w:bookmarkEnd w:id="31"/>
      <w:bookmarkEnd w:id="32"/>
      <w:bookmarkEnd w:id="33"/>
    </w:p>
    <w:p w:rsidR="00036CCE" w:rsidRDefault="00036CCE" w:rsidP="001259D5">
      <w:r>
        <w:t>This chapter gives an</w:t>
      </w:r>
      <w:r w:rsidRPr="00AC7D5B">
        <w:t xml:space="preserve"> overview</w:t>
      </w:r>
      <w:r>
        <w:t xml:space="preserve"> of</w:t>
      </w:r>
      <w:r w:rsidRPr="00AC7D5B">
        <w:t xml:space="preserve"> the national and local gambling harm intervention services the </w:t>
      </w:r>
      <w:r>
        <w:t>Ministry of Health</w:t>
      </w:r>
      <w:r w:rsidRPr="00AC7D5B">
        <w:t xml:space="preserve"> purchases.</w:t>
      </w:r>
    </w:p>
    <w:p w:rsidR="001259D5" w:rsidRPr="00AC7D5B" w:rsidRDefault="001259D5" w:rsidP="001259D5"/>
    <w:p w:rsidR="00036CCE" w:rsidRPr="00AC7D5B" w:rsidRDefault="00036CCE" w:rsidP="001259D5">
      <w:pPr>
        <w:pStyle w:val="Heading2"/>
      </w:pPr>
      <w:bookmarkStart w:id="34" w:name="_Toc201888724"/>
      <w:bookmarkStart w:id="35" w:name="_Toc201899875"/>
      <w:bookmarkStart w:id="36" w:name="_Toc201994199"/>
      <w:bookmarkStart w:id="37" w:name="_Toc199225629"/>
      <w:bookmarkStart w:id="38" w:name="_Toc199318130"/>
      <w:bookmarkStart w:id="39" w:name="_Toc199825276"/>
      <w:bookmarkStart w:id="40" w:name="_Toc199825864"/>
      <w:bookmarkStart w:id="41" w:name="_Toc202220309"/>
      <w:bookmarkStart w:id="42" w:name="_Toc203809556"/>
      <w:bookmarkStart w:id="43" w:name="_Toc5611607"/>
      <w:bookmarkStart w:id="44" w:name="_Toc5801940"/>
      <w:bookmarkStart w:id="45" w:name="_Toc16842739"/>
      <w:bookmarkEnd w:id="34"/>
      <w:bookmarkEnd w:id="35"/>
      <w:bookmarkEnd w:id="36"/>
      <w:r w:rsidRPr="00AC7D5B">
        <w:t>Preventing and minimising gambling harm clinical services</w:t>
      </w:r>
      <w:bookmarkEnd w:id="37"/>
      <w:bookmarkEnd w:id="38"/>
      <w:bookmarkEnd w:id="39"/>
      <w:bookmarkEnd w:id="40"/>
      <w:bookmarkEnd w:id="41"/>
      <w:bookmarkEnd w:id="42"/>
      <w:bookmarkEnd w:id="43"/>
      <w:bookmarkEnd w:id="44"/>
      <w:bookmarkEnd w:id="45"/>
    </w:p>
    <w:p w:rsidR="00036CCE" w:rsidRPr="00AC7D5B" w:rsidRDefault="00036CCE" w:rsidP="001259D5">
      <w:r w:rsidRPr="00AC7D5B">
        <w:t>PMGH intervention services include:</w:t>
      </w:r>
    </w:p>
    <w:p w:rsidR="00036CCE" w:rsidRPr="00AC7D5B" w:rsidRDefault="00036CCE" w:rsidP="002D60BA">
      <w:pPr>
        <w:pStyle w:val="Bullet"/>
        <w:spacing w:before="60"/>
      </w:pPr>
      <w:r w:rsidRPr="00AC7D5B">
        <w:t>helpline and information services (</w:t>
      </w:r>
      <w:r w:rsidR="001259D5">
        <w:t>s</w:t>
      </w:r>
      <w:r w:rsidRPr="00AC7D5B">
        <w:t xml:space="preserve">ection </w:t>
      </w:r>
      <w:r>
        <w:t>2</w:t>
      </w:r>
      <w:r w:rsidRPr="00AC7D5B">
        <w:t>.2.1)</w:t>
      </w:r>
    </w:p>
    <w:p w:rsidR="00036CCE" w:rsidRPr="00AC7D5B" w:rsidRDefault="00036CCE" w:rsidP="002D60BA">
      <w:pPr>
        <w:pStyle w:val="Bullet"/>
        <w:spacing w:before="60"/>
      </w:pPr>
      <w:r w:rsidRPr="00AC7D5B">
        <w:t>brief intervention services (</w:t>
      </w:r>
      <w:r w:rsidR="001259D5">
        <w:t>s</w:t>
      </w:r>
      <w:r w:rsidRPr="00AC7D5B">
        <w:t xml:space="preserve">ection </w:t>
      </w:r>
      <w:r>
        <w:t>2</w:t>
      </w:r>
      <w:r w:rsidRPr="00AC7D5B">
        <w:t>.2.2)</w:t>
      </w:r>
    </w:p>
    <w:p w:rsidR="00036CCE" w:rsidRPr="00AC7D5B" w:rsidRDefault="00036CCE" w:rsidP="002D60BA">
      <w:pPr>
        <w:pStyle w:val="Bullet"/>
        <w:spacing w:before="60"/>
      </w:pPr>
      <w:r w:rsidRPr="00AC7D5B">
        <w:t>full intervention services (</w:t>
      </w:r>
      <w:r w:rsidR="001259D5">
        <w:t>s</w:t>
      </w:r>
      <w:r w:rsidRPr="00AC7D5B">
        <w:t xml:space="preserve">ection </w:t>
      </w:r>
      <w:r>
        <w:t>2</w:t>
      </w:r>
      <w:r w:rsidRPr="00AC7D5B">
        <w:t>.2.3)</w:t>
      </w:r>
    </w:p>
    <w:p w:rsidR="00036CCE" w:rsidRPr="00AC7D5B" w:rsidRDefault="00036CCE" w:rsidP="002D60BA">
      <w:pPr>
        <w:pStyle w:val="Bullet"/>
        <w:spacing w:before="60"/>
      </w:pPr>
      <w:r w:rsidRPr="00AC7D5B">
        <w:t>facilitation services (</w:t>
      </w:r>
      <w:r w:rsidR="001259D5">
        <w:t>s</w:t>
      </w:r>
      <w:r w:rsidRPr="00AC7D5B">
        <w:t xml:space="preserve">ection </w:t>
      </w:r>
      <w:r>
        <w:t>2</w:t>
      </w:r>
      <w:r w:rsidRPr="00AC7D5B">
        <w:t>.2.4)</w:t>
      </w:r>
    </w:p>
    <w:p w:rsidR="00036CCE" w:rsidRPr="001259D5" w:rsidRDefault="00036CCE" w:rsidP="002D60BA">
      <w:pPr>
        <w:pStyle w:val="Bullet"/>
        <w:spacing w:before="60"/>
        <w:rPr>
          <w:szCs w:val="28"/>
        </w:rPr>
      </w:pPr>
      <w:proofErr w:type="gramStart"/>
      <w:r w:rsidRPr="00AC7D5B">
        <w:t>follow-up</w:t>
      </w:r>
      <w:proofErr w:type="gramEnd"/>
      <w:r w:rsidRPr="00AC7D5B">
        <w:t xml:space="preserve"> services (</w:t>
      </w:r>
      <w:r w:rsidR="001259D5">
        <w:t>s</w:t>
      </w:r>
      <w:r w:rsidRPr="00AC7D5B">
        <w:t xml:space="preserve">ection </w:t>
      </w:r>
      <w:r>
        <w:t>2</w:t>
      </w:r>
      <w:r w:rsidRPr="00AC7D5B">
        <w:t>.2.5).</w:t>
      </w:r>
    </w:p>
    <w:p w:rsidR="001259D5" w:rsidRPr="00AC7D5B" w:rsidRDefault="001259D5" w:rsidP="001259D5"/>
    <w:p w:rsidR="00036CCE" w:rsidRPr="00AC7D5B" w:rsidRDefault="00036CCE" w:rsidP="001259D5">
      <w:pPr>
        <w:pStyle w:val="Heading3"/>
      </w:pPr>
      <w:bookmarkStart w:id="46" w:name="_Toc199225630"/>
      <w:bookmarkStart w:id="47" w:name="_Toc199318131"/>
      <w:bookmarkStart w:id="48" w:name="_Toc199825277"/>
      <w:bookmarkStart w:id="49" w:name="_Toc199825865"/>
      <w:bookmarkStart w:id="50" w:name="_Ref201403829"/>
      <w:bookmarkStart w:id="51" w:name="_Toc202220310"/>
      <w:r w:rsidRPr="00AC7D5B">
        <w:t>Gambling Helpline and information services</w:t>
      </w:r>
      <w:bookmarkEnd w:id="46"/>
      <w:bookmarkEnd w:id="47"/>
      <w:bookmarkEnd w:id="48"/>
      <w:bookmarkEnd w:id="49"/>
      <w:bookmarkEnd w:id="50"/>
      <w:bookmarkEnd w:id="51"/>
    </w:p>
    <w:p w:rsidR="00036CCE" w:rsidRDefault="00036CCE" w:rsidP="001259D5">
      <w:r w:rsidRPr="00AC7D5B">
        <w:t xml:space="preserve">The focus of </w:t>
      </w:r>
      <w:r>
        <w:t>the Gambling Helpline (</w:t>
      </w:r>
      <w:r w:rsidRPr="00AC7D5B">
        <w:t>helpline</w:t>
      </w:r>
      <w:r>
        <w:t>)</w:t>
      </w:r>
      <w:r w:rsidRPr="00AC7D5B">
        <w:t xml:space="preserve"> and information services is to provide an accessible information and intervention service to individuals experiencing gambling harm who are unable to access face-to-face intervention services.</w:t>
      </w:r>
    </w:p>
    <w:p w:rsidR="001259D5" w:rsidRPr="00AC7D5B" w:rsidRDefault="001259D5" w:rsidP="001259D5"/>
    <w:p w:rsidR="00036CCE" w:rsidRDefault="00036CCE" w:rsidP="001259D5">
      <w:r w:rsidRPr="00AC7D5B">
        <w:t>The helpline services complement face-to-face services, because they are open longer hours and provide anonymity for people concerned about their privacy. In many cases, the helpline may represent a first point of access for a person who will later receive face-to-face support.</w:t>
      </w:r>
    </w:p>
    <w:p w:rsidR="001259D5" w:rsidRPr="00AC7D5B" w:rsidRDefault="001259D5" w:rsidP="001259D5"/>
    <w:p w:rsidR="00036CCE" w:rsidRPr="00AC7D5B" w:rsidRDefault="00036CCE" w:rsidP="001259D5">
      <w:pPr>
        <w:pStyle w:val="Heading3"/>
      </w:pPr>
      <w:bookmarkStart w:id="52" w:name="_Toc199225631"/>
      <w:bookmarkStart w:id="53" w:name="_Toc199318132"/>
      <w:bookmarkStart w:id="54" w:name="_Toc199825278"/>
      <w:bookmarkStart w:id="55" w:name="_Toc199825866"/>
      <w:bookmarkStart w:id="56" w:name="_Ref201403830"/>
      <w:bookmarkStart w:id="57" w:name="_Toc202220311"/>
      <w:r w:rsidRPr="00AC7D5B">
        <w:t>Brief intervention services</w:t>
      </w:r>
      <w:bookmarkEnd w:id="52"/>
      <w:bookmarkEnd w:id="53"/>
      <w:bookmarkEnd w:id="54"/>
      <w:bookmarkEnd w:id="55"/>
      <w:bookmarkEnd w:id="56"/>
      <w:bookmarkEnd w:id="57"/>
    </w:p>
    <w:p w:rsidR="00036CCE" w:rsidRDefault="00036CCE" w:rsidP="001259D5">
      <w:r w:rsidRPr="00AC7D5B">
        <w:t>Brief intervention services are for people</w:t>
      </w:r>
      <w:r>
        <w:t xml:space="preserve"> who are</w:t>
      </w:r>
      <w:r w:rsidRPr="00AC7D5B">
        <w:t xml:space="preserve"> early in the course of developing gambling problems. The services aim to encourage individuals experiencing harm from gambling to recognise and acknowledge the consequences of their gambling and to change their gambling behaviour or seek specialist support where necessary.</w:t>
      </w:r>
    </w:p>
    <w:p w:rsidR="001259D5" w:rsidRPr="00AC7D5B" w:rsidRDefault="001259D5" w:rsidP="001259D5"/>
    <w:p w:rsidR="00036CCE" w:rsidRDefault="00036CCE" w:rsidP="001259D5">
      <w:r w:rsidRPr="00AC7D5B">
        <w:t>The focus of th</w:t>
      </w:r>
      <w:r>
        <w:t>ese</w:t>
      </w:r>
      <w:r w:rsidRPr="00AC7D5B">
        <w:t xml:space="preserve"> service</w:t>
      </w:r>
      <w:r>
        <w:t>s</w:t>
      </w:r>
      <w:r w:rsidRPr="00AC7D5B">
        <w:t xml:space="preserve"> is </w:t>
      </w:r>
      <w:r>
        <w:t xml:space="preserve">on </w:t>
      </w:r>
      <w:r w:rsidRPr="00AC7D5B">
        <w:t>people who are at risk of gambling harm and who may be experiencing some of the effects of such harm, but who do not yet associate their gambling with the problems in their lives.</w:t>
      </w:r>
    </w:p>
    <w:p w:rsidR="00036CCE" w:rsidRDefault="00036CCE" w:rsidP="002D60BA">
      <w:pPr>
        <w:spacing w:before="240"/>
      </w:pPr>
      <w:r w:rsidRPr="00AC7D5B">
        <w:lastRenderedPageBreak/>
        <w:t xml:space="preserve">Brief intervention services </w:t>
      </w:r>
      <w:r>
        <w:t>are</w:t>
      </w:r>
      <w:r w:rsidRPr="00AC7D5B">
        <w:t xml:space="preserve"> typically delivered in settings </w:t>
      </w:r>
      <w:r>
        <w:t>where</w:t>
      </w:r>
      <w:r w:rsidRPr="00AC7D5B">
        <w:t xml:space="preserve"> people </w:t>
      </w:r>
      <w:r>
        <w:t xml:space="preserve">are </w:t>
      </w:r>
      <w:r w:rsidRPr="00AC7D5B">
        <w:t>likely to be at risk of gambling harm.</w:t>
      </w:r>
    </w:p>
    <w:p w:rsidR="002D60BA" w:rsidRPr="00AC7D5B" w:rsidRDefault="002D60BA" w:rsidP="002D60BA"/>
    <w:p w:rsidR="00036CCE" w:rsidRDefault="00036CCE" w:rsidP="002D60BA">
      <w:r w:rsidRPr="00AC7D5B">
        <w:t>If someone comes to your service seeking help for gambling, they are ready for a full intervention rather than a brief intervention.</w:t>
      </w:r>
    </w:p>
    <w:p w:rsidR="002D60BA" w:rsidRPr="00AC7D5B" w:rsidRDefault="002D60BA" w:rsidP="002D60BA"/>
    <w:p w:rsidR="00036CCE" w:rsidRPr="00AC7D5B" w:rsidRDefault="00036CCE" w:rsidP="002D60BA">
      <w:pPr>
        <w:pStyle w:val="Heading3"/>
      </w:pPr>
      <w:bookmarkStart w:id="58" w:name="_Toc199225632"/>
      <w:bookmarkStart w:id="59" w:name="_Toc199318133"/>
      <w:bookmarkStart w:id="60" w:name="_Toc199825279"/>
      <w:bookmarkStart w:id="61" w:name="_Toc199825867"/>
      <w:bookmarkStart w:id="62" w:name="_Ref201403832"/>
      <w:bookmarkStart w:id="63" w:name="_Toc202220312"/>
      <w:r w:rsidRPr="00AC7D5B">
        <w:t>Full intervention services</w:t>
      </w:r>
      <w:bookmarkEnd w:id="58"/>
      <w:bookmarkEnd w:id="59"/>
      <w:bookmarkEnd w:id="60"/>
      <w:bookmarkEnd w:id="61"/>
      <w:bookmarkEnd w:id="62"/>
      <w:bookmarkEnd w:id="63"/>
    </w:p>
    <w:p w:rsidR="00036CCE" w:rsidRDefault="00036CCE" w:rsidP="002D60BA">
      <w:r w:rsidRPr="00AC7D5B">
        <w:t xml:space="preserve">Full intervention services are community-based assessment and intervention services for people with gambling-related problems. They aim to minimise gambling-related harm to the </w:t>
      </w:r>
      <w:r>
        <w:t>client/tangata whai ora</w:t>
      </w:r>
      <w:r w:rsidRPr="00AC7D5B">
        <w:t xml:space="preserve"> and their family</w:t>
      </w:r>
      <w:r>
        <w:t xml:space="preserve">, </w:t>
      </w:r>
      <w:r w:rsidRPr="00AC7D5B">
        <w:t>whānau and significant others by providing a range of psychosocial interventions.</w:t>
      </w:r>
    </w:p>
    <w:p w:rsidR="002D60BA" w:rsidRPr="00AC7D5B" w:rsidRDefault="002D60BA" w:rsidP="002D60BA"/>
    <w:p w:rsidR="00036CCE" w:rsidRDefault="00036CCE" w:rsidP="002D60BA">
      <w:r w:rsidRPr="00AC7D5B">
        <w:t>Full intervention services make up the core clinical work that most face-to-face intervention staff engage in every day.</w:t>
      </w:r>
    </w:p>
    <w:p w:rsidR="002D60BA" w:rsidRPr="00AC7D5B" w:rsidRDefault="002D60BA" w:rsidP="002D60BA"/>
    <w:p w:rsidR="00036CCE" w:rsidRPr="00AC7D5B" w:rsidRDefault="00036CCE" w:rsidP="002D60BA">
      <w:pPr>
        <w:pStyle w:val="Heading3"/>
      </w:pPr>
      <w:bookmarkStart w:id="64" w:name="_Toc199225633"/>
      <w:bookmarkStart w:id="65" w:name="_Toc199318134"/>
      <w:bookmarkStart w:id="66" w:name="_Toc199825280"/>
      <w:bookmarkStart w:id="67" w:name="_Toc199825868"/>
      <w:bookmarkStart w:id="68" w:name="_Ref201403833"/>
      <w:bookmarkStart w:id="69" w:name="_Toc202220313"/>
      <w:r w:rsidRPr="00AC7D5B">
        <w:t>Facilitation services</w:t>
      </w:r>
      <w:bookmarkEnd w:id="64"/>
      <w:bookmarkEnd w:id="65"/>
      <w:bookmarkEnd w:id="66"/>
      <w:bookmarkEnd w:id="67"/>
      <w:bookmarkEnd w:id="68"/>
      <w:bookmarkEnd w:id="69"/>
    </w:p>
    <w:p w:rsidR="00036CCE" w:rsidRPr="00AC7D5B" w:rsidRDefault="00036CCE" w:rsidP="002D60BA">
      <w:r w:rsidRPr="00AC7D5B">
        <w:t>Facilitation services involve minimising gambling-related harm to individuals and their families</w:t>
      </w:r>
      <w:r>
        <w:t xml:space="preserve">, </w:t>
      </w:r>
      <w:r w:rsidRPr="00AC7D5B">
        <w:t>whānau and significant others by facilitating people</w:t>
      </w:r>
      <w:r w:rsidR="00D737C2">
        <w:t>’</w:t>
      </w:r>
      <w:r w:rsidRPr="00AC7D5B">
        <w:t>s access to health and social services.</w:t>
      </w:r>
    </w:p>
    <w:p w:rsidR="002D60BA" w:rsidRDefault="002D60BA" w:rsidP="002D60BA"/>
    <w:p w:rsidR="00036CCE" w:rsidRPr="00AC7D5B" w:rsidRDefault="00036CCE" w:rsidP="002D60BA">
      <w:r w:rsidRPr="00AC7D5B">
        <w:t xml:space="preserve">Many people presenting at gambling services have more problems in their life than just gambling; sometimes </w:t>
      </w:r>
      <w:r>
        <w:t>those problems</w:t>
      </w:r>
      <w:r w:rsidRPr="00AC7D5B">
        <w:t xml:space="preserve"> are connected to the gambling and sometimes they are separate from </w:t>
      </w:r>
      <w:r>
        <w:t>it</w:t>
      </w:r>
      <w:r w:rsidRPr="00AC7D5B">
        <w:t>.</w:t>
      </w:r>
    </w:p>
    <w:p w:rsidR="002D60BA" w:rsidRDefault="002D60BA" w:rsidP="002D60BA"/>
    <w:p w:rsidR="00036CCE" w:rsidRDefault="00036CCE" w:rsidP="002D60BA">
      <w:r w:rsidRPr="00AC7D5B">
        <w:t>Facilitation services recognise that merely referring someone to another service is not usually effective.</w:t>
      </w:r>
      <w:r w:rsidR="00D737C2">
        <w:t xml:space="preserve"> </w:t>
      </w:r>
      <w:r w:rsidRPr="00AC7D5B">
        <w:t>Active effort and support are often required to help clients</w:t>
      </w:r>
      <w:r>
        <w:t>/t</w:t>
      </w:r>
      <w:r>
        <w:rPr>
          <w:rFonts w:cs="Calibri"/>
        </w:rPr>
        <w:t>ā</w:t>
      </w:r>
      <w:r>
        <w:t>ngata whai ora</w:t>
      </w:r>
      <w:r w:rsidRPr="00AC7D5B">
        <w:t xml:space="preserve"> to receive the support they need for other problems in their life.</w:t>
      </w:r>
    </w:p>
    <w:p w:rsidR="002D60BA" w:rsidRPr="00AC7D5B" w:rsidRDefault="002D60BA" w:rsidP="002D60BA"/>
    <w:p w:rsidR="00036CCE" w:rsidRPr="00AC7D5B" w:rsidRDefault="00036CCE" w:rsidP="002D60BA">
      <w:pPr>
        <w:pStyle w:val="Heading3"/>
      </w:pPr>
      <w:bookmarkStart w:id="70" w:name="_Toc199225634"/>
      <w:bookmarkStart w:id="71" w:name="_Toc199318135"/>
      <w:bookmarkStart w:id="72" w:name="_Toc199825281"/>
      <w:bookmarkStart w:id="73" w:name="_Toc199825869"/>
      <w:bookmarkStart w:id="74" w:name="_Ref201403834"/>
      <w:bookmarkStart w:id="75" w:name="_Toc202220314"/>
      <w:r w:rsidRPr="00AC7D5B">
        <w:t>Follow-up services</w:t>
      </w:r>
      <w:bookmarkEnd w:id="70"/>
      <w:bookmarkEnd w:id="71"/>
      <w:bookmarkEnd w:id="72"/>
      <w:bookmarkEnd w:id="73"/>
      <w:bookmarkEnd w:id="74"/>
      <w:bookmarkEnd w:id="75"/>
    </w:p>
    <w:p w:rsidR="00036CCE" w:rsidRDefault="00036CCE" w:rsidP="002D60BA">
      <w:r w:rsidRPr="00AC7D5B">
        <w:t>Follow-up services provide follow-up and motivational support to clients</w:t>
      </w:r>
      <w:r>
        <w:t>/t</w:t>
      </w:r>
      <w:r>
        <w:rPr>
          <w:rFonts w:cs="Calibri"/>
        </w:rPr>
        <w:t>ā</w:t>
      </w:r>
      <w:r>
        <w:t>ngata whai ora</w:t>
      </w:r>
      <w:r w:rsidRPr="00AC7D5B">
        <w:t xml:space="preserve"> for 12 months after their last full intervention session with a problem gambling intervention service (ie, from full intervention or facilitation services).</w:t>
      </w:r>
    </w:p>
    <w:p w:rsidR="002D60BA" w:rsidRPr="00AC7D5B" w:rsidRDefault="002D60BA" w:rsidP="002D60BA"/>
    <w:p w:rsidR="00036CCE" w:rsidRDefault="00036CCE" w:rsidP="002D60BA">
      <w:r w:rsidRPr="00AC7D5B">
        <w:t xml:space="preserve">Many people recovering from addiction benefit from support even after </w:t>
      </w:r>
      <w:r>
        <w:t>they have</w:t>
      </w:r>
      <w:r w:rsidRPr="00AC7D5B">
        <w:t xml:space="preserve"> received intervention services. The focus of follow-up is for the practitioner to maintain contact with clients</w:t>
      </w:r>
      <w:r>
        <w:t>/t</w:t>
      </w:r>
      <w:r>
        <w:rPr>
          <w:rFonts w:cs="Calibri"/>
        </w:rPr>
        <w:t>ā</w:t>
      </w:r>
      <w:r>
        <w:t>ngata whai ora</w:t>
      </w:r>
      <w:r w:rsidRPr="00AC7D5B">
        <w:t xml:space="preserve"> for a year after they have stopped coming to scheduled sessions and to continue to offer support and to motivate the client</w:t>
      </w:r>
      <w:r>
        <w:t>/t</w:t>
      </w:r>
      <w:r>
        <w:rPr>
          <w:rFonts w:cs="Calibri"/>
        </w:rPr>
        <w:t>a</w:t>
      </w:r>
      <w:r>
        <w:t>ngata whai ora</w:t>
      </w:r>
      <w:r w:rsidRPr="00AC7D5B">
        <w:t>.</w:t>
      </w:r>
    </w:p>
    <w:p w:rsidR="002D60BA" w:rsidRPr="00AC7D5B" w:rsidRDefault="002D60BA" w:rsidP="002D60BA"/>
    <w:p w:rsidR="00036CCE" w:rsidRPr="00AC7D5B" w:rsidRDefault="00036CCE" w:rsidP="002D60BA">
      <w:pPr>
        <w:pStyle w:val="Heading2"/>
      </w:pPr>
      <w:bookmarkStart w:id="76" w:name="_Toc201888731"/>
      <w:bookmarkStart w:id="77" w:name="_Toc201899882"/>
      <w:bookmarkStart w:id="78" w:name="_Toc201994206"/>
      <w:bookmarkStart w:id="79" w:name="_Toc199225635"/>
      <w:bookmarkStart w:id="80" w:name="_Toc199318136"/>
      <w:bookmarkStart w:id="81" w:name="_Toc199825282"/>
      <w:bookmarkStart w:id="82" w:name="_Toc199825870"/>
      <w:bookmarkStart w:id="83" w:name="_Toc202220315"/>
      <w:bookmarkStart w:id="84" w:name="_Toc203809557"/>
      <w:bookmarkStart w:id="85" w:name="_Toc5611608"/>
      <w:bookmarkStart w:id="86" w:name="_Toc5801941"/>
      <w:bookmarkStart w:id="87" w:name="_Toc16842740"/>
      <w:bookmarkEnd w:id="76"/>
      <w:bookmarkEnd w:id="77"/>
      <w:bookmarkEnd w:id="78"/>
      <w:r w:rsidRPr="00AC7D5B">
        <w:lastRenderedPageBreak/>
        <w:t>Background to the intervention service model</w:t>
      </w:r>
      <w:bookmarkEnd w:id="79"/>
      <w:bookmarkEnd w:id="80"/>
      <w:bookmarkEnd w:id="81"/>
      <w:bookmarkEnd w:id="82"/>
      <w:bookmarkEnd w:id="83"/>
      <w:bookmarkEnd w:id="84"/>
      <w:bookmarkEnd w:id="85"/>
      <w:bookmarkEnd w:id="86"/>
      <w:bookmarkEnd w:id="87"/>
    </w:p>
    <w:p w:rsidR="00036CCE" w:rsidRDefault="00036CCE" w:rsidP="002D60BA">
      <w:r w:rsidRPr="00AC7D5B">
        <w:t>The system of intervention described in this Practitioner</w:t>
      </w:r>
      <w:r w:rsidR="00D737C2">
        <w:t>’</w:t>
      </w:r>
      <w:r w:rsidRPr="00AC7D5B">
        <w:t>s Guide is based on the Korn and Shaffer (1999) spectrum of gambling harm model. The model</w:t>
      </w:r>
      <w:r>
        <w:t>:</w:t>
      </w:r>
    </w:p>
    <w:p w:rsidR="00D737C2" w:rsidRDefault="00036CCE" w:rsidP="002D60BA">
      <w:pPr>
        <w:pStyle w:val="Quote"/>
      </w:pPr>
      <w:r w:rsidRPr="00AC7D5B">
        <w:t xml:space="preserve">… </w:t>
      </w:r>
      <w:proofErr w:type="gramStart"/>
      <w:r w:rsidRPr="00AC7D5B">
        <w:t>combines</w:t>
      </w:r>
      <w:proofErr w:type="gramEnd"/>
      <w:r w:rsidRPr="00AC7D5B">
        <w:t xml:space="preserve"> a mix of the medical model and public health ideas about gambling harm that runs through the following states: No gambling; Infrequent (light) gambling; Frequent (heavy) gambling; Problem Gambling; Pathological gambling (Korn </w:t>
      </w:r>
      <w:r>
        <w:t>and</w:t>
      </w:r>
      <w:r w:rsidRPr="00AC7D5B">
        <w:t xml:space="preserve"> Shaffer 1999</w:t>
      </w:r>
      <w:r>
        <w:t>, cited</w:t>
      </w:r>
      <w:r w:rsidRPr="00AC7D5B">
        <w:t xml:space="preserve"> in Rogers et al 2015</w:t>
      </w:r>
      <w:r>
        <w:t>, p</w:t>
      </w:r>
      <w:r w:rsidRPr="00AC7D5B">
        <w:t xml:space="preserve"> 21).</w:t>
      </w:r>
    </w:p>
    <w:p w:rsidR="002D60BA" w:rsidRDefault="002D60BA" w:rsidP="002D60BA"/>
    <w:p w:rsidR="00D737C2" w:rsidRDefault="00036CCE" w:rsidP="002D60BA">
      <w:r w:rsidRPr="00AC7D5B">
        <w:t>This approach acknowledges the widespread impact of problem gambling on the gambling individual and their family</w:t>
      </w:r>
      <w:r>
        <w:t xml:space="preserve">, </w:t>
      </w:r>
      <w:r w:rsidRPr="00AC7D5B">
        <w:t>whānau and significant others.</w:t>
      </w:r>
    </w:p>
    <w:p w:rsidR="002D60BA" w:rsidRDefault="002D60BA" w:rsidP="002D60BA"/>
    <w:p w:rsidR="00036CCE" w:rsidRDefault="00036CCE" w:rsidP="002D60BA">
      <w:r>
        <w:t>F</w:t>
      </w:r>
      <w:r w:rsidRPr="00AC7D5B">
        <w:t xml:space="preserve">igure </w:t>
      </w:r>
      <w:r>
        <w:t xml:space="preserve">2.1 </w:t>
      </w:r>
      <w:r w:rsidRPr="00AC7D5B">
        <w:t>adapts the original Korn and Shaffer (1999) spectrum of gambling behaviour</w:t>
      </w:r>
      <w:r>
        <w:t>. It</w:t>
      </w:r>
      <w:r w:rsidRPr="00AC7D5B">
        <w:t xml:space="preserve"> populates </w:t>
      </w:r>
      <w:r>
        <w:t>the spectrum</w:t>
      </w:r>
      <w:r w:rsidRPr="00AC7D5B">
        <w:t xml:space="preserve"> with 2012 estimates of the common categories of gambling behaviour described using the </w:t>
      </w:r>
      <w:r>
        <w:t>Problem Gambling Severity Index (</w:t>
      </w:r>
      <w:r w:rsidRPr="00AC7D5B">
        <w:t>PGSI</w:t>
      </w:r>
      <w:r>
        <w:t>)</w:t>
      </w:r>
      <w:r w:rsidRPr="00AC7D5B">
        <w:t xml:space="preserve"> scoring, and overlays examples of public health intervention (Wren 2018).</w:t>
      </w:r>
    </w:p>
    <w:p w:rsidR="002D60BA" w:rsidRPr="00AC7D5B" w:rsidRDefault="002D60BA" w:rsidP="002D60BA"/>
    <w:p w:rsidR="00036CCE" w:rsidRPr="00AC7D5B" w:rsidRDefault="00036CCE" w:rsidP="002D60BA">
      <w:pPr>
        <w:pStyle w:val="Figure"/>
      </w:pPr>
      <w:bookmarkStart w:id="88" w:name="_Toc4843797"/>
      <w:bookmarkStart w:id="89" w:name="_Toc5702969"/>
      <w:bookmarkStart w:id="90" w:name="_Toc16842809"/>
      <w:r w:rsidRPr="00AC7D5B">
        <w:t>Figure 2.</w:t>
      </w:r>
      <w:r>
        <w:rPr>
          <w:noProof/>
        </w:rPr>
        <w:fldChar w:fldCharType="begin"/>
      </w:r>
      <w:r>
        <w:rPr>
          <w:noProof/>
        </w:rPr>
        <w:instrText xml:space="preserve"> SEQ Figure_2. \* ARABIC </w:instrText>
      </w:r>
      <w:r>
        <w:rPr>
          <w:noProof/>
        </w:rPr>
        <w:fldChar w:fldCharType="separate"/>
      </w:r>
      <w:r w:rsidR="00960806">
        <w:rPr>
          <w:noProof/>
        </w:rPr>
        <w:t>1</w:t>
      </w:r>
      <w:r>
        <w:rPr>
          <w:noProof/>
        </w:rPr>
        <w:fldChar w:fldCharType="end"/>
      </w:r>
      <w:r w:rsidRPr="00AC7D5B">
        <w:t>: Gambling behaviour and harm: the continuum o</w:t>
      </w:r>
      <w:r>
        <w:t>f</w:t>
      </w:r>
      <w:r w:rsidRPr="00AC7D5B">
        <w:t xml:space="preserve"> prevention and harm reduction</w:t>
      </w:r>
      <w:bookmarkEnd w:id="88"/>
      <w:bookmarkEnd w:id="89"/>
      <w:bookmarkEnd w:id="90"/>
    </w:p>
    <w:p w:rsidR="00036CCE" w:rsidRPr="002D60BA" w:rsidRDefault="00036CCE" w:rsidP="00036CCE">
      <w:r w:rsidRPr="00AC7D5B">
        <w:rPr>
          <w:noProof/>
          <w:lang w:eastAsia="en-NZ"/>
        </w:rPr>
        <w:drawing>
          <wp:inline distT="0" distB="0" distL="0" distR="0" wp14:anchorId="4CA470E5" wp14:editId="5B8BE85E">
            <wp:extent cx="5378334" cy="3107865"/>
            <wp:effectExtent l="0" t="0" r="0" b="0"/>
            <wp:docPr id="1" name="Picture 1" descr="Shows the continuum of gambling behaviour and harm, from no gambling/no harm (greatest number) to severe behavious/severe harm. This is matched with a continuum of intervention from public health and primary care to the intensive tertiary level. The intervention ranges from health promotion to harm reduction to intensive treatment" title="Figure 2.1: Gambling behaviour and harm: the continuum of prevention and harm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7236" cy="3107230"/>
                    </a:xfrm>
                    <a:prstGeom prst="rect">
                      <a:avLst/>
                    </a:prstGeom>
                    <a:noFill/>
                    <a:ln>
                      <a:noFill/>
                    </a:ln>
                  </pic:spPr>
                </pic:pic>
              </a:graphicData>
            </a:graphic>
          </wp:inline>
        </w:drawing>
      </w:r>
    </w:p>
    <w:p w:rsidR="00036CCE" w:rsidRPr="000F5B2F" w:rsidRDefault="00036CCE" w:rsidP="002D60BA">
      <w:pPr>
        <w:pStyle w:val="Note"/>
      </w:pPr>
      <w:r>
        <w:rPr>
          <w:noProof/>
          <w:lang w:eastAsia="en-NZ"/>
        </w:rPr>
        <w:t>Note: CBT = cognitive behavioural therapy; CI = confidence interval; HLS Survey = Health and Lifestyles Survey; HPA = Health Promotion Agency; PGSI = Problem Gambling Severity Index.</w:t>
      </w:r>
    </w:p>
    <w:p w:rsidR="002D60BA" w:rsidRDefault="002D60BA" w:rsidP="002D60BA"/>
    <w:p w:rsidR="00036CCE" w:rsidRPr="00AC7D5B" w:rsidRDefault="00036CCE" w:rsidP="002D60BA">
      <w:r w:rsidRPr="00AC7D5B">
        <w:t>All intervention service providers are responsible for promoting their services</w:t>
      </w:r>
      <w:r>
        <w:t>,</w:t>
      </w:r>
      <w:r w:rsidRPr="00AC7D5B">
        <w:t xml:space="preserve"> with a primary focus on at-risk and high-need populations.</w:t>
      </w:r>
    </w:p>
    <w:p w:rsidR="002D60BA" w:rsidRDefault="002D60BA" w:rsidP="002D60BA"/>
    <w:p w:rsidR="00036CCE" w:rsidRPr="00AC7D5B" w:rsidRDefault="00036CCE" w:rsidP="002D60BA">
      <w:r w:rsidRPr="00AC7D5B">
        <w:t>The intervention service model recognises that people affected by gambling harm can benefit from a range of services. The model aims</w:t>
      </w:r>
      <w:r w:rsidRPr="00FF298E">
        <w:t xml:space="preserve"> </w:t>
      </w:r>
      <w:r w:rsidRPr="00AC7D5B">
        <w:t xml:space="preserve">not only to address the gambling behaviour, but also to reduce the impact of harm by facilitating the access </w:t>
      </w:r>
      <w:r>
        <w:t xml:space="preserve">of the client/tangata whai ora </w:t>
      </w:r>
      <w:r w:rsidRPr="00AC7D5B">
        <w:t>to other services, including:</w:t>
      </w:r>
    </w:p>
    <w:p w:rsidR="00036CCE" w:rsidRPr="00AC7D5B" w:rsidRDefault="00036CCE" w:rsidP="002D60BA">
      <w:pPr>
        <w:pStyle w:val="Bullet"/>
        <w:spacing w:before="60"/>
      </w:pPr>
      <w:r w:rsidRPr="00AC7D5B">
        <w:lastRenderedPageBreak/>
        <w:t>financial counselling</w:t>
      </w:r>
    </w:p>
    <w:p w:rsidR="00036CCE" w:rsidRPr="00AC7D5B" w:rsidRDefault="00036CCE" w:rsidP="002D60BA">
      <w:pPr>
        <w:pStyle w:val="Bullet"/>
        <w:spacing w:before="60"/>
      </w:pPr>
      <w:r w:rsidRPr="00AC7D5B">
        <w:t>relationship counselling</w:t>
      </w:r>
    </w:p>
    <w:p w:rsidR="00036CCE" w:rsidRPr="00AC7D5B" w:rsidRDefault="00036CCE" w:rsidP="002D60BA">
      <w:pPr>
        <w:pStyle w:val="Bullet"/>
        <w:spacing w:before="60"/>
      </w:pPr>
      <w:r w:rsidRPr="00AC7D5B">
        <w:t>other social service agencies</w:t>
      </w:r>
    </w:p>
    <w:p w:rsidR="00036CCE" w:rsidRPr="00AC7D5B" w:rsidRDefault="00036CCE" w:rsidP="002D60BA">
      <w:pPr>
        <w:pStyle w:val="Bullet"/>
        <w:spacing w:before="60"/>
      </w:pPr>
      <w:r w:rsidRPr="00AC7D5B">
        <w:t>mental health services</w:t>
      </w:r>
    </w:p>
    <w:p w:rsidR="00036CCE" w:rsidRDefault="00036CCE" w:rsidP="002D60BA">
      <w:pPr>
        <w:pStyle w:val="Bullet"/>
        <w:spacing w:before="60"/>
      </w:pPr>
      <w:proofErr w:type="gramStart"/>
      <w:r w:rsidRPr="00AC7D5B">
        <w:t>alcohol</w:t>
      </w:r>
      <w:proofErr w:type="gramEnd"/>
      <w:r w:rsidRPr="00AC7D5B">
        <w:t xml:space="preserve"> and other drug services.</w:t>
      </w:r>
    </w:p>
    <w:p w:rsidR="002D60BA" w:rsidRPr="00AC7D5B" w:rsidRDefault="002D60BA" w:rsidP="002D60BA"/>
    <w:p w:rsidR="00036CCE" w:rsidRPr="00AC7D5B" w:rsidRDefault="00036CCE" w:rsidP="002D60BA">
      <w:pPr>
        <w:pStyle w:val="Heading2"/>
      </w:pPr>
      <w:bookmarkStart w:id="91" w:name="_Toc201888733"/>
      <w:bookmarkStart w:id="92" w:name="_Toc201899884"/>
      <w:bookmarkStart w:id="93" w:name="_Toc201994208"/>
      <w:bookmarkStart w:id="94" w:name="_Toc202220316"/>
      <w:bookmarkStart w:id="95" w:name="_Toc203809558"/>
      <w:bookmarkStart w:id="96" w:name="_Toc5611609"/>
      <w:bookmarkStart w:id="97" w:name="_Toc5801942"/>
      <w:bookmarkStart w:id="98" w:name="_Toc199225636"/>
      <w:bookmarkStart w:id="99" w:name="_Toc199318137"/>
      <w:bookmarkStart w:id="100" w:name="_Toc199825283"/>
      <w:bookmarkStart w:id="101" w:name="_Toc199825871"/>
      <w:bookmarkStart w:id="102" w:name="_Toc16842741"/>
      <w:bookmarkEnd w:id="91"/>
      <w:bookmarkEnd w:id="92"/>
      <w:bookmarkEnd w:id="93"/>
      <w:r w:rsidRPr="00AC7D5B">
        <w:t>Client</w:t>
      </w:r>
      <w:r>
        <w:t>/tangata whai ora</w:t>
      </w:r>
      <w:r w:rsidRPr="00AC7D5B">
        <w:t xml:space="preserve"> pathways and ideal patterns of care</w:t>
      </w:r>
      <w:bookmarkEnd w:id="94"/>
      <w:bookmarkEnd w:id="95"/>
      <w:bookmarkEnd w:id="96"/>
      <w:bookmarkEnd w:id="97"/>
      <w:bookmarkEnd w:id="102"/>
    </w:p>
    <w:p w:rsidR="00036CCE" w:rsidRPr="00AC7D5B" w:rsidRDefault="00036CCE" w:rsidP="00107982">
      <w:r w:rsidRPr="00AC7D5B">
        <w:t>Figure 2.2</w:t>
      </w:r>
      <w:r>
        <w:t xml:space="preserve"> sets out</w:t>
      </w:r>
      <w:r w:rsidRPr="00AC7D5B">
        <w:t xml:space="preserve"> pathways and patterns of care for typical clients</w:t>
      </w:r>
      <w:r>
        <w:t>/t</w:t>
      </w:r>
      <w:r>
        <w:rPr>
          <w:rFonts w:cs="Calibri"/>
        </w:rPr>
        <w:t>ā</w:t>
      </w:r>
      <w:r>
        <w:t>ngata whai ora</w:t>
      </w:r>
      <w:r w:rsidRPr="00AC7D5B">
        <w:t xml:space="preserve">. The Ministry </w:t>
      </w:r>
      <w:r>
        <w:t xml:space="preserve">of Health </w:t>
      </w:r>
      <w:r w:rsidRPr="00AC7D5B">
        <w:t>periodically review</w:t>
      </w:r>
      <w:r>
        <w:t>s</w:t>
      </w:r>
      <w:r w:rsidRPr="00AC7D5B">
        <w:t xml:space="preserve"> client</w:t>
      </w:r>
      <w:r>
        <w:t>/tangata whai ora</w:t>
      </w:r>
      <w:r w:rsidRPr="00AC7D5B">
        <w:t xml:space="preserve"> presentation data and update</w:t>
      </w:r>
      <w:r>
        <w:t>s</w:t>
      </w:r>
      <w:r w:rsidRPr="00AC7D5B">
        <w:t xml:space="preserve"> the typical pathway and pattern of care guidelines accordingly.</w:t>
      </w:r>
    </w:p>
    <w:p w:rsidR="00107982" w:rsidRDefault="00107982" w:rsidP="00107982"/>
    <w:p w:rsidR="00036CCE" w:rsidRDefault="00036CCE" w:rsidP="00107982">
      <w:r>
        <w:t>C</w:t>
      </w:r>
      <w:r w:rsidRPr="00AC7D5B">
        <w:t>lients</w:t>
      </w:r>
      <w:r>
        <w:t>/t</w:t>
      </w:r>
      <w:r>
        <w:rPr>
          <w:rFonts w:cs="Calibri"/>
        </w:rPr>
        <w:t>ā</w:t>
      </w:r>
      <w:r>
        <w:t>ngata whai ora</w:t>
      </w:r>
      <w:r w:rsidRPr="00AC7D5B">
        <w:t xml:space="preserve"> </w:t>
      </w:r>
      <w:r>
        <w:t xml:space="preserve">of some ethnicities </w:t>
      </w:r>
      <w:r w:rsidRPr="00AC7D5B">
        <w:t>have a choice of more than one PMGH service provider. They can choose a mainstream provider (most regions), dedicated Māori</w:t>
      </w:r>
      <w:r>
        <w:t xml:space="preserve"> service</w:t>
      </w:r>
      <w:r w:rsidRPr="00AC7D5B">
        <w:t xml:space="preserve"> (many regions), dedicated Pacific</w:t>
      </w:r>
      <w:r>
        <w:t xml:space="preserve"> service</w:t>
      </w:r>
      <w:r w:rsidRPr="00AC7D5B">
        <w:t xml:space="preserve"> (</w:t>
      </w:r>
      <w:r>
        <w:t>g</w:t>
      </w:r>
      <w:r w:rsidRPr="00AC7D5B">
        <w:t>reater Wellington and Auckland regions) and</w:t>
      </w:r>
      <w:r>
        <w:t>,</w:t>
      </w:r>
      <w:r w:rsidRPr="00AC7D5B">
        <w:t xml:space="preserve"> in Auckland</w:t>
      </w:r>
      <w:r>
        <w:t>,</w:t>
      </w:r>
      <w:r w:rsidRPr="00AC7D5B">
        <w:t xml:space="preserve"> a dedicated Asian service. It is always best practice to support clients</w:t>
      </w:r>
      <w:r>
        <w:t>/t</w:t>
      </w:r>
      <w:r>
        <w:rPr>
          <w:rFonts w:cs="Calibri"/>
        </w:rPr>
        <w:t>ā</w:t>
      </w:r>
      <w:r>
        <w:t>ngata whai ora</w:t>
      </w:r>
      <w:r w:rsidRPr="00AC7D5B">
        <w:t xml:space="preserve"> to access services that best meet their needs, including ethnically and culturally. If you require any support in how to facili</w:t>
      </w:r>
      <w:r>
        <w:t>ta</w:t>
      </w:r>
      <w:r w:rsidRPr="00AC7D5B">
        <w:t>te services for people of a culture other than you own or in facilitating services for clients</w:t>
      </w:r>
      <w:r>
        <w:t>/t</w:t>
      </w:r>
      <w:r>
        <w:rPr>
          <w:rFonts w:cs="Calibri"/>
        </w:rPr>
        <w:t>ā</w:t>
      </w:r>
      <w:r>
        <w:t>ngata whai ora</w:t>
      </w:r>
      <w:r w:rsidRPr="00AC7D5B">
        <w:t xml:space="preserve"> who are atypical, please discuss this with your practice supervisor. (Also refer to the Cross-cultural treatment </w:t>
      </w:r>
      <w:r>
        <w:t>g</w:t>
      </w:r>
      <w:r w:rsidRPr="00AC7D5B">
        <w:t>uide</w:t>
      </w:r>
      <w:r>
        <w:t xml:space="preserve"> in </w:t>
      </w:r>
      <w:r w:rsidR="00107982">
        <w:t>s</w:t>
      </w:r>
      <w:r>
        <w:t>ection 7.10.</w:t>
      </w:r>
      <w:r w:rsidRPr="00AC7D5B">
        <w:t>)</w:t>
      </w:r>
    </w:p>
    <w:p w:rsidR="00107982" w:rsidRPr="00AC7D5B" w:rsidRDefault="00107982" w:rsidP="00107982"/>
    <w:p w:rsidR="00036CCE" w:rsidRDefault="00745CD1" w:rsidP="00107982">
      <w:proofErr w:type="gramStart"/>
      <w:r>
        <w:t>section</w:t>
      </w:r>
      <w:proofErr w:type="gramEnd"/>
      <w:r>
        <w:t> </w:t>
      </w:r>
      <w:r w:rsidR="00036CCE" w:rsidRPr="00AC7D5B">
        <w:t xml:space="preserve">2.4.3 outlines the key forms and documents used to represent the journey </w:t>
      </w:r>
      <w:r w:rsidR="00036CCE">
        <w:t>of the client/t</w:t>
      </w:r>
      <w:r w:rsidR="00036CCE">
        <w:rPr>
          <w:rFonts w:cs="Calibri"/>
        </w:rPr>
        <w:t>a</w:t>
      </w:r>
      <w:r w:rsidR="00036CCE">
        <w:t xml:space="preserve">ngata whai ora </w:t>
      </w:r>
      <w:r w:rsidR="00036CCE" w:rsidRPr="00AC7D5B">
        <w:t>through the PMGH service.</w:t>
      </w:r>
    </w:p>
    <w:p w:rsidR="00107982" w:rsidRPr="00AC7D5B" w:rsidRDefault="00107982" w:rsidP="00107982"/>
    <w:p w:rsidR="00036CCE" w:rsidRPr="00AC7D5B" w:rsidRDefault="00036CCE" w:rsidP="00107982">
      <w:pPr>
        <w:pStyle w:val="Heading3"/>
      </w:pPr>
      <w:bookmarkStart w:id="103" w:name="_Toc202220317"/>
      <w:r w:rsidRPr="00AC7D5B">
        <w:t>Ideal pattern of care</w:t>
      </w:r>
      <w:bookmarkEnd w:id="98"/>
      <w:bookmarkEnd w:id="99"/>
      <w:bookmarkEnd w:id="100"/>
      <w:bookmarkEnd w:id="101"/>
      <w:bookmarkEnd w:id="103"/>
    </w:p>
    <w:p w:rsidR="00036CCE" w:rsidRDefault="00036CCE" w:rsidP="00107982">
      <w:r>
        <w:t>Figure 2.2 outlines t</w:t>
      </w:r>
      <w:r w:rsidRPr="00AC7D5B">
        <w:t>he preferred pattern of intervention sessions.</w:t>
      </w:r>
    </w:p>
    <w:p w:rsidR="00107982" w:rsidRPr="00AC7D5B" w:rsidRDefault="00107982" w:rsidP="00107982"/>
    <w:p w:rsidR="00036CCE" w:rsidRPr="00AC7D5B" w:rsidRDefault="00036CCE" w:rsidP="00107982">
      <w:pPr>
        <w:pStyle w:val="Figure"/>
      </w:pPr>
      <w:bookmarkStart w:id="104" w:name="_Toc202212000"/>
      <w:bookmarkStart w:id="105" w:name="_Toc203809632"/>
      <w:bookmarkStart w:id="106" w:name="_Toc4843798"/>
      <w:bookmarkStart w:id="107" w:name="_Toc5702970"/>
      <w:bookmarkStart w:id="108" w:name="_Toc16842810"/>
      <w:r w:rsidRPr="00AC7D5B">
        <w:lastRenderedPageBreak/>
        <w:t>Figure 2.</w:t>
      </w:r>
      <w:r>
        <w:rPr>
          <w:noProof/>
        </w:rPr>
        <w:fldChar w:fldCharType="begin"/>
      </w:r>
      <w:r>
        <w:rPr>
          <w:noProof/>
        </w:rPr>
        <w:instrText xml:space="preserve"> SEQ Figure_2. \* ARABIC </w:instrText>
      </w:r>
      <w:r>
        <w:rPr>
          <w:noProof/>
        </w:rPr>
        <w:fldChar w:fldCharType="separate"/>
      </w:r>
      <w:r w:rsidR="00960806">
        <w:rPr>
          <w:noProof/>
        </w:rPr>
        <w:t>2</w:t>
      </w:r>
      <w:r>
        <w:rPr>
          <w:noProof/>
        </w:rPr>
        <w:fldChar w:fldCharType="end"/>
      </w:r>
      <w:r w:rsidRPr="00AC7D5B">
        <w:t>:</w:t>
      </w:r>
      <w:r>
        <w:t xml:space="preserve"> </w:t>
      </w:r>
      <w:r w:rsidRPr="00AC7D5B">
        <w:t>Preferred pathways for intervention sessions</w:t>
      </w:r>
      <w:bookmarkEnd w:id="104"/>
      <w:bookmarkEnd w:id="105"/>
      <w:bookmarkEnd w:id="106"/>
      <w:bookmarkEnd w:id="107"/>
      <w:bookmarkEnd w:id="108"/>
    </w:p>
    <w:p w:rsidR="00036CCE" w:rsidRPr="00AC7D5B" w:rsidRDefault="00107982" w:rsidP="00107982">
      <w:pPr>
        <w:keepNext/>
      </w:pPr>
      <w:r w:rsidRPr="00107982">
        <w:rPr>
          <w:noProof/>
          <w:lang w:eastAsia="en-NZ"/>
        </w:rPr>
        <w:drawing>
          <wp:inline distT="0" distB="0" distL="0" distR="0" wp14:anchorId="384DB345" wp14:editId="17E33DC1">
            <wp:extent cx="5182276" cy="1770611"/>
            <wp:effectExtent l="0" t="0" r="0" b="1270"/>
            <wp:docPr id="8" name="Picture 8" descr="Presents intervention services listing brief intervention, full intervention, facilitation services and follow-up" title="Preferred pathways for intervention s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2449"/>
                    <a:stretch/>
                  </pic:blipFill>
                  <pic:spPr bwMode="auto">
                    <a:xfrm>
                      <a:off x="0" y="0"/>
                      <a:ext cx="5199817" cy="1776604"/>
                    </a:xfrm>
                    <a:prstGeom prst="rect">
                      <a:avLst/>
                    </a:prstGeom>
                    <a:noFill/>
                    <a:ln>
                      <a:noFill/>
                    </a:ln>
                    <a:extLst>
                      <a:ext uri="{53640926-AAD7-44D8-BBD7-CCE9431645EC}">
                        <a14:shadowObscured xmlns:a14="http://schemas.microsoft.com/office/drawing/2010/main"/>
                      </a:ext>
                    </a:extLst>
                  </pic:spPr>
                </pic:pic>
              </a:graphicData>
            </a:graphic>
          </wp:inline>
        </w:drawing>
      </w:r>
    </w:p>
    <w:p w:rsidR="00036CCE" w:rsidRPr="00AC7D5B" w:rsidRDefault="00036CCE" w:rsidP="00107982">
      <w:pPr>
        <w:pStyle w:val="Note"/>
      </w:pPr>
      <w:r w:rsidRPr="00AC7D5B">
        <w:t>Notes:</w:t>
      </w:r>
    </w:p>
    <w:p w:rsidR="00036CCE" w:rsidRPr="00107982" w:rsidRDefault="00036CCE" w:rsidP="00107982">
      <w:pPr>
        <w:pStyle w:val="Bullet"/>
        <w:spacing w:before="60"/>
        <w:rPr>
          <w:sz w:val="17"/>
          <w:szCs w:val="17"/>
        </w:rPr>
      </w:pPr>
      <w:r w:rsidRPr="00107982">
        <w:rPr>
          <w:sz w:val="17"/>
          <w:szCs w:val="17"/>
        </w:rPr>
        <w:t>Brief: One or two brief sessions (B) followed by a third brief session if it is considered clinically appropriate. A brief session is 15–30 minutes long.</w:t>
      </w:r>
    </w:p>
    <w:p w:rsidR="00036CCE" w:rsidRPr="00107982" w:rsidRDefault="00036CCE" w:rsidP="00107982">
      <w:pPr>
        <w:pStyle w:val="Bullet"/>
        <w:spacing w:before="60"/>
        <w:rPr>
          <w:sz w:val="17"/>
          <w:szCs w:val="17"/>
        </w:rPr>
      </w:pPr>
      <w:r w:rsidRPr="00107982">
        <w:rPr>
          <w:sz w:val="17"/>
          <w:szCs w:val="17"/>
        </w:rPr>
        <w:t>Full Intervention: A maximum of eight sessions, involving a mix of full intervention sessions (F) and facilitation sessions (C). A full intervention or facilitation session is typically 60 minutes long.</w:t>
      </w:r>
    </w:p>
    <w:p w:rsidR="00036CCE" w:rsidRDefault="00036CCE" w:rsidP="00107982">
      <w:pPr>
        <w:pStyle w:val="Bullet"/>
        <w:spacing w:before="60"/>
        <w:rPr>
          <w:sz w:val="17"/>
          <w:szCs w:val="17"/>
        </w:rPr>
      </w:pPr>
      <w:r w:rsidRPr="00107982">
        <w:rPr>
          <w:sz w:val="17"/>
          <w:szCs w:val="17"/>
        </w:rPr>
        <w:t xml:space="preserve">Follow-up: A scheduled follow-up session (U) undertaken at one month, three months, six months and </w:t>
      </w:r>
      <w:r w:rsidR="00107982">
        <w:rPr>
          <w:sz w:val="17"/>
          <w:szCs w:val="17"/>
        </w:rPr>
        <w:t>12</w:t>
      </w:r>
      <w:r w:rsidRPr="00107982">
        <w:rPr>
          <w:sz w:val="17"/>
          <w:szCs w:val="17"/>
        </w:rPr>
        <w:t> months after the last full intervention session.</w:t>
      </w:r>
      <w:r w:rsidR="00D737C2" w:rsidRPr="00107982">
        <w:rPr>
          <w:sz w:val="17"/>
          <w:szCs w:val="17"/>
        </w:rPr>
        <w:t xml:space="preserve"> </w:t>
      </w:r>
      <w:r w:rsidRPr="00107982">
        <w:rPr>
          <w:sz w:val="17"/>
          <w:szCs w:val="17"/>
        </w:rPr>
        <w:t>A follow-up session is 15–30 minutes long.</w:t>
      </w:r>
    </w:p>
    <w:p w:rsidR="00107982" w:rsidRPr="00107982" w:rsidRDefault="00107982" w:rsidP="00107982"/>
    <w:p w:rsidR="00036CCE" w:rsidRPr="00AC7D5B" w:rsidRDefault="00036CCE" w:rsidP="00107982">
      <w:pPr>
        <w:pStyle w:val="Heading3"/>
      </w:pPr>
      <w:bookmarkStart w:id="109" w:name="_Toc202220318"/>
      <w:r w:rsidRPr="00AC7D5B">
        <w:t>Typical client</w:t>
      </w:r>
      <w:r>
        <w:t>/tangata whai ora</w:t>
      </w:r>
      <w:r w:rsidRPr="00AC7D5B">
        <w:t xml:space="preserve"> pathways</w:t>
      </w:r>
      <w:bookmarkEnd w:id="109"/>
    </w:p>
    <w:p w:rsidR="00036CCE" w:rsidRDefault="00036CCE" w:rsidP="00107982">
      <w:r w:rsidRPr="00AC7D5B">
        <w:t>Figure 2.3 represents a range of typical pathways that clients</w:t>
      </w:r>
      <w:r>
        <w:t>/t</w:t>
      </w:r>
      <w:r>
        <w:rPr>
          <w:rFonts w:cs="Calibri"/>
        </w:rPr>
        <w:t>ā</w:t>
      </w:r>
      <w:r>
        <w:t>ngata whai ora</w:t>
      </w:r>
      <w:r w:rsidRPr="00AC7D5B">
        <w:t xml:space="preserve"> use to access problem gambling intervention services. </w:t>
      </w:r>
      <w:r>
        <w:t xml:space="preserve">It </w:t>
      </w:r>
      <w:r w:rsidRPr="00AC7D5B">
        <w:t>also outlines the typical pathways clients</w:t>
      </w:r>
      <w:r>
        <w:t>/t</w:t>
      </w:r>
      <w:r>
        <w:rPr>
          <w:rFonts w:cs="Calibri"/>
        </w:rPr>
        <w:t>ā</w:t>
      </w:r>
      <w:r>
        <w:t>ngata whai ora</w:t>
      </w:r>
      <w:r w:rsidRPr="00AC7D5B">
        <w:t xml:space="preserve"> take between categories of problem gambling service and to and from recovery.</w:t>
      </w:r>
    </w:p>
    <w:p w:rsidR="00107982" w:rsidRPr="00AC7D5B" w:rsidRDefault="00107982" w:rsidP="00107982"/>
    <w:p w:rsidR="00036CCE" w:rsidRPr="00AC7D5B" w:rsidRDefault="00036CCE" w:rsidP="00107982">
      <w:pPr>
        <w:pStyle w:val="Figure"/>
      </w:pPr>
      <w:bookmarkStart w:id="110" w:name="_Toc202212001"/>
      <w:bookmarkStart w:id="111" w:name="_Toc203809633"/>
      <w:bookmarkStart w:id="112" w:name="_Toc4843799"/>
      <w:bookmarkStart w:id="113" w:name="_Toc5702971"/>
      <w:bookmarkStart w:id="114" w:name="_Toc16842811"/>
      <w:r w:rsidRPr="00AC7D5B">
        <w:lastRenderedPageBreak/>
        <w:t>Figure 2.</w:t>
      </w:r>
      <w:r>
        <w:rPr>
          <w:noProof/>
        </w:rPr>
        <w:fldChar w:fldCharType="begin"/>
      </w:r>
      <w:r>
        <w:rPr>
          <w:noProof/>
        </w:rPr>
        <w:instrText xml:space="preserve"> SEQ Figure_2. \* ARABIC </w:instrText>
      </w:r>
      <w:r>
        <w:rPr>
          <w:noProof/>
        </w:rPr>
        <w:fldChar w:fldCharType="separate"/>
      </w:r>
      <w:r w:rsidR="00960806">
        <w:rPr>
          <w:noProof/>
        </w:rPr>
        <w:t>3</w:t>
      </w:r>
      <w:r>
        <w:rPr>
          <w:noProof/>
        </w:rPr>
        <w:fldChar w:fldCharType="end"/>
      </w:r>
      <w:r w:rsidRPr="00AC7D5B">
        <w:t>:</w:t>
      </w:r>
      <w:r>
        <w:t xml:space="preserve"> </w:t>
      </w:r>
      <w:r w:rsidRPr="00AC7D5B">
        <w:t>Typical client</w:t>
      </w:r>
      <w:r>
        <w:t>/tangata whai ora</w:t>
      </w:r>
      <w:r w:rsidRPr="00AC7D5B">
        <w:t xml:space="preserve"> pathways into intervention services</w:t>
      </w:r>
      <w:bookmarkEnd w:id="110"/>
      <w:bookmarkEnd w:id="111"/>
      <w:bookmarkEnd w:id="112"/>
      <w:bookmarkEnd w:id="113"/>
      <w:bookmarkEnd w:id="114"/>
    </w:p>
    <w:p w:rsidR="008356E7" w:rsidRDefault="00036CCE" w:rsidP="008356E7">
      <w:r>
        <w:rPr>
          <w:noProof/>
          <w:lang w:eastAsia="en-NZ"/>
        </w:rPr>
        <w:drawing>
          <wp:inline distT="0" distB="0" distL="0" distR="0" wp14:anchorId="03C4C6DF" wp14:editId="2F0DFD81">
            <wp:extent cx="5444836" cy="7688231"/>
            <wp:effectExtent l="0" t="0" r="3810" b="8255"/>
            <wp:docPr id="51" name="Picture 51" descr="Flowchart shows clant pathways for recovery phases; problem gambling intervention services; and agencies, public health activities and client awareness" title="Figure 2.3: Typical client/tangata whai ora pathways into interventio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4.2 - Client pathways.jpg"/>
                    <pic:cNvPicPr/>
                  </pic:nvPicPr>
                  <pic:blipFill>
                    <a:blip r:embed="rId24">
                      <a:extLst>
                        <a:ext uri="{28A0092B-C50C-407E-A947-70E740481C1C}">
                          <a14:useLocalDpi xmlns:a14="http://schemas.microsoft.com/office/drawing/2010/main" val="0"/>
                        </a:ext>
                      </a:extLst>
                    </a:blip>
                    <a:stretch>
                      <a:fillRect/>
                    </a:stretch>
                  </pic:blipFill>
                  <pic:spPr>
                    <a:xfrm>
                      <a:off x="0" y="0"/>
                      <a:ext cx="5447787" cy="7692398"/>
                    </a:xfrm>
                    <a:prstGeom prst="rect">
                      <a:avLst/>
                    </a:prstGeom>
                  </pic:spPr>
                </pic:pic>
              </a:graphicData>
            </a:graphic>
          </wp:inline>
        </w:drawing>
      </w:r>
    </w:p>
    <w:p w:rsidR="00036CCE" w:rsidRDefault="00036CCE" w:rsidP="008356E7">
      <w:pPr>
        <w:pStyle w:val="Note"/>
      </w:pPr>
      <w:r w:rsidRPr="009A7054">
        <w:t xml:space="preserve">Note: See </w:t>
      </w:r>
      <w:r w:rsidRPr="005E17A5">
        <w:t>Appendix 4 for a guide to the symbols in this figure.</w:t>
      </w:r>
    </w:p>
    <w:p w:rsidR="008356E7" w:rsidRPr="008356E7" w:rsidRDefault="008356E7" w:rsidP="008356E7"/>
    <w:p w:rsidR="00036CCE" w:rsidRPr="00AC7D5B" w:rsidRDefault="00036CCE" w:rsidP="008356E7">
      <w:pPr>
        <w:pStyle w:val="Heading2"/>
      </w:pPr>
      <w:bookmarkStart w:id="115" w:name="_Toc201888738"/>
      <w:bookmarkStart w:id="116" w:name="_Toc201899889"/>
      <w:bookmarkStart w:id="117" w:name="_Toc201994213"/>
      <w:bookmarkStart w:id="118" w:name="_Toc199225637"/>
      <w:bookmarkStart w:id="119" w:name="_Toc199318138"/>
      <w:bookmarkStart w:id="120" w:name="_Toc199825284"/>
      <w:bookmarkStart w:id="121" w:name="_Toc199825872"/>
      <w:bookmarkStart w:id="122" w:name="_Toc202220320"/>
      <w:bookmarkStart w:id="123" w:name="_Toc203809559"/>
      <w:bookmarkStart w:id="124" w:name="_Toc5611610"/>
      <w:bookmarkStart w:id="125" w:name="_Toc5801943"/>
      <w:bookmarkStart w:id="126" w:name="_Toc16842742"/>
      <w:bookmarkEnd w:id="115"/>
      <w:bookmarkEnd w:id="116"/>
      <w:bookmarkEnd w:id="117"/>
      <w:r w:rsidRPr="00AC7D5B">
        <w:lastRenderedPageBreak/>
        <w:t>Eligibility</w:t>
      </w:r>
      <w:bookmarkEnd w:id="118"/>
      <w:bookmarkEnd w:id="119"/>
      <w:bookmarkEnd w:id="120"/>
      <w:bookmarkEnd w:id="121"/>
      <w:bookmarkEnd w:id="122"/>
      <w:bookmarkEnd w:id="123"/>
      <w:bookmarkEnd w:id="124"/>
      <w:bookmarkEnd w:id="125"/>
      <w:bookmarkEnd w:id="126"/>
    </w:p>
    <w:p w:rsidR="00036CCE" w:rsidRDefault="00036CCE" w:rsidP="008356E7">
      <w:r w:rsidRPr="00AC7D5B">
        <w:t>As well as the characteristics of the service determined by the service type, that is, dedicated Māori, Pacific or Asian or general (</w:t>
      </w:r>
      <w:r>
        <w:t>see</w:t>
      </w:r>
      <w:r w:rsidRPr="00AC7D5B">
        <w:t xml:space="preserve"> </w:t>
      </w:r>
      <w:r w:rsidR="008356E7">
        <w:t>s</w:t>
      </w:r>
      <w:r w:rsidRPr="00AC7D5B">
        <w:t>ection 2.</w:t>
      </w:r>
      <w:r>
        <w:t>4</w:t>
      </w:r>
      <w:r w:rsidRPr="00AC7D5B">
        <w:t>), providers must ensure their services are provided to eligible people as set out below.</w:t>
      </w:r>
    </w:p>
    <w:p w:rsidR="008356E7" w:rsidRPr="00AC7D5B" w:rsidRDefault="008356E7" w:rsidP="008356E7"/>
    <w:p w:rsidR="00036CCE" w:rsidRPr="00AC7D5B" w:rsidRDefault="00036CCE" w:rsidP="008356E7">
      <w:pPr>
        <w:pStyle w:val="Heading3"/>
      </w:pPr>
      <w:bookmarkStart w:id="127" w:name="_Toc199225638"/>
      <w:bookmarkStart w:id="128" w:name="_Toc199318139"/>
      <w:bookmarkStart w:id="129" w:name="_Toc199825285"/>
      <w:bookmarkStart w:id="130" w:name="_Toc199825873"/>
      <w:bookmarkStart w:id="131" w:name="_Toc202220321"/>
      <w:r w:rsidRPr="00AC7D5B">
        <w:t>Eligible people</w:t>
      </w:r>
      <w:bookmarkEnd w:id="127"/>
      <w:bookmarkEnd w:id="128"/>
      <w:bookmarkEnd w:id="129"/>
      <w:bookmarkEnd w:id="130"/>
      <w:bookmarkEnd w:id="131"/>
    </w:p>
    <w:p w:rsidR="00036CCE" w:rsidRPr="00AC7D5B" w:rsidRDefault="00036CCE" w:rsidP="008356E7">
      <w:r w:rsidRPr="00AC7D5B">
        <w:t>Eligible people are people:</w:t>
      </w:r>
    </w:p>
    <w:p w:rsidR="00036CCE" w:rsidRPr="00AC7D5B" w:rsidRDefault="00036CCE" w:rsidP="008356E7">
      <w:pPr>
        <w:pStyle w:val="Bullet"/>
      </w:pPr>
      <w:r w:rsidRPr="00AC7D5B">
        <w:t>with any of a range of gambling problems</w:t>
      </w:r>
    </w:p>
    <w:p w:rsidR="00036CCE" w:rsidRPr="00AC7D5B" w:rsidRDefault="00036CCE" w:rsidP="008356E7">
      <w:pPr>
        <w:pStyle w:val="Bullet"/>
      </w:pPr>
      <w:r w:rsidRPr="00AC7D5B">
        <w:t>with co-existing gambling problems and mental health (including substance use) problems</w:t>
      </w:r>
    </w:p>
    <w:p w:rsidR="00036CCE" w:rsidRPr="00AC7D5B" w:rsidRDefault="00036CCE" w:rsidP="008356E7">
      <w:pPr>
        <w:pStyle w:val="Bullet"/>
      </w:pPr>
      <w:r w:rsidRPr="00AC7D5B">
        <w:t>at risk of developing pathological gambling problems</w:t>
      </w:r>
    </w:p>
    <w:p w:rsidR="00036CCE" w:rsidRPr="008356E7" w:rsidRDefault="00036CCE" w:rsidP="008356E7">
      <w:pPr>
        <w:pStyle w:val="Bullet"/>
        <w:rPr>
          <w:bCs/>
        </w:rPr>
      </w:pPr>
      <w:proofErr w:type="gramStart"/>
      <w:r w:rsidRPr="00AC7D5B">
        <w:t>who</w:t>
      </w:r>
      <w:proofErr w:type="gramEnd"/>
      <w:r w:rsidRPr="00AC7D5B">
        <w:t xml:space="preserve"> have been affected by the gambling of a family</w:t>
      </w:r>
      <w:r>
        <w:t xml:space="preserve"> or </w:t>
      </w:r>
      <w:r w:rsidRPr="00AC7D5B">
        <w:t>whānau member or significant other.</w:t>
      </w:r>
    </w:p>
    <w:p w:rsidR="008356E7" w:rsidRPr="00AC7D5B" w:rsidRDefault="008356E7" w:rsidP="008356E7"/>
    <w:p w:rsidR="00036CCE" w:rsidRPr="00AC7D5B" w:rsidRDefault="00036CCE" w:rsidP="008356E7">
      <w:pPr>
        <w:pStyle w:val="Heading3"/>
      </w:pPr>
      <w:bookmarkStart w:id="132" w:name="_Toc199225639"/>
      <w:bookmarkStart w:id="133" w:name="_Toc199318140"/>
      <w:bookmarkStart w:id="134" w:name="_Toc199825286"/>
      <w:bookmarkStart w:id="135" w:name="_Toc199825874"/>
      <w:bookmarkStart w:id="136" w:name="_Toc202220322"/>
      <w:r w:rsidRPr="00AC7D5B">
        <w:tab/>
        <w:t>Age of eligible people</w:t>
      </w:r>
      <w:bookmarkEnd w:id="132"/>
      <w:bookmarkEnd w:id="133"/>
      <w:bookmarkEnd w:id="134"/>
      <w:bookmarkEnd w:id="135"/>
      <w:bookmarkEnd w:id="136"/>
    </w:p>
    <w:p w:rsidR="00036CCE" w:rsidRPr="00AC7D5B" w:rsidRDefault="00036CCE" w:rsidP="008356E7">
      <w:r w:rsidRPr="00AC7D5B">
        <w:t>Eligible people must be</w:t>
      </w:r>
      <w:r>
        <w:t xml:space="preserve"> either</w:t>
      </w:r>
      <w:r w:rsidRPr="00AC7D5B">
        <w:t>:</w:t>
      </w:r>
    </w:p>
    <w:p w:rsidR="00036CCE" w:rsidRPr="00AC7D5B" w:rsidRDefault="00036CCE" w:rsidP="008356E7">
      <w:pPr>
        <w:pStyle w:val="Bullet"/>
      </w:pPr>
      <w:r w:rsidRPr="00AC7D5B">
        <w:t>young people/taitamariki (14–17 years)</w:t>
      </w:r>
      <w:r>
        <w:t xml:space="preserve"> or</w:t>
      </w:r>
    </w:p>
    <w:p w:rsidR="00036CCE" w:rsidRPr="00AC7D5B" w:rsidRDefault="00036CCE" w:rsidP="008356E7">
      <w:pPr>
        <w:pStyle w:val="Bullet"/>
      </w:pPr>
      <w:proofErr w:type="gramStart"/>
      <w:r w:rsidRPr="00AC7D5B">
        <w:t>adults/pakeke</w:t>
      </w:r>
      <w:proofErr w:type="gramEnd"/>
      <w:r w:rsidRPr="00AC7D5B">
        <w:t xml:space="preserve"> (18 years or over).</w:t>
      </w:r>
    </w:p>
    <w:p w:rsidR="008356E7" w:rsidRDefault="008356E7" w:rsidP="008356E7"/>
    <w:p w:rsidR="00036CCE" w:rsidRDefault="00036CCE" w:rsidP="008356E7">
      <w:r w:rsidRPr="00AC7D5B">
        <w:t>Providers should establish and maintain relationships and key linkages with child, adolescent and young people</w:t>
      </w:r>
      <w:r w:rsidR="00D737C2">
        <w:t>’</w:t>
      </w:r>
      <w:r w:rsidRPr="00AC7D5B">
        <w:t xml:space="preserve">s health and social services, and primary care, education, and other statutory agencies as appropriate to meet the needs of young </w:t>
      </w:r>
      <w:r>
        <w:t>clients/</w:t>
      </w:r>
      <w:r w:rsidR="008356E7">
        <w:t xml:space="preserve"> </w:t>
      </w:r>
      <w:r>
        <w:t>t</w:t>
      </w:r>
      <w:r>
        <w:rPr>
          <w:rFonts w:cs="Calibri"/>
        </w:rPr>
        <w:t>ā</w:t>
      </w:r>
      <w:r>
        <w:t>ngata whai ora</w:t>
      </w:r>
      <w:r w:rsidRPr="00AC7D5B">
        <w:t>. Joint approaches to care and case management that combine the expertise of each service will involve negotiation about which service has primary responsibility for care.</w:t>
      </w:r>
    </w:p>
    <w:p w:rsidR="008356E7" w:rsidRPr="00AC7D5B" w:rsidRDefault="008356E7" w:rsidP="008356E7"/>
    <w:p w:rsidR="00036CCE" w:rsidRDefault="00036CCE" w:rsidP="008356E7">
      <w:r w:rsidRPr="00AC7D5B">
        <w:t>Community PMGH intervention services</w:t>
      </w:r>
      <w:r>
        <w:t xml:space="preserve"> accept r</w:t>
      </w:r>
      <w:r w:rsidRPr="00AC7D5B">
        <w:t>eferrals from other agencies for assessment and intervention.</w:t>
      </w:r>
    </w:p>
    <w:p w:rsidR="008356E7" w:rsidRPr="00AC7D5B" w:rsidRDefault="008356E7" w:rsidP="008356E7"/>
    <w:p w:rsidR="00036CCE" w:rsidRPr="00AC7D5B" w:rsidRDefault="00036CCE" w:rsidP="00036CCE">
      <w:pPr>
        <w:pStyle w:val="Heading2"/>
      </w:pPr>
      <w:bookmarkStart w:id="137" w:name="_Toc201888742"/>
      <w:bookmarkStart w:id="138" w:name="_Toc201899893"/>
      <w:bookmarkStart w:id="139" w:name="_Toc201994217"/>
      <w:bookmarkStart w:id="140" w:name="_Toc202185203"/>
      <w:bookmarkStart w:id="141" w:name="_Toc201888744"/>
      <w:bookmarkStart w:id="142" w:name="_Toc201899895"/>
      <w:bookmarkStart w:id="143" w:name="_Toc201994219"/>
      <w:bookmarkStart w:id="144" w:name="_Toc201888745"/>
      <w:bookmarkStart w:id="145" w:name="_Toc201899896"/>
      <w:bookmarkStart w:id="146" w:name="_Toc201994220"/>
      <w:bookmarkStart w:id="147" w:name="_Toc199318141"/>
      <w:bookmarkStart w:id="148" w:name="_Toc199825287"/>
      <w:bookmarkStart w:id="149" w:name="_Toc199825875"/>
      <w:bookmarkStart w:id="150" w:name="_Toc202220324"/>
      <w:bookmarkStart w:id="151" w:name="_Toc203809560"/>
      <w:bookmarkStart w:id="152" w:name="_Toc5611611"/>
      <w:bookmarkStart w:id="153" w:name="_Toc5801944"/>
      <w:bookmarkStart w:id="154" w:name="_Toc16842743"/>
      <w:bookmarkEnd w:id="137"/>
      <w:bookmarkEnd w:id="138"/>
      <w:bookmarkEnd w:id="139"/>
      <w:bookmarkEnd w:id="140"/>
      <w:bookmarkEnd w:id="141"/>
      <w:bookmarkEnd w:id="142"/>
      <w:bookmarkEnd w:id="143"/>
      <w:bookmarkEnd w:id="144"/>
      <w:bookmarkEnd w:id="145"/>
      <w:bookmarkEnd w:id="146"/>
      <w:r w:rsidRPr="00AC7D5B">
        <w:lastRenderedPageBreak/>
        <w:t>PMGH gambling practitioner competencies</w:t>
      </w:r>
      <w:bookmarkEnd w:id="147"/>
      <w:bookmarkEnd w:id="148"/>
      <w:bookmarkEnd w:id="149"/>
      <w:bookmarkEnd w:id="150"/>
      <w:bookmarkEnd w:id="151"/>
      <w:bookmarkEnd w:id="152"/>
      <w:bookmarkEnd w:id="153"/>
      <w:bookmarkEnd w:id="154"/>
    </w:p>
    <w:p w:rsidR="00036CCE" w:rsidRPr="00AC7D5B" w:rsidRDefault="00036CCE" w:rsidP="008356E7">
      <w:pPr>
        <w:pStyle w:val="Heading3"/>
      </w:pPr>
      <w:bookmarkStart w:id="155" w:name="_Toc202220325"/>
      <w:r w:rsidRPr="00AC7D5B">
        <w:t>Practitioner competencies</w:t>
      </w:r>
      <w:bookmarkEnd w:id="155"/>
    </w:p>
    <w:p w:rsidR="00036CCE" w:rsidRPr="008356E7" w:rsidRDefault="00036CCE" w:rsidP="008356E7">
      <w:pPr>
        <w:keepLines/>
      </w:pPr>
      <w:r w:rsidRPr="00AC7D5B">
        <w:t>The Ministry</w:t>
      </w:r>
      <w:r>
        <w:t xml:space="preserve"> of Health</w:t>
      </w:r>
      <w:r w:rsidRPr="00AC7D5B">
        <w:t xml:space="preserve"> recognises the Drug and Alcohol Practitioners Association of Aotearoa New Zealand (DAPAANZ) competency standards as the guiding standards for PMGH intervention practitioners. </w:t>
      </w:r>
      <w:r>
        <w:t>To access the</w:t>
      </w:r>
      <w:r w:rsidRPr="00AC7D5B">
        <w:t xml:space="preserve"> practitioner competencies,</w:t>
      </w:r>
      <w:r>
        <w:t xml:space="preserve"> go to:</w:t>
      </w:r>
      <w:r w:rsidR="008356E7">
        <w:t xml:space="preserve"> </w:t>
      </w:r>
      <w:hyperlink r:id="rId25" w:history="1">
        <w:r w:rsidRPr="00AC7D5B">
          <w:rPr>
            <w:rStyle w:val="Hyperlink"/>
          </w:rPr>
          <w:t>www.dapaanz.org.nz/vdb/document/22</w:t>
        </w:r>
      </w:hyperlink>
      <w:r w:rsidR="008356E7" w:rsidRPr="008356E7">
        <w:t>.</w:t>
      </w:r>
    </w:p>
    <w:p w:rsidR="008356E7" w:rsidRDefault="008356E7" w:rsidP="008356E7"/>
    <w:p w:rsidR="008356E7" w:rsidRDefault="00036CCE" w:rsidP="008356E7">
      <w:r w:rsidRPr="00AC7D5B">
        <w:t>The Ministry</w:t>
      </w:r>
      <w:r>
        <w:t xml:space="preserve"> of Health </w:t>
      </w:r>
      <w:r w:rsidRPr="00AC7D5B">
        <w:t xml:space="preserve">also recognises the importance of </w:t>
      </w:r>
      <w:r>
        <w:t>including</w:t>
      </w:r>
      <w:r w:rsidRPr="00AC7D5B">
        <w:t xml:space="preserve"> specific cultural competencies to reflect the expertise of Māori, Pacific and Asian practitioners and the competencies necessary to work with different cultural groups safely and appropriately. Training workshops led by the PMGH National Coordination Service provide a forum for learning more about working with people who are from a culture other than your own.</w:t>
      </w:r>
      <w:bookmarkStart w:id="156" w:name="_Toc202220327"/>
    </w:p>
    <w:p w:rsidR="008356E7" w:rsidRDefault="008356E7" w:rsidP="008356E7"/>
    <w:p w:rsidR="00036CCE" w:rsidRPr="00AC7D5B" w:rsidRDefault="00036CCE" w:rsidP="008356E7">
      <w:pPr>
        <w:pStyle w:val="Heading3"/>
      </w:pPr>
      <w:r w:rsidRPr="00AC7D5B">
        <w:t>Requirements for PMGH practitioners</w:t>
      </w:r>
      <w:bookmarkEnd w:id="156"/>
    </w:p>
    <w:p w:rsidR="00D737C2" w:rsidRDefault="00036CCE" w:rsidP="008356E7">
      <w:r>
        <w:t>The Ministry of Health states in the PMGH strategy</w:t>
      </w:r>
      <w:r w:rsidR="008356E7">
        <w:t>:</w:t>
      </w:r>
    </w:p>
    <w:p w:rsidR="00036CCE" w:rsidRPr="00AC7D5B" w:rsidRDefault="00036CCE" w:rsidP="008356E7">
      <w:pPr>
        <w:pStyle w:val="Quote"/>
      </w:pPr>
      <w:r w:rsidRPr="00AC7D5B">
        <w:t>The Ministry</w:t>
      </w:r>
      <w:r w:rsidR="00D737C2">
        <w:t>’</w:t>
      </w:r>
      <w:r w:rsidRPr="00AC7D5B">
        <w:t xml:space="preserve">s expectation is that all gambling harm practitioners will be registered as health practitioners permitted to practice within a relevant scope of practice under the HPCAA (Health Practitioners Competence Assurance Act), or will be registered or endorsed by </w:t>
      </w:r>
      <w:r>
        <w:t>DAPAANZ</w:t>
      </w:r>
      <w:r w:rsidRPr="00AC7D5B">
        <w:t>, or will be equivalently registered with, or endorsed by other relevant professional organisations</w:t>
      </w:r>
      <w:r>
        <w:t>.</w:t>
      </w:r>
    </w:p>
    <w:p w:rsidR="008356E7" w:rsidRDefault="008356E7" w:rsidP="008356E7"/>
    <w:p w:rsidR="00036CCE" w:rsidRPr="00AC7D5B" w:rsidRDefault="00036CCE" w:rsidP="008356E7">
      <w:r w:rsidRPr="00AC7D5B">
        <w:t>It is important to highlight that this is a long</w:t>
      </w:r>
      <w:r>
        <w:t>-</w:t>
      </w:r>
      <w:r w:rsidRPr="00AC7D5B">
        <w:t>term priority, and the strategy runs until 2023.</w:t>
      </w:r>
    </w:p>
    <w:p w:rsidR="008356E7" w:rsidRDefault="008356E7" w:rsidP="008356E7"/>
    <w:p w:rsidR="00036CCE" w:rsidRDefault="00036CCE" w:rsidP="008356E7">
      <w:r w:rsidRPr="00AC7D5B">
        <w:t xml:space="preserve">Practitioners must have good diagnostic skills and be able to refer to diagnostic screens and tools that assist with the assessment of clinical needs that are beyond problem gambling issues and make up a comprehensive assessment. They should also </w:t>
      </w:r>
      <w:r>
        <w:t>have</w:t>
      </w:r>
      <w:r w:rsidRPr="00AC7D5B">
        <w:t xml:space="preserve"> competence in evidence-based interventions in a range in psychosocial and culturally based modalities. </w:t>
      </w:r>
      <w:r>
        <w:t>Finally, p</w:t>
      </w:r>
      <w:r w:rsidRPr="00AC7D5B">
        <w:t>ractitioners need to work competently in important areas such as early intervention, case management, relapse prevention and risk management.</w:t>
      </w:r>
    </w:p>
    <w:p w:rsidR="008356E7" w:rsidRPr="00AC7D5B" w:rsidRDefault="008356E7" w:rsidP="008356E7"/>
    <w:p w:rsidR="00036CCE" w:rsidRPr="00AC7D5B" w:rsidRDefault="00036CCE" w:rsidP="008356E7">
      <w:pPr>
        <w:pStyle w:val="Heading3"/>
      </w:pPr>
      <w:bookmarkStart w:id="157" w:name="_Toc202220328"/>
      <w:r w:rsidRPr="00AC7D5B">
        <w:t>Competencies for co-existing issues</w:t>
      </w:r>
      <w:bookmarkEnd w:id="157"/>
    </w:p>
    <w:p w:rsidR="00036CCE" w:rsidRDefault="00036CCE" w:rsidP="008356E7">
      <w:r w:rsidRPr="00AC7D5B">
        <w:t>The revised service model outlined in</w:t>
      </w:r>
      <w:r>
        <w:t xml:space="preserve"> </w:t>
      </w:r>
      <w:r w:rsidR="008356E7">
        <w:t>s</w:t>
      </w:r>
      <w:r>
        <w:t>ection 2.3 emphasises the</w:t>
      </w:r>
      <w:r w:rsidRPr="00AC7D5B">
        <w:t xml:space="preserve"> importance of </w:t>
      </w:r>
      <w:r>
        <w:t>addressing</w:t>
      </w:r>
      <w:r w:rsidRPr="00AC7D5B">
        <w:t xml:space="preserve"> co-existing issues. Often PMGH intervention practitioners have appropriate qualifications for addressing co-existing issues, such as alcohol and other drug or budgeting problems.</w:t>
      </w:r>
    </w:p>
    <w:p w:rsidR="008356E7" w:rsidRPr="00AC7D5B" w:rsidRDefault="008356E7" w:rsidP="008356E7"/>
    <w:p w:rsidR="00036CCE" w:rsidRDefault="00036CCE" w:rsidP="008356E7">
      <w:r>
        <w:lastRenderedPageBreak/>
        <w:t xml:space="preserve">Having the </w:t>
      </w:r>
      <w:r w:rsidRPr="00AC7D5B">
        <w:t>appropriate training and qualifications</w:t>
      </w:r>
      <w:r>
        <w:t xml:space="preserve"> is important. It enables the practitioner to pro</w:t>
      </w:r>
      <w:r w:rsidRPr="00AC7D5B">
        <w:t>vide support to</w:t>
      </w:r>
      <w:r>
        <w:t xml:space="preserve"> a</w:t>
      </w:r>
      <w:r w:rsidRPr="00AC7D5B">
        <w:t xml:space="preserve"> client</w:t>
      </w:r>
      <w:r>
        <w:t>/tangata whai ora</w:t>
      </w:r>
      <w:r w:rsidRPr="00AC7D5B">
        <w:t xml:space="preserve"> for any issue directly relating to the gambling </w:t>
      </w:r>
      <w:r>
        <w:t xml:space="preserve">of the client/tangata whai ora </w:t>
      </w:r>
      <w:r w:rsidRPr="00AC7D5B">
        <w:t>through a full intervention session. When a practitioner does not have the necessary skills to address the additional needs or complex presentation</w:t>
      </w:r>
      <w:r>
        <w:t xml:space="preserve"> of a client/tangata whai ora</w:t>
      </w:r>
      <w:r w:rsidRPr="00AC7D5B">
        <w:t>, the practitioner should facilitate the</w:t>
      </w:r>
      <w:r>
        <w:t>ir</w:t>
      </w:r>
      <w:r w:rsidRPr="00AC7D5B">
        <w:t xml:space="preserve"> access to an appropriate service.</w:t>
      </w:r>
    </w:p>
    <w:p w:rsidR="008356E7" w:rsidRPr="00AC7D5B" w:rsidRDefault="008356E7" w:rsidP="008356E7"/>
    <w:p w:rsidR="00036CCE" w:rsidRDefault="00036CCE" w:rsidP="008356E7">
      <w:r w:rsidRPr="00AC7D5B">
        <w:t>However, some clients</w:t>
      </w:r>
      <w:r>
        <w:t>/t</w:t>
      </w:r>
      <w:r>
        <w:rPr>
          <w:rFonts w:cs="Calibri"/>
        </w:rPr>
        <w:t>ā</w:t>
      </w:r>
      <w:r>
        <w:t>ngata whai ora</w:t>
      </w:r>
      <w:r w:rsidRPr="00AC7D5B">
        <w:t xml:space="preserve"> will present with co-existing issues that interact</w:t>
      </w:r>
      <w:r>
        <w:t xml:space="preserve"> with</w:t>
      </w:r>
      <w:r w:rsidRPr="00AC7D5B">
        <w:t xml:space="preserve"> but are not a result of the</w:t>
      </w:r>
      <w:r>
        <w:t>ir</w:t>
      </w:r>
      <w:r w:rsidRPr="00AC7D5B">
        <w:t xml:space="preserve"> gambling.</w:t>
      </w:r>
      <w:r>
        <w:t xml:space="preserve"> </w:t>
      </w:r>
      <w:r w:rsidRPr="00AC7D5B">
        <w:t>The Ministry</w:t>
      </w:r>
      <w:r>
        <w:t xml:space="preserve"> of Health</w:t>
      </w:r>
      <w:r w:rsidRPr="00AC7D5B">
        <w:t xml:space="preserve"> funds PMGH services so</w:t>
      </w:r>
      <w:r>
        <w:t>, in such cases,</w:t>
      </w:r>
      <w:r w:rsidRPr="00AC7D5B">
        <w:t xml:space="preserve"> the practitioner should refer </w:t>
      </w:r>
      <w:r>
        <w:t xml:space="preserve">the client/tangata whai ora, </w:t>
      </w:r>
      <w:r w:rsidRPr="00AC7D5B">
        <w:t xml:space="preserve">or facilitate </w:t>
      </w:r>
      <w:r>
        <w:t>their access,</w:t>
      </w:r>
      <w:r w:rsidRPr="00AC7D5B">
        <w:t xml:space="preserve"> to an appropriate service for support with these issues, even if the practitioner has the necessary skills.</w:t>
      </w:r>
    </w:p>
    <w:p w:rsidR="008356E7" w:rsidRPr="00AC7D5B" w:rsidRDefault="008356E7" w:rsidP="008356E7"/>
    <w:p w:rsidR="00036CCE" w:rsidRPr="00AC7D5B" w:rsidRDefault="00036CCE" w:rsidP="008356E7">
      <w:pPr>
        <w:pStyle w:val="Heading1"/>
      </w:pPr>
      <w:bookmarkStart w:id="158" w:name="_Toc201393723"/>
      <w:bookmarkStart w:id="159" w:name="_Toc201393951"/>
      <w:bookmarkStart w:id="160" w:name="_Toc201394150"/>
      <w:bookmarkStart w:id="161" w:name="_Toc201888752"/>
      <w:bookmarkStart w:id="162" w:name="_Toc201899903"/>
      <w:bookmarkStart w:id="163" w:name="_Toc201994227"/>
      <w:bookmarkStart w:id="164" w:name="_Toc202185211"/>
      <w:bookmarkStart w:id="165" w:name="_Toc5611612"/>
      <w:bookmarkStart w:id="166" w:name="_Toc5801945"/>
      <w:bookmarkStart w:id="167" w:name="_Toc199318143"/>
      <w:bookmarkStart w:id="168" w:name="_Toc199825289"/>
      <w:bookmarkStart w:id="169" w:name="_Toc199825877"/>
      <w:bookmarkStart w:id="170" w:name="_Toc202220330"/>
      <w:bookmarkStart w:id="171" w:name="_Toc323305067"/>
      <w:bookmarkStart w:id="172" w:name="_Toc16842744"/>
      <w:bookmarkEnd w:id="158"/>
      <w:bookmarkEnd w:id="159"/>
      <w:bookmarkEnd w:id="160"/>
      <w:bookmarkEnd w:id="161"/>
      <w:bookmarkEnd w:id="162"/>
      <w:bookmarkEnd w:id="163"/>
      <w:bookmarkEnd w:id="164"/>
      <w:r w:rsidRPr="00AC7D5B">
        <w:lastRenderedPageBreak/>
        <w:t>Brief intervention</w:t>
      </w:r>
      <w:bookmarkEnd w:id="165"/>
      <w:bookmarkEnd w:id="166"/>
      <w:bookmarkEnd w:id="172"/>
    </w:p>
    <w:p w:rsidR="00036CCE" w:rsidRPr="00AC7D5B" w:rsidRDefault="00036CCE" w:rsidP="008356E7">
      <w:pPr>
        <w:pStyle w:val="Heading2"/>
      </w:pPr>
      <w:bookmarkStart w:id="173" w:name="_Toc5611613"/>
      <w:bookmarkStart w:id="174" w:name="_Toc5801946"/>
      <w:bookmarkStart w:id="175" w:name="_Toc16842745"/>
      <w:r>
        <w:t>Introducing</w:t>
      </w:r>
      <w:r w:rsidRPr="00AC7D5B">
        <w:t xml:space="preserve"> a brief intervention</w:t>
      </w:r>
      <w:bookmarkEnd w:id="167"/>
      <w:bookmarkEnd w:id="168"/>
      <w:bookmarkEnd w:id="169"/>
      <w:bookmarkEnd w:id="170"/>
      <w:bookmarkEnd w:id="171"/>
      <w:bookmarkEnd w:id="173"/>
      <w:bookmarkEnd w:id="174"/>
      <w:bookmarkEnd w:id="175"/>
    </w:p>
    <w:p w:rsidR="00036CCE" w:rsidRPr="00AC7D5B" w:rsidRDefault="00036CCE" w:rsidP="008356E7">
      <w:r w:rsidRPr="00AC7D5B">
        <w:t>A brief intervention:</w:t>
      </w:r>
    </w:p>
    <w:p w:rsidR="00036CCE" w:rsidRPr="00AC7D5B" w:rsidRDefault="00036CCE" w:rsidP="008356E7">
      <w:pPr>
        <w:pStyle w:val="Bullet"/>
      </w:pPr>
      <w:r w:rsidRPr="00AC7D5B">
        <w:t>is a one-on-one intervention in a non-specialist setting</w:t>
      </w:r>
    </w:p>
    <w:p w:rsidR="00036CCE" w:rsidRPr="00AC7D5B" w:rsidRDefault="00036CCE" w:rsidP="008356E7">
      <w:pPr>
        <w:pStyle w:val="Bullet"/>
      </w:pPr>
      <w:r w:rsidRPr="00AC7D5B">
        <w:t>is typically one or two short motivational interview sessions with a client/tangata whai ora</w:t>
      </w:r>
    </w:p>
    <w:p w:rsidR="00036CCE" w:rsidRPr="00AC7D5B" w:rsidRDefault="00036CCE" w:rsidP="008356E7">
      <w:pPr>
        <w:pStyle w:val="Bullet"/>
      </w:pPr>
      <w:r w:rsidRPr="00AC7D5B">
        <w:t>involves people who may not yet acknowledge, recognise</w:t>
      </w:r>
      <w:r>
        <w:t xml:space="preserve"> or</w:t>
      </w:r>
      <w:r w:rsidRPr="00AC7D5B">
        <w:t xml:space="preserve"> accept</w:t>
      </w:r>
      <w:r>
        <w:t>,</w:t>
      </w:r>
      <w:r w:rsidRPr="00AC7D5B">
        <w:t xml:space="preserve"> or may feel ambivalent about, the harms in their lives from their or another</w:t>
      </w:r>
      <w:r w:rsidR="00D737C2">
        <w:t>’</w:t>
      </w:r>
      <w:r w:rsidRPr="00AC7D5B">
        <w:t>s gambling</w:t>
      </w:r>
    </w:p>
    <w:p w:rsidR="00036CCE" w:rsidRPr="00AC7D5B" w:rsidRDefault="00036CCE" w:rsidP="008356E7">
      <w:pPr>
        <w:pStyle w:val="Bullet"/>
        <w:rPr>
          <w:bCs/>
          <w:szCs w:val="32"/>
        </w:rPr>
      </w:pPr>
      <w:proofErr w:type="gramStart"/>
      <w:r w:rsidRPr="00AC7D5B">
        <w:t>involves</w:t>
      </w:r>
      <w:proofErr w:type="gramEnd"/>
      <w:r w:rsidRPr="00AC7D5B">
        <w:t xml:space="preserve"> people who have not yet made a commitment to seek support to manage their gambling (either formally from a specialist gambling harm service or from another source) or to make the necessary changes in their lives.</w:t>
      </w:r>
    </w:p>
    <w:p w:rsidR="008356E7" w:rsidRDefault="008356E7" w:rsidP="008356E7"/>
    <w:p w:rsidR="00036CCE" w:rsidRDefault="00036CCE" w:rsidP="008356E7">
      <w:r w:rsidRPr="00AC7D5B">
        <w:t>Brief intervention is a specialised intervention that focuses on engaging with people at risk of gambling harm and encouraging them to recognise the potential impacts of their own or another</w:t>
      </w:r>
      <w:r w:rsidR="00D737C2">
        <w:t>’</w:t>
      </w:r>
      <w:r w:rsidRPr="00AC7D5B">
        <w:t xml:space="preserve">s gambling behaviour on their life. Evidence suggests that, when combined with an appropriately targeted motivational discussion, recognition and awareness-raising can be enough to encourage many people experiencing harm from gambling to make changes, even if they never seek formal gambling harm treatment support. </w:t>
      </w:r>
      <w:r w:rsidR="00D737C2">
        <w:t>‘</w:t>
      </w:r>
      <w:r w:rsidRPr="00AC7D5B">
        <w:t>Brief</w:t>
      </w:r>
      <w:r w:rsidR="00D737C2">
        <w:t>’</w:t>
      </w:r>
      <w:r w:rsidRPr="00AC7D5B">
        <w:t xml:space="preserve"> interventions are specialised and focused interventions to motivate change, as distinguished from other </w:t>
      </w:r>
      <w:r w:rsidR="00D737C2">
        <w:t>‘</w:t>
      </w:r>
      <w:r w:rsidRPr="00AC7D5B">
        <w:t>short</w:t>
      </w:r>
      <w:r w:rsidR="00D737C2">
        <w:t>’</w:t>
      </w:r>
      <w:r w:rsidRPr="00AC7D5B">
        <w:t xml:space="preserve"> interventions that do</w:t>
      </w:r>
      <w:r>
        <w:t xml:space="preserve"> </w:t>
      </w:r>
      <w:r w:rsidRPr="00AC7D5B">
        <w:t>n</w:t>
      </w:r>
      <w:r>
        <w:t>o</w:t>
      </w:r>
      <w:r w:rsidRPr="00AC7D5B">
        <w:t>t take much time.</w:t>
      </w:r>
    </w:p>
    <w:p w:rsidR="008356E7" w:rsidRPr="00AC7D5B" w:rsidRDefault="008356E7" w:rsidP="008356E7"/>
    <w:p w:rsidR="00036CCE" w:rsidRDefault="00036CCE" w:rsidP="008356E7">
      <w:r w:rsidRPr="00AC7D5B">
        <w:t>Offering brief interventions is an opportunistic strategy for practitioners when they become aware of a person</w:t>
      </w:r>
      <w:r w:rsidR="00D737C2">
        <w:t>’</w:t>
      </w:r>
      <w:r w:rsidRPr="00AC7D5B">
        <w:t>s gambling behaviour that has not yet been addressed. In contrast to</w:t>
      </w:r>
      <w:r>
        <w:t xml:space="preserve"> interventions where</w:t>
      </w:r>
      <w:r w:rsidRPr="00AC7D5B">
        <w:t xml:space="preserve"> clients/tāngata whai ora seek help themselves, brief interventions rely on the initiative of the service provider to be well positioned in community settings where they can easily and appropriately engage with people who are likely have a high risk of experiencing gambling harm. The person may not have realised that their gambling is causing harm to themselves and others and it may not have occurred to them to seek help for their gambling behaviour. In some cases, the person may become aware they have been affected by someone else</w:t>
      </w:r>
      <w:r w:rsidR="00D737C2">
        <w:t>’</w:t>
      </w:r>
      <w:r w:rsidRPr="00AC7D5B">
        <w:t xml:space="preserve">s gambling behaviour and can seek help for this as a </w:t>
      </w:r>
      <w:r w:rsidR="00D737C2">
        <w:t>‘</w:t>
      </w:r>
      <w:r w:rsidRPr="00AC7D5B">
        <w:t>family</w:t>
      </w:r>
      <w:r>
        <w:t xml:space="preserve"> or </w:t>
      </w:r>
      <w:r w:rsidRPr="00AC7D5B">
        <w:t>whānau affected other</w:t>
      </w:r>
      <w:r w:rsidR="00D737C2">
        <w:t>’</w:t>
      </w:r>
      <w:r w:rsidRPr="00AC7D5B">
        <w:t>.</w:t>
      </w:r>
    </w:p>
    <w:p w:rsidR="008356E7" w:rsidRPr="00AC7D5B" w:rsidRDefault="008356E7" w:rsidP="008356E7"/>
    <w:p w:rsidR="00036CCE" w:rsidRDefault="00036CCE" w:rsidP="008356E7">
      <w:r w:rsidRPr="00AC7D5B">
        <w:t xml:space="preserve">Consequences that are often associated with gambling harm are financial, legal, social (including relationships) and health problems. To be appropriately positioned and to support client/tangata whai ora access, service providers should build strong relationships and partnerships with community agencies and organisations that deal with these types of issues. Agencies and organisations with clients/tāngata whai ora that may be at a higher risk for gambling harm include </w:t>
      </w:r>
      <w:r>
        <w:t>a</w:t>
      </w:r>
      <w:r w:rsidRPr="00AC7D5B">
        <w:t xml:space="preserve">lcohol and </w:t>
      </w:r>
      <w:r>
        <w:t>d</w:t>
      </w:r>
      <w:r w:rsidRPr="00AC7D5B">
        <w:t xml:space="preserve">rug treatment services, </w:t>
      </w:r>
      <w:r>
        <w:t>c</w:t>
      </w:r>
      <w:r w:rsidRPr="00AC7D5B">
        <w:t xml:space="preserve">ommunity </w:t>
      </w:r>
      <w:r>
        <w:t>p</w:t>
      </w:r>
      <w:r w:rsidRPr="00AC7D5B">
        <w:t xml:space="preserve">robation </w:t>
      </w:r>
      <w:r>
        <w:t>s</w:t>
      </w:r>
      <w:r w:rsidRPr="00AC7D5B">
        <w:t xml:space="preserve">ervices or </w:t>
      </w:r>
      <w:r>
        <w:t>c</w:t>
      </w:r>
      <w:r w:rsidRPr="00AC7D5B">
        <w:t xml:space="preserve">orrections facilities, Work and Income, budgeting services, food banks, and </w:t>
      </w:r>
      <w:r>
        <w:t>Oranga Tamariki – Ministry for Children</w:t>
      </w:r>
      <w:r w:rsidRPr="00AC7D5B">
        <w:t>.</w:t>
      </w:r>
    </w:p>
    <w:p w:rsidR="008356E7" w:rsidRPr="00AC7D5B" w:rsidRDefault="008356E7" w:rsidP="008356E7"/>
    <w:p w:rsidR="00036CCE" w:rsidRDefault="00036CCE" w:rsidP="008356E7">
      <w:pPr>
        <w:keepLines/>
      </w:pPr>
      <w:r w:rsidRPr="00AC7D5B">
        <w:lastRenderedPageBreak/>
        <w:t xml:space="preserve">People who are experiencing gambling harm in their lives often have other issues that also impact on their lives and create a more complex situation. These are referred to as </w:t>
      </w:r>
      <w:r>
        <w:t>c</w:t>
      </w:r>
      <w:r w:rsidRPr="00AC7D5B">
        <w:t xml:space="preserve">o-existing </w:t>
      </w:r>
      <w:r>
        <w:t>p</w:t>
      </w:r>
      <w:r w:rsidRPr="00AC7D5B">
        <w:t>roblems (CEP) and may include mental health problems and additional addictions, for example, alcohol and other drug problems, or internet addiction. People with CEP issues will usually require longer</w:t>
      </w:r>
      <w:r>
        <w:t>-</w:t>
      </w:r>
      <w:r w:rsidRPr="00AC7D5B">
        <w:t>term, more indepth interventions</w:t>
      </w:r>
      <w:r>
        <w:t>,</w:t>
      </w:r>
      <w:r w:rsidRPr="00AC7D5B">
        <w:t xml:space="preserve"> which may also involve consultation, facilitation or referral to other services</w:t>
      </w:r>
      <w:r>
        <w:t>;</w:t>
      </w:r>
      <w:r w:rsidRPr="00AC7D5B">
        <w:t xml:space="preserve"> however, a brief intervention may </w:t>
      </w:r>
      <w:r w:rsidR="00D737C2">
        <w:t>‘</w:t>
      </w:r>
      <w:r w:rsidRPr="00AC7D5B">
        <w:t>open the door</w:t>
      </w:r>
      <w:r w:rsidR="00D737C2">
        <w:t>’</w:t>
      </w:r>
      <w:r w:rsidRPr="00AC7D5B">
        <w:t xml:space="preserve"> to more holistic interventions.</w:t>
      </w:r>
      <w:r>
        <w:t xml:space="preserve"> See</w:t>
      </w:r>
      <w:r w:rsidRPr="00AC7D5B">
        <w:t xml:space="preserve"> Chapter </w:t>
      </w:r>
      <w:r>
        <w:t>4 for information on</w:t>
      </w:r>
      <w:r w:rsidRPr="00AC7D5B">
        <w:t xml:space="preserve"> assessment screens both for those experiencing gambling harm and significant others, treatment planning, and outcome measure</w:t>
      </w:r>
      <w:r>
        <w:t>, as well as</w:t>
      </w:r>
      <w:r w:rsidRPr="00AC7D5B">
        <w:t xml:space="preserve"> CEP and screening tools for these. </w:t>
      </w:r>
      <w:r>
        <w:t>Chapter 4</w:t>
      </w:r>
      <w:r w:rsidRPr="00AC7D5B">
        <w:t xml:space="preserve"> also refers to the Addiction Intervention Competency Framework (</w:t>
      </w:r>
      <w:r>
        <w:t>Addiction</w:t>
      </w:r>
      <w:r w:rsidRPr="00AC7D5B">
        <w:t xml:space="preserve"> Practitioners Association Aotearoa New Zealand</w:t>
      </w:r>
      <w:r>
        <w:t xml:space="preserve"> (</w:t>
      </w:r>
      <w:r w:rsidRPr="00AC7D5B">
        <w:t>DAPAANZ</w:t>
      </w:r>
      <w:r>
        <w:t>)</w:t>
      </w:r>
      <w:r w:rsidRPr="00AC7D5B">
        <w:t xml:space="preserve"> 2011), as it applies to </w:t>
      </w:r>
      <w:r>
        <w:t>g</w:t>
      </w:r>
      <w:r w:rsidRPr="00AC7D5B">
        <w:t xml:space="preserve">ambling </w:t>
      </w:r>
      <w:r>
        <w:t>h</w:t>
      </w:r>
      <w:r w:rsidRPr="00AC7D5B">
        <w:t>arm practitioners (</w:t>
      </w:r>
      <w:r>
        <w:t>ABACUS</w:t>
      </w:r>
      <w:r w:rsidRPr="00AC7D5B">
        <w:t xml:space="preserve"> Counselling, Training and Supervision Ltd). Other CEP resources are: </w:t>
      </w:r>
      <w:r>
        <w:t xml:space="preserve">the </w:t>
      </w:r>
      <w:r w:rsidRPr="00AC7D5B">
        <w:t>American Psychiatric Association</w:t>
      </w:r>
      <w:r w:rsidR="00D737C2">
        <w:t>’</w:t>
      </w:r>
      <w:r>
        <w:t>s</w:t>
      </w:r>
      <w:r w:rsidRPr="00AC7D5B">
        <w:t xml:space="preserve"> </w:t>
      </w:r>
      <w:r>
        <w:t xml:space="preserve">(2013) </w:t>
      </w:r>
      <w:r w:rsidRPr="00AC7D5B">
        <w:t xml:space="preserve">Diagnostic and Statistical Manual </w:t>
      </w:r>
      <w:r>
        <w:t>of</w:t>
      </w:r>
      <w:r w:rsidRPr="00AC7D5B">
        <w:t xml:space="preserve"> Mental Disorder</w:t>
      </w:r>
      <w:r>
        <w:t>s</w:t>
      </w:r>
      <w:r w:rsidRPr="00AC7D5B">
        <w:t xml:space="preserve"> Version 5</w:t>
      </w:r>
      <w:r>
        <w:t xml:space="preserve"> (</w:t>
      </w:r>
      <w:r w:rsidRPr="00AC7D5B">
        <w:t>DSM</w:t>
      </w:r>
      <w:r>
        <w:t>-</w:t>
      </w:r>
      <w:r w:rsidRPr="00AC7D5B">
        <w:t>5</w:t>
      </w:r>
      <w:r>
        <w:t>)</w:t>
      </w:r>
      <w:r w:rsidRPr="00AC7D5B">
        <w:t xml:space="preserve">; Te Ariari o </w:t>
      </w:r>
      <w:proofErr w:type="gramStart"/>
      <w:r w:rsidRPr="00AC7D5B">
        <w:t>te</w:t>
      </w:r>
      <w:proofErr w:type="gramEnd"/>
      <w:r w:rsidRPr="00AC7D5B">
        <w:t xml:space="preserve"> Oranga (Todd 2010); </w:t>
      </w:r>
      <w:r>
        <w:t xml:space="preserve">and </w:t>
      </w:r>
      <w:r w:rsidRPr="00AC7D5B">
        <w:t>Te Whare o Tiki (</w:t>
      </w:r>
      <w:r>
        <w:t>c</w:t>
      </w:r>
      <w:r w:rsidRPr="00AC7D5B">
        <w:t>o-existing problems knowledge and skills framework)</w:t>
      </w:r>
      <w:r w:rsidRPr="009B3D7C">
        <w:t xml:space="preserve"> </w:t>
      </w:r>
      <w:r>
        <w:t>(Matua Raki and Te Pou 2013)</w:t>
      </w:r>
      <w:r w:rsidRPr="00AC7D5B">
        <w:t>.</w:t>
      </w:r>
    </w:p>
    <w:p w:rsidR="008356E7" w:rsidRPr="00AC7D5B" w:rsidRDefault="008356E7" w:rsidP="008356E7"/>
    <w:p w:rsidR="00036CCE" w:rsidRPr="00AC7D5B" w:rsidRDefault="00036CCE" w:rsidP="008356E7">
      <w:pPr>
        <w:pStyle w:val="Heading2"/>
      </w:pPr>
      <w:bookmarkStart w:id="176" w:name="_Toc201888754"/>
      <w:bookmarkStart w:id="177" w:name="_Toc201899905"/>
      <w:bookmarkStart w:id="178" w:name="_Toc201994229"/>
      <w:bookmarkStart w:id="179" w:name="_Toc199318144"/>
      <w:bookmarkStart w:id="180" w:name="_Toc199825290"/>
      <w:bookmarkStart w:id="181" w:name="_Toc199825878"/>
      <w:bookmarkStart w:id="182" w:name="_Ref202201090"/>
      <w:bookmarkStart w:id="183" w:name="_Toc202220331"/>
      <w:bookmarkStart w:id="184" w:name="_Toc323305068"/>
      <w:bookmarkStart w:id="185" w:name="_Toc5611614"/>
      <w:bookmarkStart w:id="186" w:name="_Toc5801947"/>
      <w:bookmarkStart w:id="187" w:name="_Toc16842746"/>
      <w:bookmarkEnd w:id="176"/>
      <w:bookmarkEnd w:id="177"/>
      <w:bookmarkEnd w:id="178"/>
      <w:r w:rsidRPr="00AC7D5B">
        <w:t>Settings for screening</w:t>
      </w:r>
      <w:bookmarkEnd w:id="179"/>
      <w:bookmarkEnd w:id="180"/>
      <w:bookmarkEnd w:id="181"/>
      <w:bookmarkEnd w:id="182"/>
      <w:bookmarkEnd w:id="183"/>
      <w:bookmarkEnd w:id="184"/>
      <w:bookmarkEnd w:id="185"/>
      <w:bookmarkEnd w:id="186"/>
      <w:bookmarkEnd w:id="187"/>
    </w:p>
    <w:p w:rsidR="00D737C2" w:rsidRDefault="00036CCE" w:rsidP="008356E7">
      <w:r w:rsidRPr="00AC7D5B">
        <w:t>Opportunities for brief interventions are generally at the initiative of the service provider, who seeks out environments in which to engage with populations who may be at high risk for gambling harm. For brief interventions to occur, service providers need to be available to these populations.</w:t>
      </w:r>
    </w:p>
    <w:p w:rsidR="008356E7" w:rsidRDefault="008356E7" w:rsidP="008356E7"/>
    <w:p w:rsidR="00036CCE" w:rsidRDefault="00036CCE" w:rsidP="008356E7">
      <w:r w:rsidRPr="00AC7D5B">
        <w:t>Typically, people experiencing gambling harm do not present to gambling harm services until they are in crisis or experiencing a high level of harm. As a form of secondary prevention (ie, preventing the progression of the gambling harm), brief intervention screening can detect the early stages of a potential problem. This may mean that less intrusive forms of intervention are necessary.</w:t>
      </w:r>
    </w:p>
    <w:p w:rsidR="008356E7" w:rsidRPr="00AC7D5B" w:rsidRDefault="008356E7" w:rsidP="008356E7"/>
    <w:p w:rsidR="00036CCE" w:rsidRDefault="00036CCE" w:rsidP="008356E7">
      <w:r w:rsidRPr="00AC7D5B">
        <w:t>Brief interventions create an opportunity for people to think about how gambling is affecting their life and consider changes at their own initiative or with limited involvement from a specialist service. People with increasing concerns about their gambling behaviour may initiate contact with a specialist service, but most often their self-awareness will be heightened by timely opportunities that are offered when they least expect them.</w:t>
      </w:r>
    </w:p>
    <w:p w:rsidR="008356E7" w:rsidRPr="00AC7D5B" w:rsidRDefault="008356E7" w:rsidP="008356E7"/>
    <w:p w:rsidR="00036CCE" w:rsidRDefault="00036CCE" w:rsidP="008356E7">
      <w:r>
        <w:t>You can provide b</w:t>
      </w:r>
      <w:r w:rsidRPr="00AC7D5B">
        <w:t>rief interventions in a family</w:t>
      </w:r>
      <w:r>
        <w:t xml:space="preserve"> or </w:t>
      </w:r>
      <w:r w:rsidRPr="00AC7D5B">
        <w:t xml:space="preserve">whānau setting, </w:t>
      </w:r>
      <w:r>
        <w:t>as long as</w:t>
      </w:r>
      <w:r w:rsidRPr="00AC7D5B">
        <w:t xml:space="preserve"> all participants agree to discuss their screening results together. (This is different from group therapy, as group therapy clients/tāngata whai ora are likely to have already made a commitment to seeking </w:t>
      </w:r>
      <w:r>
        <w:t>help.</w:t>
      </w:r>
      <w:r w:rsidRPr="00AC7D5B">
        <w:t xml:space="preserve">) For example, several people may be present at a session with a client/tangata whai ora (for support or interest), and </w:t>
      </w:r>
      <w:r>
        <w:t>you</w:t>
      </w:r>
      <w:r w:rsidRPr="00AC7D5B">
        <w:t xml:space="preserve"> may believe it would be appropriate and useful to provide a brief intervention to some or all of the attendees (who are not already clients/tāngata whai ora). </w:t>
      </w:r>
      <w:r>
        <w:t>For e</w:t>
      </w:r>
      <w:r w:rsidRPr="00AC7D5B">
        <w:t xml:space="preserve">ach individual who has a brief session with </w:t>
      </w:r>
      <w:r>
        <w:t>you, you</w:t>
      </w:r>
      <w:r w:rsidRPr="00AC7D5B">
        <w:t xml:space="preserve"> enter</w:t>
      </w:r>
      <w:r>
        <w:t xml:space="preserve"> them</w:t>
      </w:r>
      <w:r w:rsidRPr="00AC7D5B">
        <w:t xml:space="preserve"> as a client/tangata whai ora and a unique brief session</w:t>
      </w:r>
      <w:r>
        <w:t xml:space="preserve"> is</w:t>
      </w:r>
      <w:r w:rsidRPr="00AC7D5B">
        <w:t xml:space="preserve"> created.</w:t>
      </w:r>
    </w:p>
    <w:p w:rsidR="008356E7" w:rsidRPr="00AC7D5B" w:rsidRDefault="008356E7" w:rsidP="008356E7"/>
    <w:p w:rsidR="00036CCE" w:rsidRDefault="00036CCE" w:rsidP="008356E7">
      <w:r>
        <w:lastRenderedPageBreak/>
        <w:t>You</w:t>
      </w:r>
      <w:r w:rsidRPr="00AC7D5B">
        <w:t xml:space="preserve"> are expected to manage and document agreement with the client/tangata whai ora (ie, have their informed consent) to hav</w:t>
      </w:r>
      <w:r>
        <w:t>ing</w:t>
      </w:r>
      <w:r w:rsidRPr="00AC7D5B">
        <w:t xml:space="preserve"> their screening results discussed with others present.</w:t>
      </w:r>
    </w:p>
    <w:p w:rsidR="008356E7" w:rsidRPr="00AC7D5B" w:rsidRDefault="008356E7" w:rsidP="008356E7"/>
    <w:tbl>
      <w:tblPr>
        <w:tblW w:w="0" w:type="auto"/>
        <w:tblInd w:w="113"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left w:w="113" w:type="dxa"/>
          <w:right w:w="113" w:type="dxa"/>
        </w:tblCellMar>
        <w:tblLook w:val="04A0" w:firstRow="1" w:lastRow="0" w:firstColumn="1" w:lastColumn="0" w:noHBand="0" w:noVBand="1"/>
      </w:tblPr>
      <w:tblGrid>
        <w:gridCol w:w="1511"/>
        <w:gridCol w:w="246"/>
        <w:gridCol w:w="6379"/>
      </w:tblGrid>
      <w:tr w:rsidR="00036CCE" w:rsidRPr="00AC7D5B" w:rsidTr="00BB3DE5">
        <w:trPr>
          <w:cantSplit/>
        </w:trPr>
        <w:tc>
          <w:tcPr>
            <w:tcW w:w="1511" w:type="dxa"/>
            <w:tcBorders>
              <w:top w:val="single" w:sz="12" w:space="0" w:color="00478A"/>
              <w:left w:val="single" w:sz="12" w:space="0" w:color="00478A"/>
              <w:bottom w:val="single" w:sz="12" w:space="0" w:color="00478A"/>
              <w:right w:val="single" w:sz="12" w:space="0" w:color="00478A"/>
            </w:tcBorders>
            <w:shd w:val="clear" w:color="auto" w:fill="00478A"/>
            <w:vAlign w:val="center"/>
          </w:tcPr>
          <w:p w:rsidR="00036CCE" w:rsidRPr="008356E7" w:rsidRDefault="00036CCE" w:rsidP="008356E7">
            <w:pPr>
              <w:pStyle w:val="TableText"/>
              <w:jc w:val="center"/>
              <w:rPr>
                <w:b/>
                <w:color w:val="FFFFFF" w:themeColor="background1"/>
              </w:rPr>
            </w:pPr>
            <w:r w:rsidRPr="008356E7">
              <w:rPr>
                <w:b/>
                <w:color w:val="FFFFFF" w:themeColor="background1"/>
              </w:rPr>
              <w:t>KEY MESSAGE</w:t>
            </w:r>
          </w:p>
        </w:tc>
        <w:tc>
          <w:tcPr>
            <w:tcW w:w="190" w:type="dxa"/>
            <w:tcBorders>
              <w:top w:val="nil"/>
              <w:left w:val="single" w:sz="12" w:space="0" w:color="00478A"/>
              <w:bottom w:val="nil"/>
              <w:right w:val="dotted" w:sz="12" w:space="0" w:color="00478A"/>
            </w:tcBorders>
            <w:shd w:val="clear" w:color="auto" w:fill="auto"/>
          </w:tcPr>
          <w:p w:rsidR="00036CCE" w:rsidRPr="00AC7D5B" w:rsidRDefault="00036CCE" w:rsidP="008356E7">
            <w:pPr>
              <w:pStyle w:val="TableText"/>
              <w:rPr>
                <w:rFonts w:cs="Arial"/>
              </w:rPr>
            </w:pPr>
          </w:p>
        </w:tc>
        <w:tc>
          <w:tcPr>
            <w:tcW w:w="6379" w:type="dxa"/>
            <w:tcBorders>
              <w:top w:val="dotted" w:sz="12" w:space="0" w:color="00478A"/>
              <w:left w:val="dotted" w:sz="12" w:space="0" w:color="00478A"/>
              <w:bottom w:val="dotted" w:sz="12" w:space="0" w:color="00478A"/>
              <w:right w:val="dotted" w:sz="12" w:space="0" w:color="00478A"/>
            </w:tcBorders>
            <w:shd w:val="clear" w:color="auto" w:fill="DEEAF6"/>
          </w:tcPr>
          <w:p w:rsidR="00036CCE" w:rsidRPr="00AC7D5B" w:rsidRDefault="00036CCE" w:rsidP="008356E7">
            <w:pPr>
              <w:pStyle w:val="TableText"/>
            </w:pPr>
            <w:r w:rsidRPr="00AC7D5B">
              <w:t xml:space="preserve">If the client/tangata whai ora is </w:t>
            </w:r>
            <w:r w:rsidRPr="006D5076">
              <w:rPr>
                <w:b/>
              </w:rPr>
              <w:t>seeking help</w:t>
            </w:r>
            <w:r w:rsidRPr="00AC7D5B">
              <w:t xml:space="preserve">, then start a full intervention session immediately. Brief interventions are only for people who are </w:t>
            </w:r>
            <w:r w:rsidRPr="006D5076">
              <w:rPr>
                <w:b/>
              </w:rPr>
              <w:t>not</w:t>
            </w:r>
            <w:r w:rsidRPr="00AC7D5B">
              <w:rPr>
                <w:i/>
              </w:rPr>
              <w:t xml:space="preserve"> </w:t>
            </w:r>
            <w:r w:rsidRPr="00AC7D5B">
              <w:t>actively seeking help.</w:t>
            </w:r>
          </w:p>
        </w:tc>
      </w:tr>
    </w:tbl>
    <w:p w:rsidR="00330AC6" w:rsidRDefault="00330AC6" w:rsidP="00330AC6">
      <w:bookmarkStart w:id="188" w:name="_Toc201888756"/>
      <w:bookmarkStart w:id="189" w:name="_Toc201899907"/>
      <w:bookmarkStart w:id="190" w:name="_Toc201994231"/>
      <w:bookmarkStart w:id="191" w:name="_Toc199318145"/>
      <w:bookmarkStart w:id="192" w:name="_Toc199825291"/>
      <w:bookmarkStart w:id="193" w:name="_Toc199825879"/>
      <w:bookmarkStart w:id="194" w:name="_Toc202220332"/>
      <w:bookmarkStart w:id="195" w:name="_Toc323305069"/>
      <w:bookmarkStart w:id="196" w:name="_Toc5611615"/>
      <w:bookmarkStart w:id="197" w:name="_Toc5801948"/>
      <w:bookmarkEnd w:id="188"/>
      <w:bookmarkEnd w:id="189"/>
      <w:bookmarkEnd w:id="190"/>
    </w:p>
    <w:p w:rsidR="00036CCE" w:rsidRPr="00AC7D5B" w:rsidRDefault="00036CCE" w:rsidP="00330AC6">
      <w:pPr>
        <w:pStyle w:val="Heading2"/>
      </w:pPr>
      <w:bookmarkStart w:id="198" w:name="_Toc16842747"/>
      <w:r w:rsidRPr="00AC7D5B">
        <w:t>Family</w:t>
      </w:r>
      <w:r>
        <w:t>/whānau/</w:t>
      </w:r>
      <w:bookmarkEnd w:id="191"/>
      <w:bookmarkEnd w:id="192"/>
      <w:bookmarkEnd w:id="193"/>
      <w:bookmarkEnd w:id="194"/>
      <w:bookmarkEnd w:id="195"/>
      <w:r>
        <w:t>a</w:t>
      </w:r>
      <w:r w:rsidRPr="00AC7D5B">
        <w:t xml:space="preserve">ffected </w:t>
      </w:r>
      <w:r>
        <w:t>o</w:t>
      </w:r>
      <w:r w:rsidRPr="00AC7D5B">
        <w:t>ther</w:t>
      </w:r>
      <w:bookmarkEnd w:id="196"/>
      <w:bookmarkEnd w:id="197"/>
      <w:bookmarkEnd w:id="198"/>
    </w:p>
    <w:p w:rsidR="00036CCE" w:rsidRDefault="00036CCE" w:rsidP="00330AC6">
      <w:r>
        <w:t>F</w:t>
      </w:r>
      <w:r w:rsidRPr="00AC7D5B">
        <w:t xml:space="preserve">or each person experiencing gambling harm, </w:t>
      </w:r>
      <w:r>
        <w:t xml:space="preserve">an estimated </w:t>
      </w:r>
      <w:r w:rsidRPr="00AC7D5B">
        <w:t>seven others</w:t>
      </w:r>
      <w:r>
        <w:t>,</w:t>
      </w:r>
      <w:r w:rsidRPr="00783663">
        <w:t xml:space="preserve"> </w:t>
      </w:r>
      <w:r w:rsidRPr="00AC7D5B">
        <w:t xml:space="preserve">on average, are </w:t>
      </w:r>
      <w:r>
        <w:t>negatively</w:t>
      </w:r>
      <w:r w:rsidRPr="00AC7D5B">
        <w:t xml:space="preserve"> affected by the person</w:t>
      </w:r>
      <w:r w:rsidR="00D737C2">
        <w:t>’</w:t>
      </w:r>
      <w:r w:rsidRPr="00AC7D5B">
        <w:t>s gambling behaviour. These people are often unaware of the extent of the stress the gambling behaviour is causing them or that the effects can continue long past their association with the person directly experiencing gambling harm. Opportunistic screening of the family</w:t>
      </w:r>
      <w:r>
        <w:t>/whānau/affected other</w:t>
      </w:r>
      <w:r w:rsidRPr="00AC7D5B">
        <w:t xml:space="preserve"> of the person who is experiencing gambling harm can help to identify such impacts, provide information to the family</w:t>
      </w:r>
      <w:r>
        <w:t>/</w:t>
      </w:r>
      <w:r w:rsidRPr="00AC7D5B">
        <w:t>whānau and motivate them to seek help for themselves.</w:t>
      </w:r>
    </w:p>
    <w:p w:rsidR="00330AC6" w:rsidRPr="00AC7D5B" w:rsidRDefault="00330AC6" w:rsidP="00330AC6"/>
    <w:p w:rsidR="00036CCE" w:rsidRPr="00AC7D5B" w:rsidRDefault="00036CCE" w:rsidP="00330AC6">
      <w:pPr>
        <w:pStyle w:val="Heading2"/>
      </w:pPr>
      <w:bookmarkStart w:id="199" w:name="_Toc201888758"/>
      <w:bookmarkStart w:id="200" w:name="_Toc201899909"/>
      <w:bookmarkStart w:id="201" w:name="_Toc201994233"/>
      <w:bookmarkStart w:id="202" w:name="_Toc199318146"/>
      <w:bookmarkStart w:id="203" w:name="_Toc199825292"/>
      <w:bookmarkStart w:id="204" w:name="_Toc199825880"/>
      <w:bookmarkStart w:id="205" w:name="_Toc202220333"/>
      <w:bookmarkStart w:id="206" w:name="_Toc323305070"/>
      <w:bookmarkStart w:id="207" w:name="_Toc5611616"/>
      <w:bookmarkStart w:id="208" w:name="_Toc5801949"/>
      <w:bookmarkStart w:id="209" w:name="_Toc16842748"/>
      <w:bookmarkEnd w:id="199"/>
      <w:bookmarkEnd w:id="200"/>
      <w:bookmarkEnd w:id="201"/>
      <w:r w:rsidRPr="00AC7D5B">
        <w:t>Goals of brief intervention</w:t>
      </w:r>
      <w:bookmarkEnd w:id="202"/>
      <w:bookmarkEnd w:id="203"/>
      <w:bookmarkEnd w:id="204"/>
      <w:bookmarkEnd w:id="205"/>
      <w:bookmarkEnd w:id="206"/>
      <w:bookmarkEnd w:id="207"/>
      <w:bookmarkEnd w:id="208"/>
      <w:bookmarkEnd w:id="209"/>
    </w:p>
    <w:p w:rsidR="00D737C2" w:rsidRDefault="00036CCE" w:rsidP="00330AC6">
      <w:r w:rsidRPr="00AC7D5B">
        <w:t xml:space="preserve">People with moderate to significant levels of gambling harm may face barriers to initiating contact with specialist services. </w:t>
      </w:r>
      <w:r>
        <w:t xml:space="preserve">Compared </w:t>
      </w:r>
      <w:r w:rsidRPr="00AC7D5B">
        <w:t xml:space="preserve">with the development of other types of addiction, the development of gambling harm </w:t>
      </w:r>
      <w:r>
        <w:t>is more likely to</w:t>
      </w:r>
      <w:r w:rsidRPr="00AC7D5B">
        <w:t xml:space="preserve"> go undetected for long periods, due to stigma and the </w:t>
      </w:r>
      <w:r>
        <w:t>gambler</w:t>
      </w:r>
      <w:r w:rsidR="00D737C2">
        <w:t>’</w:t>
      </w:r>
      <w:r>
        <w:t xml:space="preserve">s </w:t>
      </w:r>
      <w:r w:rsidRPr="00AC7D5B">
        <w:t xml:space="preserve">belief that it may be possible to </w:t>
      </w:r>
      <w:r w:rsidR="00D737C2">
        <w:t>‘</w:t>
      </w:r>
      <w:r w:rsidRPr="00AC7D5B">
        <w:t>gamble their way out</w:t>
      </w:r>
      <w:r w:rsidR="00D737C2">
        <w:t>’</w:t>
      </w:r>
      <w:r w:rsidRPr="00AC7D5B">
        <w:t xml:space="preserve"> of financial problems. This causes symptoms to become more entrenched before they are detected, which often leads to increased shame, embarrassment and concealment of gambling behaviour.</w:t>
      </w:r>
    </w:p>
    <w:p w:rsidR="00330AC6" w:rsidRDefault="00330AC6" w:rsidP="00330AC6"/>
    <w:p w:rsidR="00036CCE" w:rsidRDefault="00036CCE" w:rsidP="00330AC6">
      <w:r w:rsidRPr="00AC7D5B">
        <w:t>A timely brief intervention and good use of motivational interviewing skills can encourage a person to take the next step and engage with a specialist service for treatment intervention, to seek help and support from other help providers for other consequences of their gambling behaviour, or even to take steps on their own to change their gambling behaviour.</w:t>
      </w:r>
    </w:p>
    <w:p w:rsidR="00330AC6" w:rsidRPr="00AC7D5B" w:rsidRDefault="00330AC6" w:rsidP="00330AC6"/>
    <w:p w:rsidR="00036CCE" w:rsidRDefault="00036CCE" w:rsidP="00330AC6">
      <w:r w:rsidRPr="00AC7D5B">
        <w:t>Brief interventions can be effective in engaging those who have experienced gambling harm and for building self-awareness in family</w:t>
      </w:r>
      <w:r>
        <w:t>/</w:t>
      </w:r>
      <w:r w:rsidRPr="00AC7D5B">
        <w:t>whānau who have also been harmed by gambling. The family</w:t>
      </w:r>
      <w:r w:rsidRPr="009919E8">
        <w:t xml:space="preserve"> </w:t>
      </w:r>
      <w:r>
        <w:t xml:space="preserve">and </w:t>
      </w:r>
      <w:r w:rsidRPr="00AC7D5B">
        <w:t>whānau of the person experiencing gambling harm may have focused on trying to control the gambling behaviour and overlooked their own deteriorating mental and physical health. They may also benefit from a brief intervention that helps them to focus on their own needs and address the impact another</w:t>
      </w:r>
      <w:r w:rsidR="00D737C2">
        <w:t>’</w:t>
      </w:r>
      <w:r w:rsidRPr="00AC7D5B">
        <w:t>s gambling behaviour has had on them.</w:t>
      </w:r>
    </w:p>
    <w:p w:rsidR="00330AC6" w:rsidRDefault="00330AC6" w:rsidP="00330AC6"/>
    <w:tbl>
      <w:tblPr>
        <w:tblW w:w="0" w:type="auto"/>
        <w:tblInd w:w="113"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left w:w="113" w:type="dxa"/>
          <w:right w:w="113" w:type="dxa"/>
        </w:tblCellMar>
        <w:tblLook w:val="04A0" w:firstRow="1" w:lastRow="0" w:firstColumn="1" w:lastColumn="0" w:noHBand="0" w:noVBand="1"/>
      </w:tblPr>
      <w:tblGrid>
        <w:gridCol w:w="1511"/>
        <w:gridCol w:w="246"/>
        <w:gridCol w:w="6379"/>
      </w:tblGrid>
      <w:tr w:rsidR="00330AC6" w:rsidRPr="00AC7D5B" w:rsidTr="00BB3DE5">
        <w:trPr>
          <w:cantSplit/>
        </w:trPr>
        <w:tc>
          <w:tcPr>
            <w:tcW w:w="1511" w:type="dxa"/>
            <w:tcBorders>
              <w:top w:val="single" w:sz="12" w:space="0" w:color="00478A"/>
              <w:left w:val="single" w:sz="12" w:space="0" w:color="00478A"/>
              <w:bottom w:val="single" w:sz="12" w:space="0" w:color="00478A"/>
              <w:right w:val="single" w:sz="12" w:space="0" w:color="00478A"/>
            </w:tcBorders>
            <w:shd w:val="clear" w:color="auto" w:fill="00478A"/>
            <w:vAlign w:val="center"/>
          </w:tcPr>
          <w:p w:rsidR="00330AC6" w:rsidRPr="008356E7" w:rsidRDefault="00330AC6" w:rsidP="00330AC6">
            <w:pPr>
              <w:pStyle w:val="TableText"/>
              <w:jc w:val="center"/>
              <w:rPr>
                <w:b/>
                <w:color w:val="FFFFFF" w:themeColor="background1"/>
              </w:rPr>
            </w:pPr>
            <w:r w:rsidRPr="008356E7">
              <w:rPr>
                <w:b/>
                <w:color w:val="FFFFFF" w:themeColor="background1"/>
              </w:rPr>
              <w:lastRenderedPageBreak/>
              <w:t>KEY MESSAGE</w:t>
            </w:r>
          </w:p>
        </w:tc>
        <w:tc>
          <w:tcPr>
            <w:tcW w:w="190" w:type="dxa"/>
            <w:tcBorders>
              <w:top w:val="nil"/>
              <w:left w:val="single" w:sz="12" w:space="0" w:color="00478A"/>
              <w:bottom w:val="nil"/>
              <w:right w:val="dotted" w:sz="12" w:space="0" w:color="00478A"/>
            </w:tcBorders>
            <w:shd w:val="clear" w:color="auto" w:fill="auto"/>
          </w:tcPr>
          <w:p w:rsidR="00330AC6" w:rsidRPr="00AC7D5B" w:rsidRDefault="00330AC6" w:rsidP="00330AC6">
            <w:pPr>
              <w:pStyle w:val="TableText"/>
              <w:rPr>
                <w:rFonts w:cs="Arial"/>
              </w:rPr>
            </w:pPr>
          </w:p>
        </w:tc>
        <w:tc>
          <w:tcPr>
            <w:tcW w:w="6379" w:type="dxa"/>
            <w:tcBorders>
              <w:top w:val="dotted" w:sz="12" w:space="0" w:color="00478A"/>
              <w:left w:val="dotted" w:sz="12" w:space="0" w:color="00478A"/>
              <w:bottom w:val="dotted" w:sz="12" w:space="0" w:color="00478A"/>
              <w:right w:val="dotted" w:sz="12" w:space="0" w:color="00478A"/>
            </w:tcBorders>
            <w:shd w:val="clear" w:color="auto" w:fill="DEEAF6"/>
          </w:tcPr>
          <w:p w:rsidR="00330AC6" w:rsidRPr="00AC7D5B" w:rsidRDefault="00330AC6" w:rsidP="00330AC6">
            <w:pPr>
              <w:pStyle w:val="TableText"/>
            </w:pPr>
            <w:r w:rsidRPr="00AC7D5B">
              <w:t xml:space="preserve">Brief intervention is </w:t>
            </w:r>
            <w:r w:rsidRPr="006D5076">
              <w:rPr>
                <w:b/>
              </w:rPr>
              <w:t>not</w:t>
            </w:r>
            <w:r w:rsidRPr="00AC7D5B">
              <w:t xml:space="preserve"> just about getting people to come for counselling for gambling harm. Brief intervention is a clinical intervention in its own right. For many people</w:t>
            </w:r>
            <w:r>
              <w:t>,</w:t>
            </w:r>
            <w:r w:rsidRPr="00AC7D5B">
              <w:t xml:space="preserve"> the motivational interview part of a brief intervention will be enough to motivate them to change their gambling harm behaviours on their own.</w:t>
            </w:r>
          </w:p>
        </w:tc>
      </w:tr>
    </w:tbl>
    <w:p w:rsidR="00330AC6" w:rsidRPr="00AC7D5B" w:rsidRDefault="00330AC6" w:rsidP="00330AC6"/>
    <w:p w:rsidR="00036CCE" w:rsidRPr="00AC7D5B" w:rsidRDefault="00036CCE" w:rsidP="00330AC6">
      <w:pPr>
        <w:pStyle w:val="Heading2"/>
      </w:pPr>
      <w:bookmarkStart w:id="210" w:name="_Toc201888760"/>
      <w:bookmarkStart w:id="211" w:name="_Toc201899911"/>
      <w:bookmarkStart w:id="212" w:name="_Toc201994235"/>
      <w:bookmarkStart w:id="213" w:name="_Toc199318147"/>
      <w:bookmarkStart w:id="214" w:name="_Toc199825293"/>
      <w:bookmarkStart w:id="215" w:name="_Toc199825881"/>
      <w:bookmarkStart w:id="216" w:name="_Toc202220334"/>
      <w:bookmarkStart w:id="217" w:name="_Toc323305071"/>
      <w:bookmarkStart w:id="218" w:name="_Toc5611617"/>
      <w:bookmarkStart w:id="219" w:name="_Toc5801950"/>
      <w:bookmarkStart w:id="220" w:name="_Toc16842749"/>
      <w:bookmarkEnd w:id="210"/>
      <w:bookmarkEnd w:id="211"/>
      <w:bookmarkEnd w:id="212"/>
      <w:r w:rsidRPr="00AC7D5B">
        <w:t>Summary of brief intervention service specification</w:t>
      </w:r>
      <w:bookmarkEnd w:id="213"/>
      <w:bookmarkEnd w:id="214"/>
      <w:bookmarkEnd w:id="215"/>
      <w:bookmarkEnd w:id="216"/>
      <w:bookmarkEnd w:id="217"/>
      <w:bookmarkEnd w:id="218"/>
      <w:bookmarkEnd w:id="219"/>
      <w:bookmarkEnd w:id="220"/>
    </w:p>
    <w:p w:rsidR="00036CCE" w:rsidRDefault="00036CCE" w:rsidP="00330AC6">
      <w:r w:rsidRPr="00AC7D5B">
        <w:t xml:space="preserve">A brief intervention consists of no more than three sessions, </w:t>
      </w:r>
      <w:r>
        <w:t xml:space="preserve">with each </w:t>
      </w:r>
      <w:r w:rsidRPr="00AC7D5B">
        <w:t>usually</w:t>
      </w:r>
      <w:r w:rsidR="0073793C">
        <w:t xml:space="preserve"> </w:t>
      </w:r>
      <w:r w:rsidRPr="00AC7D5B">
        <w:t>15–30</w:t>
      </w:r>
      <w:r w:rsidR="0073793C">
        <w:t xml:space="preserve"> </w:t>
      </w:r>
      <w:r w:rsidRPr="00AC7D5B">
        <w:t xml:space="preserve">minutes </w:t>
      </w:r>
      <w:r>
        <w:t>long</w:t>
      </w:r>
      <w:r w:rsidRPr="00AC7D5B">
        <w:t>, although exact time can vary between people and settings. It usually takes place as part of a planned service initiative in the community, but it can take place at a service centre by way of a phone call or an unscheduled meeting.</w:t>
      </w:r>
    </w:p>
    <w:p w:rsidR="00036CCE" w:rsidRDefault="00036CCE" w:rsidP="00036CCE">
      <w:r>
        <w:t>Most b</w:t>
      </w:r>
      <w:r w:rsidRPr="00AC7D5B">
        <w:t xml:space="preserve">rief interventions </w:t>
      </w:r>
      <w:r>
        <w:t xml:space="preserve">involve only </w:t>
      </w:r>
      <w:r w:rsidRPr="00AC7D5B">
        <w:t>one session, where screens are completed and mandatory CLIC data is collected. Second and third sessions may only take place for people interested in some additional contact. Further screening for these is not needed unless results are likely to change through deeper engagement and increased openness. If the client/tangata whai ora wishes further intervention and support beyond brief sessions, open a full intervention.</w:t>
      </w:r>
    </w:p>
    <w:p w:rsidR="0073793C" w:rsidRPr="00AC7D5B" w:rsidRDefault="0073793C" w:rsidP="00036CCE"/>
    <w:p w:rsidR="00036CCE" w:rsidRDefault="00036CCE" w:rsidP="0073793C">
      <w:r w:rsidRPr="00AC7D5B">
        <w:t>A brief intervention can take place over the phone or face to face, but not in a group setting, because individualised engagement is necessary</w:t>
      </w:r>
      <w:r>
        <w:t>.</w:t>
      </w:r>
      <w:r w:rsidRPr="00AC7D5B">
        <w:t xml:space="preserve"> (</w:t>
      </w:r>
      <w:r>
        <w:t xml:space="preserve">However, </w:t>
      </w:r>
      <w:r w:rsidRPr="00AC7D5B">
        <w:t xml:space="preserve">individuals from </w:t>
      </w:r>
      <w:r>
        <w:t xml:space="preserve">a </w:t>
      </w:r>
      <w:r w:rsidRPr="00AC7D5B">
        <w:t xml:space="preserve">group </w:t>
      </w:r>
      <w:r>
        <w:t xml:space="preserve">may </w:t>
      </w:r>
      <w:r w:rsidRPr="00AC7D5B">
        <w:t>approach a practitioner separately and have 15–30 minutes individualised time/screening</w:t>
      </w:r>
      <w:r>
        <w:t>.</w:t>
      </w:r>
      <w:r w:rsidRPr="00AC7D5B">
        <w:t>) With informed consent from all parties, brief intervention can also occur in a family</w:t>
      </w:r>
      <w:r>
        <w:t xml:space="preserve"> or </w:t>
      </w:r>
      <w:r w:rsidRPr="00AC7D5B">
        <w:t>whānau setting.</w:t>
      </w:r>
    </w:p>
    <w:p w:rsidR="0073793C" w:rsidRPr="00AC7D5B" w:rsidRDefault="0073793C" w:rsidP="0073793C"/>
    <w:p w:rsidR="00036CCE" w:rsidRDefault="00036CCE" w:rsidP="0073793C">
      <w:r>
        <w:t>At a b</w:t>
      </w:r>
      <w:r w:rsidRPr="00AC7D5B">
        <w:t>rief intervention session</w:t>
      </w:r>
      <w:r>
        <w:t xml:space="preserve">, the </w:t>
      </w:r>
      <w:r w:rsidRPr="00AC7D5B">
        <w:t xml:space="preserve">client/tangata whai ora </w:t>
      </w:r>
      <w:r>
        <w:t xml:space="preserve">takes part in </w:t>
      </w:r>
      <w:r w:rsidRPr="00AC7D5B">
        <w:t>a self-administered or practitioner-guided screen</w:t>
      </w:r>
      <w:r>
        <w:t>.</w:t>
      </w:r>
      <w:r w:rsidRPr="00AC7D5B">
        <w:t xml:space="preserve"> (</w:t>
      </w:r>
      <w:r>
        <w:t xml:space="preserve">However, if </w:t>
      </w:r>
      <w:r w:rsidRPr="00AC7D5B">
        <w:t xml:space="preserve">it is a telephone brief intervention, the </w:t>
      </w:r>
      <w:r>
        <w:t xml:space="preserve">practitioner reads the </w:t>
      </w:r>
      <w:r w:rsidRPr="00AC7D5B">
        <w:t>questions to the client/tangata whai ora or use</w:t>
      </w:r>
      <w:r>
        <w:t>s them</w:t>
      </w:r>
      <w:r w:rsidRPr="00AC7D5B">
        <w:t xml:space="preserve"> conversationally</w:t>
      </w:r>
      <w:r>
        <w:t>.</w:t>
      </w:r>
      <w:r w:rsidRPr="00AC7D5B">
        <w:t>) The practitioner</w:t>
      </w:r>
      <w:r>
        <w:t>:</w:t>
      </w:r>
    </w:p>
    <w:p w:rsidR="00036CCE" w:rsidRDefault="00036CCE" w:rsidP="0073793C">
      <w:pPr>
        <w:pStyle w:val="Bullet"/>
      </w:pPr>
      <w:r w:rsidRPr="00AC7D5B">
        <w:t>discusses</w:t>
      </w:r>
      <w:r>
        <w:t xml:space="preserve"> </w:t>
      </w:r>
      <w:r w:rsidRPr="00AC7D5B">
        <w:t>the responses of the client/tangata whai ora and results, to show the level of gambling harm that is resulting from their own or someone else</w:t>
      </w:r>
      <w:r w:rsidR="00D737C2">
        <w:t>’</w:t>
      </w:r>
      <w:r w:rsidRPr="00AC7D5B">
        <w:t>s gambling behaviour</w:t>
      </w:r>
    </w:p>
    <w:p w:rsidR="00D737C2" w:rsidRDefault="00036CCE" w:rsidP="0073793C">
      <w:pPr>
        <w:pStyle w:val="Bullet"/>
      </w:pPr>
      <w:r w:rsidRPr="00AC7D5B">
        <w:t>discusses education and information resources</w:t>
      </w:r>
    </w:p>
    <w:p w:rsidR="00036CCE" w:rsidRDefault="00036CCE" w:rsidP="0073793C">
      <w:pPr>
        <w:pStyle w:val="Bullet"/>
      </w:pPr>
      <w:proofErr w:type="gramStart"/>
      <w:r w:rsidRPr="00AC7D5B">
        <w:t>suggests</w:t>
      </w:r>
      <w:proofErr w:type="gramEnd"/>
      <w:r w:rsidRPr="00AC7D5B">
        <w:t xml:space="preserve"> possible next steps for the client/tangata whai ora to address the issues raised.</w:t>
      </w:r>
    </w:p>
    <w:p w:rsidR="0073793C" w:rsidRPr="00AC7D5B" w:rsidRDefault="0073793C" w:rsidP="0073793C"/>
    <w:p w:rsidR="00036CCE" w:rsidRPr="00AC7D5B" w:rsidRDefault="00036CCE" w:rsidP="0073793C">
      <w:pPr>
        <w:pStyle w:val="Heading3"/>
      </w:pPr>
      <w:bookmarkStart w:id="221" w:name="_Toc201888762"/>
      <w:bookmarkStart w:id="222" w:name="_Toc201899913"/>
      <w:bookmarkStart w:id="223" w:name="_Toc201994237"/>
      <w:bookmarkStart w:id="224" w:name="_Toc202185217"/>
      <w:bookmarkStart w:id="225" w:name="_Toc199318148"/>
      <w:bookmarkStart w:id="226" w:name="_Toc199825294"/>
      <w:bookmarkStart w:id="227" w:name="_Toc199825882"/>
      <w:bookmarkStart w:id="228" w:name="_Toc202220335"/>
      <w:bookmarkEnd w:id="221"/>
      <w:bookmarkEnd w:id="222"/>
      <w:bookmarkEnd w:id="223"/>
      <w:bookmarkEnd w:id="224"/>
      <w:r w:rsidRPr="00AC7D5B">
        <w:t>Exceptions</w:t>
      </w:r>
      <w:bookmarkEnd w:id="225"/>
      <w:bookmarkEnd w:id="226"/>
      <w:bookmarkEnd w:id="227"/>
      <w:bookmarkEnd w:id="228"/>
    </w:p>
    <w:p w:rsidR="00036CCE" w:rsidRDefault="00036CCE" w:rsidP="0073793C">
      <w:r w:rsidRPr="00AC7D5B">
        <w:t xml:space="preserve">It is important to note that not all clients/tāngata whai ora qualify for a brief intervention. If the </w:t>
      </w:r>
      <w:r>
        <w:t xml:space="preserve">Gambling </w:t>
      </w:r>
      <w:r w:rsidRPr="00AC7D5B">
        <w:t xml:space="preserve">Helpline has already screened </w:t>
      </w:r>
      <w:r>
        <w:t xml:space="preserve">a person </w:t>
      </w:r>
      <w:r w:rsidRPr="00AC7D5B">
        <w:t>and is now referr</w:t>
      </w:r>
      <w:r>
        <w:t>ing them</w:t>
      </w:r>
      <w:r w:rsidRPr="00AC7D5B">
        <w:t xml:space="preserve"> to the service, that individual should go directly into a full intervention episode.</w:t>
      </w:r>
    </w:p>
    <w:p w:rsidR="0073793C" w:rsidRPr="00AC7D5B" w:rsidRDefault="0073793C" w:rsidP="0073793C"/>
    <w:p w:rsidR="00036CCE" w:rsidRDefault="00036CCE" w:rsidP="0073793C">
      <w:r w:rsidRPr="00AC7D5B">
        <w:lastRenderedPageBreak/>
        <w:t xml:space="preserve">Clients/tāngata whai ora that have had a series of full or brief interventions that closed in the </w:t>
      </w:r>
      <w:r w:rsidRPr="0095787D">
        <w:rPr>
          <w:b/>
        </w:rPr>
        <w:t>past six months</w:t>
      </w:r>
      <w:r w:rsidRPr="00AC7D5B">
        <w:t xml:space="preserve"> are not eligible for another brief intervention. If these clients/</w:t>
      </w:r>
      <w:r w:rsidR="0073793C">
        <w:t xml:space="preserve"> </w:t>
      </w:r>
      <w:r w:rsidRPr="00AC7D5B">
        <w:t>tāngata whai ora seek further support from the gambling harm service, or you want to offer further support after a follow-up session, open a new full intervention session.</w:t>
      </w:r>
    </w:p>
    <w:p w:rsidR="0073793C" w:rsidRPr="00AC7D5B" w:rsidRDefault="0073793C" w:rsidP="0073793C"/>
    <w:p w:rsidR="00036CCE" w:rsidRDefault="00036CCE" w:rsidP="0073793C">
      <w:r w:rsidRPr="00AC7D5B">
        <w:t>If a person initiates contact and is actively seeking help for concerns related to gambling harm, identify their contact as a full intervention session.</w:t>
      </w:r>
    </w:p>
    <w:p w:rsidR="0073793C" w:rsidRPr="00AC7D5B" w:rsidRDefault="0073793C" w:rsidP="0073793C"/>
    <w:p w:rsidR="00036CCE" w:rsidRPr="00AC7D5B" w:rsidRDefault="00036CCE" w:rsidP="0073793C">
      <w:pPr>
        <w:pStyle w:val="Heading4"/>
      </w:pPr>
      <w:r w:rsidRPr="00AC7D5B">
        <w:t>Brief screen score of zero</w:t>
      </w:r>
    </w:p>
    <w:p w:rsidR="00036CCE" w:rsidRDefault="00036CCE" w:rsidP="0073793C">
      <w:r>
        <w:t>In some cases, a client/tangata whaiora may score zero in the brief screen.</w:t>
      </w:r>
    </w:p>
    <w:p w:rsidR="00036CCE" w:rsidRPr="00AC7D5B" w:rsidRDefault="00036CCE" w:rsidP="0073793C">
      <w:pPr>
        <w:pStyle w:val="Bullet"/>
      </w:pPr>
      <w:r w:rsidRPr="00AC7D5B">
        <w:t xml:space="preserve">Do </w:t>
      </w:r>
      <w:r w:rsidRPr="00E7513C">
        <w:rPr>
          <w:b/>
        </w:rPr>
        <w:t>not</w:t>
      </w:r>
      <w:r w:rsidRPr="00AC7D5B">
        <w:t xml:space="preserve"> use CLIC to record clients/tāngata whai ora who score zero on the Brief Gambl</w:t>
      </w:r>
      <w:r>
        <w:t>er</w:t>
      </w:r>
      <w:r w:rsidRPr="00AC7D5B">
        <w:t xml:space="preserve"> Screen or Brief Family</w:t>
      </w:r>
      <w:r>
        <w:t>/Whānau/Affected Other S</w:t>
      </w:r>
      <w:r w:rsidRPr="00AC7D5B">
        <w:t>creen, show no signs of other health or social issues, and do not acknowledge concerns about gambling harm.</w:t>
      </w:r>
    </w:p>
    <w:p w:rsidR="00036CCE" w:rsidRDefault="00036CCE" w:rsidP="0073793C">
      <w:pPr>
        <w:pStyle w:val="Bullet"/>
      </w:pPr>
      <w:r>
        <w:t xml:space="preserve">You can record </w:t>
      </w:r>
      <w:r w:rsidRPr="00AC7D5B">
        <w:t xml:space="preserve">a client/tangata whai ora with a brief screen score of zero as valid </w:t>
      </w:r>
      <w:r w:rsidRPr="00E7513C">
        <w:rPr>
          <w:b/>
        </w:rPr>
        <w:t>if</w:t>
      </w:r>
      <w:r w:rsidRPr="00AC7D5B">
        <w:rPr>
          <w:i/>
        </w:rPr>
        <w:t xml:space="preserve"> </w:t>
      </w:r>
      <w:r w:rsidRPr="00AC7D5B">
        <w:t xml:space="preserve">harm from gambling is evident </w:t>
      </w:r>
      <w:r w:rsidRPr="00E7513C">
        <w:rPr>
          <w:b/>
        </w:rPr>
        <w:t>and</w:t>
      </w:r>
      <w:r w:rsidRPr="00AC7D5B">
        <w:t xml:space="preserve"> a </w:t>
      </w:r>
      <w:r>
        <w:t>p</w:t>
      </w:r>
      <w:r w:rsidRPr="00AC7D5B">
        <w:t xml:space="preserve">rimary </w:t>
      </w:r>
      <w:r>
        <w:t>p</w:t>
      </w:r>
      <w:r w:rsidRPr="00AC7D5B">
        <w:t xml:space="preserve">roblem </w:t>
      </w:r>
      <w:r>
        <w:t>g</w:t>
      </w:r>
      <w:r w:rsidRPr="00AC7D5B">
        <w:t xml:space="preserve">ambling </w:t>
      </w:r>
      <w:r>
        <w:t>mode (PPGM) can be identified</w:t>
      </w:r>
      <w:r w:rsidRPr="00AC7D5B">
        <w:t>. A score of zero from someone who, in conversation, admits to gambling harm, may be a result of their underplaying the effect of the gambling because of embarrassment, lack of awareness or misunderstanding of the screen questions. The discussion that comprises a brief intervention can provide clarification and permission to be more honest about gambling behaviours and their impact.</w:t>
      </w:r>
    </w:p>
    <w:p w:rsidR="0073793C" w:rsidRDefault="0073793C" w:rsidP="0073793C"/>
    <w:tbl>
      <w:tblPr>
        <w:tblW w:w="0" w:type="auto"/>
        <w:tblInd w:w="113"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left w:w="113" w:type="dxa"/>
          <w:right w:w="113" w:type="dxa"/>
        </w:tblCellMar>
        <w:tblLook w:val="04A0" w:firstRow="1" w:lastRow="0" w:firstColumn="1" w:lastColumn="0" w:noHBand="0" w:noVBand="1"/>
      </w:tblPr>
      <w:tblGrid>
        <w:gridCol w:w="1511"/>
        <w:gridCol w:w="246"/>
        <w:gridCol w:w="6379"/>
      </w:tblGrid>
      <w:tr w:rsidR="0073793C" w:rsidRPr="00AC7D5B" w:rsidTr="00BB3DE5">
        <w:trPr>
          <w:cantSplit/>
        </w:trPr>
        <w:tc>
          <w:tcPr>
            <w:tcW w:w="1511" w:type="dxa"/>
            <w:tcBorders>
              <w:top w:val="single" w:sz="12" w:space="0" w:color="00478A"/>
              <w:left w:val="single" w:sz="12" w:space="0" w:color="00478A"/>
              <w:bottom w:val="single" w:sz="12" w:space="0" w:color="00478A"/>
              <w:right w:val="single" w:sz="12" w:space="0" w:color="00478A"/>
            </w:tcBorders>
            <w:shd w:val="clear" w:color="auto" w:fill="00478A"/>
            <w:vAlign w:val="center"/>
          </w:tcPr>
          <w:p w:rsidR="0073793C" w:rsidRPr="008356E7" w:rsidRDefault="0073793C" w:rsidP="00667B91">
            <w:pPr>
              <w:pStyle w:val="TableText"/>
              <w:jc w:val="center"/>
              <w:rPr>
                <w:b/>
                <w:color w:val="FFFFFF" w:themeColor="background1"/>
              </w:rPr>
            </w:pPr>
            <w:r w:rsidRPr="008356E7">
              <w:rPr>
                <w:b/>
                <w:color w:val="FFFFFF" w:themeColor="background1"/>
              </w:rPr>
              <w:t>KEY MESSAGE</w:t>
            </w:r>
          </w:p>
        </w:tc>
        <w:tc>
          <w:tcPr>
            <w:tcW w:w="190" w:type="dxa"/>
            <w:tcBorders>
              <w:top w:val="nil"/>
              <w:left w:val="single" w:sz="12" w:space="0" w:color="00478A"/>
              <w:bottom w:val="nil"/>
              <w:right w:val="dotted" w:sz="12" w:space="0" w:color="00478A"/>
            </w:tcBorders>
            <w:shd w:val="clear" w:color="auto" w:fill="auto"/>
          </w:tcPr>
          <w:p w:rsidR="0073793C" w:rsidRPr="00AC7D5B" w:rsidRDefault="0073793C" w:rsidP="00667B91">
            <w:pPr>
              <w:pStyle w:val="TableText"/>
              <w:rPr>
                <w:rFonts w:cs="Arial"/>
              </w:rPr>
            </w:pPr>
          </w:p>
        </w:tc>
        <w:tc>
          <w:tcPr>
            <w:tcW w:w="6379" w:type="dxa"/>
            <w:tcBorders>
              <w:top w:val="dotted" w:sz="12" w:space="0" w:color="00478A"/>
              <w:left w:val="dotted" w:sz="12" w:space="0" w:color="00478A"/>
              <w:bottom w:val="dotted" w:sz="12" w:space="0" w:color="00478A"/>
              <w:right w:val="dotted" w:sz="12" w:space="0" w:color="00478A"/>
            </w:tcBorders>
            <w:shd w:val="clear" w:color="auto" w:fill="DEEAF6"/>
          </w:tcPr>
          <w:p w:rsidR="0073793C" w:rsidRPr="00AC7D5B" w:rsidRDefault="0073793C" w:rsidP="00667B91">
            <w:pPr>
              <w:pStyle w:val="TableText"/>
            </w:pPr>
            <w:r>
              <w:t>It is unusual to see b</w:t>
            </w:r>
            <w:r w:rsidRPr="00AC7D5B">
              <w:t>rief intervention</w:t>
            </w:r>
            <w:r>
              <w:t>s</w:t>
            </w:r>
            <w:r w:rsidRPr="00AC7D5B">
              <w:t xml:space="preserve"> </w:t>
            </w:r>
            <w:r>
              <w:t>recorded (in CLIC) where they involve</w:t>
            </w:r>
            <w:r w:rsidRPr="00AC7D5B">
              <w:t xml:space="preserve"> clients/tāngata whai ora with zero screen scores. </w:t>
            </w:r>
            <w:r>
              <w:t>S</w:t>
            </w:r>
            <w:r w:rsidRPr="00AC7D5B">
              <w:t xml:space="preserve">ometimes services are provided </w:t>
            </w:r>
            <w:r>
              <w:t>in these cases</w:t>
            </w:r>
            <w:r w:rsidRPr="00AC7D5B">
              <w:t xml:space="preserve"> but such clients/tāngata whai ora will be the minority of clients/tāngata whai ora seeking help. </w:t>
            </w:r>
            <w:r>
              <w:t>You may be asked for clarificati</w:t>
            </w:r>
            <w:r w:rsidRPr="00AC7D5B">
              <w:t>on of such practices if they become a significant proportion of a service</w:t>
            </w:r>
            <w:r>
              <w:t>’</w:t>
            </w:r>
            <w:r w:rsidRPr="00AC7D5B">
              <w:t>s client/</w:t>
            </w:r>
            <w:r>
              <w:t xml:space="preserve"> </w:t>
            </w:r>
            <w:r w:rsidRPr="00AC7D5B">
              <w:t>tangata whai ora load.</w:t>
            </w:r>
          </w:p>
        </w:tc>
      </w:tr>
    </w:tbl>
    <w:p w:rsidR="00036CCE" w:rsidRPr="00AC7D5B" w:rsidRDefault="00036CCE" w:rsidP="00036CCE">
      <w:pPr>
        <w:tabs>
          <w:tab w:val="left" w:pos="1134"/>
        </w:tabs>
      </w:pPr>
    </w:p>
    <w:p w:rsidR="00036CCE" w:rsidRDefault="00036CCE" w:rsidP="0073793C">
      <w:r w:rsidRPr="00AC7D5B">
        <w:t>As noted above, group therapy is not an accepted session type for a brief intervention.</w:t>
      </w:r>
    </w:p>
    <w:p w:rsidR="0073793C" w:rsidRPr="00AC7D5B" w:rsidRDefault="0073793C" w:rsidP="0073793C"/>
    <w:p w:rsidR="00D737C2" w:rsidRDefault="00036CCE" w:rsidP="0073793C">
      <w:r w:rsidRPr="0073793C">
        <w:rPr>
          <w:b/>
        </w:rPr>
        <w:t>Note:</w:t>
      </w:r>
      <w:r w:rsidRPr="00E7513C">
        <w:t xml:space="preserve"> </w:t>
      </w:r>
      <w:r>
        <w:t>Practitioners</w:t>
      </w:r>
      <w:r w:rsidRPr="00E7513C">
        <w:t xml:space="preserve"> </w:t>
      </w:r>
      <w:r w:rsidRPr="0073793C">
        <w:rPr>
          <w:b/>
        </w:rPr>
        <w:t>must provide a minimum amount of data for a brief intervention to be counted</w:t>
      </w:r>
      <w:r w:rsidRPr="00C85904">
        <w:t>.</w:t>
      </w:r>
      <w:r w:rsidR="00D737C2">
        <w:t xml:space="preserve"> </w:t>
      </w:r>
      <w:r w:rsidRPr="00C85904">
        <w:t>This</w:t>
      </w:r>
      <w:r>
        <w:t xml:space="preserve"> data</w:t>
      </w:r>
      <w:r w:rsidRPr="00C85904">
        <w:t xml:space="preserve"> includes</w:t>
      </w:r>
      <w:r w:rsidRPr="00AC7D5B">
        <w:t xml:space="preserve"> PPGM, gender, brief screen score and setting.</w:t>
      </w:r>
    </w:p>
    <w:p w:rsidR="0073793C" w:rsidRDefault="0073793C" w:rsidP="0073793C"/>
    <w:p w:rsidR="00036CCE" w:rsidRPr="0073793C" w:rsidRDefault="00036CCE" w:rsidP="0073793C">
      <w:pPr>
        <w:pStyle w:val="Heading3"/>
      </w:pPr>
      <w:bookmarkStart w:id="229" w:name="_Ref201404815"/>
      <w:bookmarkStart w:id="230" w:name="_Toc202220336"/>
      <w:r w:rsidRPr="00AC7D5B">
        <w:t>Ending a brief intervention</w:t>
      </w:r>
      <w:bookmarkEnd w:id="229"/>
      <w:bookmarkEnd w:id="230"/>
    </w:p>
    <w:p w:rsidR="00036CCE" w:rsidRDefault="00036CCE" w:rsidP="0073793C">
      <w:r w:rsidRPr="00AC7D5B">
        <w:t>The purpose of a brief intervention is very specific: it focuses on motivating people to change, either on their own or with specialist support. Individuals who do not respond to one or two brief intervention sessions are unlikely to change without a period of reflection or a change in their personal circumstances. If a practitioner believes a client/</w:t>
      </w:r>
      <w:r w:rsidR="0073793C">
        <w:t xml:space="preserve"> </w:t>
      </w:r>
      <w:r w:rsidRPr="00AC7D5B">
        <w:t xml:space="preserve">tangata whai ora is showing genuine engagement and contemplation, a third brief intervention session may be useful, but </w:t>
      </w:r>
      <w:r>
        <w:t xml:space="preserve">this response </w:t>
      </w:r>
      <w:r w:rsidRPr="00AC7D5B">
        <w:t>is more likely to indicate a full intervention</w:t>
      </w:r>
      <w:r>
        <w:t>.</w:t>
      </w:r>
    </w:p>
    <w:p w:rsidR="0073793C" w:rsidRPr="00AC7D5B" w:rsidRDefault="0073793C" w:rsidP="0073793C"/>
    <w:p w:rsidR="00D737C2" w:rsidRDefault="00036CCE" w:rsidP="0073793C">
      <w:r w:rsidRPr="00AC7D5B">
        <w:lastRenderedPageBreak/>
        <w:t>Once a client/tangata whai ora has received one or two (three maximum) brief intervention sessions, one or other of seven outcomes is likely. Table 3.1</w:t>
      </w:r>
      <w:r>
        <w:t xml:space="preserve"> lists these</w:t>
      </w:r>
      <w:r w:rsidRPr="00AC7D5B">
        <w:t xml:space="preserve"> seven likely outcomes. Only enter a last session reason if you believe that the client/</w:t>
      </w:r>
      <w:r w:rsidR="0073793C">
        <w:t xml:space="preserve"> </w:t>
      </w:r>
      <w:r w:rsidRPr="00AC7D5B">
        <w:t xml:space="preserve">tangata whai ora in </w:t>
      </w:r>
      <w:r w:rsidR="00137F65">
        <w:t xml:space="preserve">question </w:t>
      </w:r>
      <w:r w:rsidRPr="00AC7D5B">
        <w:t>will not be having any further sessions of any type with the service.</w:t>
      </w:r>
    </w:p>
    <w:p w:rsidR="0073793C" w:rsidRDefault="0073793C" w:rsidP="0073793C"/>
    <w:p w:rsidR="00036CCE" w:rsidRPr="00E7513C" w:rsidRDefault="00036CCE" w:rsidP="0073793C">
      <w:pPr>
        <w:pStyle w:val="Table"/>
      </w:pPr>
      <w:bookmarkStart w:id="231" w:name="_Toc315780687"/>
      <w:bookmarkStart w:id="232" w:name="_Toc202220476"/>
      <w:bookmarkStart w:id="233" w:name="_Toc5802001"/>
      <w:bookmarkStart w:id="234" w:name="_Toc16842801"/>
      <w:r w:rsidRPr="00E7513C">
        <w:t>Table 3.</w:t>
      </w:r>
      <w:r w:rsidR="00BD58D4">
        <w:rPr>
          <w:noProof/>
        </w:rPr>
        <w:fldChar w:fldCharType="begin"/>
      </w:r>
      <w:r w:rsidR="00BD58D4">
        <w:rPr>
          <w:noProof/>
        </w:rPr>
        <w:instrText xml:space="preserve"> SEQ Table_3. \* ARABIC </w:instrText>
      </w:r>
      <w:r w:rsidR="00BD58D4">
        <w:rPr>
          <w:noProof/>
        </w:rPr>
        <w:fldChar w:fldCharType="separate"/>
      </w:r>
      <w:r w:rsidR="00960806">
        <w:rPr>
          <w:noProof/>
        </w:rPr>
        <w:t>1</w:t>
      </w:r>
      <w:r w:rsidR="00BD58D4">
        <w:rPr>
          <w:noProof/>
        </w:rPr>
        <w:fldChar w:fldCharType="end"/>
      </w:r>
      <w:r w:rsidRPr="00E7513C">
        <w:t>: Ending brief intervention</w:t>
      </w:r>
      <w:bookmarkEnd w:id="231"/>
      <w:bookmarkEnd w:id="232"/>
      <w:bookmarkEnd w:id="233"/>
      <w:bookmarkEnd w:id="234"/>
    </w:p>
    <w:tbl>
      <w:tblPr>
        <w:tblW w:w="4931" w:type="pct"/>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00" w:firstRow="0" w:lastRow="0" w:firstColumn="0" w:lastColumn="0" w:noHBand="0" w:noVBand="0"/>
      </w:tblPr>
      <w:tblGrid>
        <w:gridCol w:w="3680"/>
        <w:gridCol w:w="1772"/>
        <w:gridCol w:w="2516"/>
      </w:tblGrid>
      <w:tr w:rsidR="00036CCE" w:rsidRPr="0073793C" w:rsidTr="0073793C">
        <w:trPr>
          <w:cantSplit/>
        </w:trPr>
        <w:tc>
          <w:tcPr>
            <w:tcW w:w="2309" w:type="pct"/>
            <w:tcBorders>
              <w:top w:val="nil"/>
              <w:bottom w:val="nil"/>
            </w:tcBorders>
            <w:shd w:val="clear" w:color="auto" w:fill="D9D9D9" w:themeFill="background1" w:themeFillShade="D9"/>
          </w:tcPr>
          <w:p w:rsidR="00036CCE" w:rsidRPr="0073793C" w:rsidRDefault="00036CCE" w:rsidP="0073793C">
            <w:pPr>
              <w:pStyle w:val="TableText"/>
              <w:ind w:right="113"/>
              <w:rPr>
                <w:b/>
              </w:rPr>
            </w:pPr>
            <w:bookmarkStart w:id="235" w:name="_Toc201888765"/>
            <w:bookmarkStart w:id="236" w:name="_Toc201899916"/>
            <w:bookmarkStart w:id="237" w:name="_Toc201994240"/>
            <w:r w:rsidRPr="0073793C">
              <w:rPr>
                <w:b/>
              </w:rPr>
              <w:t>Client/tangata whai ora outcome</w:t>
            </w:r>
            <w:bookmarkEnd w:id="235"/>
            <w:bookmarkEnd w:id="236"/>
            <w:bookmarkEnd w:id="237"/>
          </w:p>
        </w:tc>
        <w:tc>
          <w:tcPr>
            <w:tcW w:w="1112" w:type="pct"/>
            <w:tcBorders>
              <w:top w:val="nil"/>
              <w:bottom w:val="nil"/>
            </w:tcBorders>
            <w:shd w:val="clear" w:color="auto" w:fill="D9D9D9" w:themeFill="background1" w:themeFillShade="D9"/>
          </w:tcPr>
          <w:p w:rsidR="00036CCE" w:rsidRPr="0073793C" w:rsidRDefault="00036CCE" w:rsidP="0073793C">
            <w:pPr>
              <w:pStyle w:val="TableText"/>
              <w:ind w:right="113"/>
              <w:rPr>
                <w:b/>
              </w:rPr>
            </w:pPr>
            <w:r w:rsidRPr="0073793C">
              <w:rPr>
                <w:b/>
              </w:rPr>
              <w:t>Clinical action</w:t>
            </w:r>
          </w:p>
        </w:tc>
        <w:tc>
          <w:tcPr>
            <w:tcW w:w="1579" w:type="pct"/>
            <w:tcBorders>
              <w:top w:val="nil"/>
              <w:bottom w:val="nil"/>
            </w:tcBorders>
            <w:shd w:val="clear" w:color="auto" w:fill="D9D9D9" w:themeFill="background1" w:themeFillShade="D9"/>
          </w:tcPr>
          <w:p w:rsidR="00036CCE" w:rsidRPr="0073793C" w:rsidRDefault="00036CCE" w:rsidP="0073793C">
            <w:pPr>
              <w:pStyle w:val="TableText"/>
              <w:rPr>
                <w:b/>
              </w:rPr>
            </w:pPr>
            <w:r w:rsidRPr="0073793C">
              <w:rPr>
                <w:b/>
              </w:rPr>
              <w:t>CLIC administration:</w:t>
            </w:r>
            <w:r w:rsidRPr="0073793C">
              <w:rPr>
                <w:b/>
              </w:rPr>
              <w:br/>
              <w:t>last session reason</w:t>
            </w:r>
          </w:p>
        </w:tc>
      </w:tr>
      <w:tr w:rsidR="00036CCE" w:rsidRPr="00AC7D5B" w:rsidTr="0073793C">
        <w:trPr>
          <w:cantSplit/>
        </w:trPr>
        <w:tc>
          <w:tcPr>
            <w:tcW w:w="2309" w:type="pct"/>
            <w:tcBorders>
              <w:top w:val="nil"/>
            </w:tcBorders>
            <w:shd w:val="clear" w:color="auto" w:fill="auto"/>
          </w:tcPr>
          <w:p w:rsidR="00036CCE" w:rsidRPr="00AC7D5B" w:rsidRDefault="00036CCE" w:rsidP="0073793C">
            <w:pPr>
              <w:pStyle w:val="TableText"/>
              <w:ind w:right="113"/>
            </w:pPr>
            <w:r w:rsidRPr="00AC7D5B">
              <w:t>Client/tangata whai ora no longer wants to discuss their gambling behaviour with the practitioner.</w:t>
            </w:r>
          </w:p>
        </w:tc>
        <w:tc>
          <w:tcPr>
            <w:tcW w:w="1112" w:type="pct"/>
            <w:tcBorders>
              <w:top w:val="nil"/>
            </w:tcBorders>
            <w:shd w:val="clear" w:color="auto" w:fill="auto"/>
          </w:tcPr>
          <w:p w:rsidR="00036CCE" w:rsidRPr="00AC7D5B" w:rsidRDefault="00036CCE" w:rsidP="0073793C">
            <w:pPr>
              <w:pStyle w:val="TableText"/>
              <w:ind w:right="113"/>
            </w:pPr>
            <w:r w:rsidRPr="00AC7D5B">
              <w:t>No further action.</w:t>
            </w:r>
          </w:p>
        </w:tc>
        <w:tc>
          <w:tcPr>
            <w:tcW w:w="1579" w:type="pct"/>
            <w:tcBorders>
              <w:top w:val="nil"/>
            </w:tcBorders>
            <w:shd w:val="clear" w:color="auto" w:fill="auto"/>
          </w:tcPr>
          <w:p w:rsidR="00036CCE" w:rsidRPr="00AC7D5B" w:rsidRDefault="00036CCE" w:rsidP="0073793C">
            <w:pPr>
              <w:pStyle w:val="TableText"/>
            </w:pPr>
            <w:r w:rsidRPr="00AC7D5B">
              <w:t>No further contact requested.</w:t>
            </w:r>
          </w:p>
        </w:tc>
      </w:tr>
      <w:tr w:rsidR="00036CCE" w:rsidRPr="00AC7D5B" w:rsidTr="0073793C">
        <w:trPr>
          <w:cantSplit/>
        </w:trPr>
        <w:tc>
          <w:tcPr>
            <w:tcW w:w="2309" w:type="pct"/>
            <w:shd w:val="clear" w:color="auto" w:fill="auto"/>
          </w:tcPr>
          <w:p w:rsidR="00036CCE" w:rsidRPr="00AC7D5B" w:rsidRDefault="00036CCE" w:rsidP="0073793C">
            <w:pPr>
              <w:pStyle w:val="TableText"/>
              <w:ind w:right="113"/>
            </w:pPr>
            <w:r w:rsidRPr="00AC7D5B">
              <w:t>Client/tangata whai ora has received up to three brief intervention sessions and is not willing to receive specialist support (ie, to enter into a full intervention).</w:t>
            </w:r>
          </w:p>
        </w:tc>
        <w:tc>
          <w:tcPr>
            <w:tcW w:w="1112" w:type="pct"/>
            <w:shd w:val="clear" w:color="auto" w:fill="auto"/>
          </w:tcPr>
          <w:p w:rsidR="00036CCE" w:rsidRPr="00AC7D5B" w:rsidRDefault="00036CCE" w:rsidP="0073793C">
            <w:pPr>
              <w:pStyle w:val="TableText"/>
              <w:ind w:right="113"/>
            </w:pPr>
            <w:r w:rsidRPr="00AC7D5B">
              <w:t>No further action.</w:t>
            </w:r>
          </w:p>
        </w:tc>
        <w:tc>
          <w:tcPr>
            <w:tcW w:w="1579" w:type="pct"/>
            <w:shd w:val="clear" w:color="auto" w:fill="auto"/>
          </w:tcPr>
          <w:p w:rsidR="00036CCE" w:rsidRPr="00AC7D5B" w:rsidRDefault="00036CCE" w:rsidP="0073793C">
            <w:pPr>
              <w:pStyle w:val="TableText"/>
            </w:pPr>
            <w:r w:rsidRPr="00AC7D5B">
              <w:t>No further contact requested.</w:t>
            </w:r>
          </w:p>
        </w:tc>
      </w:tr>
      <w:tr w:rsidR="00036CCE" w:rsidRPr="00AC7D5B" w:rsidTr="0073793C">
        <w:trPr>
          <w:cantSplit/>
        </w:trPr>
        <w:tc>
          <w:tcPr>
            <w:tcW w:w="2309" w:type="pct"/>
            <w:shd w:val="clear" w:color="auto" w:fill="auto"/>
          </w:tcPr>
          <w:p w:rsidR="00036CCE" w:rsidRPr="00AC7D5B" w:rsidRDefault="00036CCE" w:rsidP="0073793C">
            <w:pPr>
              <w:pStyle w:val="TableText"/>
              <w:ind w:right="113"/>
            </w:pPr>
            <w:r w:rsidRPr="00AC7D5B">
              <w:t>Client/tangata whai ora has agreed to receive specialist support (ie,</w:t>
            </w:r>
            <w:r w:rsidR="0073793C">
              <w:t xml:space="preserve"> </w:t>
            </w:r>
            <w:r w:rsidRPr="00AC7D5B">
              <w:t>to enter into a full intervention).</w:t>
            </w:r>
          </w:p>
        </w:tc>
        <w:tc>
          <w:tcPr>
            <w:tcW w:w="1112" w:type="pct"/>
            <w:shd w:val="clear" w:color="auto" w:fill="auto"/>
          </w:tcPr>
          <w:p w:rsidR="00036CCE" w:rsidRPr="00AC7D5B" w:rsidRDefault="00036CCE" w:rsidP="0073793C">
            <w:pPr>
              <w:pStyle w:val="TableText"/>
              <w:ind w:right="113"/>
            </w:pPr>
            <w:r w:rsidRPr="00AC7D5B">
              <w:t>Schedule full intervention session.</w:t>
            </w:r>
          </w:p>
        </w:tc>
        <w:tc>
          <w:tcPr>
            <w:tcW w:w="1579" w:type="pct"/>
            <w:shd w:val="clear" w:color="auto" w:fill="auto"/>
          </w:tcPr>
          <w:p w:rsidR="00036CCE" w:rsidRPr="00AC7D5B" w:rsidRDefault="00036CCE" w:rsidP="0073793C">
            <w:pPr>
              <w:pStyle w:val="TableText"/>
            </w:pPr>
            <w:r w:rsidRPr="00AC7D5B">
              <w:t>N/A. It is not the last session if the client/tangata whai ora has agreed to receive full intervention sessions</w:t>
            </w:r>
            <w:r>
              <w:t>.</w:t>
            </w:r>
          </w:p>
        </w:tc>
      </w:tr>
      <w:tr w:rsidR="00036CCE" w:rsidRPr="00AC7D5B" w:rsidTr="0073793C">
        <w:trPr>
          <w:cantSplit/>
        </w:trPr>
        <w:tc>
          <w:tcPr>
            <w:tcW w:w="2309" w:type="pct"/>
            <w:shd w:val="clear" w:color="auto" w:fill="auto"/>
          </w:tcPr>
          <w:p w:rsidR="00036CCE" w:rsidRPr="00AC7D5B" w:rsidRDefault="00036CCE" w:rsidP="0073793C">
            <w:pPr>
              <w:pStyle w:val="TableText"/>
              <w:ind w:right="113"/>
            </w:pPr>
            <w:r w:rsidRPr="00AC7D5B">
              <w:t>Client/tangata whai ora has been referred to anoth</w:t>
            </w:r>
            <w:r w:rsidR="0073793C">
              <w:t>er non- gambling harm provider.</w:t>
            </w:r>
          </w:p>
        </w:tc>
        <w:tc>
          <w:tcPr>
            <w:tcW w:w="1112" w:type="pct"/>
            <w:shd w:val="clear" w:color="auto" w:fill="auto"/>
          </w:tcPr>
          <w:p w:rsidR="00036CCE" w:rsidRPr="00AC7D5B" w:rsidRDefault="00036CCE" w:rsidP="0073793C">
            <w:pPr>
              <w:pStyle w:val="TableText"/>
              <w:ind w:right="113"/>
            </w:pPr>
            <w:r w:rsidRPr="00AC7D5B">
              <w:t>No further action.</w:t>
            </w:r>
          </w:p>
        </w:tc>
        <w:tc>
          <w:tcPr>
            <w:tcW w:w="1579" w:type="pct"/>
            <w:shd w:val="clear" w:color="auto" w:fill="auto"/>
          </w:tcPr>
          <w:p w:rsidR="00036CCE" w:rsidRPr="00AC7D5B" w:rsidRDefault="00036CCE" w:rsidP="0073793C">
            <w:pPr>
              <w:pStyle w:val="TableText"/>
            </w:pPr>
            <w:r w:rsidRPr="00AC7D5B">
              <w:t>Person transferred to another non-GH provider.</w:t>
            </w:r>
          </w:p>
        </w:tc>
      </w:tr>
      <w:tr w:rsidR="00036CCE" w:rsidRPr="00AC7D5B" w:rsidTr="0073793C">
        <w:trPr>
          <w:cantSplit/>
        </w:trPr>
        <w:tc>
          <w:tcPr>
            <w:tcW w:w="2309" w:type="pct"/>
            <w:shd w:val="clear" w:color="auto" w:fill="auto"/>
          </w:tcPr>
          <w:p w:rsidR="00036CCE" w:rsidRPr="00AC7D5B" w:rsidRDefault="00036CCE" w:rsidP="0073793C">
            <w:pPr>
              <w:pStyle w:val="TableText"/>
              <w:ind w:right="113"/>
            </w:pPr>
            <w:r w:rsidRPr="00AC7D5B">
              <w:t>Client/tangata whai ora has been referred to another gambling harm provider.</w:t>
            </w:r>
          </w:p>
        </w:tc>
        <w:tc>
          <w:tcPr>
            <w:tcW w:w="1112" w:type="pct"/>
            <w:shd w:val="clear" w:color="auto" w:fill="auto"/>
          </w:tcPr>
          <w:p w:rsidR="00036CCE" w:rsidRPr="00AC7D5B" w:rsidDel="00531557" w:rsidRDefault="00036CCE" w:rsidP="0073793C">
            <w:pPr>
              <w:pStyle w:val="TableText"/>
              <w:ind w:right="113"/>
            </w:pPr>
            <w:r w:rsidRPr="00AC7D5B">
              <w:t>No further action.</w:t>
            </w:r>
          </w:p>
        </w:tc>
        <w:tc>
          <w:tcPr>
            <w:tcW w:w="1579" w:type="pct"/>
            <w:shd w:val="clear" w:color="auto" w:fill="auto"/>
          </w:tcPr>
          <w:p w:rsidR="00036CCE" w:rsidRPr="00AC7D5B" w:rsidRDefault="00036CCE" w:rsidP="0073793C">
            <w:pPr>
              <w:pStyle w:val="TableText"/>
            </w:pPr>
            <w:r w:rsidRPr="00AC7D5B">
              <w:t>Person transferred to another GH provider.</w:t>
            </w:r>
          </w:p>
        </w:tc>
      </w:tr>
      <w:tr w:rsidR="00036CCE" w:rsidRPr="00AC7D5B" w:rsidTr="0073793C">
        <w:trPr>
          <w:cantSplit/>
        </w:trPr>
        <w:tc>
          <w:tcPr>
            <w:tcW w:w="2309" w:type="pct"/>
            <w:shd w:val="clear" w:color="auto" w:fill="auto"/>
          </w:tcPr>
          <w:p w:rsidR="00036CCE" w:rsidRPr="00AC7D5B" w:rsidRDefault="00036CCE" w:rsidP="0073793C">
            <w:pPr>
              <w:pStyle w:val="TableText"/>
              <w:ind w:right="113"/>
            </w:pPr>
            <w:r w:rsidRPr="00AC7D5B">
              <w:t>Client/tangata whai ora received one brief intervention session</w:t>
            </w:r>
            <w:r>
              <w:t xml:space="preserve"> and</w:t>
            </w:r>
            <w:r w:rsidRPr="00AC7D5B">
              <w:t xml:space="preserve"> agreed to discuss their gambling behaviour further (a second brief intervention) but was unable to be contacted within </w:t>
            </w:r>
            <w:r w:rsidRPr="0073793C">
              <w:rPr>
                <w:b/>
              </w:rPr>
              <w:t>30 days</w:t>
            </w:r>
            <w:r w:rsidRPr="00E7513C">
              <w:t>.</w:t>
            </w:r>
          </w:p>
        </w:tc>
        <w:tc>
          <w:tcPr>
            <w:tcW w:w="1112" w:type="pct"/>
            <w:shd w:val="clear" w:color="auto" w:fill="auto"/>
          </w:tcPr>
          <w:p w:rsidR="00036CCE" w:rsidRPr="00AC7D5B" w:rsidDel="00531557" w:rsidRDefault="00036CCE" w:rsidP="0073793C">
            <w:pPr>
              <w:pStyle w:val="TableText"/>
              <w:ind w:right="113"/>
            </w:pPr>
            <w:r w:rsidRPr="00AC7D5B">
              <w:t>No further action.</w:t>
            </w:r>
          </w:p>
        </w:tc>
        <w:tc>
          <w:tcPr>
            <w:tcW w:w="1579" w:type="pct"/>
            <w:shd w:val="clear" w:color="auto" w:fill="auto"/>
          </w:tcPr>
          <w:p w:rsidR="00036CCE" w:rsidRPr="00AC7D5B" w:rsidRDefault="00036CCE" w:rsidP="0073793C">
            <w:pPr>
              <w:pStyle w:val="TableText"/>
            </w:pPr>
            <w:r w:rsidRPr="00AC7D5B">
              <w:t xml:space="preserve">Person unable to be contacted (minimum </w:t>
            </w:r>
            <w:r>
              <w:t>three</w:t>
            </w:r>
            <w:r w:rsidRPr="00AC7D5B">
              <w:t xml:space="preserve"> attempts).</w:t>
            </w:r>
          </w:p>
        </w:tc>
      </w:tr>
      <w:tr w:rsidR="00036CCE" w:rsidRPr="00AC7D5B" w:rsidTr="0073793C">
        <w:trPr>
          <w:cantSplit/>
        </w:trPr>
        <w:tc>
          <w:tcPr>
            <w:tcW w:w="2309" w:type="pct"/>
            <w:shd w:val="clear" w:color="auto" w:fill="auto"/>
          </w:tcPr>
          <w:p w:rsidR="00036CCE" w:rsidRPr="00AC7D5B" w:rsidRDefault="00036CCE" w:rsidP="0073793C">
            <w:pPr>
              <w:pStyle w:val="TableText"/>
              <w:ind w:right="113"/>
            </w:pPr>
            <w:r w:rsidRPr="00AC7D5B">
              <w:t xml:space="preserve">Client/tangata whai ora has had a brief intervention open for longer than </w:t>
            </w:r>
            <w:r w:rsidRPr="0073793C">
              <w:rPr>
                <w:b/>
              </w:rPr>
              <w:t>30 days</w:t>
            </w:r>
            <w:r w:rsidRPr="00AC7D5B">
              <w:t xml:space="preserve"> with no further contact recorded in CLIC.</w:t>
            </w:r>
          </w:p>
        </w:tc>
        <w:tc>
          <w:tcPr>
            <w:tcW w:w="1112" w:type="pct"/>
            <w:shd w:val="clear" w:color="auto" w:fill="auto"/>
          </w:tcPr>
          <w:p w:rsidR="00036CCE" w:rsidRPr="00AC7D5B" w:rsidRDefault="00036CCE" w:rsidP="0073793C">
            <w:pPr>
              <w:pStyle w:val="TableText"/>
              <w:ind w:right="113"/>
            </w:pPr>
            <w:r w:rsidRPr="00AC7D5B">
              <w:t>No action taken.</w:t>
            </w:r>
          </w:p>
        </w:tc>
        <w:tc>
          <w:tcPr>
            <w:tcW w:w="1579" w:type="pct"/>
            <w:shd w:val="clear" w:color="auto" w:fill="auto"/>
          </w:tcPr>
          <w:p w:rsidR="00036CCE" w:rsidRPr="00AC7D5B" w:rsidRDefault="00036CCE" w:rsidP="0073793C">
            <w:pPr>
              <w:pStyle w:val="TableText"/>
            </w:pPr>
            <w:r w:rsidRPr="00AC7D5B">
              <w:t xml:space="preserve">N/A. No last session reason is required. The episode will be automatically closed and is considered an </w:t>
            </w:r>
            <w:r w:rsidR="00D737C2">
              <w:t>‘</w:t>
            </w:r>
            <w:r>
              <w:t>a</w:t>
            </w:r>
            <w:r w:rsidRPr="00AC7D5B">
              <w:t>dministrative discharge</w:t>
            </w:r>
            <w:r w:rsidR="00D737C2">
              <w:t>’</w:t>
            </w:r>
            <w:r w:rsidRPr="00AC7D5B">
              <w:t>.</w:t>
            </w:r>
          </w:p>
        </w:tc>
      </w:tr>
    </w:tbl>
    <w:p w:rsidR="00036CCE" w:rsidRPr="00AC7D5B" w:rsidRDefault="00036CCE" w:rsidP="0073793C">
      <w:bookmarkStart w:id="238" w:name="_Toc202220477"/>
      <w:bookmarkStart w:id="239" w:name="_Toc315780688"/>
    </w:p>
    <w:p w:rsidR="0073793C" w:rsidRDefault="00036CCE" w:rsidP="0073793C">
      <w:pPr>
        <w:pStyle w:val="Figure"/>
      </w:pPr>
      <w:bookmarkStart w:id="240" w:name="_Toc202212003"/>
      <w:bookmarkStart w:id="241" w:name="_Toc315780698"/>
      <w:bookmarkStart w:id="242" w:name="_Toc4843810"/>
      <w:bookmarkStart w:id="243" w:name="_Toc5702980"/>
      <w:bookmarkStart w:id="244" w:name="_Toc16842812"/>
      <w:bookmarkEnd w:id="238"/>
      <w:bookmarkEnd w:id="239"/>
      <w:r w:rsidRPr="00AC7D5B">
        <w:lastRenderedPageBreak/>
        <w:t>Figure 3.</w:t>
      </w:r>
      <w:r>
        <w:rPr>
          <w:noProof/>
        </w:rPr>
        <w:fldChar w:fldCharType="begin"/>
      </w:r>
      <w:r>
        <w:rPr>
          <w:noProof/>
        </w:rPr>
        <w:instrText xml:space="preserve"> SEQ Figure_3. \* ARABIC </w:instrText>
      </w:r>
      <w:r>
        <w:rPr>
          <w:noProof/>
        </w:rPr>
        <w:fldChar w:fldCharType="separate"/>
      </w:r>
      <w:r w:rsidR="00960806">
        <w:rPr>
          <w:noProof/>
        </w:rPr>
        <w:t>1</w:t>
      </w:r>
      <w:r>
        <w:rPr>
          <w:noProof/>
        </w:rPr>
        <w:fldChar w:fldCharType="end"/>
      </w:r>
      <w:r w:rsidRPr="00AC7D5B">
        <w:t>: Typical client/tangata whai ora pathways and practitioner decisions for brief interventions</w:t>
      </w:r>
      <w:bookmarkEnd w:id="240"/>
      <w:bookmarkEnd w:id="241"/>
      <w:bookmarkEnd w:id="242"/>
      <w:bookmarkEnd w:id="243"/>
      <w:bookmarkEnd w:id="244"/>
    </w:p>
    <w:p w:rsidR="00036CCE" w:rsidRPr="0073793C" w:rsidRDefault="00036CCE" w:rsidP="0073793C">
      <w:r>
        <w:rPr>
          <w:noProof/>
          <w:lang w:eastAsia="en-NZ"/>
        </w:rPr>
        <w:drawing>
          <wp:inline distT="0" distB="0" distL="0" distR="0" wp14:anchorId="15F81FD8" wp14:editId="6AEA53D1">
            <wp:extent cx="5385190" cy="7631083"/>
            <wp:effectExtent l="0" t="0" r="6350" b="8255"/>
            <wp:docPr id="53" name="Picture 53" descr="This brief intervention flow chart presents the process from the client being identified as of risk through to intervention. It links with the pathways flowchart and the Full Intervention flowchart" title="Figure 3.1: Typical client/tangata whai ora pathways and practitioner decisions for brief interv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5.1 - Brief Intervention.jpg"/>
                    <pic:cNvPicPr/>
                  </pic:nvPicPr>
                  <pic:blipFill>
                    <a:blip r:embed="rId26">
                      <a:extLst>
                        <a:ext uri="{28A0092B-C50C-407E-A947-70E740481C1C}">
                          <a14:useLocalDpi xmlns:a14="http://schemas.microsoft.com/office/drawing/2010/main" val="0"/>
                        </a:ext>
                      </a:extLst>
                    </a:blip>
                    <a:stretch>
                      <a:fillRect/>
                    </a:stretch>
                  </pic:blipFill>
                  <pic:spPr>
                    <a:xfrm>
                      <a:off x="0" y="0"/>
                      <a:ext cx="5386395" cy="7632790"/>
                    </a:xfrm>
                    <a:prstGeom prst="rect">
                      <a:avLst/>
                    </a:prstGeom>
                  </pic:spPr>
                </pic:pic>
              </a:graphicData>
            </a:graphic>
          </wp:inline>
        </w:drawing>
      </w:r>
    </w:p>
    <w:p w:rsidR="00036CCE" w:rsidRPr="00AC7D5B" w:rsidRDefault="00036CCE" w:rsidP="0073793C"/>
    <w:p w:rsidR="00036CCE" w:rsidRDefault="00036CCE" w:rsidP="0073793C">
      <w:bookmarkStart w:id="245" w:name="_Toc199318149"/>
      <w:r w:rsidRPr="00AC7D5B">
        <w:t>Note: See Appendix 4 for a guide to the symbols used in this figure.</w:t>
      </w:r>
      <w:bookmarkStart w:id="246" w:name="_Toc199825296"/>
      <w:bookmarkStart w:id="247" w:name="_Toc199825885"/>
      <w:bookmarkStart w:id="248" w:name="_Toc202220337"/>
      <w:bookmarkStart w:id="249" w:name="_Toc323305072"/>
      <w:r w:rsidRPr="00AC7D5B">
        <w:t xml:space="preserve"> See also Figure</w:t>
      </w:r>
      <w:r w:rsidR="0073793C">
        <w:t> </w:t>
      </w:r>
      <w:r>
        <w:t>2.3:</w:t>
      </w:r>
      <w:r w:rsidRPr="00AC7D5B">
        <w:t xml:space="preserve"> Typical client pathways into intervention services</w:t>
      </w:r>
      <w:r>
        <w:t xml:space="preserve"> (Chapter 2</w:t>
      </w:r>
      <w:r w:rsidRPr="00AC7D5B">
        <w:t>).</w:t>
      </w:r>
    </w:p>
    <w:p w:rsidR="0073793C" w:rsidRPr="00AC7D5B" w:rsidRDefault="0073793C" w:rsidP="0073793C"/>
    <w:p w:rsidR="00036CCE" w:rsidRPr="00AC7D5B" w:rsidRDefault="00036CCE" w:rsidP="0073793C">
      <w:pPr>
        <w:pStyle w:val="Heading2"/>
      </w:pPr>
      <w:bookmarkStart w:id="250" w:name="_Toc5611618"/>
      <w:bookmarkStart w:id="251" w:name="_Toc5801951"/>
      <w:bookmarkStart w:id="252" w:name="_Toc16842750"/>
      <w:r w:rsidRPr="00AC7D5B">
        <w:lastRenderedPageBreak/>
        <w:t>Examples of brief interventions</w:t>
      </w:r>
      <w:bookmarkEnd w:id="245"/>
      <w:bookmarkEnd w:id="246"/>
      <w:bookmarkEnd w:id="247"/>
      <w:bookmarkEnd w:id="248"/>
      <w:bookmarkEnd w:id="249"/>
      <w:bookmarkEnd w:id="250"/>
      <w:bookmarkEnd w:id="251"/>
      <w:bookmarkEnd w:id="252"/>
    </w:p>
    <w:p w:rsidR="00036CCE" w:rsidRPr="00AC7D5B" w:rsidRDefault="00036CCE" w:rsidP="0073793C">
      <w:pPr>
        <w:pStyle w:val="Heading3"/>
      </w:pPr>
      <w:bookmarkStart w:id="253" w:name="_Case_1:_Community"/>
      <w:bookmarkStart w:id="254" w:name="_Toc199318150"/>
      <w:bookmarkStart w:id="255" w:name="_Toc199825297"/>
      <w:bookmarkStart w:id="256" w:name="_Toc199825886"/>
      <w:bookmarkStart w:id="257" w:name="_Toc202220338"/>
      <w:bookmarkEnd w:id="253"/>
      <w:r w:rsidRPr="00AC7D5B">
        <w:t xml:space="preserve">Case 1 – Community </w:t>
      </w:r>
      <w:proofErr w:type="gramStart"/>
      <w:r w:rsidRPr="00AC7D5B">
        <w:t>hui</w:t>
      </w:r>
      <w:bookmarkEnd w:id="254"/>
      <w:bookmarkEnd w:id="255"/>
      <w:bookmarkEnd w:id="256"/>
      <w:bookmarkEnd w:id="257"/>
      <w:proofErr w:type="gramEnd"/>
    </w:p>
    <w:p w:rsidR="00036CCE" w:rsidRDefault="00036CCE" w:rsidP="0073793C">
      <w:r w:rsidRPr="00AC7D5B">
        <w:t xml:space="preserve">You have arranged a community </w:t>
      </w:r>
      <w:proofErr w:type="gramStart"/>
      <w:r w:rsidRPr="00AC7D5B">
        <w:t>hui</w:t>
      </w:r>
      <w:proofErr w:type="gramEnd"/>
      <w:r w:rsidRPr="00AC7D5B">
        <w:t xml:space="preserve"> on gambling awareness and 12 people </w:t>
      </w:r>
      <w:r>
        <w:t xml:space="preserve">have </w:t>
      </w:r>
      <w:r w:rsidRPr="00AC7D5B">
        <w:t xml:space="preserve">responded, </w:t>
      </w:r>
      <w:r>
        <w:t>after having either</w:t>
      </w:r>
      <w:r w:rsidRPr="00AC7D5B">
        <w:t xml:space="preserve"> communicated their interest to you or receiv</w:t>
      </w:r>
      <w:r>
        <w:t>ing</w:t>
      </w:r>
      <w:r w:rsidRPr="00AC7D5B">
        <w:t xml:space="preserve"> notice of the hui from a variety of services (eg, a non-government</w:t>
      </w:r>
      <w:r>
        <w:t>al</w:t>
      </w:r>
      <w:r w:rsidRPr="00AC7D5B">
        <w:t xml:space="preserve"> organisation, district health board, Citizens Advice Bureau and budgeting service). The 12 attendees have never been assessed and are not clients/tāngata whai ora of any gambling harm service.</w:t>
      </w:r>
    </w:p>
    <w:p w:rsidR="0073793C" w:rsidRPr="00AC7D5B" w:rsidRDefault="0073793C" w:rsidP="0073793C"/>
    <w:p w:rsidR="00036CCE" w:rsidRDefault="00036CCE" w:rsidP="0073793C">
      <w:r w:rsidRPr="00AC7D5B">
        <w:t xml:space="preserve">As part of the session, all attendees self-administer a brief screen. You offer to give feedback and discuss the results on an individual basis. Seven attendees each have a brief discussion (about 15 minutes) with </w:t>
      </w:r>
      <w:r>
        <w:t>you</w:t>
      </w:r>
      <w:r w:rsidRPr="00AC7D5B">
        <w:t xml:space="preserve"> about their score</w:t>
      </w:r>
      <w:r>
        <w:t>,</w:t>
      </w:r>
      <w:r w:rsidRPr="00AC7D5B">
        <w:t xml:space="preserve"> other aspects of their personal experiences with gambling behaviour and other resources available to them.</w:t>
      </w:r>
    </w:p>
    <w:p w:rsidR="0073793C" w:rsidRPr="00AC7D5B" w:rsidRDefault="0073793C" w:rsidP="0073793C"/>
    <w:p w:rsidR="00036CCE" w:rsidRDefault="00036CCE" w:rsidP="0073793C">
      <w:r w:rsidRPr="00AC7D5B">
        <w:t xml:space="preserve">One of the seven asks for a </w:t>
      </w:r>
      <w:r>
        <w:t>later</w:t>
      </w:r>
      <w:r w:rsidRPr="00AC7D5B">
        <w:t xml:space="preserve"> appointment with your service as a result of their score and discussion, which has heightened their awareness of the impact of their gambling behaviour on their family</w:t>
      </w:r>
      <w:r>
        <w:t xml:space="preserve"> or wh</w:t>
      </w:r>
      <w:r>
        <w:rPr>
          <w:rFonts w:cs="Calibri"/>
        </w:rPr>
        <w:t>ā</w:t>
      </w:r>
      <w:r>
        <w:t>nau</w:t>
      </w:r>
      <w:r w:rsidRPr="00AC7D5B">
        <w:t>.</w:t>
      </w:r>
    </w:p>
    <w:p w:rsidR="0073793C" w:rsidRPr="00AC7D5B" w:rsidRDefault="0073793C" w:rsidP="0073793C"/>
    <w:p w:rsidR="00036CCE" w:rsidRDefault="00036CCE" w:rsidP="0073793C">
      <w:r w:rsidRPr="00AC7D5B">
        <w:t>Three of the seven make no further commitments, even though their screen scores and discussion suggest gambling harm concerns and a primary</w:t>
      </w:r>
      <w:r>
        <w:t xml:space="preserve"> problem</w:t>
      </w:r>
      <w:r w:rsidRPr="00AC7D5B">
        <w:t xml:space="preserve"> gambling mode. They have no further direct contact with the agency in the short term.</w:t>
      </w:r>
    </w:p>
    <w:p w:rsidR="0073793C" w:rsidRPr="00AC7D5B" w:rsidRDefault="0073793C" w:rsidP="0073793C"/>
    <w:p w:rsidR="00D737C2" w:rsidRDefault="00036CCE" w:rsidP="0073793C">
      <w:r w:rsidRPr="00AC7D5B">
        <w:t>Two of the seven in discussion indicate that</w:t>
      </w:r>
      <w:r>
        <w:t>,</w:t>
      </w:r>
      <w:r w:rsidRPr="00AC7D5B">
        <w:t xml:space="preserve"> although they gamble, or have family</w:t>
      </w:r>
      <w:r>
        <w:t xml:space="preserve"> or wh</w:t>
      </w:r>
      <w:r>
        <w:rPr>
          <w:rFonts w:cs="Calibri"/>
        </w:rPr>
        <w:t>ā</w:t>
      </w:r>
      <w:r>
        <w:t>nau</w:t>
      </w:r>
      <w:r w:rsidRPr="00AC7D5B">
        <w:t xml:space="preserve"> members who gamble, they do not feel that it is causing them or their family</w:t>
      </w:r>
      <w:r>
        <w:t xml:space="preserve"> or wh</w:t>
      </w:r>
      <w:r>
        <w:rPr>
          <w:rFonts w:cs="Calibri"/>
        </w:rPr>
        <w:t>ā</w:t>
      </w:r>
      <w:r>
        <w:t>nau</w:t>
      </w:r>
      <w:r w:rsidRPr="00AC7D5B">
        <w:t xml:space="preserve"> members harm. These two attendees have zero screen scores and </w:t>
      </w:r>
      <w:r>
        <w:t>their</w:t>
      </w:r>
      <w:r w:rsidRPr="00AC7D5B">
        <w:t xml:space="preserve"> conversation provide</w:t>
      </w:r>
      <w:r>
        <w:t>s no</w:t>
      </w:r>
      <w:r w:rsidRPr="00AC7D5B">
        <w:t xml:space="preserve"> indication of a gambling harm or a type of gambling associated with harm.</w:t>
      </w:r>
    </w:p>
    <w:p w:rsidR="0073793C" w:rsidRDefault="0073793C" w:rsidP="0073793C"/>
    <w:p w:rsidR="00036CCE" w:rsidRDefault="00036CCE" w:rsidP="0073793C">
      <w:r w:rsidRPr="00AC7D5B">
        <w:t>The remaining one of the seven is not interested in further face-to-face contact even though they have identified a primary</w:t>
      </w:r>
      <w:r>
        <w:t xml:space="preserve"> problem</w:t>
      </w:r>
      <w:r w:rsidRPr="00AC7D5B">
        <w:t xml:space="preserve"> gambling mode. However, they willingly give their phone number to </w:t>
      </w:r>
      <w:r>
        <w:t>you</w:t>
      </w:r>
      <w:r w:rsidRPr="00AC7D5B">
        <w:t xml:space="preserve">, so </w:t>
      </w:r>
      <w:r>
        <w:t xml:space="preserve">you </w:t>
      </w:r>
      <w:r w:rsidRPr="00AC7D5B">
        <w:t>can make second contact in a week</w:t>
      </w:r>
      <w:r w:rsidR="00D737C2">
        <w:t>’</w:t>
      </w:r>
      <w:r w:rsidRPr="00AC7D5B">
        <w:t>s time.</w:t>
      </w:r>
    </w:p>
    <w:p w:rsidR="0073793C" w:rsidRPr="00AC7D5B" w:rsidRDefault="0073793C" w:rsidP="0073793C"/>
    <w:p w:rsidR="00036CCE" w:rsidRPr="00AC7D5B" w:rsidRDefault="00036CCE" w:rsidP="0073793C">
      <w:pPr>
        <w:pStyle w:val="Heading4"/>
      </w:pPr>
      <w:bookmarkStart w:id="258" w:name="_Toc199318151"/>
      <w:r w:rsidRPr="00AC7D5B">
        <w:t>Questions</w:t>
      </w:r>
      <w:bookmarkEnd w:id="258"/>
    </w:p>
    <w:p w:rsidR="00036CCE" w:rsidRPr="00AC7D5B" w:rsidRDefault="00036CCE" w:rsidP="0073793C">
      <w:r w:rsidRPr="00AC7D5B">
        <w:t>After reading Case 1, answer the following questions.</w:t>
      </w:r>
    </w:p>
    <w:p w:rsidR="00036CCE" w:rsidRPr="00AC7D5B" w:rsidRDefault="00036CCE" w:rsidP="0073793C">
      <w:pPr>
        <w:pStyle w:val="Bullet"/>
      </w:pPr>
      <w:r w:rsidRPr="00AC7D5B">
        <w:t>How would you account for the 12 people in your reports to CLIC</w:t>
      </w:r>
      <w:r>
        <w:t xml:space="preserve"> and in your narrative monitoring reports</w:t>
      </w:r>
      <w:r w:rsidRPr="00AC7D5B">
        <w:t>?</w:t>
      </w:r>
    </w:p>
    <w:p w:rsidR="00036CCE" w:rsidRPr="00AC7D5B" w:rsidRDefault="00036CCE" w:rsidP="0073793C">
      <w:pPr>
        <w:pStyle w:val="Bullet"/>
      </w:pPr>
      <w:r w:rsidRPr="00AC7D5B">
        <w:t xml:space="preserve">How would you account for the seven people who had additional time with the practitioner and any </w:t>
      </w:r>
      <w:r>
        <w:t>later</w:t>
      </w:r>
      <w:r w:rsidRPr="00AC7D5B">
        <w:t xml:space="preserve"> contact?</w:t>
      </w:r>
    </w:p>
    <w:p w:rsidR="00036CCE" w:rsidRPr="0073793C" w:rsidRDefault="00036CCE" w:rsidP="0073793C">
      <w:pPr>
        <w:pStyle w:val="Bullet"/>
        <w:rPr>
          <w:szCs w:val="28"/>
        </w:rPr>
      </w:pPr>
      <w:r w:rsidRPr="00AC7D5B">
        <w:t>Would it matter if the attendees were concerned about their own gambling behaviour or about how someone else</w:t>
      </w:r>
      <w:r w:rsidR="00D737C2">
        <w:t>’</w:t>
      </w:r>
      <w:r w:rsidRPr="00AC7D5B">
        <w:t>s gambling was affecting them?</w:t>
      </w:r>
    </w:p>
    <w:p w:rsidR="0073793C" w:rsidRPr="00AC7D5B" w:rsidRDefault="0073793C" w:rsidP="0073793C"/>
    <w:p w:rsidR="00036CCE" w:rsidRPr="00AC7D5B" w:rsidRDefault="00036CCE" w:rsidP="0073793C">
      <w:pPr>
        <w:pStyle w:val="Heading4"/>
      </w:pPr>
      <w:bookmarkStart w:id="259" w:name="_Toc199318152"/>
      <w:r w:rsidRPr="00AC7D5B">
        <w:lastRenderedPageBreak/>
        <w:t>Answers</w:t>
      </w:r>
      <w:bookmarkEnd w:id="259"/>
    </w:p>
    <w:p w:rsidR="00036CCE" w:rsidRPr="00AC7D5B" w:rsidRDefault="00036CCE" w:rsidP="0073793C">
      <w:pPr>
        <w:pStyle w:val="Bullet"/>
      </w:pPr>
      <w:r w:rsidRPr="00AC7D5B">
        <w:t>How would you account for the 12 people in your reports to CLIC and</w:t>
      </w:r>
      <w:r>
        <w:t xml:space="preserve"> in your narrative monitoring reports</w:t>
      </w:r>
      <w:r w:rsidRPr="00AC7D5B">
        <w:t>?</w:t>
      </w:r>
    </w:p>
    <w:p w:rsidR="0073793C" w:rsidRDefault="0073793C" w:rsidP="0073793C"/>
    <w:p w:rsidR="00036CCE" w:rsidRDefault="00036CCE" w:rsidP="0073793C">
      <w:r w:rsidRPr="00AC7D5B">
        <w:t xml:space="preserve">You have completed an educational </w:t>
      </w:r>
      <w:proofErr w:type="gramStart"/>
      <w:r w:rsidRPr="00AC7D5B">
        <w:t>hui</w:t>
      </w:r>
      <w:proofErr w:type="gramEnd"/>
      <w:r w:rsidRPr="00AC7D5B">
        <w:t xml:space="preserve"> in the community for 12 people from various social services, so report this event in your six-monthly narrative report. It is the only way to account for the five people who did not have individual time with the practitioner.</w:t>
      </w:r>
    </w:p>
    <w:p w:rsidR="0073793C" w:rsidRPr="00AC7D5B" w:rsidRDefault="0073793C" w:rsidP="0073793C"/>
    <w:p w:rsidR="00036CCE" w:rsidRPr="00AC7D5B" w:rsidRDefault="00036CCE" w:rsidP="0073793C">
      <w:pPr>
        <w:pStyle w:val="Heading5"/>
      </w:pPr>
      <w:r w:rsidRPr="00AC7D5B">
        <w:t xml:space="preserve">How would you account for the seven people who had additional time with the practitioner, and any </w:t>
      </w:r>
      <w:r>
        <w:t>later</w:t>
      </w:r>
      <w:r w:rsidRPr="00AC7D5B">
        <w:t xml:space="preserve"> contact?</w:t>
      </w:r>
    </w:p>
    <w:p w:rsidR="00036CCE" w:rsidRPr="00AC7D5B" w:rsidRDefault="00036CCE" w:rsidP="0073793C">
      <w:pPr>
        <w:rPr>
          <w:u w:val="single"/>
        </w:rPr>
      </w:pPr>
      <w:r w:rsidRPr="00AC7D5B">
        <w:t xml:space="preserve">Register each of the five people who had about 15 minutes each with the practitioner and who identified a primary </w:t>
      </w:r>
      <w:r>
        <w:t xml:space="preserve">problem </w:t>
      </w:r>
      <w:r w:rsidRPr="00AC7D5B">
        <w:t xml:space="preserve">gambling mode as a client/tangata whai ora, and record each as a brief intervention session. </w:t>
      </w:r>
      <w:r w:rsidRPr="00E7513C">
        <w:rPr>
          <w:b/>
        </w:rPr>
        <w:t>The minimum data required is PPGM, gender, brief screen score and setting.</w:t>
      </w:r>
    </w:p>
    <w:p w:rsidR="0073793C" w:rsidRDefault="0073793C" w:rsidP="0073793C"/>
    <w:p w:rsidR="00036CCE" w:rsidRPr="00AC7D5B" w:rsidRDefault="00036CCE" w:rsidP="0073793C">
      <w:r w:rsidRPr="00AC7D5B">
        <w:t xml:space="preserve">For the person who requested an appointment time, </w:t>
      </w:r>
      <w:r>
        <w:t xml:space="preserve">you could record </w:t>
      </w:r>
      <w:r w:rsidRPr="00AC7D5B">
        <w:t>their next face-to-face contact as a new full intervention session. For the three people who did not want any further contact,</w:t>
      </w:r>
      <w:r>
        <w:t xml:space="preserve"> record</w:t>
      </w:r>
      <w:r w:rsidRPr="00AC7D5B">
        <w:t xml:space="preserve"> their brief intervention sessions </w:t>
      </w:r>
      <w:r>
        <w:t>as</w:t>
      </w:r>
      <w:r w:rsidRPr="00AC7D5B">
        <w:t xml:space="preserve"> start</w:t>
      </w:r>
      <w:r>
        <w:t>ing</w:t>
      </w:r>
      <w:r w:rsidRPr="00AC7D5B">
        <w:t xml:space="preserve"> and end</w:t>
      </w:r>
      <w:r>
        <w:t>ing</w:t>
      </w:r>
      <w:r w:rsidRPr="00AC7D5B">
        <w:t xml:space="preserve"> on the same day, based on their one session contact.</w:t>
      </w:r>
    </w:p>
    <w:p w:rsidR="0073793C" w:rsidRDefault="0073793C" w:rsidP="0073793C"/>
    <w:p w:rsidR="00036CCE" w:rsidRPr="00AC7D5B" w:rsidRDefault="00036CCE" w:rsidP="0073793C">
      <w:r w:rsidRPr="00AC7D5B">
        <w:t xml:space="preserve">Once the person who was willing </w:t>
      </w:r>
      <w:r>
        <w:t>for you to</w:t>
      </w:r>
      <w:r w:rsidRPr="00AC7D5B">
        <w:t xml:space="preserve"> phone </w:t>
      </w:r>
      <w:r>
        <w:t>them</w:t>
      </w:r>
      <w:r w:rsidRPr="00AC7D5B">
        <w:t xml:space="preserve"> has that second contact, </w:t>
      </w:r>
      <w:r>
        <w:t xml:space="preserve">you record </w:t>
      </w:r>
      <w:r w:rsidRPr="00AC7D5B">
        <w:t xml:space="preserve">a second brief intervention session. If no further contact is planned at this point, </w:t>
      </w:r>
      <w:r>
        <w:t xml:space="preserve">record </w:t>
      </w:r>
      <w:r w:rsidRPr="00AC7D5B">
        <w:t xml:space="preserve">the brief intervention </w:t>
      </w:r>
      <w:r>
        <w:t>as</w:t>
      </w:r>
      <w:r w:rsidRPr="00AC7D5B">
        <w:t xml:space="preserve"> ended.</w:t>
      </w:r>
    </w:p>
    <w:p w:rsidR="0073793C" w:rsidRDefault="0073793C" w:rsidP="0073793C"/>
    <w:p w:rsidR="00036CCE" w:rsidRDefault="00036CCE" w:rsidP="0073793C">
      <w:r>
        <w:t>For</w:t>
      </w:r>
      <w:r w:rsidRPr="00AC7D5B">
        <w:t xml:space="preserve"> the two people who had zero screen scores, who did not provide a primary problem gambling mode and who did not provide further indication of harm from gambling</w:t>
      </w:r>
      <w:r>
        <w:t>, you do</w:t>
      </w:r>
      <w:r w:rsidRPr="00AC7D5B">
        <w:t xml:space="preserve"> not count</w:t>
      </w:r>
      <w:r>
        <w:t xml:space="preserve"> the time</w:t>
      </w:r>
      <w:r w:rsidRPr="00AC7D5B">
        <w:t xml:space="preserve"> or record</w:t>
      </w:r>
      <w:r>
        <w:t xml:space="preserve"> it</w:t>
      </w:r>
      <w:r w:rsidRPr="00AC7D5B">
        <w:t xml:space="preserve"> in CLIC.</w:t>
      </w:r>
    </w:p>
    <w:p w:rsidR="0073793C" w:rsidRPr="00AC7D5B" w:rsidRDefault="0073793C" w:rsidP="0073793C"/>
    <w:p w:rsidR="00036CCE" w:rsidRPr="00AC7D5B" w:rsidRDefault="00036CCE" w:rsidP="0073793C">
      <w:pPr>
        <w:pStyle w:val="Heading5"/>
      </w:pPr>
      <w:r w:rsidRPr="00AC7D5B">
        <w:t>Would it matter if the attendees were concerned about their own gambling behaviour or about how someone else</w:t>
      </w:r>
      <w:r w:rsidR="00D737C2">
        <w:t>’</w:t>
      </w:r>
      <w:r w:rsidRPr="00AC7D5B">
        <w:t>s gambling was affecting them?</w:t>
      </w:r>
    </w:p>
    <w:p w:rsidR="00D737C2" w:rsidRDefault="00036CCE" w:rsidP="0073793C">
      <w:r w:rsidRPr="00AC7D5B">
        <w:t>A brief intervention applies no matter whether the individual filled in a screen that was addressing their personal concern about their gambling behaviour or addressing the impact someone else</w:t>
      </w:r>
      <w:r w:rsidR="00D737C2">
        <w:t>’</w:t>
      </w:r>
      <w:r w:rsidRPr="00AC7D5B">
        <w:t>s gambling behaviour was having on them. As long as some level of harm has been experienced due to gambling, a person can be registered as either a client/tangata whai ora who has experienced gambling harm, or a family</w:t>
      </w:r>
      <w:r>
        <w:t>/whānau/</w:t>
      </w:r>
      <w:r w:rsidR="0073793C">
        <w:t xml:space="preserve"> </w:t>
      </w:r>
      <w:r w:rsidRPr="00AC7D5B">
        <w:t>affected</w:t>
      </w:r>
      <w:r>
        <w:t xml:space="preserve"> other</w:t>
      </w:r>
      <w:r w:rsidRPr="00AC7D5B">
        <w:t xml:space="preserve"> by another</w:t>
      </w:r>
      <w:r w:rsidR="00D737C2">
        <w:t>’</w:t>
      </w:r>
      <w:r w:rsidRPr="00AC7D5B">
        <w:t xml:space="preserve">s gambling after </w:t>
      </w:r>
      <w:r>
        <w:t xml:space="preserve">they have had </w:t>
      </w:r>
      <w:r w:rsidRPr="00AC7D5B">
        <w:t>an individualised session face to face or by phone and</w:t>
      </w:r>
      <w:r>
        <w:t xml:space="preserve"> the practitioner has collected</w:t>
      </w:r>
      <w:r w:rsidRPr="00AC7D5B">
        <w:t xml:space="preserve"> the minimum data. If the person could be identified as both experiencing gambling harm directly and affected by someone else</w:t>
      </w:r>
      <w:r w:rsidR="00D737C2">
        <w:t>’</w:t>
      </w:r>
      <w:r w:rsidRPr="00AC7D5B">
        <w:t xml:space="preserve">s gambling harm, they can still only be registered as one person. Which one </w:t>
      </w:r>
      <w:r>
        <w:t>the service provider</w:t>
      </w:r>
      <w:r w:rsidRPr="00AC7D5B">
        <w:t xml:space="preserve"> ch</w:t>
      </w:r>
      <w:r>
        <w:t>ooses</w:t>
      </w:r>
      <w:r w:rsidRPr="00AC7D5B">
        <w:t xml:space="preserve"> is at the</w:t>
      </w:r>
      <w:r>
        <w:t>ir</w:t>
      </w:r>
      <w:r w:rsidRPr="00AC7D5B">
        <w:t xml:space="preserve"> discretion, following a discussion with the client/tangata whai ora to determine which circumstance is currently contributing to the most harm. Both sets of brief screens can still be collected under these circumstances.</w:t>
      </w:r>
    </w:p>
    <w:p w:rsidR="0073793C" w:rsidRDefault="0073793C" w:rsidP="0073793C"/>
    <w:p w:rsidR="00036CCE" w:rsidRPr="00AC7D5B" w:rsidRDefault="00036CCE" w:rsidP="0073793C">
      <w:pPr>
        <w:pStyle w:val="Heading4"/>
      </w:pPr>
      <w:bookmarkStart w:id="260" w:name="_Toc199318153"/>
      <w:r w:rsidRPr="00AC7D5B">
        <w:lastRenderedPageBreak/>
        <w:t>Guiding principles</w:t>
      </w:r>
      <w:bookmarkEnd w:id="260"/>
    </w:p>
    <w:p w:rsidR="00036CCE" w:rsidRDefault="00036CCE" w:rsidP="0073793C">
      <w:r w:rsidRPr="00AC7D5B">
        <w:t>People are not counted as clients/tāngata whai ora or given a file until they have received at least 15 minutes of individualised time that involves a discussion of their screen results, disclosure and discussion of clinically relevant information. This is the case even in a group setting where everyone is offered a screen.</w:t>
      </w:r>
    </w:p>
    <w:p w:rsidR="0073793C" w:rsidRPr="00AC7D5B" w:rsidRDefault="0073793C" w:rsidP="0073793C"/>
    <w:p w:rsidR="00036CCE" w:rsidRDefault="00036CCE" w:rsidP="0073793C">
      <w:r w:rsidRPr="00AC7D5B">
        <w:t>If 15 minutes of individualised time has been offered to discuss a person</w:t>
      </w:r>
      <w:r w:rsidR="00D737C2">
        <w:t>’</w:t>
      </w:r>
      <w:r w:rsidRPr="00AC7D5B">
        <w:t>s gambling harm screen results and other resources, create a client/tangata whai ora file and record this as a brief intervention session. It is likely this session will be the only brief session recorded. If a person wants another meeting after a brief intervention to examine their gambling behaviours in more detail, end the brief intervention session and record the new session as a full intervention when it occurs.</w:t>
      </w:r>
    </w:p>
    <w:p w:rsidR="0073793C" w:rsidRPr="00AC7D5B" w:rsidRDefault="0073793C" w:rsidP="0073793C"/>
    <w:p w:rsidR="00036CCE" w:rsidRDefault="00036CCE" w:rsidP="0073793C">
      <w:r w:rsidRPr="00AC7D5B">
        <w:t xml:space="preserve">Although Case 1 involved a group of people, it was not group therapy. Group therapy is a specific mode of intervention and is different to a group of people being spoken to at the same time. </w:t>
      </w:r>
      <w:r>
        <w:t xml:space="preserve">See the Glossary for a definition and </w:t>
      </w:r>
      <w:r w:rsidR="0073793C">
        <w:t>s</w:t>
      </w:r>
      <w:r>
        <w:t>ection 4.2.2 for a discussion of g</w:t>
      </w:r>
      <w:r w:rsidRPr="00AC7D5B">
        <w:t>roup therapy.</w:t>
      </w:r>
      <w:bookmarkStart w:id="261" w:name="_Toc201888769"/>
      <w:bookmarkStart w:id="262" w:name="_Toc201899920"/>
      <w:bookmarkStart w:id="263" w:name="_Toc201994244"/>
      <w:bookmarkStart w:id="264" w:name="_Toc202185222"/>
      <w:bookmarkStart w:id="265" w:name="_Toc202220339"/>
      <w:bookmarkEnd w:id="261"/>
      <w:bookmarkEnd w:id="262"/>
      <w:bookmarkEnd w:id="263"/>
      <w:bookmarkEnd w:id="264"/>
    </w:p>
    <w:p w:rsidR="0073793C" w:rsidRPr="00AC7D5B" w:rsidRDefault="0073793C" w:rsidP="0073793C"/>
    <w:p w:rsidR="00036CCE" w:rsidRPr="00AC7D5B" w:rsidRDefault="00036CCE" w:rsidP="0073793C">
      <w:pPr>
        <w:pStyle w:val="Heading3"/>
      </w:pPr>
      <w:r w:rsidRPr="00AC7D5B">
        <w:t>Case 2 – Health expo</w:t>
      </w:r>
      <w:bookmarkEnd w:id="265"/>
    </w:p>
    <w:p w:rsidR="00036CCE" w:rsidRPr="0073793C" w:rsidRDefault="00036CCE" w:rsidP="0073793C">
      <w:pPr>
        <w:rPr>
          <w:spacing w:val="-2"/>
        </w:rPr>
      </w:pPr>
      <w:r w:rsidRPr="0073793C">
        <w:rPr>
          <w:spacing w:val="-2"/>
        </w:rPr>
        <w:t>Your organisation runs a health expo in the form of a public health awareness stall or health stall at a local community event. More than 1,000 people attend. As part of the event staff hand out 500 gambling harm education packs and brief screens to interested people. Three hundred people return their screens to your organisation</w:t>
      </w:r>
      <w:r w:rsidR="00D737C2" w:rsidRPr="0073793C">
        <w:rPr>
          <w:spacing w:val="-2"/>
        </w:rPr>
        <w:t>’</w:t>
      </w:r>
      <w:r w:rsidRPr="0073793C">
        <w:rPr>
          <w:spacing w:val="-2"/>
        </w:rPr>
        <w:t>s stall. One hundred return screens showed gambling harm (ie, they were positive screens).</w:t>
      </w:r>
    </w:p>
    <w:p w:rsidR="0073793C" w:rsidRPr="00AC7D5B" w:rsidRDefault="0073793C" w:rsidP="0073793C"/>
    <w:p w:rsidR="00036CCE" w:rsidRDefault="00036CCE" w:rsidP="0073793C">
      <w:r w:rsidRPr="00AC7D5B">
        <w:t>On the screening form</w:t>
      </w:r>
      <w:r>
        <w:t>,</w:t>
      </w:r>
      <w:r w:rsidRPr="00AC7D5B">
        <w:t xml:space="preserve"> you invite people to come and talk with the staff at the stall about gambling. The form also tells people that if they answer yes to any of the questions on the form, they are likely to be experiencing harm from their own or someone else</w:t>
      </w:r>
      <w:r w:rsidR="00D737C2">
        <w:t>’</w:t>
      </w:r>
      <w:r w:rsidRPr="00AC7D5B">
        <w:t>s gambling, so they should come and talk privately to one of your practitioners. Practitioners are available in a caravan behind the stall, so that people can call in and leave discreetly.</w:t>
      </w:r>
    </w:p>
    <w:p w:rsidR="0073793C" w:rsidRPr="00AC7D5B" w:rsidRDefault="0073793C" w:rsidP="0073793C"/>
    <w:p w:rsidR="00036CCE" w:rsidRDefault="00036CCE" w:rsidP="0073793C">
      <w:r w:rsidRPr="00AC7D5B">
        <w:t xml:space="preserve">Eighty people come and talk to the staff at your stall about gambling, </w:t>
      </w:r>
      <w:r>
        <w:t>of whom</w:t>
      </w:r>
      <w:r w:rsidRPr="00AC7D5B">
        <w:t xml:space="preserve"> 40 ask for more information and take pamphlets and contact information. Twelve people come into the caravan</w:t>
      </w:r>
      <w:r>
        <w:t>, with the following outcomes.</w:t>
      </w:r>
    </w:p>
    <w:p w:rsidR="00036CCE" w:rsidRPr="00AC7D5B" w:rsidRDefault="00036CCE" w:rsidP="0073793C">
      <w:pPr>
        <w:pStyle w:val="Bullet"/>
      </w:pPr>
      <w:r w:rsidRPr="00AC7D5B">
        <w:t xml:space="preserve">Eight talk privately with the practitioner for 15–30 minutes, </w:t>
      </w:r>
      <w:r>
        <w:t>of whom</w:t>
      </w:r>
      <w:r w:rsidRPr="00AC7D5B">
        <w:t>:</w:t>
      </w:r>
    </w:p>
    <w:p w:rsidR="00036CCE" w:rsidRPr="00AC7D5B" w:rsidRDefault="00036CCE" w:rsidP="0073793C">
      <w:pPr>
        <w:pStyle w:val="Dash"/>
      </w:pPr>
      <w:r>
        <w:t>t</w:t>
      </w:r>
      <w:r w:rsidRPr="00AC7D5B">
        <w:t>wo make appointments to see the practitioner at a later date</w:t>
      </w:r>
    </w:p>
    <w:p w:rsidR="00036CCE" w:rsidRPr="00AC7D5B" w:rsidRDefault="00036CCE" w:rsidP="0073793C">
      <w:pPr>
        <w:pStyle w:val="Dash"/>
      </w:pPr>
      <w:r>
        <w:t>o</w:t>
      </w:r>
      <w:r w:rsidRPr="00AC7D5B">
        <w:t>ne says they need to think about what the practitioner has talked about, but agree to see the practitioner in about a week</w:t>
      </w:r>
      <w:r w:rsidR="00D737C2">
        <w:t>’</w:t>
      </w:r>
      <w:r w:rsidRPr="00AC7D5B">
        <w:t>s time</w:t>
      </w:r>
    </w:p>
    <w:p w:rsidR="00036CCE" w:rsidRPr="00AC7D5B" w:rsidRDefault="00036CCE" w:rsidP="0073793C">
      <w:pPr>
        <w:pStyle w:val="Dash"/>
      </w:pPr>
      <w:proofErr w:type="gramStart"/>
      <w:r>
        <w:t>f</w:t>
      </w:r>
      <w:r w:rsidRPr="00AC7D5B">
        <w:t>ive</w:t>
      </w:r>
      <w:proofErr w:type="gramEnd"/>
      <w:r w:rsidRPr="00AC7D5B">
        <w:t xml:space="preserve"> ask for some clarification of the screen and some information about gambling harm but are not interested in discussing their scores further or receiving further support</w:t>
      </w:r>
      <w:r>
        <w:t>.</w:t>
      </w:r>
      <w:r w:rsidRPr="00AC7D5B">
        <w:t xml:space="preserve"> </w:t>
      </w:r>
      <w:r>
        <w:t>O</w:t>
      </w:r>
      <w:r w:rsidRPr="00AC7D5B">
        <w:t>f these, three return positive screen scores and in conversation suggest a type of gambling causing harm for them or their family</w:t>
      </w:r>
      <w:r>
        <w:t xml:space="preserve"> and wh</w:t>
      </w:r>
      <w:r>
        <w:rPr>
          <w:rFonts w:cs="Calibri"/>
        </w:rPr>
        <w:t>ā</w:t>
      </w:r>
      <w:r>
        <w:t>nau</w:t>
      </w:r>
      <w:r w:rsidRPr="00AC7D5B">
        <w:t>, and the other two gamble but have zero screen scores and do not identify a type of gambling causing harm.</w:t>
      </w:r>
    </w:p>
    <w:p w:rsidR="00036CCE" w:rsidRPr="00AC7D5B" w:rsidRDefault="00036CCE" w:rsidP="0073793C">
      <w:pPr>
        <w:pStyle w:val="Bullet"/>
      </w:pPr>
      <w:r w:rsidRPr="00AC7D5B">
        <w:lastRenderedPageBreak/>
        <w:t>Three feel uncomfortable and leave the caravan quickly, although one says they might call the practitioner at the office.</w:t>
      </w:r>
    </w:p>
    <w:p w:rsidR="00036CCE" w:rsidRDefault="00036CCE" w:rsidP="0073793C">
      <w:pPr>
        <w:pStyle w:val="Bullet"/>
      </w:pPr>
      <w:r w:rsidRPr="00AC7D5B">
        <w:t>One says they do not gamble, but discusses feeling suicidal, so is given support and talks to the practitioner until a crisis team arrives (in an hour and a half).</w:t>
      </w:r>
    </w:p>
    <w:p w:rsidR="0073793C" w:rsidRDefault="0073793C" w:rsidP="0073793C"/>
    <w:tbl>
      <w:tblPr>
        <w:tblW w:w="0" w:type="auto"/>
        <w:tblInd w:w="113"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left w:w="113" w:type="dxa"/>
          <w:right w:w="113" w:type="dxa"/>
        </w:tblCellMar>
        <w:tblLook w:val="04A0" w:firstRow="1" w:lastRow="0" w:firstColumn="1" w:lastColumn="0" w:noHBand="0" w:noVBand="1"/>
      </w:tblPr>
      <w:tblGrid>
        <w:gridCol w:w="1511"/>
        <w:gridCol w:w="246"/>
        <w:gridCol w:w="6379"/>
      </w:tblGrid>
      <w:tr w:rsidR="0073793C" w:rsidRPr="00AC7D5B" w:rsidTr="00BB3DE5">
        <w:trPr>
          <w:cantSplit/>
        </w:trPr>
        <w:tc>
          <w:tcPr>
            <w:tcW w:w="1511" w:type="dxa"/>
            <w:tcBorders>
              <w:top w:val="single" w:sz="12" w:space="0" w:color="00478A"/>
              <w:left w:val="single" w:sz="12" w:space="0" w:color="00478A"/>
              <w:bottom w:val="single" w:sz="12" w:space="0" w:color="00478A"/>
              <w:right w:val="single" w:sz="12" w:space="0" w:color="00478A"/>
            </w:tcBorders>
            <w:shd w:val="clear" w:color="auto" w:fill="00478A"/>
            <w:vAlign w:val="center"/>
          </w:tcPr>
          <w:p w:rsidR="0073793C" w:rsidRPr="008356E7" w:rsidRDefault="0073793C" w:rsidP="00667B91">
            <w:pPr>
              <w:pStyle w:val="TableText"/>
              <w:jc w:val="center"/>
              <w:rPr>
                <w:b/>
                <w:color w:val="FFFFFF" w:themeColor="background1"/>
              </w:rPr>
            </w:pPr>
            <w:r w:rsidRPr="008356E7">
              <w:rPr>
                <w:b/>
                <w:color w:val="FFFFFF" w:themeColor="background1"/>
              </w:rPr>
              <w:t>KEY MESSAGE</w:t>
            </w:r>
          </w:p>
        </w:tc>
        <w:tc>
          <w:tcPr>
            <w:tcW w:w="190" w:type="dxa"/>
            <w:tcBorders>
              <w:top w:val="nil"/>
              <w:left w:val="single" w:sz="12" w:space="0" w:color="00478A"/>
              <w:bottom w:val="nil"/>
              <w:right w:val="dotted" w:sz="12" w:space="0" w:color="00478A"/>
            </w:tcBorders>
            <w:shd w:val="clear" w:color="auto" w:fill="auto"/>
          </w:tcPr>
          <w:p w:rsidR="0073793C" w:rsidRPr="00AC7D5B" w:rsidRDefault="0073793C" w:rsidP="00667B91">
            <w:pPr>
              <w:pStyle w:val="TableText"/>
              <w:rPr>
                <w:rFonts w:cs="Arial"/>
              </w:rPr>
            </w:pPr>
          </w:p>
        </w:tc>
        <w:tc>
          <w:tcPr>
            <w:tcW w:w="6379" w:type="dxa"/>
            <w:tcBorders>
              <w:top w:val="dotted" w:sz="12" w:space="0" w:color="00478A"/>
              <w:left w:val="dotted" w:sz="12" w:space="0" w:color="00478A"/>
              <w:bottom w:val="dotted" w:sz="12" w:space="0" w:color="00478A"/>
              <w:right w:val="dotted" w:sz="12" w:space="0" w:color="00478A"/>
            </w:tcBorders>
            <w:shd w:val="clear" w:color="auto" w:fill="DEEAF6"/>
          </w:tcPr>
          <w:p w:rsidR="0073793C" w:rsidRPr="00AC7D5B" w:rsidRDefault="0073793C" w:rsidP="0073793C">
            <w:pPr>
              <w:pStyle w:val="TableText"/>
            </w:pPr>
            <w:r w:rsidRPr="00AC7D5B">
              <w:t xml:space="preserve">Brief intervention is </w:t>
            </w:r>
            <w:r w:rsidRPr="006C477A">
              <w:rPr>
                <w:b/>
              </w:rPr>
              <w:t>not</w:t>
            </w:r>
            <w:r w:rsidRPr="00AC7D5B">
              <w:t xml:space="preserve"> just about getting people to fill out a screen that scores positive for gambling harm: it is a clinical session focused on helping the client/tangata whai ora recognise how their gambling is preventing them from reaching their goals for the future and motivating them to make positive changes, either on their own or with further support.</w:t>
            </w:r>
          </w:p>
        </w:tc>
      </w:tr>
    </w:tbl>
    <w:p w:rsidR="0073793C" w:rsidRPr="00AC7D5B" w:rsidRDefault="0073793C" w:rsidP="0073793C"/>
    <w:p w:rsidR="00036CCE" w:rsidRPr="00AC7D5B" w:rsidRDefault="00036CCE" w:rsidP="0073793C">
      <w:pPr>
        <w:pStyle w:val="Heading4"/>
      </w:pPr>
      <w:r w:rsidRPr="00AC7D5B">
        <w:t>Questions</w:t>
      </w:r>
    </w:p>
    <w:p w:rsidR="00036CCE" w:rsidRPr="00AC7D5B" w:rsidRDefault="00036CCE" w:rsidP="0073793C">
      <w:r w:rsidRPr="00AC7D5B">
        <w:t>After reading Case 2, answer the following questions.</w:t>
      </w:r>
    </w:p>
    <w:p w:rsidR="00036CCE" w:rsidRPr="00AC7D5B" w:rsidRDefault="00036CCE" w:rsidP="0073793C">
      <w:pPr>
        <w:pStyle w:val="Bullet"/>
      </w:pPr>
      <w:r w:rsidRPr="00AC7D5B">
        <w:t>How would you account for these people in your reports?</w:t>
      </w:r>
    </w:p>
    <w:p w:rsidR="00036CCE" w:rsidRDefault="00036CCE" w:rsidP="0073793C">
      <w:pPr>
        <w:pStyle w:val="Bullet"/>
      </w:pPr>
      <w:r w:rsidRPr="00AC7D5B">
        <w:t>How many people would you count as receiving brief interventions?</w:t>
      </w:r>
    </w:p>
    <w:p w:rsidR="0073793C" w:rsidRPr="00AC7D5B" w:rsidRDefault="0073793C" w:rsidP="0073793C"/>
    <w:p w:rsidR="00036CCE" w:rsidRPr="00AC7D5B" w:rsidRDefault="00036CCE" w:rsidP="0073793C">
      <w:pPr>
        <w:pStyle w:val="Heading4"/>
      </w:pPr>
      <w:r w:rsidRPr="00AC7D5B">
        <w:t>Answers</w:t>
      </w:r>
    </w:p>
    <w:p w:rsidR="00036CCE" w:rsidRPr="00AC7D5B" w:rsidRDefault="00036CCE" w:rsidP="0073793C">
      <w:pPr>
        <w:pStyle w:val="Heading5"/>
      </w:pPr>
      <w:r w:rsidRPr="00AC7D5B">
        <w:t>How would you account for these people in your reports?</w:t>
      </w:r>
    </w:p>
    <w:p w:rsidR="00036CCE" w:rsidRDefault="00036CCE" w:rsidP="0073793C">
      <w:r w:rsidRPr="00AC7D5B">
        <w:t>You have completed a public health event, so your public health team reports on this event in its six-monthly monitoring report. The team reports its views of the event</w:t>
      </w:r>
      <w:r w:rsidR="00D737C2">
        <w:t>’</w:t>
      </w:r>
      <w:r w:rsidRPr="00AC7D5B">
        <w:t>s success and may note how many people were interested in further information and how many people screened positive for gambling harm</w:t>
      </w:r>
      <w:r>
        <w:t>.</w:t>
      </w:r>
    </w:p>
    <w:p w:rsidR="0073793C" w:rsidRPr="00AC7D5B" w:rsidRDefault="0073793C" w:rsidP="0073793C"/>
    <w:p w:rsidR="00036CCE" w:rsidRPr="00AC7D5B" w:rsidRDefault="00036CCE" w:rsidP="0073793C">
      <w:pPr>
        <w:pStyle w:val="Heading5"/>
      </w:pPr>
      <w:r w:rsidRPr="00AC7D5B">
        <w:t>How many people would you count as receiving brief interventions?</w:t>
      </w:r>
    </w:p>
    <w:p w:rsidR="00036CCE" w:rsidRPr="00AC7D5B" w:rsidRDefault="00036CCE" w:rsidP="0073793C">
      <w:r w:rsidRPr="00AC7D5B">
        <w:t>The 12 people who went into the caravan should be recorded as follows.</w:t>
      </w:r>
    </w:p>
    <w:p w:rsidR="00036CCE" w:rsidRPr="00AC7D5B" w:rsidRDefault="00036CCE" w:rsidP="0073793C">
      <w:pPr>
        <w:pStyle w:val="Bullet"/>
      </w:pPr>
      <w:r w:rsidRPr="00AC7D5B">
        <w:t>The eight people who spent more than 15 minutes with the practitioner are all counted as receiving brief interventions.</w:t>
      </w:r>
    </w:p>
    <w:p w:rsidR="00036CCE" w:rsidRPr="00AC7D5B" w:rsidRDefault="0073793C" w:rsidP="0073793C">
      <w:pPr>
        <w:pStyle w:val="Dash"/>
      </w:pPr>
      <w:r>
        <w:t>R</w:t>
      </w:r>
      <w:r w:rsidR="00036CCE">
        <w:t>ecord the session of t</w:t>
      </w:r>
      <w:r w:rsidR="00036CCE" w:rsidRPr="00AC7D5B">
        <w:t>he two people who made appointments to see the practitioner at another time as a brief intervention. When they come for their appointment, a full intervention session will be recorded.</w:t>
      </w:r>
    </w:p>
    <w:p w:rsidR="00036CCE" w:rsidRPr="00AC7D5B" w:rsidRDefault="0073793C" w:rsidP="0073793C">
      <w:pPr>
        <w:pStyle w:val="Dash"/>
      </w:pPr>
      <w:r>
        <w:t>R</w:t>
      </w:r>
      <w:r w:rsidR="00036CCE">
        <w:t xml:space="preserve">ecord a </w:t>
      </w:r>
      <w:r w:rsidR="00036CCE" w:rsidRPr="00AC7D5B">
        <w:t xml:space="preserve">brief intervention </w:t>
      </w:r>
      <w:r w:rsidR="00036CCE">
        <w:t>session for t</w:t>
      </w:r>
      <w:r w:rsidR="00036CCE" w:rsidRPr="00AC7D5B">
        <w:t>he person who wanted to think about their results and the discussion. If a practitioner talks with the person again,</w:t>
      </w:r>
      <w:r w:rsidR="00036CCE">
        <w:t xml:space="preserve"> the practitioner could record</w:t>
      </w:r>
      <w:r w:rsidR="00036CCE" w:rsidRPr="00AC7D5B">
        <w:t xml:space="preserve"> the new session as a second brief intervention or as a full intervention depending on the</w:t>
      </w:r>
      <w:r w:rsidR="00036CCE">
        <w:t>ir</w:t>
      </w:r>
      <w:r w:rsidR="00036CCE" w:rsidRPr="00AC7D5B">
        <w:t xml:space="preserve"> assessment of whether the</w:t>
      </w:r>
      <w:r w:rsidR="00036CCE">
        <w:t xml:space="preserve"> person is</w:t>
      </w:r>
      <w:r w:rsidR="00036CCE" w:rsidRPr="00AC7D5B">
        <w:t xml:space="preserve"> at the point of seeking help or </w:t>
      </w:r>
      <w:r w:rsidR="00036CCE">
        <w:t>is</w:t>
      </w:r>
      <w:r w:rsidR="00036CCE" w:rsidRPr="00AC7D5B">
        <w:t xml:space="preserve"> still contemplating the impact of their gambling behaviour.</w:t>
      </w:r>
    </w:p>
    <w:p w:rsidR="00036CCE" w:rsidRPr="00AC7D5B" w:rsidRDefault="0073793C" w:rsidP="0073793C">
      <w:pPr>
        <w:pStyle w:val="Dash"/>
      </w:pPr>
      <w:r>
        <w:t>O</w:t>
      </w:r>
      <w:r w:rsidR="00036CCE" w:rsidRPr="00AC7D5B">
        <w:t xml:space="preserve">f the five people who did not wish to have any further contact, </w:t>
      </w:r>
      <w:r w:rsidR="00036CCE">
        <w:t>record</w:t>
      </w:r>
      <w:r w:rsidR="00036CCE" w:rsidRPr="00AC7D5B">
        <w:t xml:space="preserve"> in CLIC</w:t>
      </w:r>
      <w:r w:rsidR="00036CCE">
        <w:t xml:space="preserve"> </w:t>
      </w:r>
      <w:r w:rsidR="00036CCE" w:rsidRPr="00AC7D5B">
        <w:t>th</w:t>
      </w:r>
      <w:r w:rsidR="00036CCE">
        <w:t>e</w:t>
      </w:r>
      <w:r w:rsidR="00036CCE" w:rsidRPr="00AC7D5B">
        <w:t xml:space="preserve"> brief interventions </w:t>
      </w:r>
      <w:r w:rsidR="00036CCE">
        <w:t xml:space="preserve">with </w:t>
      </w:r>
      <w:r w:rsidR="00036CCE" w:rsidRPr="00AC7D5B">
        <w:t xml:space="preserve">the three people with positive screen scores and a gambling type causing harm. </w:t>
      </w:r>
      <w:r w:rsidR="00036CCE">
        <w:t>For t</w:t>
      </w:r>
      <w:r w:rsidR="00036CCE" w:rsidRPr="00AC7D5B">
        <w:t>he two people with zero screen scores and no PPGM</w:t>
      </w:r>
      <w:r w:rsidR="00036CCE">
        <w:t xml:space="preserve">, do </w:t>
      </w:r>
      <w:r w:rsidR="00036CCE" w:rsidRPr="00AC7D5B">
        <w:t>not record</w:t>
      </w:r>
      <w:r w:rsidR="00036CCE">
        <w:t xml:space="preserve"> the sessions</w:t>
      </w:r>
      <w:r w:rsidR="00036CCE" w:rsidRPr="00AC7D5B">
        <w:t xml:space="preserve"> in CLIC.</w:t>
      </w:r>
    </w:p>
    <w:p w:rsidR="00036CCE" w:rsidRPr="00AC7D5B" w:rsidRDefault="00036CCE" w:rsidP="0073793C">
      <w:pPr>
        <w:pStyle w:val="Bullet"/>
        <w:keepLines/>
      </w:pPr>
      <w:r>
        <w:lastRenderedPageBreak/>
        <w:t>Do not count t</w:t>
      </w:r>
      <w:r w:rsidRPr="00AC7D5B">
        <w:t>he three people who left quickly as receiving brief interventions.</w:t>
      </w:r>
      <w:r>
        <w:t xml:space="preserve"> </w:t>
      </w:r>
      <w:r w:rsidRPr="00AC7D5B">
        <w:t xml:space="preserve">If the one person who left quickly </w:t>
      </w:r>
      <w:r>
        <w:t xml:space="preserve">but said they might call actually does </w:t>
      </w:r>
      <w:r w:rsidRPr="00AC7D5B">
        <w:t>ring back later to talk about their scores and ask questions about getting help, count</w:t>
      </w:r>
      <w:r>
        <w:t xml:space="preserve"> them</w:t>
      </w:r>
      <w:r w:rsidRPr="00AC7D5B">
        <w:t xml:space="preserve"> as receiving a brief intervention session for the period of the phone call. However, if they ring back saying they have thought about the information and then ask for help,</w:t>
      </w:r>
      <w:r>
        <w:t xml:space="preserve"> record</w:t>
      </w:r>
      <w:r w:rsidRPr="00AC7D5B">
        <w:t xml:space="preserve"> a full intervention session when they attend and </w:t>
      </w:r>
      <w:r>
        <w:t>do not score any</w:t>
      </w:r>
      <w:r w:rsidRPr="00AC7D5B">
        <w:t xml:space="preserve"> brief intervention.</w:t>
      </w:r>
    </w:p>
    <w:p w:rsidR="00036CCE" w:rsidRPr="0073793C" w:rsidRDefault="00036CCE" w:rsidP="0073793C">
      <w:pPr>
        <w:pStyle w:val="Bullet"/>
      </w:pPr>
      <w:r w:rsidRPr="0073793C">
        <w:rPr>
          <w:b/>
        </w:rPr>
        <w:t>The one person who did not gamble but was provided with support for feeling suicidal is counted as receiving an hour and a half of counselling, which can be recorded on the provider</w:t>
      </w:r>
      <w:r w:rsidR="00D737C2" w:rsidRPr="0073793C">
        <w:rPr>
          <w:b/>
        </w:rPr>
        <w:t>’</w:t>
      </w:r>
      <w:r w:rsidRPr="0073793C">
        <w:rPr>
          <w:b/>
        </w:rPr>
        <w:t>s narrative report. This counselling is not recorded in CLIC.</w:t>
      </w:r>
    </w:p>
    <w:p w:rsidR="0073793C" w:rsidRDefault="0073793C" w:rsidP="0073793C"/>
    <w:tbl>
      <w:tblPr>
        <w:tblW w:w="0" w:type="auto"/>
        <w:tblInd w:w="113"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left w:w="113" w:type="dxa"/>
          <w:right w:w="113" w:type="dxa"/>
        </w:tblCellMar>
        <w:tblLook w:val="04A0" w:firstRow="1" w:lastRow="0" w:firstColumn="1" w:lastColumn="0" w:noHBand="0" w:noVBand="1"/>
      </w:tblPr>
      <w:tblGrid>
        <w:gridCol w:w="1511"/>
        <w:gridCol w:w="246"/>
        <w:gridCol w:w="6379"/>
      </w:tblGrid>
      <w:tr w:rsidR="0073793C" w:rsidRPr="00AC7D5B" w:rsidTr="00BB3DE5">
        <w:trPr>
          <w:cantSplit/>
        </w:trPr>
        <w:tc>
          <w:tcPr>
            <w:tcW w:w="1511" w:type="dxa"/>
            <w:tcBorders>
              <w:top w:val="single" w:sz="12" w:space="0" w:color="00478A"/>
              <w:left w:val="single" w:sz="12" w:space="0" w:color="00478A"/>
              <w:bottom w:val="single" w:sz="12" w:space="0" w:color="00478A"/>
              <w:right w:val="single" w:sz="12" w:space="0" w:color="00478A"/>
            </w:tcBorders>
            <w:shd w:val="clear" w:color="auto" w:fill="00478A"/>
            <w:vAlign w:val="center"/>
          </w:tcPr>
          <w:p w:rsidR="0073793C" w:rsidRPr="008356E7" w:rsidRDefault="0073793C" w:rsidP="00667B91">
            <w:pPr>
              <w:pStyle w:val="TableText"/>
              <w:jc w:val="center"/>
              <w:rPr>
                <w:b/>
                <w:color w:val="FFFFFF" w:themeColor="background1"/>
              </w:rPr>
            </w:pPr>
            <w:r w:rsidRPr="008356E7">
              <w:rPr>
                <w:b/>
                <w:color w:val="FFFFFF" w:themeColor="background1"/>
              </w:rPr>
              <w:t>KEY MESSAGE</w:t>
            </w:r>
          </w:p>
        </w:tc>
        <w:tc>
          <w:tcPr>
            <w:tcW w:w="190" w:type="dxa"/>
            <w:tcBorders>
              <w:top w:val="nil"/>
              <w:left w:val="single" w:sz="12" w:space="0" w:color="00478A"/>
              <w:bottom w:val="nil"/>
              <w:right w:val="dotted" w:sz="12" w:space="0" w:color="00478A"/>
            </w:tcBorders>
            <w:shd w:val="clear" w:color="auto" w:fill="auto"/>
          </w:tcPr>
          <w:p w:rsidR="0073793C" w:rsidRPr="00AC7D5B" w:rsidRDefault="0073793C" w:rsidP="00667B91">
            <w:pPr>
              <w:pStyle w:val="TableText"/>
              <w:rPr>
                <w:rFonts w:cs="Arial"/>
              </w:rPr>
            </w:pPr>
          </w:p>
        </w:tc>
        <w:tc>
          <w:tcPr>
            <w:tcW w:w="6379" w:type="dxa"/>
            <w:tcBorders>
              <w:top w:val="dotted" w:sz="12" w:space="0" w:color="00478A"/>
              <w:left w:val="dotted" w:sz="12" w:space="0" w:color="00478A"/>
              <w:bottom w:val="dotted" w:sz="12" w:space="0" w:color="00478A"/>
              <w:right w:val="dotted" w:sz="12" w:space="0" w:color="00478A"/>
            </w:tcBorders>
            <w:shd w:val="clear" w:color="auto" w:fill="DEEAF6"/>
          </w:tcPr>
          <w:p w:rsidR="0073793C" w:rsidRPr="00AC7D5B" w:rsidRDefault="0073793C" w:rsidP="00667B91">
            <w:pPr>
              <w:pStyle w:val="TableText"/>
            </w:pPr>
            <w:r w:rsidRPr="00AC7D5B">
              <w:t>The difference between a brief intervention and a full intervention is whether or not the client/tangata whai ora is looking for support for their own, or someone else</w:t>
            </w:r>
            <w:r>
              <w:t>’</w:t>
            </w:r>
            <w:r w:rsidRPr="00AC7D5B">
              <w:t xml:space="preserve">s, gambling. Anyone actively seeking help or support should receive a full intervention, </w:t>
            </w:r>
            <w:r w:rsidRPr="006C477A">
              <w:rPr>
                <w:b/>
              </w:rPr>
              <w:t>not</w:t>
            </w:r>
            <w:r>
              <w:t xml:space="preserve"> a brief intervention.</w:t>
            </w:r>
          </w:p>
        </w:tc>
      </w:tr>
    </w:tbl>
    <w:p w:rsidR="0073793C" w:rsidRPr="0073793C" w:rsidRDefault="0073793C" w:rsidP="0073793C"/>
    <w:p w:rsidR="00036CCE" w:rsidRDefault="00036CCE" w:rsidP="0073793C">
      <w:r>
        <w:t>If your organisation has a public health service contract you can, a</w:t>
      </w:r>
      <w:r w:rsidRPr="00AC7D5B">
        <w:t>s part of your public health activity narrative in your six-monthly monitoring report to the Ministry of Health</w:t>
      </w:r>
      <w:r>
        <w:t>, discuss:</w:t>
      </w:r>
      <w:r w:rsidRPr="00AC7D5B">
        <w:t xml:space="preserve"> </w:t>
      </w:r>
      <w:r>
        <w:t>t</w:t>
      </w:r>
      <w:r w:rsidRPr="00AC7D5B">
        <w:t>he 300 people who filled out screens, the 100 people who scored positive for gambling harm, the 80 people who talked to staff at the stall and the 40</w:t>
      </w:r>
      <w:r w:rsidR="0073793C">
        <w:t> </w:t>
      </w:r>
      <w:r w:rsidRPr="00AC7D5B">
        <w:t>people who asked for more information.</w:t>
      </w:r>
    </w:p>
    <w:p w:rsidR="0073793C" w:rsidRPr="00AC7D5B" w:rsidRDefault="0073793C" w:rsidP="0073793C"/>
    <w:p w:rsidR="00036CCE" w:rsidRDefault="00036CCE" w:rsidP="0073793C">
      <w:r w:rsidRPr="00AC7D5B">
        <w:t xml:space="preserve">Of the 12 people who entered the caravan, record in CLIC the six people who had a primary </w:t>
      </w:r>
      <w:r>
        <w:t xml:space="preserve">problem </w:t>
      </w:r>
      <w:r w:rsidRPr="00AC7D5B">
        <w:t>gambling mode. You should note the activity with the two people who did not have a PPGM and the person who was provided support for being suicidal in your internal records for internal or external verification purposes, because it shows the practitioner</w:t>
      </w:r>
      <w:r w:rsidR="00D737C2">
        <w:t>’</w:t>
      </w:r>
      <w:r w:rsidRPr="00AC7D5B">
        <w:t>s clinical workload and the ongoing pattern of care being provided.</w:t>
      </w:r>
    </w:p>
    <w:p w:rsidR="004F7C38" w:rsidRDefault="004F7C38" w:rsidP="0073793C"/>
    <w:tbl>
      <w:tblPr>
        <w:tblW w:w="0" w:type="auto"/>
        <w:tblInd w:w="113"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left w:w="113" w:type="dxa"/>
          <w:right w:w="113" w:type="dxa"/>
        </w:tblCellMar>
        <w:tblLook w:val="04A0" w:firstRow="1" w:lastRow="0" w:firstColumn="1" w:lastColumn="0" w:noHBand="0" w:noVBand="1"/>
      </w:tblPr>
      <w:tblGrid>
        <w:gridCol w:w="1511"/>
        <w:gridCol w:w="246"/>
        <w:gridCol w:w="6379"/>
      </w:tblGrid>
      <w:tr w:rsidR="004F7C38" w:rsidRPr="00AC7D5B" w:rsidTr="00BB3DE5">
        <w:trPr>
          <w:cantSplit/>
        </w:trPr>
        <w:tc>
          <w:tcPr>
            <w:tcW w:w="1511" w:type="dxa"/>
            <w:tcBorders>
              <w:top w:val="single" w:sz="12" w:space="0" w:color="00478A"/>
              <w:left w:val="single" w:sz="12" w:space="0" w:color="00478A"/>
              <w:bottom w:val="single" w:sz="12" w:space="0" w:color="00478A"/>
              <w:right w:val="single" w:sz="12" w:space="0" w:color="00478A"/>
            </w:tcBorders>
            <w:shd w:val="clear" w:color="auto" w:fill="00478A"/>
            <w:vAlign w:val="center"/>
          </w:tcPr>
          <w:p w:rsidR="004F7C38" w:rsidRPr="008356E7" w:rsidRDefault="004F7C38" w:rsidP="00667B91">
            <w:pPr>
              <w:pStyle w:val="TableText"/>
              <w:jc w:val="center"/>
              <w:rPr>
                <w:b/>
                <w:color w:val="FFFFFF" w:themeColor="background1"/>
              </w:rPr>
            </w:pPr>
            <w:r w:rsidRPr="008356E7">
              <w:rPr>
                <w:b/>
                <w:color w:val="FFFFFF" w:themeColor="background1"/>
              </w:rPr>
              <w:t>KEY MESSAGE</w:t>
            </w:r>
          </w:p>
        </w:tc>
        <w:tc>
          <w:tcPr>
            <w:tcW w:w="246" w:type="dxa"/>
            <w:tcBorders>
              <w:top w:val="nil"/>
              <w:left w:val="single" w:sz="12" w:space="0" w:color="00478A"/>
              <w:bottom w:val="nil"/>
              <w:right w:val="dotted" w:sz="12" w:space="0" w:color="00478A"/>
            </w:tcBorders>
            <w:shd w:val="clear" w:color="auto" w:fill="auto"/>
          </w:tcPr>
          <w:p w:rsidR="004F7C38" w:rsidRPr="00AC7D5B" w:rsidRDefault="004F7C38" w:rsidP="00667B91">
            <w:pPr>
              <w:pStyle w:val="TableText"/>
              <w:rPr>
                <w:rFonts w:cs="Arial"/>
              </w:rPr>
            </w:pPr>
          </w:p>
        </w:tc>
        <w:tc>
          <w:tcPr>
            <w:tcW w:w="6379" w:type="dxa"/>
            <w:tcBorders>
              <w:top w:val="dotted" w:sz="12" w:space="0" w:color="00478A"/>
              <w:left w:val="dotted" w:sz="12" w:space="0" w:color="00478A"/>
              <w:bottom w:val="dotted" w:sz="12" w:space="0" w:color="00478A"/>
              <w:right w:val="dotted" w:sz="12" w:space="0" w:color="00478A"/>
            </w:tcBorders>
            <w:shd w:val="clear" w:color="auto" w:fill="DEEAF6"/>
          </w:tcPr>
          <w:p w:rsidR="00BB3DE5" w:rsidRDefault="00BB3DE5" w:rsidP="00BB3DE5">
            <w:pPr>
              <w:pStyle w:val="TableText"/>
            </w:pPr>
            <w:r w:rsidRPr="00AC7D5B">
              <w:t xml:space="preserve">No type of gambling associated with harm </w:t>
            </w:r>
            <w:r w:rsidRPr="00AC7D5B">
              <w:sym w:font="Symbol" w:char="F0DE"/>
            </w:r>
            <w:r>
              <w:t xml:space="preserve"> </w:t>
            </w:r>
            <w:r w:rsidRPr="00AC7D5B">
              <w:t>no primary</w:t>
            </w:r>
            <w:r>
              <w:t xml:space="preserve"> problem</w:t>
            </w:r>
            <w:r w:rsidRPr="00AC7D5B">
              <w:t xml:space="preserve"> gambling mode.</w:t>
            </w:r>
          </w:p>
          <w:p w:rsidR="004F7C38" w:rsidRPr="00AC7D5B" w:rsidRDefault="00BB3DE5" w:rsidP="00BB3DE5">
            <w:pPr>
              <w:pStyle w:val="TableText"/>
            </w:pPr>
            <w:r w:rsidRPr="00AC7D5B">
              <w:t xml:space="preserve">No primary </w:t>
            </w:r>
            <w:r>
              <w:t xml:space="preserve">problem </w:t>
            </w:r>
            <w:r w:rsidRPr="00AC7D5B">
              <w:t xml:space="preserve">gambling mode </w:t>
            </w:r>
            <w:r w:rsidRPr="00AC7D5B">
              <w:sym w:font="Symbol" w:char="F0DE"/>
            </w:r>
            <w:r w:rsidRPr="00AC7D5B">
              <w:t xml:space="preserve"> </w:t>
            </w:r>
            <w:r>
              <w:t xml:space="preserve">do </w:t>
            </w:r>
            <w:r w:rsidRPr="00AC7D5B">
              <w:t xml:space="preserve">not record in CLIC. </w:t>
            </w:r>
          </w:p>
        </w:tc>
      </w:tr>
    </w:tbl>
    <w:p w:rsidR="004F7C38" w:rsidRPr="00AC7D5B" w:rsidRDefault="004F7C38" w:rsidP="00BB3DE5"/>
    <w:p w:rsidR="00036CCE" w:rsidRPr="00AC7D5B" w:rsidRDefault="00036CCE" w:rsidP="00BB3DE5">
      <w:pPr>
        <w:pStyle w:val="Heading4"/>
      </w:pPr>
      <w:r w:rsidRPr="00AC7D5B">
        <w:t>Guiding principles</w:t>
      </w:r>
    </w:p>
    <w:p w:rsidR="00D737C2" w:rsidRDefault="00036CCE" w:rsidP="00BB3DE5">
      <w:r w:rsidRPr="00AC7D5B">
        <w:t>People are not counted as clients/tāngata whai ora or given a file until they have received at least 15 minutes of individualised time that involves a discussion of their screen results, disclosure, and a discussion of clinically relevant information.</w:t>
      </w:r>
    </w:p>
    <w:p w:rsidR="00BB3DE5" w:rsidRDefault="00BB3DE5" w:rsidP="00BB3DE5"/>
    <w:p w:rsidR="00036CCE" w:rsidRDefault="00036CCE" w:rsidP="00BB3DE5">
      <w:r w:rsidRPr="00AC7D5B">
        <w:t>If 15 minutes of individualised time has been offered to discuss a person</w:t>
      </w:r>
      <w:r w:rsidR="00D737C2">
        <w:t>’</w:t>
      </w:r>
      <w:r w:rsidRPr="00AC7D5B">
        <w:t>s gambling screen results and other resources, create a client/tangata whai ora file and record this as a brief intervention session. It is likely this session will be the only brief session recorded.</w:t>
      </w:r>
    </w:p>
    <w:p w:rsidR="00BB3DE5" w:rsidRPr="00AC7D5B" w:rsidRDefault="00BB3DE5" w:rsidP="00BB3DE5"/>
    <w:p w:rsidR="00D737C2" w:rsidRDefault="00036CCE" w:rsidP="00BB3DE5">
      <w:r w:rsidRPr="00AC7D5B">
        <w:t>If a person wants another meeting after a brief intervention to examine their gambling behaviours in more detail, end the brief intervention and start a full intervention session when they next meet with the practitioner.</w:t>
      </w:r>
    </w:p>
    <w:p w:rsidR="00BB3DE5" w:rsidRDefault="00BB3DE5" w:rsidP="00BB3DE5"/>
    <w:p w:rsidR="00036CCE" w:rsidRDefault="00036CCE" w:rsidP="00BB3DE5">
      <w:r w:rsidRPr="00AC7D5B">
        <w:lastRenderedPageBreak/>
        <w:t>If a person does not want to receive specialist support but agrees to be contacted to discuss their screen results again once they have had a chance to reflect on their answers, record the first brief intervention and schedule a second brief intervention session.</w:t>
      </w:r>
    </w:p>
    <w:p w:rsidR="00BB3DE5" w:rsidRPr="00AC7D5B" w:rsidRDefault="00BB3DE5" w:rsidP="00BB3DE5"/>
    <w:p w:rsidR="00036CCE" w:rsidRPr="00BB3DE5" w:rsidRDefault="00036CCE" w:rsidP="00BB3DE5">
      <w:pPr>
        <w:pStyle w:val="Heading3"/>
      </w:pPr>
      <w:r>
        <w:t xml:space="preserve">Case 3 – </w:t>
      </w:r>
      <w:r w:rsidRPr="00AC7D5B">
        <w:t>Brief intervention client/tangata whai ora (not experiencing gambling harm)</w:t>
      </w:r>
    </w:p>
    <w:p w:rsidR="00036CCE" w:rsidRDefault="00036CCE" w:rsidP="00BB3DE5">
      <w:r w:rsidRPr="00AC7D5B">
        <w:t xml:space="preserve">Hayley </w:t>
      </w:r>
      <w:r>
        <w:t>comes</w:t>
      </w:r>
      <w:r w:rsidRPr="00AC7D5B">
        <w:t xml:space="preserve"> to a </w:t>
      </w:r>
      <w:r w:rsidR="00D737C2">
        <w:t>‘</w:t>
      </w:r>
      <w:r w:rsidRPr="00AC7D5B">
        <w:t>Gamble-free</w:t>
      </w:r>
      <w:r w:rsidR="00D737C2">
        <w:t>’</w:t>
      </w:r>
      <w:r w:rsidRPr="00AC7D5B">
        <w:t xml:space="preserve"> </w:t>
      </w:r>
      <w:proofErr w:type="gramStart"/>
      <w:r w:rsidRPr="00AC7D5B">
        <w:t>hui</w:t>
      </w:r>
      <w:proofErr w:type="gramEnd"/>
      <w:r w:rsidRPr="00AC7D5B">
        <w:t xml:space="preserve"> at the local marae, along with her sister, who does</w:t>
      </w:r>
      <w:r>
        <w:t xml:space="preserve"> </w:t>
      </w:r>
      <w:r w:rsidRPr="00AC7D5B">
        <w:t>n</w:t>
      </w:r>
      <w:r>
        <w:t>o</w:t>
      </w:r>
      <w:r w:rsidRPr="00AC7D5B">
        <w:t xml:space="preserve">t gamble but </w:t>
      </w:r>
      <w:r>
        <w:t>i</w:t>
      </w:r>
      <w:r w:rsidRPr="00AC7D5B">
        <w:t xml:space="preserve">s interested in learning about gambling issues. </w:t>
      </w:r>
      <w:r>
        <w:t>You give</w:t>
      </w:r>
      <w:r w:rsidRPr="00AC7D5B">
        <w:t xml:space="preserve"> Hayley a </w:t>
      </w:r>
      <w:r>
        <w:t>B</w:t>
      </w:r>
      <w:r w:rsidRPr="00AC7D5B">
        <w:t xml:space="preserve">rief </w:t>
      </w:r>
      <w:r>
        <w:t>G</w:t>
      </w:r>
      <w:r w:rsidRPr="00AC7D5B">
        <w:t>ambl</w:t>
      </w:r>
      <w:r>
        <w:t>er S</w:t>
      </w:r>
      <w:r w:rsidRPr="00AC7D5B">
        <w:t xml:space="preserve">creen to complete, </w:t>
      </w:r>
      <w:r>
        <w:t>which</w:t>
      </w:r>
      <w:r w:rsidRPr="00AC7D5B">
        <w:t xml:space="preserve"> return</w:t>
      </w:r>
      <w:r>
        <w:t>s</w:t>
      </w:r>
      <w:r w:rsidRPr="00AC7D5B">
        <w:t xml:space="preserve"> a zero score</w:t>
      </w:r>
      <w:r>
        <w:t>.</w:t>
      </w:r>
      <w:r w:rsidRPr="00AC7D5B">
        <w:t xml:space="preserve"> </w:t>
      </w:r>
      <w:r>
        <w:t>H</w:t>
      </w:r>
      <w:r w:rsidRPr="00AC7D5B">
        <w:t>owever, when she talk</w:t>
      </w:r>
      <w:r>
        <w:t>s</w:t>
      </w:r>
      <w:r w:rsidRPr="00AC7D5B">
        <w:t xml:space="preserve"> to you about the screen, she </w:t>
      </w:r>
      <w:r>
        <w:t>is</w:t>
      </w:r>
      <w:r w:rsidRPr="00AC7D5B">
        <w:t xml:space="preserve"> very upset (from a relationship breakup and loss of her job) and reveal</w:t>
      </w:r>
      <w:r>
        <w:t>s</w:t>
      </w:r>
      <w:r w:rsidRPr="00AC7D5B">
        <w:t xml:space="preserve"> that she ha</w:t>
      </w:r>
      <w:r>
        <w:t>s</w:t>
      </w:r>
      <w:r w:rsidRPr="00AC7D5B">
        <w:t xml:space="preserve"> been having thoughts of self-harm. You </w:t>
      </w:r>
      <w:r>
        <w:t>speak</w:t>
      </w:r>
      <w:r w:rsidRPr="00AC7D5B">
        <w:t xml:space="preserve"> with </w:t>
      </w:r>
      <w:r>
        <w:t>Hayley</w:t>
      </w:r>
      <w:r w:rsidRPr="00AC7D5B">
        <w:t xml:space="preserve"> for half an hour</w:t>
      </w:r>
      <w:r>
        <w:t>.</w:t>
      </w:r>
      <w:r w:rsidRPr="00AC7D5B">
        <w:t xml:space="preserve"> </w:t>
      </w:r>
      <w:r>
        <w:t xml:space="preserve">You </w:t>
      </w:r>
      <w:r w:rsidRPr="00AC7D5B">
        <w:t xml:space="preserve">also ensure that her sister </w:t>
      </w:r>
      <w:r>
        <w:t>i</w:t>
      </w:r>
      <w:r w:rsidRPr="00AC7D5B">
        <w:t>s aware of the situation, and she sa</w:t>
      </w:r>
      <w:r>
        <w:t>ys</w:t>
      </w:r>
      <w:r w:rsidRPr="00AC7D5B">
        <w:t xml:space="preserve"> she </w:t>
      </w:r>
      <w:r>
        <w:t xml:space="preserve">will </w:t>
      </w:r>
      <w:r w:rsidRPr="00AC7D5B">
        <w:t>monitor Hayley</w:t>
      </w:r>
      <w:r w:rsidR="00D737C2">
        <w:t>’</w:t>
      </w:r>
      <w:r w:rsidRPr="00AC7D5B">
        <w:t xml:space="preserve">s safety in the meantime. Hayley asks you for help, as she is afraid that her anxiety and low mood might become worse. You make an appointment to see her tomorrow to discuss options for help and support. Next day, you ask Hayley to fill out a CHAT </w:t>
      </w:r>
      <w:r>
        <w:t>S</w:t>
      </w:r>
      <w:r w:rsidRPr="00AC7D5B">
        <w:t>creen and</w:t>
      </w:r>
      <w:r>
        <w:t>,</w:t>
      </w:r>
      <w:r w:rsidRPr="00AC7D5B">
        <w:t xml:space="preserve"> after obtaining </w:t>
      </w:r>
      <w:r>
        <w:t xml:space="preserve">her </w:t>
      </w:r>
      <w:r w:rsidRPr="00AC7D5B">
        <w:t>consent, you speak to a doctor you have had previous contact with about Hayley</w:t>
      </w:r>
      <w:r w:rsidR="00D737C2">
        <w:t>’</w:t>
      </w:r>
      <w:r w:rsidRPr="00AC7D5B">
        <w:t xml:space="preserve">s anxiety and depression </w:t>
      </w:r>
      <w:r w:rsidR="00D737C2">
        <w:t>‘</w:t>
      </w:r>
      <w:r w:rsidRPr="00AC7D5B">
        <w:t>positives</w:t>
      </w:r>
      <w:r w:rsidR="00D737C2">
        <w:t>’</w:t>
      </w:r>
      <w:r w:rsidRPr="00AC7D5B">
        <w:t xml:space="preserve"> and negotiate an appointment time with Hayley in the room. Her sister, who also attend</w:t>
      </w:r>
      <w:r>
        <w:t>s</w:t>
      </w:r>
      <w:r w:rsidRPr="00AC7D5B">
        <w:t>, has stated she is taking Hayley to Work and Income in the afternoon.</w:t>
      </w:r>
    </w:p>
    <w:p w:rsidR="00BB3DE5" w:rsidRPr="00AC7D5B" w:rsidRDefault="00BB3DE5" w:rsidP="00BB3DE5"/>
    <w:p w:rsidR="00036CCE" w:rsidRPr="00AC7D5B" w:rsidRDefault="00036CCE" w:rsidP="00BB3DE5">
      <w:pPr>
        <w:pStyle w:val="Heading4"/>
      </w:pPr>
      <w:r w:rsidRPr="00AC7D5B">
        <w:t>Question</w:t>
      </w:r>
    </w:p>
    <w:p w:rsidR="00036CCE" w:rsidRDefault="00036CCE" w:rsidP="00BB3DE5">
      <w:pPr>
        <w:pStyle w:val="Bullet"/>
      </w:pPr>
      <w:r w:rsidRPr="00AC7D5B">
        <w:t>After reading this case, how would you account for the contact with Hayley and her sister in your data collection system?</w:t>
      </w:r>
    </w:p>
    <w:p w:rsidR="00BB3DE5" w:rsidRPr="00AC7D5B" w:rsidRDefault="00BB3DE5" w:rsidP="00BB3DE5"/>
    <w:p w:rsidR="00036CCE" w:rsidRPr="00AC7D5B" w:rsidRDefault="00036CCE" w:rsidP="00BB3DE5">
      <w:pPr>
        <w:pStyle w:val="Heading4"/>
      </w:pPr>
      <w:r w:rsidRPr="00AC7D5B">
        <w:t>Answer</w:t>
      </w:r>
    </w:p>
    <w:p w:rsidR="00D737C2" w:rsidRPr="00BB3DE5" w:rsidRDefault="00036CCE" w:rsidP="00BB3DE5">
      <w:pPr>
        <w:rPr>
          <w:spacing w:val="-2"/>
        </w:rPr>
      </w:pPr>
      <w:r w:rsidRPr="00BB3DE5">
        <w:rPr>
          <w:spacing w:val="-2"/>
        </w:rPr>
        <w:t>Hayley</w:t>
      </w:r>
      <w:r w:rsidR="00D737C2" w:rsidRPr="00BB3DE5">
        <w:rPr>
          <w:spacing w:val="-2"/>
        </w:rPr>
        <w:t>’</w:t>
      </w:r>
      <w:r w:rsidRPr="00BB3DE5">
        <w:rPr>
          <w:spacing w:val="-2"/>
        </w:rPr>
        <w:t>s sister does not fill out a screen, does not have a PPGM and does not have any other issues that take up any time, so you do not record the contact in any data collection system. Hayley fills out a Brief Gambler</w:t>
      </w:r>
      <w:r w:rsidRPr="00BB3DE5">
        <w:rPr>
          <w:rFonts w:cs="Arial"/>
          <w:spacing w:val="-2"/>
        </w:rPr>
        <w:t xml:space="preserve"> </w:t>
      </w:r>
      <w:r w:rsidRPr="00BB3DE5">
        <w:rPr>
          <w:spacing w:val="-2"/>
        </w:rPr>
        <w:t>Screen but has a zero score, so she has no PPGM and, therefore, does not qualify for further intervention as a client/tangata whai ora experiencing gambling harm. However, Hayley talks to you about her recent breakup, loss of job and thoughts of self-harm. As you have a duty of care to help with possible mental health issues (anxiety and depression) that could put her at risk of self-harm, you have followed through with an initial plan to put supports in place.</w:t>
      </w:r>
    </w:p>
    <w:p w:rsidR="00BB3DE5" w:rsidRDefault="00BB3DE5" w:rsidP="00BB3DE5"/>
    <w:p w:rsidR="00036CCE" w:rsidRDefault="00036CCE" w:rsidP="00BB3DE5">
      <w:r>
        <w:t xml:space="preserve">Do not count </w:t>
      </w:r>
      <w:r w:rsidRPr="00AC7D5B">
        <w:t>Hayley for a brief intervention or facilitation, because she does not have a PPGM</w:t>
      </w:r>
      <w:r>
        <w:t>. However</w:t>
      </w:r>
      <w:r w:rsidRPr="00AC7D5B">
        <w:t xml:space="preserve">, </w:t>
      </w:r>
      <w:r>
        <w:t xml:space="preserve">you can record </w:t>
      </w:r>
      <w:r w:rsidRPr="00AC7D5B">
        <w:t>the total time spent talking with her (one and a half</w:t>
      </w:r>
      <w:r>
        <w:t xml:space="preserve"> hours</w:t>
      </w:r>
      <w:r w:rsidRPr="00AC7D5B">
        <w:t>) for internal and external verification purposes as it shows the pattern of care provided as part of</w:t>
      </w:r>
      <w:r>
        <w:t xml:space="preserve"> your</w:t>
      </w:r>
      <w:r w:rsidRPr="00AC7D5B">
        <w:t xml:space="preserve"> workload.</w:t>
      </w:r>
    </w:p>
    <w:p w:rsidR="004F7C38" w:rsidRDefault="004F7C38" w:rsidP="00BB3DE5"/>
    <w:tbl>
      <w:tblPr>
        <w:tblW w:w="0" w:type="auto"/>
        <w:tblInd w:w="113"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left w:w="113" w:type="dxa"/>
          <w:right w:w="113" w:type="dxa"/>
        </w:tblCellMar>
        <w:tblLook w:val="04A0" w:firstRow="1" w:lastRow="0" w:firstColumn="1" w:lastColumn="0" w:noHBand="0" w:noVBand="1"/>
      </w:tblPr>
      <w:tblGrid>
        <w:gridCol w:w="1511"/>
        <w:gridCol w:w="246"/>
        <w:gridCol w:w="6379"/>
      </w:tblGrid>
      <w:tr w:rsidR="004F7C38" w:rsidRPr="00AC7D5B" w:rsidTr="00BB3DE5">
        <w:trPr>
          <w:cantSplit/>
        </w:trPr>
        <w:tc>
          <w:tcPr>
            <w:tcW w:w="1511" w:type="dxa"/>
            <w:tcBorders>
              <w:top w:val="single" w:sz="12" w:space="0" w:color="00478A"/>
              <w:left w:val="single" w:sz="12" w:space="0" w:color="00478A"/>
              <w:bottom w:val="single" w:sz="12" w:space="0" w:color="00478A"/>
              <w:right w:val="single" w:sz="12" w:space="0" w:color="00478A"/>
            </w:tcBorders>
            <w:shd w:val="clear" w:color="auto" w:fill="00478A"/>
            <w:vAlign w:val="center"/>
          </w:tcPr>
          <w:p w:rsidR="004F7C38" w:rsidRPr="008356E7" w:rsidRDefault="004F7C38" w:rsidP="00667B91">
            <w:pPr>
              <w:pStyle w:val="TableText"/>
              <w:jc w:val="center"/>
              <w:rPr>
                <w:b/>
                <w:color w:val="FFFFFF" w:themeColor="background1"/>
              </w:rPr>
            </w:pPr>
            <w:r w:rsidRPr="008356E7">
              <w:rPr>
                <w:b/>
                <w:color w:val="FFFFFF" w:themeColor="background1"/>
              </w:rPr>
              <w:t>KEY MESSAGE</w:t>
            </w:r>
          </w:p>
        </w:tc>
        <w:tc>
          <w:tcPr>
            <w:tcW w:w="190" w:type="dxa"/>
            <w:tcBorders>
              <w:top w:val="nil"/>
              <w:left w:val="single" w:sz="12" w:space="0" w:color="00478A"/>
              <w:bottom w:val="nil"/>
              <w:right w:val="dotted" w:sz="12" w:space="0" w:color="00478A"/>
            </w:tcBorders>
            <w:shd w:val="clear" w:color="auto" w:fill="auto"/>
          </w:tcPr>
          <w:p w:rsidR="004F7C38" w:rsidRPr="00AC7D5B" w:rsidRDefault="004F7C38" w:rsidP="00667B91">
            <w:pPr>
              <w:pStyle w:val="TableText"/>
              <w:rPr>
                <w:rFonts w:cs="Arial"/>
              </w:rPr>
            </w:pPr>
          </w:p>
        </w:tc>
        <w:tc>
          <w:tcPr>
            <w:tcW w:w="6379" w:type="dxa"/>
            <w:tcBorders>
              <w:top w:val="dotted" w:sz="12" w:space="0" w:color="00478A"/>
              <w:left w:val="dotted" w:sz="12" w:space="0" w:color="00478A"/>
              <w:bottom w:val="dotted" w:sz="12" w:space="0" w:color="00478A"/>
              <w:right w:val="dotted" w:sz="12" w:space="0" w:color="00478A"/>
            </w:tcBorders>
            <w:shd w:val="clear" w:color="auto" w:fill="DEEAF6"/>
          </w:tcPr>
          <w:p w:rsidR="00BB3DE5" w:rsidRDefault="00BB3DE5" w:rsidP="00BB3DE5">
            <w:pPr>
              <w:pStyle w:val="TableText"/>
            </w:pPr>
            <w:r w:rsidRPr="00AC7D5B">
              <w:t xml:space="preserve">No type of gambling associated with harm </w:t>
            </w:r>
            <w:r w:rsidRPr="00AC7D5B">
              <w:sym w:font="Symbol" w:char="F0DE"/>
            </w:r>
            <w:r>
              <w:t xml:space="preserve"> </w:t>
            </w:r>
            <w:r w:rsidRPr="00AC7D5B">
              <w:t>no primary</w:t>
            </w:r>
            <w:r>
              <w:t xml:space="preserve"> problem</w:t>
            </w:r>
            <w:r w:rsidRPr="00AC7D5B">
              <w:t xml:space="preserve"> gambling mode.</w:t>
            </w:r>
          </w:p>
          <w:p w:rsidR="004F7C38" w:rsidRPr="00AC7D5B" w:rsidRDefault="00BB3DE5" w:rsidP="00BB3DE5">
            <w:pPr>
              <w:pStyle w:val="TableText"/>
            </w:pPr>
            <w:r w:rsidRPr="00AC7D5B">
              <w:t xml:space="preserve">No primary </w:t>
            </w:r>
            <w:r>
              <w:t xml:space="preserve">problem </w:t>
            </w:r>
            <w:r w:rsidRPr="00AC7D5B">
              <w:t xml:space="preserve">gambling mode </w:t>
            </w:r>
            <w:r w:rsidRPr="00AC7D5B">
              <w:sym w:font="Symbol" w:char="F0DE"/>
            </w:r>
            <w:r w:rsidRPr="00AC7D5B">
              <w:t xml:space="preserve"> </w:t>
            </w:r>
            <w:r>
              <w:t>do not record in CLIC.</w:t>
            </w:r>
          </w:p>
        </w:tc>
      </w:tr>
    </w:tbl>
    <w:p w:rsidR="004F7C38" w:rsidRPr="00AC7D5B" w:rsidRDefault="004F7C38" w:rsidP="00BB3DE5"/>
    <w:p w:rsidR="00036CCE" w:rsidRPr="00AC7D5B" w:rsidRDefault="00036CCE" w:rsidP="00BB3DE5">
      <w:pPr>
        <w:pStyle w:val="Heading3"/>
      </w:pPr>
      <w:r>
        <w:lastRenderedPageBreak/>
        <w:t xml:space="preserve">Case 4 – </w:t>
      </w:r>
      <w:r w:rsidRPr="00AC7D5B">
        <w:t xml:space="preserve">Brief </w:t>
      </w:r>
      <w:r>
        <w:t>i</w:t>
      </w:r>
      <w:r w:rsidRPr="00AC7D5B">
        <w:t xml:space="preserve">ntervention </w:t>
      </w:r>
      <w:r>
        <w:t>p</w:t>
      </w:r>
      <w:r w:rsidRPr="00AC7D5B">
        <w:t>hone call</w:t>
      </w:r>
    </w:p>
    <w:p w:rsidR="00D737C2" w:rsidRDefault="00036CCE" w:rsidP="00BB3DE5">
      <w:r w:rsidRPr="00AC7D5B">
        <w:t xml:space="preserve">You are a practitioner in an intervention service for gambling harm. </w:t>
      </w:r>
      <w:r>
        <w:t>You receive a</w:t>
      </w:r>
      <w:r w:rsidRPr="00AC7D5B">
        <w:t xml:space="preserve"> request to take a ph</w:t>
      </w:r>
      <w:r w:rsidRPr="00F61E7C">
        <w:t>o</w:t>
      </w:r>
      <w:r w:rsidRPr="00AC7D5B">
        <w:t>ne enquiry from someone who is concerned about gambling. Robert tells you that he has started to play pokies in his local pub after a friend talked him into trying out the machines there. He sa</w:t>
      </w:r>
      <w:r>
        <w:t>ys</w:t>
      </w:r>
      <w:r w:rsidRPr="00AC7D5B">
        <w:t xml:space="preserve"> he has never considered himself a gambler but has found himself drifting away from his friends and playing on his own</w:t>
      </w:r>
      <w:r w:rsidRPr="00B85544">
        <w:t xml:space="preserve"> </w:t>
      </w:r>
      <w:r w:rsidRPr="00AC7D5B">
        <w:t>more and more</w:t>
      </w:r>
      <w:r>
        <w:t>. He realises</w:t>
      </w:r>
      <w:r w:rsidRPr="00AC7D5B">
        <w:t>, after seeing his bank statement yesterday</w:t>
      </w:r>
      <w:r>
        <w:t>,</w:t>
      </w:r>
      <w:r w:rsidRPr="00AC7D5B">
        <w:t xml:space="preserve"> </w:t>
      </w:r>
      <w:r>
        <w:t xml:space="preserve">that </w:t>
      </w:r>
      <w:r w:rsidRPr="00AC7D5B">
        <w:t>he has spent a lot more</w:t>
      </w:r>
      <w:r>
        <w:t xml:space="preserve"> money</w:t>
      </w:r>
      <w:r w:rsidRPr="00AC7D5B">
        <w:t xml:space="preserve"> than he thought. He is also </w:t>
      </w:r>
      <w:r w:rsidR="00D737C2">
        <w:t>‘</w:t>
      </w:r>
      <w:r w:rsidRPr="00AC7D5B">
        <w:t>preoccupied</w:t>
      </w:r>
      <w:r w:rsidR="00D737C2">
        <w:t>’</w:t>
      </w:r>
      <w:r w:rsidRPr="00AC7D5B">
        <w:t xml:space="preserve"> and has been distracted from work lately, thinking about winning.</w:t>
      </w:r>
    </w:p>
    <w:p w:rsidR="00BB3DE5" w:rsidRDefault="00BB3DE5" w:rsidP="00BB3DE5"/>
    <w:p w:rsidR="00D737C2" w:rsidRDefault="00036CCE" w:rsidP="00BB3DE5">
      <w:r w:rsidRPr="00AC7D5B">
        <w:t xml:space="preserve">You discuss these </w:t>
      </w:r>
      <w:r>
        <w:t>issues</w:t>
      </w:r>
      <w:r w:rsidRPr="00AC7D5B">
        <w:t xml:space="preserve"> with Robert, and he asks you for your opinion on whether he may have a problem. You ask if he would like to respond to a screen over the phone to consider this, and he agrees. Robert is unsure about his answers to the first two questions, but answers </w:t>
      </w:r>
      <w:r w:rsidR="00D737C2">
        <w:t>‘</w:t>
      </w:r>
      <w:r w:rsidRPr="00AC7D5B">
        <w:t>yes</w:t>
      </w:r>
      <w:r w:rsidR="00D737C2">
        <w:t>’</w:t>
      </w:r>
      <w:r w:rsidRPr="00AC7D5B">
        <w:t xml:space="preserve"> to </w:t>
      </w:r>
      <w:r w:rsidR="00137F65">
        <w:t>Question 3</w:t>
      </w:r>
      <w:r w:rsidRPr="00AC7D5B">
        <w:t xml:space="preserve"> (Have you ever felt the need to bet more and more money?) and</w:t>
      </w:r>
      <w:r>
        <w:t>,</w:t>
      </w:r>
      <w:r w:rsidRPr="00AC7D5B">
        <w:t xml:space="preserve"> in </w:t>
      </w:r>
      <w:r>
        <w:t xml:space="preserve">response to </w:t>
      </w:r>
      <w:r w:rsidR="00137F65">
        <w:t>Question 5</w:t>
      </w:r>
      <w:r>
        <w:t xml:space="preserve"> about</w:t>
      </w:r>
      <w:r w:rsidRPr="00AC7D5B">
        <w:t xml:space="preserve"> what would help, he says he would like to talk about it in confidence with someone. You ask if he would like to come to your service and see someone in person to discuss his situation further and he agrees to an appointment next week.</w:t>
      </w:r>
    </w:p>
    <w:p w:rsidR="00BB3DE5" w:rsidRDefault="00BB3DE5" w:rsidP="00BB3DE5"/>
    <w:p w:rsidR="00036CCE" w:rsidRPr="00AC7D5B" w:rsidRDefault="00036CCE" w:rsidP="00BB3DE5">
      <w:pPr>
        <w:pStyle w:val="Heading4"/>
      </w:pPr>
      <w:r w:rsidRPr="00AC7D5B">
        <w:t>Questions</w:t>
      </w:r>
    </w:p>
    <w:p w:rsidR="00036CCE" w:rsidRPr="00AC7D5B" w:rsidRDefault="00036CCE" w:rsidP="00BB3DE5">
      <w:r w:rsidRPr="00AC7D5B">
        <w:t xml:space="preserve">After reading </w:t>
      </w:r>
      <w:r>
        <w:t>C</w:t>
      </w:r>
      <w:r w:rsidRPr="00AC7D5B">
        <w:t>ase</w:t>
      </w:r>
      <w:r>
        <w:t xml:space="preserve"> 4</w:t>
      </w:r>
      <w:r w:rsidRPr="00AC7D5B">
        <w:t>, answer the following questions:</w:t>
      </w:r>
    </w:p>
    <w:p w:rsidR="00036CCE" w:rsidRPr="00AC7D5B" w:rsidRDefault="00036CCE" w:rsidP="00BB3DE5">
      <w:pPr>
        <w:pStyle w:val="Bullet"/>
      </w:pPr>
      <w:r w:rsidRPr="00AC7D5B">
        <w:t>How would you account for the time spent on the phone with Robert?</w:t>
      </w:r>
    </w:p>
    <w:p w:rsidR="00036CCE" w:rsidRPr="00AC7D5B" w:rsidRDefault="00036CCE" w:rsidP="00BB3DE5">
      <w:pPr>
        <w:pStyle w:val="Bullet"/>
      </w:pPr>
      <w:r w:rsidRPr="00AC7D5B">
        <w:t>How would you score the screen and how would you record this in the data collection system?</w:t>
      </w:r>
    </w:p>
    <w:p w:rsidR="00036CCE" w:rsidRDefault="00036CCE" w:rsidP="00BB3DE5">
      <w:pPr>
        <w:pStyle w:val="Bullet"/>
      </w:pPr>
      <w:r w:rsidRPr="00AC7D5B">
        <w:t>How would you account for the face-to-face session with Robert when he attends?</w:t>
      </w:r>
    </w:p>
    <w:p w:rsidR="00BB3DE5" w:rsidRPr="00AC7D5B" w:rsidRDefault="00BB3DE5" w:rsidP="00BB3DE5"/>
    <w:p w:rsidR="00036CCE" w:rsidRPr="00AC7D5B" w:rsidRDefault="00036CCE" w:rsidP="00BB3DE5">
      <w:pPr>
        <w:pStyle w:val="Heading4"/>
      </w:pPr>
      <w:r w:rsidRPr="00AC7D5B">
        <w:t>Answers</w:t>
      </w:r>
    </w:p>
    <w:p w:rsidR="00D737C2" w:rsidRDefault="00036CCE" w:rsidP="00BB3DE5">
      <w:r w:rsidRPr="00AC7D5B">
        <w:t>You spen</w:t>
      </w:r>
      <w:r>
        <w:t>d</w:t>
      </w:r>
      <w:r w:rsidRPr="00AC7D5B">
        <w:t xml:space="preserve"> 20 minutes talking on the phone with Robert and he score</w:t>
      </w:r>
      <w:r>
        <w:t>s</w:t>
      </w:r>
      <w:r w:rsidRPr="00AC7D5B">
        <w:t xml:space="preserve"> positive on the Brief Gambl</w:t>
      </w:r>
      <w:r>
        <w:t>er</w:t>
      </w:r>
      <w:r>
        <w:rPr>
          <w:rFonts w:cs="Arial"/>
        </w:rPr>
        <w:t xml:space="preserve"> </w:t>
      </w:r>
      <w:r w:rsidRPr="00AC7D5B">
        <w:t xml:space="preserve">Screen, so he has a primary </w:t>
      </w:r>
      <w:r>
        <w:t xml:space="preserve">problem </w:t>
      </w:r>
      <w:r w:rsidRPr="00AC7D5B">
        <w:t xml:space="preserve">gambling mode of </w:t>
      </w:r>
      <w:r>
        <w:t xml:space="preserve">Pub </w:t>
      </w:r>
      <w:r w:rsidRPr="00AC7D5B">
        <w:t xml:space="preserve">EGM and you have enough details to enter him in the data collection system as a brief intervention. Robert </w:t>
      </w:r>
      <w:r>
        <w:t>i</w:t>
      </w:r>
      <w:r w:rsidRPr="00AC7D5B">
        <w:t>sn</w:t>
      </w:r>
      <w:r w:rsidR="00D737C2">
        <w:t>’</w:t>
      </w:r>
      <w:r w:rsidRPr="00AC7D5B">
        <w:t>t sure yet if he ha</w:t>
      </w:r>
      <w:r>
        <w:t>s</w:t>
      </w:r>
      <w:r w:rsidRPr="00AC7D5B">
        <w:t xml:space="preserve"> a </w:t>
      </w:r>
      <w:r w:rsidR="00D737C2">
        <w:t>‘</w:t>
      </w:r>
      <w:r w:rsidRPr="00AC7D5B">
        <w:t>gambling problem</w:t>
      </w:r>
      <w:r w:rsidR="00D737C2">
        <w:t>’</w:t>
      </w:r>
      <w:r w:rsidRPr="00AC7D5B">
        <w:t xml:space="preserve"> but </w:t>
      </w:r>
      <w:r>
        <w:t>is</w:t>
      </w:r>
      <w:r w:rsidRPr="00AC7D5B">
        <w:t xml:space="preserve"> concerned about wanting to bet more money</w:t>
      </w:r>
      <w:r>
        <w:t>,</w:t>
      </w:r>
      <w:r w:rsidRPr="00AC7D5B">
        <w:t xml:space="preserve"> want</w:t>
      </w:r>
      <w:r>
        <w:t>s</w:t>
      </w:r>
      <w:r w:rsidRPr="00AC7D5B">
        <w:t xml:space="preserve"> to speak further with someone face</w:t>
      </w:r>
      <w:r>
        <w:t xml:space="preserve"> </w:t>
      </w:r>
      <w:r w:rsidRPr="00AC7D5B">
        <w:t>to</w:t>
      </w:r>
      <w:r>
        <w:t xml:space="preserve"> </w:t>
      </w:r>
      <w:r w:rsidRPr="00AC7D5B">
        <w:t>face in confidence about his gambling behaviour and agree</w:t>
      </w:r>
      <w:r>
        <w:t>s</w:t>
      </w:r>
      <w:r w:rsidRPr="00AC7D5B">
        <w:t xml:space="preserve"> to come in to the service for a counselling session. When Robert attends, you will record the session as a full intervention, engage with him and assess his needs further (counselling and screening), as time permits, and make ongoing arrangements as necessary.</w:t>
      </w:r>
    </w:p>
    <w:p w:rsidR="00BB3DE5" w:rsidRDefault="00BB3DE5" w:rsidP="00BB3DE5"/>
    <w:p w:rsidR="00036CCE" w:rsidRDefault="00036CCE" w:rsidP="00BB3DE5">
      <w:r w:rsidRPr="00AC7D5B">
        <w:t>If Robert had not wanted to come in for counselling face</w:t>
      </w:r>
      <w:r>
        <w:t xml:space="preserve"> </w:t>
      </w:r>
      <w:r w:rsidRPr="00AC7D5B">
        <w:t>to</w:t>
      </w:r>
      <w:r>
        <w:t xml:space="preserve"> </w:t>
      </w:r>
      <w:r w:rsidRPr="00AC7D5B">
        <w:t xml:space="preserve">face, but wanted time to think about the phone call, you could have arranged another phone call to discuss his thoughts and needs for further support later on and </w:t>
      </w:r>
      <w:r>
        <w:t xml:space="preserve">you would record </w:t>
      </w:r>
      <w:r w:rsidRPr="00AC7D5B">
        <w:t xml:space="preserve">this </w:t>
      </w:r>
      <w:r>
        <w:t xml:space="preserve">as </w:t>
      </w:r>
      <w:r w:rsidRPr="00AC7D5B">
        <w:t xml:space="preserve">another brief intervention session. A brief episode should not be open for more than 30 days if inactive. If he wanted no more contact, </w:t>
      </w:r>
      <w:r>
        <w:t xml:space="preserve">you would close </w:t>
      </w:r>
      <w:r w:rsidRPr="00AC7D5B">
        <w:t>the brief intervention and his file</w:t>
      </w:r>
      <w:r>
        <w:t>;</w:t>
      </w:r>
      <w:r w:rsidRPr="00AC7D5B">
        <w:t xml:space="preserve"> if he wanted more intensive support</w:t>
      </w:r>
      <w:r>
        <w:t>, you</w:t>
      </w:r>
      <w:r w:rsidRPr="00AC7D5B">
        <w:t xml:space="preserve"> could then enter into a full intervention (as above).</w:t>
      </w:r>
      <w:bookmarkStart w:id="266" w:name="_Toc201888771"/>
      <w:bookmarkStart w:id="267" w:name="_Toc201899922"/>
      <w:bookmarkStart w:id="268" w:name="_Toc201994246"/>
      <w:bookmarkStart w:id="269" w:name="_Toc199318154"/>
      <w:bookmarkStart w:id="270" w:name="_Toc199825298"/>
      <w:bookmarkStart w:id="271" w:name="_Toc199825887"/>
      <w:bookmarkStart w:id="272" w:name="_Toc202220340"/>
      <w:bookmarkStart w:id="273" w:name="_Toc323305073"/>
      <w:bookmarkEnd w:id="266"/>
      <w:bookmarkEnd w:id="267"/>
      <w:bookmarkEnd w:id="268"/>
    </w:p>
    <w:p w:rsidR="00BB3DE5" w:rsidRPr="00AC7D5B" w:rsidRDefault="00BB3DE5" w:rsidP="00BB3DE5"/>
    <w:p w:rsidR="00036CCE" w:rsidRPr="00AC7D5B" w:rsidRDefault="00036CCE" w:rsidP="00BB3DE5">
      <w:pPr>
        <w:pStyle w:val="Heading2"/>
      </w:pPr>
      <w:bookmarkStart w:id="274" w:name="_Toc5611619"/>
      <w:bookmarkStart w:id="275" w:name="_Toc5801952"/>
      <w:bookmarkStart w:id="276" w:name="_Toc16842751"/>
      <w:r w:rsidRPr="00AC7D5B">
        <w:lastRenderedPageBreak/>
        <w:t>Screening for brief intervention</w:t>
      </w:r>
      <w:bookmarkEnd w:id="269"/>
      <w:bookmarkEnd w:id="270"/>
      <w:bookmarkEnd w:id="271"/>
      <w:bookmarkEnd w:id="272"/>
      <w:bookmarkEnd w:id="273"/>
      <w:bookmarkEnd w:id="274"/>
      <w:bookmarkEnd w:id="275"/>
      <w:bookmarkEnd w:id="276"/>
    </w:p>
    <w:p w:rsidR="00036CCE" w:rsidRPr="00AC7D5B" w:rsidRDefault="00036CCE" w:rsidP="00BB3DE5">
      <w:r w:rsidRPr="00AC7D5B">
        <w:t>The Ministry of Health endorses two screens for brief intervention:</w:t>
      </w:r>
    </w:p>
    <w:p w:rsidR="00036CCE" w:rsidRPr="00AC7D5B" w:rsidRDefault="00036CCE" w:rsidP="00BB3DE5">
      <w:pPr>
        <w:pStyle w:val="Bullet"/>
      </w:pPr>
      <w:r w:rsidRPr="00AC7D5B">
        <w:t>Brief Gambl</w:t>
      </w:r>
      <w:r>
        <w:t>er</w:t>
      </w:r>
      <w:r>
        <w:rPr>
          <w:rFonts w:cs="Arial"/>
        </w:rPr>
        <w:t xml:space="preserve"> </w:t>
      </w:r>
      <w:r w:rsidRPr="00AC7D5B">
        <w:t>Screen</w:t>
      </w:r>
    </w:p>
    <w:p w:rsidR="00036CCE" w:rsidRPr="00AC7D5B" w:rsidRDefault="00036CCE" w:rsidP="00BB3DE5">
      <w:pPr>
        <w:pStyle w:val="Bullet"/>
      </w:pPr>
      <w:r w:rsidRPr="00AC7D5B">
        <w:t>Brief Family</w:t>
      </w:r>
      <w:r>
        <w:t>/Whānau/A</w:t>
      </w:r>
      <w:r w:rsidRPr="00AC7D5B">
        <w:t xml:space="preserve">ffected </w:t>
      </w:r>
      <w:r>
        <w:t>O</w:t>
      </w:r>
      <w:r w:rsidRPr="00AC7D5B">
        <w:t>ther</w:t>
      </w:r>
      <w:r>
        <w:t xml:space="preserve"> </w:t>
      </w:r>
      <w:r w:rsidRPr="00AC7D5B">
        <w:t>Screen</w:t>
      </w:r>
      <w:r>
        <w:t>.</w:t>
      </w:r>
    </w:p>
    <w:p w:rsidR="00BB3DE5" w:rsidRDefault="00BB3DE5" w:rsidP="00BB3DE5"/>
    <w:p w:rsidR="00036CCE" w:rsidRDefault="00036CCE" w:rsidP="00BB3DE5">
      <w:r w:rsidRPr="00AC7D5B">
        <w:t xml:space="preserve">These screens are the minimum offered in brief interventions. Although only one screen may be offered in a particular setting, because both those directly affected by </w:t>
      </w:r>
      <w:r>
        <w:t>gambling harm and their family/whānau/affected other</w:t>
      </w:r>
      <w:r w:rsidRPr="00AC7D5B">
        <w:t xml:space="preserve"> may access similar settings for </w:t>
      </w:r>
      <w:r>
        <w:t>help</w:t>
      </w:r>
      <w:r w:rsidRPr="00AC7D5B">
        <w:t>, it is often beneficial to offer both. In some cases, a person may be both experiencing gambling harm directly and affected by another</w:t>
      </w:r>
      <w:r w:rsidR="00D737C2">
        <w:t>’</w:t>
      </w:r>
      <w:r w:rsidRPr="00AC7D5B">
        <w:t>s gambling (eg, a parent). The decision to offer a single screen or both screens is up to the practitioner.</w:t>
      </w:r>
    </w:p>
    <w:p w:rsidR="004F7C38" w:rsidRDefault="004F7C38" w:rsidP="00036CCE"/>
    <w:tbl>
      <w:tblPr>
        <w:tblW w:w="0" w:type="auto"/>
        <w:tblInd w:w="113"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left w:w="113" w:type="dxa"/>
          <w:right w:w="113" w:type="dxa"/>
        </w:tblCellMar>
        <w:tblLook w:val="04A0" w:firstRow="1" w:lastRow="0" w:firstColumn="1" w:lastColumn="0" w:noHBand="0" w:noVBand="1"/>
      </w:tblPr>
      <w:tblGrid>
        <w:gridCol w:w="1511"/>
        <w:gridCol w:w="246"/>
        <w:gridCol w:w="6379"/>
      </w:tblGrid>
      <w:tr w:rsidR="004F7C38" w:rsidRPr="00AC7D5B" w:rsidTr="00BB3DE5">
        <w:trPr>
          <w:cantSplit/>
        </w:trPr>
        <w:tc>
          <w:tcPr>
            <w:tcW w:w="1511" w:type="dxa"/>
            <w:tcBorders>
              <w:top w:val="single" w:sz="12" w:space="0" w:color="00478A"/>
              <w:left w:val="single" w:sz="12" w:space="0" w:color="00478A"/>
              <w:bottom w:val="single" w:sz="12" w:space="0" w:color="00478A"/>
              <w:right w:val="single" w:sz="12" w:space="0" w:color="00478A"/>
            </w:tcBorders>
            <w:shd w:val="clear" w:color="auto" w:fill="00478A"/>
            <w:vAlign w:val="center"/>
          </w:tcPr>
          <w:p w:rsidR="004F7C38" w:rsidRPr="008356E7" w:rsidRDefault="004F7C38" w:rsidP="00667B91">
            <w:pPr>
              <w:pStyle w:val="TableText"/>
              <w:jc w:val="center"/>
              <w:rPr>
                <w:b/>
                <w:color w:val="FFFFFF" w:themeColor="background1"/>
              </w:rPr>
            </w:pPr>
            <w:r w:rsidRPr="008356E7">
              <w:rPr>
                <w:b/>
                <w:color w:val="FFFFFF" w:themeColor="background1"/>
              </w:rPr>
              <w:t>KEY MESSAGE</w:t>
            </w:r>
          </w:p>
        </w:tc>
        <w:tc>
          <w:tcPr>
            <w:tcW w:w="190" w:type="dxa"/>
            <w:tcBorders>
              <w:top w:val="nil"/>
              <w:left w:val="single" w:sz="12" w:space="0" w:color="00478A"/>
              <w:bottom w:val="nil"/>
              <w:right w:val="dotted" w:sz="12" w:space="0" w:color="00478A"/>
            </w:tcBorders>
            <w:shd w:val="clear" w:color="auto" w:fill="auto"/>
          </w:tcPr>
          <w:p w:rsidR="004F7C38" w:rsidRPr="00AC7D5B" w:rsidRDefault="004F7C38" w:rsidP="00667B91">
            <w:pPr>
              <w:pStyle w:val="TableText"/>
              <w:rPr>
                <w:rFonts w:cs="Arial"/>
              </w:rPr>
            </w:pPr>
          </w:p>
        </w:tc>
        <w:tc>
          <w:tcPr>
            <w:tcW w:w="6379" w:type="dxa"/>
            <w:tcBorders>
              <w:top w:val="dotted" w:sz="12" w:space="0" w:color="00478A"/>
              <w:left w:val="dotted" w:sz="12" w:space="0" w:color="00478A"/>
              <w:bottom w:val="dotted" w:sz="12" w:space="0" w:color="00478A"/>
              <w:right w:val="dotted" w:sz="12" w:space="0" w:color="00478A"/>
            </w:tcBorders>
            <w:shd w:val="clear" w:color="auto" w:fill="DEEAF6"/>
          </w:tcPr>
          <w:p w:rsidR="004F7C38" w:rsidRPr="00AC7D5B" w:rsidRDefault="00BB3DE5" w:rsidP="00667B91">
            <w:pPr>
              <w:pStyle w:val="TableText"/>
            </w:pPr>
            <w:r>
              <w:t>You should screen and assess all</w:t>
            </w:r>
            <w:r w:rsidRPr="00AC7D5B">
              <w:t xml:space="preserve"> clients/tāngata whai ora but asking the questions in a screen does</w:t>
            </w:r>
            <w:r>
              <w:t xml:space="preserve"> not</w:t>
            </w:r>
            <w:r w:rsidRPr="00AC7D5B">
              <w:t xml:space="preserve"> have to involve filling out a form. </w:t>
            </w:r>
            <w:r>
              <w:t>You can easily ask m</w:t>
            </w:r>
            <w:r w:rsidRPr="00AC7D5B">
              <w:t xml:space="preserve">ost of the required screening questions as part of a conversation </w:t>
            </w:r>
            <w:r>
              <w:t xml:space="preserve">with the </w:t>
            </w:r>
            <w:r w:rsidRPr="00AC7D5B">
              <w:t>client/tangata whai ora.</w:t>
            </w:r>
          </w:p>
        </w:tc>
      </w:tr>
    </w:tbl>
    <w:p w:rsidR="004F7C38" w:rsidRDefault="004F7C38" w:rsidP="00BB3DE5"/>
    <w:p w:rsidR="00036CCE" w:rsidRDefault="00036CCE" w:rsidP="00BB3DE5">
      <w:r>
        <w:t>This section describes b</w:t>
      </w:r>
      <w:r w:rsidRPr="00AC7D5B">
        <w:t xml:space="preserve">oth screens, </w:t>
      </w:r>
      <w:r>
        <w:t>as well as</w:t>
      </w:r>
      <w:r w:rsidRPr="00AC7D5B">
        <w:t xml:space="preserve"> how to score and use them.</w:t>
      </w:r>
    </w:p>
    <w:p w:rsidR="00BB3DE5" w:rsidRPr="00AC7D5B" w:rsidRDefault="00BB3DE5" w:rsidP="00BB3DE5"/>
    <w:p w:rsidR="00036CCE" w:rsidRPr="00BB3DE5" w:rsidRDefault="00036CCE" w:rsidP="00BB3DE5">
      <w:pPr>
        <w:pStyle w:val="Heading3"/>
      </w:pPr>
      <w:bookmarkStart w:id="277" w:name="_Toc201888773"/>
      <w:bookmarkStart w:id="278" w:name="_Toc201899924"/>
      <w:bookmarkStart w:id="279" w:name="_Toc201994248"/>
      <w:bookmarkStart w:id="280" w:name="_Toc202185225"/>
      <w:bookmarkStart w:id="281" w:name="_Toc199318155"/>
      <w:bookmarkStart w:id="282" w:name="_Toc199825299"/>
      <w:bookmarkStart w:id="283" w:name="_Toc199825888"/>
      <w:bookmarkStart w:id="284" w:name="_Toc202220341"/>
      <w:bookmarkEnd w:id="277"/>
      <w:bookmarkEnd w:id="278"/>
      <w:bookmarkEnd w:id="279"/>
      <w:bookmarkEnd w:id="280"/>
      <w:r w:rsidRPr="00AC7D5B">
        <w:t>Brief Gambl</w:t>
      </w:r>
      <w:r>
        <w:t xml:space="preserve">er </w:t>
      </w:r>
      <w:r w:rsidRPr="00AC7D5B">
        <w:t>Screen</w:t>
      </w:r>
      <w:bookmarkEnd w:id="281"/>
      <w:bookmarkEnd w:id="282"/>
      <w:bookmarkEnd w:id="283"/>
      <w:bookmarkEnd w:id="284"/>
    </w:p>
    <w:p w:rsidR="00036CCE" w:rsidRDefault="00036CCE" w:rsidP="00BB3DE5">
      <w:r w:rsidRPr="00AC7D5B">
        <w:t xml:space="preserve">For people screening for their own gambling behaviours, </w:t>
      </w:r>
      <w:r>
        <w:t xml:space="preserve">use </w:t>
      </w:r>
      <w:r w:rsidRPr="00AC7D5B">
        <w:t xml:space="preserve">the following </w:t>
      </w:r>
      <w:r>
        <w:t xml:space="preserve">screen </w:t>
      </w:r>
      <w:r w:rsidRPr="00AC7D5B">
        <w:t xml:space="preserve">for brief interventions. </w:t>
      </w:r>
      <w:r>
        <w:t>Text in italics gives i</w:t>
      </w:r>
      <w:r w:rsidRPr="00AC7D5B">
        <w:t xml:space="preserve">nstructions for the information to enter into CLIC for each screen; for example </w:t>
      </w:r>
      <w:r w:rsidR="00D737C2">
        <w:rPr>
          <w:szCs w:val="24"/>
        </w:rPr>
        <w:t>‘</w:t>
      </w:r>
      <w:r w:rsidRPr="00635841">
        <w:rPr>
          <w:i/>
          <w:iCs/>
          <w:szCs w:val="24"/>
        </w:rPr>
        <w:t>(Record the number of positive responses to questions 1 to 4)</w:t>
      </w:r>
      <w:r w:rsidR="00D737C2" w:rsidRPr="00635841">
        <w:rPr>
          <w:i/>
          <w:iCs/>
          <w:szCs w:val="24"/>
        </w:rPr>
        <w:t>’</w:t>
      </w:r>
      <w:r w:rsidRPr="00635841">
        <w:t>.</w:t>
      </w:r>
      <w:r w:rsidRPr="00BB3DE5">
        <w:t xml:space="preserve"> </w:t>
      </w:r>
      <w:r>
        <w:t>For the full version of a</w:t>
      </w:r>
      <w:r w:rsidRPr="00AC7D5B">
        <w:t>ll screens</w:t>
      </w:r>
      <w:r>
        <w:t>, see</w:t>
      </w:r>
      <w:r w:rsidRPr="00AC7D5B">
        <w:t xml:space="preserve"> Appendix 1.</w:t>
      </w:r>
    </w:p>
    <w:p w:rsidR="00BB3DE5" w:rsidRPr="00AC7D5B" w:rsidRDefault="00BB3DE5" w:rsidP="00BB3DE5"/>
    <w:p w:rsidR="00BB3DE5" w:rsidRPr="00BE1F30" w:rsidRDefault="00BB3DE5" w:rsidP="00BB3DE5">
      <w:pPr>
        <w:pStyle w:val="Box"/>
      </w:pPr>
      <w:r w:rsidRPr="00BE1F30">
        <w:rPr>
          <w:b/>
          <w:bCs/>
        </w:rPr>
        <w:t>Introduction/opening statement:</w:t>
      </w:r>
      <w:r w:rsidRPr="00635841">
        <w:t xml:space="preserve"> </w:t>
      </w:r>
      <w:r w:rsidRPr="00BE1F30">
        <w:t>Many people in New Zealand enjoy gambling, whether it</w:t>
      </w:r>
      <w:r>
        <w:t>’</w:t>
      </w:r>
      <w:r w:rsidRPr="00BE1F30">
        <w:t>s Lotto, track racing, the pokies or at the casino.</w:t>
      </w:r>
    </w:p>
    <w:p w:rsidR="00BB3DE5" w:rsidRPr="00BE1F30" w:rsidRDefault="00BB3DE5" w:rsidP="00BB3DE5">
      <w:pPr>
        <w:pStyle w:val="Box"/>
      </w:pPr>
      <w:r w:rsidRPr="00BE1F30">
        <w:t>Sometimes, however, it can affect our health.</w:t>
      </w:r>
    </w:p>
    <w:p w:rsidR="00BB3DE5" w:rsidRPr="00BE1F30" w:rsidRDefault="00BB3DE5" w:rsidP="00BB3DE5">
      <w:pPr>
        <w:pStyle w:val="Box"/>
      </w:pPr>
      <w:r w:rsidRPr="00BE1F30">
        <w:t xml:space="preserve">To help us to check your wellbeing, please answer the questions below as truthfully as you are able from your own experience. A </w:t>
      </w:r>
      <w:r>
        <w:t>‘</w:t>
      </w:r>
      <w:r w:rsidRPr="00BE1F30">
        <w:t>no</w:t>
      </w:r>
      <w:r>
        <w:t>’</w:t>
      </w:r>
      <w:r w:rsidRPr="00BE1F30">
        <w:t xml:space="preserve"> answer can also mean that you don</w:t>
      </w:r>
      <w:r>
        <w:t>’</w:t>
      </w:r>
      <w:r w:rsidRPr="00BE1F30">
        <w:t>t gamble at all.</w:t>
      </w:r>
    </w:p>
    <w:p w:rsidR="00BB3DE5" w:rsidRPr="00635841" w:rsidRDefault="00BB3DE5" w:rsidP="00BB3DE5">
      <w:pPr>
        <w:pStyle w:val="Box"/>
      </w:pPr>
      <w:r w:rsidRPr="00BE1F30">
        <w:rPr>
          <w:b/>
        </w:rPr>
        <w:t>Brief Gambl</w:t>
      </w:r>
      <w:r>
        <w:rPr>
          <w:b/>
        </w:rPr>
        <w:t xml:space="preserve">er </w:t>
      </w:r>
      <w:r w:rsidRPr="00BE1F30">
        <w:rPr>
          <w:b/>
        </w:rPr>
        <w:t>Screen</w:t>
      </w:r>
      <w:r w:rsidRPr="00635841">
        <w:t xml:space="preserve"> </w:t>
      </w:r>
      <w:r w:rsidR="00635841" w:rsidRPr="00635841">
        <w:rPr>
          <w:bCs/>
          <w:i/>
          <w:iCs/>
        </w:rPr>
        <w:t>(r</w:t>
      </w:r>
      <w:r w:rsidRPr="00635841">
        <w:rPr>
          <w:bCs/>
          <w:i/>
          <w:iCs/>
        </w:rPr>
        <w:t>ecord the number of positive responses to questions 1 to</w:t>
      </w:r>
      <w:r w:rsidR="00635841">
        <w:rPr>
          <w:bCs/>
          <w:i/>
          <w:iCs/>
        </w:rPr>
        <w:t> </w:t>
      </w:r>
      <w:r w:rsidRPr="00635841">
        <w:rPr>
          <w:bCs/>
          <w:i/>
          <w:iCs/>
        </w:rPr>
        <w:t>4. If there are no positive responses, then record a zero ‘0’.)</w:t>
      </w:r>
    </w:p>
    <w:p w:rsidR="00BB3DE5" w:rsidRPr="00BE1F30" w:rsidRDefault="00BB3DE5" w:rsidP="00635841">
      <w:pPr>
        <w:pStyle w:val="Box"/>
        <w:ind w:left="709" w:hanging="425"/>
      </w:pPr>
      <w:r w:rsidRPr="00BE1F30">
        <w:t>1</w:t>
      </w:r>
      <w:r w:rsidRPr="00BE1F30">
        <w:tab/>
        <w:t>Do you feel you have ever had a problem with gambling?</w:t>
      </w:r>
      <w:r w:rsidRPr="002B1256">
        <w:rPr>
          <w:b/>
        </w:rPr>
        <w:t xml:space="preserve"> </w:t>
      </w:r>
      <w:r w:rsidRPr="002740C7">
        <w:rPr>
          <w:b/>
        </w:rPr>
        <w:t>(Only ask if the answer is not obvious.)</w:t>
      </w:r>
    </w:p>
    <w:p w:rsidR="00BB3DE5" w:rsidRPr="00BE1F30" w:rsidRDefault="00BB3DE5" w:rsidP="00635841">
      <w:pPr>
        <w:pStyle w:val="Box"/>
        <w:ind w:left="709" w:hanging="425"/>
      </w:pPr>
      <w:r w:rsidRPr="00BE1F30">
        <w:rPr>
          <w:bCs/>
        </w:rPr>
        <w:t>2</w:t>
      </w:r>
      <w:r w:rsidRPr="00BE1F30">
        <w:rPr>
          <w:bCs/>
        </w:rPr>
        <w:tab/>
      </w:r>
      <w:r w:rsidRPr="002740C7">
        <w:rPr>
          <w:b/>
          <w:bCs/>
        </w:rPr>
        <w:t>If the answer to Q1 is yes, ask:</w:t>
      </w:r>
      <w:r w:rsidRPr="00BE1F30">
        <w:t xml:space="preserve"> And do you feel you currently have a problem with gambling?</w:t>
      </w:r>
    </w:p>
    <w:p w:rsidR="00BB3DE5" w:rsidRPr="00BE1F30" w:rsidRDefault="00BB3DE5" w:rsidP="00635841">
      <w:pPr>
        <w:pStyle w:val="Box"/>
        <w:ind w:left="709" w:hanging="425"/>
      </w:pPr>
      <w:r w:rsidRPr="00BE1F30">
        <w:t>3</w:t>
      </w:r>
      <w:r w:rsidRPr="00BE1F30">
        <w:tab/>
        <w:t>Have you ever felt the need to bet more and more money?</w:t>
      </w:r>
    </w:p>
    <w:p w:rsidR="00BB3DE5" w:rsidRPr="00BE1F30" w:rsidRDefault="00BB3DE5" w:rsidP="00635841">
      <w:pPr>
        <w:pStyle w:val="Box"/>
        <w:keepNext/>
        <w:ind w:left="709" w:hanging="425"/>
      </w:pPr>
      <w:r w:rsidRPr="00BE1F30">
        <w:lastRenderedPageBreak/>
        <w:t>4</w:t>
      </w:r>
      <w:r w:rsidRPr="00BE1F30">
        <w:tab/>
        <w:t>Have you ever had to lie to people about how much you gambled?</w:t>
      </w:r>
    </w:p>
    <w:p w:rsidR="00BB3DE5" w:rsidRPr="00635841" w:rsidRDefault="00BB3DE5" w:rsidP="00B14751">
      <w:pPr>
        <w:pStyle w:val="Box"/>
        <w:keepNext/>
        <w:ind w:left="709" w:hanging="425"/>
      </w:pPr>
      <w:r w:rsidRPr="00BE1F30">
        <w:t>5</w:t>
      </w:r>
      <w:r w:rsidRPr="00BE1F30">
        <w:tab/>
        <w:t>If you answered yes to any of the above, what would help?</w:t>
      </w:r>
      <w:r w:rsidRPr="00635841">
        <w:t xml:space="preserve"> </w:t>
      </w:r>
      <w:r w:rsidRPr="00635841">
        <w:rPr>
          <w:i/>
        </w:rPr>
        <w:t>(Do not record response in CLIC.)</w:t>
      </w:r>
    </w:p>
    <w:p w:rsidR="00BB3DE5" w:rsidRPr="00BE1F30" w:rsidRDefault="00635841" w:rsidP="00635841">
      <w:pPr>
        <w:pStyle w:val="Box"/>
        <w:tabs>
          <w:tab w:val="left" w:pos="709"/>
          <w:tab w:val="left" w:pos="1134"/>
        </w:tabs>
        <w:spacing w:before="60"/>
      </w:pPr>
      <w:r>
        <w:tab/>
      </w:r>
      <w:r w:rsidR="00BB3DE5" w:rsidRPr="00BE1F30">
        <w:sym w:font="Webdings" w:char="F063"/>
      </w:r>
      <w:r w:rsidR="00BB3DE5" w:rsidRPr="00BE1F30">
        <w:tab/>
        <w:t>I would like some information.</w:t>
      </w:r>
    </w:p>
    <w:p w:rsidR="00BB3DE5" w:rsidRPr="00BE1F30" w:rsidRDefault="00635841" w:rsidP="00635841">
      <w:pPr>
        <w:pStyle w:val="Box"/>
        <w:tabs>
          <w:tab w:val="left" w:pos="709"/>
          <w:tab w:val="left" w:pos="1134"/>
        </w:tabs>
        <w:spacing w:before="60"/>
      </w:pPr>
      <w:r>
        <w:tab/>
      </w:r>
      <w:r w:rsidR="00BB3DE5" w:rsidRPr="00BE1F30">
        <w:sym w:font="Webdings" w:char="F063"/>
      </w:r>
      <w:r w:rsidR="00BB3DE5" w:rsidRPr="00BE1F30">
        <w:tab/>
        <w:t>I would like to talk about it in confidence with someone.</w:t>
      </w:r>
    </w:p>
    <w:p w:rsidR="00BB3DE5" w:rsidRPr="00BE1F30" w:rsidRDefault="00635841" w:rsidP="00635841">
      <w:pPr>
        <w:pStyle w:val="Box"/>
        <w:tabs>
          <w:tab w:val="left" w:pos="709"/>
          <w:tab w:val="left" w:pos="1134"/>
        </w:tabs>
        <w:spacing w:before="60"/>
      </w:pPr>
      <w:r>
        <w:tab/>
      </w:r>
      <w:r w:rsidR="00BB3DE5" w:rsidRPr="00BE1F30">
        <w:sym w:font="Webdings" w:char="F063"/>
      </w:r>
      <w:r w:rsidR="00BB3DE5" w:rsidRPr="00BE1F30">
        <w:tab/>
        <w:t>I would like some support or help.</w:t>
      </w:r>
    </w:p>
    <w:p w:rsidR="00BB3DE5" w:rsidRPr="00BE1F30" w:rsidRDefault="00635841" w:rsidP="00635841">
      <w:pPr>
        <w:pStyle w:val="Box"/>
        <w:tabs>
          <w:tab w:val="left" w:pos="709"/>
          <w:tab w:val="left" w:pos="1134"/>
        </w:tabs>
        <w:spacing w:before="60"/>
        <w:rPr>
          <w:rFonts w:ascii="Times New Roman" w:hAnsi="Times New Roman"/>
        </w:rPr>
      </w:pPr>
      <w:r>
        <w:tab/>
      </w:r>
      <w:r w:rsidR="00BB3DE5" w:rsidRPr="00BE1F30">
        <w:sym w:font="Webdings" w:char="F063"/>
      </w:r>
      <w:r w:rsidR="00BB3DE5" w:rsidRPr="00BE1F30">
        <w:tab/>
        <w:t>Nothing at this stage.</w:t>
      </w:r>
    </w:p>
    <w:p w:rsidR="00635841" w:rsidRDefault="00635841" w:rsidP="00635841">
      <w:bookmarkStart w:id="285" w:name="_Toc201888775"/>
      <w:bookmarkStart w:id="286" w:name="_Toc201899926"/>
      <w:bookmarkStart w:id="287" w:name="_Toc201994250"/>
      <w:bookmarkStart w:id="288" w:name="_Toc201888776"/>
      <w:bookmarkStart w:id="289" w:name="_Toc201899927"/>
      <w:bookmarkStart w:id="290" w:name="_Toc201994251"/>
      <w:bookmarkStart w:id="291" w:name="_Toc202185227"/>
      <w:bookmarkStart w:id="292" w:name="_Toc199318156"/>
      <w:bookmarkStart w:id="293" w:name="_Toc199825300"/>
      <w:bookmarkStart w:id="294" w:name="_Toc199825889"/>
      <w:bookmarkStart w:id="295" w:name="_Toc202220342"/>
      <w:bookmarkEnd w:id="285"/>
      <w:bookmarkEnd w:id="286"/>
      <w:bookmarkEnd w:id="287"/>
      <w:bookmarkEnd w:id="288"/>
      <w:bookmarkEnd w:id="289"/>
      <w:bookmarkEnd w:id="290"/>
      <w:bookmarkEnd w:id="291"/>
    </w:p>
    <w:p w:rsidR="00036CCE" w:rsidRPr="002B74A0" w:rsidRDefault="00036CCE" w:rsidP="00635841">
      <w:pPr>
        <w:pStyle w:val="Heading4"/>
      </w:pPr>
      <w:r w:rsidRPr="002B74A0">
        <w:t>How to use the Brief Gambler Screen</w:t>
      </w:r>
      <w:bookmarkEnd w:id="292"/>
      <w:bookmarkEnd w:id="293"/>
      <w:bookmarkEnd w:id="294"/>
      <w:bookmarkEnd w:id="295"/>
    </w:p>
    <w:p w:rsidR="00036CCE" w:rsidRPr="002B74A0" w:rsidRDefault="00036CCE" w:rsidP="00635841">
      <w:r w:rsidRPr="002B74A0">
        <w:t>If the client/tangata whai ora answers yes to any of questions 1–4 in the Brief Gambler Screen (ie, a positive screen), the client/tangata whai ora meets the conditions for further intervention services. If the client/tangata whai ora answers no to questions 1,</w:t>
      </w:r>
      <w:r w:rsidR="00635841">
        <w:t> </w:t>
      </w:r>
      <w:r w:rsidRPr="002B74A0">
        <w:t>3</w:t>
      </w:r>
      <w:r w:rsidR="00635841">
        <w:t> </w:t>
      </w:r>
      <w:r w:rsidRPr="002B74A0">
        <w:t>and 4, use your judgement or further assess the client/tangata whai ora as necessary.</w:t>
      </w:r>
    </w:p>
    <w:p w:rsidR="00635841" w:rsidRDefault="00635841" w:rsidP="00635841"/>
    <w:p w:rsidR="00036CCE" w:rsidRDefault="00036CCE" w:rsidP="00635841">
      <w:r w:rsidRPr="002B74A0">
        <w:t xml:space="preserve">Responses to </w:t>
      </w:r>
      <w:r w:rsidR="00137F65">
        <w:t>Question 5</w:t>
      </w:r>
      <w:r w:rsidRPr="002B74A0">
        <w:t xml:space="preserve"> identify the intervention the client/tangata whai ora would like. Although they may say that they require nothing at this stage, let them know that help is available if they change their mind. These responses can also be a topic for conversation in a later brief intervention session.</w:t>
      </w:r>
    </w:p>
    <w:p w:rsidR="00635841" w:rsidRPr="002B74A0" w:rsidRDefault="00635841" w:rsidP="00635841"/>
    <w:p w:rsidR="00036CCE" w:rsidRDefault="00036CCE" w:rsidP="00635841">
      <w:r w:rsidRPr="002B74A0">
        <w:t>If the screen is positive, but the person does not want to do anything at this stage, offer to recontact the person in a week or two to see if they have reconsidered the help offered.</w:t>
      </w:r>
    </w:p>
    <w:p w:rsidR="00635841" w:rsidRPr="00AC7D5B" w:rsidRDefault="00635841" w:rsidP="00635841"/>
    <w:p w:rsidR="00036CCE" w:rsidRDefault="00036CCE" w:rsidP="00635841">
      <w:r w:rsidRPr="00AC7D5B">
        <w:t>Note that ongoing support</w:t>
      </w:r>
      <w:r w:rsidRPr="00D72729">
        <w:t xml:space="preserve"> </w:t>
      </w:r>
      <w:r>
        <w:t>i</w:t>
      </w:r>
      <w:r w:rsidRPr="00AC7D5B">
        <w:t xml:space="preserve">s unusual </w:t>
      </w:r>
      <w:r>
        <w:t xml:space="preserve">where </w:t>
      </w:r>
      <w:r w:rsidRPr="00AC7D5B">
        <w:t xml:space="preserve">individuals have not met the criteria for a positive screen. </w:t>
      </w:r>
      <w:r>
        <w:t>Som</w:t>
      </w:r>
      <w:r w:rsidRPr="00AC7D5B">
        <w:t xml:space="preserve">etimes services are provided </w:t>
      </w:r>
      <w:r>
        <w:t>in these cases</w:t>
      </w:r>
      <w:r w:rsidRPr="00AC7D5B">
        <w:t xml:space="preserve"> but </w:t>
      </w:r>
      <w:r>
        <w:t>s</w:t>
      </w:r>
      <w:r w:rsidRPr="00AC7D5B">
        <w:t>uch clients/</w:t>
      </w:r>
      <w:r w:rsidR="00635841">
        <w:t xml:space="preserve"> </w:t>
      </w:r>
      <w:r w:rsidRPr="00AC7D5B">
        <w:t>tāngata whai ora will be</w:t>
      </w:r>
      <w:r>
        <w:t xml:space="preserve"> in</w:t>
      </w:r>
      <w:r w:rsidRPr="00AC7D5B">
        <w:t xml:space="preserve"> the minority of </w:t>
      </w:r>
      <w:r>
        <w:t>those</w:t>
      </w:r>
      <w:r w:rsidRPr="00AC7D5B">
        <w:t xml:space="preserve"> seeking help. The Ministry</w:t>
      </w:r>
      <w:r>
        <w:t xml:space="preserve"> of Health</w:t>
      </w:r>
      <w:r w:rsidRPr="00AC7D5B">
        <w:t xml:space="preserve"> will seek clarification of such practices if they become a significant proportion of a service</w:t>
      </w:r>
      <w:r w:rsidR="00D737C2">
        <w:t>’</w:t>
      </w:r>
      <w:r w:rsidRPr="00AC7D5B">
        <w:t>s client/tangata whai ora load.</w:t>
      </w:r>
    </w:p>
    <w:p w:rsidR="00635841" w:rsidRPr="00AC7D5B" w:rsidRDefault="00635841" w:rsidP="00635841"/>
    <w:p w:rsidR="00036CCE" w:rsidRPr="00AC7D5B" w:rsidRDefault="00036CCE" w:rsidP="00635841">
      <w:pPr>
        <w:pStyle w:val="Heading4"/>
      </w:pPr>
      <w:bookmarkStart w:id="296" w:name="_Toc201888778"/>
      <w:bookmarkStart w:id="297" w:name="_Toc201899929"/>
      <w:bookmarkStart w:id="298" w:name="_Toc201994253"/>
      <w:bookmarkStart w:id="299" w:name="_Toc202185229"/>
      <w:bookmarkStart w:id="300" w:name="_Toc199318157"/>
      <w:bookmarkStart w:id="301" w:name="_Toc199825301"/>
      <w:bookmarkStart w:id="302" w:name="_Toc199825890"/>
      <w:bookmarkStart w:id="303" w:name="_Toc202220343"/>
      <w:bookmarkEnd w:id="296"/>
      <w:bookmarkEnd w:id="297"/>
      <w:bookmarkEnd w:id="298"/>
      <w:bookmarkEnd w:id="299"/>
      <w:r w:rsidRPr="00AC7D5B">
        <w:t xml:space="preserve">Why </w:t>
      </w:r>
      <w:r>
        <w:t xml:space="preserve">you use </w:t>
      </w:r>
      <w:r w:rsidRPr="00AC7D5B">
        <w:t>the Brief Gambl</w:t>
      </w:r>
      <w:r>
        <w:t xml:space="preserve">er </w:t>
      </w:r>
      <w:r w:rsidRPr="00AC7D5B">
        <w:t>Screen</w:t>
      </w:r>
      <w:bookmarkEnd w:id="300"/>
      <w:bookmarkEnd w:id="301"/>
      <w:bookmarkEnd w:id="302"/>
      <w:bookmarkEnd w:id="303"/>
    </w:p>
    <w:p w:rsidR="00D737C2" w:rsidRDefault="00036CCE" w:rsidP="00635841">
      <w:r w:rsidRPr="00AC7D5B">
        <w:t>The Brief Gambl</w:t>
      </w:r>
      <w:r>
        <w:t>er</w:t>
      </w:r>
      <w:r w:rsidRPr="00AC7D5B">
        <w:t xml:space="preserve"> Screen (questions 1–4) </w:t>
      </w:r>
      <w:r>
        <w:t>is</w:t>
      </w:r>
      <w:r w:rsidRPr="00AC7D5B">
        <w:t xml:space="preserve"> the gateway screen for brief intervention services and to inform the need for ongoing engagement with the presenting individual.</w:t>
      </w:r>
    </w:p>
    <w:p w:rsidR="00635841" w:rsidRDefault="00635841" w:rsidP="00635841"/>
    <w:p w:rsidR="00036CCE" w:rsidRPr="00AC7D5B" w:rsidRDefault="00036CCE" w:rsidP="00635841">
      <w:pPr>
        <w:pStyle w:val="Heading3"/>
      </w:pPr>
      <w:bookmarkStart w:id="304" w:name="_Toc199318158"/>
      <w:bookmarkStart w:id="305" w:name="_Toc199825302"/>
      <w:bookmarkStart w:id="306" w:name="_Toc199825891"/>
      <w:bookmarkStart w:id="307" w:name="_Toc202220344"/>
      <w:r w:rsidRPr="00AC7D5B">
        <w:lastRenderedPageBreak/>
        <w:t>Brief Family</w:t>
      </w:r>
      <w:r>
        <w:t>/</w:t>
      </w:r>
      <w:r w:rsidRPr="00AC7D5B">
        <w:t>Whānau</w:t>
      </w:r>
      <w:r>
        <w:t>/</w:t>
      </w:r>
      <w:r w:rsidRPr="00AC7D5B">
        <w:t>Affected Other Screen</w:t>
      </w:r>
      <w:bookmarkEnd w:id="304"/>
      <w:bookmarkEnd w:id="305"/>
      <w:bookmarkEnd w:id="306"/>
      <w:bookmarkEnd w:id="307"/>
    </w:p>
    <w:p w:rsidR="00D737C2" w:rsidRDefault="00036CCE" w:rsidP="00B14751">
      <w:pPr>
        <w:keepNext/>
      </w:pPr>
      <w:r>
        <w:t>To</w:t>
      </w:r>
      <w:r w:rsidRPr="00AC7D5B">
        <w:t xml:space="preserve"> screen people for the impact that another person</w:t>
      </w:r>
      <w:r w:rsidR="00D737C2">
        <w:t>’</w:t>
      </w:r>
      <w:r w:rsidRPr="00AC7D5B">
        <w:t>s gambling harm is having on them, use the Brief Family</w:t>
      </w:r>
      <w:r>
        <w:t>/</w:t>
      </w:r>
      <w:r w:rsidRPr="00AC7D5B">
        <w:t>Whānau</w:t>
      </w:r>
      <w:r>
        <w:t>/Affected Other</w:t>
      </w:r>
      <w:r w:rsidRPr="00AC7D5B">
        <w:t xml:space="preserve"> Screen for brief interventions.</w:t>
      </w:r>
      <w:r w:rsidRPr="00635841">
        <w:rPr>
          <w:rStyle w:val="FootnoteReference"/>
        </w:rPr>
        <w:footnoteReference w:id="1"/>
      </w:r>
    </w:p>
    <w:p w:rsidR="00635841" w:rsidRDefault="00635841" w:rsidP="00B14751">
      <w:pPr>
        <w:keepNext/>
      </w:pPr>
    </w:p>
    <w:p w:rsidR="00036CCE" w:rsidRDefault="00036CCE" w:rsidP="00036CCE">
      <w:r>
        <w:t>Text in italics gives</w:t>
      </w:r>
      <w:r w:rsidRPr="00AC7D5B">
        <w:t xml:space="preserve"> </w:t>
      </w:r>
      <w:r>
        <w:t>i</w:t>
      </w:r>
      <w:r w:rsidRPr="00AC7D5B">
        <w:t xml:space="preserve">nstructions for the information to enter into CLIC for each screen; for example </w:t>
      </w:r>
      <w:r w:rsidR="00D737C2">
        <w:t>‘</w:t>
      </w:r>
      <w:r w:rsidRPr="00635841">
        <w:rPr>
          <w:i/>
        </w:rPr>
        <w:t>(Record the number of the response)</w:t>
      </w:r>
      <w:r w:rsidR="00D737C2" w:rsidRPr="00635841">
        <w:t>’</w:t>
      </w:r>
      <w:r w:rsidRPr="00635841">
        <w:t xml:space="preserve">. For the full version of all screens, </w:t>
      </w:r>
      <w:r>
        <w:t>see</w:t>
      </w:r>
      <w:r w:rsidRPr="00AC7D5B">
        <w:t xml:space="preserve"> Appendix 1.</w:t>
      </w:r>
    </w:p>
    <w:p w:rsidR="00635841" w:rsidRPr="00AC7D5B" w:rsidRDefault="00635841" w:rsidP="00036CCE"/>
    <w:p w:rsidR="00635841" w:rsidRPr="00BE1F30" w:rsidRDefault="00635841" w:rsidP="00635841">
      <w:pPr>
        <w:pStyle w:val="Box"/>
      </w:pPr>
      <w:r w:rsidRPr="00BE1F30">
        <w:rPr>
          <w:b/>
        </w:rPr>
        <w:t>Introduction/opening statement:</w:t>
      </w:r>
      <w:r w:rsidRPr="00BE1F30">
        <w:t xml:space="preserve"> Sometimes someone else</w:t>
      </w:r>
      <w:r>
        <w:t>’</w:t>
      </w:r>
      <w:r w:rsidRPr="00BE1F30">
        <w:t xml:space="preserve">s gambling can affect the health and wellbeing of others who may be concerned. The gambling behaviour is often hidden and unexpected, while its effects can be confusing, stressful and long-lasting. To help us identify if this is affecting your own wellbeing, </w:t>
      </w:r>
      <w:r>
        <w:t xml:space="preserve">please </w:t>
      </w:r>
      <w:r w:rsidRPr="00BE1F30">
        <w:t>answer the questions below to the best of your ability.</w:t>
      </w:r>
    </w:p>
    <w:p w:rsidR="00635841" w:rsidRPr="002B1256" w:rsidRDefault="00635841" w:rsidP="00635841">
      <w:pPr>
        <w:pStyle w:val="Box"/>
        <w:ind w:left="709" w:hanging="425"/>
      </w:pPr>
      <w:r w:rsidRPr="00BE1F30">
        <w:t>1</w:t>
      </w:r>
      <w:r w:rsidRPr="00BE1F30">
        <w:tab/>
      </w:r>
      <w:r w:rsidRPr="00BE1F30">
        <w:rPr>
          <w:b/>
        </w:rPr>
        <w:t>Awareness of the effect of the gambler</w:t>
      </w:r>
      <w:r>
        <w:rPr>
          <w:b/>
        </w:rPr>
        <w:t>’</w:t>
      </w:r>
      <w:r w:rsidRPr="00BE1F30">
        <w:rPr>
          <w:b/>
        </w:rPr>
        <w:t>s gambling:</w:t>
      </w:r>
      <w:r w:rsidRPr="00635841">
        <w:t xml:space="preserve"> </w:t>
      </w:r>
      <w:r w:rsidRPr="00635841">
        <w:rPr>
          <w:i/>
        </w:rPr>
        <w:t>(Record the number of the response, ie, 0–3.)</w:t>
      </w:r>
      <w:r w:rsidRPr="00635841">
        <w:br/>
      </w:r>
      <w:r w:rsidRPr="002B1256">
        <w:t>Do you think you have ever been affected by someone else</w:t>
      </w:r>
      <w:r>
        <w:t>’</w:t>
      </w:r>
      <w:r w:rsidRPr="002B1256">
        <w:t>s gambling?</w:t>
      </w:r>
    </w:p>
    <w:p w:rsidR="00635841" w:rsidRPr="00BE1F30" w:rsidRDefault="00635841" w:rsidP="00635841">
      <w:pPr>
        <w:pStyle w:val="Box"/>
        <w:tabs>
          <w:tab w:val="left" w:pos="709"/>
          <w:tab w:val="left" w:pos="1134"/>
          <w:tab w:val="left" w:pos="1560"/>
        </w:tabs>
        <w:spacing w:before="60"/>
      </w:pPr>
      <w:r>
        <w:rPr>
          <w:bCs/>
        </w:rPr>
        <w:tab/>
      </w:r>
      <w:r w:rsidRPr="00BE1F30">
        <w:rPr>
          <w:bCs/>
        </w:rPr>
        <w:t>(0)</w:t>
      </w:r>
      <w:r w:rsidRPr="00BE1F30">
        <w:rPr>
          <w:bCs/>
        </w:rPr>
        <w:tab/>
      </w:r>
      <w:r w:rsidRPr="00BE1F30">
        <w:rPr>
          <w:bCs/>
        </w:rPr>
        <w:sym w:font="Webdings" w:char="F063"/>
      </w:r>
      <w:r w:rsidRPr="00BE1F30">
        <w:tab/>
        <w:t xml:space="preserve">No, never. </w:t>
      </w:r>
      <w:r w:rsidRPr="00BE1F30">
        <w:rPr>
          <w:b/>
          <w:bCs/>
        </w:rPr>
        <w:t>(If chosen, you need not continue further.)</w:t>
      </w:r>
    </w:p>
    <w:p w:rsidR="00635841" w:rsidRPr="00BE1F30" w:rsidRDefault="00635841" w:rsidP="00635841">
      <w:pPr>
        <w:pStyle w:val="Box"/>
        <w:tabs>
          <w:tab w:val="left" w:pos="709"/>
          <w:tab w:val="left" w:pos="1134"/>
          <w:tab w:val="left" w:pos="1560"/>
        </w:tabs>
        <w:spacing w:before="60"/>
      </w:pPr>
      <w:r>
        <w:rPr>
          <w:bCs/>
        </w:rPr>
        <w:tab/>
      </w:r>
      <w:r w:rsidRPr="00BE1F30">
        <w:rPr>
          <w:bCs/>
        </w:rPr>
        <w:t>(1)</w:t>
      </w:r>
      <w:r w:rsidRPr="00BE1F30">
        <w:rPr>
          <w:bCs/>
        </w:rPr>
        <w:tab/>
      </w:r>
      <w:r w:rsidRPr="00BE1F30">
        <w:rPr>
          <w:bCs/>
        </w:rPr>
        <w:sym w:font="Webdings" w:char="F063"/>
      </w:r>
      <w:r w:rsidRPr="00BE1F30">
        <w:tab/>
        <w:t>I don</w:t>
      </w:r>
      <w:r>
        <w:t>’</w:t>
      </w:r>
      <w:r w:rsidRPr="00BE1F30">
        <w:t>t know for sure if their gambling affected me.</w:t>
      </w:r>
    </w:p>
    <w:p w:rsidR="00635841" w:rsidRPr="00BE1F30" w:rsidRDefault="00635841" w:rsidP="00635841">
      <w:pPr>
        <w:pStyle w:val="Box"/>
        <w:tabs>
          <w:tab w:val="left" w:pos="709"/>
          <w:tab w:val="left" w:pos="1134"/>
          <w:tab w:val="left" w:pos="1560"/>
        </w:tabs>
        <w:spacing w:before="60"/>
      </w:pPr>
      <w:r>
        <w:rPr>
          <w:bCs/>
        </w:rPr>
        <w:tab/>
      </w:r>
      <w:r w:rsidRPr="00BE1F30">
        <w:rPr>
          <w:bCs/>
        </w:rPr>
        <w:t>(2)</w:t>
      </w:r>
      <w:r w:rsidRPr="00BE1F30">
        <w:rPr>
          <w:bCs/>
        </w:rPr>
        <w:tab/>
      </w:r>
      <w:r w:rsidRPr="00BE1F30">
        <w:rPr>
          <w:bCs/>
        </w:rPr>
        <w:sym w:font="Webdings" w:char="F063"/>
      </w:r>
      <w:r w:rsidRPr="00BE1F30">
        <w:tab/>
        <w:t>Yes, in the past.</w:t>
      </w:r>
    </w:p>
    <w:p w:rsidR="00635841" w:rsidRPr="00BE1F30" w:rsidRDefault="00635841" w:rsidP="00635841">
      <w:pPr>
        <w:pStyle w:val="Box"/>
        <w:tabs>
          <w:tab w:val="left" w:pos="709"/>
          <w:tab w:val="left" w:pos="1134"/>
          <w:tab w:val="left" w:pos="1560"/>
        </w:tabs>
        <w:spacing w:before="60"/>
      </w:pPr>
      <w:r>
        <w:rPr>
          <w:bCs/>
        </w:rPr>
        <w:tab/>
      </w:r>
      <w:r w:rsidRPr="00BE1F30">
        <w:rPr>
          <w:bCs/>
        </w:rPr>
        <w:t>(3)</w:t>
      </w:r>
      <w:r w:rsidRPr="00BE1F30">
        <w:rPr>
          <w:bCs/>
        </w:rPr>
        <w:tab/>
      </w:r>
      <w:r w:rsidRPr="00BE1F30">
        <w:rPr>
          <w:bCs/>
        </w:rPr>
        <w:sym w:font="Webdings" w:char="F063"/>
      </w:r>
      <w:r w:rsidRPr="00BE1F30">
        <w:tab/>
        <w:t>Yes, that</w:t>
      </w:r>
      <w:r>
        <w:t>’</w:t>
      </w:r>
      <w:r w:rsidRPr="00BE1F30">
        <w:t>s happening to me now.</w:t>
      </w:r>
    </w:p>
    <w:p w:rsidR="00635841" w:rsidRPr="00635841" w:rsidRDefault="00635841" w:rsidP="00635841">
      <w:pPr>
        <w:pStyle w:val="Box"/>
        <w:ind w:left="709" w:hanging="425"/>
      </w:pPr>
      <w:r w:rsidRPr="00BE1F30">
        <w:t>2</w:t>
      </w:r>
      <w:r w:rsidRPr="00BE1F30">
        <w:tab/>
      </w:r>
      <w:r w:rsidRPr="00BE1F30">
        <w:rPr>
          <w:b/>
        </w:rPr>
        <w:t>Effect of gambler</w:t>
      </w:r>
      <w:r>
        <w:rPr>
          <w:b/>
        </w:rPr>
        <w:t>’</w:t>
      </w:r>
      <w:r w:rsidRPr="00BE1F30">
        <w:rPr>
          <w:b/>
        </w:rPr>
        <w:t>s gambling:</w:t>
      </w:r>
      <w:r w:rsidRPr="00635841">
        <w:t xml:space="preserve"> </w:t>
      </w:r>
      <w:r w:rsidRPr="00635841">
        <w:rPr>
          <w:bCs/>
          <w:i/>
        </w:rPr>
        <w:t>(Record the total number of positive responses (ticks) between questions 1 and 5. Record 0 or 6 if no other responses are ticked.)</w:t>
      </w:r>
      <w:r w:rsidRPr="00635841">
        <w:br/>
      </w:r>
      <w:r w:rsidRPr="002B1256">
        <w:t>How would you describe the effect of that person</w:t>
      </w:r>
      <w:r>
        <w:t>’</w:t>
      </w:r>
      <w:r w:rsidRPr="002B1256">
        <w:t>s gambling on you now?</w:t>
      </w:r>
      <w:r w:rsidRPr="00BE1F30">
        <w:t xml:space="preserve"> (Tick one or more if they apply to you.)</w:t>
      </w:r>
    </w:p>
    <w:p w:rsidR="00635841" w:rsidRPr="00BE1F30" w:rsidRDefault="00635841" w:rsidP="00635841">
      <w:pPr>
        <w:pStyle w:val="Box"/>
        <w:tabs>
          <w:tab w:val="left" w:pos="709"/>
          <w:tab w:val="left" w:pos="1134"/>
          <w:tab w:val="left" w:pos="1560"/>
        </w:tabs>
        <w:spacing w:before="60"/>
      </w:pPr>
      <w:r>
        <w:rPr>
          <w:bCs/>
        </w:rPr>
        <w:tab/>
      </w:r>
      <w:r w:rsidRPr="00BE1F30">
        <w:rPr>
          <w:bCs/>
        </w:rPr>
        <w:t>(0)</w:t>
      </w:r>
      <w:r w:rsidRPr="00BE1F30">
        <w:rPr>
          <w:bCs/>
        </w:rPr>
        <w:tab/>
      </w:r>
      <w:r w:rsidRPr="00BE1F30">
        <w:rPr>
          <w:bCs/>
        </w:rPr>
        <w:sym w:font="Webdings" w:char="F063"/>
      </w:r>
      <w:r w:rsidRPr="00BE1F30">
        <w:tab/>
      </w:r>
      <w:proofErr w:type="gramStart"/>
      <w:r w:rsidRPr="00BE1F30">
        <w:t>It</w:t>
      </w:r>
      <w:proofErr w:type="gramEnd"/>
      <w:r w:rsidRPr="00BE1F30">
        <w:t xml:space="preserve"> doesn</w:t>
      </w:r>
      <w:r>
        <w:t>’</w:t>
      </w:r>
      <w:r w:rsidRPr="00BE1F30">
        <w:t>t affect me any more.</w:t>
      </w:r>
    </w:p>
    <w:p w:rsidR="00635841" w:rsidRPr="00BE1F30" w:rsidRDefault="00635841" w:rsidP="00635841">
      <w:pPr>
        <w:pStyle w:val="Box"/>
        <w:tabs>
          <w:tab w:val="left" w:pos="1134"/>
          <w:tab w:val="left" w:pos="1560"/>
        </w:tabs>
        <w:spacing w:before="60"/>
      </w:pPr>
      <w:r w:rsidRPr="00BE1F30">
        <w:rPr>
          <w:rFonts w:ascii="Times New Roman" w:hAnsi="Times New Roman"/>
          <w:noProof/>
          <w:lang w:eastAsia="en-NZ"/>
        </w:rPr>
        <mc:AlternateContent>
          <mc:Choice Requires="wpg">
            <w:drawing>
              <wp:anchor distT="0" distB="0" distL="114300" distR="114300" simplePos="0" relativeHeight="251729920" behindDoc="0" locked="0" layoutInCell="1" allowOverlap="1" wp14:anchorId="3A9E7B87" wp14:editId="6CF5B498">
                <wp:simplePos x="0" y="0"/>
                <wp:positionH relativeFrom="column">
                  <wp:posOffset>37580</wp:posOffset>
                </wp:positionH>
                <wp:positionV relativeFrom="paragraph">
                  <wp:posOffset>44912</wp:posOffset>
                </wp:positionV>
                <wp:extent cx="659765" cy="1205345"/>
                <wp:effectExtent l="0" t="0" r="26035" b="1397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765" cy="1205345"/>
                          <a:chOff x="1118" y="12758"/>
                          <a:chExt cx="1039" cy="1425"/>
                        </a:xfrm>
                      </wpg:grpSpPr>
                      <wps:wsp>
                        <wps:cNvPr id="42" name="AutoShape 3"/>
                        <wps:cNvSpPr>
                          <a:spLocks/>
                        </wps:cNvSpPr>
                        <wps:spPr bwMode="auto">
                          <a:xfrm>
                            <a:off x="1872" y="12758"/>
                            <a:ext cx="285" cy="1425"/>
                          </a:xfrm>
                          <a:prstGeom prst="lef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Text Box 7"/>
                        <wps:cNvSpPr txBox="1">
                          <a:spLocks noChangeArrowheads="1"/>
                        </wps:cNvSpPr>
                        <wps:spPr bwMode="auto">
                          <a:xfrm>
                            <a:off x="1118" y="13251"/>
                            <a:ext cx="8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8D4" w:rsidRPr="00635841" w:rsidRDefault="00BD58D4" w:rsidP="00635841">
                              <w:pPr>
                                <w:spacing w:before="60"/>
                                <w:rPr>
                                  <w:rFonts w:cs="Segoe UI"/>
                                </w:rPr>
                              </w:pPr>
                              <w:r w:rsidRPr="00635841">
                                <w:rPr>
                                  <w:rFonts w:cs="Segoe UI"/>
                                </w:rPr>
                                <w:t>(1−5)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9E7B87" id="Group 41" o:spid="_x0000_s1026" style="position:absolute;left:0;text-align:left;margin-left:2.95pt;margin-top:3.55pt;width:51.95pt;height:94.9pt;z-index:251729920" coordorigin="1118,12758" coordsize="1039,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 o:spid="_x0000_s1027" type="#_x0000_t87" style="position:absolute;left:1872;top:12758;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5CesUA&#10;AADbAAAADwAAAGRycy9kb3ducmV2LnhtbESPQWvCQBSE74X+h+UVeinNJlKkRDehCAHroaK2nh/Z&#10;1yQk+zZmt5r6611B8DjMzDfMPB9NJ440uMaygiSKQRCXVjdcKfjeFa/vIJxH1thZJgX/5CDPHh/m&#10;mGp74g0dt74SAcIuRQW1930qpStrMugi2xMH79cOBn2QQyX1gKcAN52cxPFUGmw4LNTY06Kmst3+&#10;GQX+J/kqx7M9YPG5j5fJy2qzbldKPT+NHzMQnkZ/D9/aS63gbQLXL+EHy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DkJ6xQAAANsAAAAPAAAAAAAAAAAAAAAAAJgCAABkcnMv&#10;ZG93bnJldi54bWxQSwUGAAAAAAQABAD1AAAAigMAAAAA&#10;"/>
                <v:shapetype id="_x0000_t202" coordsize="21600,21600" o:spt="202" path="m,l,21600r21600,l21600,xe">
                  <v:stroke joinstyle="miter"/>
                  <v:path gradientshapeok="t" o:connecttype="rect"/>
                </v:shapetype>
                <v:shape id="Text Box 7" o:spid="_x0000_s1028" type="#_x0000_t202" style="position:absolute;left:1118;top:13251;width:840;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BD58D4" w:rsidRPr="00635841" w:rsidRDefault="00BD58D4" w:rsidP="00635841">
                        <w:pPr>
                          <w:spacing w:before="60"/>
                          <w:rPr>
                            <w:rFonts w:cs="Segoe UI"/>
                          </w:rPr>
                        </w:pPr>
                        <w:r w:rsidRPr="00635841">
                          <w:rPr>
                            <w:rFonts w:cs="Segoe UI"/>
                          </w:rPr>
                          <w:t>(1−5)</w:t>
                        </w:r>
                      </w:p>
                    </w:txbxContent>
                  </v:textbox>
                </v:shape>
              </v:group>
            </w:pict>
          </mc:Fallback>
        </mc:AlternateContent>
      </w:r>
      <w:r w:rsidRPr="00BE1F30">
        <w:rPr>
          <w:bCs/>
        </w:rPr>
        <w:tab/>
      </w:r>
      <w:r w:rsidRPr="00BE1F30">
        <w:rPr>
          <w:bCs/>
        </w:rPr>
        <w:sym w:font="Webdings" w:char="F063"/>
      </w:r>
      <w:r w:rsidRPr="00BE1F30">
        <w:tab/>
        <w:t>I worry about it sometimes.</w:t>
      </w:r>
    </w:p>
    <w:p w:rsidR="00635841" w:rsidRPr="00BE1F30" w:rsidRDefault="00635841" w:rsidP="00635841">
      <w:pPr>
        <w:pStyle w:val="Box"/>
        <w:tabs>
          <w:tab w:val="left" w:pos="1134"/>
          <w:tab w:val="left" w:pos="1560"/>
        </w:tabs>
        <w:spacing w:before="60"/>
      </w:pPr>
      <w:r>
        <w:rPr>
          <w:bCs/>
        </w:rPr>
        <w:tab/>
      </w:r>
      <w:r w:rsidRPr="00BE1F30">
        <w:rPr>
          <w:bCs/>
        </w:rPr>
        <w:sym w:font="Webdings" w:char="F063"/>
      </w:r>
      <w:r w:rsidRPr="00BE1F30">
        <w:tab/>
        <w:t>It is affecting my health.</w:t>
      </w:r>
    </w:p>
    <w:p w:rsidR="00635841" w:rsidRPr="00BE1F30" w:rsidRDefault="00635841" w:rsidP="00635841">
      <w:pPr>
        <w:pStyle w:val="Box"/>
        <w:tabs>
          <w:tab w:val="left" w:pos="1134"/>
          <w:tab w:val="left" w:pos="1560"/>
        </w:tabs>
        <w:spacing w:before="60"/>
      </w:pPr>
      <w:r>
        <w:rPr>
          <w:bCs/>
        </w:rPr>
        <w:tab/>
      </w:r>
      <w:r w:rsidRPr="00BE1F30">
        <w:rPr>
          <w:bCs/>
        </w:rPr>
        <w:sym w:font="Webdings" w:char="F063"/>
      </w:r>
      <w:r w:rsidRPr="00BE1F30">
        <w:tab/>
        <w:t>It is hard to talk with anyone about it.</w:t>
      </w:r>
    </w:p>
    <w:p w:rsidR="00635841" w:rsidRPr="00BE1F30" w:rsidRDefault="00635841" w:rsidP="00635841">
      <w:pPr>
        <w:pStyle w:val="Box"/>
        <w:tabs>
          <w:tab w:val="left" w:pos="1134"/>
          <w:tab w:val="left" w:pos="1560"/>
        </w:tabs>
        <w:spacing w:before="60"/>
        <w:ind w:left="1560" w:hanging="1276"/>
      </w:pPr>
      <w:r>
        <w:rPr>
          <w:bCs/>
        </w:rPr>
        <w:tab/>
      </w:r>
      <w:r w:rsidRPr="00BE1F30">
        <w:rPr>
          <w:bCs/>
        </w:rPr>
        <w:sym w:font="Webdings" w:char="F063"/>
      </w:r>
      <w:r w:rsidRPr="00BE1F30">
        <w:tab/>
        <w:t>I am concerned about my</w:t>
      </w:r>
      <w:r>
        <w:t xml:space="preserve"> safety</w:t>
      </w:r>
      <w:r w:rsidRPr="00BE1F30">
        <w:t xml:space="preserve"> or </w:t>
      </w:r>
      <w:r>
        <w:t xml:space="preserve">the safety of </w:t>
      </w:r>
      <w:r w:rsidRPr="00BE1F30">
        <w:t>my family</w:t>
      </w:r>
      <w:r>
        <w:t xml:space="preserve"> or whānau</w:t>
      </w:r>
      <w:r w:rsidRPr="00BE1F30">
        <w:t>.</w:t>
      </w:r>
    </w:p>
    <w:p w:rsidR="00635841" w:rsidRPr="00BE1F30" w:rsidRDefault="00635841" w:rsidP="00635841">
      <w:pPr>
        <w:pStyle w:val="Box"/>
        <w:tabs>
          <w:tab w:val="left" w:pos="1134"/>
          <w:tab w:val="left" w:pos="1560"/>
        </w:tabs>
        <w:spacing w:before="60"/>
      </w:pPr>
      <w:r>
        <w:rPr>
          <w:bCs/>
        </w:rPr>
        <w:tab/>
      </w:r>
      <w:r w:rsidRPr="00BE1F30">
        <w:rPr>
          <w:bCs/>
        </w:rPr>
        <w:sym w:font="Webdings" w:char="F063"/>
      </w:r>
      <w:r w:rsidRPr="00BE1F30">
        <w:tab/>
        <w:t>I</w:t>
      </w:r>
      <w:r>
        <w:t>’</w:t>
      </w:r>
      <w:r w:rsidRPr="00BE1F30">
        <w:t>m still paying for it financially.</w:t>
      </w:r>
    </w:p>
    <w:p w:rsidR="00635841" w:rsidRPr="00BE1F30" w:rsidRDefault="00635841" w:rsidP="00635841">
      <w:pPr>
        <w:pStyle w:val="Box"/>
        <w:tabs>
          <w:tab w:val="left" w:pos="709"/>
          <w:tab w:val="left" w:pos="1134"/>
          <w:tab w:val="left" w:pos="1560"/>
        </w:tabs>
        <w:spacing w:before="60"/>
      </w:pPr>
      <w:r>
        <w:rPr>
          <w:bCs/>
        </w:rPr>
        <w:tab/>
      </w:r>
      <w:r w:rsidRPr="00BE1F30">
        <w:rPr>
          <w:bCs/>
        </w:rPr>
        <w:t>(6)</w:t>
      </w:r>
      <w:r w:rsidRPr="00BE1F30">
        <w:rPr>
          <w:bCs/>
        </w:rPr>
        <w:tab/>
      </w:r>
      <w:r w:rsidRPr="00BE1F30">
        <w:rPr>
          <w:bCs/>
        </w:rPr>
        <w:sym w:font="Webdings" w:char="F063"/>
      </w:r>
      <w:r w:rsidRPr="00BE1F30">
        <w:tab/>
        <w:t>It affects me but not in any of these ways.</w:t>
      </w:r>
    </w:p>
    <w:p w:rsidR="00635841" w:rsidRPr="00635841" w:rsidRDefault="00635841" w:rsidP="00635841">
      <w:pPr>
        <w:pStyle w:val="Box"/>
        <w:ind w:left="709" w:hanging="425"/>
      </w:pPr>
      <w:r w:rsidRPr="00BE1F30">
        <w:t>3</w:t>
      </w:r>
      <w:r w:rsidRPr="00BE1F30">
        <w:tab/>
      </w:r>
      <w:r w:rsidRPr="00BE1F30">
        <w:rPr>
          <w:b/>
        </w:rPr>
        <w:t>Support requested</w:t>
      </w:r>
      <w:r>
        <w:rPr>
          <w:b/>
        </w:rPr>
        <w:t>:</w:t>
      </w:r>
      <w:r w:rsidRPr="00635841">
        <w:t xml:space="preserve"> </w:t>
      </w:r>
      <w:r w:rsidRPr="00635841">
        <w:rPr>
          <w:i/>
        </w:rPr>
        <w:t>(Do not record response in CLIC.)</w:t>
      </w:r>
      <w:r w:rsidRPr="00635841">
        <w:br/>
      </w:r>
      <w:r w:rsidRPr="002B1256">
        <w:t>What would you like to happen?</w:t>
      </w:r>
      <w:r w:rsidRPr="00BE1F30">
        <w:t xml:space="preserve"> (Tick one or more.)</w:t>
      </w:r>
    </w:p>
    <w:p w:rsidR="00635841" w:rsidRPr="00BE1F30" w:rsidRDefault="00635841" w:rsidP="00635841">
      <w:pPr>
        <w:pStyle w:val="Box"/>
        <w:tabs>
          <w:tab w:val="left" w:pos="709"/>
          <w:tab w:val="left" w:pos="1134"/>
        </w:tabs>
        <w:spacing w:before="60"/>
        <w:rPr>
          <w:b/>
        </w:rPr>
      </w:pPr>
      <w:r>
        <w:rPr>
          <w:bCs/>
        </w:rPr>
        <w:tab/>
      </w:r>
      <w:r w:rsidRPr="00BE1F30">
        <w:rPr>
          <w:bCs/>
        </w:rPr>
        <w:sym w:font="Webdings" w:char="F063"/>
      </w:r>
      <w:r w:rsidRPr="00BE1F30">
        <w:tab/>
        <w:t>I would like some information.</w:t>
      </w:r>
    </w:p>
    <w:p w:rsidR="00635841" w:rsidRPr="00BE1F30" w:rsidRDefault="00635841" w:rsidP="00635841">
      <w:pPr>
        <w:pStyle w:val="Box"/>
        <w:tabs>
          <w:tab w:val="left" w:pos="709"/>
          <w:tab w:val="left" w:pos="1134"/>
        </w:tabs>
        <w:spacing w:before="60"/>
      </w:pPr>
      <w:r>
        <w:rPr>
          <w:bCs/>
        </w:rPr>
        <w:tab/>
      </w:r>
      <w:r w:rsidRPr="00BE1F30">
        <w:rPr>
          <w:bCs/>
        </w:rPr>
        <w:sym w:font="Webdings" w:char="F063"/>
      </w:r>
      <w:r w:rsidRPr="00BE1F30">
        <w:tab/>
        <w:t>I would like to talk about it in confidence with someone.</w:t>
      </w:r>
    </w:p>
    <w:p w:rsidR="00635841" w:rsidRPr="00BE1F30" w:rsidRDefault="00635841" w:rsidP="00635841">
      <w:pPr>
        <w:pStyle w:val="Box"/>
        <w:tabs>
          <w:tab w:val="left" w:pos="709"/>
          <w:tab w:val="left" w:pos="1134"/>
        </w:tabs>
        <w:spacing w:before="60"/>
        <w:rPr>
          <w:b/>
        </w:rPr>
      </w:pPr>
      <w:r>
        <w:rPr>
          <w:bCs/>
        </w:rPr>
        <w:tab/>
      </w:r>
      <w:r w:rsidRPr="00BE1F30">
        <w:rPr>
          <w:bCs/>
        </w:rPr>
        <w:sym w:font="Webdings" w:char="F063"/>
      </w:r>
      <w:r w:rsidRPr="00BE1F30">
        <w:tab/>
        <w:t>I would like some support or help.</w:t>
      </w:r>
    </w:p>
    <w:p w:rsidR="00635841" w:rsidRPr="00BE1F30" w:rsidRDefault="00635841" w:rsidP="00635841">
      <w:pPr>
        <w:pStyle w:val="Box"/>
        <w:tabs>
          <w:tab w:val="left" w:pos="709"/>
          <w:tab w:val="left" w:pos="1134"/>
        </w:tabs>
        <w:spacing w:before="60"/>
        <w:rPr>
          <w:rFonts w:ascii="Times New Roman" w:hAnsi="Times New Roman"/>
        </w:rPr>
      </w:pPr>
      <w:r>
        <w:rPr>
          <w:bCs/>
        </w:rPr>
        <w:tab/>
      </w:r>
      <w:r w:rsidRPr="00BE1F30">
        <w:rPr>
          <w:bCs/>
        </w:rPr>
        <w:sym w:font="Webdings" w:char="F063"/>
      </w:r>
      <w:r w:rsidRPr="00BE1F30">
        <w:tab/>
        <w:t>Nothing at this stage</w:t>
      </w:r>
      <w:bookmarkStart w:id="308" w:name="_Toc201888783"/>
      <w:bookmarkStart w:id="309" w:name="_Toc201899934"/>
      <w:bookmarkStart w:id="310" w:name="_Toc201994258"/>
      <w:bookmarkStart w:id="311" w:name="_Toc202185232"/>
      <w:bookmarkEnd w:id="308"/>
      <w:bookmarkEnd w:id="309"/>
      <w:bookmarkEnd w:id="310"/>
      <w:bookmarkEnd w:id="311"/>
      <w:r w:rsidRPr="00BE1F30">
        <w:t>.</w:t>
      </w:r>
    </w:p>
    <w:p w:rsidR="00036CCE" w:rsidRPr="00AC7D5B" w:rsidRDefault="00036CCE" w:rsidP="00036CCE">
      <w:pPr>
        <w:tabs>
          <w:tab w:val="left" w:pos="1134"/>
        </w:tabs>
      </w:pPr>
    </w:p>
    <w:p w:rsidR="00036CCE" w:rsidRPr="00AC7D5B" w:rsidRDefault="00036CCE" w:rsidP="00635841">
      <w:pPr>
        <w:pStyle w:val="Heading4"/>
      </w:pPr>
      <w:bookmarkStart w:id="312" w:name="_Toc199318159"/>
      <w:bookmarkStart w:id="313" w:name="_Toc199825303"/>
      <w:bookmarkStart w:id="314" w:name="_Toc199825892"/>
      <w:bookmarkStart w:id="315" w:name="_Ref201654481"/>
      <w:bookmarkStart w:id="316" w:name="_Ref201654482"/>
      <w:bookmarkStart w:id="317" w:name="_Toc202220345"/>
      <w:r>
        <w:lastRenderedPageBreak/>
        <w:t xml:space="preserve">Guide to the questions in </w:t>
      </w:r>
      <w:r w:rsidRPr="00AC7D5B">
        <w:t>the Brief Family</w:t>
      </w:r>
      <w:r>
        <w:t>/</w:t>
      </w:r>
      <w:r w:rsidRPr="00AC7D5B">
        <w:t>Whānau</w:t>
      </w:r>
      <w:r>
        <w:t>/Affected Other</w:t>
      </w:r>
      <w:r w:rsidRPr="00AC7D5B">
        <w:t xml:space="preserve"> Screen</w:t>
      </w:r>
      <w:bookmarkEnd w:id="312"/>
      <w:bookmarkEnd w:id="313"/>
      <w:bookmarkEnd w:id="314"/>
      <w:bookmarkEnd w:id="315"/>
      <w:bookmarkEnd w:id="316"/>
      <w:bookmarkEnd w:id="317"/>
    </w:p>
    <w:p w:rsidR="00036CCE" w:rsidRDefault="00036CCE" w:rsidP="00635841">
      <w:pPr>
        <w:keepNext/>
      </w:pPr>
      <w:r w:rsidRPr="00AC7D5B">
        <w:t>The Brief Family</w:t>
      </w:r>
      <w:r>
        <w:t xml:space="preserve">/Whānau/Affected Other </w:t>
      </w:r>
      <w:r w:rsidRPr="00AC7D5B">
        <w:t>Screen comprises three questions.</w:t>
      </w:r>
    </w:p>
    <w:p w:rsidR="00635841" w:rsidRPr="00AC7D5B" w:rsidRDefault="00635841" w:rsidP="00635841">
      <w:pPr>
        <w:keepNext/>
      </w:pPr>
    </w:p>
    <w:p w:rsidR="00036CCE" w:rsidRDefault="00036CCE" w:rsidP="00635841">
      <w:r w:rsidRPr="00AC7D5B">
        <w:rPr>
          <w:b/>
          <w:bCs/>
        </w:rPr>
        <w:t>Question 1</w:t>
      </w:r>
      <w:r w:rsidRPr="00AC7D5B">
        <w:t xml:space="preserve"> asks if the person has been affected by someone else</w:t>
      </w:r>
      <w:r w:rsidR="00D737C2">
        <w:t>’</w:t>
      </w:r>
      <w:r w:rsidRPr="00AC7D5B">
        <w:t xml:space="preserve">s gambling. If they answer </w:t>
      </w:r>
      <w:r w:rsidR="00D737C2">
        <w:t>‘</w:t>
      </w:r>
      <w:r w:rsidRPr="00AC7D5B">
        <w:t>No, never</w:t>
      </w:r>
      <w:r w:rsidR="00D737C2">
        <w:t>’</w:t>
      </w:r>
      <w:r w:rsidRPr="00AC7D5B">
        <w:t xml:space="preserve">, the screen result is negative and the client/tangata whai ora need not continue. If they answer, </w:t>
      </w:r>
      <w:r w:rsidR="00D737C2">
        <w:t>‘</w:t>
      </w:r>
      <w:r w:rsidRPr="00AC7D5B">
        <w:t>I don</w:t>
      </w:r>
      <w:r w:rsidR="00D737C2">
        <w:t>’</w:t>
      </w:r>
      <w:r w:rsidRPr="00AC7D5B">
        <w:t>t know for sure if their gambling affected me</w:t>
      </w:r>
      <w:r w:rsidR="00D737C2">
        <w:t>’</w:t>
      </w:r>
      <w:r w:rsidRPr="00AC7D5B">
        <w:t xml:space="preserve">, </w:t>
      </w:r>
      <w:r w:rsidR="00D737C2">
        <w:t>‘</w:t>
      </w:r>
      <w:r w:rsidRPr="00AC7D5B">
        <w:t>Yes, in the past</w:t>
      </w:r>
      <w:r w:rsidR="00D737C2">
        <w:t>’</w:t>
      </w:r>
      <w:r w:rsidRPr="00AC7D5B">
        <w:t xml:space="preserve"> or </w:t>
      </w:r>
      <w:r w:rsidR="00D737C2">
        <w:t>‘</w:t>
      </w:r>
      <w:r w:rsidRPr="00AC7D5B">
        <w:t>Yes, that</w:t>
      </w:r>
      <w:r w:rsidR="00D737C2">
        <w:t>’</w:t>
      </w:r>
      <w:r w:rsidRPr="00AC7D5B">
        <w:t>s happening to me now</w:t>
      </w:r>
      <w:r w:rsidR="00D737C2">
        <w:t>’</w:t>
      </w:r>
      <w:r w:rsidRPr="00AC7D5B">
        <w:t>, the screen result is positive.</w:t>
      </w:r>
    </w:p>
    <w:p w:rsidR="00635841" w:rsidRPr="00AC7D5B" w:rsidRDefault="00635841" w:rsidP="00635841"/>
    <w:p w:rsidR="00036CCE" w:rsidRDefault="00036CCE" w:rsidP="00635841">
      <w:r w:rsidRPr="00AC7D5B">
        <w:t xml:space="preserve">Research, although limited, indicates that people who </w:t>
      </w:r>
      <w:r w:rsidR="00D737C2">
        <w:t>‘</w:t>
      </w:r>
      <w:r w:rsidRPr="00AC7D5B">
        <w:t>don</w:t>
      </w:r>
      <w:r w:rsidR="00D737C2">
        <w:t>’</w:t>
      </w:r>
      <w:r w:rsidRPr="00AC7D5B">
        <w:t>t know for sure</w:t>
      </w:r>
      <w:r w:rsidR="00D737C2">
        <w:t>’</w:t>
      </w:r>
      <w:r w:rsidRPr="00AC7D5B">
        <w:t xml:space="preserve"> are often just as depressed as those disclosing past or present gambling harm effects, and that anyone who responds with a positive screen is significantly more likely to be depressed than those who respond </w:t>
      </w:r>
      <w:r w:rsidR="00D737C2">
        <w:t>‘</w:t>
      </w:r>
      <w:r w:rsidRPr="00AC7D5B">
        <w:t>No, never</w:t>
      </w:r>
      <w:r w:rsidR="00D737C2">
        <w:t>’</w:t>
      </w:r>
      <w:r w:rsidRPr="00AC7D5B">
        <w:t>.</w:t>
      </w:r>
    </w:p>
    <w:p w:rsidR="00635841" w:rsidRPr="00AC7D5B" w:rsidRDefault="00635841" w:rsidP="00635841"/>
    <w:p w:rsidR="00036CCE" w:rsidRDefault="00036CCE" w:rsidP="00635841">
      <w:r w:rsidRPr="00AC7D5B">
        <w:rPr>
          <w:b/>
          <w:bCs/>
        </w:rPr>
        <w:t>Question 2</w:t>
      </w:r>
      <w:r w:rsidRPr="00AC7D5B">
        <w:t xml:space="preserve"> asks the client/tangata whai ora with a positive screen to focus on</w:t>
      </w:r>
      <w:r>
        <w:t xml:space="preserve"> how</w:t>
      </w:r>
      <w:r w:rsidRPr="00AC7D5B">
        <w:t xml:space="preserve"> the</w:t>
      </w:r>
      <w:r>
        <w:t xml:space="preserve"> other</w:t>
      </w:r>
      <w:r w:rsidRPr="00AC7D5B">
        <w:t xml:space="preserve"> person</w:t>
      </w:r>
      <w:r w:rsidR="00D737C2">
        <w:t>’</w:t>
      </w:r>
      <w:r w:rsidRPr="00AC7D5B">
        <w:t>s gambling</w:t>
      </w:r>
      <w:r>
        <w:t xml:space="preserve"> affects them</w:t>
      </w:r>
      <w:r w:rsidRPr="00AC7D5B">
        <w:t xml:space="preserve">. </w:t>
      </w:r>
      <w:r>
        <w:t>M</w:t>
      </w:r>
      <w:r w:rsidRPr="00AC7D5B">
        <w:t>any</w:t>
      </w:r>
      <w:r>
        <w:t xml:space="preserve"> of</w:t>
      </w:r>
      <w:r w:rsidRPr="00AC7D5B">
        <w:t xml:space="preserve"> those affected by another</w:t>
      </w:r>
      <w:r w:rsidR="00D737C2">
        <w:t>’</w:t>
      </w:r>
      <w:r w:rsidRPr="00AC7D5B">
        <w:t>s gambling focus on trying to control the gambling behaviour and seldom focus on the effects of the gambling behaviour on themselves.</w:t>
      </w:r>
    </w:p>
    <w:p w:rsidR="00635841" w:rsidRPr="00AC7D5B" w:rsidRDefault="00635841" w:rsidP="00635841"/>
    <w:p w:rsidR="00036CCE" w:rsidRDefault="00036CCE" w:rsidP="00635841">
      <w:r w:rsidRPr="00AC7D5B">
        <w:t xml:space="preserve">The intention of </w:t>
      </w:r>
      <w:r w:rsidR="00137F65">
        <w:t>Question 2</w:t>
      </w:r>
      <w:r w:rsidRPr="00AC7D5B">
        <w:t xml:space="preserve"> is to direct the attention of the client/tangata whai ora to their own needs, often for the first time. The answers to </w:t>
      </w:r>
      <w:r w:rsidR="00137F65">
        <w:t>Question 2</w:t>
      </w:r>
      <w:r w:rsidRPr="00AC7D5B">
        <w:t xml:space="preserve"> help to raise the awareness of the client/tangata whai ora about the effects of the gambling behaviour on themselves. They may have become numb to </w:t>
      </w:r>
      <w:r>
        <w:t xml:space="preserve">these effects </w:t>
      </w:r>
      <w:r w:rsidRPr="00AC7D5B">
        <w:t xml:space="preserve">or have accepted that they can do </w:t>
      </w:r>
      <w:r>
        <w:t xml:space="preserve">little </w:t>
      </w:r>
      <w:r w:rsidRPr="00AC7D5B">
        <w:t>about the</w:t>
      </w:r>
      <w:r>
        <w:t>m</w:t>
      </w:r>
      <w:r w:rsidRPr="00AC7D5B">
        <w:t>, and so have not dwelled on them. These answers become topics to address in counselling.</w:t>
      </w:r>
    </w:p>
    <w:p w:rsidR="00635841" w:rsidRPr="00AC7D5B" w:rsidRDefault="00635841" w:rsidP="00635841"/>
    <w:p w:rsidR="00036CCE" w:rsidRDefault="00036CCE" w:rsidP="00635841">
      <w:r>
        <w:t>If the</w:t>
      </w:r>
      <w:r w:rsidRPr="00B54415">
        <w:t xml:space="preserve"> </w:t>
      </w:r>
      <w:r w:rsidRPr="00AC7D5B">
        <w:t>client/tangata whai ora answer</w:t>
      </w:r>
      <w:r>
        <w:t>s</w:t>
      </w:r>
      <w:r w:rsidRPr="00AC7D5B">
        <w:t xml:space="preserve"> </w:t>
      </w:r>
      <w:r w:rsidR="00D737C2">
        <w:t>‘</w:t>
      </w:r>
      <w:r w:rsidRPr="00AC7D5B">
        <w:t>It doesn</w:t>
      </w:r>
      <w:r w:rsidR="00D737C2">
        <w:t>’</w:t>
      </w:r>
      <w:r w:rsidRPr="00AC7D5B">
        <w:t>t affect me any</w:t>
      </w:r>
      <w:r>
        <w:t xml:space="preserve"> </w:t>
      </w:r>
      <w:r w:rsidRPr="00AC7D5B">
        <w:t>more</w:t>
      </w:r>
      <w:r w:rsidR="00D737C2">
        <w:t>’</w:t>
      </w:r>
      <w:r>
        <w:t>, it</w:t>
      </w:r>
      <w:r w:rsidRPr="00AC7D5B">
        <w:t xml:space="preserve"> may be </w:t>
      </w:r>
      <w:r>
        <w:t>because they lack</w:t>
      </w:r>
      <w:r w:rsidRPr="00AC7D5B">
        <w:t xml:space="preserve"> awareness, so focus on their answers to later questions (eg, health items) to verify the</w:t>
      </w:r>
      <w:r>
        <w:t>ir</w:t>
      </w:r>
      <w:r w:rsidRPr="00AC7D5B">
        <w:t xml:space="preserve"> view. Research has also noted that those who </w:t>
      </w:r>
      <w:r>
        <w:t>choose</w:t>
      </w:r>
      <w:r w:rsidRPr="00AC7D5B">
        <w:t xml:space="preserve"> the </w:t>
      </w:r>
      <w:r w:rsidR="00D737C2">
        <w:t>‘</w:t>
      </w:r>
      <w:r w:rsidRPr="00AC7D5B">
        <w:t>It doesn</w:t>
      </w:r>
      <w:r w:rsidR="00D737C2">
        <w:t>’</w:t>
      </w:r>
      <w:r w:rsidRPr="00AC7D5B">
        <w:t>t affect me any</w:t>
      </w:r>
      <w:r>
        <w:t xml:space="preserve"> </w:t>
      </w:r>
      <w:r w:rsidRPr="00AC7D5B">
        <w:t>more</w:t>
      </w:r>
      <w:r w:rsidR="00D737C2">
        <w:t>’</w:t>
      </w:r>
      <w:r w:rsidRPr="00AC7D5B">
        <w:t xml:space="preserve"> option are likely to be more depressed than those never affected by gambling harm (</w:t>
      </w:r>
      <w:r w:rsidR="00137F65">
        <w:t>Question 1</w:t>
      </w:r>
      <w:r w:rsidRPr="00AC7D5B">
        <w:t xml:space="preserve">), so this answer may indicate negative effects </w:t>
      </w:r>
      <w:r>
        <w:t xml:space="preserve">that they have </w:t>
      </w:r>
      <w:r w:rsidRPr="00AC7D5B">
        <w:t>not identified.</w:t>
      </w:r>
    </w:p>
    <w:p w:rsidR="00635841" w:rsidRPr="00AC7D5B" w:rsidRDefault="00635841" w:rsidP="00635841"/>
    <w:p w:rsidR="00036CCE" w:rsidRDefault="00036CCE" w:rsidP="00635841">
      <w:r w:rsidRPr="00AC7D5B">
        <w:rPr>
          <w:b/>
          <w:bCs/>
        </w:rPr>
        <w:t>Question 3</w:t>
      </w:r>
      <w:r w:rsidRPr="00AC7D5B">
        <w:t xml:space="preserve"> asks the client/tangata whai ora what they would like to happen. </w:t>
      </w:r>
      <w:r>
        <w:t>The options i</w:t>
      </w:r>
      <w:r w:rsidRPr="00AC7D5B">
        <w:t xml:space="preserve">t offers </w:t>
      </w:r>
      <w:r>
        <w:t xml:space="preserve">are </w:t>
      </w:r>
      <w:r w:rsidRPr="00AC7D5B">
        <w:t xml:space="preserve">information, talking in confidence (counselling), support or </w:t>
      </w:r>
      <w:r w:rsidR="00D737C2">
        <w:t>‘</w:t>
      </w:r>
      <w:r w:rsidRPr="00AC7D5B">
        <w:t>Nothing at this stage</w:t>
      </w:r>
      <w:r w:rsidR="00D737C2">
        <w:t>’</w:t>
      </w:r>
      <w:r w:rsidRPr="00AC7D5B">
        <w:t xml:space="preserve">. Clients/tāngata whai ora may </w:t>
      </w:r>
      <w:r>
        <w:t>choose</w:t>
      </w:r>
      <w:r w:rsidRPr="00AC7D5B">
        <w:t xml:space="preserve"> more than one option.</w:t>
      </w:r>
    </w:p>
    <w:p w:rsidR="00635841" w:rsidRPr="00AC7D5B" w:rsidRDefault="00635841" w:rsidP="00635841"/>
    <w:p w:rsidR="00036CCE" w:rsidRDefault="00036CCE" w:rsidP="00635841">
      <w:r w:rsidRPr="00AC7D5B">
        <w:t>Family</w:t>
      </w:r>
      <w:r>
        <w:t xml:space="preserve"> and wh</w:t>
      </w:r>
      <w:r>
        <w:rPr>
          <w:rFonts w:cs="Calibri"/>
        </w:rPr>
        <w:t>ā</w:t>
      </w:r>
      <w:r>
        <w:t>nau</w:t>
      </w:r>
      <w:r w:rsidRPr="00AC7D5B">
        <w:t xml:space="preserve"> members are much less likely to seek help for themselves than for those affected by their own gambling behaviour. It is possible that even if the client/tangata whai ora does not require help at this stage, the </w:t>
      </w:r>
      <w:r w:rsidR="00D737C2">
        <w:t>‘</w:t>
      </w:r>
      <w:r w:rsidRPr="00AC7D5B">
        <w:t>seed may be sown</w:t>
      </w:r>
      <w:r w:rsidR="00D737C2">
        <w:t>’</w:t>
      </w:r>
      <w:r w:rsidRPr="00AC7D5B">
        <w:t xml:space="preserve"> for later help-seeking. The intention of this </w:t>
      </w:r>
      <w:r w:rsidR="00137F65">
        <w:t xml:space="preserve">question </w:t>
      </w:r>
      <w:r w:rsidRPr="00AC7D5B">
        <w:t>is to confirm with the client/tangata whai ora that they are in control of the process (ie, it is client/tangata whai ora-centred) by giving them a range of options and indicating what options the</w:t>
      </w:r>
      <w:r>
        <w:t>y</w:t>
      </w:r>
      <w:r w:rsidRPr="00AC7D5B">
        <w:t xml:space="preserve"> might </w:t>
      </w:r>
      <w:r>
        <w:t>have</w:t>
      </w:r>
      <w:r w:rsidRPr="00AC7D5B">
        <w:t>.</w:t>
      </w:r>
    </w:p>
    <w:p w:rsidR="00635841" w:rsidRPr="00AC7D5B" w:rsidRDefault="00635841" w:rsidP="00635841"/>
    <w:p w:rsidR="00036CCE" w:rsidRDefault="00036CCE" w:rsidP="00635841">
      <w:r w:rsidRPr="00AC7D5B">
        <w:t>The</w:t>
      </w:r>
      <w:r>
        <w:t xml:space="preserve"> screen avoids the</w:t>
      </w:r>
      <w:r w:rsidRPr="00AC7D5B">
        <w:t xml:space="preserve"> term </w:t>
      </w:r>
      <w:r w:rsidR="00D737C2">
        <w:t>‘</w:t>
      </w:r>
      <w:r w:rsidRPr="00AC7D5B">
        <w:t>counselling</w:t>
      </w:r>
      <w:r w:rsidR="00D737C2">
        <w:t>’</w:t>
      </w:r>
      <w:r w:rsidRPr="00AC7D5B">
        <w:t xml:space="preserve"> because family </w:t>
      </w:r>
      <w:r>
        <w:t>and wh</w:t>
      </w:r>
      <w:r>
        <w:rPr>
          <w:rFonts w:cs="Calibri"/>
        </w:rPr>
        <w:t>ā</w:t>
      </w:r>
      <w:r>
        <w:t>nau</w:t>
      </w:r>
      <w:r w:rsidRPr="00AC7D5B">
        <w:t xml:space="preserve"> members may not want to see themselves as needing counselling. They may feel it implies that they are in some way contributing to the gambling behaviour.</w:t>
      </w:r>
    </w:p>
    <w:p w:rsidR="00635841" w:rsidRPr="00AC7D5B" w:rsidRDefault="00635841" w:rsidP="00635841"/>
    <w:p w:rsidR="00036CCE" w:rsidRPr="00AC7D5B" w:rsidRDefault="00036CCE" w:rsidP="00635841">
      <w:pPr>
        <w:pStyle w:val="Heading4"/>
      </w:pPr>
      <w:bookmarkStart w:id="318" w:name="_Ref201654724"/>
      <w:bookmarkStart w:id="319" w:name="_Toc202220346"/>
      <w:r>
        <w:lastRenderedPageBreak/>
        <w:t>How to use</w:t>
      </w:r>
      <w:r w:rsidRPr="00AC7D5B">
        <w:t xml:space="preserve"> the Brief Family</w:t>
      </w:r>
      <w:r>
        <w:t>/</w:t>
      </w:r>
      <w:r w:rsidRPr="00AC7D5B">
        <w:t>Whānau</w:t>
      </w:r>
      <w:r>
        <w:t>/Affected Other</w:t>
      </w:r>
      <w:r w:rsidRPr="00AC7D5B">
        <w:t xml:space="preserve"> Screen</w:t>
      </w:r>
      <w:bookmarkEnd w:id="318"/>
      <w:bookmarkEnd w:id="319"/>
    </w:p>
    <w:p w:rsidR="00036CCE" w:rsidRDefault="00036CCE" w:rsidP="00635841">
      <w:r w:rsidRPr="00AC7D5B">
        <w:t>Offer the Brief Family</w:t>
      </w:r>
      <w:r>
        <w:t>/</w:t>
      </w:r>
      <w:r w:rsidRPr="00AC7D5B">
        <w:t>Whānau</w:t>
      </w:r>
      <w:r>
        <w:t xml:space="preserve">/Affected Other </w:t>
      </w:r>
      <w:r w:rsidRPr="00AC7D5B">
        <w:t>Screen carefully, because family</w:t>
      </w:r>
      <w:r w:rsidRPr="006A7775">
        <w:t xml:space="preserve"> </w:t>
      </w:r>
      <w:r>
        <w:t>and wh</w:t>
      </w:r>
      <w:r>
        <w:rPr>
          <w:rFonts w:cs="Calibri"/>
        </w:rPr>
        <w:t>ā</w:t>
      </w:r>
      <w:r>
        <w:t>nau</w:t>
      </w:r>
      <w:r w:rsidRPr="00AC7D5B">
        <w:t xml:space="preserve"> members may perceive that services are focused on the person experiencing gambling harm or that their problems would be solved if that person stopped gambling (so help for </w:t>
      </w:r>
      <w:proofErr w:type="gramStart"/>
      <w:r w:rsidRPr="00AC7D5B">
        <w:t>themselves</w:t>
      </w:r>
      <w:proofErr w:type="gramEnd"/>
      <w:r w:rsidRPr="00AC7D5B">
        <w:t xml:space="preserve"> is irrelevant). They may also feel that if they are seen as needing help, they must have been in some way contributing to the gambling harm.</w:t>
      </w:r>
    </w:p>
    <w:p w:rsidR="00635841" w:rsidRPr="00AC7D5B" w:rsidRDefault="00635841" w:rsidP="00635841"/>
    <w:p w:rsidR="00036CCE" w:rsidRDefault="00036CCE" w:rsidP="00635841">
      <w:r w:rsidRPr="00AC7D5B">
        <w:t>Use a motivational interviewing approach when offering the screen rather than assuming the client/tangata whai ora is aware that your service is available for them also</w:t>
      </w:r>
      <w:r>
        <w:t xml:space="preserve"> (see </w:t>
      </w:r>
      <w:r w:rsidR="00635841">
        <w:t>s</w:t>
      </w:r>
      <w:r>
        <w:t>ection 7.9.2 for more on motivational interviewing)</w:t>
      </w:r>
      <w:r w:rsidRPr="00AC7D5B">
        <w:t>. If you tell the</w:t>
      </w:r>
      <w:r>
        <w:t>m</w:t>
      </w:r>
      <w:r w:rsidRPr="00AC7D5B">
        <w:t xml:space="preserve"> why they could be affected but unaware of the effect, that you will offer feedback as soon as the screen is completed, and that </w:t>
      </w:r>
      <w:r>
        <w:t xml:space="preserve">members of other </w:t>
      </w:r>
      <w:r w:rsidRPr="00AC7D5B">
        <w:t>famil</w:t>
      </w:r>
      <w:r>
        <w:t>ies</w:t>
      </w:r>
      <w:r w:rsidRPr="002277F4">
        <w:t xml:space="preserve"> </w:t>
      </w:r>
      <w:r>
        <w:t>and wh</w:t>
      </w:r>
      <w:r>
        <w:rPr>
          <w:rFonts w:cs="Calibri"/>
        </w:rPr>
        <w:t>ā</w:t>
      </w:r>
      <w:r>
        <w:t>nau</w:t>
      </w:r>
      <w:r w:rsidRPr="00AC7D5B">
        <w:t xml:space="preserve"> </w:t>
      </w:r>
      <w:r>
        <w:t xml:space="preserve">use </w:t>
      </w:r>
      <w:r w:rsidRPr="00AC7D5B">
        <w:t>your service, you may reduce their resistance to undertaking the screen.</w:t>
      </w:r>
    </w:p>
    <w:p w:rsidR="00635841" w:rsidRPr="00AC7D5B" w:rsidRDefault="00635841" w:rsidP="00635841"/>
    <w:p w:rsidR="00036CCE" w:rsidRDefault="00036CCE" w:rsidP="00635841">
      <w:r w:rsidRPr="00AC7D5B">
        <w:t>For people who remain focused on and concerned with the recovery of the person who has experienced gambling harm, offer them information that addresses their needs and supports them, and tell them how it might have a positive impact on that person</w:t>
      </w:r>
      <w:r w:rsidR="00D737C2">
        <w:t>’</w:t>
      </w:r>
      <w:r w:rsidRPr="00AC7D5B">
        <w:t>s recovery. This may persuade the family</w:t>
      </w:r>
      <w:r w:rsidRPr="002277F4">
        <w:t xml:space="preserve"> </w:t>
      </w:r>
      <w:r>
        <w:t>or wh</w:t>
      </w:r>
      <w:r>
        <w:rPr>
          <w:rFonts w:cs="Calibri"/>
        </w:rPr>
        <w:t>ā</w:t>
      </w:r>
      <w:r>
        <w:t>nau</w:t>
      </w:r>
      <w:r w:rsidRPr="00AC7D5B">
        <w:t xml:space="preserve"> member to participate.</w:t>
      </w:r>
    </w:p>
    <w:p w:rsidR="00635841" w:rsidRPr="00AC7D5B" w:rsidRDefault="00635841" w:rsidP="00635841"/>
    <w:p w:rsidR="00036CCE" w:rsidRPr="00AC7D5B" w:rsidRDefault="00036CCE" w:rsidP="00635841">
      <w:pPr>
        <w:pStyle w:val="Heading4"/>
      </w:pPr>
      <w:bookmarkStart w:id="320" w:name="_Toc201888786"/>
      <w:bookmarkStart w:id="321" w:name="_Toc201899937"/>
      <w:bookmarkStart w:id="322" w:name="_Toc201994261"/>
      <w:bookmarkStart w:id="323" w:name="_Toc202185235"/>
      <w:bookmarkStart w:id="324" w:name="_Toc199318160"/>
      <w:bookmarkStart w:id="325" w:name="_Toc199825304"/>
      <w:bookmarkStart w:id="326" w:name="_Toc199825893"/>
      <w:bookmarkStart w:id="327" w:name="_Toc202220347"/>
      <w:bookmarkEnd w:id="320"/>
      <w:bookmarkEnd w:id="321"/>
      <w:bookmarkEnd w:id="322"/>
      <w:bookmarkEnd w:id="323"/>
      <w:r w:rsidRPr="00AC7D5B">
        <w:t xml:space="preserve">Why </w:t>
      </w:r>
      <w:r>
        <w:t>you use</w:t>
      </w:r>
      <w:r w:rsidRPr="00AC7D5B">
        <w:t xml:space="preserve"> the Brief Family</w:t>
      </w:r>
      <w:r>
        <w:t>/</w:t>
      </w:r>
      <w:r w:rsidRPr="00AC7D5B">
        <w:t>Whānau</w:t>
      </w:r>
      <w:r>
        <w:t>/Affected Other</w:t>
      </w:r>
      <w:r w:rsidRPr="00AC7D5B">
        <w:t xml:space="preserve"> Screen</w:t>
      </w:r>
      <w:bookmarkEnd w:id="324"/>
      <w:bookmarkEnd w:id="325"/>
      <w:bookmarkEnd w:id="326"/>
      <w:bookmarkEnd w:id="327"/>
    </w:p>
    <w:p w:rsidR="00D737C2" w:rsidRPr="00B14751" w:rsidRDefault="00036CCE" w:rsidP="00B14751">
      <w:r w:rsidRPr="00B14751">
        <w:t>Brief Family/Whānau/Affected Other Screen is a gateway screen for brief intervention services and to inform the need for ongoing engagement with the presenting individual.</w:t>
      </w:r>
    </w:p>
    <w:p w:rsidR="00635841" w:rsidRDefault="00635841" w:rsidP="00635841"/>
    <w:p w:rsidR="00036CCE" w:rsidRDefault="00036CCE" w:rsidP="00635841">
      <w:r>
        <w:t>If a</w:t>
      </w:r>
      <w:r w:rsidRPr="00AC7D5B">
        <w:t xml:space="preserve"> person has a positive screen but does not want to do anything at this stage, always offer to contact them </w:t>
      </w:r>
      <w:r>
        <w:t xml:space="preserve">again </w:t>
      </w:r>
      <w:r w:rsidRPr="00AC7D5B">
        <w:t>in a week or two to see if they have reconsidered the help offered.</w:t>
      </w:r>
    </w:p>
    <w:p w:rsidR="00635841" w:rsidRPr="00AC7D5B" w:rsidRDefault="00635841" w:rsidP="00635841"/>
    <w:p w:rsidR="00036CCE" w:rsidRDefault="00036CCE" w:rsidP="00635841">
      <w:r w:rsidRPr="00AC7D5B">
        <w:t>Note</w:t>
      </w:r>
      <w:r>
        <w:t>:</w:t>
      </w:r>
    </w:p>
    <w:p w:rsidR="00D737C2" w:rsidRDefault="00036CCE" w:rsidP="00635841">
      <w:pPr>
        <w:pStyle w:val="Bullet"/>
      </w:pPr>
      <w:r>
        <w:t>O</w:t>
      </w:r>
      <w:r w:rsidRPr="00AC7D5B">
        <w:t xml:space="preserve">ngoing support </w:t>
      </w:r>
      <w:r>
        <w:t>i</w:t>
      </w:r>
      <w:r w:rsidRPr="00AC7D5B">
        <w:t xml:space="preserve">s unusual </w:t>
      </w:r>
      <w:r>
        <w:t>where</w:t>
      </w:r>
      <w:r w:rsidRPr="00AC7D5B">
        <w:t xml:space="preserve"> individuals have not met the criteria for a positive screen. </w:t>
      </w:r>
      <w:r>
        <w:t>S</w:t>
      </w:r>
      <w:r w:rsidRPr="00AC7D5B">
        <w:t xml:space="preserve">ometimes services are provided </w:t>
      </w:r>
      <w:r>
        <w:t>in these cases</w:t>
      </w:r>
      <w:r w:rsidRPr="00AC7D5B">
        <w:t xml:space="preserve"> but </w:t>
      </w:r>
      <w:r>
        <w:t xml:space="preserve">these </w:t>
      </w:r>
      <w:r w:rsidRPr="00AC7D5B">
        <w:t>clie</w:t>
      </w:r>
      <w:r>
        <w:t>nts/tāngata whai ora will be a</w:t>
      </w:r>
      <w:r w:rsidRPr="00AC7D5B">
        <w:t xml:space="preserve"> minority of </w:t>
      </w:r>
      <w:r>
        <w:t>those</w:t>
      </w:r>
      <w:r w:rsidRPr="00AC7D5B">
        <w:t xml:space="preserve"> seeking help.</w:t>
      </w:r>
    </w:p>
    <w:p w:rsidR="00036CCE" w:rsidRDefault="00036CCE" w:rsidP="00635841">
      <w:pPr>
        <w:pStyle w:val="Bullet"/>
      </w:pPr>
      <w:r>
        <w:t>I</w:t>
      </w:r>
      <w:r w:rsidRPr="00AC7D5B">
        <w:t>f the family</w:t>
      </w:r>
      <w:r>
        <w:t>/whānau/affected other</w:t>
      </w:r>
      <w:r w:rsidRPr="00AC7D5B">
        <w:t xml:space="preserve"> does not know the primary </w:t>
      </w:r>
      <w:r>
        <w:t xml:space="preserve">problem </w:t>
      </w:r>
      <w:r w:rsidRPr="00AC7D5B">
        <w:t>gambling mode of the person who has experienced gambling harm</w:t>
      </w:r>
      <w:r>
        <w:t>, you</w:t>
      </w:r>
      <w:r w:rsidRPr="00AC7D5B">
        <w:t xml:space="preserve"> should </w:t>
      </w:r>
      <w:r w:rsidRPr="005A4923">
        <w:rPr>
          <w:b/>
        </w:rPr>
        <w:t xml:space="preserve">not </w:t>
      </w:r>
      <w:r w:rsidRPr="00AC7D5B">
        <w:t xml:space="preserve">record the session in CLIC. </w:t>
      </w:r>
      <w:r>
        <w:t>However, y</w:t>
      </w:r>
      <w:r w:rsidRPr="00AC7D5B">
        <w:t xml:space="preserve">ou should note the activity in your records for internal and external verification purposes because it shows </w:t>
      </w:r>
      <w:r>
        <w:t xml:space="preserve">your </w:t>
      </w:r>
      <w:r w:rsidRPr="00AC7D5B">
        <w:t>clinical workload and the ongoing pattern of care being provided.</w:t>
      </w:r>
    </w:p>
    <w:p w:rsidR="004F7C38" w:rsidRDefault="004F7C38" w:rsidP="00036CCE"/>
    <w:tbl>
      <w:tblPr>
        <w:tblW w:w="0" w:type="auto"/>
        <w:tblInd w:w="113"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left w:w="113" w:type="dxa"/>
          <w:right w:w="113" w:type="dxa"/>
        </w:tblCellMar>
        <w:tblLook w:val="04A0" w:firstRow="1" w:lastRow="0" w:firstColumn="1" w:lastColumn="0" w:noHBand="0" w:noVBand="1"/>
      </w:tblPr>
      <w:tblGrid>
        <w:gridCol w:w="1511"/>
        <w:gridCol w:w="246"/>
        <w:gridCol w:w="6379"/>
      </w:tblGrid>
      <w:tr w:rsidR="004F7C38" w:rsidRPr="00AC7D5B" w:rsidTr="00635841">
        <w:trPr>
          <w:cantSplit/>
        </w:trPr>
        <w:tc>
          <w:tcPr>
            <w:tcW w:w="1511" w:type="dxa"/>
            <w:tcBorders>
              <w:top w:val="single" w:sz="12" w:space="0" w:color="00478A"/>
              <w:left w:val="single" w:sz="12" w:space="0" w:color="00478A"/>
              <w:bottom w:val="single" w:sz="12" w:space="0" w:color="00478A"/>
              <w:right w:val="single" w:sz="12" w:space="0" w:color="00478A"/>
            </w:tcBorders>
            <w:shd w:val="clear" w:color="auto" w:fill="00478A"/>
            <w:vAlign w:val="center"/>
          </w:tcPr>
          <w:p w:rsidR="004F7C38" w:rsidRPr="008356E7" w:rsidRDefault="004F7C38" w:rsidP="00667B91">
            <w:pPr>
              <w:pStyle w:val="TableText"/>
              <w:jc w:val="center"/>
              <w:rPr>
                <w:b/>
                <w:color w:val="FFFFFF" w:themeColor="background1"/>
              </w:rPr>
            </w:pPr>
            <w:r w:rsidRPr="008356E7">
              <w:rPr>
                <w:b/>
                <w:color w:val="FFFFFF" w:themeColor="background1"/>
              </w:rPr>
              <w:t>KEY MESSAGE</w:t>
            </w:r>
          </w:p>
        </w:tc>
        <w:tc>
          <w:tcPr>
            <w:tcW w:w="190" w:type="dxa"/>
            <w:tcBorders>
              <w:top w:val="nil"/>
              <w:left w:val="single" w:sz="12" w:space="0" w:color="00478A"/>
              <w:bottom w:val="nil"/>
              <w:right w:val="dotted" w:sz="12" w:space="0" w:color="00478A"/>
            </w:tcBorders>
            <w:shd w:val="clear" w:color="auto" w:fill="auto"/>
          </w:tcPr>
          <w:p w:rsidR="004F7C38" w:rsidRPr="00AC7D5B" w:rsidRDefault="004F7C38" w:rsidP="00667B91">
            <w:pPr>
              <w:pStyle w:val="TableText"/>
              <w:rPr>
                <w:rFonts w:cs="Arial"/>
              </w:rPr>
            </w:pPr>
          </w:p>
        </w:tc>
        <w:tc>
          <w:tcPr>
            <w:tcW w:w="6379" w:type="dxa"/>
            <w:tcBorders>
              <w:top w:val="dotted" w:sz="12" w:space="0" w:color="00478A"/>
              <w:left w:val="dotted" w:sz="12" w:space="0" w:color="00478A"/>
              <w:bottom w:val="dotted" w:sz="12" w:space="0" w:color="00478A"/>
              <w:right w:val="dotted" w:sz="12" w:space="0" w:color="00478A"/>
            </w:tcBorders>
            <w:shd w:val="clear" w:color="auto" w:fill="DEEAF6"/>
          </w:tcPr>
          <w:p w:rsidR="00635841" w:rsidRDefault="00635841" w:rsidP="00635841">
            <w:pPr>
              <w:pStyle w:val="TableText"/>
            </w:pPr>
            <w:r w:rsidRPr="00AC7D5B">
              <w:t xml:space="preserve">No type of gambling associated with harm </w:t>
            </w:r>
            <w:r w:rsidRPr="00AC7D5B">
              <w:sym w:font="Symbol" w:char="F0DE"/>
            </w:r>
            <w:r>
              <w:t xml:space="preserve"> </w:t>
            </w:r>
            <w:r w:rsidRPr="00AC7D5B">
              <w:t xml:space="preserve">no primary </w:t>
            </w:r>
            <w:r>
              <w:t xml:space="preserve">problem </w:t>
            </w:r>
            <w:r w:rsidRPr="00AC7D5B">
              <w:t>gambling mode.</w:t>
            </w:r>
          </w:p>
          <w:p w:rsidR="004F7C38" w:rsidRPr="00AC7D5B" w:rsidRDefault="00635841" w:rsidP="00635841">
            <w:pPr>
              <w:pStyle w:val="TableText"/>
            </w:pPr>
            <w:r w:rsidRPr="00AC7D5B">
              <w:t xml:space="preserve">No primary </w:t>
            </w:r>
            <w:r>
              <w:t xml:space="preserve">problem </w:t>
            </w:r>
            <w:r w:rsidRPr="00AC7D5B">
              <w:t xml:space="preserve">gambling mode </w:t>
            </w:r>
            <w:r w:rsidRPr="00AC7D5B">
              <w:sym w:font="Symbol" w:char="F0DE"/>
            </w:r>
            <w:r w:rsidRPr="00AC7D5B">
              <w:t xml:space="preserve"> </w:t>
            </w:r>
            <w:r>
              <w:t>do not record in CLIC.</w:t>
            </w:r>
          </w:p>
        </w:tc>
      </w:tr>
    </w:tbl>
    <w:p w:rsidR="00036CCE" w:rsidRPr="00AC7D5B" w:rsidRDefault="00036CCE" w:rsidP="00635841"/>
    <w:p w:rsidR="00036CCE" w:rsidRDefault="00036CCE" w:rsidP="00B14751">
      <w:pPr>
        <w:keepLines/>
      </w:pPr>
      <w:r w:rsidRPr="00AC7D5B">
        <w:lastRenderedPageBreak/>
        <w:t>Family members may seek help for themselves by directly approaching your service with or withou</w:t>
      </w:r>
      <w:r w:rsidRPr="00F61E7C">
        <w:t>t</w:t>
      </w:r>
      <w:r w:rsidRPr="00AC7D5B">
        <w:t xml:space="preserve"> the person who has experienced gambling harm. </w:t>
      </w:r>
      <w:r>
        <w:t>If they do</w:t>
      </w:r>
      <w:r w:rsidRPr="00AC7D5B">
        <w:t xml:space="preserve">, </w:t>
      </w:r>
      <w:r>
        <w:t xml:space="preserve">your service </w:t>
      </w:r>
      <w:r w:rsidRPr="00AC7D5B">
        <w:t>should provide</w:t>
      </w:r>
      <w:r>
        <w:t xml:space="preserve"> them</w:t>
      </w:r>
      <w:r w:rsidRPr="00AC7D5B">
        <w:t xml:space="preserve"> with full intervention services. However, in many cases they may attend with the person directly experiencing gambling harm to the service, </w:t>
      </w:r>
      <w:r>
        <w:t>without</w:t>
      </w:r>
      <w:r w:rsidRPr="00AC7D5B">
        <w:t xml:space="preserve"> expecting to participate </w:t>
      </w:r>
      <w:r>
        <w:t xml:space="preserve">in any way except </w:t>
      </w:r>
      <w:r w:rsidRPr="00AC7D5B">
        <w:t xml:space="preserve">perhaps </w:t>
      </w:r>
      <w:r>
        <w:t xml:space="preserve">in </w:t>
      </w:r>
      <w:r w:rsidRPr="00AC7D5B">
        <w:t>a support role. In these cases, the family member may not be aware that the gambling behaviour and its consequences have affected their health and wellbeing, and that they would also benefit from your services.</w:t>
      </w:r>
    </w:p>
    <w:p w:rsidR="00745CD1" w:rsidRPr="00AC7D5B" w:rsidRDefault="00745CD1" w:rsidP="00635841"/>
    <w:p w:rsidR="00036CCE" w:rsidRPr="00AC7D5B" w:rsidRDefault="00036CCE" w:rsidP="00745CD1">
      <w:pPr>
        <w:pStyle w:val="Heading2"/>
      </w:pPr>
      <w:bookmarkStart w:id="328" w:name="_Toc201888788"/>
      <w:bookmarkStart w:id="329" w:name="_Toc201899939"/>
      <w:bookmarkStart w:id="330" w:name="_Toc201994263"/>
      <w:bookmarkStart w:id="331" w:name="_Toc199318161"/>
      <w:bookmarkStart w:id="332" w:name="_Toc199825305"/>
      <w:bookmarkStart w:id="333" w:name="_Toc199825894"/>
      <w:bookmarkStart w:id="334" w:name="_Toc202220348"/>
      <w:bookmarkStart w:id="335" w:name="_Toc323305074"/>
      <w:bookmarkStart w:id="336" w:name="_Toc5611620"/>
      <w:bookmarkStart w:id="337" w:name="_Toc5801953"/>
      <w:bookmarkStart w:id="338" w:name="_Toc16842752"/>
      <w:bookmarkEnd w:id="328"/>
      <w:bookmarkEnd w:id="329"/>
      <w:bookmarkEnd w:id="330"/>
      <w:r w:rsidRPr="00AC7D5B">
        <w:t>Frequently asked questions</w:t>
      </w:r>
      <w:bookmarkEnd w:id="331"/>
      <w:bookmarkEnd w:id="332"/>
      <w:bookmarkEnd w:id="333"/>
      <w:bookmarkEnd w:id="334"/>
      <w:bookmarkEnd w:id="335"/>
      <w:bookmarkEnd w:id="336"/>
      <w:bookmarkEnd w:id="337"/>
      <w:bookmarkEnd w:id="338"/>
    </w:p>
    <w:p w:rsidR="00036CCE" w:rsidRPr="00AC7D5B" w:rsidRDefault="00036CCE" w:rsidP="00745CD1">
      <w:pPr>
        <w:pStyle w:val="Heading3"/>
      </w:pPr>
      <w:bookmarkStart w:id="339" w:name="_Toc199318162"/>
      <w:bookmarkStart w:id="340" w:name="_Toc199825306"/>
      <w:bookmarkStart w:id="341" w:name="_Toc199825895"/>
      <w:bookmarkStart w:id="342" w:name="_Toc202220349"/>
      <w:r w:rsidRPr="00AC7D5B">
        <w:t xml:space="preserve">Why </w:t>
      </w:r>
      <w:r>
        <w:t>should I conduct</w:t>
      </w:r>
      <w:r w:rsidRPr="00AC7D5B">
        <w:t xml:space="preserve"> a brief intervention?</w:t>
      </w:r>
      <w:bookmarkEnd w:id="339"/>
      <w:bookmarkEnd w:id="340"/>
      <w:bookmarkEnd w:id="341"/>
      <w:bookmarkEnd w:id="342"/>
    </w:p>
    <w:p w:rsidR="00036CCE" w:rsidRPr="00AC7D5B" w:rsidRDefault="00036CCE" w:rsidP="00745CD1">
      <w:r w:rsidRPr="00AC7D5B">
        <w:t>A brief intervention is an opportunity to:</w:t>
      </w:r>
    </w:p>
    <w:p w:rsidR="00036CCE" w:rsidRPr="00AC7D5B" w:rsidRDefault="00036CCE" w:rsidP="00745CD1">
      <w:pPr>
        <w:pStyle w:val="Bullet"/>
      </w:pPr>
      <w:r w:rsidRPr="00AC7D5B">
        <w:t>intervene before the consequences of a person</w:t>
      </w:r>
      <w:r w:rsidR="00D737C2">
        <w:t>’</w:t>
      </w:r>
      <w:r w:rsidRPr="00AC7D5B">
        <w:t>s gambling behaviour are significantly damaging to the individual, their family</w:t>
      </w:r>
      <w:r>
        <w:t xml:space="preserve"> and </w:t>
      </w:r>
      <w:r w:rsidRPr="00AC7D5B">
        <w:t>whānau and society</w:t>
      </w:r>
    </w:p>
    <w:p w:rsidR="00036CCE" w:rsidRPr="00AC7D5B" w:rsidRDefault="00036CCE" w:rsidP="00745CD1">
      <w:pPr>
        <w:pStyle w:val="Bullet"/>
      </w:pPr>
      <w:r w:rsidRPr="00AC7D5B">
        <w:t>intervene at an earlier stage of concern, making the intervention less intrusive than might otherwise be the case</w:t>
      </w:r>
    </w:p>
    <w:p w:rsidR="00036CCE" w:rsidRPr="00AC7D5B" w:rsidRDefault="00036CCE" w:rsidP="00745CD1">
      <w:pPr>
        <w:pStyle w:val="Bullet"/>
      </w:pPr>
      <w:r w:rsidRPr="00AC7D5B">
        <w:t>build awareness of gambling harm in communities and the importance of communities</w:t>
      </w:r>
      <w:r w:rsidR="00D737C2">
        <w:t>’</w:t>
      </w:r>
      <w:r w:rsidRPr="00AC7D5B">
        <w:t xml:space="preserve"> involvement in the change process</w:t>
      </w:r>
    </w:p>
    <w:p w:rsidR="00036CCE" w:rsidRDefault="00036CCE" w:rsidP="00745CD1">
      <w:pPr>
        <w:pStyle w:val="Bullet"/>
      </w:pPr>
      <w:proofErr w:type="gramStart"/>
      <w:r w:rsidRPr="00AC7D5B">
        <w:t>engage</w:t>
      </w:r>
      <w:proofErr w:type="gramEnd"/>
      <w:r w:rsidRPr="00AC7D5B">
        <w:t xml:space="preserve"> people in intervention processes and increase their awareness and recognition of the impact that gambling harm has on their life.</w:t>
      </w:r>
    </w:p>
    <w:p w:rsidR="00745CD1" w:rsidRPr="00AC7D5B" w:rsidRDefault="00745CD1" w:rsidP="00745CD1"/>
    <w:p w:rsidR="00036CCE" w:rsidRPr="00AC7D5B" w:rsidRDefault="00036CCE" w:rsidP="00745CD1">
      <w:pPr>
        <w:pStyle w:val="Heading3"/>
      </w:pPr>
      <w:bookmarkStart w:id="343" w:name="_Toc201888791"/>
      <w:bookmarkStart w:id="344" w:name="_Toc201899942"/>
      <w:bookmarkStart w:id="345" w:name="_Toc201994266"/>
      <w:bookmarkStart w:id="346" w:name="_Toc202185239"/>
      <w:bookmarkStart w:id="347" w:name="_Toc199318163"/>
      <w:bookmarkStart w:id="348" w:name="_Toc199825307"/>
      <w:bookmarkStart w:id="349" w:name="_Toc199825896"/>
      <w:bookmarkStart w:id="350" w:name="_Toc202220350"/>
      <w:bookmarkEnd w:id="343"/>
      <w:bookmarkEnd w:id="344"/>
      <w:bookmarkEnd w:id="345"/>
      <w:bookmarkEnd w:id="346"/>
      <w:r w:rsidRPr="00AC7D5B">
        <w:t>Who can conduct a brief intervention?</w:t>
      </w:r>
      <w:bookmarkEnd w:id="347"/>
      <w:bookmarkEnd w:id="348"/>
      <w:bookmarkEnd w:id="349"/>
      <w:bookmarkEnd w:id="350"/>
    </w:p>
    <w:p w:rsidR="00036CCE" w:rsidRDefault="00036CCE" w:rsidP="00745CD1">
      <w:r w:rsidRPr="00AC7D5B">
        <w:t xml:space="preserve">Even though brief interventions rely on community service involvement in screening the client/tangata whai ora base, </w:t>
      </w:r>
      <w:r>
        <w:t xml:space="preserve">they </w:t>
      </w:r>
      <w:r w:rsidRPr="00AC7D5B">
        <w:t xml:space="preserve">must be conducted by service providers who have assessment, screening and intervention skills in working with gambling harm. The </w:t>
      </w:r>
      <w:r>
        <w:t xml:space="preserve">practitioner who conducts an </w:t>
      </w:r>
      <w:r w:rsidRPr="00AC7D5B">
        <w:t xml:space="preserve">intervention must </w:t>
      </w:r>
      <w:r>
        <w:t xml:space="preserve">have </w:t>
      </w:r>
      <w:r w:rsidRPr="00AC7D5B">
        <w:t>motivational skills and a good knowledge of the appropriate resources to recommend to potential clients/tāngata whai ora. It is also important that the provider has a good understanding of the service delivery rules that guide the intervention processes.</w:t>
      </w:r>
    </w:p>
    <w:p w:rsidR="004F7C38" w:rsidRDefault="004F7C38" w:rsidP="00745CD1"/>
    <w:tbl>
      <w:tblPr>
        <w:tblW w:w="0" w:type="auto"/>
        <w:tblInd w:w="113"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left w:w="113" w:type="dxa"/>
          <w:right w:w="113" w:type="dxa"/>
        </w:tblCellMar>
        <w:tblLook w:val="04A0" w:firstRow="1" w:lastRow="0" w:firstColumn="1" w:lastColumn="0" w:noHBand="0" w:noVBand="1"/>
      </w:tblPr>
      <w:tblGrid>
        <w:gridCol w:w="1511"/>
        <w:gridCol w:w="246"/>
        <w:gridCol w:w="6379"/>
      </w:tblGrid>
      <w:tr w:rsidR="004F7C38" w:rsidRPr="00AC7D5B" w:rsidTr="00745CD1">
        <w:trPr>
          <w:cantSplit/>
        </w:trPr>
        <w:tc>
          <w:tcPr>
            <w:tcW w:w="1511" w:type="dxa"/>
            <w:tcBorders>
              <w:top w:val="single" w:sz="12" w:space="0" w:color="00478A"/>
              <w:left w:val="single" w:sz="12" w:space="0" w:color="00478A"/>
              <w:bottom w:val="single" w:sz="12" w:space="0" w:color="00478A"/>
              <w:right w:val="single" w:sz="12" w:space="0" w:color="00478A"/>
            </w:tcBorders>
            <w:shd w:val="clear" w:color="auto" w:fill="00478A"/>
            <w:vAlign w:val="center"/>
          </w:tcPr>
          <w:p w:rsidR="004F7C38" w:rsidRPr="008356E7" w:rsidRDefault="004F7C38" w:rsidP="00667B91">
            <w:pPr>
              <w:pStyle w:val="TableText"/>
              <w:jc w:val="center"/>
              <w:rPr>
                <w:b/>
                <w:color w:val="FFFFFF" w:themeColor="background1"/>
              </w:rPr>
            </w:pPr>
            <w:r w:rsidRPr="008356E7">
              <w:rPr>
                <w:b/>
                <w:color w:val="FFFFFF" w:themeColor="background1"/>
              </w:rPr>
              <w:t>KEY MESSAGE</w:t>
            </w:r>
          </w:p>
        </w:tc>
        <w:tc>
          <w:tcPr>
            <w:tcW w:w="190" w:type="dxa"/>
            <w:tcBorders>
              <w:top w:val="nil"/>
              <w:left w:val="single" w:sz="12" w:space="0" w:color="00478A"/>
              <w:bottom w:val="nil"/>
              <w:right w:val="dotted" w:sz="12" w:space="0" w:color="00478A"/>
            </w:tcBorders>
            <w:shd w:val="clear" w:color="auto" w:fill="auto"/>
          </w:tcPr>
          <w:p w:rsidR="004F7C38" w:rsidRPr="00AC7D5B" w:rsidRDefault="004F7C38" w:rsidP="00667B91">
            <w:pPr>
              <w:pStyle w:val="TableText"/>
              <w:rPr>
                <w:rFonts w:cs="Arial"/>
              </w:rPr>
            </w:pPr>
          </w:p>
        </w:tc>
        <w:tc>
          <w:tcPr>
            <w:tcW w:w="6379" w:type="dxa"/>
            <w:tcBorders>
              <w:top w:val="dotted" w:sz="12" w:space="0" w:color="00478A"/>
              <w:left w:val="dotted" w:sz="12" w:space="0" w:color="00478A"/>
              <w:bottom w:val="dotted" w:sz="12" w:space="0" w:color="00478A"/>
              <w:right w:val="dotted" w:sz="12" w:space="0" w:color="00478A"/>
            </w:tcBorders>
            <w:shd w:val="clear" w:color="auto" w:fill="DEEAF6"/>
          </w:tcPr>
          <w:p w:rsidR="004F7C38" w:rsidRPr="00AC7D5B" w:rsidRDefault="00745CD1" w:rsidP="00667B91">
            <w:pPr>
              <w:pStyle w:val="TableText"/>
            </w:pPr>
            <w:r w:rsidRPr="00AC7D5B">
              <w:t>A brief intervention is a clinical intervention and needs specific clinical training and skills. While there are benefits in having frontline and public health staff doing brief interventions −</w:t>
            </w:r>
            <w:r>
              <w:t xml:space="preserve"> given</w:t>
            </w:r>
            <w:r w:rsidRPr="00AC7D5B">
              <w:t xml:space="preserve"> they are often the public face of a service − staff should always be appropriately trained to deliver the inter</w:t>
            </w:r>
            <w:r>
              <w:t>vention safely and effectively.</w:t>
            </w:r>
          </w:p>
        </w:tc>
      </w:tr>
    </w:tbl>
    <w:p w:rsidR="004F7C38" w:rsidRPr="00AC7D5B" w:rsidRDefault="004F7C38" w:rsidP="00745CD1"/>
    <w:p w:rsidR="00036CCE" w:rsidRPr="00AC7D5B" w:rsidRDefault="00036CCE" w:rsidP="00745CD1">
      <w:pPr>
        <w:pStyle w:val="Heading3"/>
      </w:pPr>
      <w:bookmarkStart w:id="351" w:name="_Toc201888793"/>
      <w:bookmarkStart w:id="352" w:name="_Toc201899944"/>
      <w:bookmarkStart w:id="353" w:name="_Toc201994268"/>
      <w:bookmarkStart w:id="354" w:name="_Toc202185241"/>
      <w:bookmarkStart w:id="355" w:name="_Toc199318164"/>
      <w:bookmarkStart w:id="356" w:name="_Toc199825308"/>
      <w:bookmarkStart w:id="357" w:name="_Toc199825897"/>
      <w:bookmarkStart w:id="358" w:name="_Toc202220351"/>
      <w:bookmarkEnd w:id="351"/>
      <w:bookmarkEnd w:id="352"/>
      <w:bookmarkEnd w:id="353"/>
      <w:bookmarkEnd w:id="354"/>
      <w:r w:rsidRPr="00AC7D5B">
        <w:lastRenderedPageBreak/>
        <w:t xml:space="preserve">What do I do if a client/tangata whai ora </w:t>
      </w:r>
      <w:r>
        <w:t xml:space="preserve">screens positive </w:t>
      </w:r>
      <w:r w:rsidRPr="00AC7D5B">
        <w:t>in a public setting?</w:t>
      </w:r>
      <w:bookmarkEnd w:id="355"/>
      <w:bookmarkEnd w:id="356"/>
      <w:bookmarkEnd w:id="357"/>
      <w:bookmarkEnd w:id="358"/>
    </w:p>
    <w:p w:rsidR="00036CCE" w:rsidRPr="00AC7D5B" w:rsidRDefault="00036CCE" w:rsidP="00745CD1">
      <w:r>
        <w:t>In some cases,</w:t>
      </w:r>
      <w:r w:rsidRPr="00AC7D5B">
        <w:t xml:space="preserve"> you </w:t>
      </w:r>
      <w:r>
        <w:t xml:space="preserve">may </w:t>
      </w:r>
      <w:r w:rsidRPr="00AC7D5B">
        <w:t>screen a client/tangata whai ora in a public setting, such as</w:t>
      </w:r>
      <w:r>
        <w:t xml:space="preserve"> in</w:t>
      </w:r>
      <w:r w:rsidRPr="00AC7D5B">
        <w:t xml:space="preserve"> an education group as part of awareness raising and they return a positive score</w:t>
      </w:r>
      <w:r>
        <w:t>. If so,</w:t>
      </w:r>
      <w:r w:rsidRPr="00AC7D5B">
        <w:t xml:space="preserve"> it is important to find an opportunity to take the client/tangata whai ora aside and ask them if you can give them feedback on the screen results.</w:t>
      </w:r>
    </w:p>
    <w:p w:rsidR="00745CD1" w:rsidRDefault="00745CD1" w:rsidP="00745CD1"/>
    <w:p w:rsidR="00036CCE" w:rsidRPr="00AC7D5B" w:rsidRDefault="00036CCE" w:rsidP="00336E4B">
      <w:pPr>
        <w:keepLines/>
      </w:pPr>
      <w:r w:rsidRPr="00AC7D5B">
        <w:t>Use motivational-style feedback to encourage the client/tangata whai ora to consider making an appointment where the</w:t>
      </w:r>
      <w:r>
        <w:t>y</w:t>
      </w:r>
      <w:r w:rsidRPr="00AC7D5B">
        <w:t xml:space="preserve"> can give and receive more information about their gambling behaviour and discuss its relationship with other aspects of their life. This is a brief intervention session. If the client/tangata whai ora agrees to seek further formal support from your service, record the next session they attend as a full intervention session.</w:t>
      </w:r>
    </w:p>
    <w:p w:rsidR="00745CD1" w:rsidRDefault="00745CD1" w:rsidP="00745CD1"/>
    <w:p w:rsidR="00D737C2" w:rsidRDefault="00036CCE" w:rsidP="00745CD1">
      <w:r w:rsidRPr="00AC7D5B">
        <w:t xml:space="preserve">If you cannot have a private conversation with the client/tangata whai ora at this time, or if </w:t>
      </w:r>
      <w:r>
        <w:t>they are</w:t>
      </w:r>
      <w:r w:rsidRPr="00AC7D5B">
        <w:t xml:space="preserve"> unsure about making an appointment, you may be able to get them to agree to have another brief discussion in a week or so in a </w:t>
      </w:r>
      <w:r>
        <w:t>more private</w:t>
      </w:r>
      <w:r w:rsidRPr="00AC7D5B">
        <w:t xml:space="preserve"> environment after they have had time to consider what has been discussed. You can record each of these sessions in CLIC as a brief intervention as long as the client/tangata whai ora</w:t>
      </w:r>
      <w:r w:rsidRPr="00AC7D5B" w:rsidDel="002B1256">
        <w:t xml:space="preserve"> </w:t>
      </w:r>
      <w:r>
        <w:t>has</w:t>
      </w:r>
      <w:r w:rsidRPr="00AC7D5B">
        <w:t xml:space="preserve"> a primary </w:t>
      </w:r>
      <w:r>
        <w:t xml:space="preserve">problem </w:t>
      </w:r>
      <w:r w:rsidRPr="00AC7D5B">
        <w:t>gambling mode. Remember that many people can change their gambling behaviour on their own, so also offer the client/tangata whai ora brochures and other information to read and consider between sessions.</w:t>
      </w:r>
    </w:p>
    <w:p w:rsidR="00745CD1" w:rsidRDefault="00745CD1" w:rsidP="00745CD1"/>
    <w:p w:rsidR="00036CCE" w:rsidRDefault="00036CCE" w:rsidP="00745CD1">
      <w:r w:rsidRPr="00AC7D5B">
        <w:t>If the client/tangata whai ora makes an appointment for a full intervention session, open a file and ask the</w:t>
      </w:r>
      <w:r>
        <w:t>m</w:t>
      </w:r>
      <w:r w:rsidRPr="00AC7D5B">
        <w:t xml:space="preserve"> to complete the appropriate screens (if they have not already done so),</w:t>
      </w:r>
      <w:r>
        <w:t xml:space="preserve"> as well as</w:t>
      </w:r>
      <w:r w:rsidRPr="00AC7D5B">
        <w:t xml:space="preserve"> any other assessment or engagement procedures </w:t>
      </w:r>
      <w:r>
        <w:t>following the</w:t>
      </w:r>
      <w:r w:rsidRPr="00AC7D5B">
        <w:t xml:space="preserve"> usual policy</w:t>
      </w:r>
      <w:r>
        <w:t xml:space="preserve"> for your agency</w:t>
      </w:r>
      <w:r w:rsidRPr="00AC7D5B">
        <w:t>. Note that</w:t>
      </w:r>
      <w:r>
        <w:t xml:space="preserve"> you can complete</w:t>
      </w:r>
      <w:r w:rsidRPr="00AC7D5B">
        <w:t xml:space="preserve"> some of the administration and completion of forms after the session. See </w:t>
      </w:r>
      <w:r w:rsidR="00745CD1">
        <w:t>s</w:t>
      </w:r>
      <w:r w:rsidRPr="00AC7D5B">
        <w:t xml:space="preserve">ection </w:t>
      </w:r>
      <w:r>
        <w:t>4.4</w:t>
      </w:r>
      <w:r w:rsidRPr="00AC7D5B">
        <w:t xml:space="preserve"> for a guide to key steps for welcoming clients/tāngata whai ora to a session.</w:t>
      </w:r>
    </w:p>
    <w:p w:rsidR="00745CD1" w:rsidRPr="00AC7D5B" w:rsidRDefault="00745CD1" w:rsidP="00745CD1"/>
    <w:p w:rsidR="00036CCE" w:rsidRPr="00AC7D5B" w:rsidRDefault="00036CCE" w:rsidP="00336E4B">
      <w:pPr>
        <w:pStyle w:val="Heading3"/>
      </w:pPr>
      <w:r w:rsidRPr="00AC7D5B">
        <w:t xml:space="preserve">What if my </w:t>
      </w:r>
      <w:r>
        <w:t>b</w:t>
      </w:r>
      <w:r w:rsidRPr="00AC7D5B">
        <w:t xml:space="preserve">rief </w:t>
      </w:r>
      <w:r>
        <w:t>i</w:t>
      </w:r>
      <w:r w:rsidRPr="00AC7D5B">
        <w:t xml:space="preserve">ntervention client/tangata whai ora identifies as both experiencing </w:t>
      </w:r>
      <w:r w:rsidRPr="00AC7D5B">
        <w:lastRenderedPageBreak/>
        <w:t>gambling harm directly and as family</w:t>
      </w:r>
      <w:r>
        <w:t>/whānau/affected other</w:t>
      </w:r>
      <w:r w:rsidRPr="00AC7D5B">
        <w:t>?</w:t>
      </w:r>
    </w:p>
    <w:p w:rsidR="00036CCE" w:rsidRPr="00AC7D5B" w:rsidRDefault="00036CCE" w:rsidP="00B14751">
      <w:pPr>
        <w:keepLines/>
      </w:pPr>
      <w:r w:rsidRPr="00AC7D5B">
        <w:t>If the client/tangata whai ora is experiencing problems with their own gambling behaviour and is also affected by a family member</w:t>
      </w:r>
      <w:r w:rsidR="00D737C2">
        <w:t>’</w:t>
      </w:r>
      <w:r w:rsidRPr="00AC7D5B">
        <w:t>s gambling behaviour, discuss with the</w:t>
      </w:r>
      <w:r>
        <w:t>m</w:t>
      </w:r>
      <w:r w:rsidRPr="00AC7D5B">
        <w:t xml:space="preserve"> their primary reasons for seeking help and use that category. However, if the client/tangata whai ora is experiencing significant harm from their own gambling behaviour, it </w:t>
      </w:r>
      <w:r>
        <w:t>is</w:t>
      </w:r>
      <w:r w:rsidRPr="00AC7D5B">
        <w:t xml:space="preserve"> preferable to arrange a subsequent session for them as the person experiencing gambling harm, in a full intervention. If the client/tangata whai ora wants to be identified as a family</w:t>
      </w:r>
      <w:r>
        <w:t>/whānau/affected other</w:t>
      </w:r>
      <w:r w:rsidRPr="00AC7D5B">
        <w:t xml:space="preserve">, they must know the </w:t>
      </w:r>
      <w:r>
        <w:t xml:space="preserve">primary problem </w:t>
      </w:r>
      <w:r w:rsidRPr="00AC7D5B">
        <w:t>gambling mode of the person who has experienced gambling harm to be recorded in CLIC; if they don</w:t>
      </w:r>
      <w:r w:rsidR="00D737C2">
        <w:t>’</w:t>
      </w:r>
      <w:r w:rsidRPr="00AC7D5B">
        <w:t xml:space="preserve">t (and they have also experienced gambling harm), then you could register them as the person experiencing gambling harm for the brief intervention. Once the client/tangata whai ora is in a full intervention, </w:t>
      </w:r>
      <w:r>
        <w:t>you</w:t>
      </w:r>
      <w:r w:rsidRPr="00AC7D5B">
        <w:t xml:space="preserve"> can record</w:t>
      </w:r>
      <w:r>
        <w:t xml:space="preserve"> them in</w:t>
      </w:r>
      <w:r w:rsidRPr="00AC7D5B">
        <w:t xml:space="preserve"> either</w:t>
      </w:r>
      <w:r>
        <w:t xml:space="preserve"> category</w:t>
      </w:r>
      <w:r w:rsidRPr="00AC7D5B">
        <w:t xml:space="preserve">, depending on the main focus of that session (see </w:t>
      </w:r>
      <w:r>
        <w:t>frequently asked questions</w:t>
      </w:r>
      <w:r w:rsidRPr="00AC7D5B">
        <w:t xml:space="preserve"> on full intervention</w:t>
      </w:r>
      <w:r>
        <w:t xml:space="preserve"> in </w:t>
      </w:r>
      <w:r w:rsidR="00745CD1">
        <w:t>section </w:t>
      </w:r>
      <w:r>
        <w:t>4.7</w:t>
      </w:r>
      <w:r w:rsidRPr="00AC7D5B">
        <w:t>).</w:t>
      </w:r>
    </w:p>
    <w:p w:rsidR="00036CCE" w:rsidRPr="00AC7D5B" w:rsidRDefault="00036CCE" w:rsidP="00336E4B"/>
    <w:p w:rsidR="00036CCE" w:rsidRPr="00AC7D5B" w:rsidRDefault="00036CCE" w:rsidP="00336E4B">
      <w:pPr>
        <w:pStyle w:val="Heading1"/>
      </w:pPr>
      <w:bookmarkStart w:id="359" w:name="_Toc323305075"/>
      <w:bookmarkStart w:id="360" w:name="_Toc532289971"/>
      <w:bookmarkStart w:id="361" w:name="_Toc532290085"/>
      <w:bookmarkStart w:id="362" w:name="_Toc532295847"/>
      <w:bookmarkStart w:id="363" w:name="_Toc5611621"/>
      <w:bookmarkStart w:id="364" w:name="_Toc5801954"/>
      <w:bookmarkStart w:id="365" w:name="_Toc16842753"/>
      <w:r w:rsidRPr="00AC7D5B">
        <w:lastRenderedPageBreak/>
        <w:t xml:space="preserve">Full </w:t>
      </w:r>
      <w:r>
        <w:t>i</w:t>
      </w:r>
      <w:r w:rsidRPr="00AC7D5B">
        <w:t>ntervention</w:t>
      </w:r>
      <w:bookmarkEnd w:id="359"/>
      <w:bookmarkEnd w:id="360"/>
      <w:bookmarkEnd w:id="361"/>
      <w:bookmarkEnd w:id="362"/>
      <w:bookmarkEnd w:id="363"/>
      <w:bookmarkEnd w:id="364"/>
      <w:bookmarkEnd w:id="365"/>
    </w:p>
    <w:p w:rsidR="00036CCE" w:rsidRPr="00AC7D5B" w:rsidRDefault="00036CCE" w:rsidP="00BF42C8">
      <w:pPr>
        <w:pStyle w:val="Heading2"/>
      </w:pPr>
      <w:bookmarkStart w:id="366" w:name="_Toc199318166"/>
      <w:bookmarkStart w:id="367" w:name="_Toc199825310"/>
      <w:bookmarkStart w:id="368" w:name="_Toc199825899"/>
      <w:bookmarkStart w:id="369" w:name="_Toc202220353"/>
      <w:bookmarkStart w:id="370" w:name="_Toc323305076"/>
      <w:bookmarkStart w:id="371" w:name="_Toc532289972"/>
      <w:bookmarkStart w:id="372" w:name="_Toc532290086"/>
      <w:bookmarkStart w:id="373" w:name="_Toc532295848"/>
      <w:bookmarkStart w:id="374" w:name="_Toc5611622"/>
      <w:bookmarkStart w:id="375" w:name="_Toc5801955"/>
      <w:bookmarkStart w:id="376" w:name="_Toc16842754"/>
      <w:r>
        <w:t>Introducing</w:t>
      </w:r>
      <w:r w:rsidRPr="00AC7D5B">
        <w:t xml:space="preserve"> a full intervention</w:t>
      </w:r>
      <w:bookmarkEnd w:id="366"/>
      <w:bookmarkEnd w:id="367"/>
      <w:bookmarkEnd w:id="368"/>
      <w:bookmarkEnd w:id="369"/>
      <w:bookmarkEnd w:id="370"/>
      <w:bookmarkEnd w:id="371"/>
      <w:bookmarkEnd w:id="372"/>
      <w:bookmarkEnd w:id="373"/>
      <w:bookmarkEnd w:id="374"/>
      <w:bookmarkEnd w:id="375"/>
      <w:bookmarkEnd w:id="376"/>
    </w:p>
    <w:p w:rsidR="00036CCE" w:rsidRPr="00AC7D5B" w:rsidRDefault="00036CCE" w:rsidP="0065471A">
      <w:r w:rsidRPr="00AC7D5B">
        <w:t>A full intervention:</w:t>
      </w:r>
    </w:p>
    <w:p w:rsidR="00036CCE" w:rsidRPr="00AC7D5B" w:rsidRDefault="00036CCE" w:rsidP="0065471A">
      <w:pPr>
        <w:pStyle w:val="Bullet"/>
      </w:pPr>
      <w:r w:rsidRPr="00AC7D5B">
        <w:t>is one or more sessions in a specialist setting with people experiencing harm from their own or someone else</w:t>
      </w:r>
      <w:r w:rsidR="00D737C2">
        <w:t>’</w:t>
      </w:r>
      <w:r w:rsidRPr="00AC7D5B">
        <w:t>s gambling</w:t>
      </w:r>
    </w:p>
    <w:p w:rsidR="00036CCE" w:rsidRPr="00AC7D5B" w:rsidRDefault="00036CCE" w:rsidP="0065471A">
      <w:pPr>
        <w:pStyle w:val="Bullet"/>
      </w:pPr>
      <w:r w:rsidRPr="00AC7D5B">
        <w:t>involves working with people who have to some degree acknowledged the harms they are experiencing from gambling</w:t>
      </w:r>
    </w:p>
    <w:p w:rsidR="00036CCE" w:rsidRPr="00AC7D5B" w:rsidRDefault="00036CCE" w:rsidP="0065471A">
      <w:pPr>
        <w:pStyle w:val="Bullet"/>
      </w:pPr>
      <w:proofErr w:type="gramStart"/>
      <w:r w:rsidRPr="00AC7D5B">
        <w:t>involves</w:t>
      </w:r>
      <w:proofErr w:type="gramEnd"/>
      <w:r w:rsidRPr="00AC7D5B">
        <w:t xml:space="preserve"> working with people who have made some commitment to seeking support from a specialist gambling harm service.</w:t>
      </w:r>
    </w:p>
    <w:p w:rsidR="0065471A" w:rsidRDefault="0065471A" w:rsidP="0065471A"/>
    <w:p w:rsidR="00036CCE" w:rsidRPr="00AC7D5B" w:rsidRDefault="00036CCE" w:rsidP="0065471A">
      <w:r w:rsidRPr="00AC7D5B">
        <w:t>A full intervention is an opportunity to work clinically with people who have been identified as experiencing gambling-related harm. This harm can be the by-product of an individual</w:t>
      </w:r>
      <w:r w:rsidR="00D737C2">
        <w:t>’</w:t>
      </w:r>
      <w:r w:rsidRPr="00AC7D5B">
        <w:t>s gambling behaviour or the negative impact of another person</w:t>
      </w:r>
      <w:r w:rsidR="00D737C2">
        <w:t>’</w:t>
      </w:r>
      <w:r w:rsidRPr="00AC7D5B">
        <w:t xml:space="preserve">s gambling behaviour. The person could also be experiencing harm from their own </w:t>
      </w:r>
      <w:r w:rsidRPr="005A4923">
        <w:rPr>
          <w:b/>
        </w:rPr>
        <w:t>and</w:t>
      </w:r>
      <w:r w:rsidRPr="00AC7D5B">
        <w:t xml:space="preserve"> someone else</w:t>
      </w:r>
      <w:r w:rsidR="00D737C2">
        <w:t>’</w:t>
      </w:r>
      <w:r w:rsidRPr="00AC7D5B">
        <w:t>s gambling behaviour, and the impact of this harm could be subject to current as well as past problem gambling experiences.</w:t>
      </w:r>
    </w:p>
    <w:p w:rsidR="0065471A" w:rsidRDefault="0065471A" w:rsidP="0065471A"/>
    <w:p w:rsidR="00036CCE" w:rsidRPr="00AC7D5B" w:rsidRDefault="00036CCE" w:rsidP="0065471A">
      <w:r w:rsidRPr="00AC7D5B">
        <w:t xml:space="preserve">You have several clinical options within a full intervention. You may </w:t>
      </w:r>
      <w:r>
        <w:t>consider</w:t>
      </w:r>
      <w:r w:rsidRPr="00AC7D5B">
        <w:t xml:space="preserve"> that:</w:t>
      </w:r>
    </w:p>
    <w:p w:rsidR="00036CCE" w:rsidRPr="00AC7D5B" w:rsidRDefault="00036CCE" w:rsidP="0065471A">
      <w:pPr>
        <w:pStyle w:val="Bullet"/>
      </w:pPr>
      <w:r>
        <w:t>a</w:t>
      </w:r>
      <w:r w:rsidRPr="00AC7D5B">
        <w:t xml:space="preserve"> full intervention need involve only the individual in assessment and counselling (full intervention sessions)</w:t>
      </w:r>
    </w:p>
    <w:p w:rsidR="00036CCE" w:rsidRPr="00AC7D5B" w:rsidRDefault="00036CCE" w:rsidP="0065471A">
      <w:pPr>
        <w:pStyle w:val="Bullet"/>
      </w:pPr>
      <w:r>
        <w:t>t</w:t>
      </w:r>
      <w:r w:rsidRPr="00AC7D5B">
        <w:t>he client/tangata whai ora needs support to access other services for co-existing issues they have concerns with (facilitation sessions)</w:t>
      </w:r>
    </w:p>
    <w:p w:rsidR="00036CCE" w:rsidRPr="00AC7D5B" w:rsidRDefault="00036CCE" w:rsidP="0065471A">
      <w:pPr>
        <w:pStyle w:val="Bullet"/>
      </w:pPr>
      <w:proofErr w:type="gramStart"/>
      <w:r>
        <w:t>a</w:t>
      </w:r>
      <w:proofErr w:type="gramEnd"/>
      <w:r>
        <w:t xml:space="preserve"> group therapy session is appropriate as a f</w:t>
      </w:r>
      <w:r w:rsidRPr="00AC7D5B">
        <w:t>ull intervention sessions may also be provided through group therapy.</w:t>
      </w:r>
    </w:p>
    <w:p w:rsidR="0065471A" w:rsidRDefault="0065471A" w:rsidP="0065471A"/>
    <w:p w:rsidR="00036CCE" w:rsidRPr="00AC7D5B" w:rsidRDefault="00036CCE" w:rsidP="0065471A">
      <w:r w:rsidRPr="00AC7D5B">
        <w:t>Full intervention is a complex service and represents the foundation of an intervention service. Full intervention loosely comprises five key parts:</w:t>
      </w:r>
    </w:p>
    <w:p w:rsidR="00036CCE" w:rsidRPr="00AC7D5B" w:rsidRDefault="00036CCE" w:rsidP="0065471A">
      <w:pPr>
        <w:pStyle w:val="Bullet"/>
      </w:pPr>
      <w:r>
        <w:t>s</w:t>
      </w:r>
      <w:r w:rsidRPr="00AC7D5B">
        <w:t>creening (</w:t>
      </w:r>
      <w:r w:rsidR="00745CD1">
        <w:t>section </w:t>
      </w:r>
      <w:r>
        <w:t>4</w:t>
      </w:r>
      <w:r w:rsidRPr="00AC7D5B">
        <w:t>.1.1)</w:t>
      </w:r>
    </w:p>
    <w:p w:rsidR="00036CCE" w:rsidRPr="00AC7D5B" w:rsidRDefault="00036CCE" w:rsidP="0065471A">
      <w:pPr>
        <w:pStyle w:val="Bullet"/>
      </w:pPr>
      <w:r>
        <w:t>d</w:t>
      </w:r>
      <w:r w:rsidRPr="00AC7D5B">
        <w:t>eveloping a</w:t>
      </w:r>
      <w:r>
        <w:t>n</w:t>
      </w:r>
      <w:r w:rsidRPr="00AC7D5B">
        <w:t xml:space="preserve"> intervention or treatment plan (</w:t>
      </w:r>
      <w:r w:rsidR="00745CD1">
        <w:t>section </w:t>
      </w:r>
      <w:r>
        <w:t>4</w:t>
      </w:r>
      <w:r w:rsidRPr="00AC7D5B">
        <w:t>.1.2)</w:t>
      </w:r>
    </w:p>
    <w:p w:rsidR="00036CCE" w:rsidRPr="00AC7D5B" w:rsidRDefault="00036CCE" w:rsidP="0065471A">
      <w:pPr>
        <w:pStyle w:val="Bullet"/>
      </w:pPr>
      <w:r>
        <w:t>r</w:t>
      </w:r>
      <w:r w:rsidRPr="00AC7D5B">
        <w:t>elapse prevention (</w:t>
      </w:r>
      <w:r w:rsidR="00745CD1">
        <w:t>section </w:t>
      </w:r>
      <w:r>
        <w:t>4</w:t>
      </w:r>
      <w:r w:rsidRPr="00AC7D5B">
        <w:t>.1.3)</w:t>
      </w:r>
    </w:p>
    <w:p w:rsidR="00036CCE" w:rsidRPr="00AC7D5B" w:rsidRDefault="00036CCE" w:rsidP="0065471A">
      <w:pPr>
        <w:pStyle w:val="Bullet"/>
      </w:pPr>
      <w:r>
        <w:t>p</w:t>
      </w:r>
      <w:r w:rsidRPr="00AC7D5B">
        <w:t>lanning for exit (</w:t>
      </w:r>
      <w:r w:rsidR="00745CD1">
        <w:t>section </w:t>
      </w:r>
      <w:r>
        <w:t>4</w:t>
      </w:r>
      <w:r w:rsidRPr="00AC7D5B">
        <w:t>.1.4)</w:t>
      </w:r>
    </w:p>
    <w:p w:rsidR="00036CCE" w:rsidRDefault="00036CCE" w:rsidP="0065471A">
      <w:pPr>
        <w:pStyle w:val="Bullet"/>
      </w:pPr>
      <w:proofErr w:type="gramStart"/>
      <w:r>
        <w:t>w</w:t>
      </w:r>
      <w:r w:rsidRPr="00AC7D5B">
        <w:t>orking</w:t>
      </w:r>
      <w:proofErr w:type="gramEnd"/>
      <w:r w:rsidRPr="00AC7D5B">
        <w:t xml:space="preserve"> with family</w:t>
      </w:r>
      <w:r>
        <w:t>/whānau/affected other</w:t>
      </w:r>
      <w:r w:rsidRPr="00AC7D5B">
        <w:t xml:space="preserve"> (</w:t>
      </w:r>
      <w:r w:rsidR="00745CD1">
        <w:t>section </w:t>
      </w:r>
      <w:r>
        <w:t>4</w:t>
      </w:r>
      <w:r w:rsidRPr="00AC7D5B">
        <w:t>.1.5).</w:t>
      </w:r>
    </w:p>
    <w:p w:rsidR="0065471A" w:rsidRPr="00AC7D5B" w:rsidRDefault="0065471A" w:rsidP="0065471A"/>
    <w:p w:rsidR="00036CCE" w:rsidRPr="00AC7D5B" w:rsidRDefault="00036CCE" w:rsidP="0065471A">
      <w:pPr>
        <w:pStyle w:val="Heading3"/>
      </w:pPr>
      <w:bookmarkStart w:id="377" w:name="_Toc201994272"/>
      <w:bookmarkEnd w:id="377"/>
      <w:r w:rsidRPr="00AC7D5B">
        <w:lastRenderedPageBreak/>
        <w:t>Screening</w:t>
      </w:r>
    </w:p>
    <w:p w:rsidR="00036CCE" w:rsidRDefault="00036CCE" w:rsidP="00B14751">
      <w:pPr>
        <w:keepNext/>
      </w:pPr>
      <w:r>
        <w:t>Important benefits of u</w:t>
      </w:r>
      <w:r w:rsidRPr="00AC7D5B">
        <w:t xml:space="preserve">sing a range of screens </w:t>
      </w:r>
      <w:r>
        <w:t>are that it:</w:t>
      </w:r>
    </w:p>
    <w:p w:rsidR="00036CCE" w:rsidRDefault="00036CCE" w:rsidP="00B14751">
      <w:pPr>
        <w:pStyle w:val="Bullet"/>
        <w:keepNext/>
      </w:pPr>
      <w:r w:rsidRPr="00AC7D5B">
        <w:t>ensures that you formally ask about gambling harm and other associated issues</w:t>
      </w:r>
    </w:p>
    <w:p w:rsidR="00036CCE" w:rsidRDefault="00036CCE" w:rsidP="00B14751">
      <w:pPr>
        <w:pStyle w:val="Bullet"/>
        <w:keepNext/>
      </w:pPr>
      <w:r w:rsidRPr="00AC7D5B">
        <w:t>enables you to give feedback</w:t>
      </w:r>
    </w:p>
    <w:p w:rsidR="00036CCE" w:rsidRDefault="00036CCE" w:rsidP="0065471A">
      <w:pPr>
        <w:pStyle w:val="Bullet"/>
      </w:pPr>
      <w:r w:rsidRPr="00AC7D5B">
        <w:t>raises the awareness of the client/tangata whai ora of the effects of the gambling</w:t>
      </w:r>
    </w:p>
    <w:p w:rsidR="00036CCE" w:rsidRPr="00AC7D5B" w:rsidRDefault="00036CCE" w:rsidP="0065471A">
      <w:pPr>
        <w:pStyle w:val="Bullet"/>
      </w:pPr>
      <w:proofErr w:type="gramStart"/>
      <w:r w:rsidRPr="00AC7D5B">
        <w:t>provides</w:t>
      </w:r>
      <w:proofErr w:type="gramEnd"/>
      <w:r w:rsidRPr="00AC7D5B">
        <w:t xml:space="preserve"> information for treatment plans and a starting point from which you can measure progress.</w:t>
      </w:r>
    </w:p>
    <w:p w:rsidR="0065471A" w:rsidRDefault="0065471A" w:rsidP="0065471A"/>
    <w:p w:rsidR="00036CCE" w:rsidRDefault="00036CCE" w:rsidP="0065471A">
      <w:r w:rsidRPr="00AC7D5B">
        <w:t xml:space="preserve">Screens are used in </w:t>
      </w:r>
      <w:r>
        <w:t xml:space="preserve">both </w:t>
      </w:r>
      <w:r w:rsidRPr="00AC7D5B">
        <w:t>brief and full interventions to identify clients/tāngata whai ora who have co-existing problems and will benefit from facilitation to another service, and in follow-up for measuring outcomes of the full intervention. They also provide an opportunity to identify further</w:t>
      </w:r>
      <w:r w:rsidRPr="00696A9F">
        <w:t xml:space="preserve"> </w:t>
      </w:r>
      <w:r w:rsidRPr="00AC7D5B">
        <w:t>needs</w:t>
      </w:r>
      <w:r>
        <w:t xml:space="preserve"> of the</w:t>
      </w:r>
      <w:r w:rsidRPr="00AC7D5B">
        <w:t xml:space="preserve"> client/tangata whai ora.</w:t>
      </w:r>
    </w:p>
    <w:p w:rsidR="00BF42C8" w:rsidRDefault="00BF42C8" w:rsidP="00036CCE">
      <w:pPr>
        <w:rPr>
          <w:rFonts w:cs="Calibri"/>
        </w:rPr>
      </w:pPr>
    </w:p>
    <w:tbl>
      <w:tblPr>
        <w:tblW w:w="0" w:type="auto"/>
        <w:tblInd w:w="113"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left w:w="113" w:type="dxa"/>
          <w:right w:w="113" w:type="dxa"/>
        </w:tblCellMar>
        <w:tblLook w:val="04A0" w:firstRow="1" w:lastRow="0" w:firstColumn="1" w:lastColumn="0" w:noHBand="0" w:noVBand="1"/>
      </w:tblPr>
      <w:tblGrid>
        <w:gridCol w:w="1511"/>
        <w:gridCol w:w="246"/>
        <w:gridCol w:w="6379"/>
      </w:tblGrid>
      <w:tr w:rsidR="00BF42C8" w:rsidRPr="00AC7D5B" w:rsidTr="0065471A">
        <w:trPr>
          <w:cantSplit/>
        </w:trPr>
        <w:tc>
          <w:tcPr>
            <w:tcW w:w="1511" w:type="dxa"/>
            <w:tcBorders>
              <w:top w:val="single" w:sz="12" w:space="0" w:color="00478A"/>
              <w:left w:val="single" w:sz="12" w:space="0" w:color="00478A"/>
              <w:bottom w:val="single" w:sz="12" w:space="0" w:color="00478A"/>
              <w:right w:val="single" w:sz="12" w:space="0" w:color="00478A"/>
            </w:tcBorders>
            <w:shd w:val="clear" w:color="auto" w:fill="00478A"/>
            <w:vAlign w:val="center"/>
          </w:tcPr>
          <w:p w:rsidR="00BF42C8" w:rsidRPr="008356E7" w:rsidRDefault="00BF42C8" w:rsidP="0065471A">
            <w:pPr>
              <w:pStyle w:val="TableText"/>
              <w:jc w:val="center"/>
              <w:rPr>
                <w:b/>
                <w:color w:val="FFFFFF" w:themeColor="background1"/>
              </w:rPr>
            </w:pPr>
            <w:r w:rsidRPr="008356E7">
              <w:rPr>
                <w:b/>
                <w:color w:val="FFFFFF" w:themeColor="background1"/>
              </w:rPr>
              <w:t>KEY MESSAGE</w:t>
            </w:r>
          </w:p>
        </w:tc>
        <w:tc>
          <w:tcPr>
            <w:tcW w:w="190" w:type="dxa"/>
            <w:tcBorders>
              <w:top w:val="nil"/>
              <w:left w:val="single" w:sz="12" w:space="0" w:color="00478A"/>
              <w:bottom w:val="nil"/>
              <w:right w:val="dotted" w:sz="12" w:space="0" w:color="00478A"/>
            </w:tcBorders>
            <w:shd w:val="clear" w:color="auto" w:fill="auto"/>
          </w:tcPr>
          <w:p w:rsidR="00BF42C8" w:rsidRPr="00AC7D5B" w:rsidRDefault="00BF42C8" w:rsidP="0065471A">
            <w:pPr>
              <w:pStyle w:val="TableText"/>
              <w:rPr>
                <w:rFonts w:cs="Arial"/>
              </w:rPr>
            </w:pPr>
          </w:p>
        </w:tc>
        <w:tc>
          <w:tcPr>
            <w:tcW w:w="6379" w:type="dxa"/>
            <w:tcBorders>
              <w:top w:val="dotted" w:sz="12" w:space="0" w:color="00478A"/>
              <w:left w:val="dotted" w:sz="12" w:space="0" w:color="00478A"/>
              <w:bottom w:val="dotted" w:sz="12" w:space="0" w:color="00478A"/>
              <w:right w:val="dotted" w:sz="12" w:space="0" w:color="00478A"/>
            </w:tcBorders>
            <w:shd w:val="clear" w:color="auto" w:fill="DEEAF6"/>
          </w:tcPr>
          <w:p w:rsidR="00BF42C8" w:rsidRPr="00AC7D5B" w:rsidRDefault="0065471A" w:rsidP="0065471A">
            <w:pPr>
              <w:pStyle w:val="TableText"/>
            </w:pPr>
            <w:r w:rsidRPr="00AC7D5B">
              <w:t>Screens are not a diagnosis, but they can provide useful feedback for clients/tāngata whai ora and practitioners. A screen score does</w:t>
            </w:r>
            <w:r>
              <w:t xml:space="preserve"> no</w:t>
            </w:r>
            <w:r w:rsidRPr="00AC7D5B">
              <w:t xml:space="preserve">t mean much on its own. The story it tells can only ever be fully understood by talking to the client/tangata whai ora about the results, and what </w:t>
            </w:r>
            <w:r>
              <w:t>those results</w:t>
            </w:r>
            <w:r w:rsidRPr="00AC7D5B">
              <w:t xml:space="preserve"> mean to them in the context of what is happening to them now.</w:t>
            </w:r>
          </w:p>
        </w:tc>
      </w:tr>
    </w:tbl>
    <w:p w:rsidR="00BF42C8" w:rsidRPr="005A4923" w:rsidRDefault="00BF42C8" w:rsidP="00036CCE"/>
    <w:p w:rsidR="00036CCE" w:rsidRPr="00AC7D5B" w:rsidRDefault="00036CCE" w:rsidP="0065471A">
      <w:pPr>
        <w:pStyle w:val="Heading3"/>
      </w:pPr>
      <w:bookmarkStart w:id="378" w:name="_Ref201988693"/>
      <w:bookmarkStart w:id="379" w:name="_Toc202220355"/>
      <w:r w:rsidRPr="00AC7D5B">
        <w:t>Intervention or treatment plan</w:t>
      </w:r>
      <w:bookmarkEnd w:id="378"/>
      <w:bookmarkEnd w:id="379"/>
    </w:p>
    <w:p w:rsidR="00036CCE" w:rsidRDefault="00036CCE" w:rsidP="0065471A">
      <w:r w:rsidRPr="00AC7D5B">
        <w:t>The intervention or treatment plan is an action plan a client/tangata whai ora develops with your help. The plan comprises a series of goals the client/tangata whai ora wants to achieve during treatment. The plan should take into account information from the screens used, comprehensive assessment information, your feedback, the motivation of the client/tangata whai ora to change, their insight, and the priority that the</w:t>
      </w:r>
      <w:r>
        <w:t>y</w:t>
      </w:r>
      <w:r w:rsidRPr="00AC7D5B">
        <w:t xml:space="preserve"> place on the specific changes they want to achieve.</w:t>
      </w:r>
    </w:p>
    <w:p w:rsidR="004F7C38" w:rsidRDefault="004F7C38" w:rsidP="0065471A"/>
    <w:tbl>
      <w:tblPr>
        <w:tblW w:w="0" w:type="auto"/>
        <w:tblInd w:w="113"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left w:w="113" w:type="dxa"/>
          <w:right w:w="113" w:type="dxa"/>
        </w:tblCellMar>
        <w:tblLook w:val="04A0" w:firstRow="1" w:lastRow="0" w:firstColumn="1" w:lastColumn="0" w:noHBand="0" w:noVBand="1"/>
      </w:tblPr>
      <w:tblGrid>
        <w:gridCol w:w="1511"/>
        <w:gridCol w:w="246"/>
        <w:gridCol w:w="6379"/>
      </w:tblGrid>
      <w:tr w:rsidR="001C4788" w:rsidRPr="00AC7D5B" w:rsidTr="00991499">
        <w:trPr>
          <w:cantSplit/>
        </w:trPr>
        <w:tc>
          <w:tcPr>
            <w:tcW w:w="1511" w:type="dxa"/>
            <w:tcBorders>
              <w:top w:val="single" w:sz="12" w:space="0" w:color="00478A"/>
              <w:left w:val="single" w:sz="12" w:space="0" w:color="00478A"/>
              <w:bottom w:val="single" w:sz="12" w:space="0" w:color="00478A"/>
              <w:right w:val="single" w:sz="12" w:space="0" w:color="00478A"/>
            </w:tcBorders>
            <w:shd w:val="clear" w:color="auto" w:fill="00478A"/>
            <w:vAlign w:val="center"/>
          </w:tcPr>
          <w:p w:rsidR="001C4788" w:rsidRPr="008356E7" w:rsidRDefault="001C4788" w:rsidP="00991499">
            <w:pPr>
              <w:pStyle w:val="TableText"/>
              <w:jc w:val="center"/>
              <w:rPr>
                <w:b/>
                <w:color w:val="FFFFFF" w:themeColor="background1"/>
              </w:rPr>
            </w:pPr>
            <w:r w:rsidRPr="008356E7">
              <w:rPr>
                <w:b/>
                <w:color w:val="FFFFFF" w:themeColor="background1"/>
              </w:rPr>
              <w:t>KEY MESSAGE</w:t>
            </w:r>
          </w:p>
        </w:tc>
        <w:tc>
          <w:tcPr>
            <w:tcW w:w="190" w:type="dxa"/>
            <w:tcBorders>
              <w:top w:val="nil"/>
              <w:left w:val="single" w:sz="12" w:space="0" w:color="00478A"/>
              <w:bottom w:val="nil"/>
              <w:right w:val="dotted" w:sz="12" w:space="0" w:color="00478A"/>
            </w:tcBorders>
            <w:shd w:val="clear" w:color="auto" w:fill="auto"/>
          </w:tcPr>
          <w:p w:rsidR="001C4788" w:rsidRPr="00AC7D5B" w:rsidRDefault="001C4788" w:rsidP="00991499">
            <w:pPr>
              <w:pStyle w:val="TableText"/>
              <w:rPr>
                <w:rFonts w:cs="Arial"/>
              </w:rPr>
            </w:pPr>
          </w:p>
        </w:tc>
        <w:tc>
          <w:tcPr>
            <w:tcW w:w="6379" w:type="dxa"/>
            <w:tcBorders>
              <w:top w:val="dotted" w:sz="12" w:space="0" w:color="00478A"/>
              <w:left w:val="dotted" w:sz="12" w:space="0" w:color="00478A"/>
              <w:bottom w:val="dotted" w:sz="12" w:space="0" w:color="00478A"/>
              <w:right w:val="dotted" w:sz="12" w:space="0" w:color="00478A"/>
            </w:tcBorders>
            <w:shd w:val="clear" w:color="auto" w:fill="DEEAF6"/>
          </w:tcPr>
          <w:p w:rsidR="001C4788" w:rsidRPr="00AC7D5B" w:rsidRDefault="001C4788" w:rsidP="00991499">
            <w:pPr>
              <w:pStyle w:val="TableText"/>
            </w:pPr>
            <w:r w:rsidRPr="00AC7D5B">
              <w:t>Each client/tangata whai ora should have a comprehensive assessment completed before they have a treatment plan. The treatment plan should map out the ideal treatment journey for the client/tangata whai ora according to best practice, reflecting their priorities and needs and what they want from participating in treatment.</w:t>
            </w:r>
          </w:p>
        </w:tc>
      </w:tr>
    </w:tbl>
    <w:p w:rsidR="001C4788" w:rsidRDefault="001C4788" w:rsidP="0065471A"/>
    <w:p w:rsidR="00036CCE" w:rsidRDefault="00036CCE" w:rsidP="001C4788">
      <w:r w:rsidRPr="00AC7D5B">
        <w:t>The plan provides a structure for the goals of the full intervention</w:t>
      </w:r>
      <w:r>
        <w:t>. You</w:t>
      </w:r>
      <w:r w:rsidRPr="00AC7D5B">
        <w:t xml:space="preserve"> can review</w:t>
      </w:r>
      <w:r>
        <w:t xml:space="preserve"> it</w:t>
      </w:r>
      <w:r w:rsidRPr="00AC7D5B">
        <w:t xml:space="preserve"> during therapy for evidence of the progress of the client/tangata whai ora or the need for change or further resources, or </w:t>
      </w:r>
      <w:r>
        <w:t>you</w:t>
      </w:r>
      <w:r w:rsidRPr="00AC7D5B">
        <w:t xml:space="preserve"> can add to </w:t>
      </w:r>
      <w:r>
        <w:t xml:space="preserve">it </w:t>
      </w:r>
      <w:r w:rsidRPr="00AC7D5B">
        <w:t xml:space="preserve">as new insights are found. </w:t>
      </w:r>
      <w:r>
        <w:t>For a more detailed discussion of the</w:t>
      </w:r>
      <w:r w:rsidRPr="00AC7D5B">
        <w:t xml:space="preserve"> plan</w:t>
      </w:r>
      <w:r>
        <w:t>, see</w:t>
      </w:r>
      <w:r w:rsidRPr="00AC7D5B">
        <w:t xml:space="preserve"> </w:t>
      </w:r>
      <w:r w:rsidR="00745CD1">
        <w:t>section </w:t>
      </w:r>
      <w:r>
        <w:t>4.6</w:t>
      </w:r>
      <w:r w:rsidRPr="00AC7D5B">
        <w:t>.</w:t>
      </w:r>
    </w:p>
    <w:p w:rsidR="001C4788" w:rsidRPr="00AC7D5B" w:rsidRDefault="001C4788" w:rsidP="001C4788"/>
    <w:p w:rsidR="00036CCE" w:rsidRPr="00AC7D5B" w:rsidRDefault="00036CCE" w:rsidP="001C4788">
      <w:pPr>
        <w:pStyle w:val="Heading3"/>
      </w:pPr>
      <w:bookmarkStart w:id="380" w:name="_Ref201988694"/>
      <w:bookmarkStart w:id="381" w:name="_Toc202220356"/>
      <w:r w:rsidRPr="00AC7D5B">
        <w:lastRenderedPageBreak/>
        <w:t>Relapse prevention</w:t>
      </w:r>
      <w:bookmarkEnd w:id="380"/>
      <w:bookmarkEnd w:id="381"/>
    </w:p>
    <w:p w:rsidR="00D737C2" w:rsidRDefault="00036CCE" w:rsidP="00B14751">
      <w:pPr>
        <w:keepLines/>
      </w:pPr>
      <w:r w:rsidRPr="00AC7D5B">
        <w:t>Addictions are characterised by addictive behaviours that can return to pre-treatment levels due to biological, psychological or social influences. In relapse prevention therapy, the aim is to help the client/tangata whai ora establish adaptive coping behaviours and ways of thinking that can counter risky behaviours, thoughts and beliefs. In addition, you can support the client/tangata whai ora to learn and engage in alternative behaviours that are inconsistent or incompatible with the addictive behaviour.</w:t>
      </w:r>
    </w:p>
    <w:p w:rsidR="001C4788" w:rsidRDefault="001C4788" w:rsidP="001C4788"/>
    <w:p w:rsidR="00D737C2" w:rsidRDefault="00036CCE" w:rsidP="001C4788">
      <w:pPr>
        <w:keepLines/>
      </w:pPr>
      <w:r w:rsidRPr="00AC7D5B">
        <w:t>In addressing gambling harm, coping behaviours include avoiding gambling environments</w:t>
      </w:r>
      <w:r>
        <w:t>,</w:t>
      </w:r>
      <w:r w:rsidRPr="00AC7D5B">
        <w:t xml:space="preserve"> </w:t>
      </w:r>
      <w:r>
        <w:t>such as through</w:t>
      </w:r>
      <w:r w:rsidRPr="00AC7D5B">
        <w:t xml:space="preserve"> self-exclusion from their preferred venue of choice, or a multi-venue exclusion process, whereby the client/tangata whai ora excludes themselves from a number of venues in their area that they may have been likely to visit for gambling. This</w:t>
      </w:r>
      <w:r>
        <w:t xml:space="preserve"> strategy</w:t>
      </w:r>
      <w:r w:rsidRPr="00AC7D5B">
        <w:t xml:space="preserve"> helps to take away their choice to gamble and can provide for a break in their gambling behaviour, for up to </w:t>
      </w:r>
      <w:r>
        <w:t>two</w:t>
      </w:r>
      <w:r w:rsidRPr="00AC7D5B">
        <w:t xml:space="preserve"> years</w:t>
      </w:r>
      <w:r>
        <w:t xml:space="preserve"> (see </w:t>
      </w:r>
      <w:r w:rsidR="00745CD1">
        <w:t>section </w:t>
      </w:r>
      <w:r>
        <w:t>7.3 for more on this process)</w:t>
      </w:r>
      <w:r w:rsidRPr="00AC7D5B">
        <w:t>. In addition, addressing issues such as depression that may lead to relapses, managing their access to money, and developing social support networks can be useful strategies.</w:t>
      </w:r>
    </w:p>
    <w:p w:rsidR="001C4788" w:rsidRDefault="001C4788" w:rsidP="001C4788"/>
    <w:p w:rsidR="00036CCE" w:rsidRDefault="00036CCE" w:rsidP="001C4788">
      <w:r>
        <w:t>Although r</w:t>
      </w:r>
      <w:r w:rsidRPr="00AC7D5B">
        <w:t xml:space="preserve">elapse prevention is addressed particularly at </w:t>
      </w:r>
      <w:r>
        <w:t>the</w:t>
      </w:r>
      <w:r w:rsidRPr="00AC7D5B">
        <w:t xml:space="preserve"> end </w:t>
      </w:r>
      <w:r>
        <w:t xml:space="preserve">of </w:t>
      </w:r>
      <w:r w:rsidRPr="00AC7D5B">
        <w:t xml:space="preserve">a full intervention, </w:t>
      </w:r>
      <w:r>
        <w:t>it should be addressed throughout the process</w:t>
      </w:r>
      <w:r w:rsidRPr="00AC7D5B">
        <w:t>.</w:t>
      </w:r>
      <w:r>
        <w:t xml:space="preserve"> Given that</w:t>
      </w:r>
      <w:r w:rsidRPr="00AC7D5B">
        <w:t xml:space="preserve"> many clients/tāngata whai ora feel despondent and guilty if they relapse, it is useful to discuss relapse early on in an intervention, normalise the feelings and concerns the client/tangata whai ora may have and</w:t>
      </w:r>
      <w:r>
        <w:t>,</w:t>
      </w:r>
      <w:r w:rsidRPr="00AC7D5B">
        <w:t xml:space="preserve"> if </w:t>
      </w:r>
      <w:r>
        <w:t>relapse does</w:t>
      </w:r>
      <w:r w:rsidRPr="00AC7D5B">
        <w:t xml:space="preserve"> happen, reframe </w:t>
      </w:r>
      <w:r>
        <w:t>it</w:t>
      </w:r>
      <w:r w:rsidRPr="00AC7D5B">
        <w:t xml:space="preserve"> as a </w:t>
      </w:r>
      <w:r w:rsidR="00D737C2">
        <w:t>‘</w:t>
      </w:r>
      <w:r w:rsidRPr="00AC7D5B">
        <w:t>learning experience</w:t>
      </w:r>
      <w:r w:rsidR="00D737C2">
        <w:t>’</w:t>
      </w:r>
      <w:r w:rsidRPr="00AC7D5B">
        <w:t>.</w:t>
      </w:r>
    </w:p>
    <w:p w:rsidR="001C4788" w:rsidRPr="00AC7D5B" w:rsidRDefault="001C4788" w:rsidP="001C4788">
      <w:pPr>
        <w:rPr>
          <w:rFonts w:cs="Calibri"/>
          <w:szCs w:val="24"/>
          <w:shd w:val="clear" w:color="auto" w:fill="FFFFFF"/>
        </w:rPr>
      </w:pPr>
    </w:p>
    <w:p w:rsidR="00036CCE" w:rsidRPr="00AC7D5B" w:rsidRDefault="00036CCE" w:rsidP="001C4788">
      <w:pPr>
        <w:pStyle w:val="Heading3"/>
      </w:pPr>
      <w:bookmarkStart w:id="382" w:name="_Ref201988696"/>
      <w:bookmarkStart w:id="383" w:name="_Toc202220357"/>
      <w:r w:rsidRPr="00AC7D5B">
        <w:t>Planning for exit</w:t>
      </w:r>
      <w:bookmarkEnd w:id="382"/>
      <w:bookmarkEnd w:id="383"/>
    </w:p>
    <w:p w:rsidR="00036CCE" w:rsidRDefault="00036CCE" w:rsidP="001C4788">
      <w:r w:rsidRPr="00AC7D5B">
        <w:t>Planning for exit is about focus</w:t>
      </w:r>
      <w:r>
        <w:t>ing</w:t>
      </w:r>
      <w:r w:rsidRPr="00AC7D5B">
        <w:t xml:space="preserve"> on empowering the client/tangata whai ora to be independent, while remaining supportive and ensuring their needs are met. Planning for exit should begin in the early stages of an intervention and be reflected through all the steps of the intervention process. It addresses other problems that might lead to gambling harm, establishes and maintains post-treatment goals, and ensures the client/tangata whai ora knows they can recontact the service if the need arises. Although </w:t>
      </w:r>
      <w:r>
        <w:t xml:space="preserve">you often agree on </w:t>
      </w:r>
      <w:r w:rsidRPr="00AC7D5B">
        <w:t>the number of sessions the client/tangata whai ora attends for a full intervention</w:t>
      </w:r>
      <w:r>
        <w:t xml:space="preserve"> when you are</w:t>
      </w:r>
      <w:r w:rsidRPr="00AC7D5B">
        <w:t xml:space="preserve"> develop</w:t>
      </w:r>
      <w:r>
        <w:t>ing</w:t>
      </w:r>
      <w:r w:rsidRPr="00AC7D5B">
        <w:t xml:space="preserve"> the treatment plan, it is useful to discuss relapse with clients/tāngata whai ora and to acknowledge that</w:t>
      </w:r>
      <w:r>
        <w:t>,</w:t>
      </w:r>
      <w:r w:rsidRPr="00AC7D5B">
        <w:t xml:space="preserve"> while you are both talking about an end-point for treatment, they can enter and exit services as often as they need</w:t>
      </w:r>
      <w:r>
        <w:t xml:space="preserve"> to</w:t>
      </w:r>
      <w:r w:rsidRPr="00AC7D5B">
        <w:t>.</w:t>
      </w:r>
    </w:p>
    <w:p w:rsidR="004F7C38" w:rsidRDefault="004F7C38" w:rsidP="00036CCE"/>
    <w:tbl>
      <w:tblPr>
        <w:tblW w:w="0" w:type="auto"/>
        <w:tblInd w:w="113"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left w:w="113" w:type="dxa"/>
          <w:right w:w="113" w:type="dxa"/>
        </w:tblCellMar>
        <w:tblLook w:val="04A0" w:firstRow="1" w:lastRow="0" w:firstColumn="1" w:lastColumn="0" w:noHBand="0" w:noVBand="1"/>
      </w:tblPr>
      <w:tblGrid>
        <w:gridCol w:w="1511"/>
        <w:gridCol w:w="246"/>
        <w:gridCol w:w="6379"/>
      </w:tblGrid>
      <w:tr w:rsidR="00BF42C8" w:rsidRPr="00AC7D5B" w:rsidTr="0065471A">
        <w:trPr>
          <w:cantSplit/>
        </w:trPr>
        <w:tc>
          <w:tcPr>
            <w:tcW w:w="1511" w:type="dxa"/>
            <w:tcBorders>
              <w:top w:val="single" w:sz="12" w:space="0" w:color="00478A"/>
              <w:left w:val="single" w:sz="12" w:space="0" w:color="00478A"/>
              <w:bottom w:val="single" w:sz="12" w:space="0" w:color="00478A"/>
              <w:right w:val="single" w:sz="12" w:space="0" w:color="00478A"/>
            </w:tcBorders>
            <w:shd w:val="clear" w:color="auto" w:fill="00478A"/>
            <w:vAlign w:val="center"/>
          </w:tcPr>
          <w:p w:rsidR="00BF42C8" w:rsidRPr="008356E7" w:rsidRDefault="00BF42C8" w:rsidP="0065471A">
            <w:pPr>
              <w:pStyle w:val="TableText"/>
              <w:jc w:val="center"/>
              <w:rPr>
                <w:b/>
                <w:color w:val="FFFFFF" w:themeColor="background1"/>
              </w:rPr>
            </w:pPr>
            <w:r w:rsidRPr="008356E7">
              <w:rPr>
                <w:b/>
                <w:color w:val="FFFFFF" w:themeColor="background1"/>
              </w:rPr>
              <w:t>KEY MESSAGE</w:t>
            </w:r>
          </w:p>
        </w:tc>
        <w:tc>
          <w:tcPr>
            <w:tcW w:w="190" w:type="dxa"/>
            <w:tcBorders>
              <w:top w:val="nil"/>
              <w:left w:val="single" w:sz="12" w:space="0" w:color="00478A"/>
              <w:bottom w:val="nil"/>
              <w:right w:val="dotted" w:sz="12" w:space="0" w:color="00478A"/>
            </w:tcBorders>
            <w:shd w:val="clear" w:color="auto" w:fill="auto"/>
          </w:tcPr>
          <w:p w:rsidR="00BF42C8" w:rsidRPr="00AC7D5B" w:rsidRDefault="00BF42C8" w:rsidP="0065471A">
            <w:pPr>
              <w:pStyle w:val="TableText"/>
              <w:rPr>
                <w:rFonts w:cs="Arial"/>
              </w:rPr>
            </w:pPr>
          </w:p>
        </w:tc>
        <w:tc>
          <w:tcPr>
            <w:tcW w:w="6379" w:type="dxa"/>
            <w:tcBorders>
              <w:top w:val="dotted" w:sz="12" w:space="0" w:color="00478A"/>
              <w:left w:val="dotted" w:sz="12" w:space="0" w:color="00478A"/>
              <w:bottom w:val="dotted" w:sz="12" w:space="0" w:color="00478A"/>
              <w:right w:val="dotted" w:sz="12" w:space="0" w:color="00478A"/>
            </w:tcBorders>
            <w:shd w:val="clear" w:color="auto" w:fill="DEEAF6"/>
          </w:tcPr>
          <w:p w:rsidR="00BF42C8" w:rsidRPr="00AC7D5B" w:rsidRDefault="001C4788" w:rsidP="0065471A">
            <w:pPr>
              <w:pStyle w:val="TableText"/>
            </w:pPr>
            <w:r w:rsidRPr="00AC7D5B">
              <w:t>Planning for exit is not about telling the client/tangata whai ora that you are finished with them. It is about giving them hope for the future and reassur</w:t>
            </w:r>
            <w:r>
              <w:t>ing them</w:t>
            </w:r>
            <w:r w:rsidRPr="00AC7D5B">
              <w:t xml:space="preserve"> that, while they will have all the support they need for as long as they need it, there will come a day when they will be able to tell </w:t>
            </w:r>
            <w:r>
              <w:t>you</w:t>
            </w:r>
            <w:r w:rsidRPr="00AC7D5B">
              <w:t xml:space="preserve"> that they do</w:t>
            </w:r>
            <w:r>
              <w:t xml:space="preserve"> no</w:t>
            </w:r>
            <w:r w:rsidRPr="00AC7D5B">
              <w:t xml:space="preserve">t need </w:t>
            </w:r>
            <w:r>
              <w:t>you</w:t>
            </w:r>
            <w:r w:rsidRPr="00AC7D5B">
              <w:t xml:space="preserve"> any</w:t>
            </w:r>
            <w:r>
              <w:t xml:space="preserve"> </w:t>
            </w:r>
            <w:r w:rsidRPr="00AC7D5B">
              <w:t>more.</w:t>
            </w:r>
          </w:p>
        </w:tc>
      </w:tr>
    </w:tbl>
    <w:p w:rsidR="00BF42C8" w:rsidRDefault="00BF42C8" w:rsidP="001C4788"/>
    <w:p w:rsidR="00036CCE" w:rsidRPr="00AC7D5B" w:rsidRDefault="00036CCE" w:rsidP="001C4788">
      <w:pPr>
        <w:pStyle w:val="Heading3"/>
      </w:pPr>
      <w:bookmarkStart w:id="384" w:name="_Ref201988697"/>
      <w:bookmarkStart w:id="385" w:name="_Toc202220358"/>
      <w:r w:rsidRPr="00AC7D5B">
        <w:lastRenderedPageBreak/>
        <w:t xml:space="preserve">Working with </w:t>
      </w:r>
      <w:bookmarkEnd w:id="384"/>
      <w:bookmarkEnd w:id="385"/>
      <w:r w:rsidRPr="00AC7D5B">
        <w:t>family</w:t>
      </w:r>
      <w:r>
        <w:t>/whānau/affected other</w:t>
      </w:r>
    </w:p>
    <w:p w:rsidR="00036CCE" w:rsidRDefault="00036CCE" w:rsidP="001C4788">
      <w:r>
        <w:t>Family and w</w:t>
      </w:r>
      <w:r w:rsidRPr="00AC7D5B">
        <w:t>hānau members and others affected by another</w:t>
      </w:r>
      <w:r w:rsidR="00D737C2">
        <w:t>’</w:t>
      </w:r>
      <w:r w:rsidRPr="00AC7D5B">
        <w:t>s gambling often accompany clients/tāngata whai ora who are directly experiencing gambling harm to sessions or may present to a service on their own. Often family</w:t>
      </w:r>
      <w:r>
        <w:t>/whānau/affected other</w:t>
      </w:r>
      <w:r w:rsidRPr="00AC7D5B">
        <w:t xml:space="preserve"> contact a service out of concern for someone else</w:t>
      </w:r>
      <w:r w:rsidR="00D737C2">
        <w:t>’</w:t>
      </w:r>
      <w:r w:rsidRPr="00AC7D5B">
        <w:t>s gambling behaviour. Ensure that people who contact the service for someone else or attend to support someone else are aware that they could be experiencing harm from the other person</w:t>
      </w:r>
      <w:r w:rsidR="00D737C2">
        <w:t>’</w:t>
      </w:r>
      <w:r w:rsidRPr="00AC7D5B">
        <w:t>s gambling behaviour and that they can receive support independent of the person experiencing gambling harm.</w:t>
      </w:r>
    </w:p>
    <w:p w:rsidR="001C4788" w:rsidRPr="00AC7D5B" w:rsidRDefault="001C4788" w:rsidP="001C4788"/>
    <w:p w:rsidR="00036CCE" w:rsidRPr="00AC7D5B" w:rsidRDefault="00036CCE" w:rsidP="001C4788">
      <w:r w:rsidRPr="00AC7D5B">
        <w:t>When the family</w:t>
      </w:r>
      <w:r>
        <w:t>/whānau/affected other</w:t>
      </w:r>
      <w:r w:rsidRPr="00AC7D5B">
        <w:t xml:space="preserve"> is attending to support another person, they may focus on the other person</w:t>
      </w:r>
      <w:r w:rsidR="00D737C2">
        <w:t>’</w:t>
      </w:r>
      <w:r w:rsidRPr="00AC7D5B">
        <w:t xml:space="preserve">s needs and </w:t>
      </w:r>
      <w:r>
        <w:t xml:space="preserve">may </w:t>
      </w:r>
      <w:r w:rsidRPr="00AC7D5B">
        <w:t>not be ready or able to acknowledge their own needs. In these cases, maintain an open offer of support. Screening and occasional motivational discussion can provide opportunities for the person to engage with the idea of seeking help for themselves.</w:t>
      </w:r>
    </w:p>
    <w:p w:rsidR="001C4788" w:rsidRDefault="001C4788" w:rsidP="001C4788"/>
    <w:p w:rsidR="00036CCE" w:rsidRDefault="00036CCE" w:rsidP="001C4788">
      <w:r>
        <w:t>In w</w:t>
      </w:r>
      <w:r w:rsidRPr="00AC7D5B">
        <w:t>orking with family</w:t>
      </w:r>
      <w:r>
        <w:t>/whānau/affected other, you need</w:t>
      </w:r>
      <w:r w:rsidRPr="00AC7D5B">
        <w:t xml:space="preserve"> similar processes and skills </w:t>
      </w:r>
      <w:r>
        <w:t>to those</w:t>
      </w:r>
      <w:r w:rsidRPr="00AC7D5B">
        <w:t xml:space="preserve"> needed for working with those experiencing gambling harm directly. Your main challenges are to </w:t>
      </w:r>
      <w:r>
        <w:t>maintain</w:t>
      </w:r>
      <w:r w:rsidRPr="00AC7D5B">
        <w:t xml:space="preserve"> appropriate confidentiality between multiple clients/tāngata whai ora if they are all attending, and to help the person focus on their own needs rather than on those of the person experiencing gambling harm.</w:t>
      </w:r>
    </w:p>
    <w:p w:rsidR="001C4788" w:rsidRPr="00AC7D5B" w:rsidRDefault="001C4788" w:rsidP="001C4788"/>
    <w:p w:rsidR="00D737C2" w:rsidRDefault="00036CCE" w:rsidP="001C4788">
      <w:pPr>
        <w:pStyle w:val="Heading2"/>
      </w:pPr>
      <w:bookmarkStart w:id="386" w:name="_Toc201888802"/>
      <w:bookmarkStart w:id="387" w:name="_Toc201899953"/>
      <w:bookmarkStart w:id="388" w:name="_Toc201994278"/>
      <w:bookmarkStart w:id="389" w:name="_Toc5611623"/>
      <w:bookmarkStart w:id="390" w:name="_Toc5801956"/>
      <w:bookmarkStart w:id="391" w:name="_Toc199318167"/>
      <w:bookmarkStart w:id="392" w:name="_Toc199825311"/>
      <w:bookmarkStart w:id="393" w:name="_Toc199825900"/>
      <w:bookmarkStart w:id="394" w:name="_Toc202220359"/>
      <w:bookmarkStart w:id="395" w:name="_Toc323305077"/>
      <w:bookmarkStart w:id="396" w:name="_Toc532289973"/>
      <w:bookmarkStart w:id="397" w:name="_Toc532290087"/>
      <w:bookmarkStart w:id="398" w:name="_Toc532295849"/>
      <w:bookmarkStart w:id="399" w:name="_Toc16842755"/>
      <w:bookmarkEnd w:id="386"/>
      <w:bookmarkEnd w:id="387"/>
      <w:bookmarkEnd w:id="388"/>
      <w:r w:rsidRPr="00AC7D5B">
        <w:t>Summary of full intervention service</w:t>
      </w:r>
      <w:bookmarkEnd w:id="389"/>
      <w:bookmarkEnd w:id="390"/>
      <w:bookmarkEnd w:id="391"/>
      <w:bookmarkEnd w:id="392"/>
      <w:bookmarkEnd w:id="393"/>
      <w:bookmarkEnd w:id="394"/>
      <w:bookmarkEnd w:id="395"/>
      <w:bookmarkEnd w:id="396"/>
      <w:bookmarkEnd w:id="397"/>
      <w:bookmarkEnd w:id="398"/>
      <w:bookmarkEnd w:id="399"/>
    </w:p>
    <w:p w:rsidR="00036CCE" w:rsidRPr="00AC7D5B" w:rsidRDefault="00036CCE" w:rsidP="001C4788">
      <w:pPr>
        <w:rPr>
          <w:u w:val="single"/>
        </w:rPr>
      </w:pPr>
      <w:r w:rsidRPr="00AC7D5B">
        <w:t>A full intervention consists of a set of clinical intervention sessions that are guided by the treatment and support needs of the client/tangata whai ora. Some clients/tāngata whai ora ma</w:t>
      </w:r>
      <w:r w:rsidRPr="000C58DE">
        <w:t>y</w:t>
      </w:r>
      <w:r w:rsidRPr="00AC7D5B">
        <w:t xml:space="preserve"> not need as much time or resources and </w:t>
      </w:r>
      <w:proofErr w:type="gramStart"/>
      <w:r w:rsidRPr="00AC7D5B">
        <w:t>may</w:t>
      </w:r>
      <w:proofErr w:type="gramEnd"/>
      <w:r w:rsidRPr="00AC7D5B">
        <w:t xml:space="preserve"> only need several sessions over a relatively brief period, for example, </w:t>
      </w:r>
      <w:r>
        <w:t>eight</w:t>
      </w:r>
      <w:r w:rsidRPr="00AC7D5B">
        <w:t xml:space="preserve"> sessions over </w:t>
      </w:r>
      <w:r>
        <w:t>three</w:t>
      </w:r>
      <w:r w:rsidRPr="00AC7D5B">
        <w:t xml:space="preserve"> months. Other clients/tāngata whai ora with complex </w:t>
      </w:r>
      <w:r>
        <w:t xml:space="preserve">needs and </w:t>
      </w:r>
      <w:r w:rsidRPr="00AC7D5B">
        <w:t>co-existing problems may need considerably longer</w:t>
      </w:r>
      <w:r>
        <w:t xml:space="preserve">; </w:t>
      </w:r>
      <w:r w:rsidRPr="00AC7D5B">
        <w:t>regular clinical reviews within the service</w:t>
      </w:r>
      <w:r>
        <w:t xml:space="preserve"> can guide decisions about the exact time involved</w:t>
      </w:r>
      <w:r w:rsidRPr="00AC7D5B">
        <w:t xml:space="preserve">. Typically, sessions are booked for about 60 minutes, but they can be as short as 15 minutes, </w:t>
      </w:r>
      <w:r>
        <w:t>usually</w:t>
      </w:r>
      <w:r w:rsidRPr="00AC7D5B">
        <w:t xml:space="preserve"> when contact with a client/tangata whai ora is by phone. To comply with the intervention service contracts, </w:t>
      </w:r>
      <w:r w:rsidRPr="002D2FD0">
        <w:rPr>
          <w:b/>
        </w:rPr>
        <w:t>at least one full intervention must include a face-to-face session (which may be via technological means such as Skype)</w:t>
      </w:r>
      <w:r w:rsidRPr="002D2FD0">
        <w:t>.</w:t>
      </w:r>
    </w:p>
    <w:p w:rsidR="001C4788" w:rsidRDefault="001C4788" w:rsidP="001C4788"/>
    <w:p w:rsidR="00036CCE" w:rsidRPr="00AC7D5B" w:rsidRDefault="00036CCE" w:rsidP="001C4788">
      <w:r w:rsidRPr="00AC7D5B">
        <w:t xml:space="preserve">A full intervention can </w:t>
      </w:r>
      <w:r>
        <w:t>begin</w:t>
      </w:r>
      <w:r w:rsidRPr="00AC7D5B">
        <w:t xml:space="preserve"> from several opportunities</w:t>
      </w:r>
      <w:r>
        <w:t>.</w:t>
      </w:r>
    </w:p>
    <w:p w:rsidR="00036CCE" w:rsidRPr="00AC7D5B" w:rsidRDefault="00036CCE" w:rsidP="001C4788">
      <w:pPr>
        <w:pStyle w:val="Bullet"/>
      </w:pPr>
      <w:r>
        <w:t>T</w:t>
      </w:r>
      <w:r w:rsidRPr="00AC7D5B">
        <w:t xml:space="preserve">he Gambling Helpline </w:t>
      </w:r>
      <w:r>
        <w:t xml:space="preserve">may refer </w:t>
      </w:r>
      <w:r w:rsidRPr="00AC7D5B">
        <w:t xml:space="preserve">an individual to the service, </w:t>
      </w:r>
      <w:r>
        <w:t>after conducting</w:t>
      </w:r>
      <w:r w:rsidRPr="00AC7D5B">
        <w:t xml:space="preserve"> a screening of needs and </w:t>
      </w:r>
      <w:r>
        <w:t xml:space="preserve">providing </w:t>
      </w:r>
      <w:r w:rsidRPr="00AC7D5B">
        <w:t>some phone or text counselling</w:t>
      </w:r>
      <w:r>
        <w:t>. In this case</w:t>
      </w:r>
      <w:r w:rsidRPr="00AC7D5B">
        <w:t xml:space="preserve">, </w:t>
      </w:r>
      <w:r>
        <w:t>you</w:t>
      </w:r>
      <w:r w:rsidRPr="00AC7D5B">
        <w:t xml:space="preserve"> can </w:t>
      </w:r>
      <w:r>
        <w:t>establish</w:t>
      </w:r>
      <w:r w:rsidRPr="00AC7D5B">
        <w:t xml:space="preserve"> that harm has occurred so record a full intervention session with the referred individual. A brief intervention is not appropriate in this circumstance.</w:t>
      </w:r>
    </w:p>
    <w:p w:rsidR="00036CCE" w:rsidRPr="00AC7D5B" w:rsidRDefault="00036CCE" w:rsidP="00B14751">
      <w:pPr>
        <w:pStyle w:val="Bullet"/>
        <w:keepLines/>
      </w:pPr>
      <w:r>
        <w:lastRenderedPageBreak/>
        <w:t>Y</w:t>
      </w:r>
      <w:r w:rsidRPr="00AC7D5B">
        <w:t>ou</w:t>
      </w:r>
      <w:r>
        <w:t xml:space="preserve"> may</w:t>
      </w:r>
      <w:r w:rsidRPr="00AC7D5B">
        <w:t xml:space="preserve"> have conducted brief interventions in the community</w:t>
      </w:r>
      <w:r>
        <w:t>, including</w:t>
      </w:r>
      <w:r w:rsidRPr="00AC7D5B">
        <w:t xml:space="preserve"> screening</w:t>
      </w:r>
      <w:r>
        <w:t>,</w:t>
      </w:r>
      <w:r w:rsidRPr="00AC7D5B">
        <w:t xml:space="preserve"> and a person has gained insights into the harm gambling has caused them and wants further to contact on a clinical basis</w:t>
      </w:r>
      <w:r>
        <w:t>. In this case</w:t>
      </w:r>
      <w:r w:rsidRPr="00AC7D5B">
        <w:t>, record your initial contact with this person as a brief intervention. Then record a full intervention session when you next see the client/t</w:t>
      </w:r>
      <w:r>
        <w:t>a</w:t>
      </w:r>
      <w:r w:rsidRPr="00AC7D5B">
        <w:t>ngata whai</w:t>
      </w:r>
      <w:r>
        <w:t xml:space="preserve"> </w:t>
      </w:r>
      <w:r w:rsidRPr="00AC7D5B">
        <w:t>ora. Initial full intervention sessions are likely to include further screening and the start of a comprehensive assessment.</w:t>
      </w:r>
    </w:p>
    <w:p w:rsidR="00036CCE" w:rsidRPr="00AC7D5B" w:rsidRDefault="00036CCE" w:rsidP="001C4788">
      <w:pPr>
        <w:pStyle w:val="Bullet"/>
      </w:pPr>
      <w:r w:rsidRPr="00AC7D5B">
        <w:t xml:space="preserve">If an individual makes direct contact with the service or has been referred to the service from a referral source, and </w:t>
      </w:r>
      <w:r>
        <w:t xml:space="preserve">has identified </w:t>
      </w:r>
      <w:r w:rsidRPr="00AC7D5B">
        <w:t>gambling-related harm, then record a full intervention. A brief intervention is not appropriate in this circumstance.</w:t>
      </w:r>
    </w:p>
    <w:p w:rsidR="00036CCE" w:rsidRPr="00AC7D5B" w:rsidRDefault="00036CCE" w:rsidP="001C4788">
      <w:pPr>
        <w:pStyle w:val="Bullet"/>
        <w:keepLines/>
      </w:pPr>
      <w:r w:rsidRPr="00AC7D5B">
        <w:t>If, through the follow-up process or the individual</w:t>
      </w:r>
      <w:r w:rsidR="00D737C2">
        <w:t>’</w:t>
      </w:r>
      <w:r w:rsidRPr="00AC7D5B">
        <w:t>s own initiative, the client/tangata whai ora wants to re-engage with the service for further support (ie, after a relapse), record a new full intervention for the individual. A brief intervention is never appropriate in this circumstance, because once a full intervention has been activated for a client/tangata whai ora</w:t>
      </w:r>
      <w:r>
        <w:t>,</w:t>
      </w:r>
      <w:r w:rsidRPr="00AC7D5B">
        <w:t xml:space="preserve"> a brief intervention is not applicable.</w:t>
      </w:r>
    </w:p>
    <w:p w:rsidR="001C4788" w:rsidRDefault="001C4788" w:rsidP="001C4788"/>
    <w:p w:rsidR="00036CCE" w:rsidRDefault="00036CCE" w:rsidP="001C4788">
      <w:r>
        <w:t>Figure 4.4 sets out a</w:t>
      </w:r>
      <w:r w:rsidRPr="00AC7D5B">
        <w:t xml:space="preserve"> flowchart of typical client/tangata whai ora pathways and practitioner decisions for full interventions.</w:t>
      </w:r>
    </w:p>
    <w:p w:rsidR="001C4788" w:rsidRPr="00AC7D5B" w:rsidRDefault="001C4788" w:rsidP="001C4788"/>
    <w:p w:rsidR="00036CCE" w:rsidRPr="00AC7D5B" w:rsidRDefault="00036CCE" w:rsidP="001C4788">
      <w:pPr>
        <w:pStyle w:val="Heading3"/>
      </w:pPr>
      <w:bookmarkStart w:id="400" w:name="_Toc202220360"/>
      <w:r w:rsidRPr="00AC7D5B">
        <w:t>Exceptions</w:t>
      </w:r>
      <w:bookmarkEnd w:id="400"/>
    </w:p>
    <w:p w:rsidR="00036CCE" w:rsidRPr="00AC7D5B" w:rsidRDefault="00036CCE" w:rsidP="001C4788">
      <w:r w:rsidRPr="00AC7D5B">
        <w:t>To receive ongoing support from a gambling harm intervention service, clients/tāngata whai ora should:</w:t>
      </w:r>
    </w:p>
    <w:p w:rsidR="00036CCE" w:rsidRPr="00AC7D5B" w:rsidRDefault="00036CCE" w:rsidP="001C4788">
      <w:pPr>
        <w:pStyle w:val="Bullet"/>
      </w:pPr>
      <w:r w:rsidRPr="00AC7D5B">
        <w:t xml:space="preserve">have a primary </w:t>
      </w:r>
      <w:r>
        <w:t xml:space="preserve">problem </w:t>
      </w:r>
      <w:r w:rsidRPr="00AC7D5B">
        <w:t>gambling mode</w:t>
      </w:r>
      <w:r>
        <w:t xml:space="preserve"> (PPGM)</w:t>
      </w:r>
      <w:r w:rsidRPr="00AC7D5B">
        <w:t xml:space="preserve"> (see </w:t>
      </w:r>
      <w:r w:rsidR="00745CD1">
        <w:t>section </w:t>
      </w:r>
      <w:r w:rsidRPr="00AC7D5B">
        <w:t>4.6</w:t>
      </w:r>
      <w:r>
        <w:t xml:space="preserve"> for examples)</w:t>
      </w:r>
    </w:p>
    <w:p w:rsidR="00036CCE" w:rsidRPr="00AC7D5B" w:rsidRDefault="00036CCE" w:rsidP="001C4788">
      <w:pPr>
        <w:pStyle w:val="Bullet"/>
      </w:pPr>
      <w:proofErr w:type="gramStart"/>
      <w:r w:rsidRPr="00AC7D5B">
        <w:t>show</w:t>
      </w:r>
      <w:proofErr w:type="gramEnd"/>
      <w:r w:rsidRPr="00AC7D5B">
        <w:t xml:space="preserve"> signs of gambling harm (see </w:t>
      </w:r>
      <w:r w:rsidR="00745CD1">
        <w:t>section </w:t>
      </w:r>
      <w:r>
        <w:t>4.5</w:t>
      </w:r>
      <w:r w:rsidRPr="00AC7D5B">
        <w:t>).</w:t>
      </w:r>
    </w:p>
    <w:p w:rsidR="001C4788" w:rsidRDefault="001C4788" w:rsidP="001C4788"/>
    <w:p w:rsidR="00036CCE" w:rsidRPr="00AC7D5B" w:rsidRDefault="00036CCE" w:rsidP="001C4788">
      <w:r w:rsidRPr="00AC7D5B">
        <w:t>If clients/tāngata whai ora are identified as needing ongoing support for other health and social issues and are not experiencing harm from gambling, refer them</w:t>
      </w:r>
      <w:r>
        <w:t>, or facilitate their access,</w:t>
      </w:r>
      <w:r w:rsidRPr="00AC7D5B">
        <w:t xml:space="preserve"> to an appropriate service within one to two sessions.</w:t>
      </w:r>
    </w:p>
    <w:p w:rsidR="001C4788" w:rsidRDefault="001C4788" w:rsidP="001C4788"/>
    <w:p w:rsidR="00D737C2" w:rsidRDefault="00036CCE" w:rsidP="001C4788">
      <w:r w:rsidRPr="00AC7D5B">
        <w:t>A client/t</w:t>
      </w:r>
      <w:r>
        <w:rPr>
          <w:rFonts w:cs="Calibri"/>
          <w:color w:val="000000"/>
          <w:szCs w:val="24"/>
          <w:shd w:val="clear" w:color="auto" w:fill="FFFFFF"/>
        </w:rPr>
        <w:t>a</w:t>
      </w:r>
      <w:r w:rsidRPr="00AC7D5B">
        <w:rPr>
          <w:rFonts w:cs="Calibri"/>
          <w:szCs w:val="24"/>
          <w:shd w:val="clear" w:color="auto" w:fill="FFFFFF"/>
        </w:rPr>
        <w:t>ngata</w:t>
      </w:r>
      <w:r w:rsidRPr="00AC7D5B">
        <w:t xml:space="preserve"> whai</w:t>
      </w:r>
      <w:r>
        <w:t xml:space="preserve"> </w:t>
      </w:r>
      <w:r w:rsidRPr="00AC7D5B">
        <w:t xml:space="preserve">ora receiving support from face-to-face intervention services should have some face-to-face time with their practitioner. </w:t>
      </w:r>
      <w:r>
        <w:t>If you are to record</w:t>
      </w:r>
      <w:r w:rsidRPr="00AC7D5B">
        <w:t xml:space="preserve"> a valid comprehensive assessment, a client/tangata whai ora must have had at least one session face to face (</w:t>
      </w:r>
      <w:r>
        <w:t>which may occur</w:t>
      </w:r>
      <w:r w:rsidRPr="00AC7D5B">
        <w:t xml:space="preserve"> via technological means when there are no face-to-face options).</w:t>
      </w:r>
      <w:r w:rsidRPr="001C4788">
        <w:rPr>
          <w:rStyle w:val="FootnoteReference"/>
        </w:rPr>
        <w:footnoteReference w:id="2"/>
      </w:r>
    </w:p>
    <w:p w:rsidR="001C4788" w:rsidRDefault="001C4788" w:rsidP="001C4788"/>
    <w:p w:rsidR="00D737C2" w:rsidRPr="001C4788" w:rsidRDefault="00036CCE" w:rsidP="001C4788">
      <w:r>
        <w:t>P</w:t>
      </w:r>
      <w:r w:rsidRPr="00AC7D5B">
        <w:t>ractitioners should encourage clients/tāngata whai ora to attend face-to-face sessions and should only offer phone support when the client/tangata whai ora cannot attend a face-to-face session. Email and text can be useful tools for maintaining contact with clients/tāngata whai ora − to quickly touch base or confirm a session or appointment − but they should not replace the in-depth contact of a face-to-face or, if necessary, phone contact.</w:t>
      </w:r>
      <w:r w:rsidRPr="001C4788">
        <w:t xml:space="preserve"> </w:t>
      </w:r>
      <w:r w:rsidRPr="002D2FD0">
        <w:rPr>
          <w:b/>
        </w:rPr>
        <w:t>Note that a comprehensive assessment requires at least one face-to-face session in order to be valid (which can be via technological means such as Skype if there are no face-to-face options)</w:t>
      </w:r>
      <w:r w:rsidRPr="001C4788">
        <w:t>.</w:t>
      </w:r>
    </w:p>
    <w:p w:rsidR="001C4788" w:rsidRDefault="001C4788" w:rsidP="001C4788"/>
    <w:p w:rsidR="00D737C2" w:rsidRDefault="00036CCE" w:rsidP="001C4788">
      <w:r w:rsidRPr="00AC7D5B">
        <w:lastRenderedPageBreak/>
        <w:t xml:space="preserve">Only in exceptional circumstances </w:t>
      </w:r>
      <w:r>
        <w:t>can you count</w:t>
      </w:r>
      <w:r w:rsidRPr="00AC7D5B">
        <w:t xml:space="preserve"> a text </w:t>
      </w:r>
      <w:r>
        <w:t xml:space="preserve">message </w:t>
      </w:r>
      <w:r w:rsidRPr="00AC7D5B">
        <w:t xml:space="preserve">or email as a phone call. If client/tangata whai ora </w:t>
      </w:r>
      <w:r>
        <w:t>asks for it</w:t>
      </w:r>
      <w:r w:rsidRPr="00AC7D5B">
        <w:t xml:space="preserve">, and </w:t>
      </w:r>
      <w:r>
        <w:t xml:space="preserve">you consider </w:t>
      </w:r>
      <w:r w:rsidRPr="00AC7D5B">
        <w:t xml:space="preserve">all other options for contact </w:t>
      </w:r>
      <w:r>
        <w:t>are</w:t>
      </w:r>
      <w:r w:rsidRPr="00AC7D5B">
        <w:t xml:space="preserve"> not feasible, text or email correspondence may be considered. In this case, </w:t>
      </w:r>
      <w:r>
        <w:t xml:space="preserve">you would have to see </w:t>
      </w:r>
      <w:r w:rsidRPr="00AC7D5B">
        <w:t xml:space="preserve">communication by text or email as a clinical intervention rather than a tool for maintaining contact. Any correspondence under these circumstances would have a written record of the correspondence that took place. After this event, there should be evidence </w:t>
      </w:r>
      <w:r>
        <w:t>that you have</w:t>
      </w:r>
      <w:r w:rsidRPr="00AC7D5B">
        <w:t xml:space="preserve"> follow</w:t>
      </w:r>
      <w:r>
        <w:t>ed</w:t>
      </w:r>
      <w:r w:rsidRPr="00AC7D5B">
        <w:t xml:space="preserve"> that correspondence through with a face-to-face session or phone call to the client/tangata whai ora, if at all possible.</w:t>
      </w:r>
    </w:p>
    <w:p w:rsidR="00036CCE" w:rsidRDefault="00036CCE" w:rsidP="00036CCE"/>
    <w:tbl>
      <w:tblPr>
        <w:tblW w:w="0" w:type="auto"/>
        <w:tblInd w:w="113"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left w:w="113" w:type="dxa"/>
          <w:right w:w="113" w:type="dxa"/>
        </w:tblCellMar>
        <w:tblLook w:val="04A0" w:firstRow="1" w:lastRow="0" w:firstColumn="1" w:lastColumn="0" w:noHBand="0" w:noVBand="1"/>
      </w:tblPr>
      <w:tblGrid>
        <w:gridCol w:w="1511"/>
        <w:gridCol w:w="246"/>
        <w:gridCol w:w="6379"/>
      </w:tblGrid>
      <w:tr w:rsidR="00BF42C8" w:rsidRPr="00AC7D5B" w:rsidTr="0065471A">
        <w:trPr>
          <w:cantSplit/>
        </w:trPr>
        <w:tc>
          <w:tcPr>
            <w:tcW w:w="1511" w:type="dxa"/>
            <w:tcBorders>
              <w:top w:val="single" w:sz="12" w:space="0" w:color="00478A"/>
              <w:left w:val="single" w:sz="12" w:space="0" w:color="00478A"/>
              <w:bottom w:val="single" w:sz="12" w:space="0" w:color="00478A"/>
              <w:right w:val="single" w:sz="12" w:space="0" w:color="00478A"/>
            </w:tcBorders>
            <w:shd w:val="clear" w:color="auto" w:fill="00478A"/>
            <w:vAlign w:val="center"/>
          </w:tcPr>
          <w:p w:rsidR="00BF42C8" w:rsidRPr="008356E7" w:rsidRDefault="00BF42C8" w:rsidP="0065471A">
            <w:pPr>
              <w:pStyle w:val="TableText"/>
              <w:jc w:val="center"/>
              <w:rPr>
                <w:b/>
                <w:color w:val="FFFFFF" w:themeColor="background1"/>
              </w:rPr>
            </w:pPr>
            <w:r w:rsidRPr="008356E7">
              <w:rPr>
                <w:b/>
                <w:color w:val="FFFFFF" w:themeColor="background1"/>
              </w:rPr>
              <w:t>KEY MESSAGE</w:t>
            </w:r>
          </w:p>
        </w:tc>
        <w:tc>
          <w:tcPr>
            <w:tcW w:w="190" w:type="dxa"/>
            <w:tcBorders>
              <w:top w:val="nil"/>
              <w:left w:val="single" w:sz="12" w:space="0" w:color="00478A"/>
              <w:bottom w:val="nil"/>
              <w:right w:val="dotted" w:sz="12" w:space="0" w:color="00478A"/>
            </w:tcBorders>
            <w:shd w:val="clear" w:color="auto" w:fill="auto"/>
          </w:tcPr>
          <w:p w:rsidR="00BF42C8" w:rsidRPr="00AC7D5B" w:rsidRDefault="00BF42C8" w:rsidP="0065471A">
            <w:pPr>
              <w:pStyle w:val="TableText"/>
              <w:rPr>
                <w:rFonts w:cs="Arial"/>
              </w:rPr>
            </w:pPr>
          </w:p>
        </w:tc>
        <w:tc>
          <w:tcPr>
            <w:tcW w:w="6379" w:type="dxa"/>
            <w:tcBorders>
              <w:top w:val="dotted" w:sz="12" w:space="0" w:color="00478A"/>
              <w:left w:val="dotted" w:sz="12" w:space="0" w:color="00478A"/>
              <w:bottom w:val="dotted" w:sz="12" w:space="0" w:color="00478A"/>
              <w:right w:val="dotted" w:sz="12" w:space="0" w:color="00478A"/>
            </w:tcBorders>
            <w:shd w:val="clear" w:color="auto" w:fill="DEEAF6"/>
          </w:tcPr>
          <w:p w:rsidR="00BF42C8" w:rsidRPr="00AC7D5B" w:rsidRDefault="001C4788" w:rsidP="001C4788">
            <w:pPr>
              <w:pStyle w:val="TableText"/>
            </w:pPr>
            <w:r w:rsidRPr="00AC7D5B">
              <w:t xml:space="preserve">With the exception of </w:t>
            </w:r>
            <w:r>
              <w:t xml:space="preserve">the </w:t>
            </w:r>
            <w:r w:rsidRPr="00AC7D5B">
              <w:t>Gambling Helpline, services should focus on face-to-face sessions with clients/</w:t>
            </w:r>
            <w:r>
              <w:t xml:space="preserve">tāngata </w:t>
            </w:r>
            <w:r w:rsidRPr="001C4788">
              <w:t>whai</w:t>
            </w:r>
            <w:r>
              <w:t xml:space="preserve"> </w:t>
            </w:r>
            <w:r w:rsidRPr="00AC7D5B">
              <w:t>ora. Sessions over the phone are acceptable when the client/tangata whai ora cannot easily access the service</w:t>
            </w:r>
            <w:r>
              <w:t xml:space="preserve"> in</w:t>
            </w:r>
            <w:r w:rsidRPr="00AC7D5B">
              <w:t xml:space="preserve"> any other way, but </w:t>
            </w:r>
            <w:r>
              <w:t>you</w:t>
            </w:r>
            <w:r w:rsidRPr="00AC7D5B">
              <w:t xml:space="preserve"> need to </w:t>
            </w:r>
            <w:r>
              <w:t>have</w:t>
            </w:r>
            <w:r w:rsidRPr="00AC7D5B">
              <w:t xml:space="preserve"> at least one face-to-face</w:t>
            </w:r>
            <w:r>
              <w:t xml:space="preserve"> session</w:t>
            </w:r>
            <w:r w:rsidRPr="00AC7D5B">
              <w:t xml:space="preserve"> (</w:t>
            </w:r>
            <w:r>
              <w:t>which can be via</w:t>
            </w:r>
            <w:r w:rsidRPr="00AC7D5B">
              <w:t xml:space="preserve"> Skype</w:t>
            </w:r>
            <w:r>
              <w:t>, for</w:t>
            </w:r>
            <w:r w:rsidRPr="00AC7D5B">
              <w:t xml:space="preserve"> example) to complete a comprehensive assessment.</w:t>
            </w:r>
          </w:p>
        </w:tc>
      </w:tr>
    </w:tbl>
    <w:p w:rsidR="00BF42C8" w:rsidRDefault="00BF42C8" w:rsidP="00036CCE"/>
    <w:p w:rsidR="00036CCE" w:rsidRPr="00AC7D5B" w:rsidRDefault="00036CCE" w:rsidP="001C4788">
      <w:pPr>
        <w:pStyle w:val="Heading3"/>
      </w:pPr>
      <w:bookmarkStart w:id="401" w:name="_Toc201888805"/>
      <w:bookmarkStart w:id="402" w:name="_Toc201899956"/>
      <w:bookmarkStart w:id="403" w:name="_Toc201994281"/>
      <w:bookmarkStart w:id="404" w:name="_Toc199318168"/>
      <w:bookmarkStart w:id="405" w:name="_Toc199825312"/>
      <w:bookmarkStart w:id="406" w:name="_Toc199825901"/>
      <w:bookmarkStart w:id="407" w:name="_Ref201573090"/>
      <w:bookmarkStart w:id="408" w:name="_Ref202202618"/>
      <w:bookmarkStart w:id="409" w:name="_Toc202220361"/>
      <w:bookmarkEnd w:id="401"/>
      <w:bookmarkEnd w:id="402"/>
      <w:bookmarkEnd w:id="403"/>
      <w:r w:rsidRPr="00AC7D5B">
        <w:t>Group therapy sessions</w:t>
      </w:r>
      <w:bookmarkEnd w:id="404"/>
      <w:bookmarkEnd w:id="405"/>
      <w:bookmarkEnd w:id="406"/>
      <w:bookmarkEnd w:id="407"/>
      <w:bookmarkEnd w:id="408"/>
      <w:bookmarkEnd w:id="409"/>
    </w:p>
    <w:p w:rsidR="00036CCE" w:rsidRPr="00AC7D5B" w:rsidRDefault="00036CCE" w:rsidP="001C4788">
      <w:bookmarkStart w:id="410" w:name="_Toc199318169"/>
      <w:bookmarkStart w:id="411" w:name="_Toc199825313"/>
      <w:bookmarkStart w:id="412" w:name="_Toc199825902"/>
      <w:bookmarkStart w:id="413" w:name="_Toc202220362"/>
      <w:r w:rsidRPr="00AC7D5B">
        <w:t>Group therapy can be provided within a full intervention episode and is a common form of treatment in the addiction field. Group therapy is an evidence-based approach that addresses drivers to gambling.</w:t>
      </w:r>
    </w:p>
    <w:p w:rsidR="001C4788" w:rsidRDefault="001C4788" w:rsidP="001C4788"/>
    <w:p w:rsidR="00036CCE" w:rsidRPr="00AC7D5B" w:rsidRDefault="00036CCE" w:rsidP="001C4788">
      <w:r w:rsidRPr="00AC7D5B">
        <w:t xml:space="preserve">Group therapy is often implemented </w:t>
      </w:r>
      <w:r>
        <w:t>together</w:t>
      </w:r>
      <w:r w:rsidRPr="00AC7D5B">
        <w:t xml:space="preserve"> with individual counselling sessions.</w:t>
      </w:r>
    </w:p>
    <w:p w:rsidR="00036CCE" w:rsidRPr="00AC7D5B" w:rsidRDefault="00036CCE" w:rsidP="00036CCE">
      <w:r w:rsidRPr="00AC7D5B">
        <w:t>The five category models or types of therapy groups are:</w:t>
      </w:r>
    </w:p>
    <w:p w:rsidR="00036CCE" w:rsidRPr="00AC7D5B" w:rsidRDefault="00036CCE" w:rsidP="001C4788">
      <w:pPr>
        <w:pStyle w:val="Bullet"/>
      </w:pPr>
      <w:r>
        <w:t>p</w:t>
      </w:r>
      <w:r w:rsidRPr="00AC7D5B">
        <w:t>sycho-education groups</w:t>
      </w:r>
    </w:p>
    <w:p w:rsidR="00036CCE" w:rsidRPr="00AC7D5B" w:rsidRDefault="00036CCE" w:rsidP="001C4788">
      <w:pPr>
        <w:pStyle w:val="Bullet"/>
      </w:pPr>
      <w:r>
        <w:t>s</w:t>
      </w:r>
      <w:r w:rsidRPr="00AC7D5B">
        <w:t>kills development groups</w:t>
      </w:r>
    </w:p>
    <w:p w:rsidR="00036CCE" w:rsidRPr="00AC7D5B" w:rsidRDefault="00036CCE" w:rsidP="001C4788">
      <w:pPr>
        <w:pStyle w:val="Bullet"/>
      </w:pPr>
      <w:r>
        <w:t>c</w:t>
      </w:r>
      <w:r w:rsidRPr="00AC7D5B">
        <w:t>ognitive behaviour groups</w:t>
      </w:r>
    </w:p>
    <w:p w:rsidR="00036CCE" w:rsidRPr="00AC7D5B" w:rsidRDefault="00036CCE" w:rsidP="001C4788">
      <w:pPr>
        <w:pStyle w:val="Bullet"/>
      </w:pPr>
      <w:r>
        <w:t>s</w:t>
      </w:r>
      <w:r w:rsidRPr="00AC7D5B">
        <w:t>upport groups</w:t>
      </w:r>
    </w:p>
    <w:p w:rsidR="00036CCE" w:rsidRPr="00AC7D5B" w:rsidRDefault="00036CCE" w:rsidP="001C4788">
      <w:pPr>
        <w:pStyle w:val="Bullet"/>
      </w:pPr>
      <w:proofErr w:type="gramStart"/>
      <w:r>
        <w:t>i</w:t>
      </w:r>
      <w:r w:rsidRPr="00AC7D5B">
        <w:t>nterpersonal</w:t>
      </w:r>
      <w:proofErr w:type="gramEnd"/>
      <w:r w:rsidRPr="00AC7D5B">
        <w:t xml:space="preserve"> process groups.</w:t>
      </w:r>
    </w:p>
    <w:p w:rsidR="001C4788" w:rsidRDefault="001C4788" w:rsidP="001C4788"/>
    <w:p w:rsidR="00036CCE" w:rsidRPr="00AC7D5B" w:rsidRDefault="00036CCE" w:rsidP="001C4788">
      <w:r w:rsidRPr="00AC7D5B">
        <w:t>The most common features of all therapy</w:t>
      </w:r>
      <w:r>
        <w:t>-</w:t>
      </w:r>
      <w:r w:rsidRPr="00AC7D5B">
        <w:t>based groups are that they:</w:t>
      </w:r>
    </w:p>
    <w:p w:rsidR="00036CCE" w:rsidRPr="00AC7D5B" w:rsidRDefault="00036CCE" w:rsidP="001C4788">
      <w:pPr>
        <w:pStyle w:val="Bullet"/>
      </w:pPr>
      <w:r w:rsidRPr="00AC7D5B">
        <w:t>are led by an experienced</w:t>
      </w:r>
      <w:r>
        <w:t>,</w:t>
      </w:r>
      <w:r w:rsidRPr="00AC7D5B">
        <w:t xml:space="preserve"> qualified counsellor</w:t>
      </w:r>
    </w:p>
    <w:p w:rsidR="00036CCE" w:rsidRPr="00AC7D5B" w:rsidRDefault="00036CCE" w:rsidP="001C4788">
      <w:pPr>
        <w:pStyle w:val="Bullet"/>
      </w:pPr>
      <w:r w:rsidRPr="00AC7D5B">
        <w:t>are very structured, goal oriented</w:t>
      </w:r>
      <w:r>
        <w:t xml:space="preserve"> and</w:t>
      </w:r>
      <w:r w:rsidRPr="00AC7D5B">
        <w:t xml:space="preserve"> explicit and use systematic procedures</w:t>
      </w:r>
    </w:p>
    <w:p w:rsidR="00036CCE" w:rsidRPr="00AC7D5B" w:rsidRDefault="00036CCE" w:rsidP="001C4788">
      <w:pPr>
        <w:pStyle w:val="Bullet"/>
      </w:pPr>
      <w:r w:rsidRPr="00AC7D5B">
        <w:t>include behavioural change components</w:t>
      </w:r>
    </w:p>
    <w:p w:rsidR="00036CCE" w:rsidRPr="00AC7D5B" w:rsidRDefault="00036CCE" w:rsidP="001C4788">
      <w:pPr>
        <w:pStyle w:val="Bullet"/>
      </w:pPr>
      <w:r w:rsidRPr="00AC7D5B">
        <w:t xml:space="preserve">usually have an optimum size of </w:t>
      </w:r>
      <w:r>
        <w:t>six to eight</w:t>
      </w:r>
      <w:r w:rsidRPr="00AC7D5B">
        <w:t xml:space="preserve"> members</w:t>
      </w:r>
    </w:p>
    <w:p w:rsidR="00036CCE" w:rsidRPr="00AC7D5B" w:rsidRDefault="00036CCE" w:rsidP="001C4788">
      <w:pPr>
        <w:pStyle w:val="Bullet"/>
      </w:pPr>
      <w:r w:rsidRPr="00AC7D5B">
        <w:t xml:space="preserve">are usually 60–90 minutes </w:t>
      </w:r>
      <w:r>
        <w:t>long for each session</w:t>
      </w:r>
    </w:p>
    <w:p w:rsidR="00036CCE" w:rsidRPr="00AC7D5B" w:rsidRDefault="00036CCE" w:rsidP="001C4788">
      <w:pPr>
        <w:pStyle w:val="Bullet"/>
      </w:pPr>
      <w:proofErr w:type="gramStart"/>
      <w:r w:rsidRPr="00AC7D5B">
        <w:t>are</w:t>
      </w:r>
      <w:proofErr w:type="gramEnd"/>
      <w:r w:rsidRPr="00AC7D5B">
        <w:t xml:space="preserve"> usually over a set number of weeks</w:t>
      </w:r>
      <w:r>
        <w:t>.</w:t>
      </w:r>
    </w:p>
    <w:p w:rsidR="001C4788" w:rsidRDefault="001C4788" w:rsidP="001C4788"/>
    <w:p w:rsidR="00D737C2" w:rsidRDefault="00036CCE" w:rsidP="001C4788">
      <w:r w:rsidRPr="00AC7D5B">
        <w:t>In terms of gambling</w:t>
      </w:r>
      <w:r>
        <w:t>-</w:t>
      </w:r>
      <w:r w:rsidRPr="00AC7D5B">
        <w:t>related harm, therapy groups are for gamblers and family</w:t>
      </w:r>
      <w:r>
        <w:t>/whānau/affected other</w:t>
      </w:r>
      <w:r w:rsidRPr="00AC7D5B">
        <w:t xml:space="preserve"> who have a moderate gambling problem</w:t>
      </w:r>
      <w:r>
        <w:t>, as Figure 4.1 shows</w:t>
      </w:r>
      <w:r w:rsidRPr="00AC7D5B">
        <w:t>.</w:t>
      </w:r>
    </w:p>
    <w:p w:rsidR="001C4788" w:rsidRDefault="001C4788" w:rsidP="001C4788"/>
    <w:p w:rsidR="00036CCE" w:rsidRPr="00AC7D5B" w:rsidRDefault="00036CCE" w:rsidP="001C4788">
      <w:pPr>
        <w:pStyle w:val="Figure"/>
        <w:ind w:right="-709"/>
      </w:pPr>
      <w:bookmarkStart w:id="414" w:name="_Toc4843826"/>
      <w:bookmarkStart w:id="415" w:name="_Toc5702993"/>
      <w:bookmarkStart w:id="416" w:name="_Toc16842813"/>
      <w:r w:rsidRPr="00AC7D5B">
        <w:lastRenderedPageBreak/>
        <w:t xml:space="preserve">Figure </w:t>
      </w:r>
      <w:r>
        <w:t>4.</w:t>
      </w:r>
      <w:r>
        <w:rPr>
          <w:noProof/>
        </w:rPr>
        <w:fldChar w:fldCharType="begin"/>
      </w:r>
      <w:r>
        <w:rPr>
          <w:noProof/>
        </w:rPr>
        <w:instrText xml:space="preserve"> SEQ Figure_4. \* ARABIC </w:instrText>
      </w:r>
      <w:r>
        <w:rPr>
          <w:noProof/>
        </w:rPr>
        <w:fldChar w:fldCharType="separate"/>
      </w:r>
      <w:r w:rsidR="00960806">
        <w:rPr>
          <w:noProof/>
        </w:rPr>
        <w:t>1</w:t>
      </w:r>
      <w:r>
        <w:rPr>
          <w:noProof/>
        </w:rPr>
        <w:fldChar w:fldCharType="end"/>
      </w:r>
      <w:r w:rsidRPr="00AC7D5B">
        <w:t>: Gambling behaviour and harm: the continuum o</w:t>
      </w:r>
      <w:r>
        <w:t>f</w:t>
      </w:r>
      <w:r w:rsidRPr="00AC7D5B">
        <w:t xml:space="preserve"> prevention and harm reduction</w:t>
      </w:r>
      <w:bookmarkEnd w:id="414"/>
      <w:bookmarkEnd w:id="415"/>
      <w:bookmarkEnd w:id="416"/>
    </w:p>
    <w:p w:rsidR="00036CCE" w:rsidRPr="00AC7D5B" w:rsidRDefault="00036CCE" w:rsidP="00036CCE">
      <w:r w:rsidRPr="00AC7D5B">
        <w:rPr>
          <w:noProof/>
          <w:lang w:eastAsia="en-NZ"/>
        </w:rPr>
        <w:drawing>
          <wp:inline distT="0" distB="0" distL="0" distR="0" wp14:anchorId="291E2128" wp14:editId="03EAD1A1">
            <wp:extent cx="5503025" cy="3179918"/>
            <wp:effectExtent l="0" t="0" r="2540" b="0"/>
            <wp:docPr id="7" name="Picture 7" descr="Shows the continuum of gambling behaviour and harm, from no gambling/no harm (greatest number) to severe behavious/severe harm. This is matched with a continuum of intervention from public health and primary care to the intensive tertiary level. The intervention ranges from health promotion to harm reduction to intensive treatment" title="Figure 4.1: Gambling behaviour and harm: the continuum of prevention and harm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7520" cy="3182516"/>
                    </a:xfrm>
                    <a:prstGeom prst="rect">
                      <a:avLst/>
                    </a:prstGeom>
                    <a:noFill/>
                    <a:ln>
                      <a:noFill/>
                    </a:ln>
                  </pic:spPr>
                </pic:pic>
              </a:graphicData>
            </a:graphic>
          </wp:inline>
        </w:drawing>
      </w:r>
    </w:p>
    <w:p w:rsidR="00036CCE" w:rsidRDefault="00036CCE" w:rsidP="001C4788">
      <w:pPr>
        <w:pStyle w:val="Note"/>
        <w:rPr>
          <w:noProof/>
          <w:lang w:eastAsia="en-NZ"/>
        </w:rPr>
      </w:pPr>
      <w:r>
        <w:rPr>
          <w:noProof/>
          <w:lang w:eastAsia="en-NZ"/>
        </w:rPr>
        <w:t>Note: CBT = cognitive behavioural therapy; CI = confidence interval; HLS Survey = Health and Lifestyles Survey; HPA = Health Promotion Agency; PGSI = Problem Gambling Severity Index.</w:t>
      </w:r>
    </w:p>
    <w:p w:rsidR="001C4788" w:rsidRDefault="001C4788" w:rsidP="001C4788"/>
    <w:p w:rsidR="00D737C2" w:rsidRDefault="00036CCE" w:rsidP="001C4788">
      <w:r w:rsidRPr="00AC7D5B">
        <w:t xml:space="preserve">Group therapy </w:t>
      </w:r>
      <w:r>
        <w:t xml:space="preserve">sessions/workshops are </w:t>
      </w:r>
      <w:r w:rsidRPr="00AC7D5B">
        <w:t xml:space="preserve">usually up to two hours </w:t>
      </w:r>
      <w:r>
        <w:t>long</w:t>
      </w:r>
      <w:r w:rsidRPr="00AC7D5B">
        <w:t xml:space="preserve">, </w:t>
      </w:r>
      <w:r>
        <w:t>begins</w:t>
      </w:r>
      <w:r w:rsidRPr="00AC7D5B">
        <w:t xml:space="preserve"> once an individual comprehensive assessment has been completed, and </w:t>
      </w:r>
      <w:r>
        <w:t xml:space="preserve">is </w:t>
      </w:r>
      <w:r w:rsidRPr="00AC7D5B">
        <w:t>reco</w:t>
      </w:r>
      <w:r>
        <w:t xml:space="preserve">rded as a group session and not a </w:t>
      </w:r>
      <w:r w:rsidRPr="00AC7D5B">
        <w:t>full intervention</w:t>
      </w:r>
      <w:r>
        <w:t xml:space="preserve"> session</w:t>
      </w:r>
      <w:r w:rsidRPr="00AC7D5B">
        <w:t xml:space="preserve">. When </w:t>
      </w:r>
      <w:r>
        <w:t>a</w:t>
      </w:r>
      <w:r w:rsidRPr="00AC7D5B">
        <w:t xml:space="preserve"> group therapy is longer than two hours, record the actual duration.</w:t>
      </w:r>
    </w:p>
    <w:p w:rsidR="001C4788" w:rsidRDefault="001C4788" w:rsidP="001C4788"/>
    <w:p w:rsidR="00036CCE" w:rsidRPr="00AC7D5B" w:rsidRDefault="00036CCE" w:rsidP="001C4788">
      <w:r w:rsidRPr="00AC7D5B">
        <w:t>After assessment, counselling and</w:t>
      </w:r>
      <w:r>
        <w:t>,</w:t>
      </w:r>
      <w:r w:rsidRPr="00AC7D5B">
        <w:t xml:space="preserve"> sometimes, brief group therapy, some clients/</w:t>
      </w:r>
      <w:r w:rsidR="001C4788">
        <w:t xml:space="preserve"> </w:t>
      </w:r>
      <w:r w:rsidRPr="00AC7D5B">
        <w:t xml:space="preserve">tāngata whai ora may </w:t>
      </w:r>
      <w:r>
        <w:t xml:space="preserve">prefer </w:t>
      </w:r>
      <w:r w:rsidRPr="00AC7D5B">
        <w:t>maintenance group therapy support over a longer period</w:t>
      </w:r>
      <w:r>
        <w:t xml:space="preserve"> rather than</w:t>
      </w:r>
      <w:r w:rsidRPr="00AC7D5B">
        <w:t xml:space="preserve"> go on to follow-up or be discharged. </w:t>
      </w:r>
      <w:r>
        <w:t>In this case, t</w:t>
      </w:r>
      <w:r w:rsidRPr="00AC7D5B">
        <w:t>he above group guidelines also apply, and this process would still occur within full intervention, when it is a facilitated group. This would also allow clients/tāngata whai ora to be seen for counselling or facilitation</w:t>
      </w:r>
      <w:r>
        <w:t>,</w:t>
      </w:r>
      <w:r w:rsidRPr="00AC7D5B">
        <w:t xml:space="preserve"> if required, during their period of group membership. On leaving the group, they would be eligible for follow-up at that point.</w:t>
      </w:r>
    </w:p>
    <w:p w:rsidR="00036CCE" w:rsidRPr="00E22DE3" w:rsidRDefault="00036CCE" w:rsidP="001C4788"/>
    <w:p w:rsidR="00D737C2" w:rsidRDefault="00036CCE" w:rsidP="001C4788">
      <w:pPr>
        <w:pStyle w:val="Heading4"/>
      </w:pPr>
      <w:r w:rsidRPr="00AC7D5B">
        <w:t xml:space="preserve">Recording </w:t>
      </w:r>
      <w:r>
        <w:t>g</w:t>
      </w:r>
      <w:r w:rsidRPr="00AC7D5B">
        <w:t>roup</w:t>
      </w:r>
      <w:r w:rsidRPr="00322C10">
        <w:t xml:space="preserve"> </w:t>
      </w:r>
      <w:r w:rsidRPr="00AC7D5B">
        <w:t xml:space="preserve">therapy </w:t>
      </w:r>
      <w:r>
        <w:t>s</w:t>
      </w:r>
      <w:r w:rsidRPr="00AC7D5B">
        <w:t>essions in CLIC</w:t>
      </w:r>
    </w:p>
    <w:p w:rsidR="00D737C2" w:rsidRDefault="00036CCE" w:rsidP="001C4788">
      <w:r>
        <w:t>For a</w:t>
      </w:r>
      <w:r w:rsidRPr="00AC7D5B">
        <w:t>ll group therapy session participants</w:t>
      </w:r>
      <w:r>
        <w:t>, you</w:t>
      </w:r>
      <w:r w:rsidRPr="00AC7D5B">
        <w:t xml:space="preserve"> must </w:t>
      </w:r>
      <w:r>
        <w:t>record</w:t>
      </w:r>
      <w:r w:rsidRPr="00AC7D5B">
        <w:t xml:space="preserve"> the session in </w:t>
      </w:r>
      <w:r>
        <w:t>the CLI</w:t>
      </w:r>
      <w:r w:rsidRPr="00AC7D5B">
        <w:t xml:space="preserve">C. </w:t>
      </w:r>
      <w:r>
        <w:t>Record d</w:t>
      </w:r>
      <w:r w:rsidRPr="00AC7D5B">
        <w:t>etails of the type of group in the label of the session</w:t>
      </w:r>
      <w:r>
        <w:t xml:space="preserve"> (Figure 4.2)</w:t>
      </w:r>
      <w:r w:rsidRPr="00AC7D5B">
        <w:t xml:space="preserve">. </w:t>
      </w:r>
      <w:r>
        <w:t>You can edit t</w:t>
      </w:r>
      <w:r w:rsidRPr="00AC7D5B">
        <w:t xml:space="preserve">he list of labels using the Settings option </w:t>
      </w:r>
      <w:r w:rsidR="00D737C2">
        <w:t>‘</w:t>
      </w:r>
      <w:r w:rsidRPr="00AC7D5B">
        <w:t>Session labels List</w:t>
      </w:r>
      <w:r w:rsidR="00D737C2">
        <w:t>’</w:t>
      </w:r>
      <w:r w:rsidRPr="00AC7D5B">
        <w:t xml:space="preserve"> or by changing the Group Name after selecting </w:t>
      </w:r>
      <w:r w:rsidR="00D737C2">
        <w:t>‘</w:t>
      </w:r>
      <w:r w:rsidRPr="00AC7D5B">
        <w:t>Add Group Session</w:t>
      </w:r>
      <w:r w:rsidR="00D737C2">
        <w:t>’</w:t>
      </w:r>
      <w:r w:rsidRPr="00AC7D5B">
        <w:t>.</w:t>
      </w:r>
    </w:p>
    <w:p w:rsidR="001C4788" w:rsidRDefault="001C4788" w:rsidP="001C4788"/>
    <w:p w:rsidR="00036CCE" w:rsidRDefault="00036CCE" w:rsidP="001C4788">
      <w:pPr>
        <w:pStyle w:val="Figure"/>
      </w:pPr>
      <w:bookmarkStart w:id="417" w:name="_Toc4843827"/>
      <w:bookmarkStart w:id="418" w:name="_Toc5702994"/>
      <w:bookmarkStart w:id="419" w:name="_Toc16842814"/>
      <w:r>
        <w:t>Figure 4.</w:t>
      </w:r>
      <w:r w:rsidR="00BD58D4">
        <w:rPr>
          <w:noProof/>
        </w:rPr>
        <w:fldChar w:fldCharType="begin"/>
      </w:r>
      <w:r w:rsidR="00BD58D4">
        <w:rPr>
          <w:noProof/>
        </w:rPr>
        <w:instrText xml:space="preserve"> SEQ Figure_4. \* ARABIC </w:instrText>
      </w:r>
      <w:r w:rsidR="00BD58D4">
        <w:rPr>
          <w:noProof/>
        </w:rPr>
        <w:fldChar w:fldCharType="separate"/>
      </w:r>
      <w:r w:rsidR="00960806">
        <w:rPr>
          <w:noProof/>
        </w:rPr>
        <w:t>2</w:t>
      </w:r>
      <w:r w:rsidR="00BD58D4">
        <w:rPr>
          <w:noProof/>
        </w:rPr>
        <w:fldChar w:fldCharType="end"/>
      </w:r>
      <w:r>
        <w:t>: How to record group therapy sessions in CLIC</w:t>
      </w:r>
      <w:bookmarkEnd w:id="417"/>
      <w:bookmarkEnd w:id="418"/>
      <w:bookmarkEnd w:id="419"/>
    </w:p>
    <w:p w:rsidR="00036CCE" w:rsidRPr="001C4788" w:rsidRDefault="00036CCE" w:rsidP="00036CCE">
      <w:r>
        <w:rPr>
          <w:rFonts w:ascii="Tms Rmn" w:eastAsiaTheme="minorHAnsi" w:hAnsi="Tms Rmn" w:cstheme="minorBidi"/>
          <w:noProof/>
          <w:sz w:val="24"/>
          <w:szCs w:val="24"/>
          <w:lang w:eastAsia="en-NZ"/>
        </w:rPr>
        <w:drawing>
          <wp:inline distT="0" distB="0" distL="0" distR="0" wp14:anchorId="6278B5A6" wp14:editId="4BDD88EE">
            <wp:extent cx="2709949" cy="866504"/>
            <wp:effectExtent l="0" t="0" r="0" b="0"/>
            <wp:docPr id="48" name="Picture 48" descr="Screenshot of the template for recording group therapy sessions" title="Figure 4.2: How to record group therapy sessions in C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07054" cy="865578"/>
                    </a:xfrm>
                    <a:prstGeom prst="rect">
                      <a:avLst/>
                    </a:prstGeom>
                    <a:noFill/>
                    <a:ln>
                      <a:noFill/>
                    </a:ln>
                  </pic:spPr>
                </pic:pic>
              </a:graphicData>
            </a:graphic>
          </wp:inline>
        </w:drawing>
      </w:r>
    </w:p>
    <w:p w:rsidR="00036CCE" w:rsidRDefault="00036CCE" w:rsidP="001C4788"/>
    <w:p w:rsidR="00036CCE" w:rsidRPr="00AC7D5B" w:rsidRDefault="00036CCE" w:rsidP="001C4788">
      <w:pPr>
        <w:pStyle w:val="Heading3"/>
      </w:pPr>
      <w:r w:rsidRPr="00AC7D5B">
        <w:lastRenderedPageBreak/>
        <w:t>Comprehensive assessment</w:t>
      </w:r>
      <w:bookmarkEnd w:id="410"/>
      <w:bookmarkEnd w:id="411"/>
      <w:bookmarkEnd w:id="412"/>
      <w:bookmarkEnd w:id="413"/>
    </w:p>
    <w:p w:rsidR="00036CCE" w:rsidRDefault="00036CCE" w:rsidP="001C4788">
      <w:r w:rsidRPr="00AC7D5B">
        <w:t>During a full intervention</w:t>
      </w:r>
      <w:r>
        <w:t>, the Ministry</w:t>
      </w:r>
      <w:r w:rsidRPr="00AC7D5B">
        <w:t xml:space="preserve"> expect</w:t>
      </w:r>
      <w:r>
        <w:t>s</w:t>
      </w:r>
      <w:r w:rsidRPr="00AC7D5B">
        <w:t xml:space="preserve"> that </w:t>
      </w:r>
      <w:r>
        <w:t xml:space="preserve">providers will complete </w:t>
      </w:r>
      <w:r w:rsidRPr="00AC7D5B">
        <w:t>a comprehensive assessment of clients/tāngata whai ora experiencing gambling harm, as well as those presenting as family</w:t>
      </w:r>
      <w:r>
        <w:t>/whānau/affected other</w:t>
      </w:r>
      <w:r w:rsidRPr="00AC7D5B">
        <w:t>. The</w:t>
      </w:r>
      <w:r>
        <w:t xml:space="preserve"> person to complete this</w:t>
      </w:r>
      <w:r w:rsidRPr="00AC7D5B">
        <w:t xml:space="preserve"> comprehensive assessment should be an appropriately qualified clinical practitioner, who has skills and experience in working with people experiencing gambling harm.</w:t>
      </w:r>
    </w:p>
    <w:p w:rsidR="001C4788" w:rsidRPr="00AC7D5B" w:rsidRDefault="001C4788" w:rsidP="001C4788"/>
    <w:p w:rsidR="00036CCE" w:rsidRPr="00AC7D5B" w:rsidRDefault="00036CCE" w:rsidP="001C4788">
      <w:pPr>
        <w:rPr>
          <w:u w:val="single"/>
        </w:rPr>
      </w:pPr>
      <w:r w:rsidRPr="00AC7D5B">
        <w:t xml:space="preserve">Redo a comprehensive assessment at any point you consider it to be useful. </w:t>
      </w:r>
      <w:r w:rsidRPr="004F7BF1">
        <w:t>As a guide</w:t>
      </w:r>
      <w:r>
        <w:t xml:space="preserve"> you should consider redoing</w:t>
      </w:r>
      <w:r w:rsidRPr="004F7BF1">
        <w:t xml:space="preserve"> a comprehensive assessment for any client/tangata whai ora who has not been seen by a practitioner for three months (in a full intervention session or follow-up session). If a client/tangata whai ora is still engaging in treatment at three months, </w:t>
      </w:r>
      <w:r>
        <w:t xml:space="preserve">it is </w:t>
      </w:r>
      <w:r w:rsidRPr="004F7BF1">
        <w:t>strongly recommend</w:t>
      </w:r>
      <w:r>
        <w:t xml:space="preserve">ed that </w:t>
      </w:r>
      <w:r w:rsidRPr="004F7BF1">
        <w:t xml:space="preserve">a client/tangata whai ora case review, </w:t>
      </w:r>
      <w:r>
        <w:t>where you</w:t>
      </w:r>
      <w:r w:rsidRPr="004F7BF1">
        <w:t xml:space="preserve"> rescreen using the mandatory gambling harm screens and us</w:t>
      </w:r>
      <w:r>
        <w:t>e</w:t>
      </w:r>
      <w:r w:rsidRPr="004F7BF1">
        <w:t xml:space="preserve"> this information to provide the client/tangata whai ora with evidence of progress and </w:t>
      </w:r>
      <w:r>
        <w:t xml:space="preserve">to </w:t>
      </w:r>
      <w:r w:rsidRPr="004F7BF1">
        <w:t>updat</w:t>
      </w:r>
      <w:r>
        <w:t>e</w:t>
      </w:r>
      <w:r w:rsidRPr="004F7BF1">
        <w:t xml:space="preserve"> the comprehensive assessment.</w:t>
      </w:r>
    </w:p>
    <w:p w:rsidR="001C4788" w:rsidRDefault="001C4788" w:rsidP="001C4788"/>
    <w:p w:rsidR="00036CCE" w:rsidRDefault="00036CCE" w:rsidP="001C4788">
      <w:r w:rsidRPr="00AC7D5B">
        <w:t xml:space="preserve">Most of the screening questions </w:t>
      </w:r>
      <w:r>
        <w:t>needed</w:t>
      </w:r>
      <w:r w:rsidRPr="00AC7D5B">
        <w:t xml:space="preserve"> to inform a comprehensive assessment are asked again </w:t>
      </w:r>
      <w:r>
        <w:t xml:space="preserve">at </w:t>
      </w:r>
      <w:r w:rsidRPr="00AC7D5B">
        <w:t xml:space="preserve">follow-ups three, six and </w:t>
      </w:r>
      <w:r w:rsidR="00F04DD3">
        <w:t>12</w:t>
      </w:r>
      <w:r>
        <w:t xml:space="preserve"> </w:t>
      </w:r>
      <w:r w:rsidRPr="00AC7D5B">
        <w:t>month</w:t>
      </w:r>
      <w:r>
        <w:t>s later</w:t>
      </w:r>
      <w:r w:rsidRPr="00AC7D5B">
        <w:t xml:space="preserve">. </w:t>
      </w:r>
      <w:r>
        <w:t>Where a</w:t>
      </w:r>
      <w:r w:rsidRPr="00AC7D5B">
        <w:t xml:space="preserve"> comprehensive assessment occur</w:t>
      </w:r>
      <w:r>
        <w:t>s</w:t>
      </w:r>
      <w:r w:rsidRPr="00AC7D5B">
        <w:t xml:space="preserve"> </w:t>
      </w:r>
      <w:r>
        <w:t xml:space="preserve">because </w:t>
      </w:r>
      <w:r w:rsidRPr="00AC7D5B">
        <w:t xml:space="preserve">the client/tangata whai ora </w:t>
      </w:r>
      <w:r>
        <w:t xml:space="preserve">returns </w:t>
      </w:r>
      <w:r w:rsidRPr="00AC7D5B">
        <w:t>to full intervention from follow-up</w:t>
      </w:r>
      <w:r>
        <w:t>, it</w:t>
      </w:r>
      <w:r w:rsidRPr="00AC7D5B">
        <w:t xml:space="preserve"> can build on the</w:t>
      </w:r>
      <w:r>
        <w:t>ir</w:t>
      </w:r>
      <w:r w:rsidRPr="00AC7D5B">
        <w:t xml:space="preserve"> response to these screens.</w:t>
      </w:r>
    </w:p>
    <w:p w:rsidR="004F7C38" w:rsidRDefault="004F7C38" w:rsidP="001C4788"/>
    <w:tbl>
      <w:tblPr>
        <w:tblW w:w="0" w:type="auto"/>
        <w:tblInd w:w="113"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left w:w="113" w:type="dxa"/>
          <w:right w:w="113" w:type="dxa"/>
        </w:tblCellMar>
        <w:tblLook w:val="04A0" w:firstRow="1" w:lastRow="0" w:firstColumn="1" w:lastColumn="0" w:noHBand="0" w:noVBand="1"/>
      </w:tblPr>
      <w:tblGrid>
        <w:gridCol w:w="1511"/>
        <w:gridCol w:w="246"/>
        <w:gridCol w:w="6379"/>
      </w:tblGrid>
      <w:tr w:rsidR="00BF42C8" w:rsidRPr="00AC7D5B" w:rsidTr="0065471A">
        <w:trPr>
          <w:cantSplit/>
        </w:trPr>
        <w:tc>
          <w:tcPr>
            <w:tcW w:w="1511" w:type="dxa"/>
            <w:tcBorders>
              <w:top w:val="single" w:sz="12" w:space="0" w:color="00478A"/>
              <w:left w:val="single" w:sz="12" w:space="0" w:color="00478A"/>
              <w:bottom w:val="single" w:sz="12" w:space="0" w:color="00478A"/>
              <w:right w:val="single" w:sz="12" w:space="0" w:color="00478A"/>
            </w:tcBorders>
            <w:shd w:val="clear" w:color="auto" w:fill="00478A"/>
            <w:vAlign w:val="center"/>
          </w:tcPr>
          <w:p w:rsidR="00BF42C8" w:rsidRPr="008356E7" w:rsidRDefault="00BF42C8" w:rsidP="0065471A">
            <w:pPr>
              <w:pStyle w:val="TableText"/>
              <w:jc w:val="center"/>
              <w:rPr>
                <w:b/>
                <w:color w:val="FFFFFF" w:themeColor="background1"/>
              </w:rPr>
            </w:pPr>
            <w:r w:rsidRPr="008356E7">
              <w:rPr>
                <w:b/>
                <w:color w:val="FFFFFF" w:themeColor="background1"/>
              </w:rPr>
              <w:t>KEY MESSAGE</w:t>
            </w:r>
          </w:p>
        </w:tc>
        <w:tc>
          <w:tcPr>
            <w:tcW w:w="190" w:type="dxa"/>
            <w:tcBorders>
              <w:top w:val="nil"/>
              <w:left w:val="single" w:sz="12" w:space="0" w:color="00478A"/>
              <w:bottom w:val="nil"/>
              <w:right w:val="dotted" w:sz="12" w:space="0" w:color="00478A"/>
            </w:tcBorders>
            <w:shd w:val="clear" w:color="auto" w:fill="auto"/>
          </w:tcPr>
          <w:p w:rsidR="00BF42C8" w:rsidRPr="00AC7D5B" w:rsidRDefault="00BF42C8" w:rsidP="0065471A">
            <w:pPr>
              <w:pStyle w:val="TableText"/>
              <w:rPr>
                <w:rFonts w:cs="Arial"/>
              </w:rPr>
            </w:pPr>
          </w:p>
        </w:tc>
        <w:tc>
          <w:tcPr>
            <w:tcW w:w="6379" w:type="dxa"/>
            <w:tcBorders>
              <w:top w:val="dotted" w:sz="12" w:space="0" w:color="00478A"/>
              <w:left w:val="dotted" w:sz="12" w:space="0" w:color="00478A"/>
              <w:bottom w:val="dotted" w:sz="12" w:space="0" w:color="00478A"/>
              <w:right w:val="dotted" w:sz="12" w:space="0" w:color="00478A"/>
            </w:tcBorders>
            <w:shd w:val="clear" w:color="auto" w:fill="DEEAF6"/>
          </w:tcPr>
          <w:p w:rsidR="00BF42C8" w:rsidRPr="00AC7D5B" w:rsidRDefault="001C4788" w:rsidP="0065471A">
            <w:pPr>
              <w:pStyle w:val="TableText"/>
            </w:pPr>
            <w:r w:rsidRPr="00AC7D5B">
              <w:t>Although a comprehensive assessment involves some use of screens, it should also focus on identifying the wider social and cultural context and history of the client/t</w:t>
            </w:r>
            <w:r>
              <w:t>a</w:t>
            </w:r>
            <w:r w:rsidRPr="00AC7D5B">
              <w:t>ngata whai ora, what has motivated them to seek help on this occasion, and what resources and strengths, including family</w:t>
            </w:r>
            <w:r>
              <w:t>, wh</w:t>
            </w:r>
            <w:r>
              <w:rPr>
                <w:rFonts w:cs="Calibri"/>
              </w:rPr>
              <w:t>ānau</w:t>
            </w:r>
            <w:r w:rsidRPr="00AC7D5B">
              <w:t xml:space="preserve"> and other close s</w:t>
            </w:r>
            <w:r>
              <w:t>upports, are available to them.</w:t>
            </w:r>
          </w:p>
        </w:tc>
      </w:tr>
    </w:tbl>
    <w:p w:rsidR="00BF42C8" w:rsidRDefault="00BF42C8" w:rsidP="001C4788"/>
    <w:p w:rsidR="00036CCE" w:rsidRPr="00AC7D5B" w:rsidRDefault="00036CCE" w:rsidP="001C4788">
      <w:pPr>
        <w:pStyle w:val="Heading4"/>
      </w:pPr>
      <w:r>
        <w:t>Assessing g</w:t>
      </w:r>
      <w:r w:rsidRPr="00AC7D5B">
        <w:t>ambling harm</w:t>
      </w:r>
    </w:p>
    <w:p w:rsidR="00D737C2" w:rsidRDefault="00036CCE" w:rsidP="001C4788">
      <w:r>
        <w:t>You must complete s</w:t>
      </w:r>
      <w:r w:rsidRPr="00AC7D5B">
        <w:t>everal gambling harm screens and discuss</w:t>
      </w:r>
      <w:r>
        <w:t xml:space="preserve"> them</w:t>
      </w:r>
      <w:r w:rsidRPr="00AC7D5B">
        <w:t xml:space="preserve"> with the client/tangata whai ora to comply with best practice and the requirements of the contract. Screens are effective for getting a basic understanding of </w:t>
      </w:r>
      <w:r>
        <w:t>how concerned</w:t>
      </w:r>
      <w:r w:rsidRPr="00AC7D5B">
        <w:t xml:space="preserve"> a client/tangata whai ora </w:t>
      </w:r>
      <w:r>
        <w:t xml:space="preserve">is </w:t>
      </w:r>
      <w:r w:rsidRPr="00AC7D5B">
        <w:t>about their level of gambling harm</w:t>
      </w:r>
      <w:r>
        <w:t>. You</w:t>
      </w:r>
      <w:r w:rsidRPr="00AC7D5B">
        <w:t xml:space="preserve"> can </w:t>
      </w:r>
      <w:r>
        <w:t xml:space="preserve">also </w:t>
      </w:r>
      <w:r w:rsidRPr="00AC7D5B">
        <w:t>use</w:t>
      </w:r>
      <w:r>
        <w:t xml:space="preserve"> them</w:t>
      </w:r>
      <w:r w:rsidRPr="00AC7D5B">
        <w:t xml:space="preserve"> to provide feedback to the client/tangata whai ora to increase their awareness and develop an incentive for change.</w:t>
      </w:r>
    </w:p>
    <w:p w:rsidR="001C4788" w:rsidRDefault="001C4788" w:rsidP="001C4788"/>
    <w:p w:rsidR="00D737C2" w:rsidRDefault="00036CCE" w:rsidP="001C4788">
      <w:r w:rsidRPr="00AC7D5B">
        <w:t>However, it is important to assess beyond the screens to get a complete diagnostic view of the level of gambling harm to the client/t</w:t>
      </w:r>
      <w:r>
        <w:t>a</w:t>
      </w:r>
      <w:r w:rsidRPr="00AC7D5B">
        <w:t xml:space="preserve">ngata whai ora. </w:t>
      </w:r>
      <w:r>
        <w:t>You</w:t>
      </w:r>
      <w:r w:rsidRPr="00AC7D5B">
        <w:t xml:space="preserve"> can do</w:t>
      </w:r>
      <w:r>
        <w:t xml:space="preserve"> this</w:t>
      </w:r>
      <w:r w:rsidRPr="00AC7D5B">
        <w:t xml:space="preserve"> by gathering information from the client/tangata whai ora through conversation and other diagnostic tools and assessing how gambling has affected them and their family</w:t>
      </w:r>
      <w:r>
        <w:t>/whānau/affected other</w:t>
      </w:r>
      <w:r w:rsidRPr="00AC7D5B">
        <w:t xml:space="preserve"> and other people in their life.</w:t>
      </w:r>
    </w:p>
    <w:p w:rsidR="001C4788" w:rsidRDefault="001C4788" w:rsidP="001C4788"/>
    <w:p w:rsidR="00036CCE" w:rsidRDefault="00036CCE" w:rsidP="00B14751">
      <w:pPr>
        <w:keepNext/>
      </w:pPr>
      <w:r w:rsidRPr="00AC7D5B">
        <w:t>For example, obtain a history of the gambling behaviour development of the client/t</w:t>
      </w:r>
      <w:r>
        <w:t>a</w:t>
      </w:r>
      <w:r w:rsidRPr="00AC7D5B">
        <w:t xml:space="preserve">ngata whai ora, (age </w:t>
      </w:r>
      <w:r>
        <w:t xml:space="preserve">gambling </w:t>
      </w:r>
      <w:r w:rsidRPr="00AC7D5B">
        <w:t>started, circumstances if relevant, types of gambling mode, frequency and patterns of play, and expenditure). Ask about any attempts the client/tangata whai ora has made on their own to change, what the high-risk triggers to gambling are for the</w:t>
      </w:r>
      <w:r>
        <w:t>m</w:t>
      </w:r>
      <w:r w:rsidRPr="00AC7D5B">
        <w:t xml:space="preserve">, and the extent to which gambling has affected </w:t>
      </w:r>
      <w:r w:rsidRPr="00AC7D5B">
        <w:lastRenderedPageBreak/>
        <w:t>other aspects of their life, such as relationships, work, their physical and mental health (coexisting problems), and their financial and cultural/spiritual wellbeing.</w:t>
      </w:r>
    </w:p>
    <w:p w:rsidR="00B14751" w:rsidRDefault="00B14751" w:rsidP="00B14751"/>
    <w:p w:rsidR="00036CCE" w:rsidRPr="00AC7D5B" w:rsidRDefault="00036CCE" w:rsidP="00B14751">
      <w:pPr>
        <w:pStyle w:val="Heading4"/>
      </w:pPr>
      <w:r w:rsidRPr="00AC7D5B">
        <w:t>Screens for co-existing problems</w:t>
      </w:r>
    </w:p>
    <w:p w:rsidR="00036CCE" w:rsidRPr="00AC7D5B" w:rsidRDefault="00036CCE" w:rsidP="001C4788">
      <w:r w:rsidRPr="00AC7D5B">
        <w:t>As part of the requirement for a comprehensive assessment, service providers also need to assess (by screening and using diagnostic skills and tools) other health and social areas of the life of the client/tangata whai ora that may have been affected by gambling behaviour. Along with their perception of these issues, it is also important to look at how concerned the family</w:t>
      </w:r>
      <w:r>
        <w:t>/whānau/affected other</w:t>
      </w:r>
      <w:r w:rsidRPr="00AC7D5B">
        <w:t xml:space="preserve"> have been about the client/tangata whai ora.</w:t>
      </w:r>
    </w:p>
    <w:p w:rsidR="001C4788" w:rsidRDefault="001C4788" w:rsidP="001C4788"/>
    <w:p w:rsidR="00036CCE" w:rsidRPr="00AC7D5B" w:rsidRDefault="00036CCE" w:rsidP="001C4788">
      <w:r w:rsidRPr="00AC7D5B">
        <w:t>When a person has a co-existing problem, it may make them more likely to have experienced gambling harm, and they may also have more difficulty trying to change their gambling behaviour. Because a co-existing problem makes a person more vulnerable, it is important to recognise co-existing problems in order to establish what extra resources will be required. This is where the facilitation service also becomes important.</w:t>
      </w:r>
    </w:p>
    <w:p w:rsidR="001C4788" w:rsidRDefault="001C4788" w:rsidP="001C4788"/>
    <w:p w:rsidR="00036CCE" w:rsidRPr="00AC7D5B" w:rsidRDefault="00036CCE" w:rsidP="001C4788">
      <w:r w:rsidRPr="00AC7D5B">
        <w:t xml:space="preserve">A co-existing problem will have a significant impact on what relapse-prevention strategies need to be put in place to avoid a </w:t>
      </w:r>
      <w:r w:rsidR="00D737C2">
        <w:t>‘</w:t>
      </w:r>
      <w:r w:rsidRPr="00AC7D5B">
        <w:t>revolving door</w:t>
      </w:r>
      <w:r w:rsidR="00D737C2">
        <w:t>’</w:t>
      </w:r>
      <w:r w:rsidRPr="00AC7D5B">
        <w:t xml:space="preserve"> situation. Although services should encourage clients/tāngata whai ora to re-engage with services when required, achieving a state of wellbeing is more likely when all associated problems are identified and addressed.</w:t>
      </w:r>
    </w:p>
    <w:p w:rsidR="001C4788" w:rsidRDefault="001C4788" w:rsidP="001C4788"/>
    <w:p w:rsidR="00D737C2" w:rsidRDefault="00036CCE" w:rsidP="001C4788">
      <w:r w:rsidRPr="00AC7D5B">
        <w:t>Recognition of co-existing problems for clients/tāngata whai ora who attend gambling harm services has become an increasing part of the work of gambling harm practitioners. The Ministry of Health</w:t>
      </w:r>
      <w:r w:rsidR="00D737C2">
        <w:t>’</w:t>
      </w:r>
      <w:r w:rsidRPr="00AC7D5B">
        <w:t xml:space="preserve">s (2010) </w:t>
      </w:r>
      <w:r w:rsidRPr="00AC7D5B">
        <w:rPr>
          <w:i/>
        </w:rPr>
        <w:t>Service Delivery for People with Co-existing Mental Health and Addiction Problems</w:t>
      </w:r>
      <w:r w:rsidRPr="00AC7D5B">
        <w:t xml:space="preserve"> highlights that mental health and addiction services are interrelated, and that both are the core business of mental health and addiction services.</w:t>
      </w:r>
    </w:p>
    <w:p w:rsidR="001C4788" w:rsidRDefault="001C4788" w:rsidP="001C4788"/>
    <w:p w:rsidR="00036CCE" w:rsidRDefault="00036CCE" w:rsidP="001C4788">
      <w:r w:rsidRPr="00AC7D5B">
        <w:t xml:space="preserve">Please refer to the </w:t>
      </w:r>
      <w:r w:rsidR="00D737C2">
        <w:t>‘</w:t>
      </w:r>
      <w:r w:rsidRPr="00AC7D5B">
        <w:t>Co-</w:t>
      </w:r>
      <w:r>
        <w:t>e</w:t>
      </w:r>
      <w:r w:rsidRPr="00AC7D5B">
        <w:t xml:space="preserve">xisting </w:t>
      </w:r>
      <w:r>
        <w:t>problems</w:t>
      </w:r>
      <w:r w:rsidR="00D737C2">
        <w:t>’</w:t>
      </w:r>
      <w:r>
        <w:t xml:space="preserve"> </w:t>
      </w:r>
      <w:r w:rsidRPr="00AC7D5B">
        <w:t xml:space="preserve">guide </w:t>
      </w:r>
      <w:r>
        <w:t>(</w:t>
      </w:r>
      <w:r w:rsidR="00745CD1">
        <w:t>section </w:t>
      </w:r>
      <w:r>
        <w:t>7.8)</w:t>
      </w:r>
      <w:r w:rsidRPr="00AC7D5B">
        <w:t>, which covers assessment screens both for those experiencing gambling harm and significant others, treatment planning, and outcome measures</w:t>
      </w:r>
      <w:r>
        <w:t>, along with</w:t>
      </w:r>
      <w:r w:rsidRPr="00AC7D5B">
        <w:t xml:space="preserve"> screening tools for </w:t>
      </w:r>
      <w:r>
        <w:t>co-existing problems</w:t>
      </w:r>
      <w:r w:rsidRPr="00AC7D5B">
        <w:t xml:space="preserve">. </w:t>
      </w:r>
      <w:r>
        <w:t xml:space="preserve">See Chapter 6 </w:t>
      </w:r>
      <w:r w:rsidRPr="00AC7D5B">
        <w:t xml:space="preserve">also </w:t>
      </w:r>
      <w:r>
        <w:t>for</w:t>
      </w:r>
      <w:r w:rsidRPr="00AC7D5B">
        <w:t xml:space="preserve"> information about the Vulnerable Children Act 2014 </w:t>
      </w:r>
      <w:r>
        <w:t>(</w:t>
      </w:r>
      <w:r w:rsidR="00745CD1">
        <w:t>section </w:t>
      </w:r>
      <w:r>
        <w:t xml:space="preserve">7.5) </w:t>
      </w:r>
      <w:r w:rsidRPr="00AC7D5B">
        <w:t xml:space="preserve">and </w:t>
      </w:r>
      <w:r w:rsidRPr="00060B1E">
        <w:rPr>
          <w:i/>
        </w:rPr>
        <w:t>Supporting Parents, Healthy Children</w:t>
      </w:r>
      <w:r w:rsidRPr="00AC7D5B">
        <w:t xml:space="preserve"> (</w:t>
      </w:r>
      <w:r>
        <w:t xml:space="preserve">Ministry of Health </w:t>
      </w:r>
      <w:r w:rsidRPr="00AC7D5B">
        <w:t>2015)</w:t>
      </w:r>
      <w:r>
        <w:t xml:space="preserve"> (</w:t>
      </w:r>
      <w:r w:rsidR="00745CD1">
        <w:t>section </w:t>
      </w:r>
      <w:r>
        <w:t>7.4)</w:t>
      </w:r>
      <w:r w:rsidRPr="00AC7D5B">
        <w:t>.</w:t>
      </w:r>
    </w:p>
    <w:p w:rsidR="001C4788" w:rsidRDefault="001C4788" w:rsidP="001C4788"/>
    <w:tbl>
      <w:tblPr>
        <w:tblW w:w="0" w:type="auto"/>
        <w:tblInd w:w="113"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left w:w="113" w:type="dxa"/>
          <w:right w:w="113" w:type="dxa"/>
        </w:tblCellMar>
        <w:tblLook w:val="04A0" w:firstRow="1" w:lastRow="0" w:firstColumn="1" w:lastColumn="0" w:noHBand="0" w:noVBand="1"/>
      </w:tblPr>
      <w:tblGrid>
        <w:gridCol w:w="1511"/>
        <w:gridCol w:w="246"/>
        <w:gridCol w:w="6379"/>
      </w:tblGrid>
      <w:tr w:rsidR="001E33F5" w:rsidRPr="00AC7D5B" w:rsidTr="001E33F5">
        <w:trPr>
          <w:cantSplit/>
        </w:trPr>
        <w:tc>
          <w:tcPr>
            <w:tcW w:w="1511" w:type="dxa"/>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shd w:val="clear" w:color="auto" w:fill="7F7F7F" w:themeFill="text1" w:themeFillTint="80"/>
            <w:vAlign w:val="center"/>
          </w:tcPr>
          <w:p w:rsidR="001E33F5" w:rsidRPr="008356E7" w:rsidRDefault="001E33F5" w:rsidP="00991499">
            <w:pPr>
              <w:pStyle w:val="TableText"/>
              <w:jc w:val="center"/>
              <w:rPr>
                <w:b/>
                <w:color w:val="FFFFFF" w:themeColor="background1"/>
              </w:rPr>
            </w:pPr>
            <w:r>
              <w:rPr>
                <w:b/>
                <w:color w:val="FFFFFF" w:themeColor="background1"/>
              </w:rPr>
              <w:t>RESOURCE</w:t>
            </w:r>
          </w:p>
        </w:tc>
        <w:tc>
          <w:tcPr>
            <w:tcW w:w="190" w:type="dxa"/>
            <w:tcBorders>
              <w:top w:val="nil"/>
              <w:left w:val="single" w:sz="12" w:space="0" w:color="7F7F7F" w:themeColor="text1" w:themeTint="80"/>
              <w:bottom w:val="nil"/>
              <w:right w:val="dotted" w:sz="12" w:space="0" w:color="7F7F7F" w:themeColor="text1" w:themeTint="80"/>
            </w:tcBorders>
            <w:shd w:val="clear" w:color="auto" w:fill="auto"/>
          </w:tcPr>
          <w:p w:rsidR="001E33F5" w:rsidRPr="00AC7D5B" w:rsidRDefault="001E33F5" w:rsidP="00991499">
            <w:pPr>
              <w:pStyle w:val="TableText"/>
              <w:rPr>
                <w:rFonts w:cs="Arial"/>
              </w:rPr>
            </w:pPr>
          </w:p>
        </w:tc>
        <w:tc>
          <w:tcPr>
            <w:tcW w:w="6379" w:type="dxa"/>
            <w:tcBorders>
              <w:top w:val="dotted" w:sz="12" w:space="0" w:color="7F7F7F" w:themeColor="text1" w:themeTint="80"/>
              <w:left w:val="dotted" w:sz="12" w:space="0" w:color="7F7F7F" w:themeColor="text1" w:themeTint="80"/>
              <w:bottom w:val="dotted" w:sz="12" w:space="0" w:color="7F7F7F" w:themeColor="text1" w:themeTint="80"/>
              <w:right w:val="dotted" w:sz="12" w:space="0" w:color="7F7F7F" w:themeColor="text1" w:themeTint="80"/>
            </w:tcBorders>
            <w:shd w:val="clear" w:color="auto" w:fill="D9D9D9" w:themeFill="background1" w:themeFillShade="D9"/>
          </w:tcPr>
          <w:p w:rsidR="001E33F5" w:rsidRPr="00AC7D5B" w:rsidRDefault="001E33F5" w:rsidP="00991499">
            <w:pPr>
              <w:pStyle w:val="TableText"/>
            </w:pPr>
            <w:r w:rsidRPr="00AC7D5B">
              <w:t xml:space="preserve">See also the separate </w:t>
            </w:r>
            <w:r>
              <w:t>‘</w:t>
            </w:r>
            <w:r w:rsidRPr="00AC7D5B">
              <w:t>Co-</w:t>
            </w:r>
            <w:r>
              <w:t>e</w:t>
            </w:r>
            <w:r w:rsidRPr="00AC7D5B">
              <w:t xml:space="preserve">xisting </w:t>
            </w:r>
            <w:r>
              <w:t>problems’ g</w:t>
            </w:r>
            <w:r w:rsidRPr="00AC7D5B">
              <w:t>uide</w:t>
            </w:r>
            <w:r>
              <w:t xml:space="preserve"> (section 7.8)</w:t>
            </w:r>
            <w:r w:rsidRPr="00AC7D5B">
              <w:t xml:space="preserve"> and </w:t>
            </w:r>
            <w:r>
              <w:t>other resources in Chapter 7.</w:t>
            </w:r>
            <w:r w:rsidRPr="00AC7D5B">
              <w:t xml:space="preserve"> </w:t>
            </w:r>
          </w:p>
        </w:tc>
      </w:tr>
    </w:tbl>
    <w:p w:rsidR="001E33F5" w:rsidRPr="00AC7D5B" w:rsidRDefault="001E33F5" w:rsidP="001E33F5"/>
    <w:p w:rsidR="00036CCE" w:rsidRPr="00AC7D5B" w:rsidRDefault="00A87D16" w:rsidP="00A87D16">
      <w:pPr>
        <w:pStyle w:val="Heading2"/>
      </w:pPr>
      <w:bookmarkStart w:id="420" w:name="_Toc199318173"/>
      <w:bookmarkStart w:id="421" w:name="_Toc199825314"/>
      <w:bookmarkStart w:id="422" w:name="_Toc199825903"/>
      <w:bookmarkStart w:id="423" w:name="_Ref201579773"/>
      <w:bookmarkStart w:id="424" w:name="_Ref201890329"/>
      <w:bookmarkStart w:id="425" w:name="_Toc202220363"/>
      <w:bookmarkStart w:id="426" w:name="_Toc5611624"/>
      <w:bookmarkStart w:id="427" w:name="_Toc5801957"/>
      <w:bookmarkStart w:id="428" w:name="_Toc16842756"/>
      <w:r>
        <w:t>I</w:t>
      </w:r>
      <w:r w:rsidR="00036CCE" w:rsidRPr="00AC7D5B">
        <w:t>ntervention planning</w:t>
      </w:r>
      <w:bookmarkEnd w:id="420"/>
      <w:bookmarkEnd w:id="421"/>
      <w:bookmarkEnd w:id="422"/>
      <w:bookmarkEnd w:id="423"/>
      <w:bookmarkEnd w:id="424"/>
      <w:bookmarkEnd w:id="425"/>
      <w:bookmarkEnd w:id="426"/>
      <w:bookmarkEnd w:id="427"/>
      <w:bookmarkEnd w:id="428"/>
    </w:p>
    <w:p w:rsidR="00036CCE" w:rsidRDefault="00036CCE" w:rsidP="00B14751">
      <w:pPr>
        <w:keepNext/>
      </w:pPr>
      <w:r w:rsidRPr="00AC7D5B">
        <w:t xml:space="preserve">Intervention planning is a necessary component of a comprehensive assessment. Once you have gathered all the assessment material, negotiate an action plan with the client/tangata whai ora. This plan will guide your clinical work, such as appropriate </w:t>
      </w:r>
      <w:r w:rsidRPr="00AC7D5B">
        <w:lastRenderedPageBreak/>
        <w:t>therapy initiatives, facilitations and community referrals. It also becomes the basis from which you can review and modify treatment plans and determine outcome measures.</w:t>
      </w:r>
    </w:p>
    <w:p w:rsidR="00A87D16" w:rsidRPr="00AC7D5B" w:rsidRDefault="00A87D16" w:rsidP="00B14751">
      <w:pPr>
        <w:keepNext/>
      </w:pPr>
    </w:p>
    <w:p w:rsidR="00036CCE" w:rsidRPr="00AC7D5B" w:rsidRDefault="00036CCE" w:rsidP="00A87D16">
      <w:pPr>
        <w:pStyle w:val="Heading3"/>
      </w:pPr>
      <w:bookmarkStart w:id="429" w:name="_Ref201895991"/>
      <w:bookmarkStart w:id="430" w:name="_Toc202220364"/>
      <w:r w:rsidRPr="00AC7D5B">
        <w:t>Missed sessions</w:t>
      </w:r>
      <w:bookmarkEnd w:id="429"/>
      <w:bookmarkEnd w:id="430"/>
    </w:p>
    <w:p w:rsidR="00036CCE" w:rsidRDefault="00036CCE" w:rsidP="00A87D16">
      <w:r w:rsidRPr="00AC7D5B">
        <w:t>The</w:t>
      </w:r>
      <w:r>
        <w:t xml:space="preserve"> level of</w:t>
      </w:r>
      <w:r w:rsidRPr="00AC7D5B">
        <w:t xml:space="preserve"> enthusiasm, motivation and commitment of a client/tangata whai ora to address the issues in their life often changes over the course of an intervention, as do their personal circumstances. Clients/tāngata whai ora may miss sessions for a range of reasons, some of which are outside the control of both the client/tangata</w:t>
      </w:r>
      <w:r w:rsidR="004F7C38">
        <w:t xml:space="preserve"> whai ora and the practitioner.</w:t>
      </w:r>
    </w:p>
    <w:p w:rsidR="004F7C38" w:rsidRDefault="004F7C38" w:rsidP="00A87D16"/>
    <w:tbl>
      <w:tblPr>
        <w:tblW w:w="0" w:type="auto"/>
        <w:tblInd w:w="113"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left w:w="113" w:type="dxa"/>
          <w:right w:w="113" w:type="dxa"/>
        </w:tblCellMar>
        <w:tblLook w:val="04A0" w:firstRow="1" w:lastRow="0" w:firstColumn="1" w:lastColumn="0" w:noHBand="0" w:noVBand="1"/>
      </w:tblPr>
      <w:tblGrid>
        <w:gridCol w:w="1511"/>
        <w:gridCol w:w="246"/>
        <w:gridCol w:w="6379"/>
      </w:tblGrid>
      <w:tr w:rsidR="00BF42C8" w:rsidRPr="00AC7D5B" w:rsidTr="0065471A">
        <w:trPr>
          <w:cantSplit/>
        </w:trPr>
        <w:tc>
          <w:tcPr>
            <w:tcW w:w="1511" w:type="dxa"/>
            <w:tcBorders>
              <w:top w:val="single" w:sz="12" w:space="0" w:color="00478A"/>
              <w:left w:val="single" w:sz="12" w:space="0" w:color="00478A"/>
              <w:bottom w:val="single" w:sz="12" w:space="0" w:color="00478A"/>
              <w:right w:val="single" w:sz="12" w:space="0" w:color="00478A"/>
            </w:tcBorders>
            <w:shd w:val="clear" w:color="auto" w:fill="00478A"/>
            <w:vAlign w:val="center"/>
          </w:tcPr>
          <w:p w:rsidR="00BF42C8" w:rsidRPr="008356E7" w:rsidRDefault="00BF42C8" w:rsidP="0065471A">
            <w:pPr>
              <w:pStyle w:val="TableText"/>
              <w:jc w:val="center"/>
              <w:rPr>
                <w:b/>
                <w:color w:val="FFFFFF" w:themeColor="background1"/>
              </w:rPr>
            </w:pPr>
            <w:r w:rsidRPr="008356E7">
              <w:rPr>
                <w:b/>
                <w:color w:val="FFFFFF" w:themeColor="background1"/>
              </w:rPr>
              <w:t>KEY MESSAGE</w:t>
            </w:r>
          </w:p>
        </w:tc>
        <w:tc>
          <w:tcPr>
            <w:tcW w:w="190" w:type="dxa"/>
            <w:tcBorders>
              <w:top w:val="nil"/>
              <w:left w:val="single" w:sz="12" w:space="0" w:color="00478A"/>
              <w:bottom w:val="nil"/>
              <w:right w:val="dotted" w:sz="12" w:space="0" w:color="00478A"/>
            </w:tcBorders>
            <w:shd w:val="clear" w:color="auto" w:fill="auto"/>
          </w:tcPr>
          <w:p w:rsidR="00BF42C8" w:rsidRPr="00AC7D5B" w:rsidRDefault="00BF42C8" w:rsidP="0065471A">
            <w:pPr>
              <w:pStyle w:val="TableText"/>
              <w:rPr>
                <w:rFonts w:cs="Arial"/>
              </w:rPr>
            </w:pPr>
          </w:p>
        </w:tc>
        <w:tc>
          <w:tcPr>
            <w:tcW w:w="6379" w:type="dxa"/>
            <w:tcBorders>
              <w:top w:val="dotted" w:sz="12" w:space="0" w:color="00478A"/>
              <w:left w:val="dotted" w:sz="12" w:space="0" w:color="00478A"/>
              <w:bottom w:val="dotted" w:sz="12" w:space="0" w:color="00478A"/>
              <w:right w:val="dotted" w:sz="12" w:space="0" w:color="00478A"/>
            </w:tcBorders>
            <w:shd w:val="clear" w:color="auto" w:fill="DEEAF6"/>
          </w:tcPr>
          <w:p w:rsidR="00BF42C8" w:rsidRPr="00AC7D5B" w:rsidRDefault="00A87D16" w:rsidP="0065471A">
            <w:pPr>
              <w:pStyle w:val="TableText"/>
            </w:pPr>
            <w:r w:rsidRPr="00AC7D5B">
              <w:t>Contacting a client/tangata whai ora by phone or mail to discuss a missed appointment or to make a future appointment does not count as a session. Any session recorded in CLIC should involve significant discussion of the gambling harm status of the client/tangata whai ora as well as progress and satisfaction with their recovery.</w:t>
            </w:r>
          </w:p>
        </w:tc>
      </w:tr>
    </w:tbl>
    <w:p w:rsidR="00BF42C8" w:rsidRDefault="00BF42C8" w:rsidP="00A87D16"/>
    <w:p w:rsidR="00036CCE" w:rsidRDefault="00036CCE" w:rsidP="00A87D16">
      <w:r w:rsidRPr="00AC7D5B">
        <w:t xml:space="preserve">Figure </w:t>
      </w:r>
      <w:r>
        <w:t>4.3</w:t>
      </w:r>
      <w:r w:rsidRPr="00AC7D5B">
        <w:t xml:space="preserve"> clarifies the Ministry of Health</w:t>
      </w:r>
      <w:r w:rsidR="00D737C2">
        <w:t>’</w:t>
      </w:r>
      <w:r w:rsidRPr="00AC7D5B">
        <w:t xml:space="preserve">s intentions for clients/tāngata whai ora who miss sessions and provides guidance </w:t>
      </w:r>
      <w:r>
        <w:t>on</w:t>
      </w:r>
      <w:r w:rsidRPr="00AC7D5B">
        <w:t xml:space="preserve"> how to proceed when</w:t>
      </w:r>
      <w:r>
        <w:t xml:space="preserve"> you cannot contact</w:t>
      </w:r>
      <w:r w:rsidRPr="00AC7D5B">
        <w:t xml:space="preserve"> clients/tāngata whai ora.</w:t>
      </w:r>
    </w:p>
    <w:p w:rsidR="004F7C38" w:rsidRDefault="004F7C38" w:rsidP="00036CCE"/>
    <w:tbl>
      <w:tblPr>
        <w:tblW w:w="0" w:type="auto"/>
        <w:tblInd w:w="113"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left w:w="113" w:type="dxa"/>
          <w:right w:w="113" w:type="dxa"/>
        </w:tblCellMar>
        <w:tblLook w:val="04A0" w:firstRow="1" w:lastRow="0" w:firstColumn="1" w:lastColumn="0" w:noHBand="0" w:noVBand="1"/>
      </w:tblPr>
      <w:tblGrid>
        <w:gridCol w:w="1511"/>
        <w:gridCol w:w="246"/>
        <w:gridCol w:w="6379"/>
      </w:tblGrid>
      <w:tr w:rsidR="00BF42C8" w:rsidRPr="00AC7D5B" w:rsidTr="0065471A">
        <w:trPr>
          <w:cantSplit/>
        </w:trPr>
        <w:tc>
          <w:tcPr>
            <w:tcW w:w="1511" w:type="dxa"/>
            <w:tcBorders>
              <w:top w:val="single" w:sz="12" w:space="0" w:color="00478A"/>
              <w:left w:val="single" w:sz="12" w:space="0" w:color="00478A"/>
              <w:bottom w:val="single" w:sz="12" w:space="0" w:color="00478A"/>
              <w:right w:val="single" w:sz="12" w:space="0" w:color="00478A"/>
            </w:tcBorders>
            <w:shd w:val="clear" w:color="auto" w:fill="00478A"/>
            <w:vAlign w:val="center"/>
          </w:tcPr>
          <w:p w:rsidR="00BF42C8" w:rsidRPr="008356E7" w:rsidRDefault="00BF42C8" w:rsidP="0065471A">
            <w:pPr>
              <w:pStyle w:val="TableText"/>
              <w:jc w:val="center"/>
              <w:rPr>
                <w:b/>
                <w:color w:val="FFFFFF" w:themeColor="background1"/>
              </w:rPr>
            </w:pPr>
            <w:r w:rsidRPr="008356E7">
              <w:rPr>
                <w:b/>
                <w:color w:val="FFFFFF" w:themeColor="background1"/>
              </w:rPr>
              <w:t>KEY MESSAGE</w:t>
            </w:r>
          </w:p>
        </w:tc>
        <w:tc>
          <w:tcPr>
            <w:tcW w:w="190" w:type="dxa"/>
            <w:tcBorders>
              <w:top w:val="nil"/>
              <w:left w:val="single" w:sz="12" w:space="0" w:color="00478A"/>
              <w:bottom w:val="nil"/>
              <w:right w:val="dotted" w:sz="12" w:space="0" w:color="00478A"/>
            </w:tcBorders>
            <w:shd w:val="clear" w:color="auto" w:fill="auto"/>
          </w:tcPr>
          <w:p w:rsidR="00BF42C8" w:rsidRPr="00AC7D5B" w:rsidRDefault="00BF42C8" w:rsidP="0065471A">
            <w:pPr>
              <w:pStyle w:val="TableText"/>
              <w:rPr>
                <w:rFonts w:cs="Arial"/>
              </w:rPr>
            </w:pPr>
          </w:p>
        </w:tc>
        <w:tc>
          <w:tcPr>
            <w:tcW w:w="6379" w:type="dxa"/>
            <w:tcBorders>
              <w:top w:val="dotted" w:sz="12" w:space="0" w:color="00478A"/>
              <w:left w:val="dotted" w:sz="12" w:space="0" w:color="00478A"/>
              <w:bottom w:val="dotted" w:sz="12" w:space="0" w:color="00478A"/>
              <w:right w:val="dotted" w:sz="12" w:space="0" w:color="00478A"/>
            </w:tcBorders>
            <w:shd w:val="clear" w:color="auto" w:fill="DEEAF6"/>
          </w:tcPr>
          <w:p w:rsidR="00BF42C8" w:rsidRPr="00AC7D5B" w:rsidRDefault="00A87D16" w:rsidP="0065471A">
            <w:pPr>
              <w:pStyle w:val="TableText"/>
            </w:pPr>
            <w:r w:rsidRPr="00AC7D5B">
              <w:t>Until a client/tangata whai ora with a primary problem gambling mode is no longer able to be contacted – or has asked a service to stop contacting them – you can always record the time you spent contacting or trying to contact th</w:t>
            </w:r>
            <w:r>
              <w:t>em in CLIC as a failed contact.</w:t>
            </w:r>
          </w:p>
        </w:tc>
      </w:tr>
    </w:tbl>
    <w:p w:rsidR="00BF42C8" w:rsidRDefault="00BF42C8" w:rsidP="00A87D16"/>
    <w:p w:rsidR="00036CCE" w:rsidRPr="00AC7D5B" w:rsidRDefault="00036CCE" w:rsidP="00A87D16">
      <w:pPr>
        <w:pStyle w:val="Figure"/>
      </w:pPr>
      <w:bookmarkStart w:id="431" w:name="_Toc202212004"/>
      <w:bookmarkStart w:id="432" w:name="_Toc315780699"/>
      <w:bookmarkStart w:id="433" w:name="_Toc4843828"/>
      <w:bookmarkStart w:id="434" w:name="_Toc5702995"/>
      <w:bookmarkStart w:id="435" w:name="_Toc16842815"/>
      <w:r w:rsidRPr="00AC7D5B">
        <w:lastRenderedPageBreak/>
        <w:t xml:space="preserve">Figure </w:t>
      </w:r>
      <w:r>
        <w:t>4</w:t>
      </w:r>
      <w:r w:rsidRPr="00AC7D5B">
        <w:t>.</w:t>
      </w:r>
      <w:r>
        <w:rPr>
          <w:noProof/>
        </w:rPr>
        <w:fldChar w:fldCharType="begin"/>
      </w:r>
      <w:r>
        <w:rPr>
          <w:noProof/>
        </w:rPr>
        <w:instrText xml:space="preserve"> SEQ Figure_4. \* ARABIC </w:instrText>
      </w:r>
      <w:r>
        <w:rPr>
          <w:noProof/>
        </w:rPr>
        <w:fldChar w:fldCharType="separate"/>
      </w:r>
      <w:r w:rsidR="00960806">
        <w:rPr>
          <w:noProof/>
        </w:rPr>
        <w:t>3</w:t>
      </w:r>
      <w:r>
        <w:rPr>
          <w:noProof/>
        </w:rPr>
        <w:fldChar w:fldCharType="end"/>
      </w:r>
      <w:r w:rsidRPr="00AC7D5B">
        <w:t>: Missed sessions and reconnecting with clients/t</w:t>
      </w:r>
      <w:r w:rsidRPr="00AC7D5B">
        <w:rPr>
          <w:rFonts w:cs="Calibri"/>
          <w:color w:val="000000"/>
          <w:szCs w:val="24"/>
          <w:shd w:val="clear" w:color="auto" w:fill="FFFFFF"/>
        </w:rPr>
        <w:t>ā</w:t>
      </w:r>
      <w:r w:rsidRPr="00AC7D5B">
        <w:rPr>
          <w:rFonts w:cs="Calibri"/>
          <w:szCs w:val="24"/>
          <w:shd w:val="clear" w:color="auto" w:fill="FFFFFF"/>
        </w:rPr>
        <w:t>ngata</w:t>
      </w:r>
      <w:r w:rsidRPr="00AC7D5B">
        <w:t xml:space="preserve"> whai ora</w:t>
      </w:r>
      <w:bookmarkEnd w:id="431"/>
      <w:bookmarkEnd w:id="432"/>
      <w:bookmarkEnd w:id="433"/>
      <w:bookmarkEnd w:id="434"/>
      <w:bookmarkEnd w:id="435"/>
    </w:p>
    <w:p w:rsidR="00036CCE" w:rsidRPr="00AC7D5B" w:rsidRDefault="00991499" w:rsidP="00991499">
      <w:r>
        <w:rPr>
          <w:noProof/>
          <w:lang w:eastAsia="en-NZ"/>
        </w:rPr>
        <w:drawing>
          <wp:inline distT="0" distB="0" distL="0" distR="0" wp14:anchorId="3DF0663B" wp14:editId="4A8EB71B">
            <wp:extent cx="5130165" cy="5175162"/>
            <wp:effectExtent l="0" t="0" r="0" b="6985"/>
            <wp:docPr id="54" name="Picture 54" descr="The flowchart shows actions for full intervention episodes, missed sessions and follow-up episodes, linking with the Full Intervention flowchart and the Go to follow-up flowchart" title="Figure 4.3: Missed sessions and reconnecting with clients/tāngata whai 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6.1 - Missed Session Flowchart.jpg"/>
                    <pic:cNvPicPr/>
                  </pic:nvPicPr>
                  <pic:blipFill>
                    <a:blip r:embed="rId28">
                      <a:extLst>
                        <a:ext uri="{28A0092B-C50C-407E-A947-70E740481C1C}">
                          <a14:useLocalDpi xmlns:a14="http://schemas.microsoft.com/office/drawing/2010/main" val="0"/>
                        </a:ext>
                      </a:extLst>
                    </a:blip>
                    <a:stretch>
                      <a:fillRect/>
                    </a:stretch>
                  </pic:blipFill>
                  <pic:spPr>
                    <a:xfrm>
                      <a:off x="0" y="0"/>
                      <a:ext cx="5130165" cy="5175162"/>
                    </a:xfrm>
                    <a:prstGeom prst="rect">
                      <a:avLst/>
                    </a:prstGeom>
                  </pic:spPr>
                </pic:pic>
              </a:graphicData>
            </a:graphic>
          </wp:inline>
        </w:drawing>
      </w:r>
    </w:p>
    <w:p w:rsidR="00036CCE" w:rsidRDefault="00036CCE" w:rsidP="00991499">
      <w:pPr>
        <w:pStyle w:val="Note"/>
      </w:pPr>
      <w:r w:rsidRPr="00AC7D5B">
        <w:t>Note: See Appendix 4 for a guide to the symbols used in this figure.</w:t>
      </w:r>
    </w:p>
    <w:p w:rsidR="00991499" w:rsidRPr="00991499" w:rsidRDefault="00991499" w:rsidP="00991499"/>
    <w:p w:rsidR="00036CCE" w:rsidRPr="00AC7D5B" w:rsidRDefault="00036CCE" w:rsidP="00991499">
      <w:pPr>
        <w:pStyle w:val="Heading3"/>
      </w:pPr>
      <w:bookmarkStart w:id="436" w:name="_Toc201888810"/>
      <w:bookmarkStart w:id="437" w:name="_Toc201899961"/>
      <w:bookmarkStart w:id="438" w:name="_Toc201994286"/>
      <w:bookmarkStart w:id="439" w:name="_Toc202185256"/>
      <w:bookmarkStart w:id="440" w:name="_Ref201404826"/>
      <w:bookmarkStart w:id="441" w:name="_Toc202220365"/>
      <w:bookmarkEnd w:id="436"/>
      <w:bookmarkEnd w:id="437"/>
      <w:bookmarkEnd w:id="438"/>
      <w:bookmarkEnd w:id="439"/>
      <w:r w:rsidRPr="00AC7D5B">
        <w:t xml:space="preserve">Ending full intervention </w:t>
      </w:r>
      <w:bookmarkEnd w:id="440"/>
      <w:bookmarkEnd w:id="441"/>
      <w:r w:rsidRPr="00AC7D5B">
        <w:t>treatment</w:t>
      </w:r>
    </w:p>
    <w:p w:rsidR="00036CCE" w:rsidRDefault="00036CCE" w:rsidP="00991499">
      <w:r w:rsidRPr="00AC7D5B">
        <w:t>A full intervention is made up of an integrated set of full intervention sessions and represents the core of the intervention journey for most clients/t</w:t>
      </w:r>
      <w:r w:rsidRPr="00AC7D5B">
        <w:rPr>
          <w:rFonts w:cs="Calibri"/>
          <w:color w:val="000000"/>
          <w:szCs w:val="24"/>
          <w:shd w:val="clear" w:color="auto" w:fill="FFFFFF"/>
        </w:rPr>
        <w:t>ā</w:t>
      </w:r>
      <w:r w:rsidRPr="00AC7D5B">
        <w:rPr>
          <w:rFonts w:cs="Calibri"/>
          <w:szCs w:val="24"/>
          <w:shd w:val="clear" w:color="auto" w:fill="FFFFFF"/>
        </w:rPr>
        <w:t>ngata</w:t>
      </w:r>
      <w:r w:rsidRPr="00AC7D5B">
        <w:t xml:space="preserve"> whai ora. Ending full intervention treatment represents </w:t>
      </w:r>
      <w:r>
        <w:t xml:space="preserve">the progress </w:t>
      </w:r>
      <w:r w:rsidRPr="00AC7D5B">
        <w:t xml:space="preserve">of the client/tangata whai ora, </w:t>
      </w:r>
      <w:r>
        <w:t xml:space="preserve">or </w:t>
      </w:r>
      <w:r w:rsidRPr="00AC7D5B">
        <w:t>a change in the</w:t>
      </w:r>
      <w:r>
        <w:t>ir</w:t>
      </w:r>
      <w:r w:rsidRPr="00AC7D5B">
        <w:t xml:space="preserve"> needs</w:t>
      </w:r>
      <w:r>
        <w:t xml:space="preserve"> </w:t>
      </w:r>
      <w:r w:rsidRPr="00AC7D5B">
        <w:t xml:space="preserve">or </w:t>
      </w:r>
      <w:r>
        <w:t xml:space="preserve">in their </w:t>
      </w:r>
      <w:r w:rsidRPr="00AC7D5B">
        <w:t>willingness to continue to engage with the service. Some clients/tāngata whai ora may return for support many times in the future, but it is important to record the end of this stage of treatment to provide an accurate representation of the</w:t>
      </w:r>
      <w:r>
        <w:t>ir</w:t>
      </w:r>
      <w:r w:rsidRPr="00AC7D5B">
        <w:t xml:space="preserve"> experience.</w:t>
      </w:r>
    </w:p>
    <w:p w:rsidR="004F7C38" w:rsidRDefault="004F7C38" w:rsidP="00991499"/>
    <w:tbl>
      <w:tblPr>
        <w:tblW w:w="0" w:type="auto"/>
        <w:tblInd w:w="113"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left w:w="113" w:type="dxa"/>
          <w:right w:w="113" w:type="dxa"/>
        </w:tblCellMar>
        <w:tblLook w:val="04A0" w:firstRow="1" w:lastRow="0" w:firstColumn="1" w:lastColumn="0" w:noHBand="0" w:noVBand="1"/>
      </w:tblPr>
      <w:tblGrid>
        <w:gridCol w:w="1511"/>
        <w:gridCol w:w="246"/>
        <w:gridCol w:w="6379"/>
      </w:tblGrid>
      <w:tr w:rsidR="00BF42C8" w:rsidRPr="00AC7D5B" w:rsidTr="0065471A">
        <w:trPr>
          <w:cantSplit/>
        </w:trPr>
        <w:tc>
          <w:tcPr>
            <w:tcW w:w="1511" w:type="dxa"/>
            <w:tcBorders>
              <w:top w:val="single" w:sz="12" w:space="0" w:color="00478A"/>
              <w:left w:val="single" w:sz="12" w:space="0" w:color="00478A"/>
              <w:bottom w:val="single" w:sz="12" w:space="0" w:color="00478A"/>
              <w:right w:val="single" w:sz="12" w:space="0" w:color="00478A"/>
            </w:tcBorders>
            <w:shd w:val="clear" w:color="auto" w:fill="00478A"/>
            <w:vAlign w:val="center"/>
          </w:tcPr>
          <w:p w:rsidR="00BF42C8" w:rsidRPr="008356E7" w:rsidRDefault="00BF42C8" w:rsidP="0065471A">
            <w:pPr>
              <w:pStyle w:val="TableText"/>
              <w:jc w:val="center"/>
              <w:rPr>
                <w:b/>
                <w:color w:val="FFFFFF" w:themeColor="background1"/>
              </w:rPr>
            </w:pPr>
            <w:r w:rsidRPr="008356E7">
              <w:rPr>
                <w:b/>
                <w:color w:val="FFFFFF" w:themeColor="background1"/>
              </w:rPr>
              <w:t>KEY MESSAGE</w:t>
            </w:r>
          </w:p>
        </w:tc>
        <w:tc>
          <w:tcPr>
            <w:tcW w:w="190" w:type="dxa"/>
            <w:tcBorders>
              <w:top w:val="nil"/>
              <w:left w:val="single" w:sz="12" w:space="0" w:color="00478A"/>
              <w:bottom w:val="nil"/>
              <w:right w:val="dotted" w:sz="12" w:space="0" w:color="00478A"/>
            </w:tcBorders>
            <w:shd w:val="clear" w:color="auto" w:fill="auto"/>
          </w:tcPr>
          <w:p w:rsidR="00BF42C8" w:rsidRPr="00AC7D5B" w:rsidRDefault="00BF42C8" w:rsidP="0065471A">
            <w:pPr>
              <w:pStyle w:val="TableText"/>
              <w:rPr>
                <w:rFonts w:cs="Arial"/>
              </w:rPr>
            </w:pPr>
          </w:p>
        </w:tc>
        <w:tc>
          <w:tcPr>
            <w:tcW w:w="6379" w:type="dxa"/>
            <w:tcBorders>
              <w:top w:val="dotted" w:sz="12" w:space="0" w:color="00478A"/>
              <w:left w:val="dotted" w:sz="12" w:space="0" w:color="00478A"/>
              <w:bottom w:val="dotted" w:sz="12" w:space="0" w:color="00478A"/>
              <w:right w:val="dotted" w:sz="12" w:space="0" w:color="00478A"/>
            </w:tcBorders>
            <w:shd w:val="clear" w:color="auto" w:fill="DEEAF6"/>
          </w:tcPr>
          <w:p w:rsidR="00BF42C8" w:rsidRPr="00AC7D5B" w:rsidRDefault="00991499" w:rsidP="0065471A">
            <w:pPr>
              <w:pStyle w:val="TableText"/>
            </w:pPr>
            <w:r w:rsidRPr="00AC7D5B">
              <w:t>Remember: clients/tāngata whai ora can always come back. Return visits and multiple full intervention episodes do</w:t>
            </w:r>
            <w:r>
              <w:t xml:space="preserve"> </w:t>
            </w:r>
            <w:r w:rsidRPr="00AC7D5B">
              <w:t>n</w:t>
            </w:r>
            <w:r>
              <w:t>o</w:t>
            </w:r>
            <w:r w:rsidRPr="00AC7D5B">
              <w:t xml:space="preserve">t mean that either the client/tangata whai ora or the practitioner has </w:t>
            </w:r>
            <w:r>
              <w:t>‘</w:t>
            </w:r>
            <w:r w:rsidRPr="00AC7D5B">
              <w:t>failed</w:t>
            </w:r>
            <w:r>
              <w:t>’</w:t>
            </w:r>
            <w:r w:rsidRPr="00AC7D5B">
              <w:t xml:space="preserve">. Relapse is a common part of recovery from addiction and can be reframed as a </w:t>
            </w:r>
            <w:r>
              <w:t>‘</w:t>
            </w:r>
            <w:r w:rsidRPr="00AC7D5B">
              <w:t>learning experience</w:t>
            </w:r>
            <w:r>
              <w:t>’</w:t>
            </w:r>
            <w:r w:rsidRPr="00AC7D5B">
              <w:t>.</w:t>
            </w:r>
          </w:p>
        </w:tc>
      </w:tr>
    </w:tbl>
    <w:p w:rsidR="00BF42C8" w:rsidRDefault="00BF42C8" w:rsidP="00991499"/>
    <w:p w:rsidR="00D737C2" w:rsidRDefault="00036CCE" w:rsidP="00991499">
      <w:r w:rsidRPr="00AC7D5B">
        <w:lastRenderedPageBreak/>
        <w:t>T</w:t>
      </w:r>
      <w:r>
        <w:t>able 4.1 summarises t</w:t>
      </w:r>
      <w:r w:rsidRPr="00AC7D5B">
        <w:t xml:space="preserve">he most likely reasons for ending full intervention treatment. </w:t>
      </w:r>
      <w:r>
        <w:t>N</w:t>
      </w:r>
      <w:r w:rsidRPr="00AC7D5B">
        <w:t>ote that</w:t>
      </w:r>
      <w:r>
        <w:t xml:space="preserve"> you should enter</w:t>
      </w:r>
      <w:r w:rsidRPr="00AC7D5B">
        <w:t xml:space="preserve"> a last session reason only if </w:t>
      </w:r>
      <w:r>
        <w:t xml:space="preserve">you </w:t>
      </w:r>
      <w:r w:rsidRPr="00AC7D5B">
        <w:t xml:space="preserve">believe that the client/tangata whai ora in </w:t>
      </w:r>
      <w:r w:rsidR="00137F65">
        <w:t xml:space="preserve">question </w:t>
      </w:r>
      <w:r w:rsidRPr="00AC7D5B">
        <w:t xml:space="preserve">will not be having any further sessions of any type with </w:t>
      </w:r>
      <w:r>
        <w:t>your</w:t>
      </w:r>
      <w:r w:rsidRPr="00AC7D5B">
        <w:t xml:space="preserve"> service.</w:t>
      </w:r>
    </w:p>
    <w:p w:rsidR="00991499" w:rsidRDefault="00991499" w:rsidP="00991499"/>
    <w:p w:rsidR="00036CCE" w:rsidRPr="00AC7D5B" w:rsidRDefault="00036CCE" w:rsidP="00991499">
      <w:pPr>
        <w:pStyle w:val="Table"/>
      </w:pPr>
      <w:bookmarkStart w:id="442" w:name="_Toc202220479"/>
      <w:bookmarkStart w:id="443" w:name="_Toc315780690"/>
      <w:bookmarkStart w:id="444" w:name="_Toc5702754"/>
      <w:bookmarkStart w:id="445" w:name="_Toc16842802"/>
      <w:r w:rsidRPr="00AC7D5B">
        <w:t xml:space="preserve">Table </w:t>
      </w:r>
      <w:r>
        <w:t>4</w:t>
      </w:r>
      <w:r w:rsidRPr="00AC7D5B">
        <w:t>.</w:t>
      </w:r>
      <w:r>
        <w:rPr>
          <w:noProof/>
        </w:rPr>
        <w:fldChar w:fldCharType="begin"/>
      </w:r>
      <w:r>
        <w:rPr>
          <w:noProof/>
        </w:rPr>
        <w:instrText xml:space="preserve"> SEQ Table_4. \* ARABIC </w:instrText>
      </w:r>
      <w:r>
        <w:rPr>
          <w:noProof/>
        </w:rPr>
        <w:fldChar w:fldCharType="separate"/>
      </w:r>
      <w:r w:rsidR="00960806">
        <w:rPr>
          <w:noProof/>
        </w:rPr>
        <w:t>1</w:t>
      </w:r>
      <w:r>
        <w:rPr>
          <w:noProof/>
        </w:rPr>
        <w:fldChar w:fldCharType="end"/>
      </w:r>
      <w:r w:rsidRPr="00AC7D5B">
        <w:t xml:space="preserve">: Ending full intervention </w:t>
      </w:r>
      <w:bookmarkEnd w:id="442"/>
      <w:r w:rsidRPr="00AC7D5B">
        <w:t>treatment</w:t>
      </w:r>
      <w:r>
        <w:t xml:space="preserve"> or </w:t>
      </w:r>
      <w:r w:rsidRPr="00AC7D5B">
        <w:t>episode</w:t>
      </w:r>
      <w:bookmarkEnd w:id="443"/>
      <w:bookmarkEnd w:id="444"/>
      <w:bookmarkEnd w:id="445"/>
    </w:p>
    <w:tbl>
      <w:tblPr>
        <w:tblW w:w="4931" w:type="pct"/>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00" w:firstRow="0" w:lastRow="0" w:firstColumn="0" w:lastColumn="0" w:noHBand="0" w:noVBand="0"/>
      </w:tblPr>
      <w:tblGrid>
        <w:gridCol w:w="3635"/>
        <w:gridCol w:w="1538"/>
        <w:gridCol w:w="2795"/>
      </w:tblGrid>
      <w:tr w:rsidR="00991499" w:rsidRPr="00991499" w:rsidTr="00991499">
        <w:trPr>
          <w:cantSplit/>
        </w:trPr>
        <w:tc>
          <w:tcPr>
            <w:tcW w:w="2281" w:type="pct"/>
            <w:tcBorders>
              <w:top w:val="nil"/>
              <w:bottom w:val="nil"/>
            </w:tcBorders>
            <w:shd w:val="clear" w:color="auto" w:fill="D9D9D9" w:themeFill="background1" w:themeFillShade="D9"/>
          </w:tcPr>
          <w:p w:rsidR="00036CCE" w:rsidRPr="00991499" w:rsidRDefault="00036CCE" w:rsidP="00991499">
            <w:pPr>
              <w:pStyle w:val="TableText"/>
              <w:ind w:right="113"/>
              <w:rPr>
                <w:b/>
              </w:rPr>
            </w:pPr>
            <w:bookmarkStart w:id="446" w:name="_Toc201888812"/>
            <w:bookmarkStart w:id="447" w:name="_Toc201899963"/>
            <w:bookmarkStart w:id="448" w:name="_Toc201994288"/>
            <w:r w:rsidRPr="00991499">
              <w:rPr>
                <w:b/>
              </w:rPr>
              <w:t>Client/tangata whai ora outcome</w:t>
            </w:r>
            <w:bookmarkEnd w:id="446"/>
            <w:bookmarkEnd w:id="447"/>
            <w:bookmarkEnd w:id="448"/>
          </w:p>
        </w:tc>
        <w:tc>
          <w:tcPr>
            <w:tcW w:w="965" w:type="pct"/>
            <w:tcBorders>
              <w:top w:val="nil"/>
              <w:bottom w:val="nil"/>
            </w:tcBorders>
            <w:shd w:val="clear" w:color="auto" w:fill="D9D9D9" w:themeFill="background1" w:themeFillShade="D9"/>
          </w:tcPr>
          <w:p w:rsidR="00036CCE" w:rsidRPr="00991499" w:rsidRDefault="00036CCE" w:rsidP="00991499">
            <w:pPr>
              <w:pStyle w:val="TableText"/>
              <w:ind w:right="113"/>
              <w:rPr>
                <w:b/>
              </w:rPr>
            </w:pPr>
            <w:bookmarkStart w:id="449" w:name="_Toc201888813"/>
            <w:bookmarkStart w:id="450" w:name="_Toc201899964"/>
            <w:bookmarkStart w:id="451" w:name="_Toc201994289"/>
            <w:r w:rsidRPr="00991499">
              <w:rPr>
                <w:b/>
              </w:rPr>
              <w:t>Clinical action</w:t>
            </w:r>
            <w:bookmarkEnd w:id="449"/>
            <w:bookmarkEnd w:id="450"/>
            <w:bookmarkEnd w:id="451"/>
          </w:p>
        </w:tc>
        <w:tc>
          <w:tcPr>
            <w:tcW w:w="1754" w:type="pct"/>
            <w:tcBorders>
              <w:top w:val="nil"/>
              <w:bottom w:val="nil"/>
            </w:tcBorders>
            <w:shd w:val="clear" w:color="auto" w:fill="D9D9D9" w:themeFill="background1" w:themeFillShade="D9"/>
          </w:tcPr>
          <w:p w:rsidR="00036CCE" w:rsidRPr="00991499" w:rsidRDefault="00036CCE" w:rsidP="00991499">
            <w:pPr>
              <w:pStyle w:val="TableText"/>
              <w:rPr>
                <w:b/>
              </w:rPr>
            </w:pPr>
            <w:r w:rsidRPr="00991499">
              <w:rPr>
                <w:b/>
              </w:rPr>
              <w:t>CLIC administration:</w:t>
            </w:r>
            <w:r w:rsidRPr="00991499">
              <w:rPr>
                <w:b/>
              </w:rPr>
              <w:br/>
              <w:t>last session reason</w:t>
            </w:r>
          </w:p>
        </w:tc>
      </w:tr>
      <w:tr w:rsidR="00036CCE" w:rsidRPr="00AC7D5B" w:rsidTr="00991499">
        <w:trPr>
          <w:cantSplit/>
        </w:trPr>
        <w:tc>
          <w:tcPr>
            <w:tcW w:w="2281" w:type="pct"/>
            <w:tcBorders>
              <w:top w:val="nil"/>
            </w:tcBorders>
          </w:tcPr>
          <w:p w:rsidR="00036CCE" w:rsidRPr="00AC7D5B" w:rsidRDefault="00036CCE" w:rsidP="00991499">
            <w:pPr>
              <w:pStyle w:val="TableText"/>
              <w:ind w:right="113"/>
            </w:pPr>
            <w:r w:rsidRPr="00AC7D5B">
              <w:t>A client/tangata whai ora</w:t>
            </w:r>
            <w:r>
              <w:t>, who is</w:t>
            </w:r>
            <w:r w:rsidRPr="00AC7D5B">
              <w:t xml:space="preserve"> not experiencing gambling harm and </w:t>
            </w:r>
            <w:r>
              <w:t>has</w:t>
            </w:r>
            <w:r w:rsidRPr="00AC7D5B">
              <w:t xml:space="preserve"> no primary </w:t>
            </w:r>
            <w:r>
              <w:t xml:space="preserve">problem </w:t>
            </w:r>
            <w:r w:rsidRPr="00AC7D5B">
              <w:t xml:space="preserve">gambling mode </w:t>
            </w:r>
            <w:r>
              <w:t>but has</w:t>
            </w:r>
            <w:r w:rsidRPr="00AC7D5B">
              <w:t xml:space="preserve"> other social or health issues, has been facilitated to</w:t>
            </w:r>
            <w:r>
              <w:t xml:space="preserve"> access</w:t>
            </w:r>
            <w:r w:rsidRPr="00AC7D5B">
              <w:t xml:space="preserve"> an appropriate service.</w:t>
            </w:r>
          </w:p>
        </w:tc>
        <w:tc>
          <w:tcPr>
            <w:tcW w:w="965" w:type="pct"/>
            <w:tcBorders>
              <w:top w:val="nil"/>
            </w:tcBorders>
          </w:tcPr>
          <w:p w:rsidR="00036CCE" w:rsidRPr="00AC7D5B" w:rsidRDefault="00036CCE" w:rsidP="00991499">
            <w:pPr>
              <w:pStyle w:val="TableText"/>
              <w:ind w:right="113"/>
            </w:pPr>
            <w:r w:rsidRPr="00AC7D5B">
              <w:t>Do not schedule a follow</w:t>
            </w:r>
            <w:r w:rsidR="00991499">
              <w:noBreakHyphen/>
            </w:r>
            <w:r w:rsidRPr="00AC7D5B">
              <w:t>up session. Record th</w:t>
            </w:r>
            <w:r w:rsidR="00991499">
              <w:t>e activity as a facilitation.</w:t>
            </w:r>
          </w:p>
        </w:tc>
        <w:tc>
          <w:tcPr>
            <w:tcW w:w="1754" w:type="pct"/>
            <w:tcBorders>
              <w:top w:val="nil"/>
            </w:tcBorders>
          </w:tcPr>
          <w:p w:rsidR="00036CCE" w:rsidRPr="00AC7D5B" w:rsidRDefault="00036CCE" w:rsidP="00991499">
            <w:pPr>
              <w:pStyle w:val="TableText"/>
            </w:pPr>
            <w:r w:rsidRPr="00AC7D5B">
              <w:t>Person transferred to another non-gambling harm provider.</w:t>
            </w:r>
          </w:p>
        </w:tc>
      </w:tr>
      <w:tr w:rsidR="00036CCE" w:rsidRPr="00AC7D5B" w:rsidTr="00991499">
        <w:trPr>
          <w:cantSplit/>
        </w:trPr>
        <w:tc>
          <w:tcPr>
            <w:tcW w:w="2281" w:type="pct"/>
          </w:tcPr>
          <w:p w:rsidR="00036CCE" w:rsidRPr="00AC7D5B" w:rsidRDefault="00036CCE" w:rsidP="00991499">
            <w:pPr>
              <w:pStyle w:val="TableText"/>
              <w:ind w:right="113"/>
            </w:pPr>
            <w:r w:rsidRPr="00AC7D5B">
              <w:t>A client/tangata whai ora experiencing gambling harm has received full intervention and/or facilitation sessions and has agreed to be transferred to a different gambling harm service provider.</w:t>
            </w:r>
          </w:p>
        </w:tc>
        <w:tc>
          <w:tcPr>
            <w:tcW w:w="965" w:type="pct"/>
          </w:tcPr>
          <w:p w:rsidR="00036CCE" w:rsidRPr="00AC7D5B" w:rsidRDefault="00036CCE" w:rsidP="00991499">
            <w:pPr>
              <w:pStyle w:val="TableText"/>
              <w:ind w:right="113"/>
            </w:pPr>
            <w:r w:rsidRPr="00AC7D5B">
              <w:t>Do not schedule a follow</w:t>
            </w:r>
            <w:r w:rsidR="00991499">
              <w:noBreakHyphen/>
            </w:r>
            <w:r w:rsidRPr="00AC7D5B">
              <w:t>up session.</w:t>
            </w:r>
          </w:p>
        </w:tc>
        <w:tc>
          <w:tcPr>
            <w:tcW w:w="1754" w:type="pct"/>
          </w:tcPr>
          <w:p w:rsidR="00036CCE" w:rsidRPr="00AC7D5B" w:rsidRDefault="00036CCE" w:rsidP="00991499">
            <w:pPr>
              <w:pStyle w:val="TableText"/>
            </w:pPr>
            <w:r w:rsidRPr="00AC7D5B">
              <w:t xml:space="preserve">Person transferred to another </w:t>
            </w:r>
            <w:r>
              <w:t>g</w:t>
            </w:r>
            <w:r w:rsidRPr="00AC7D5B">
              <w:t xml:space="preserve">ambling </w:t>
            </w:r>
            <w:r>
              <w:t>h</w:t>
            </w:r>
            <w:r w:rsidRPr="00AC7D5B">
              <w:t xml:space="preserve">arm </w:t>
            </w:r>
            <w:r>
              <w:t>t</w:t>
            </w:r>
            <w:r w:rsidRPr="00AC7D5B">
              <w:t>reatment provider.</w:t>
            </w:r>
          </w:p>
        </w:tc>
      </w:tr>
      <w:tr w:rsidR="00036CCE" w:rsidRPr="00AC7D5B" w:rsidTr="00991499">
        <w:trPr>
          <w:cantSplit/>
        </w:trPr>
        <w:tc>
          <w:tcPr>
            <w:tcW w:w="2281" w:type="pct"/>
          </w:tcPr>
          <w:p w:rsidR="00036CCE" w:rsidRPr="00AC7D5B" w:rsidRDefault="00036CCE" w:rsidP="00991499">
            <w:pPr>
              <w:pStyle w:val="TableText"/>
              <w:ind w:right="113"/>
            </w:pPr>
            <w:r w:rsidRPr="00AC7D5B">
              <w:t>A client/tangata whai ora experiencing gambling harm has received full intervention and/or facilitation sessions and has agreed they no longer need specialist support.</w:t>
            </w:r>
          </w:p>
        </w:tc>
        <w:tc>
          <w:tcPr>
            <w:tcW w:w="965" w:type="pct"/>
          </w:tcPr>
          <w:p w:rsidR="00036CCE" w:rsidRPr="00AC7D5B" w:rsidRDefault="00036CCE" w:rsidP="00991499">
            <w:pPr>
              <w:pStyle w:val="TableText"/>
              <w:ind w:right="113"/>
            </w:pPr>
            <w:r w:rsidRPr="00AC7D5B">
              <w:t>Schedule a follow-up session.</w:t>
            </w:r>
          </w:p>
        </w:tc>
        <w:tc>
          <w:tcPr>
            <w:tcW w:w="1754" w:type="pct"/>
          </w:tcPr>
          <w:p w:rsidR="00036CCE" w:rsidRPr="00991499" w:rsidRDefault="00036CCE" w:rsidP="00991499">
            <w:pPr>
              <w:pStyle w:val="TableText"/>
              <w:rPr>
                <w:spacing w:val="-2"/>
              </w:rPr>
            </w:pPr>
            <w:r w:rsidRPr="00991499">
              <w:rPr>
                <w:spacing w:val="-2"/>
              </w:rPr>
              <w:t>Not applicable. No last session reason is required as this is not the last session. The full intervention will be automatically counted as closed once the first foll</w:t>
            </w:r>
            <w:r w:rsidR="00991499" w:rsidRPr="00991499">
              <w:rPr>
                <w:spacing w:val="-2"/>
              </w:rPr>
              <w:t>ow-up session has been entered.</w:t>
            </w:r>
          </w:p>
        </w:tc>
      </w:tr>
      <w:tr w:rsidR="00036CCE" w:rsidRPr="00AC7D5B" w:rsidTr="00991499">
        <w:trPr>
          <w:cantSplit/>
        </w:trPr>
        <w:tc>
          <w:tcPr>
            <w:tcW w:w="2281" w:type="pct"/>
          </w:tcPr>
          <w:p w:rsidR="00036CCE" w:rsidRPr="00AC7D5B" w:rsidRDefault="00036CCE" w:rsidP="00991499">
            <w:pPr>
              <w:pStyle w:val="TableText"/>
              <w:ind w:right="113"/>
            </w:pPr>
            <w:r w:rsidRPr="00AC7D5B">
              <w:t>A client/tangata whai ora experiencing gambling harm has received some full intervention and/or facilitation sessions and has decided, against clinical judgement, that they no longer need specialist support.</w:t>
            </w:r>
          </w:p>
        </w:tc>
        <w:tc>
          <w:tcPr>
            <w:tcW w:w="965" w:type="pct"/>
          </w:tcPr>
          <w:p w:rsidR="00036CCE" w:rsidRPr="00AC7D5B" w:rsidRDefault="00036CCE" w:rsidP="00991499">
            <w:pPr>
              <w:pStyle w:val="TableText"/>
              <w:ind w:right="113"/>
            </w:pPr>
            <w:r w:rsidRPr="00AC7D5B">
              <w:t>Schedule a follow-up session.</w:t>
            </w:r>
          </w:p>
        </w:tc>
        <w:tc>
          <w:tcPr>
            <w:tcW w:w="1754" w:type="pct"/>
          </w:tcPr>
          <w:p w:rsidR="00036CCE" w:rsidRPr="00991499" w:rsidRDefault="00036CCE" w:rsidP="00991499">
            <w:pPr>
              <w:pStyle w:val="TableText"/>
              <w:rPr>
                <w:spacing w:val="-2"/>
              </w:rPr>
            </w:pPr>
            <w:r w:rsidRPr="00991499">
              <w:rPr>
                <w:spacing w:val="-2"/>
              </w:rPr>
              <w:t>Not applicable. No last session reason is required as this is not the last session. The full intervention will be automatically counted as closed once the first foll</w:t>
            </w:r>
            <w:r w:rsidR="00991499" w:rsidRPr="00991499">
              <w:rPr>
                <w:spacing w:val="-2"/>
              </w:rPr>
              <w:t>ow-up session has been entered.</w:t>
            </w:r>
          </w:p>
        </w:tc>
      </w:tr>
      <w:tr w:rsidR="00036CCE" w:rsidRPr="00AC7D5B" w:rsidTr="00991499">
        <w:trPr>
          <w:cantSplit/>
        </w:trPr>
        <w:tc>
          <w:tcPr>
            <w:tcW w:w="2281" w:type="pct"/>
          </w:tcPr>
          <w:p w:rsidR="00036CCE" w:rsidRPr="00AC7D5B" w:rsidRDefault="00036CCE" w:rsidP="00991499">
            <w:pPr>
              <w:pStyle w:val="TableText"/>
              <w:ind w:right="113"/>
            </w:pPr>
            <w:r w:rsidRPr="00AC7D5B">
              <w:t>A client/tangata whai ora experiencing gambling harm has received some full intervention and/or facilitation sessions and has explicitly stated that they no longer wish to be contac</w:t>
            </w:r>
            <w:r w:rsidR="00991499">
              <w:t>ted (not even for a follow-up).</w:t>
            </w:r>
          </w:p>
        </w:tc>
        <w:tc>
          <w:tcPr>
            <w:tcW w:w="965" w:type="pct"/>
          </w:tcPr>
          <w:p w:rsidR="00036CCE" w:rsidRPr="00AC7D5B" w:rsidRDefault="00036CCE" w:rsidP="00991499">
            <w:pPr>
              <w:pStyle w:val="TableText"/>
              <w:ind w:right="113"/>
            </w:pPr>
            <w:r w:rsidRPr="00AC7D5B">
              <w:t>Do not schedule a follow</w:t>
            </w:r>
            <w:r w:rsidR="00991499">
              <w:noBreakHyphen/>
            </w:r>
            <w:r w:rsidRPr="00AC7D5B">
              <w:t>up session</w:t>
            </w:r>
          </w:p>
        </w:tc>
        <w:tc>
          <w:tcPr>
            <w:tcW w:w="1754" w:type="pct"/>
          </w:tcPr>
          <w:p w:rsidR="00036CCE" w:rsidRPr="00AC7D5B" w:rsidRDefault="00036CCE" w:rsidP="00991499">
            <w:pPr>
              <w:pStyle w:val="TableText"/>
            </w:pPr>
            <w:r w:rsidRPr="00AC7D5B">
              <w:t>No further contact requested.</w:t>
            </w:r>
          </w:p>
        </w:tc>
      </w:tr>
      <w:tr w:rsidR="00036CCE" w:rsidRPr="00AC7D5B" w:rsidTr="00991499">
        <w:trPr>
          <w:cantSplit/>
        </w:trPr>
        <w:tc>
          <w:tcPr>
            <w:tcW w:w="2281" w:type="pct"/>
          </w:tcPr>
          <w:p w:rsidR="00036CCE" w:rsidRPr="00AC7D5B" w:rsidRDefault="00036CCE" w:rsidP="00991499">
            <w:pPr>
              <w:pStyle w:val="TableText"/>
              <w:ind w:right="113"/>
            </w:pPr>
            <w:r w:rsidRPr="00AC7D5B">
              <w:t>A client/tangata whai ora experiencing gambling harm has received some full intervention and/or facilitation sessions, missed a scheduled appointment and was unable to be contacted further within 90</w:t>
            </w:r>
            <w:r w:rsidR="00991499">
              <w:t> </w:t>
            </w:r>
            <w:r w:rsidRPr="00AC7D5B">
              <w:t>days (three months).</w:t>
            </w:r>
          </w:p>
        </w:tc>
        <w:tc>
          <w:tcPr>
            <w:tcW w:w="965" w:type="pct"/>
          </w:tcPr>
          <w:p w:rsidR="00036CCE" w:rsidRPr="00AC7D5B" w:rsidRDefault="00036CCE" w:rsidP="00991499">
            <w:pPr>
              <w:pStyle w:val="TableText"/>
              <w:ind w:right="113"/>
            </w:pPr>
            <w:r w:rsidRPr="00AC7D5B">
              <w:t>Do not schedule a follow</w:t>
            </w:r>
            <w:r w:rsidR="00991499">
              <w:noBreakHyphen/>
            </w:r>
            <w:r w:rsidRPr="00AC7D5B">
              <w:t>up session.</w:t>
            </w:r>
          </w:p>
        </w:tc>
        <w:tc>
          <w:tcPr>
            <w:tcW w:w="1754" w:type="pct"/>
          </w:tcPr>
          <w:p w:rsidR="00036CCE" w:rsidRPr="00AC7D5B" w:rsidRDefault="00036CCE" w:rsidP="00991499">
            <w:pPr>
              <w:pStyle w:val="TableText"/>
            </w:pPr>
            <w:r w:rsidRPr="00AC7D5B">
              <w:t>Person unable to be contacted.</w:t>
            </w:r>
          </w:p>
        </w:tc>
      </w:tr>
      <w:tr w:rsidR="00036CCE" w:rsidRPr="00AC7D5B" w:rsidTr="00991499">
        <w:trPr>
          <w:cantSplit/>
        </w:trPr>
        <w:tc>
          <w:tcPr>
            <w:tcW w:w="2281" w:type="pct"/>
          </w:tcPr>
          <w:p w:rsidR="00036CCE" w:rsidRPr="00AC7D5B" w:rsidRDefault="00036CCE" w:rsidP="00991499">
            <w:pPr>
              <w:pStyle w:val="TableText"/>
              <w:ind w:right="113"/>
            </w:pPr>
            <w:r w:rsidRPr="00AC7D5B">
              <w:lastRenderedPageBreak/>
              <w:t>A client/tangata whai ora experiencing gambling harm has received some full intervention and/or facilitation sessions, but has had no session within the last 30</w:t>
            </w:r>
            <w:r w:rsidR="00991499">
              <w:t> </w:t>
            </w:r>
            <w:r w:rsidRPr="00AC7D5B">
              <w:t>days (one month) and</w:t>
            </w:r>
            <w:r>
              <w:t xml:space="preserve"> the practitioner has not entered any</w:t>
            </w:r>
            <w:r w:rsidRPr="00AC7D5B">
              <w:t xml:space="preserve"> last session reason.</w:t>
            </w:r>
          </w:p>
        </w:tc>
        <w:tc>
          <w:tcPr>
            <w:tcW w:w="965" w:type="pct"/>
          </w:tcPr>
          <w:p w:rsidR="00036CCE" w:rsidRPr="00AC7D5B" w:rsidRDefault="00036CCE" w:rsidP="00991499">
            <w:pPr>
              <w:pStyle w:val="TableText"/>
              <w:ind w:right="113"/>
            </w:pPr>
            <w:r w:rsidRPr="00AC7D5B">
              <w:t>Schedule a follow</w:t>
            </w:r>
            <w:r w:rsidR="00991499">
              <w:noBreakHyphen/>
            </w:r>
            <w:r w:rsidRPr="00AC7D5B">
              <w:t>up session: this will be a final opportunity to formally recontact the client/t</w:t>
            </w:r>
            <w:r>
              <w:t>a</w:t>
            </w:r>
            <w:r w:rsidRPr="00AC7D5B">
              <w:t>ngata whai ora.</w:t>
            </w:r>
          </w:p>
        </w:tc>
        <w:tc>
          <w:tcPr>
            <w:tcW w:w="1754" w:type="pct"/>
          </w:tcPr>
          <w:p w:rsidR="00036CCE" w:rsidRPr="00AC7D5B" w:rsidRDefault="00036CCE" w:rsidP="00991499">
            <w:pPr>
              <w:pStyle w:val="TableText"/>
            </w:pPr>
            <w:r w:rsidRPr="00AC7D5B">
              <w:t>N</w:t>
            </w:r>
            <w:r>
              <w:t>ot applicable</w:t>
            </w:r>
            <w:r w:rsidRPr="00AC7D5B">
              <w:t xml:space="preserve">. No last session reason is required at this stage as this may not be the last session. If </w:t>
            </w:r>
            <w:r>
              <w:t xml:space="preserve">you can recontact </w:t>
            </w:r>
            <w:r w:rsidRPr="00AC7D5B">
              <w:t>the client/tangata whai ora, the full intervention will be automatically counted as closed once the first follow-up session has been entered. The follow-up reminder report will generate a reminder for the follow-up attempt.</w:t>
            </w:r>
          </w:p>
        </w:tc>
      </w:tr>
    </w:tbl>
    <w:p w:rsidR="00036CCE" w:rsidRPr="00AC7D5B" w:rsidRDefault="00036CCE" w:rsidP="00991499">
      <w:pPr>
        <w:pStyle w:val="Figure"/>
        <w:spacing w:before="360"/>
      </w:pPr>
      <w:bookmarkStart w:id="452" w:name="_Toc202212005"/>
      <w:bookmarkStart w:id="453" w:name="_Toc315780700"/>
      <w:bookmarkStart w:id="454" w:name="_Toc4843829"/>
      <w:bookmarkStart w:id="455" w:name="_Toc5702996"/>
      <w:bookmarkStart w:id="456" w:name="_Toc16842816"/>
      <w:r w:rsidRPr="00AC7D5B">
        <w:lastRenderedPageBreak/>
        <w:t xml:space="preserve">Figure </w:t>
      </w:r>
      <w:r>
        <w:t>4.</w:t>
      </w:r>
      <w:r>
        <w:rPr>
          <w:noProof/>
        </w:rPr>
        <w:fldChar w:fldCharType="begin"/>
      </w:r>
      <w:r>
        <w:rPr>
          <w:noProof/>
        </w:rPr>
        <w:instrText xml:space="preserve"> SEQ Figure_4. \* ARABIC </w:instrText>
      </w:r>
      <w:r>
        <w:rPr>
          <w:noProof/>
        </w:rPr>
        <w:fldChar w:fldCharType="separate"/>
      </w:r>
      <w:r w:rsidR="00960806">
        <w:rPr>
          <w:noProof/>
        </w:rPr>
        <w:t>4</w:t>
      </w:r>
      <w:r>
        <w:rPr>
          <w:noProof/>
        </w:rPr>
        <w:fldChar w:fldCharType="end"/>
      </w:r>
      <w:r w:rsidRPr="00AC7D5B">
        <w:t>: Typical client/tangata whai ora pathways and practitioner decisions for full intervention</w:t>
      </w:r>
      <w:bookmarkEnd w:id="452"/>
      <w:bookmarkEnd w:id="453"/>
      <w:bookmarkEnd w:id="454"/>
      <w:bookmarkEnd w:id="455"/>
      <w:bookmarkEnd w:id="456"/>
    </w:p>
    <w:p w:rsidR="00036CCE" w:rsidRPr="00AC7D5B" w:rsidRDefault="00991499" w:rsidP="00991499">
      <w:r>
        <w:rPr>
          <w:noProof/>
          <w:lang w:eastAsia="en-NZ"/>
        </w:rPr>
        <w:drawing>
          <wp:inline distT="0" distB="0" distL="0" distR="0" wp14:anchorId="60136032" wp14:editId="625E52C0">
            <wp:extent cx="5130165" cy="7231288"/>
            <wp:effectExtent l="0" t="0" r="0" b="8255"/>
            <wp:docPr id="55" name="Picture 55" descr="This Full Intervention flowchart presents the process for full intervention and facilitation sessions. It starts with the client seeking help and goes to the follow-up process." title="Figure 4.4: Typical client/tangata whai ora pathways and practitioner decisions for full inter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6.2 Full Intervention Episode.jpg"/>
                    <pic:cNvPicPr/>
                  </pic:nvPicPr>
                  <pic:blipFill>
                    <a:blip r:embed="rId29">
                      <a:extLst>
                        <a:ext uri="{28A0092B-C50C-407E-A947-70E740481C1C}">
                          <a14:useLocalDpi xmlns:a14="http://schemas.microsoft.com/office/drawing/2010/main" val="0"/>
                        </a:ext>
                      </a:extLst>
                    </a:blip>
                    <a:stretch>
                      <a:fillRect/>
                    </a:stretch>
                  </pic:blipFill>
                  <pic:spPr>
                    <a:xfrm>
                      <a:off x="0" y="0"/>
                      <a:ext cx="5130165" cy="7231288"/>
                    </a:xfrm>
                    <a:prstGeom prst="rect">
                      <a:avLst/>
                    </a:prstGeom>
                  </pic:spPr>
                </pic:pic>
              </a:graphicData>
            </a:graphic>
          </wp:inline>
        </w:drawing>
      </w:r>
    </w:p>
    <w:p w:rsidR="00036CCE" w:rsidRDefault="00036CCE" w:rsidP="00991499">
      <w:pPr>
        <w:pStyle w:val="Note"/>
      </w:pPr>
      <w:r w:rsidRPr="00AC7D5B">
        <w:t>Note: See Appendix 4 for a guide to the symbols used in this figure.</w:t>
      </w:r>
      <w:r>
        <w:t xml:space="preserve"> See also</w:t>
      </w:r>
      <w:r w:rsidRPr="00B9442C">
        <w:t xml:space="preserve"> </w:t>
      </w:r>
      <w:r w:rsidRPr="00AC7D5B">
        <w:t xml:space="preserve">Figure </w:t>
      </w:r>
      <w:r>
        <w:t>2.3:</w:t>
      </w:r>
      <w:r w:rsidRPr="00AC7D5B">
        <w:t xml:space="preserve"> Typical client pathways into intervention services</w:t>
      </w:r>
      <w:r>
        <w:t xml:space="preserve"> (Chapter 2</w:t>
      </w:r>
      <w:r w:rsidRPr="00AC7D5B">
        <w:t>).</w:t>
      </w:r>
    </w:p>
    <w:p w:rsidR="00991499" w:rsidRPr="00991499" w:rsidRDefault="00991499" w:rsidP="00991499"/>
    <w:p w:rsidR="00036CCE" w:rsidRPr="00AC7D5B" w:rsidRDefault="00036CCE" w:rsidP="00991499">
      <w:pPr>
        <w:pStyle w:val="Heading2"/>
      </w:pPr>
      <w:bookmarkStart w:id="457" w:name="_Ref201578923"/>
      <w:bookmarkStart w:id="458" w:name="_Toc202220366"/>
      <w:bookmarkStart w:id="459" w:name="_Toc323305078"/>
      <w:bookmarkStart w:id="460" w:name="_Toc532289974"/>
      <w:bookmarkStart w:id="461" w:name="_Toc532290088"/>
      <w:bookmarkStart w:id="462" w:name="_Toc532295850"/>
      <w:bookmarkStart w:id="463" w:name="_Toc5611625"/>
      <w:bookmarkStart w:id="464" w:name="_Toc5801958"/>
      <w:bookmarkStart w:id="465" w:name="_Toc199318174"/>
      <w:bookmarkStart w:id="466" w:name="_Toc199825315"/>
      <w:bookmarkStart w:id="467" w:name="_Toc199825906"/>
      <w:bookmarkStart w:id="468" w:name="_Toc16842757"/>
      <w:r w:rsidRPr="00AC7D5B">
        <w:lastRenderedPageBreak/>
        <w:t>Key steps for first sessions</w:t>
      </w:r>
      <w:bookmarkEnd w:id="457"/>
      <w:bookmarkEnd w:id="458"/>
      <w:bookmarkEnd w:id="459"/>
      <w:bookmarkEnd w:id="460"/>
      <w:bookmarkEnd w:id="461"/>
      <w:bookmarkEnd w:id="462"/>
      <w:bookmarkEnd w:id="463"/>
      <w:bookmarkEnd w:id="464"/>
      <w:bookmarkEnd w:id="468"/>
    </w:p>
    <w:p w:rsidR="00D737C2" w:rsidRDefault="00036CCE" w:rsidP="00991499">
      <w:r w:rsidRPr="00AC7D5B">
        <w:t>The first sessions with clients/tāngata whai ora are critical for establishing a relationship with the</w:t>
      </w:r>
      <w:r>
        <w:t>m</w:t>
      </w:r>
      <w:r w:rsidRPr="00AC7D5B">
        <w:t>, discussing their expectations and clarifying their needs. The key steps below are intended as a guideline only</w:t>
      </w:r>
      <w:r>
        <w:t>;</w:t>
      </w:r>
      <w:r w:rsidRPr="00AC7D5B">
        <w:t xml:space="preserve"> many organisations have their own protocols and processes for engaging with </w:t>
      </w:r>
      <w:r>
        <w:t>clients/</w:t>
      </w:r>
      <w:r w:rsidRPr="00AC7D5B">
        <w:t>t</w:t>
      </w:r>
      <w:r w:rsidRPr="00AC7D5B">
        <w:rPr>
          <w:rFonts w:cs="Calibri"/>
          <w:color w:val="000000"/>
          <w:szCs w:val="24"/>
          <w:shd w:val="clear" w:color="auto" w:fill="FFFFFF"/>
        </w:rPr>
        <w:t>ā</w:t>
      </w:r>
      <w:r w:rsidRPr="00AC7D5B">
        <w:rPr>
          <w:rFonts w:cs="Calibri"/>
          <w:szCs w:val="24"/>
          <w:shd w:val="clear" w:color="auto" w:fill="FFFFFF"/>
        </w:rPr>
        <w:t>ngata</w:t>
      </w:r>
      <w:r w:rsidRPr="00AC7D5B">
        <w:t xml:space="preserve"> whai ora.</w:t>
      </w:r>
    </w:p>
    <w:p w:rsidR="00991499" w:rsidRDefault="00991499" w:rsidP="00991499"/>
    <w:p w:rsidR="00036CCE" w:rsidRDefault="00036CCE" w:rsidP="00036CCE">
      <w:r w:rsidRPr="00AC7D5B">
        <w:t xml:space="preserve">Some clients/tāngata whai ora happily identify their needs in the first session, but others want to hear more about the service and the process before they discuss personal issues. </w:t>
      </w:r>
      <w:r>
        <w:t>F</w:t>
      </w:r>
      <w:r w:rsidRPr="00AC7D5B">
        <w:t>or most people, these steps should be addressed early in the clinical journey of the client/tangata whai ora.</w:t>
      </w:r>
    </w:p>
    <w:p w:rsidR="00991499" w:rsidRPr="00AC7D5B" w:rsidRDefault="00991499" w:rsidP="00036CCE"/>
    <w:p w:rsidR="00036CCE" w:rsidRPr="00AC7D5B" w:rsidRDefault="00036CCE" w:rsidP="00991499">
      <w:r w:rsidRPr="00AC7D5B">
        <w:t>The key steps to cover early are:</w:t>
      </w:r>
    </w:p>
    <w:p w:rsidR="00036CCE" w:rsidRPr="00AC7D5B" w:rsidRDefault="00036CCE" w:rsidP="00991499">
      <w:pPr>
        <w:pStyle w:val="Bullet"/>
      </w:pPr>
      <w:r w:rsidRPr="00AC7D5B">
        <w:t>welcoming the client/tangata whai ora and establishing a relationship (</w:t>
      </w:r>
      <w:r w:rsidR="00745CD1">
        <w:t>section </w:t>
      </w:r>
      <w:r>
        <w:t>4.4</w:t>
      </w:r>
      <w:r w:rsidRPr="00AC7D5B">
        <w:t>.1)</w:t>
      </w:r>
    </w:p>
    <w:p w:rsidR="00036CCE" w:rsidRDefault="00036CCE" w:rsidP="00991499">
      <w:pPr>
        <w:pStyle w:val="Bullet"/>
      </w:pPr>
      <w:proofErr w:type="gramStart"/>
      <w:r w:rsidRPr="00AC7D5B">
        <w:t>identifying</w:t>
      </w:r>
      <w:proofErr w:type="gramEnd"/>
      <w:r w:rsidRPr="00AC7D5B">
        <w:t xml:space="preserve"> the needs of the client/tangata whai ora and agreeing to an intervention plan (</w:t>
      </w:r>
      <w:r w:rsidR="00745CD1">
        <w:t>section </w:t>
      </w:r>
      <w:r>
        <w:t>4.4</w:t>
      </w:r>
      <w:r w:rsidRPr="00AC7D5B">
        <w:t>.2).</w:t>
      </w:r>
    </w:p>
    <w:p w:rsidR="00991499" w:rsidRPr="00AC7D5B" w:rsidRDefault="00991499" w:rsidP="00991499"/>
    <w:p w:rsidR="00036CCE" w:rsidRPr="00AC7D5B" w:rsidRDefault="00036CCE" w:rsidP="00991499">
      <w:pPr>
        <w:pStyle w:val="Heading3"/>
      </w:pPr>
      <w:bookmarkStart w:id="469" w:name="_Toc201888815"/>
      <w:bookmarkStart w:id="470" w:name="_Toc201899966"/>
      <w:bookmarkStart w:id="471" w:name="_Toc201994291"/>
      <w:bookmarkStart w:id="472" w:name="_Toc202185259"/>
      <w:bookmarkStart w:id="473" w:name="_Ref201651001"/>
      <w:bookmarkStart w:id="474" w:name="_Toc202220367"/>
      <w:bookmarkEnd w:id="469"/>
      <w:bookmarkEnd w:id="470"/>
      <w:bookmarkEnd w:id="471"/>
      <w:bookmarkEnd w:id="472"/>
      <w:r w:rsidRPr="00AC7D5B">
        <w:t>Welcoming the client/tangata whai ora and establishing a relationship</w:t>
      </w:r>
      <w:bookmarkEnd w:id="473"/>
      <w:bookmarkEnd w:id="474"/>
    </w:p>
    <w:p w:rsidR="00036CCE" w:rsidRPr="00AC7D5B" w:rsidRDefault="00036CCE" w:rsidP="00991499">
      <w:r w:rsidRPr="00AC7D5B">
        <w:t>Early in establishing a relationship, discuss:</w:t>
      </w:r>
    </w:p>
    <w:p w:rsidR="00036CCE" w:rsidRPr="00AC7D5B" w:rsidRDefault="00036CCE" w:rsidP="00991499">
      <w:pPr>
        <w:pStyle w:val="Bullet"/>
      </w:pPr>
      <w:r w:rsidRPr="00AC7D5B">
        <w:t>confidentiality</w:t>
      </w:r>
    </w:p>
    <w:p w:rsidR="00036CCE" w:rsidRPr="00AC7D5B" w:rsidRDefault="00036CCE" w:rsidP="00991499">
      <w:pPr>
        <w:pStyle w:val="Bullet"/>
      </w:pPr>
      <w:r w:rsidRPr="00AC7D5B">
        <w:t>the expectations of the client/tangata whai ora, including whether the</w:t>
      </w:r>
      <w:r>
        <w:t>y</w:t>
      </w:r>
      <w:r w:rsidRPr="00AC7D5B">
        <w:t xml:space="preserve"> know:</w:t>
      </w:r>
    </w:p>
    <w:p w:rsidR="00036CCE" w:rsidRPr="00AC7D5B" w:rsidRDefault="00036CCE" w:rsidP="00991499">
      <w:pPr>
        <w:pStyle w:val="Dash"/>
      </w:pPr>
      <w:r w:rsidRPr="00AC7D5B">
        <w:t>what counselling is</w:t>
      </w:r>
    </w:p>
    <w:p w:rsidR="00036CCE" w:rsidRPr="00AC7D5B" w:rsidRDefault="00036CCE" w:rsidP="00991499">
      <w:pPr>
        <w:pStyle w:val="Dash"/>
      </w:pPr>
      <w:r w:rsidRPr="00AC7D5B">
        <w:t>how you can help them</w:t>
      </w:r>
    </w:p>
    <w:p w:rsidR="00036CCE" w:rsidRPr="00AC7D5B" w:rsidRDefault="00036CCE" w:rsidP="00991499">
      <w:pPr>
        <w:pStyle w:val="Dash"/>
      </w:pPr>
      <w:proofErr w:type="gramStart"/>
      <w:r w:rsidRPr="00AC7D5B">
        <w:t>what</w:t>
      </w:r>
      <w:proofErr w:type="gramEnd"/>
      <w:r w:rsidRPr="00AC7D5B">
        <w:t xml:space="preserve"> a typical client/tangata whai ora pathway might involve.</w:t>
      </w:r>
    </w:p>
    <w:p w:rsidR="00991499" w:rsidRDefault="00991499" w:rsidP="00991499"/>
    <w:p w:rsidR="00036CCE" w:rsidRDefault="00036CCE" w:rsidP="00991499">
      <w:r w:rsidRPr="00AC7D5B">
        <w:t xml:space="preserve">Concern about confidentiality is a key barrier for many new clients/tāngata whai ora experiencing gambling harm. Reassure the client/tangata whai ora that their information will remain private and that they can ask to see or hold their own information at any time. This </w:t>
      </w:r>
      <w:r>
        <w:t xml:space="preserve">reassurance </w:t>
      </w:r>
      <w:r w:rsidRPr="00AC7D5B">
        <w:t>can help the</w:t>
      </w:r>
      <w:r>
        <w:t>m</w:t>
      </w:r>
      <w:r w:rsidRPr="00AC7D5B">
        <w:t xml:space="preserve"> to feel safe to discuss their gambling behaviour. </w:t>
      </w:r>
      <w:r>
        <w:t>You should also explain the</w:t>
      </w:r>
      <w:r w:rsidRPr="00AC7D5B">
        <w:t xml:space="preserve"> exception to </w:t>
      </w:r>
      <w:r>
        <w:t xml:space="preserve">confidentiality: with </w:t>
      </w:r>
      <w:r w:rsidRPr="00AC7D5B">
        <w:t>confidentiality override, someone</w:t>
      </w:r>
      <w:r w:rsidR="00D737C2">
        <w:t>’</w:t>
      </w:r>
      <w:r w:rsidRPr="00AC7D5B">
        <w:t xml:space="preserve">s safety might be at risk and that information may need to be discussed with others to ensure that </w:t>
      </w:r>
      <w:r>
        <w:t xml:space="preserve">person is </w:t>
      </w:r>
      <w:r w:rsidRPr="00AC7D5B">
        <w:t>safe.</w:t>
      </w:r>
    </w:p>
    <w:p w:rsidR="00991499" w:rsidRPr="00AC7D5B" w:rsidRDefault="00991499" w:rsidP="00991499"/>
    <w:p w:rsidR="00036CCE" w:rsidRDefault="00036CCE" w:rsidP="00991499">
      <w:r w:rsidRPr="00AC7D5B">
        <w:t xml:space="preserve">Examples </w:t>
      </w:r>
      <w:r>
        <w:t xml:space="preserve">of confidentiality override </w:t>
      </w:r>
      <w:r w:rsidRPr="00AC7D5B">
        <w:t>are</w:t>
      </w:r>
      <w:r>
        <w:t xml:space="preserve"> where</w:t>
      </w:r>
      <w:r w:rsidRPr="00AC7D5B">
        <w:t xml:space="preserve"> the client/tangata whai ora</w:t>
      </w:r>
      <w:r>
        <w:t>:</w:t>
      </w:r>
    </w:p>
    <w:p w:rsidR="00036CCE" w:rsidRDefault="00036CCE" w:rsidP="00991499">
      <w:pPr>
        <w:pStyle w:val="Bullet"/>
      </w:pPr>
      <w:r w:rsidRPr="00AC7D5B">
        <w:t>is at risk from suicidal thoughts and has a plan they intend to carry out</w:t>
      </w:r>
    </w:p>
    <w:p w:rsidR="00036CCE" w:rsidRDefault="00036CCE" w:rsidP="00991499">
      <w:pPr>
        <w:pStyle w:val="Bullet"/>
      </w:pPr>
      <w:proofErr w:type="gramStart"/>
      <w:r>
        <w:t>has</w:t>
      </w:r>
      <w:proofErr w:type="gramEnd"/>
      <w:r w:rsidRPr="00AC7D5B">
        <w:t xml:space="preserve"> thoughts</w:t>
      </w:r>
      <w:r>
        <w:t xml:space="preserve"> or </w:t>
      </w:r>
      <w:r w:rsidRPr="00AC7D5B">
        <w:t xml:space="preserve">intentions of harming someone else or </w:t>
      </w:r>
      <w:r>
        <w:t>is</w:t>
      </w:r>
      <w:r w:rsidRPr="00AC7D5B">
        <w:t xml:space="preserve"> neglecting</w:t>
      </w:r>
      <w:r>
        <w:t xml:space="preserve"> or </w:t>
      </w:r>
      <w:r w:rsidRPr="00AC7D5B">
        <w:t>abusing a child or children.</w:t>
      </w:r>
    </w:p>
    <w:p w:rsidR="00991499" w:rsidRDefault="00991499" w:rsidP="00991499"/>
    <w:p w:rsidR="00036CCE" w:rsidRDefault="00036CCE" w:rsidP="00B14751">
      <w:pPr>
        <w:keepLines/>
      </w:pPr>
      <w:r w:rsidRPr="00AC7D5B">
        <w:lastRenderedPageBreak/>
        <w:t xml:space="preserve">If the issues cannot be resolved in the session or safety cannot be assured, discuss this with the client/tangata whai ora and then take </w:t>
      </w:r>
      <w:r>
        <w:t>the</w:t>
      </w:r>
      <w:r w:rsidRPr="00AC7D5B">
        <w:t xml:space="preserve"> steps </w:t>
      </w:r>
      <w:r>
        <w:t xml:space="preserve">needed </w:t>
      </w:r>
      <w:r w:rsidRPr="00AC7D5B">
        <w:t xml:space="preserve">to ensure safety. </w:t>
      </w:r>
      <w:r>
        <w:t>These steps</w:t>
      </w:r>
      <w:r w:rsidRPr="00AC7D5B">
        <w:t xml:space="preserve"> could involve handing the issue over to a senior practitioner, manager, </w:t>
      </w:r>
      <w:r>
        <w:t>community assessment and treatment</w:t>
      </w:r>
      <w:r w:rsidRPr="00AC7D5B">
        <w:t xml:space="preserve"> team, police or Oranga Tamariki (Vulnerable Children Act 2014). Practitioners must balance the concerns about maintaining engagement through confidentiality against high-risk safety concerns for t</w:t>
      </w:r>
      <w:r w:rsidRPr="00AC7D5B">
        <w:rPr>
          <w:rFonts w:cs="Calibri"/>
          <w:color w:val="000000"/>
          <w:szCs w:val="24"/>
          <w:shd w:val="clear" w:color="auto" w:fill="FFFFFF"/>
        </w:rPr>
        <w:t>ā</w:t>
      </w:r>
      <w:r w:rsidRPr="00AC7D5B">
        <w:rPr>
          <w:rFonts w:cs="Calibri"/>
          <w:szCs w:val="24"/>
          <w:shd w:val="clear" w:color="auto" w:fill="FFFFFF"/>
        </w:rPr>
        <w:t>ngata</w:t>
      </w:r>
      <w:r w:rsidRPr="00AC7D5B">
        <w:t xml:space="preserve"> whai ora, children and others.</w:t>
      </w:r>
    </w:p>
    <w:p w:rsidR="00991499" w:rsidRPr="00AC7D5B" w:rsidRDefault="00991499" w:rsidP="00991499"/>
    <w:p w:rsidR="00036CCE" w:rsidRPr="00AC7D5B" w:rsidRDefault="00036CCE" w:rsidP="00991499">
      <w:r w:rsidRPr="00AC7D5B">
        <w:t>Another key barrier to accessing intervention services, and to benefiting fully from the services, is that clients/tāngata whai ora do not understand what counselling is, how it can help them and what they should expect. Reassure clients/tāngata whai ora that they can reduce gambling harm</w:t>
      </w:r>
      <w:r>
        <w:t>. Also</w:t>
      </w:r>
      <w:r w:rsidRPr="00AC7D5B">
        <w:t xml:space="preserve"> outline for them a range of typical client/tangata whai ora journeys</w:t>
      </w:r>
      <w:r>
        <w:t>, which</w:t>
      </w:r>
      <w:r w:rsidRPr="00AC7D5B">
        <w:t xml:space="preserve"> will help many clients/tāngata whai ora to understand how intervention services can help them and how much treatment</w:t>
      </w:r>
      <w:r>
        <w:t xml:space="preserve"> can vary</w:t>
      </w:r>
      <w:r w:rsidRPr="00AC7D5B">
        <w:t>.</w:t>
      </w:r>
    </w:p>
    <w:p w:rsidR="00991499" w:rsidRDefault="00991499" w:rsidP="00991499"/>
    <w:p w:rsidR="00036CCE" w:rsidRDefault="00036CCE" w:rsidP="00991499">
      <w:r w:rsidRPr="00AC7D5B">
        <w:t>If the client/tangata whai ora is also a family</w:t>
      </w:r>
      <w:r>
        <w:t>/whānau/affected other</w:t>
      </w:r>
      <w:r w:rsidRPr="00AC7D5B">
        <w:t xml:space="preserve">, they may need </w:t>
      </w:r>
      <w:r>
        <w:t>re</w:t>
      </w:r>
      <w:r w:rsidRPr="00AC7D5B">
        <w:t>assurance that therapy can be appropriate for them too. Even if they are attending with the person directly experiencing gambling harm to provide support, they may find it valuable to see the practitioner independently of the person experiencing gambling harm to discuss their own needs and concerns.</w:t>
      </w:r>
    </w:p>
    <w:p w:rsidR="00991499" w:rsidRPr="00AC7D5B" w:rsidRDefault="00991499" w:rsidP="00991499"/>
    <w:p w:rsidR="00036CCE" w:rsidRPr="00AC7D5B" w:rsidRDefault="00036CCE" w:rsidP="00036CCE">
      <w:pPr>
        <w:pStyle w:val="Heading3"/>
      </w:pPr>
      <w:bookmarkStart w:id="475" w:name="_Ref201651002"/>
      <w:bookmarkStart w:id="476" w:name="_Toc202220368"/>
      <w:r w:rsidRPr="00AC7D5B">
        <w:t>Identifying needs of the client/tangata whai ora and agreeing to an intervention plan</w:t>
      </w:r>
      <w:bookmarkEnd w:id="475"/>
      <w:bookmarkEnd w:id="476"/>
    </w:p>
    <w:p w:rsidR="00036CCE" w:rsidRPr="00AC7D5B" w:rsidRDefault="00036CCE" w:rsidP="00991499">
      <w:r w:rsidRPr="00AC7D5B">
        <w:t>As your relationship with the client/tangata whai ora becomes established:</w:t>
      </w:r>
    </w:p>
    <w:p w:rsidR="00036CCE" w:rsidRPr="00AC7D5B" w:rsidRDefault="00036CCE" w:rsidP="00991499">
      <w:pPr>
        <w:pStyle w:val="Bullet"/>
      </w:pPr>
      <w:r w:rsidRPr="00AC7D5B">
        <w:t>screen for gambling harm, outcomes and other co-existing issues</w:t>
      </w:r>
    </w:p>
    <w:p w:rsidR="00036CCE" w:rsidRPr="00AC7D5B" w:rsidRDefault="00036CCE" w:rsidP="00991499">
      <w:pPr>
        <w:pStyle w:val="Bullet"/>
      </w:pPr>
      <w:r w:rsidRPr="00AC7D5B">
        <w:t>discuss relapse and how you will support the client/t</w:t>
      </w:r>
      <w:r>
        <w:t>a</w:t>
      </w:r>
      <w:r w:rsidRPr="00AC7D5B">
        <w:t>ngata whai</w:t>
      </w:r>
      <w:r>
        <w:t xml:space="preserve"> </w:t>
      </w:r>
      <w:r w:rsidRPr="00AC7D5B">
        <w:t>ora</w:t>
      </w:r>
    </w:p>
    <w:p w:rsidR="00036CCE" w:rsidRPr="00AC7D5B" w:rsidRDefault="00036CCE" w:rsidP="00991499">
      <w:pPr>
        <w:pStyle w:val="Bullet"/>
      </w:pPr>
      <w:r w:rsidRPr="00AC7D5B">
        <w:t>agree to an intervention plan</w:t>
      </w:r>
    </w:p>
    <w:p w:rsidR="00036CCE" w:rsidRPr="00AC7D5B" w:rsidRDefault="00036CCE" w:rsidP="00991499">
      <w:pPr>
        <w:pStyle w:val="Bullet"/>
      </w:pPr>
      <w:r w:rsidRPr="00AC7D5B">
        <w:t>discuss, ahead of time, how the full intervention treatment will end</w:t>
      </w:r>
    </w:p>
    <w:p w:rsidR="00036CCE" w:rsidRPr="00AC7D5B" w:rsidRDefault="00036CCE" w:rsidP="00991499">
      <w:pPr>
        <w:pStyle w:val="Bullet"/>
      </w:pPr>
      <w:proofErr w:type="gramStart"/>
      <w:r w:rsidRPr="00AC7D5B">
        <w:t>agree</w:t>
      </w:r>
      <w:proofErr w:type="gramEnd"/>
      <w:r w:rsidRPr="00AC7D5B">
        <w:t xml:space="preserve"> on a follow-up plan.</w:t>
      </w:r>
    </w:p>
    <w:p w:rsidR="00991499" w:rsidRDefault="00991499" w:rsidP="00991499"/>
    <w:p w:rsidR="00036CCE" w:rsidRDefault="00036CCE" w:rsidP="00991499">
      <w:r w:rsidRPr="00AC7D5B">
        <w:t xml:space="preserve">Although practitioners sometimes feel awkward introducing screens, </w:t>
      </w:r>
      <w:r>
        <w:t>those screens</w:t>
      </w:r>
      <w:r w:rsidRPr="00AC7D5B">
        <w:t xml:space="preserve"> often help the client/tangata whai ora to normalise their feelings, provide a context for the client/tangata whai ora to see the impact of gambling on their life, provide points of comparison to show progress, and indicate other issues the practitioner should be considering.</w:t>
      </w:r>
      <w:r w:rsidRPr="00374D21">
        <w:t xml:space="preserve"> </w:t>
      </w:r>
      <w:r>
        <w:t>For more detail on screens, see</w:t>
      </w:r>
      <w:r w:rsidRPr="00AC7D5B">
        <w:t xml:space="preserve"> </w:t>
      </w:r>
      <w:r w:rsidR="00745CD1">
        <w:t>section </w:t>
      </w:r>
      <w:r w:rsidRPr="00AC7D5B">
        <w:t>4</w:t>
      </w:r>
      <w:r>
        <w:t>.5</w:t>
      </w:r>
      <w:r w:rsidRPr="00AC7D5B">
        <w:t>.</w:t>
      </w:r>
    </w:p>
    <w:p w:rsidR="004F7C38" w:rsidRDefault="004F7C38" w:rsidP="00991499"/>
    <w:tbl>
      <w:tblPr>
        <w:tblW w:w="0" w:type="auto"/>
        <w:tblInd w:w="113"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left w:w="113" w:type="dxa"/>
          <w:right w:w="113" w:type="dxa"/>
        </w:tblCellMar>
        <w:tblLook w:val="04A0" w:firstRow="1" w:lastRow="0" w:firstColumn="1" w:lastColumn="0" w:noHBand="0" w:noVBand="1"/>
      </w:tblPr>
      <w:tblGrid>
        <w:gridCol w:w="1511"/>
        <w:gridCol w:w="246"/>
        <w:gridCol w:w="6379"/>
      </w:tblGrid>
      <w:tr w:rsidR="00BF42C8" w:rsidRPr="00AC7D5B" w:rsidTr="0065471A">
        <w:trPr>
          <w:cantSplit/>
        </w:trPr>
        <w:tc>
          <w:tcPr>
            <w:tcW w:w="1511" w:type="dxa"/>
            <w:tcBorders>
              <w:top w:val="single" w:sz="12" w:space="0" w:color="00478A"/>
              <w:left w:val="single" w:sz="12" w:space="0" w:color="00478A"/>
              <w:bottom w:val="single" w:sz="12" w:space="0" w:color="00478A"/>
              <w:right w:val="single" w:sz="12" w:space="0" w:color="00478A"/>
            </w:tcBorders>
            <w:shd w:val="clear" w:color="auto" w:fill="00478A"/>
            <w:vAlign w:val="center"/>
          </w:tcPr>
          <w:p w:rsidR="00BF42C8" w:rsidRPr="008356E7" w:rsidRDefault="00BF42C8" w:rsidP="0065471A">
            <w:pPr>
              <w:pStyle w:val="TableText"/>
              <w:jc w:val="center"/>
              <w:rPr>
                <w:b/>
                <w:color w:val="FFFFFF" w:themeColor="background1"/>
              </w:rPr>
            </w:pPr>
            <w:r w:rsidRPr="008356E7">
              <w:rPr>
                <w:b/>
                <w:color w:val="FFFFFF" w:themeColor="background1"/>
              </w:rPr>
              <w:t>KEY MESSAGE</w:t>
            </w:r>
          </w:p>
        </w:tc>
        <w:tc>
          <w:tcPr>
            <w:tcW w:w="190" w:type="dxa"/>
            <w:tcBorders>
              <w:top w:val="nil"/>
              <w:left w:val="single" w:sz="12" w:space="0" w:color="00478A"/>
              <w:bottom w:val="nil"/>
              <w:right w:val="dotted" w:sz="12" w:space="0" w:color="00478A"/>
            </w:tcBorders>
            <w:shd w:val="clear" w:color="auto" w:fill="auto"/>
          </w:tcPr>
          <w:p w:rsidR="00BF42C8" w:rsidRPr="00AC7D5B" w:rsidRDefault="00BF42C8" w:rsidP="0065471A">
            <w:pPr>
              <w:pStyle w:val="TableText"/>
              <w:rPr>
                <w:rFonts w:cs="Arial"/>
              </w:rPr>
            </w:pPr>
          </w:p>
        </w:tc>
        <w:tc>
          <w:tcPr>
            <w:tcW w:w="6379" w:type="dxa"/>
            <w:tcBorders>
              <w:top w:val="dotted" w:sz="12" w:space="0" w:color="00478A"/>
              <w:left w:val="dotted" w:sz="12" w:space="0" w:color="00478A"/>
              <w:bottom w:val="dotted" w:sz="12" w:space="0" w:color="00478A"/>
              <w:right w:val="dotted" w:sz="12" w:space="0" w:color="00478A"/>
            </w:tcBorders>
            <w:shd w:val="clear" w:color="auto" w:fill="DEEAF6"/>
          </w:tcPr>
          <w:p w:rsidR="00BF42C8" w:rsidRPr="00AC7D5B" w:rsidRDefault="00991499" w:rsidP="00991499">
            <w:pPr>
              <w:pStyle w:val="TableText"/>
            </w:pPr>
            <w:r w:rsidRPr="00AC7D5B">
              <w:t>Ministry guidelines allow up to three sessions with a client/tangata whai ora to complete the screening. Some clients/</w:t>
            </w:r>
            <w:r>
              <w:t>tāngata</w:t>
            </w:r>
            <w:r w:rsidRPr="00AC7D5B">
              <w:t xml:space="preserve"> whai ora (including some cultures</w:t>
            </w:r>
            <w:r>
              <w:t>,</w:t>
            </w:r>
            <w:r w:rsidRPr="00AC7D5B">
              <w:t xml:space="preserve"> eg</w:t>
            </w:r>
            <w:r>
              <w:t>,</w:t>
            </w:r>
            <w:r w:rsidRPr="00AC7D5B">
              <w:t xml:space="preserve"> Asian peoples) may need more than three sessions. However, most of the time practitioners should be able to have the client/tangata whai ora complete the screens in the first session as part of talking about what their gambling behaviour is like</w:t>
            </w:r>
            <w:r>
              <w:t xml:space="preserve"> and why they are seeking help.</w:t>
            </w:r>
          </w:p>
        </w:tc>
      </w:tr>
    </w:tbl>
    <w:p w:rsidR="00BF42C8" w:rsidRDefault="00BF42C8" w:rsidP="00036CCE"/>
    <w:p w:rsidR="00036CCE" w:rsidRDefault="00036CCE" w:rsidP="00B14751">
      <w:pPr>
        <w:keepLines/>
      </w:pPr>
      <w:r w:rsidRPr="00AC7D5B">
        <w:lastRenderedPageBreak/>
        <w:t>Discussing relapse, agreeing on an intervention plan and ending treatment are important for most clients/t</w:t>
      </w:r>
      <w:r w:rsidRPr="00AC7D5B">
        <w:rPr>
          <w:rFonts w:cs="Calibri"/>
          <w:color w:val="000000"/>
          <w:szCs w:val="24"/>
          <w:shd w:val="clear" w:color="auto" w:fill="FFFFFF"/>
        </w:rPr>
        <w:t>ā</w:t>
      </w:r>
      <w:r w:rsidRPr="00AC7D5B">
        <w:rPr>
          <w:rFonts w:cs="Calibri"/>
          <w:szCs w:val="24"/>
          <w:shd w:val="clear" w:color="auto" w:fill="FFFFFF"/>
        </w:rPr>
        <w:t>ngata</w:t>
      </w:r>
      <w:r w:rsidRPr="00AC7D5B">
        <w:t xml:space="preserve"> whai ora. Normalising the concept of relapse early in the</w:t>
      </w:r>
      <w:r>
        <w:t>ir</w:t>
      </w:r>
      <w:r w:rsidRPr="00AC7D5B">
        <w:t xml:space="preserve"> journey </w:t>
      </w:r>
      <w:r>
        <w:t>makes it less likely that they will drop out of</w:t>
      </w:r>
      <w:r w:rsidRPr="00AC7D5B">
        <w:t xml:space="preserve"> treatment or </w:t>
      </w:r>
      <w:r>
        <w:t xml:space="preserve">experience a </w:t>
      </w:r>
      <w:r w:rsidRPr="00AC7D5B">
        <w:t xml:space="preserve">sense of failure if </w:t>
      </w:r>
      <w:r>
        <w:t xml:space="preserve">they do </w:t>
      </w:r>
      <w:r w:rsidRPr="00AC7D5B">
        <w:t xml:space="preserve">relapse. By beginning to agree on an intervention plan, the client/tangata whai ora gains a sense of a future without gambling harm and some feeling of control over their life, and this </w:t>
      </w:r>
      <w:r>
        <w:t xml:space="preserve">also </w:t>
      </w:r>
      <w:r w:rsidRPr="00AC7D5B">
        <w:t>clarifies how the practitioner will be supporting them.</w:t>
      </w:r>
    </w:p>
    <w:p w:rsidR="00991499" w:rsidRPr="00AC7D5B" w:rsidRDefault="00991499" w:rsidP="00991499"/>
    <w:p w:rsidR="00036CCE" w:rsidRPr="00AC7D5B" w:rsidRDefault="00036CCE" w:rsidP="00991499">
      <w:r w:rsidRPr="00AC7D5B">
        <w:t xml:space="preserve">Agreeing on a follow-up plan as part of the intervention plan helps to maintain contact and support the client/tangata whai ora </w:t>
      </w:r>
      <w:r>
        <w:t>if</w:t>
      </w:r>
      <w:r w:rsidRPr="00AC7D5B">
        <w:t xml:space="preserve"> they relapse, drop out of the service or become discouraged. It also helps to reassure the client/tangata whai ora that</w:t>
      </w:r>
      <w:r>
        <w:t>,</w:t>
      </w:r>
      <w:r w:rsidRPr="00AC7D5B">
        <w:t xml:space="preserve"> even though they are planning to become independent of their gambling and of treatment, you will still be in contact to support them as required.</w:t>
      </w:r>
    </w:p>
    <w:p w:rsidR="00036CCE" w:rsidRDefault="00036CCE" w:rsidP="00991499"/>
    <w:p w:rsidR="00036CCE" w:rsidRPr="00AC7D5B" w:rsidRDefault="00036CCE" w:rsidP="00036CCE">
      <w:pPr>
        <w:pStyle w:val="Heading2"/>
      </w:pPr>
      <w:bookmarkStart w:id="477" w:name="_Toc201888818"/>
      <w:bookmarkStart w:id="478" w:name="_Toc201899969"/>
      <w:bookmarkStart w:id="479" w:name="_Toc201994294"/>
      <w:bookmarkStart w:id="480" w:name="_Ref201647974"/>
      <w:bookmarkStart w:id="481" w:name="_Ref201651299"/>
      <w:bookmarkStart w:id="482" w:name="_Toc202220369"/>
      <w:bookmarkStart w:id="483" w:name="_Toc323305079"/>
      <w:bookmarkStart w:id="484" w:name="_Toc532289975"/>
      <w:bookmarkStart w:id="485" w:name="_Toc532290089"/>
      <w:bookmarkStart w:id="486" w:name="_Toc532295851"/>
      <w:bookmarkStart w:id="487" w:name="_Toc5611626"/>
      <w:bookmarkStart w:id="488" w:name="_Toc5801959"/>
      <w:bookmarkStart w:id="489" w:name="_Toc16842758"/>
      <w:bookmarkEnd w:id="477"/>
      <w:bookmarkEnd w:id="478"/>
      <w:bookmarkEnd w:id="479"/>
      <w:r w:rsidRPr="00AC7D5B">
        <w:t>Screening</w:t>
      </w:r>
      <w:bookmarkEnd w:id="465"/>
      <w:bookmarkEnd w:id="466"/>
      <w:bookmarkEnd w:id="467"/>
      <w:bookmarkEnd w:id="480"/>
      <w:bookmarkEnd w:id="481"/>
      <w:r w:rsidRPr="00AC7D5B">
        <w:t xml:space="preserve"> for full intervention</w:t>
      </w:r>
      <w:bookmarkEnd w:id="482"/>
      <w:bookmarkEnd w:id="483"/>
      <w:bookmarkEnd w:id="484"/>
      <w:bookmarkEnd w:id="485"/>
      <w:bookmarkEnd w:id="486"/>
      <w:bookmarkEnd w:id="487"/>
      <w:bookmarkEnd w:id="488"/>
      <w:bookmarkEnd w:id="489"/>
    </w:p>
    <w:p w:rsidR="00036CCE" w:rsidRPr="00AC7D5B" w:rsidRDefault="00036CCE" w:rsidP="00991499">
      <w:r w:rsidRPr="00AC7D5B">
        <w:t>The minimum screens for a full intervention episode are:</w:t>
      </w:r>
    </w:p>
    <w:p w:rsidR="00036CCE" w:rsidRPr="00AC7D5B" w:rsidRDefault="00036CCE" w:rsidP="00991499">
      <w:pPr>
        <w:pStyle w:val="Bullet"/>
      </w:pPr>
      <w:r>
        <w:t>t</w:t>
      </w:r>
      <w:r w:rsidRPr="00AC7D5B">
        <w:t xml:space="preserve">he </w:t>
      </w:r>
      <w:r>
        <w:t>g</w:t>
      </w:r>
      <w:r w:rsidRPr="00AC7D5B">
        <w:t xml:space="preserve">ambling </w:t>
      </w:r>
      <w:r>
        <w:t>h</w:t>
      </w:r>
      <w:r w:rsidRPr="00AC7D5B">
        <w:t xml:space="preserve">arm </w:t>
      </w:r>
      <w:r>
        <w:t>s</w:t>
      </w:r>
      <w:r w:rsidRPr="00AC7D5B">
        <w:t>creen</w:t>
      </w:r>
      <w:r>
        <w:t>s</w:t>
      </w:r>
      <w:r w:rsidRPr="00AC7D5B">
        <w:t xml:space="preserve"> (gambler or</w:t>
      </w:r>
      <w:r>
        <w:t xml:space="preserve"> </w:t>
      </w:r>
      <w:r w:rsidRPr="00AC7D5B">
        <w:t>family</w:t>
      </w:r>
      <w:r>
        <w:t>/whānau/affected other</w:t>
      </w:r>
      <w:r w:rsidRPr="00AC7D5B">
        <w:t xml:space="preserve">) (see </w:t>
      </w:r>
      <w:r w:rsidR="00745CD1">
        <w:t>sections </w:t>
      </w:r>
      <w:r w:rsidRPr="00AC7D5B">
        <w:t>4.</w:t>
      </w:r>
      <w:r>
        <w:t>5</w:t>
      </w:r>
      <w:r w:rsidRPr="00AC7D5B">
        <w:t>.1 and 4.</w:t>
      </w:r>
      <w:r>
        <w:t>5.3</w:t>
      </w:r>
      <w:r w:rsidRPr="00AC7D5B">
        <w:t>)</w:t>
      </w:r>
    </w:p>
    <w:p w:rsidR="00036CCE" w:rsidRPr="00AC7D5B" w:rsidRDefault="00036CCE" w:rsidP="00991499">
      <w:pPr>
        <w:pStyle w:val="Bullet"/>
      </w:pPr>
      <w:r>
        <w:t>o</w:t>
      </w:r>
      <w:r w:rsidRPr="00AC7D5B">
        <w:t>utcomes screens to assess change for the client/tangata whai ora (the person experiencing gambling harm or family</w:t>
      </w:r>
      <w:r>
        <w:t>/whānau/affected other</w:t>
      </w:r>
      <w:r w:rsidRPr="00AC7D5B">
        <w:t>) and service (</w:t>
      </w:r>
      <w:r w:rsidR="00745CD1">
        <w:t>sections </w:t>
      </w:r>
      <w:r w:rsidRPr="00AC7D5B">
        <w:t>4.</w:t>
      </w:r>
      <w:r>
        <w:t>4.</w:t>
      </w:r>
      <w:r w:rsidRPr="00AC7D5B">
        <w:t>2 and 4.</w:t>
      </w:r>
      <w:r>
        <w:t>5.</w:t>
      </w:r>
      <w:r w:rsidRPr="00AC7D5B">
        <w:t>4)</w:t>
      </w:r>
    </w:p>
    <w:p w:rsidR="00036CCE" w:rsidRPr="00AC7D5B" w:rsidRDefault="00036CCE" w:rsidP="00991499">
      <w:pPr>
        <w:pStyle w:val="Bullet"/>
      </w:pPr>
      <w:proofErr w:type="gramStart"/>
      <w:r>
        <w:t>c</w:t>
      </w:r>
      <w:r w:rsidRPr="00AC7D5B">
        <w:t>o-existing</w:t>
      </w:r>
      <w:proofErr w:type="gramEnd"/>
      <w:r w:rsidRPr="00AC7D5B">
        <w:t xml:space="preserve"> problems screens to assess other issues for the client/tangata whai ora (the person experiencing gambling harm or family</w:t>
      </w:r>
      <w:r>
        <w:t>/whānau/affected other</w:t>
      </w:r>
      <w:r w:rsidRPr="00AC7D5B">
        <w:t>) (</w:t>
      </w:r>
      <w:r w:rsidR="00745CD1">
        <w:t>section </w:t>
      </w:r>
      <w:r w:rsidRPr="00AC7D5B">
        <w:t>4.</w:t>
      </w:r>
      <w:r>
        <w:t>5.</w:t>
      </w:r>
      <w:r w:rsidRPr="00AC7D5B">
        <w:t>5).</w:t>
      </w:r>
    </w:p>
    <w:p w:rsidR="00991499" w:rsidRDefault="00991499" w:rsidP="00991499"/>
    <w:p w:rsidR="00036CCE" w:rsidRPr="00AC7D5B" w:rsidRDefault="00036CCE" w:rsidP="00991499">
      <w:r w:rsidRPr="00AC7D5B">
        <w:t xml:space="preserve">Comprehensive assessment involves asking the three groups of screening questions, discussing the responses and probing further as relevant. In addition, ask about the personal history of the client/tangata whai ora (cultural, spiritual, family </w:t>
      </w:r>
      <w:r>
        <w:t>and wh</w:t>
      </w:r>
      <w:r>
        <w:rPr>
          <w:rFonts w:cs="Calibri"/>
        </w:rPr>
        <w:t>ā</w:t>
      </w:r>
      <w:r>
        <w:t xml:space="preserve">nau </w:t>
      </w:r>
      <w:r w:rsidRPr="00AC7D5B">
        <w:t>context), growing up (any significant or traumatic events), history of types of gambling behaviour and current gambling status. Also ask what has motivated them to seek help on this occasion, and what resources and strengths, including family</w:t>
      </w:r>
      <w:r>
        <w:t>,</w:t>
      </w:r>
      <w:r w:rsidRPr="0085146E">
        <w:t xml:space="preserve"> </w:t>
      </w:r>
      <w:r w:rsidRPr="00AC7D5B">
        <w:t>whānau and other close supports, are available to them.</w:t>
      </w:r>
    </w:p>
    <w:p w:rsidR="00991499" w:rsidRDefault="00991499" w:rsidP="00991499"/>
    <w:p w:rsidR="00036CCE" w:rsidRDefault="00036CCE" w:rsidP="00991499">
      <w:r w:rsidRPr="00AC7D5B">
        <w:t>The gambling harm and outcome screens are different for the person experiencing gambling harm and family</w:t>
      </w:r>
      <w:r>
        <w:t>/whānau/affected other</w:t>
      </w:r>
      <w:r w:rsidRPr="00AC7D5B">
        <w:t xml:space="preserve">. The co-existing problems questions are the same for both groups. The gambling harm screens are discussed in </w:t>
      </w:r>
      <w:r w:rsidR="00745CD1">
        <w:t>section </w:t>
      </w:r>
      <w:r w:rsidRPr="00AC7D5B">
        <w:t>4.</w:t>
      </w:r>
      <w:r>
        <w:t>5.</w:t>
      </w:r>
      <w:r w:rsidRPr="00AC7D5B">
        <w:t>1</w:t>
      </w:r>
      <w:r>
        <w:t xml:space="preserve"> for the gambler</w:t>
      </w:r>
      <w:r w:rsidRPr="00AC7D5B">
        <w:t xml:space="preserve"> and </w:t>
      </w:r>
      <w:r w:rsidR="00745CD1">
        <w:t>section </w:t>
      </w:r>
      <w:r>
        <w:t xml:space="preserve">4.5.3 for </w:t>
      </w:r>
      <w:r w:rsidRPr="00AC7D5B">
        <w:t>family</w:t>
      </w:r>
      <w:r>
        <w:t>/whānau/affected other.</w:t>
      </w:r>
    </w:p>
    <w:p w:rsidR="00991499" w:rsidRDefault="00991499" w:rsidP="00991499"/>
    <w:p w:rsidR="00D737C2" w:rsidRDefault="00036CCE" w:rsidP="00991499">
      <w:pPr>
        <w:rPr>
          <w:szCs w:val="24"/>
        </w:rPr>
      </w:pPr>
      <w:r w:rsidRPr="00AC7D5B">
        <w:t xml:space="preserve">You should always start by determining whether the client/tangata whai ora is attending for </w:t>
      </w:r>
      <w:r>
        <w:t>help</w:t>
      </w:r>
      <w:r w:rsidRPr="00AC7D5B">
        <w:t xml:space="preserve"> with their own gambling harm or is affected by someone else</w:t>
      </w:r>
      <w:r w:rsidR="00D737C2">
        <w:t>’</w:t>
      </w:r>
      <w:r w:rsidRPr="00AC7D5B">
        <w:t>s gambling behaviour (or both). Rather than ask</w:t>
      </w:r>
      <w:r>
        <w:t>ing</w:t>
      </w:r>
      <w:r w:rsidRPr="00AC7D5B">
        <w:t xml:space="preserve"> direct questions, lead into an enquiry </w:t>
      </w:r>
      <w:r>
        <w:t xml:space="preserve">about </w:t>
      </w:r>
      <w:r w:rsidRPr="00AC7D5B">
        <w:t>their general life circumstances as well as gambling behaviour. Remember that clients/tāngata whai</w:t>
      </w:r>
      <w:r>
        <w:t xml:space="preserve"> </w:t>
      </w:r>
      <w:r w:rsidRPr="00AC7D5B">
        <w:t xml:space="preserve">ora will be interested in the questions you are asking and </w:t>
      </w:r>
      <w:r w:rsidRPr="00AC7D5B">
        <w:rPr>
          <w:szCs w:val="24"/>
        </w:rPr>
        <w:t>what their responses mean.</w:t>
      </w:r>
    </w:p>
    <w:p w:rsidR="00991499" w:rsidRDefault="00991499" w:rsidP="00991499"/>
    <w:p w:rsidR="00036CCE" w:rsidRDefault="00036CCE" w:rsidP="00991499">
      <w:r w:rsidRPr="00AC7D5B">
        <w:lastRenderedPageBreak/>
        <w:t>Take the time to discuss the screens and explain how they can help the client/tangata whai ora. Talking about the screens with the client/tangata whai ora will often start them thinking about the effects of gambling on their life in new ways.</w:t>
      </w:r>
    </w:p>
    <w:p w:rsidR="00991499" w:rsidRPr="00AC7D5B" w:rsidRDefault="00991499" w:rsidP="00991499"/>
    <w:p w:rsidR="00036CCE" w:rsidRDefault="00036CCE" w:rsidP="00991499">
      <w:r w:rsidRPr="00AC7D5B">
        <w:t>Check whether the client/tangata whai ora is seeking support for their gambling behaviour, or because of someone else</w:t>
      </w:r>
      <w:r w:rsidR="00D737C2">
        <w:t>’</w:t>
      </w:r>
      <w:r w:rsidRPr="00AC7D5B">
        <w:t>s gambling.</w:t>
      </w:r>
    </w:p>
    <w:p w:rsidR="00991499" w:rsidRPr="00AC7D5B" w:rsidRDefault="00991499" w:rsidP="00991499"/>
    <w:p w:rsidR="00036CCE" w:rsidRDefault="00036CCE" w:rsidP="00991499">
      <w:pPr>
        <w:keepNext/>
      </w:pPr>
      <w:r w:rsidRPr="00AC7D5B">
        <w:t xml:space="preserve">If the client/tangata whai ora is gambling, go to the full </w:t>
      </w:r>
      <w:r>
        <w:t>G</w:t>
      </w:r>
      <w:r w:rsidRPr="00AC7D5B">
        <w:t>ambl</w:t>
      </w:r>
      <w:r>
        <w:t>er</w:t>
      </w:r>
      <w:r w:rsidRPr="00AC7D5B">
        <w:t xml:space="preserve"> </w:t>
      </w:r>
      <w:r>
        <w:t>H</w:t>
      </w:r>
      <w:r w:rsidRPr="00AC7D5B">
        <w:t xml:space="preserve">arm </w:t>
      </w:r>
      <w:r>
        <w:t>S</w:t>
      </w:r>
      <w:r w:rsidRPr="00AC7D5B">
        <w:t xml:space="preserve">creen (see </w:t>
      </w:r>
      <w:r w:rsidR="00745CD1">
        <w:t>section </w:t>
      </w:r>
      <w:r w:rsidRPr="00AC7D5B">
        <w:t>4.</w:t>
      </w:r>
      <w:r>
        <w:t>5.</w:t>
      </w:r>
      <w:r w:rsidRPr="00AC7D5B">
        <w:t>1).</w:t>
      </w:r>
    </w:p>
    <w:p w:rsidR="00991499" w:rsidRPr="00AC7D5B" w:rsidRDefault="00991499" w:rsidP="00991499"/>
    <w:p w:rsidR="00036CCE" w:rsidRDefault="00036CCE" w:rsidP="00036CCE">
      <w:r w:rsidRPr="00AC7D5B">
        <w:t>If it relates to someone else</w:t>
      </w:r>
      <w:r w:rsidR="00D737C2">
        <w:t>’</w:t>
      </w:r>
      <w:r w:rsidRPr="00AC7D5B">
        <w:t xml:space="preserve">s gambling behaviour, go to the full </w:t>
      </w:r>
      <w:r>
        <w:t>Family/Whānau/Affected Other Harm</w:t>
      </w:r>
      <w:r w:rsidRPr="00AC7D5B">
        <w:t xml:space="preserve"> </w:t>
      </w:r>
      <w:r>
        <w:t>S</w:t>
      </w:r>
      <w:r w:rsidRPr="00AC7D5B">
        <w:t xml:space="preserve">creen (see </w:t>
      </w:r>
      <w:r w:rsidR="00745CD1">
        <w:t>section </w:t>
      </w:r>
      <w:r w:rsidRPr="00AC7D5B">
        <w:t>4.</w:t>
      </w:r>
      <w:r>
        <w:t>5.</w:t>
      </w:r>
      <w:r w:rsidRPr="00AC7D5B">
        <w:t>3).</w:t>
      </w:r>
    </w:p>
    <w:p w:rsidR="00991499" w:rsidRPr="00AC7D5B" w:rsidRDefault="00991499" w:rsidP="00036CCE"/>
    <w:p w:rsidR="00036CCE" w:rsidRPr="00AC7D5B" w:rsidRDefault="00036CCE" w:rsidP="00991499">
      <w:pPr>
        <w:pStyle w:val="Heading3"/>
      </w:pPr>
      <w:bookmarkStart w:id="490" w:name="_Ref202187882"/>
      <w:bookmarkStart w:id="491" w:name="_Toc202220370"/>
      <w:r w:rsidRPr="00AC7D5B">
        <w:t>Gambl</w:t>
      </w:r>
      <w:r>
        <w:t>er</w:t>
      </w:r>
      <w:r w:rsidRPr="00AC7D5B">
        <w:t xml:space="preserve"> Harm (PGSI) </w:t>
      </w:r>
      <w:r>
        <w:t>S</w:t>
      </w:r>
      <w:r w:rsidRPr="00AC7D5B">
        <w:t>creen</w:t>
      </w:r>
      <w:bookmarkEnd w:id="490"/>
      <w:bookmarkEnd w:id="491"/>
    </w:p>
    <w:p w:rsidR="00D737C2" w:rsidRDefault="00036CCE" w:rsidP="00991499">
      <w:r w:rsidRPr="00AC7D5B">
        <w:t>The</w:t>
      </w:r>
      <w:r>
        <w:t xml:space="preserve">re is </w:t>
      </w:r>
      <w:r w:rsidRPr="00AC7D5B">
        <w:t>a screen for assessing gambling harm as part of a full intervention episode. Th</w:t>
      </w:r>
      <w:r>
        <w:t>is screen is called the</w:t>
      </w:r>
      <w:r w:rsidRPr="00AC7D5B">
        <w:t xml:space="preserve"> Gambl</w:t>
      </w:r>
      <w:r>
        <w:t>er</w:t>
      </w:r>
      <w:r w:rsidRPr="00AC7D5B">
        <w:t xml:space="preserve"> Harm Screen</w:t>
      </w:r>
      <w:r>
        <w:t>;</w:t>
      </w:r>
      <w:r w:rsidRPr="00AC7D5B">
        <w:t xml:space="preserve"> your contract </w:t>
      </w:r>
      <w:r>
        <w:t xml:space="preserve">refers to it </w:t>
      </w:r>
      <w:r w:rsidRPr="00AC7D5B">
        <w:t>as the Problem Gambling Severity Index (PGSI).</w:t>
      </w:r>
    </w:p>
    <w:p w:rsidR="00991499" w:rsidRDefault="00991499" w:rsidP="00991499"/>
    <w:p w:rsidR="00D737C2" w:rsidRDefault="00036CCE" w:rsidP="00991499">
      <w:r>
        <w:t xml:space="preserve">All </w:t>
      </w:r>
      <w:r w:rsidRPr="00AC7D5B">
        <w:t xml:space="preserve">services </w:t>
      </w:r>
      <w:r>
        <w:t xml:space="preserve">are required to </w:t>
      </w:r>
      <w:r w:rsidRPr="00AC7D5B">
        <w:t xml:space="preserve">undertake PGSI screens with </w:t>
      </w:r>
      <w:r w:rsidRPr="00060B1E">
        <w:rPr>
          <w:b/>
        </w:rPr>
        <w:t>all</w:t>
      </w:r>
      <w:r w:rsidRPr="00AC7D5B">
        <w:t xml:space="preserve"> full intervention (as well as </w:t>
      </w:r>
      <w:r>
        <w:t xml:space="preserve">with </w:t>
      </w:r>
      <w:r w:rsidRPr="00AC7D5B">
        <w:t>follow-up</w:t>
      </w:r>
      <w:r>
        <w:t>)</w:t>
      </w:r>
      <w:r w:rsidRPr="00AC7D5B">
        <w:t xml:space="preserve"> clients</w:t>
      </w:r>
      <w:r>
        <w:t>/t</w:t>
      </w:r>
      <w:r>
        <w:rPr>
          <w:rFonts w:cs="Calibri"/>
        </w:rPr>
        <w:t>ā</w:t>
      </w:r>
      <w:r>
        <w:t>ngata whai ora</w:t>
      </w:r>
      <w:r w:rsidRPr="00AC7D5B">
        <w:t xml:space="preserve"> at their first consultation and every three months thereafter if they are still in treatment. The PGSI screen</w:t>
      </w:r>
      <w:r>
        <w:t xml:space="preserve"> is </w:t>
      </w:r>
      <w:r w:rsidRPr="00AC7D5B">
        <w:t>a key indicator of improved outcomes for clients</w:t>
      </w:r>
      <w:r>
        <w:t>/t</w:t>
      </w:r>
      <w:r>
        <w:rPr>
          <w:rFonts w:cs="Calibri"/>
        </w:rPr>
        <w:t>ā</w:t>
      </w:r>
      <w:r>
        <w:t>ngata whai ora</w:t>
      </w:r>
      <w:r w:rsidRPr="00AC7D5B">
        <w:t xml:space="preserve"> and </w:t>
      </w:r>
      <w:r>
        <w:t xml:space="preserve">is </w:t>
      </w:r>
      <w:r w:rsidRPr="00AC7D5B">
        <w:t xml:space="preserve">included as a </w:t>
      </w:r>
      <w:r w:rsidR="00D737C2">
        <w:t>‘</w:t>
      </w:r>
      <w:r w:rsidRPr="00AC7D5B">
        <w:t>is anyone better off</w:t>
      </w:r>
      <w:r w:rsidR="00D737C2">
        <w:t>’</w:t>
      </w:r>
      <w:r w:rsidRPr="00AC7D5B">
        <w:t xml:space="preserve"> measure in service contracts.</w:t>
      </w:r>
    </w:p>
    <w:p w:rsidR="00991499" w:rsidRDefault="00991499" w:rsidP="00991499"/>
    <w:p w:rsidR="00036CCE" w:rsidRDefault="00036CCE" w:rsidP="00991499">
      <w:r w:rsidRPr="00AC7D5B">
        <w:t>The</w:t>
      </w:r>
      <w:r>
        <w:t xml:space="preserve">re are </w:t>
      </w:r>
      <w:r w:rsidRPr="00AC7D5B">
        <w:t>three questions you should ask as outcome measures for clients/tāngata whai ora seeking help for their own gambling behaviour. These questions are the gambling outcome screens (</w:t>
      </w:r>
      <w:r>
        <w:t xml:space="preserve">see </w:t>
      </w:r>
      <w:r w:rsidR="00745CD1">
        <w:t>section </w:t>
      </w:r>
      <w:r w:rsidRPr="00AC7D5B">
        <w:t>4.</w:t>
      </w:r>
      <w:r>
        <w:t>5.</w:t>
      </w:r>
      <w:r w:rsidRPr="00AC7D5B">
        <w:t>2).</w:t>
      </w:r>
    </w:p>
    <w:p w:rsidR="00991499" w:rsidRPr="00AC7D5B" w:rsidRDefault="00991499" w:rsidP="00991499"/>
    <w:p w:rsidR="00036CCE" w:rsidRDefault="00036CCE" w:rsidP="00991499">
      <w:r>
        <w:t>Text in italics gives i</w:t>
      </w:r>
      <w:r w:rsidRPr="00AC7D5B">
        <w:t>nstructions for the information to enter into CLIC for each screen</w:t>
      </w:r>
      <w:r w:rsidR="00991499">
        <w:t>,</w:t>
      </w:r>
      <w:r w:rsidRPr="00AC7D5B">
        <w:t xml:space="preserve"> for example </w:t>
      </w:r>
      <w:r w:rsidR="00D737C2">
        <w:rPr>
          <w:szCs w:val="24"/>
        </w:rPr>
        <w:t>‘</w:t>
      </w:r>
      <w:r w:rsidRPr="00991499">
        <w:rPr>
          <w:i/>
          <w:szCs w:val="24"/>
        </w:rPr>
        <w:t>(Record the number of positive responses to questions 1 to 4)</w:t>
      </w:r>
      <w:r w:rsidR="00D737C2" w:rsidRPr="00991499">
        <w:rPr>
          <w:szCs w:val="24"/>
        </w:rPr>
        <w:t>’</w:t>
      </w:r>
      <w:r w:rsidRPr="00991499">
        <w:t xml:space="preserve">. For the </w:t>
      </w:r>
      <w:r>
        <w:t>full version of a</w:t>
      </w:r>
      <w:r w:rsidRPr="00AC7D5B">
        <w:t>ll screens</w:t>
      </w:r>
      <w:r>
        <w:t>, see</w:t>
      </w:r>
      <w:r w:rsidRPr="00AC7D5B">
        <w:t xml:space="preserve"> Appendix 1.</w:t>
      </w:r>
      <w:bookmarkStart w:id="492" w:name="_Toc199318176"/>
      <w:bookmarkStart w:id="493" w:name="_Ref201898546"/>
      <w:bookmarkStart w:id="494" w:name="_Ref202208290"/>
      <w:bookmarkStart w:id="495" w:name="_Ref202210917"/>
    </w:p>
    <w:p w:rsidR="00991499" w:rsidRPr="00AC7D5B" w:rsidRDefault="00991499" w:rsidP="00991499"/>
    <w:bookmarkEnd w:id="492"/>
    <w:bookmarkEnd w:id="493"/>
    <w:bookmarkEnd w:id="494"/>
    <w:bookmarkEnd w:id="495"/>
    <w:p w:rsidR="00036CCE" w:rsidRDefault="00036CCE" w:rsidP="00991499">
      <w:r w:rsidRPr="00AC7D5B">
        <w:t>For people screening for their own gambling behaviours, the following screen is used for full interventions.</w:t>
      </w:r>
      <w:r w:rsidRPr="00991499">
        <w:rPr>
          <w:rStyle w:val="FootnoteReference"/>
        </w:rPr>
        <w:footnoteReference w:id="3"/>
      </w:r>
      <w:r w:rsidRPr="00AC7D5B">
        <w:t xml:space="preserve"> The client/tangata whai ora may answer </w:t>
      </w:r>
      <w:r w:rsidR="00D737C2">
        <w:t>‘</w:t>
      </w:r>
      <w:r w:rsidRPr="00AC7D5B">
        <w:t>never</w:t>
      </w:r>
      <w:r w:rsidR="00D737C2">
        <w:t>’</w:t>
      </w:r>
      <w:r w:rsidRPr="00AC7D5B">
        <w:t xml:space="preserve"> (0), </w:t>
      </w:r>
      <w:r w:rsidR="00D737C2">
        <w:t>‘</w:t>
      </w:r>
      <w:r w:rsidRPr="00AC7D5B">
        <w:t>sometimes</w:t>
      </w:r>
      <w:r w:rsidR="00D737C2">
        <w:t>’</w:t>
      </w:r>
      <w:r w:rsidRPr="00AC7D5B">
        <w:t xml:space="preserve"> (1), </w:t>
      </w:r>
      <w:r w:rsidR="00D737C2">
        <w:t>‘</w:t>
      </w:r>
      <w:r w:rsidRPr="00AC7D5B">
        <w:t>most of the time</w:t>
      </w:r>
      <w:r w:rsidR="00D737C2">
        <w:t>’</w:t>
      </w:r>
      <w:r w:rsidRPr="00AC7D5B">
        <w:t xml:space="preserve"> (2) or </w:t>
      </w:r>
      <w:r w:rsidR="00D737C2">
        <w:t>‘</w:t>
      </w:r>
      <w:r w:rsidRPr="00AC7D5B">
        <w:t>almost always</w:t>
      </w:r>
      <w:r w:rsidR="00D737C2">
        <w:t>’</w:t>
      </w:r>
      <w:r w:rsidRPr="00AC7D5B">
        <w:t xml:space="preserve"> (3).</w:t>
      </w:r>
    </w:p>
    <w:p w:rsidR="00991499" w:rsidRPr="00AC7D5B" w:rsidRDefault="00991499" w:rsidP="00991499"/>
    <w:p w:rsidR="00991499" w:rsidRPr="007C36EC" w:rsidRDefault="00991499" w:rsidP="00B14751">
      <w:pPr>
        <w:pStyle w:val="Box"/>
        <w:keepNext/>
      </w:pPr>
      <w:r w:rsidRPr="00991499">
        <w:rPr>
          <w:b/>
        </w:rPr>
        <w:lastRenderedPageBreak/>
        <w:t>Gambler Harm (PGSI) Screen</w:t>
      </w:r>
      <w:r w:rsidRPr="00EE4629">
        <w:t xml:space="preserve"> </w:t>
      </w:r>
      <w:r w:rsidRPr="00060B1E">
        <w:t>(</w:t>
      </w:r>
      <w:r>
        <w:rPr>
          <w:i/>
        </w:rPr>
        <w:t>r</w:t>
      </w:r>
      <w:r w:rsidRPr="00060B1E">
        <w:rPr>
          <w:i/>
        </w:rPr>
        <w:t>ecord the total score</w:t>
      </w:r>
      <w:r w:rsidRPr="00060B1E">
        <w:t>)</w:t>
      </w:r>
    </w:p>
    <w:p w:rsidR="00991499" w:rsidRPr="0052054B" w:rsidRDefault="00991499" w:rsidP="00B14751">
      <w:pPr>
        <w:pStyle w:val="Box"/>
        <w:keepNext/>
        <w:ind w:left="709" w:hanging="425"/>
      </w:pPr>
      <w:r>
        <w:t>1</w:t>
      </w:r>
      <w:r>
        <w:tab/>
      </w:r>
      <w:r w:rsidRPr="0052054B">
        <w:t>Thinking about the past 12 months, how often have you bet more than you could really afford to lose?</w:t>
      </w:r>
    </w:p>
    <w:p w:rsidR="00991499" w:rsidRPr="0052054B" w:rsidRDefault="00991499" w:rsidP="00B14751">
      <w:pPr>
        <w:pStyle w:val="Box"/>
        <w:keepNext/>
        <w:ind w:left="709" w:hanging="425"/>
      </w:pPr>
      <w:r>
        <w:t>2</w:t>
      </w:r>
      <w:r>
        <w:tab/>
      </w:r>
      <w:r w:rsidRPr="0052054B">
        <w:t>Thinking about the past 12 months, how often have you needed to gamble with larger amounts of money to get the same feeling of excitement?</w:t>
      </w:r>
    </w:p>
    <w:p w:rsidR="00991499" w:rsidRPr="0052054B" w:rsidRDefault="00991499" w:rsidP="00B14751">
      <w:pPr>
        <w:pStyle w:val="Box"/>
        <w:keepNext/>
        <w:ind w:left="709" w:hanging="425"/>
      </w:pPr>
      <w:r>
        <w:t>3</w:t>
      </w:r>
      <w:r>
        <w:tab/>
      </w:r>
      <w:r w:rsidRPr="0052054B">
        <w:t>Thinking about the past 12 months, how often have you gone back another day to try to win back the money you lost?</w:t>
      </w:r>
    </w:p>
    <w:p w:rsidR="00991499" w:rsidRPr="0052054B" w:rsidRDefault="00991499" w:rsidP="00991499">
      <w:pPr>
        <w:pStyle w:val="Box"/>
        <w:ind w:left="709" w:hanging="425"/>
      </w:pPr>
      <w:r>
        <w:t>4</w:t>
      </w:r>
      <w:r>
        <w:tab/>
      </w:r>
      <w:r w:rsidRPr="0052054B">
        <w:t>Thinking about the past 12 months, how often have you borrowed money or sold anything to get money to gamble?</w:t>
      </w:r>
    </w:p>
    <w:p w:rsidR="00991499" w:rsidRPr="0052054B" w:rsidRDefault="00991499" w:rsidP="00991499">
      <w:pPr>
        <w:pStyle w:val="Box"/>
        <w:ind w:left="709" w:hanging="425"/>
      </w:pPr>
      <w:r>
        <w:t>5</w:t>
      </w:r>
      <w:r>
        <w:tab/>
      </w:r>
      <w:r w:rsidRPr="0052054B">
        <w:t>Thinking about the past 12 months, how often have you felt that you might have a problem with gambling?</w:t>
      </w:r>
    </w:p>
    <w:p w:rsidR="00991499" w:rsidRPr="0052054B" w:rsidRDefault="00991499" w:rsidP="00991499">
      <w:pPr>
        <w:pStyle w:val="Box"/>
        <w:ind w:left="709" w:hanging="425"/>
      </w:pPr>
      <w:r>
        <w:t>6</w:t>
      </w:r>
      <w:r>
        <w:tab/>
      </w:r>
      <w:r w:rsidRPr="0052054B">
        <w:t>Thinking about the past 12 months, how often have people criticised your betting or told you that you had a gambling problem, regardless of whether or not you thought it was true?</w:t>
      </w:r>
    </w:p>
    <w:p w:rsidR="00991499" w:rsidRPr="0052054B" w:rsidRDefault="00991499" w:rsidP="00991499">
      <w:pPr>
        <w:pStyle w:val="Box"/>
        <w:ind w:left="709" w:hanging="425"/>
      </w:pPr>
      <w:r>
        <w:t>7</w:t>
      </w:r>
      <w:r>
        <w:tab/>
      </w:r>
      <w:r w:rsidRPr="0052054B">
        <w:t>Thinking about the past 12 months, how often have you felt guilty about the way you gamble, or what happens when you gamble?</w:t>
      </w:r>
    </w:p>
    <w:p w:rsidR="00991499" w:rsidRPr="0052054B" w:rsidRDefault="00991499" w:rsidP="00991499">
      <w:pPr>
        <w:pStyle w:val="Box"/>
        <w:ind w:left="709" w:hanging="425"/>
      </w:pPr>
      <w:r>
        <w:t>8</w:t>
      </w:r>
      <w:r>
        <w:tab/>
      </w:r>
      <w:r w:rsidRPr="0052054B">
        <w:t>Thinking about the past 12 months, how often has your gambling caused you any health problems, including stress or anxiety?</w:t>
      </w:r>
    </w:p>
    <w:p w:rsidR="00991499" w:rsidRPr="0052054B" w:rsidRDefault="00991499" w:rsidP="00991499">
      <w:pPr>
        <w:pStyle w:val="Box"/>
        <w:ind w:left="709" w:hanging="425"/>
      </w:pPr>
      <w:r>
        <w:t>9</w:t>
      </w:r>
      <w:r>
        <w:tab/>
      </w:r>
      <w:r w:rsidRPr="0052054B">
        <w:t xml:space="preserve">Thinking about the past 12 months, how often have you felt </w:t>
      </w:r>
      <w:proofErr w:type="gramStart"/>
      <w:r w:rsidRPr="0052054B">
        <w:t>your</w:t>
      </w:r>
      <w:proofErr w:type="gramEnd"/>
      <w:r w:rsidRPr="0052054B">
        <w:t xml:space="preserve"> gambling has caused financial problems for you or your household?</w:t>
      </w:r>
    </w:p>
    <w:p w:rsidR="00036CCE" w:rsidRPr="00AC7D5B" w:rsidRDefault="00036CCE" w:rsidP="00991499"/>
    <w:p w:rsidR="00036CCE" w:rsidRPr="00AC7D5B" w:rsidRDefault="00036CCE" w:rsidP="00991499">
      <w:pPr>
        <w:pStyle w:val="Heading4"/>
      </w:pPr>
      <w:bookmarkStart w:id="496" w:name="_Toc199318177"/>
      <w:r w:rsidRPr="00AC7D5B">
        <w:t xml:space="preserve">How </w:t>
      </w:r>
      <w:r>
        <w:t>to score</w:t>
      </w:r>
      <w:r w:rsidRPr="00AC7D5B">
        <w:t xml:space="preserve"> the Gambl</w:t>
      </w:r>
      <w:r>
        <w:t>er</w:t>
      </w:r>
      <w:r w:rsidRPr="00AC7D5B">
        <w:t xml:space="preserve"> Harm</w:t>
      </w:r>
      <w:r>
        <w:t xml:space="preserve"> (</w:t>
      </w:r>
      <w:r w:rsidRPr="00AC7D5B">
        <w:t>PGSI</w:t>
      </w:r>
      <w:r>
        <w:t>)</w:t>
      </w:r>
      <w:r w:rsidRPr="00AC7D5B">
        <w:t xml:space="preserve"> Screen</w:t>
      </w:r>
      <w:bookmarkEnd w:id="496"/>
    </w:p>
    <w:p w:rsidR="00036CCE" w:rsidRPr="00AC7D5B" w:rsidRDefault="00036CCE" w:rsidP="00991499">
      <w:r>
        <w:t>Score t</w:t>
      </w:r>
      <w:r w:rsidRPr="00AC7D5B">
        <w:t>he Gambl</w:t>
      </w:r>
      <w:r>
        <w:t>er</w:t>
      </w:r>
      <w:r w:rsidRPr="00AC7D5B">
        <w:t xml:space="preserve"> Harm </w:t>
      </w:r>
      <w:r>
        <w:t>(</w:t>
      </w:r>
      <w:r w:rsidRPr="00AC7D5B">
        <w:t>PGSI</w:t>
      </w:r>
      <w:r>
        <w:t>)</w:t>
      </w:r>
      <w:r w:rsidRPr="00AC7D5B">
        <w:t xml:space="preserve"> Screen </w:t>
      </w:r>
      <w:r>
        <w:t>based on</w:t>
      </w:r>
      <w:r w:rsidRPr="00AC7D5B">
        <w:t xml:space="preserve"> the response of the client/tangata whai ora to each question:</w:t>
      </w:r>
    </w:p>
    <w:p w:rsidR="00036CCE" w:rsidRPr="00AC7D5B" w:rsidRDefault="00036CCE" w:rsidP="00991499">
      <w:pPr>
        <w:pStyle w:val="Bullet"/>
      </w:pPr>
      <w:r w:rsidRPr="00AC7D5B">
        <w:t>Never = 0</w:t>
      </w:r>
    </w:p>
    <w:p w:rsidR="00036CCE" w:rsidRPr="00AC7D5B" w:rsidRDefault="00036CCE" w:rsidP="00991499">
      <w:pPr>
        <w:pStyle w:val="Bullet"/>
      </w:pPr>
      <w:r w:rsidRPr="00AC7D5B">
        <w:t>Sometimes = 1</w:t>
      </w:r>
    </w:p>
    <w:p w:rsidR="00036CCE" w:rsidRPr="00AC7D5B" w:rsidRDefault="00036CCE" w:rsidP="00991499">
      <w:pPr>
        <w:pStyle w:val="Bullet"/>
      </w:pPr>
      <w:r w:rsidRPr="00AC7D5B">
        <w:t>Most of the time = 2</w:t>
      </w:r>
    </w:p>
    <w:p w:rsidR="00036CCE" w:rsidRPr="00AC7D5B" w:rsidRDefault="00036CCE" w:rsidP="00991499">
      <w:pPr>
        <w:pStyle w:val="Bullet"/>
      </w:pPr>
      <w:r w:rsidRPr="00AC7D5B">
        <w:t>Almost always = 3</w:t>
      </w:r>
      <w:r>
        <w:t>.</w:t>
      </w:r>
    </w:p>
    <w:p w:rsidR="00991499" w:rsidRDefault="00991499" w:rsidP="00991499"/>
    <w:p w:rsidR="00036CCE" w:rsidRDefault="00036CCE" w:rsidP="00991499">
      <w:r w:rsidRPr="00AC7D5B">
        <w:t>If the total score is 3 or more, the client/tangata whai ora meets the conditions the</w:t>
      </w:r>
      <w:r>
        <w:t xml:space="preserve"> </w:t>
      </w:r>
      <w:r w:rsidRPr="00AC7D5B">
        <w:t>for full intervention services. A positive screen of 3–7 indicates moderate risk and</w:t>
      </w:r>
      <w:r w:rsidR="00991499">
        <w:br/>
      </w:r>
      <w:r w:rsidRPr="00AC7D5B">
        <w:t>8–27 indicates problem gambling. If the client/tangata whai ora scores less than 3 (a</w:t>
      </w:r>
      <w:r w:rsidR="00991499">
        <w:t> </w:t>
      </w:r>
      <w:r w:rsidRPr="00AC7D5B">
        <w:t>negative screen), use your clinical judgement or assess the</w:t>
      </w:r>
      <w:r>
        <w:t>m</w:t>
      </w:r>
      <w:r w:rsidRPr="00AC7D5B">
        <w:t xml:space="preserve"> further.</w:t>
      </w:r>
      <w:bookmarkStart w:id="497" w:name="_Toc199318178"/>
    </w:p>
    <w:p w:rsidR="00991499" w:rsidRPr="00AC7D5B" w:rsidRDefault="00991499" w:rsidP="00991499"/>
    <w:p w:rsidR="00036CCE" w:rsidRPr="00AC7D5B" w:rsidRDefault="00036CCE" w:rsidP="00991499">
      <w:pPr>
        <w:pStyle w:val="Heading3"/>
      </w:pPr>
      <w:bookmarkStart w:id="498" w:name="_Toc201888821"/>
      <w:bookmarkStart w:id="499" w:name="_Toc201899972"/>
      <w:bookmarkStart w:id="500" w:name="_Toc201994297"/>
      <w:bookmarkStart w:id="501" w:name="_Toc202185264"/>
      <w:bookmarkStart w:id="502" w:name="_Toc199318179"/>
      <w:bookmarkStart w:id="503" w:name="_Toc199825317"/>
      <w:bookmarkStart w:id="504" w:name="_Toc199825908"/>
      <w:bookmarkStart w:id="505" w:name="_Ref201651901"/>
      <w:bookmarkStart w:id="506" w:name="_Ref201898551"/>
      <w:bookmarkStart w:id="507" w:name="_Ref201899285"/>
      <w:bookmarkStart w:id="508" w:name="_Toc202220371"/>
      <w:bookmarkEnd w:id="497"/>
      <w:bookmarkEnd w:id="498"/>
      <w:bookmarkEnd w:id="499"/>
      <w:bookmarkEnd w:id="500"/>
      <w:bookmarkEnd w:id="501"/>
      <w:r w:rsidRPr="00AC7D5B">
        <w:lastRenderedPageBreak/>
        <w:t>Gambl</w:t>
      </w:r>
      <w:r>
        <w:t>er</w:t>
      </w:r>
      <w:r w:rsidRPr="00AC7D5B">
        <w:t xml:space="preserve"> outcome </w:t>
      </w:r>
      <w:bookmarkEnd w:id="502"/>
      <w:bookmarkEnd w:id="503"/>
      <w:bookmarkEnd w:id="504"/>
      <w:bookmarkEnd w:id="505"/>
      <w:r w:rsidRPr="00AC7D5B">
        <w:t>screens</w:t>
      </w:r>
      <w:bookmarkEnd w:id="506"/>
      <w:bookmarkEnd w:id="507"/>
      <w:bookmarkEnd w:id="508"/>
    </w:p>
    <w:p w:rsidR="00036CCE" w:rsidRPr="00AC7D5B" w:rsidRDefault="00036CCE" w:rsidP="00B14751">
      <w:pPr>
        <w:keepNext/>
      </w:pPr>
      <w:r w:rsidRPr="00AC7D5B">
        <w:t>As part of the comprehensive assessment, ask your clients/tāngata whai</w:t>
      </w:r>
      <w:r>
        <w:t xml:space="preserve"> </w:t>
      </w:r>
      <w:r w:rsidRPr="00AC7D5B">
        <w:t>ora who are receiving support for their own gambling about:</w:t>
      </w:r>
    </w:p>
    <w:p w:rsidR="00036CCE" w:rsidRPr="00AC7D5B" w:rsidRDefault="00036CCE" w:rsidP="00B14751">
      <w:pPr>
        <w:pStyle w:val="Bullet"/>
        <w:keepNext/>
      </w:pPr>
      <w:r w:rsidRPr="00AC7D5B">
        <w:t>their control over their gambling behaviour (</w:t>
      </w:r>
      <w:r>
        <w:t>Gambler Outcome Screen – Control over Gambling</w:t>
      </w:r>
      <w:r w:rsidRPr="00AC7D5B">
        <w:t>)</w:t>
      </w:r>
    </w:p>
    <w:p w:rsidR="00036CCE" w:rsidRPr="00AC7D5B" w:rsidRDefault="00036CCE" w:rsidP="000D55A6">
      <w:pPr>
        <w:pStyle w:val="Bullet"/>
      </w:pPr>
      <w:r w:rsidRPr="00AC7D5B">
        <w:t>the amount of money they have lost (</w:t>
      </w:r>
      <w:r w:rsidR="00D737C2">
        <w:t>‘</w:t>
      </w:r>
      <w:r w:rsidRPr="00AC7D5B">
        <w:t>dollars lost</w:t>
      </w:r>
      <w:r w:rsidR="00D737C2">
        <w:t>’</w:t>
      </w:r>
      <w:r w:rsidRPr="00AC7D5B">
        <w:t>) (</w:t>
      </w:r>
      <w:r>
        <w:t>Gambler Outcome Screen – Dollars Lost</w:t>
      </w:r>
      <w:r w:rsidRPr="00AC7D5B">
        <w:t>)</w:t>
      </w:r>
    </w:p>
    <w:p w:rsidR="00036CCE" w:rsidRPr="00AC7D5B" w:rsidRDefault="00036CCE" w:rsidP="000D55A6">
      <w:pPr>
        <w:pStyle w:val="Bullet"/>
        <w:rPr>
          <w:szCs w:val="28"/>
        </w:rPr>
      </w:pPr>
      <w:proofErr w:type="gramStart"/>
      <w:r w:rsidRPr="00AC7D5B">
        <w:t>their</w:t>
      </w:r>
      <w:proofErr w:type="gramEnd"/>
      <w:r w:rsidRPr="00AC7D5B">
        <w:t xml:space="preserve"> annual household income (</w:t>
      </w:r>
      <w:r>
        <w:t>Gambler Outcome Screen – Annual Household Income</w:t>
      </w:r>
      <w:r w:rsidRPr="00AC7D5B">
        <w:t>).</w:t>
      </w:r>
    </w:p>
    <w:p w:rsidR="000D55A6" w:rsidRDefault="000D55A6" w:rsidP="000D55A6"/>
    <w:p w:rsidR="00036CCE" w:rsidRDefault="00036CCE" w:rsidP="000D55A6">
      <w:r w:rsidRPr="00AC7D5B">
        <w:t>Th</w:t>
      </w:r>
      <w:r>
        <w:t>is section sets out these</w:t>
      </w:r>
      <w:r w:rsidRPr="00AC7D5B">
        <w:t xml:space="preserve"> three </w:t>
      </w:r>
      <w:r>
        <w:t>screens</w:t>
      </w:r>
      <w:r w:rsidRPr="00AC7D5B">
        <w:t xml:space="preserve"> </w:t>
      </w:r>
      <w:r>
        <w:t>in turn</w:t>
      </w:r>
      <w:r w:rsidRPr="00AC7D5B">
        <w:t>.</w:t>
      </w:r>
    </w:p>
    <w:p w:rsidR="000D55A6" w:rsidRPr="00AC7D5B" w:rsidRDefault="000D55A6" w:rsidP="000D55A6">
      <w:pPr>
        <w:rPr>
          <w:szCs w:val="28"/>
        </w:rPr>
      </w:pPr>
    </w:p>
    <w:p w:rsidR="00036CCE" w:rsidRPr="00AC7D5B" w:rsidRDefault="00036CCE" w:rsidP="000D55A6">
      <w:pPr>
        <w:pStyle w:val="Heading4"/>
      </w:pPr>
      <w:r w:rsidRPr="00AC7D5B">
        <w:t>Gambl</w:t>
      </w:r>
      <w:r>
        <w:t>er</w:t>
      </w:r>
      <w:r w:rsidRPr="00AC7D5B">
        <w:t xml:space="preserve"> Outcome Screen − </w:t>
      </w:r>
      <w:bookmarkStart w:id="509" w:name="_Toc199318180"/>
      <w:bookmarkStart w:id="510" w:name="_Ref201396739"/>
      <w:r w:rsidRPr="00AC7D5B">
        <w:t xml:space="preserve">Control </w:t>
      </w:r>
      <w:bookmarkEnd w:id="509"/>
      <w:bookmarkEnd w:id="510"/>
      <w:r>
        <w:t>over Gambling</w:t>
      </w:r>
    </w:p>
    <w:p w:rsidR="00036CCE" w:rsidRDefault="00036CCE" w:rsidP="000D55A6">
      <w:pPr>
        <w:keepNext/>
      </w:pPr>
      <w:r w:rsidRPr="00AC7D5B">
        <w:t xml:space="preserve">The CLIC system calls this </w:t>
      </w:r>
      <w:r w:rsidR="00137F65">
        <w:t>q</w:t>
      </w:r>
      <w:r w:rsidR="00745CD1">
        <w:t>uestion</w:t>
      </w:r>
      <w:r w:rsidR="000D55A6">
        <w:t xml:space="preserve"> </w:t>
      </w:r>
      <w:r w:rsidR="00D737C2">
        <w:t>‘</w:t>
      </w:r>
      <w:r w:rsidRPr="00AC7D5B">
        <w:t>Gam Outcome Control</w:t>
      </w:r>
      <w:r w:rsidR="00D737C2">
        <w:t>’</w:t>
      </w:r>
      <w:r w:rsidRPr="00AC7D5B">
        <w:t>.</w:t>
      </w:r>
    </w:p>
    <w:p w:rsidR="000D55A6" w:rsidRPr="00AC7D5B" w:rsidRDefault="000D55A6" w:rsidP="000D55A6">
      <w:pPr>
        <w:keepNext/>
      </w:pPr>
    </w:p>
    <w:p w:rsidR="000D55A6" w:rsidRPr="00EE4629" w:rsidRDefault="000D55A6" w:rsidP="000D55A6">
      <w:pPr>
        <w:pStyle w:val="Box"/>
      </w:pPr>
      <w:r w:rsidRPr="000D55A6">
        <w:rPr>
          <w:b/>
        </w:rPr>
        <w:t>Control over gambling</w:t>
      </w:r>
      <w:r w:rsidRPr="00EE4629">
        <w:t xml:space="preserve"> </w:t>
      </w:r>
      <w:r w:rsidRPr="000D55A6">
        <w:rPr>
          <w:i/>
        </w:rPr>
        <w:t>(record the number of the response, ie, 1, 2, 3 or 4)</w:t>
      </w:r>
    </w:p>
    <w:p w:rsidR="000D55A6" w:rsidRDefault="000D55A6" w:rsidP="000D55A6">
      <w:pPr>
        <w:pStyle w:val="Box"/>
      </w:pPr>
      <w:r w:rsidRPr="00EE4629">
        <w:t>During the past month:</w:t>
      </w:r>
    </w:p>
    <w:p w:rsidR="000D55A6" w:rsidRPr="00EE4629" w:rsidRDefault="000D55A6" w:rsidP="000D55A6">
      <w:pPr>
        <w:pStyle w:val="Box"/>
        <w:ind w:left="709" w:hanging="425"/>
      </w:pPr>
      <w:r w:rsidRPr="00EE4629">
        <w:t>(1)</w:t>
      </w:r>
      <w:r w:rsidRPr="00EE4629">
        <w:tab/>
        <w:t>I have had complete control over my gambling</w:t>
      </w:r>
      <w:r>
        <w:t>.</w:t>
      </w:r>
    </w:p>
    <w:p w:rsidR="000D55A6" w:rsidRPr="00EE4629" w:rsidRDefault="000D55A6" w:rsidP="000D55A6">
      <w:pPr>
        <w:pStyle w:val="Box"/>
        <w:spacing w:before="60"/>
      </w:pPr>
      <w:proofErr w:type="gramStart"/>
      <w:r w:rsidRPr="00EE4629">
        <w:t>or</w:t>
      </w:r>
      <w:proofErr w:type="gramEnd"/>
    </w:p>
    <w:p w:rsidR="000D55A6" w:rsidRPr="00EE4629" w:rsidRDefault="000D55A6" w:rsidP="000D55A6">
      <w:pPr>
        <w:pStyle w:val="Box"/>
        <w:spacing w:before="60"/>
        <w:ind w:left="709" w:hanging="425"/>
      </w:pPr>
      <w:r w:rsidRPr="00EE4629">
        <w:t>(2)</w:t>
      </w:r>
      <w:r w:rsidRPr="00EE4629">
        <w:tab/>
        <w:t>I have had some control over my gambling</w:t>
      </w:r>
      <w:r>
        <w:t>.</w:t>
      </w:r>
    </w:p>
    <w:p w:rsidR="000D55A6" w:rsidRPr="00EE4629" w:rsidRDefault="000D55A6" w:rsidP="000D55A6">
      <w:pPr>
        <w:pStyle w:val="Box"/>
        <w:spacing w:before="60"/>
      </w:pPr>
      <w:proofErr w:type="gramStart"/>
      <w:r w:rsidRPr="00EE4629">
        <w:t>or</w:t>
      </w:r>
      <w:proofErr w:type="gramEnd"/>
    </w:p>
    <w:p w:rsidR="000D55A6" w:rsidRPr="00EE4629" w:rsidRDefault="000D55A6" w:rsidP="000D55A6">
      <w:pPr>
        <w:pStyle w:val="Box"/>
        <w:spacing w:before="60"/>
        <w:ind w:left="709" w:hanging="425"/>
      </w:pPr>
      <w:r w:rsidRPr="00EE4629">
        <w:t>(3)</w:t>
      </w:r>
      <w:r w:rsidRPr="00EE4629">
        <w:tab/>
        <w:t>I have had little control over my gambling</w:t>
      </w:r>
      <w:r>
        <w:t>.</w:t>
      </w:r>
    </w:p>
    <w:p w:rsidR="000D55A6" w:rsidRPr="00EE4629" w:rsidRDefault="000D55A6" w:rsidP="000D55A6">
      <w:pPr>
        <w:pStyle w:val="Box"/>
        <w:spacing w:before="60"/>
      </w:pPr>
      <w:proofErr w:type="gramStart"/>
      <w:r w:rsidRPr="00EE4629">
        <w:t>or</w:t>
      </w:r>
      <w:proofErr w:type="gramEnd"/>
    </w:p>
    <w:p w:rsidR="000D55A6" w:rsidRDefault="000D55A6" w:rsidP="000D55A6">
      <w:pPr>
        <w:pStyle w:val="Box"/>
        <w:spacing w:before="60"/>
        <w:ind w:left="709" w:hanging="425"/>
      </w:pPr>
      <w:r w:rsidRPr="00EE4629">
        <w:t>(4)</w:t>
      </w:r>
      <w:r w:rsidRPr="00EE4629">
        <w:tab/>
        <w:t xml:space="preserve">I have </w:t>
      </w:r>
      <w:r>
        <w:t>had no control over my gambling.</w:t>
      </w:r>
    </w:p>
    <w:p w:rsidR="00036CCE" w:rsidRPr="00AC7D5B" w:rsidRDefault="00036CCE" w:rsidP="000D55A6"/>
    <w:p w:rsidR="00036CCE" w:rsidRPr="00AC7D5B" w:rsidRDefault="00036CCE" w:rsidP="00137F65">
      <w:pPr>
        <w:pStyle w:val="Heading5"/>
      </w:pPr>
      <w:bookmarkStart w:id="511" w:name="_Toc199318181"/>
      <w:r>
        <w:t>Reason for</w:t>
      </w:r>
      <w:r w:rsidRPr="00AC7D5B">
        <w:t xml:space="preserve"> us</w:t>
      </w:r>
      <w:r>
        <w:t>ing</w:t>
      </w:r>
      <w:r w:rsidRPr="00AC7D5B">
        <w:t xml:space="preserve"> the control over gambl</w:t>
      </w:r>
      <w:r>
        <w:t>er</w:t>
      </w:r>
      <w:r w:rsidRPr="00AC7D5B">
        <w:t xml:space="preserve"> outcome measure</w:t>
      </w:r>
      <w:bookmarkEnd w:id="511"/>
    </w:p>
    <w:p w:rsidR="00036CCE" w:rsidRDefault="00036CCE" w:rsidP="00137F65">
      <w:r w:rsidRPr="00AC7D5B">
        <w:t xml:space="preserve">The response given to the </w:t>
      </w:r>
      <w:r w:rsidR="00137F65">
        <w:t xml:space="preserve">question </w:t>
      </w:r>
      <w:r w:rsidRPr="00AC7D5B">
        <w:t xml:space="preserve">about the perceived control of the client/tangata whai ora over their gambling provides a starting point or baseline. </w:t>
      </w:r>
      <w:r>
        <w:t>You can ask the</w:t>
      </w:r>
      <w:r w:rsidRPr="00AC7D5B">
        <w:t xml:space="preserve"> </w:t>
      </w:r>
      <w:r w:rsidR="00137F65">
        <w:t xml:space="preserve">question </w:t>
      </w:r>
      <w:r w:rsidRPr="00AC7D5B">
        <w:t>again after the full intervention treatment, and the answer may provide evidence of a positive outcome from the treatment.</w:t>
      </w:r>
    </w:p>
    <w:p w:rsidR="00137F65" w:rsidRPr="00AC7D5B" w:rsidRDefault="00137F65" w:rsidP="00137F65"/>
    <w:p w:rsidR="00D737C2" w:rsidRDefault="00036CCE" w:rsidP="00137F65">
      <w:r w:rsidRPr="00AC7D5B">
        <w:t xml:space="preserve">The response may also indicate whether your therapeutic approach is inconsistent with other evidence. For example, if the client/tangata whai ora selects </w:t>
      </w:r>
      <w:r w:rsidR="00D737C2">
        <w:t>‘</w:t>
      </w:r>
      <w:r w:rsidRPr="00AC7D5B">
        <w:t>no control</w:t>
      </w:r>
      <w:r w:rsidR="00D737C2">
        <w:t>’</w:t>
      </w:r>
      <w:r w:rsidRPr="00AC7D5B">
        <w:t xml:space="preserve"> but describes control measures they have put in place but undervalued, you may highlight these to improve their confidence of success (</w:t>
      </w:r>
      <w:r>
        <w:t>given that</w:t>
      </w:r>
      <w:r w:rsidRPr="00AC7D5B">
        <w:t xml:space="preserve"> a belief in success may be an important factor in trying to or maintaining change).</w:t>
      </w:r>
    </w:p>
    <w:p w:rsidR="00137F65" w:rsidRDefault="00137F65" w:rsidP="00137F65"/>
    <w:p w:rsidR="00036CCE" w:rsidRDefault="00036CCE" w:rsidP="00B14751">
      <w:pPr>
        <w:keepLines/>
      </w:pPr>
      <w:r w:rsidRPr="00AC7D5B">
        <w:lastRenderedPageBreak/>
        <w:t>Alternatively, if the client/tangata whai ora is presenting under pressure, they may overestimate their control over their gambling. Your focus here may be to motivate change by making the client/tangata whai ora aware of the costs to themselves or others and reconsider the importance of changing. A belief in the importance of change is an important factor in even starting to change.</w:t>
      </w:r>
      <w:bookmarkStart w:id="512" w:name="_Toc199318182"/>
      <w:bookmarkStart w:id="513" w:name="_Ref201396743"/>
    </w:p>
    <w:p w:rsidR="00137F65" w:rsidRPr="00AC7D5B" w:rsidRDefault="00137F65" w:rsidP="00137F65"/>
    <w:p w:rsidR="00036CCE" w:rsidRPr="00AC7D5B" w:rsidRDefault="00036CCE" w:rsidP="00137F65">
      <w:pPr>
        <w:pStyle w:val="Heading4"/>
      </w:pPr>
      <w:r>
        <w:t xml:space="preserve">Gambler Outcome Screen – </w:t>
      </w:r>
      <w:r w:rsidRPr="00AC7D5B">
        <w:t>Dollars Lost</w:t>
      </w:r>
      <w:bookmarkEnd w:id="512"/>
      <w:bookmarkEnd w:id="513"/>
    </w:p>
    <w:p w:rsidR="00036CCE" w:rsidRDefault="00036CCE" w:rsidP="00B14751">
      <w:pPr>
        <w:keepNext/>
        <w:spacing w:after="120"/>
      </w:pPr>
      <w:r w:rsidRPr="00AC7D5B">
        <w:t xml:space="preserve">The CLIC system calls this </w:t>
      </w:r>
      <w:r w:rsidR="00137F65">
        <w:t xml:space="preserve">question </w:t>
      </w:r>
      <w:r w:rsidR="00D737C2">
        <w:t>‘</w:t>
      </w:r>
      <w:r w:rsidRPr="00AC7D5B">
        <w:t>Gam Outcome Dollars</w:t>
      </w:r>
      <w:r w:rsidR="00D737C2">
        <w:t>’</w:t>
      </w:r>
      <w:r w:rsidRPr="00AC7D5B">
        <w:t>.</w:t>
      </w:r>
    </w:p>
    <w:p w:rsidR="00137F65" w:rsidRPr="00EE4629" w:rsidRDefault="00137F65" w:rsidP="00137F65">
      <w:pPr>
        <w:pStyle w:val="Box"/>
        <w:keepNext/>
      </w:pPr>
      <w:bookmarkStart w:id="514" w:name="_Toc199318183"/>
      <w:r w:rsidRPr="00137F65">
        <w:rPr>
          <w:b/>
        </w:rPr>
        <w:t>Dollars lost</w:t>
      </w:r>
      <w:r w:rsidRPr="00060B1E">
        <w:t xml:space="preserve"> </w:t>
      </w:r>
      <w:r w:rsidRPr="00137F65">
        <w:rPr>
          <w:i/>
        </w:rPr>
        <w:t>(record the response, eg, $5,000)</w:t>
      </w:r>
    </w:p>
    <w:p w:rsidR="00137F65" w:rsidRDefault="00137F65" w:rsidP="00137F65">
      <w:pPr>
        <w:pStyle w:val="Box"/>
        <w:keepNext/>
      </w:pPr>
      <w:r w:rsidRPr="00EE4629">
        <w:t>In the last month when you were gambling, roughly what amount of money did you spend on gambling?</w:t>
      </w:r>
    </w:p>
    <w:p w:rsidR="00137F65" w:rsidRDefault="00137F65" w:rsidP="00137F65">
      <w:pPr>
        <w:pStyle w:val="Box"/>
        <w:keepNext/>
        <w:keepLines/>
      </w:pPr>
      <w:r w:rsidRPr="00EE4629">
        <w:t>This is the total amount of money in dollars that you used on your gambling activity</w:t>
      </w:r>
      <w:r>
        <w:t xml:space="preserve"> or activit</w:t>
      </w:r>
      <w:r w:rsidRPr="00EE4629">
        <w:t xml:space="preserve">ies (ie, money you took to gamble with </w:t>
      </w:r>
      <w:r>
        <w:t>plus</w:t>
      </w:r>
      <w:r w:rsidRPr="00EE4629">
        <w:t xml:space="preserve"> any additional money you obtained and gambled with such as from cash machines and </w:t>
      </w:r>
      <w:r>
        <w:t>EFTPOS</w:t>
      </w:r>
      <w:r w:rsidRPr="00EE4629">
        <w:t>). Ignore any money you won during your gambling sessions.</w:t>
      </w:r>
    </w:p>
    <w:p w:rsidR="00137F65" w:rsidRDefault="00137F65" w:rsidP="00137F65">
      <w:pPr>
        <w:pStyle w:val="Box"/>
      </w:pPr>
      <w:r w:rsidRPr="00EE4629">
        <w:t>Dollars spent on gambling: $</w:t>
      </w:r>
      <w:r>
        <w:t>................</w:t>
      </w:r>
    </w:p>
    <w:p w:rsidR="00036CCE" w:rsidRPr="00AC7D5B" w:rsidRDefault="00036CCE" w:rsidP="00137F65"/>
    <w:p w:rsidR="00036CCE" w:rsidRPr="00AC7D5B" w:rsidRDefault="00036CCE" w:rsidP="00137F65">
      <w:pPr>
        <w:pStyle w:val="Heading5"/>
      </w:pPr>
      <w:r w:rsidRPr="00AC7D5B">
        <w:t>Why use the dollars lost outcome measure?</w:t>
      </w:r>
      <w:bookmarkEnd w:id="514"/>
    </w:p>
    <w:p w:rsidR="00036CCE" w:rsidRDefault="00036CCE" w:rsidP="00137F65">
      <w:r w:rsidRPr="00AC7D5B">
        <w:t xml:space="preserve">The sum of money lost can provide a baseline for before the client/tangata whai ora participates in the full intervention treatment. When this </w:t>
      </w:r>
      <w:r w:rsidR="00137F65">
        <w:t xml:space="preserve">question </w:t>
      </w:r>
      <w:r w:rsidRPr="00AC7D5B">
        <w:t>is asked again after treatment, the response, if lower, may indicate a positive outcome that could be due to the treatment.</w:t>
      </w:r>
      <w:r>
        <w:t xml:space="preserve"> </w:t>
      </w:r>
      <w:r w:rsidRPr="00AC7D5B">
        <w:t xml:space="preserve">The </w:t>
      </w:r>
      <w:r w:rsidR="00137F65">
        <w:t xml:space="preserve">question </w:t>
      </w:r>
      <w:r w:rsidRPr="00AC7D5B">
        <w:t xml:space="preserve">focuses on the amount spent, </w:t>
      </w:r>
      <w:r w:rsidRPr="00AC7D5B">
        <w:rPr>
          <w:i/>
        </w:rPr>
        <w:t>not</w:t>
      </w:r>
      <w:r w:rsidRPr="00AC7D5B">
        <w:t xml:space="preserve"> the money won. If the client/tangata whai ora had won a jackpot in the past month, they may have offset many of their losses. If they took this win into account, the result might be a lower amount spent than in a usual month.</w:t>
      </w:r>
    </w:p>
    <w:p w:rsidR="00137F65" w:rsidRPr="00AC7D5B" w:rsidRDefault="00137F65" w:rsidP="00137F65"/>
    <w:p w:rsidR="00036CCE" w:rsidRPr="00AC7D5B" w:rsidRDefault="00036CCE" w:rsidP="00137F65">
      <w:pPr>
        <w:pStyle w:val="Heading4"/>
      </w:pPr>
      <w:r>
        <w:t xml:space="preserve">Gambler Outcome Screen – </w:t>
      </w:r>
      <w:r w:rsidRPr="00AC7D5B">
        <w:t>Annual H</w:t>
      </w:r>
      <w:bookmarkStart w:id="515" w:name="_Toc199318184"/>
      <w:bookmarkStart w:id="516" w:name="_Ref201396746"/>
      <w:r w:rsidRPr="00AC7D5B">
        <w:t>ousehold Income</w:t>
      </w:r>
      <w:bookmarkEnd w:id="515"/>
      <w:bookmarkEnd w:id="516"/>
    </w:p>
    <w:p w:rsidR="00036CCE" w:rsidRDefault="00036CCE" w:rsidP="00B14751">
      <w:pPr>
        <w:spacing w:after="120"/>
      </w:pPr>
      <w:r w:rsidRPr="00AC7D5B">
        <w:t xml:space="preserve">The CLIC system calls this </w:t>
      </w:r>
      <w:r w:rsidR="00137F65">
        <w:t xml:space="preserve">question </w:t>
      </w:r>
      <w:r w:rsidR="00D737C2">
        <w:t>‘</w:t>
      </w:r>
      <w:r w:rsidRPr="00AC7D5B">
        <w:t>Gam Outcome Income</w:t>
      </w:r>
      <w:r w:rsidR="00D737C2">
        <w:t>’</w:t>
      </w:r>
      <w:r w:rsidRPr="00AC7D5B">
        <w:t>.</w:t>
      </w:r>
    </w:p>
    <w:p w:rsidR="00137F65" w:rsidRDefault="00137F65" w:rsidP="00137F65">
      <w:pPr>
        <w:pStyle w:val="Box"/>
      </w:pPr>
      <w:r w:rsidRPr="00137F65">
        <w:rPr>
          <w:b/>
        </w:rPr>
        <w:t>Annual household income</w:t>
      </w:r>
      <w:r w:rsidRPr="00EE4629">
        <w:t xml:space="preserve"> </w:t>
      </w:r>
      <w:r w:rsidRPr="00137F65">
        <w:rPr>
          <w:i/>
        </w:rPr>
        <w:t>(record the number of the response, ie, 1–7.)</w:t>
      </w:r>
    </w:p>
    <w:p w:rsidR="00137F65" w:rsidRPr="00EE4629" w:rsidRDefault="00137F65" w:rsidP="00137F65">
      <w:pPr>
        <w:pStyle w:val="Box"/>
        <w:tabs>
          <w:tab w:val="left" w:pos="709"/>
          <w:tab w:val="left" w:pos="1134"/>
        </w:tabs>
      </w:pPr>
      <w:r w:rsidRPr="00EE4629">
        <w:t>(1)</w:t>
      </w:r>
      <w:r w:rsidRPr="00EE4629">
        <w:tab/>
      </w:r>
      <w:r w:rsidRPr="00B52A65">
        <w:sym w:font="Webdings" w:char="F063"/>
      </w:r>
      <w:r w:rsidRPr="00EE4629">
        <w:tab/>
        <w:t>&lt; $20,000</w:t>
      </w:r>
    </w:p>
    <w:p w:rsidR="00137F65" w:rsidRPr="00EE4629" w:rsidRDefault="00137F65" w:rsidP="00137F65">
      <w:pPr>
        <w:pStyle w:val="Box"/>
        <w:tabs>
          <w:tab w:val="left" w:pos="709"/>
          <w:tab w:val="left" w:pos="1134"/>
        </w:tabs>
      </w:pPr>
      <w:r w:rsidRPr="00EE4629">
        <w:t>(2)</w:t>
      </w:r>
      <w:r w:rsidRPr="00EE4629">
        <w:tab/>
      </w:r>
      <w:r w:rsidRPr="00B52A65">
        <w:sym w:font="Webdings" w:char="F063"/>
      </w:r>
      <w:r w:rsidRPr="00EE4629">
        <w:tab/>
        <w:t>$20,000–$30,000</w:t>
      </w:r>
    </w:p>
    <w:p w:rsidR="00137F65" w:rsidRPr="00EE4629" w:rsidRDefault="00137F65" w:rsidP="00137F65">
      <w:pPr>
        <w:pStyle w:val="Box"/>
        <w:tabs>
          <w:tab w:val="left" w:pos="709"/>
          <w:tab w:val="left" w:pos="1134"/>
        </w:tabs>
      </w:pPr>
      <w:r w:rsidRPr="00EE4629">
        <w:t>(3)</w:t>
      </w:r>
      <w:r w:rsidRPr="00EE4629">
        <w:tab/>
      </w:r>
      <w:r w:rsidRPr="00B52A65">
        <w:sym w:font="Webdings" w:char="F063"/>
      </w:r>
      <w:r w:rsidRPr="00EE4629">
        <w:tab/>
        <w:t>$31,000–$50,000</w:t>
      </w:r>
    </w:p>
    <w:p w:rsidR="00137F65" w:rsidRPr="00EE4629" w:rsidRDefault="00137F65" w:rsidP="00137F65">
      <w:pPr>
        <w:pStyle w:val="Box"/>
        <w:tabs>
          <w:tab w:val="left" w:pos="709"/>
          <w:tab w:val="left" w:pos="1134"/>
        </w:tabs>
      </w:pPr>
      <w:r w:rsidRPr="00EE4629">
        <w:t>(4)</w:t>
      </w:r>
      <w:r w:rsidRPr="00EE4629">
        <w:tab/>
      </w:r>
      <w:r w:rsidRPr="00B52A65">
        <w:sym w:font="Webdings" w:char="F063"/>
      </w:r>
      <w:r w:rsidRPr="00EE4629">
        <w:tab/>
        <w:t>$51,000–$100,000</w:t>
      </w:r>
    </w:p>
    <w:p w:rsidR="00137F65" w:rsidRPr="00EE4629" w:rsidRDefault="00137F65" w:rsidP="00137F65">
      <w:pPr>
        <w:pStyle w:val="Box"/>
        <w:tabs>
          <w:tab w:val="left" w:pos="709"/>
          <w:tab w:val="left" w:pos="1134"/>
        </w:tabs>
      </w:pPr>
      <w:r w:rsidRPr="00EE4629">
        <w:t>(5)</w:t>
      </w:r>
      <w:r w:rsidRPr="00EE4629">
        <w:tab/>
      </w:r>
      <w:r w:rsidRPr="00B52A65">
        <w:sym w:font="Webdings" w:char="F063"/>
      </w:r>
      <w:r w:rsidRPr="00EE4629">
        <w:tab/>
        <w:t>$101,000–$200,000</w:t>
      </w:r>
    </w:p>
    <w:p w:rsidR="00137F65" w:rsidRPr="00EE4629" w:rsidRDefault="00137F65" w:rsidP="00137F65">
      <w:pPr>
        <w:pStyle w:val="Box"/>
        <w:tabs>
          <w:tab w:val="left" w:pos="709"/>
          <w:tab w:val="left" w:pos="1134"/>
        </w:tabs>
      </w:pPr>
      <w:r w:rsidRPr="00EE4629">
        <w:t>(6)</w:t>
      </w:r>
      <w:r w:rsidRPr="00EE4629">
        <w:tab/>
      </w:r>
      <w:r w:rsidRPr="00B52A65">
        <w:sym w:font="Webdings" w:char="F063"/>
      </w:r>
      <w:r w:rsidRPr="00EE4629">
        <w:tab/>
        <w:t>$201,000–$500,000</w:t>
      </w:r>
    </w:p>
    <w:p w:rsidR="00137F65" w:rsidRDefault="00137F65" w:rsidP="00137F65">
      <w:pPr>
        <w:pStyle w:val="Box"/>
        <w:tabs>
          <w:tab w:val="left" w:pos="709"/>
          <w:tab w:val="left" w:pos="1134"/>
        </w:tabs>
      </w:pPr>
      <w:r w:rsidRPr="00EE4629">
        <w:t>(7)</w:t>
      </w:r>
      <w:r w:rsidRPr="00EE4629">
        <w:tab/>
      </w:r>
      <w:r w:rsidRPr="00B52A65">
        <w:sym w:font="Webdings" w:char="F063"/>
      </w:r>
      <w:r w:rsidRPr="00EE4629">
        <w:tab/>
        <w:t>$501,000+</w:t>
      </w:r>
    </w:p>
    <w:p w:rsidR="00036CCE" w:rsidRPr="00AC7D5B" w:rsidRDefault="00036CCE" w:rsidP="00137F65"/>
    <w:p w:rsidR="00036CCE" w:rsidRPr="00AC7D5B" w:rsidRDefault="00036CCE" w:rsidP="00137F65">
      <w:pPr>
        <w:pStyle w:val="Heading5"/>
      </w:pPr>
      <w:bookmarkStart w:id="517" w:name="_Toc199318185"/>
      <w:r>
        <w:lastRenderedPageBreak/>
        <w:t>Reason for</w:t>
      </w:r>
      <w:r w:rsidRPr="00AC7D5B">
        <w:t xml:space="preserve"> us</w:t>
      </w:r>
      <w:r>
        <w:t>ing</w:t>
      </w:r>
      <w:r w:rsidRPr="00AC7D5B">
        <w:t xml:space="preserve"> the annual household income outcome measure</w:t>
      </w:r>
      <w:bookmarkEnd w:id="517"/>
    </w:p>
    <w:p w:rsidR="00036CCE" w:rsidRPr="00AC7D5B" w:rsidRDefault="00036CCE" w:rsidP="00137F65">
      <w:r w:rsidRPr="00AC7D5B">
        <w:t xml:space="preserve">The annual household income </w:t>
      </w:r>
      <w:r w:rsidR="00137F65">
        <w:t xml:space="preserve">question </w:t>
      </w:r>
      <w:r w:rsidRPr="00AC7D5B">
        <w:t xml:space="preserve">helps you to estimate the financial impact of the gambling behaviour of the client/tangata whai ora. The amount of </w:t>
      </w:r>
      <w:r w:rsidR="00D737C2">
        <w:t>‘</w:t>
      </w:r>
      <w:r w:rsidRPr="00AC7D5B">
        <w:t>dollars lost</w:t>
      </w:r>
      <w:r w:rsidR="00D737C2">
        <w:t>’</w:t>
      </w:r>
      <w:r w:rsidRPr="00AC7D5B">
        <w:t xml:space="preserve"> requires a context in which to assess the impact: a client/tangata whai ora spending $100 a week with an annual household income less than $20,000 is likely to be experiencing considerably more financial difficulty than a client/tangata whai ora spending the same amount with an annual income of more than $200,000.</w:t>
      </w:r>
    </w:p>
    <w:p w:rsidR="00137F65" w:rsidRDefault="00137F65" w:rsidP="00137F65"/>
    <w:p w:rsidR="00036CCE" w:rsidRDefault="00036CCE" w:rsidP="00137F65">
      <w:r w:rsidRPr="00AC7D5B">
        <w:t xml:space="preserve">The answer to this </w:t>
      </w:r>
      <w:r w:rsidR="00137F65">
        <w:t xml:space="preserve">question </w:t>
      </w:r>
      <w:r w:rsidRPr="00AC7D5B">
        <w:t xml:space="preserve">can help you to raise their awareness </w:t>
      </w:r>
      <w:r>
        <w:t>of</w:t>
      </w:r>
      <w:r w:rsidRPr="00AC7D5B">
        <w:t xml:space="preserve"> their gambling behaviour if they have not previously compared their gambling losses against their disposable income. Many clients/tāngata whai ora will not have calculated the weekly costs for themselves and their family </w:t>
      </w:r>
      <w:r>
        <w:t>and wh</w:t>
      </w:r>
      <w:r>
        <w:rPr>
          <w:rFonts w:cs="Calibri"/>
        </w:rPr>
        <w:t>ā</w:t>
      </w:r>
      <w:r>
        <w:t xml:space="preserve">nau </w:t>
      </w:r>
      <w:r w:rsidRPr="00AC7D5B">
        <w:t>that must be paid before gambling. It may help them to take advice from a budgeter in the service, or to refer</w:t>
      </w:r>
      <w:r>
        <w:t xml:space="preserve"> them to one</w:t>
      </w:r>
      <w:r w:rsidRPr="00AC7D5B">
        <w:t>, as part of their intervention plan.</w:t>
      </w:r>
    </w:p>
    <w:p w:rsidR="00137F65" w:rsidRPr="00AC7D5B" w:rsidRDefault="00137F65" w:rsidP="00137F65"/>
    <w:p w:rsidR="00036CCE" w:rsidRPr="00AC7D5B" w:rsidRDefault="00036CCE" w:rsidP="00137F65">
      <w:pPr>
        <w:pStyle w:val="Heading3"/>
      </w:pPr>
      <w:bookmarkStart w:id="518" w:name="_Toc201888823"/>
      <w:bookmarkStart w:id="519" w:name="_Toc201899974"/>
      <w:bookmarkStart w:id="520" w:name="_Toc201994299"/>
      <w:bookmarkStart w:id="521" w:name="_Toc202185266"/>
      <w:bookmarkStart w:id="522" w:name="_Toc199318203"/>
      <w:bookmarkStart w:id="523" w:name="_Toc199825320"/>
      <w:bookmarkStart w:id="524" w:name="_Toc199825911"/>
      <w:bookmarkStart w:id="525" w:name="_Ref201651914"/>
      <w:bookmarkStart w:id="526" w:name="_Ref201652069"/>
      <w:bookmarkStart w:id="527" w:name="_Ref201899011"/>
      <w:bookmarkStart w:id="528" w:name="_Ref202186459"/>
      <w:bookmarkStart w:id="529" w:name="_Ref202186501"/>
      <w:bookmarkStart w:id="530" w:name="_Toc202220372"/>
      <w:bookmarkEnd w:id="518"/>
      <w:bookmarkEnd w:id="519"/>
      <w:bookmarkEnd w:id="520"/>
      <w:bookmarkEnd w:id="521"/>
      <w:r>
        <w:t>Family/Whānau/Affected Other</w:t>
      </w:r>
      <w:r w:rsidRPr="00AC7D5B">
        <w:t xml:space="preserve"> </w:t>
      </w:r>
      <w:r>
        <w:t>Harm S</w:t>
      </w:r>
      <w:r w:rsidRPr="00AC7D5B">
        <w:t>creen</w:t>
      </w:r>
      <w:bookmarkEnd w:id="522"/>
      <w:bookmarkEnd w:id="523"/>
      <w:bookmarkEnd w:id="524"/>
      <w:bookmarkEnd w:id="525"/>
      <w:bookmarkEnd w:id="526"/>
      <w:bookmarkEnd w:id="527"/>
      <w:bookmarkEnd w:id="528"/>
      <w:bookmarkEnd w:id="529"/>
      <w:bookmarkEnd w:id="530"/>
    </w:p>
    <w:p w:rsidR="00036CCE" w:rsidRDefault="00036CCE" w:rsidP="00137F65">
      <w:r w:rsidRPr="00AC7D5B">
        <w:t>When you are screening people for the impact of someone else</w:t>
      </w:r>
      <w:r w:rsidR="00D737C2">
        <w:t>’</w:t>
      </w:r>
      <w:r w:rsidRPr="00AC7D5B">
        <w:t>s gambling behaviour on them in a full intervention, use</w:t>
      </w:r>
      <w:r>
        <w:t>:</w:t>
      </w:r>
    </w:p>
    <w:p w:rsidR="00036CCE" w:rsidRDefault="00036CCE" w:rsidP="00137F65">
      <w:pPr>
        <w:pStyle w:val="Bullet"/>
      </w:pPr>
      <w:r w:rsidRPr="00AC7D5B">
        <w:t xml:space="preserve">the </w:t>
      </w:r>
      <w:r>
        <w:t>Family/Whānau/Affected Other</w:t>
      </w:r>
      <w:r w:rsidRPr="00483188">
        <w:t xml:space="preserve"> </w:t>
      </w:r>
      <w:r w:rsidRPr="00AC7D5B">
        <w:t>Harm Screen</w:t>
      </w:r>
      <w:r>
        <w:t xml:space="preserve">, which consists of two questions </w:t>
      </w:r>
      <w:r w:rsidRPr="00AC7D5B">
        <w:t>for assessing the gambling harm as part of a full intervention episode (</w:t>
      </w:r>
      <w:r>
        <w:t xml:space="preserve">discussed in this </w:t>
      </w:r>
      <w:r w:rsidRPr="00AC7D5B">
        <w:t>section)</w:t>
      </w:r>
    </w:p>
    <w:p w:rsidR="00036CCE" w:rsidRPr="00AC7D5B" w:rsidRDefault="00036CCE" w:rsidP="00137F65">
      <w:pPr>
        <w:pStyle w:val="Bullet"/>
      </w:pPr>
      <w:proofErr w:type="gramStart"/>
      <w:r w:rsidRPr="00AC7D5B">
        <w:t>the</w:t>
      </w:r>
      <w:proofErr w:type="gramEnd"/>
      <w:r w:rsidRPr="00AC7D5B">
        <w:t xml:space="preserve"> </w:t>
      </w:r>
      <w:r>
        <w:t>Family/Whānau/Affected Other</w:t>
      </w:r>
      <w:r w:rsidRPr="00483188">
        <w:t xml:space="preserve"> </w:t>
      </w:r>
      <w:r w:rsidRPr="00AC7D5B">
        <w:t>Harm outcome screens</w:t>
      </w:r>
      <w:r>
        <w:t>, which consist of two questions t</w:t>
      </w:r>
      <w:r w:rsidRPr="00AC7D5B">
        <w:t>he Ministry has also selected as outcome measures for clients/tāngata whai ora seeking help related to someone else</w:t>
      </w:r>
      <w:r w:rsidR="00D737C2">
        <w:t>’</w:t>
      </w:r>
      <w:r w:rsidRPr="00AC7D5B">
        <w:t>s gambling harm</w:t>
      </w:r>
      <w:r>
        <w:t xml:space="preserve"> (see </w:t>
      </w:r>
      <w:r w:rsidR="00745CD1">
        <w:t>section </w:t>
      </w:r>
      <w:r>
        <w:t>4.5.4)</w:t>
      </w:r>
      <w:r w:rsidRPr="00AC7D5B">
        <w:t>.</w:t>
      </w:r>
    </w:p>
    <w:p w:rsidR="00137F65" w:rsidRDefault="00137F65" w:rsidP="00137F65"/>
    <w:p w:rsidR="00036CCE" w:rsidRPr="00AC7D5B" w:rsidRDefault="00036CCE" w:rsidP="00137F65">
      <w:r>
        <w:t>Text in italics gives i</w:t>
      </w:r>
      <w:r w:rsidRPr="00AC7D5B">
        <w:t xml:space="preserve">nstructions for the information to enter into CLIC for each screen; for example </w:t>
      </w:r>
      <w:r w:rsidR="00D737C2">
        <w:rPr>
          <w:szCs w:val="24"/>
        </w:rPr>
        <w:t>‘</w:t>
      </w:r>
      <w:r w:rsidRPr="00137F65">
        <w:rPr>
          <w:bCs/>
          <w:i/>
          <w:iCs/>
          <w:szCs w:val="24"/>
        </w:rPr>
        <w:t>(Record the number of the response)</w:t>
      </w:r>
      <w:r w:rsidR="00D737C2" w:rsidRPr="00137F65">
        <w:rPr>
          <w:bCs/>
          <w:iCs/>
          <w:szCs w:val="24"/>
        </w:rPr>
        <w:t>’</w:t>
      </w:r>
      <w:r w:rsidRPr="00137F65">
        <w:t xml:space="preserve">. For the full version of all screens, </w:t>
      </w:r>
      <w:r>
        <w:t>see</w:t>
      </w:r>
      <w:r w:rsidRPr="00AC7D5B">
        <w:t xml:space="preserve"> Appendix 1.</w:t>
      </w:r>
    </w:p>
    <w:p w:rsidR="00137F65" w:rsidRDefault="00137F65" w:rsidP="00137F65"/>
    <w:p w:rsidR="00036CCE" w:rsidRPr="00AC7D5B" w:rsidRDefault="00036CCE" w:rsidP="00137F65">
      <w:r w:rsidRPr="00AC7D5B">
        <w:t>To screen people for the impact of another person</w:t>
      </w:r>
      <w:r w:rsidR="00D737C2">
        <w:t>’</w:t>
      </w:r>
      <w:r w:rsidRPr="00AC7D5B">
        <w:t xml:space="preserve">s gambling behaviour on them, use the </w:t>
      </w:r>
      <w:r>
        <w:t>Family/Whānau/Affected Other</w:t>
      </w:r>
      <w:r w:rsidRPr="00483188">
        <w:t xml:space="preserve"> </w:t>
      </w:r>
      <w:r w:rsidRPr="00AC7D5B">
        <w:t>Harm</w:t>
      </w:r>
      <w:r>
        <w:t xml:space="preserve"> </w:t>
      </w:r>
      <w:r w:rsidRPr="00AC7D5B">
        <w:t>Screen</w:t>
      </w:r>
      <w:r w:rsidRPr="00137F65">
        <w:rPr>
          <w:rStyle w:val="FootnoteReference"/>
        </w:rPr>
        <w:footnoteReference w:id="4"/>
      </w:r>
      <w:r w:rsidRPr="00AC7D5B">
        <w:t xml:space="preserve"> for full interventions. This screen is the same as the Brief </w:t>
      </w:r>
      <w:r>
        <w:t>Family/Whānau/Affected Other</w:t>
      </w:r>
      <w:r w:rsidRPr="00483188">
        <w:t xml:space="preserve"> </w:t>
      </w:r>
      <w:r w:rsidRPr="00AC7D5B">
        <w:t xml:space="preserve">Harm Screen (see </w:t>
      </w:r>
      <w:r w:rsidR="00745CD1">
        <w:t>section </w:t>
      </w:r>
      <w:r>
        <w:t>3</w:t>
      </w:r>
      <w:r w:rsidRPr="00AC7D5B">
        <w:t>.7.2).</w:t>
      </w:r>
    </w:p>
    <w:p w:rsidR="00137F65" w:rsidRDefault="00137F65" w:rsidP="00137F65"/>
    <w:p w:rsidR="00D737C2" w:rsidRDefault="00036CCE" w:rsidP="00137F65">
      <w:r w:rsidRPr="00AC7D5B">
        <w:t xml:space="preserve">The </w:t>
      </w:r>
      <w:r>
        <w:t>Family/Whānau/Affected Other</w:t>
      </w:r>
      <w:r w:rsidRPr="00483188">
        <w:t xml:space="preserve"> </w:t>
      </w:r>
      <w:r w:rsidRPr="00AC7D5B">
        <w:t xml:space="preserve">Harm Screen is made up of two questions. You will see that the CLIC system calls these questions </w:t>
      </w:r>
      <w:r w:rsidR="00D737C2">
        <w:t>‘</w:t>
      </w:r>
      <w:r w:rsidRPr="00AC7D5B">
        <w:t>Family Awareness</w:t>
      </w:r>
      <w:r w:rsidR="00D737C2">
        <w:t>’</w:t>
      </w:r>
      <w:r w:rsidRPr="00AC7D5B">
        <w:t xml:space="preserve"> and </w:t>
      </w:r>
      <w:r w:rsidR="00D737C2">
        <w:t>‘</w:t>
      </w:r>
      <w:r w:rsidRPr="00AC7D5B">
        <w:t>Family Effect</w:t>
      </w:r>
      <w:r w:rsidR="00D737C2">
        <w:t>’</w:t>
      </w:r>
      <w:r w:rsidRPr="00AC7D5B">
        <w:t>.</w:t>
      </w:r>
    </w:p>
    <w:p w:rsidR="00036CCE" w:rsidRPr="00AC7D5B" w:rsidRDefault="00036CCE" w:rsidP="00137F65"/>
    <w:p w:rsidR="00A32D8A" w:rsidRPr="00AC7D5B" w:rsidRDefault="00A32D8A" w:rsidP="00A32D8A">
      <w:pPr>
        <w:pStyle w:val="Box"/>
        <w:keepNext/>
      </w:pPr>
      <w:r w:rsidRPr="00B52A65">
        <w:rPr>
          <w:b/>
        </w:rPr>
        <w:t>Introduction/</w:t>
      </w:r>
      <w:r>
        <w:rPr>
          <w:b/>
        </w:rPr>
        <w:t>o</w:t>
      </w:r>
      <w:r w:rsidRPr="00B52A65">
        <w:rPr>
          <w:b/>
        </w:rPr>
        <w:t xml:space="preserve">pening </w:t>
      </w:r>
      <w:r>
        <w:rPr>
          <w:b/>
        </w:rPr>
        <w:t>s</w:t>
      </w:r>
      <w:r w:rsidRPr="00B52A65">
        <w:rPr>
          <w:b/>
        </w:rPr>
        <w:t>tatement:</w:t>
      </w:r>
      <w:r w:rsidRPr="00AC7D5B">
        <w:t xml:space="preserve"> Sometimes someone else</w:t>
      </w:r>
      <w:r>
        <w:t>’</w:t>
      </w:r>
      <w:r w:rsidRPr="00AC7D5B">
        <w:t xml:space="preserve">s gambling can affect the health and wellbeing of others who may be concerned. The gambling behaviour is often hidden and unexpected, while its effects can be confusing, </w:t>
      </w:r>
      <w:r w:rsidRPr="00AC7D5B">
        <w:lastRenderedPageBreak/>
        <w:t xml:space="preserve">stressful and long-lasting. To help us identify if this is affecting your own wellbeing, </w:t>
      </w:r>
      <w:r>
        <w:t xml:space="preserve">please </w:t>
      </w:r>
      <w:r w:rsidRPr="00AC7D5B">
        <w:t>answer the questions below to the best of your ability.</w:t>
      </w:r>
    </w:p>
    <w:p w:rsidR="00A32D8A" w:rsidRPr="00A32D8A" w:rsidRDefault="00A32D8A" w:rsidP="00A32D8A">
      <w:pPr>
        <w:pStyle w:val="Box"/>
        <w:keepNext/>
        <w:ind w:left="709" w:hanging="425"/>
        <w:rPr>
          <w:rFonts w:cs="Segoe UI"/>
        </w:rPr>
      </w:pPr>
      <w:r w:rsidRPr="00B52A65">
        <w:rPr>
          <w:rFonts w:ascii="Arial" w:hAnsi="Arial" w:cs="Arial"/>
          <w:b/>
        </w:rPr>
        <w:t>1</w:t>
      </w:r>
      <w:r w:rsidRPr="00B52A65">
        <w:rPr>
          <w:rFonts w:ascii="Arial" w:hAnsi="Arial" w:cs="Arial"/>
        </w:rPr>
        <w:tab/>
      </w:r>
      <w:r w:rsidRPr="00A32D8A">
        <w:rPr>
          <w:rFonts w:cs="Segoe UI"/>
          <w:b/>
        </w:rPr>
        <w:t>Awareness of the effect of the gambler’s gambling</w:t>
      </w:r>
      <w:r w:rsidRPr="00A32D8A">
        <w:rPr>
          <w:rFonts w:cs="Segoe UI"/>
        </w:rPr>
        <w:t xml:space="preserve"> </w:t>
      </w:r>
      <w:r w:rsidRPr="00A32D8A">
        <w:rPr>
          <w:rFonts w:cs="Segoe UI"/>
          <w:i/>
        </w:rPr>
        <w:t>(record the number of the response, ie, 0–3.)</w:t>
      </w:r>
      <w:r w:rsidRPr="00A32D8A">
        <w:rPr>
          <w:rFonts w:cs="Segoe UI"/>
          <w:i/>
        </w:rPr>
        <w:br/>
      </w:r>
      <w:r w:rsidRPr="00A32D8A">
        <w:rPr>
          <w:rFonts w:cs="Segoe UI"/>
        </w:rPr>
        <w:t>Do you think you have ever been affected by someone else’s gambling?</w:t>
      </w:r>
    </w:p>
    <w:p w:rsidR="00A32D8A" w:rsidRPr="00A32D8A" w:rsidRDefault="00A32D8A" w:rsidP="00A32D8A">
      <w:pPr>
        <w:pStyle w:val="Box"/>
        <w:keepNext/>
        <w:tabs>
          <w:tab w:val="left" w:pos="709"/>
          <w:tab w:val="left" w:pos="1134"/>
        </w:tabs>
        <w:spacing w:before="60"/>
        <w:rPr>
          <w:rFonts w:cs="Segoe UI"/>
        </w:rPr>
      </w:pPr>
      <w:r>
        <w:rPr>
          <w:rFonts w:cs="Segoe UI"/>
          <w:bCs/>
        </w:rPr>
        <w:tab/>
      </w:r>
      <w:r w:rsidRPr="00A32D8A">
        <w:rPr>
          <w:rFonts w:cs="Segoe UI"/>
          <w:bCs/>
        </w:rPr>
        <w:t>(0)</w:t>
      </w:r>
      <w:r w:rsidRPr="00A32D8A">
        <w:rPr>
          <w:rFonts w:cs="Segoe UI"/>
          <w:bCs/>
        </w:rPr>
        <w:tab/>
      </w:r>
      <w:r w:rsidRPr="00A32D8A">
        <w:rPr>
          <w:rFonts w:cs="Segoe UI"/>
          <w:bCs/>
        </w:rPr>
        <w:sym w:font="Webdings" w:char="F063"/>
      </w:r>
      <w:r w:rsidRPr="00A32D8A">
        <w:rPr>
          <w:rFonts w:cs="Segoe UI"/>
        </w:rPr>
        <w:tab/>
        <w:t xml:space="preserve">No, never. </w:t>
      </w:r>
      <w:r w:rsidRPr="00A32D8A">
        <w:rPr>
          <w:rFonts w:cs="Segoe UI"/>
          <w:b/>
          <w:bCs/>
        </w:rPr>
        <w:t>(If chosen, you need not continue further.)</w:t>
      </w:r>
    </w:p>
    <w:p w:rsidR="00A32D8A" w:rsidRPr="00A32D8A" w:rsidRDefault="00A32D8A" w:rsidP="00A32D8A">
      <w:pPr>
        <w:pStyle w:val="Box"/>
        <w:keepNext/>
        <w:tabs>
          <w:tab w:val="left" w:pos="709"/>
          <w:tab w:val="left" w:pos="1134"/>
        </w:tabs>
        <w:spacing w:before="60"/>
        <w:rPr>
          <w:rFonts w:cs="Segoe UI"/>
        </w:rPr>
      </w:pPr>
      <w:r>
        <w:rPr>
          <w:rFonts w:cs="Segoe UI"/>
          <w:bCs/>
        </w:rPr>
        <w:tab/>
      </w:r>
      <w:r w:rsidRPr="00A32D8A">
        <w:rPr>
          <w:rFonts w:cs="Segoe UI"/>
          <w:bCs/>
        </w:rPr>
        <w:t>(1)</w:t>
      </w:r>
      <w:r w:rsidRPr="00A32D8A">
        <w:rPr>
          <w:rFonts w:cs="Segoe UI"/>
          <w:bCs/>
        </w:rPr>
        <w:tab/>
      </w:r>
      <w:r w:rsidRPr="00A32D8A">
        <w:rPr>
          <w:rFonts w:cs="Segoe UI"/>
          <w:bCs/>
        </w:rPr>
        <w:sym w:font="Webdings" w:char="F063"/>
      </w:r>
      <w:r w:rsidRPr="00A32D8A">
        <w:rPr>
          <w:rFonts w:cs="Segoe UI"/>
        </w:rPr>
        <w:tab/>
        <w:t>I don’t know for sure if their gambling affected me.</w:t>
      </w:r>
    </w:p>
    <w:p w:rsidR="00A32D8A" w:rsidRPr="00A32D8A" w:rsidRDefault="00A32D8A" w:rsidP="00A32D8A">
      <w:pPr>
        <w:pStyle w:val="Box"/>
        <w:keepNext/>
        <w:tabs>
          <w:tab w:val="left" w:pos="709"/>
          <w:tab w:val="left" w:pos="1134"/>
        </w:tabs>
        <w:spacing w:before="60"/>
        <w:rPr>
          <w:rFonts w:cs="Segoe UI"/>
        </w:rPr>
      </w:pPr>
      <w:r>
        <w:rPr>
          <w:rFonts w:cs="Segoe UI"/>
          <w:bCs/>
        </w:rPr>
        <w:tab/>
      </w:r>
      <w:r w:rsidRPr="00A32D8A">
        <w:rPr>
          <w:rFonts w:cs="Segoe UI"/>
          <w:bCs/>
        </w:rPr>
        <w:t>(2)</w:t>
      </w:r>
      <w:r w:rsidRPr="00A32D8A">
        <w:rPr>
          <w:rFonts w:cs="Segoe UI"/>
          <w:bCs/>
        </w:rPr>
        <w:tab/>
      </w:r>
      <w:r w:rsidRPr="00A32D8A">
        <w:rPr>
          <w:rFonts w:cs="Segoe UI"/>
          <w:bCs/>
        </w:rPr>
        <w:sym w:font="Webdings" w:char="F063"/>
      </w:r>
      <w:r w:rsidRPr="00A32D8A">
        <w:rPr>
          <w:rFonts w:cs="Segoe UI"/>
        </w:rPr>
        <w:tab/>
        <w:t>Yes, in the past.</w:t>
      </w:r>
    </w:p>
    <w:p w:rsidR="00A32D8A" w:rsidRPr="00A32D8A" w:rsidRDefault="00A32D8A" w:rsidP="00A32D8A">
      <w:pPr>
        <w:pStyle w:val="Box"/>
        <w:tabs>
          <w:tab w:val="left" w:pos="709"/>
          <w:tab w:val="left" w:pos="1134"/>
        </w:tabs>
        <w:spacing w:before="60"/>
        <w:rPr>
          <w:rFonts w:cs="Segoe UI"/>
        </w:rPr>
      </w:pPr>
      <w:r>
        <w:rPr>
          <w:rFonts w:cs="Segoe UI"/>
          <w:bCs/>
        </w:rPr>
        <w:tab/>
      </w:r>
      <w:r w:rsidRPr="00A32D8A">
        <w:rPr>
          <w:rFonts w:cs="Segoe UI"/>
          <w:bCs/>
        </w:rPr>
        <w:t>(3)</w:t>
      </w:r>
      <w:r w:rsidRPr="00A32D8A">
        <w:rPr>
          <w:rFonts w:cs="Segoe UI"/>
          <w:bCs/>
        </w:rPr>
        <w:tab/>
      </w:r>
      <w:r w:rsidRPr="00A32D8A">
        <w:rPr>
          <w:rFonts w:cs="Segoe UI"/>
          <w:bCs/>
        </w:rPr>
        <w:sym w:font="Webdings" w:char="F063"/>
      </w:r>
      <w:r w:rsidRPr="00A32D8A">
        <w:rPr>
          <w:rFonts w:cs="Segoe UI"/>
        </w:rPr>
        <w:tab/>
        <w:t>Yes, that’s happening to me now.</w:t>
      </w:r>
    </w:p>
    <w:p w:rsidR="00A32D8A" w:rsidRPr="00A32D8A" w:rsidRDefault="00A32D8A" w:rsidP="00A32D8A">
      <w:pPr>
        <w:pStyle w:val="Box"/>
        <w:ind w:left="709" w:hanging="425"/>
        <w:rPr>
          <w:rFonts w:cs="Segoe UI"/>
        </w:rPr>
      </w:pPr>
      <w:r w:rsidRPr="00A32D8A">
        <w:rPr>
          <w:rFonts w:cs="Segoe UI"/>
          <w:b/>
        </w:rPr>
        <w:t>2</w:t>
      </w:r>
      <w:r w:rsidRPr="00A32D8A">
        <w:rPr>
          <w:rFonts w:cs="Segoe UI"/>
        </w:rPr>
        <w:tab/>
      </w:r>
      <w:r w:rsidRPr="00A32D8A">
        <w:rPr>
          <w:rFonts w:cs="Segoe UI"/>
          <w:b/>
        </w:rPr>
        <w:t xml:space="preserve">Effect of gambler’s gambling </w:t>
      </w:r>
      <w:r w:rsidRPr="00A32D8A">
        <w:rPr>
          <w:rFonts w:cs="Segoe UI"/>
          <w:bCs/>
          <w:i/>
        </w:rPr>
        <w:t>(Record the total number of positive responses (ticks) between questions 1 and 5. Record 0 or 6 if no other responses are ticked).</w:t>
      </w:r>
      <w:r w:rsidRPr="00A32D8A">
        <w:rPr>
          <w:rFonts w:cs="Segoe UI"/>
          <w:bCs/>
        </w:rPr>
        <w:br/>
      </w:r>
      <w:r w:rsidRPr="00A32D8A">
        <w:rPr>
          <w:rFonts w:cs="Segoe UI"/>
        </w:rPr>
        <w:t>How would you describe the effect of that person’s gambling on you now?</w:t>
      </w:r>
      <w:r w:rsidRPr="00A32D8A">
        <w:rPr>
          <w:rFonts w:cs="Segoe UI"/>
        </w:rPr>
        <w:br/>
        <w:t>(Tick one or more if they apply to you.)</w:t>
      </w:r>
    </w:p>
    <w:p w:rsidR="00A32D8A" w:rsidRPr="00A32D8A" w:rsidRDefault="00A32D8A" w:rsidP="00A32D8A">
      <w:pPr>
        <w:pStyle w:val="Box"/>
        <w:tabs>
          <w:tab w:val="left" w:pos="709"/>
          <w:tab w:val="left" w:pos="1134"/>
        </w:tabs>
        <w:spacing w:before="60"/>
        <w:rPr>
          <w:rFonts w:cs="Segoe UI"/>
        </w:rPr>
      </w:pPr>
      <w:r>
        <w:rPr>
          <w:rFonts w:cs="Segoe UI"/>
          <w:bCs/>
        </w:rPr>
        <w:tab/>
      </w:r>
      <w:r w:rsidRPr="00A32D8A">
        <w:rPr>
          <w:rFonts w:cs="Segoe UI"/>
          <w:bCs/>
        </w:rPr>
        <w:t>(0)</w:t>
      </w:r>
      <w:r w:rsidRPr="00A32D8A">
        <w:rPr>
          <w:rFonts w:cs="Segoe UI"/>
          <w:bCs/>
        </w:rPr>
        <w:tab/>
      </w:r>
      <w:r w:rsidRPr="00A32D8A">
        <w:rPr>
          <w:rFonts w:cs="Segoe UI"/>
          <w:bCs/>
        </w:rPr>
        <w:sym w:font="Webdings" w:char="F063"/>
      </w:r>
      <w:r w:rsidRPr="00A32D8A">
        <w:rPr>
          <w:rFonts w:cs="Segoe UI"/>
        </w:rPr>
        <w:tab/>
      </w:r>
      <w:proofErr w:type="gramStart"/>
      <w:r w:rsidRPr="00A32D8A">
        <w:rPr>
          <w:rFonts w:cs="Segoe UI"/>
        </w:rPr>
        <w:t>It</w:t>
      </w:r>
      <w:proofErr w:type="gramEnd"/>
      <w:r w:rsidRPr="00A32D8A">
        <w:rPr>
          <w:rFonts w:cs="Segoe UI"/>
        </w:rPr>
        <w:t xml:space="preserve"> doesn’t affect me any</w:t>
      </w:r>
      <w:r>
        <w:rPr>
          <w:rFonts w:cs="Segoe UI"/>
        </w:rPr>
        <w:t xml:space="preserve"> </w:t>
      </w:r>
      <w:r w:rsidRPr="00A32D8A">
        <w:rPr>
          <w:rFonts w:cs="Segoe UI"/>
        </w:rPr>
        <w:t>more.</w:t>
      </w:r>
    </w:p>
    <w:p w:rsidR="00A32D8A" w:rsidRPr="00A32D8A" w:rsidRDefault="00A32D8A" w:rsidP="00A32D8A">
      <w:pPr>
        <w:pStyle w:val="Box"/>
        <w:tabs>
          <w:tab w:val="left" w:pos="1134"/>
        </w:tabs>
        <w:spacing w:before="60"/>
        <w:rPr>
          <w:rFonts w:cs="Segoe UI"/>
        </w:rPr>
      </w:pPr>
      <w:r w:rsidRPr="00A32D8A">
        <w:rPr>
          <w:rFonts w:cs="Segoe UI"/>
          <w:noProof/>
          <w:lang w:eastAsia="en-NZ"/>
        </w:rPr>
        <mc:AlternateContent>
          <mc:Choice Requires="wpg">
            <w:drawing>
              <wp:anchor distT="0" distB="0" distL="114300" distR="114300" simplePos="0" relativeHeight="251731968" behindDoc="0" locked="0" layoutInCell="1" allowOverlap="1" wp14:anchorId="579981DD" wp14:editId="3717EDA0">
                <wp:simplePos x="0" y="0"/>
                <wp:positionH relativeFrom="column">
                  <wp:posOffset>37580</wp:posOffset>
                </wp:positionH>
                <wp:positionV relativeFrom="paragraph">
                  <wp:posOffset>35329</wp:posOffset>
                </wp:positionV>
                <wp:extent cx="659765" cy="1097280"/>
                <wp:effectExtent l="0" t="0" r="26035" b="2667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765" cy="1097280"/>
                          <a:chOff x="1118" y="12758"/>
                          <a:chExt cx="1039" cy="1425"/>
                        </a:xfrm>
                      </wpg:grpSpPr>
                      <wps:wsp>
                        <wps:cNvPr id="39" name="AutoShape 3"/>
                        <wps:cNvSpPr>
                          <a:spLocks/>
                        </wps:cNvSpPr>
                        <wps:spPr bwMode="auto">
                          <a:xfrm>
                            <a:off x="1872" y="12758"/>
                            <a:ext cx="285" cy="1425"/>
                          </a:xfrm>
                          <a:prstGeom prst="lef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Text Box 42"/>
                        <wps:cNvSpPr txBox="1">
                          <a:spLocks noChangeArrowheads="1"/>
                        </wps:cNvSpPr>
                        <wps:spPr bwMode="auto">
                          <a:xfrm>
                            <a:off x="1118" y="13251"/>
                            <a:ext cx="8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8D4" w:rsidRPr="00A32D8A" w:rsidRDefault="00BD58D4" w:rsidP="00A32D8A">
                              <w:pPr>
                                <w:spacing w:before="60"/>
                                <w:rPr>
                                  <w:rFonts w:cs="Segoe UI"/>
                                </w:rPr>
                              </w:pPr>
                              <w:r w:rsidRPr="00A32D8A">
                                <w:rPr>
                                  <w:rFonts w:cs="Segoe UI"/>
                                </w:rPr>
                                <w:t>(1−5)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9981DD" id="Group 38" o:spid="_x0000_s1029" style="position:absolute;left:0;text-align:left;margin-left:2.95pt;margin-top:2.8pt;width:51.95pt;height:86.4pt;z-index:251731968" coordorigin="1118,12758" coordsize="1039,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">
                <v:shape id="AutoShape 3" o:spid="_x0000_s1030" type="#_x0000_t87" style="position:absolute;left:1872;top:12758;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jdsQA&#10;AADbAAAADwAAAGRycy9kb3ducmV2LnhtbESPT4vCMBTE7wt+h/AEL4umVRCtRpEFwfWg+Pf8aJ5t&#10;sXnpNlmtfvrNguBxmJnfMNN5Y0pxo9oVlhXEvQgEcWp1wZmC42HZHYFwHlljaZkUPMjBfNb6mGKi&#10;7Z13dNv7TAQIuwQV5N5XiZQuzcmg69mKOHgXWxv0QdaZ1DXeA9yUsh9FQ2mw4LCQY0VfOaXX/a9R&#10;4E/xJm2e9geX3+doFX+ud9vrWqlOu1lMQHhq/Dv8aq+0gsEY/r+E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so3bEAAAA2wAAAA8AAAAAAAAAAAAAAAAAmAIAAGRycy9k&#10;b3ducmV2LnhtbFBLBQYAAAAABAAEAPUAAACJAwAAAAA=&#10;"/>
                <v:shape id="Text Box 42" o:spid="_x0000_s1031" type="#_x0000_t202" style="position:absolute;left:1118;top:13251;width:840;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BD58D4" w:rsidRPr="00A32D8A" w:rsidRDefault="00BD58D4" w:rsidP="00A32D8A">
                        <w:pPr>
                          <w:spacing w:before="60"/>
                          <w:rPr>
                            <w:rFonts w:cs="Segoe UI"/>
                          </w:rPr>
                        </w:pPr>
                        <w:r w:rsidRPr="00A32D8A">
                          <w:rPr>
                            <w:rFonts w:cs="Segoe UI"/>
                          </w:rPr>
                          <w:t>(1−5)</w:t>
                        </w:r>
                      </w:p>
                    </w:txbxContent>
                  </v:textbox>
                </v:shape>
              </v:group>
            </w:pict>
          </mc:Fallback>
        </mc:AlternateContent>
      </w:r>
      <w:r>
        <w:rPr>
          <w:rFonts w:cs="Segoe UI"/>
          <w:bCs/>
        </w:rPr>
        <w:tab/>
      </w:r>
      <w:r w:rsidRPr="00A32D8A">
        <w:rPr>
          <w:rFonts w:cs="Segoe UI"/>
          <w:bCs/>
        </w:rPr>
        <w:sym w:font="Webdings" w:char="F063"/>
      </w:r>
      <w:r w:rsidRPr="00A32D8A">
        <w:rPr>
          <w:rFonts w:cs="Segoe UI"/>
        </w:rPr>
        <w:tab/>
        <w:t>I worry about it sometimes.</w:t>
      </w:r>
    </w:p>
    <w:p w:rsidR="00A32D8A" w:rsidRPr="00A32D8A" w:rsidRDefault="00A32D8A" w:rsidP="00A32D8A">
      <w:pPr>
        <w:pStyle w:val="Box"/>
        <w:tabs>
          <w:tab w:val="left" w:pos="1134"/>
        </w:tabs>
        <w:spacing w:before="60"/>
        <w:rPr>
          <w:rFonts w:cs="Segoe UI"/>
        </w:rPr>
      </w:pPr>
      <w:r>
        <w:rPr>
          <w:rFonts w:cs="Segoe UI"/>
          <w:bCs/>
        </w:rPr>
        <w:tab/>
      </w:r>
      <w:r w:rsidRPr="00A32D8A">
        <w:rPr>
          <w:rFonts w:cs="Segoe UI"/>
          <w:bCs/>
        </w:rPr>
        <w:sym w:font="Webdings" w:char="F063"/>
      </w:r>
      <w:r w:rsidRPr="00A32D8A">
        <w:rPr>
          <w:rFonts w:cs="Segoe UI"/>
        </w:rPr>
        <w:tab/>
        <w:t>It is affecting my health.</w:t>
      </w:r>
    </w:p>
    <w:p w:rsidR="00A32D8A" w:rsidRPr="00A32D8A" w:rsidRDefault="00A32D8A" w:rsidP="00A32D8A">
      <w:pPr>
        <w:pStyle w:val="Box"/>
        <w:tabs>
          <w:tab w:val="left" w:pos="1134"/>
        </w:tabs>
        <w:spacing w:before="60"/>
        <w:rPr>
          <w:rFonts w:cs="Segoe UI"/>
        </w:rPr>
      </w:pPr>
      <w:r>
        <w:rPr>
          <w:rFonts w:cs="Segoe UI"/>
          <w:bCs/>
        </w:rPr>
        <w:tab/>
      </w:r>
      <w:r w:rsidRPr="00A32D8A">
        <w:rPr>
          <w:rFonts w:cs="Segoe UI"/>
          <w:bCs/>
        </w:rPr>
        <w:sym w:font="Webdings" w:char="F063"/>
      </w:r>
      <w:r w:rsidRPr="00A32D8A">
        <w:rPr>
          <w:rFonts w:cs="Segoe UI"/>
        </w:rPr>
        <w:tab/>
        <w:t>It is hard to talk with anyone about it.</w:t>
      </w:r>
    </w:p>
    <w:p w:rsidR="00A32D8A" w:rsidRPr="00A32D8A" w:rsidRDefault="00A32D8A" w:rsidP="00A32D8A">
      <w:pPr>
        <w:pStyle w:val="Box"/>
        <w:tabs>
          <w:tab w:val="left" w:pos="1134"/>
        </w:tabs>
        <w:spacing w:before="60"/>
        <w:rPr>
          <w:rFonts w:cs="Segoe UI"/>
        </w:rPr>
      </w:pPr>
      <w:r>
        <w:rPr>
          <w:rFonts w:cs="Segoe UI"/>
          <w:bCs/>
        </w:rPr>
        <w:tab/>
      </w:r>
      <w:r w:rsidRPr="00A32D8A">
        <w:rPr>
          <w:rFonts w:cs="Segoe UI"/>
          <w:bCs/>
        </w:rPr>
        <w:sym w:font="Webdings" w:char="F063"/>
      </w:r>
      <w:r w:rsidRPr="00A32D8A">
        <w:rPr>
          <w:rFonts w:cs="Segoe UI"/>
        </w:rPr>
        <w:tab/>
        <w:t>I am concerned about my or my family’s safety.</w:t>
      </w:r>
    </w:p>
    <w:p w:rsidR="00A32D8A" w:rsidRPr="00A32D8A" w:rsidRDefault="00A32D8A" w:rsidP="00A32D8A">
      <w:pPr>
        <w:pStyle w:val="Box"/>
        <w:tabs>
          <w:tab w:val="left" w:pos="1134"/>
        </w:tabs>
        <w:spacing w:before="60"/>
        <w:rPr>
          <w:rFonts w:cs="Segoe UI"/>
        </w:rPr>
      </w:pPr>
      <w:r>
        <w:rPr>
          <w:rFonts w:cs="Segoe UI"/>
          <w:bCs/>
        </w:rPr>
        <w:tab/>
      </w:r>
      <w:r w:rsidRPr="00A32D8A">
        <w:rPr>
          <w:rFonts w:cs="Segoe UI"/>
          <w:bCs/>
        </w:rPr>
        <w:sym w:font="Webdings" w:char="F063"/>
      </w:r>
      <w:r w:rsidRPr="00A32D8A">
        <w:rPr>
          <w:rFonts w:cs="Segoe UI"/>
        </w:rPr>
        <w:tab/>
        <w:t>I’m still paying for it financially.</w:t>
      </w:r>
    </w:p>
    <w:p w:rsidR="00A32D8A" w:rsidRPr="00A32D8A" w:rsidRDefault="00A32D8A" w:rsidP="00A32D8A">
      <w:pPr>
        <w:pStyle w:val="Box"/>
        <w:tabs>
          <w:tab w:val="left" w:pos="709"/>
          <w:tab w:val="left" w:pos="1134"/>
        </w:tabs>
        <w:spacing w:before="60"/>
        <w:rPr>
          <w:rFonts w:cs="Segoe UI"/>
        </w:rPr>
      </w:pPr>
      <w:r>
        <w:rPr>
          <w:rFonts w:cs="Segoe UI"/>
          <w:bCs/>
        </w:rPr>
        <w:tab/>
      </w:r>
      <w:r w:rsidRPr="00A32D8A">
        <w:rPr>
          <w:rFonts w:cs="Segoe UI"/>
          <w:bCs/>
        </w:rPr>
        <w:t>(6)</w:t>
      </w:r>
      <w:r w:rsidRPr="00A32D8A">
        <w:rPr>
          <w:rFonts w:cs="Segoe UI"/>
          <w:bCs/>
        </w:rPr>
        <w:tab/>
      </w:r>
      <w:r w:rsidRPr="00A32D8A">
        <w:rPr>
          <w:rFonts w:cs="Segoe UI"/>
          <w:bCs/>
        </w:rPr>
        <w:sym w:font="Webdings" w:char="F063"/>
      </w:r>
      <w:r w:rsidRPr="00A32D8A">
        <w:rPr>
          <w:rFonts w:cs="Segoe UI"/>
        </w:rPr>
        <w:tab/>
        <w:t>It affects me but not in any of these ways.</w:t>
      </w:r>
    </w:p>
    <w:p w:rsidR="00A32D8A" w:rsidRPr="00A32D8A" w:rsidRDefault="00A32D8A" w:rsidP="00A32D8A">
      <w:pPr>
        <w:pStyle w:val="Box"/>
        <w:ind w:left="709" w:hanging="425"/>
        <w:rPr>
          <w:rFonts w:cs="Segoe UI"/>
          <w:b/>
        </w:rPr>
      </w:pPr>
      <w:r w:rsidRPr="00A32D8A">
        <w:rPr>
          <w:rFonts w:cs="Segoe UI"/>
          <w:b/>
        </w:rPr>
        <w:t>3</w:t>
      </w:r>
      <w:r w:rsidRPr="00A32D8A">
        <w:rPr>
          <w:rFonts w:cs="Segoe UI"/>
        </w:rPr>
        <w:tab/>
      </w:r>
      <w:r w:rsidRPr="00A32D8A">
        <w:rPr>
          <w:rFonts w:cs="Segoe UI"/>
          <w:b/>
        </w:rPr>
        <w:t>Support requested</w:t>
      </w:r>
      <w:r w:rsidRPr="00A32D8A">
        <w:rPr>
          <w:rFonts w:cs="Segoe UI"/>
        </w:rPr>
        <w:t xml:space="preserve"> </w:t>
      </w:r>
      <w:r w:rsidRPr="00A32D8A">
        <w:rPr>
          <w:rFonts w:cs="Segoe UI"/>
          <w:i/>
        </w:rPr>
        <w:t>(Do not record response in CLIC</w:t>
      </w:r>
      <w:proofErr w:type="gramStart"/>
      <w:r w:rsidRPr="00A32D8A">
        <w:rPr>
          <w:rFonts w:cs="Segoe UI"/>
          <w:i/>
        </w:rPr>
        <w:t>)</w:t>
      </w:r>
      <w:proofErr w:type="gramEnd"/>
      <w:r>
        <w:rPr>
          <w:rFonts w:cs="Segoe UI"/>
        </w:rPr>
        <w:br/>
      </w:r>
      <w:r w:rsidRPr="00A32D8A">
        <w:rPr>
          <w:rFonts w:cs="Segoe UI"/>
        </w:rPr>
        <w:t>What would you like to happen? (Tick one or more.)</w:t>
      </w:r>
    </w:p>
    <w:p w:rsidR="00A32D8A" w:rsidRPr="00A32D8A" w:rsidRDefault="00A32D8A" w:rsidP="00A32D8A">
      <w:pPr>
        <w:pStyle w:val="Box"/>
        <w:tabs>
          <w:tab w:val="left" w:pos="709"/>
          <w:tab w:val="left" w:pos="1134"/>
        </w:tabs>
        <w:spacing w:before="60"/>
        <w:rPr>
          <w:rFonts w:cs="Segoe UI"/>
          <w:b/>
        </w:rPr>
      </w:pPr>
      <w:r>
        <w:rPr>
          <w:rFonts w:cs="Segoe UI"/>
          <w:bCs/>
        </w:rPr>
        <w:tab/>
      </w:r>
      <w:r w:rsidRPr="00A32D8A">
        <w:rPr>
          <w:rFonts w:cs="Segoe UI"/>
          <w:bCs/>
        </w:rPr>
        <w:sym w:font="Webdings" w:char="F063"/>
      </w:r>
      <w:r w:rsidRPr="00A32D8A">
        <w:rPr>
          <w:rFonts w:cs="Segoe UI"/>
        </w:rPr>
        <w:tab/>
        <w:t>I would like some information.</w:t>
      </w:r>
    </w:p>
    <w:p w:rsidR="00A32D8A" w:rsidRPr="00A32D8A" w:rsidRDefault="00A32D8A" w:rsidP="00A32D8A">
      <w:pPr>
        <w:pStyle w:val="Box"/>
        <w:tabs>
          <w:tab w:val="left" w:pos="709"/>
          <w:tab w:val="left" w:pos="1134"/>
        </w:tabs>
        <w:spacing w:before="60"/>
        <w:rPr>
          <w:rFonts w:cs="Segoe UI"/>
          <w:b/>
        </w:rPr>
      </w:pPr>
      <w:r>
        <w:rPr>
          <w:rFonts w:cs="Segoe UI"/>
          <w:bCs/>
        </w:rPr>
        <w:tab/>
      </w:r>
      <w:r w:rsidRPr="00A32D8A">
        <w:rPr>
          <w:rFonts w:cs="Segoe UI"/>
          <w:bCs/>
        </w:rPr>
        <w:sym w:font="Webdings" w:char="F063"/>
      </w:r>
      <w:r w:rsidRPr="00A32D8A">
        <w:rPr>
          <w:rFonts w:cs="Segoe UI"/>
        </w:rPr>
        <w:tab/>
        <w:t>I would like to talk about it in confidence with someone.</w:t>
      </w:r>
    </w:p>
    <w:p w:rsidR="00A32D8A" w:rsidRPr="00A32D8A" w:rsidRDefault="00A32D8A" w:rsidP="00A32D8A">
      <w:pPr>
        <w:pStyle w:val="Box"/>
        <w:tabs>
          <w:tab w:val="left" w:pos="709"/>
          <w:tab w:val="left" w:pos="1134"/>
        </w:tabs>
        <w:spacing w:before="60"/>
        <w:rPr>
          <w:rFonts w:cs="Segoe UI"/>
          <w:b/>
        </w:rPr>
      </w:pPr>
      <w:r>
        <w:rPr>
          <w:rFonts w:cs="Segoe UI"/>
          <w:bCs/>
        </w:rPr>
        <w:tab/>
      </w:r>
      <w:r w:rsidRPr="00A32D8A">
        <w:rPr>
          <w:rFonts w:cs="Segoe UI"/>
          <w:bCs/>
        </w:rPr>
        <w:sym w:font="Webdings" w:char="F063"/>
      </w:r>
      <w:r w:rsidRPr="00A32D8A">
        <w:rPr>
          <w:rFonts w:cs="Segoe UI"/>
        </w:rPr>
        <w:tab/>
        <w:t>I would like some support or help.</w:t>
      </w:r>
    </w:p>
    <w:p w:rsidR="00A32D8A" w:rsidRPr="00A32D8A" w:rsidRDefault="00A32D8A" w:rsidP="00A32D8A">
      <w:pPr>
        <w:pStyle w:val="Box"/>
        <w:tabs>
          <w:tab w:val="left" w:pos="709"/>
          <w:tab w:val="left" w:pos="1134"/>
        </w:tabs>
        <w:spacing w:before="60"/>
        <w:rPr>
          <w:rFonts w:cs="Segoe UI"/>
        </w:rPr>
      </w:pPr>
      <w:r>
        <w:rPr>
          <w:rFonts w:cs="Segoe UI"/>
          <w:bCs/>
        </w:rPr>
        <w:tab/>
      </w:r>
      <w:r w:rsidRPr="00A32D8A">
        <w:rPr>
          <w:rFonts w:cs="Segoe UI"/>
          <w:bCs/>
        </w:rPr>
        <w:sym w:font="Webdings" w:char="F063"/>
      </w:r>
      <w:r w:rsidRPr="00A32D8A">
        <w:rPr>
          <w:rFonts w:cs="Segoe UI"/>
        </w:rPr>
        <w:tab/>
        <w:t>Nothing at this stage.</w:t>
      </w:r>
    </w:p>
    <w:p w:rsidR="00A32D8A" w:rsidRDefault="00A32D8A" w:rsidP="00A32D8A"/>
    <w:p w:rsidR="00036CCE" w:rsidRPr="00AC7D5B" w:rsidRDefault="00036CCE" w:rsidP="00A32D8A">
      <w:pPr>
        <w:pStyle w:val="Heading4"/>
      </w:pPr>
      <w:r w:rsidRPr="00AC7D5B">
        <w:t xml:space="preserve">How </w:t>
      </w:r>
      <w:r>
        <w:t>to use</w:t>
      </w:r>
      <w:r w:rsidRPr="00AC7D5B">
        <w:t xml:space="preserve"> the </w:t>
      </w:r>
      <w:r>
        <w:t>Family/Whānau/Affected Other</w:t>
      </w:r>
      <w:r w:rsidRPr="00483188">
        <w:t xml:space="preserve"> </w:t>
      </w:r>
      <w:r w:rsidRPr="00AC7D5B">
        <w:t>Harm Screen</w:t>
      </w:r>
    </w:p>
    <w:p w:rsidR="00036CCE" w:rsidRDefault="00036CCE" w:rsidP="00A32D8A">
      <w:r w:rsidRPr="00AC7D5B">
        <w:t>For more information about using the Family</w:t>
      </w:r>
      <w:r>
        <w:t>/</w:t>
      </w:r>
      <w:r w:rsidRPr="00AC7D5B">
        <w:t>Whānau</w:t>
      </w:r>
      <w:r>
        <w:t>/Affected Other</w:t>
      </w:r>
      <w:r w:rsidRPr="00AC7D5B">
        <w:t xml:space="preserve"> Harm Screen, see </w:t>
      </w:r>
      <w:r w:rsidR="00745CD1">
        <w:t>section </w:t>
      </w:r>
      <w:r>
        <w:t>3</w:t>
      </w:r>
      <w:r w:rsidRPr="00AC7D5B">
        <w:t>.7.2.</w:t>
      </w:r>
    </w:p>
    <w:p w:rsidR="00A32D8A" w:rsidRPr="00AC7D5B" w:rsidRDefault="00A32D8A" w:rsidP="00A32D8A"/>
    <w:p w:rsidR="00036CCE" w:rsidRPr="00AC7D5B" w:rsidRDefault="00036CCE" w:rsidP="00A32D8A">
      <w:pPr>
        <w:pStyle w:val="Heading4"/>
      </w:pPr>
      <w:r w:rsidRPr="00AC7D5B">
        <w:t xml:space="preserve">Why </w:t>
      </w:r>
      <w:r>
        <w:t xml:space="preserve">you </w:t>
      </w:r>
      <w:r w:rsidRPr="00AC7D5B">
        <w:t>use the Family</w:t>
      </w:r>
      <w:r>
        <w:t>/</w:t>
      </w:r>
      <w:r w:rsidRPr="00AC7D5B">
        <w:t>Whānau</w:t>
      </w:r>
      <w:r>
        <w:t>/Affected Other</w:t>
      </w:r>
      <w:r w:rsidRPr="00AC7D5B">
        <w:t xml:space="preserve"> Harm Screen</w:t>
      </w:r>
    </w:p>
    <w:p w:rsidR="00036CCE" w:rsidRPr="00AC7D5B" w:rsidRDefault="00036CCE" w:rsidP="00B14751">
      <w:pPr>
        <w:keepNext/>
      </w:pPr>
      <w:r w:rsidRPr="00AC7D5B">
        <w:t>If a client/tangata whai ora has recently completed the Family</w:t>
      </w:r>
      <w:r>
        <w:t>/</w:t>
      </w:r>
      <w:r w:rsidRPr="00AC7D5B">
        <w:t>Whānau</w:t>
      </w:r>
      <w:r>
        <w:t>/Affected Other</w:t>
      </w:r>
      <w:r w:rsidRPr="00AC7D5B">
        <w:t xml:space="preserve"> Harm Screen as part of a brief intervention, discuss their previous responses and current views. This provides a further opportunity for the client/tangata whai ora to consider the current effects of the gambling on them, and these may vary after further consideration between the two presentations.</w:t>
      </w:r>
    </w:p>
    <w:p w:rsidR="00036CCE" w:rsidRPr="00A32D8A" w:rsidRDefault="00036CCE" w:rsidP="00F349C4">
      <w:pPr>
        <w:spacing w:before="240"/>
        <w:rPr>
          <w:spacing w:val="-2"/>
        </w:rPr>
      </w:pPr>
      <w:r w:rsidRPr="00A32D8A">
        <w:rPr>
          <w:spacing w:val="-2"/>
        </w:rPr>
        <w:t>If the client/tangata whai ora has not completed this screen, have them do so now to help them to focus on the impact of the gambling and choose their options for support.</w:t>
      </w:r>
    </w:p>
    <w:p w:rsidR="00A32D8A" w:rsidRPr="00AC7D5B" w:rsidRDefault="00A32D8A" w:rsidP="00A32D8A"/>
    <w:p w:rsidR="00036CCE" w:rsidRPr="00AC7D5B" w:rsidRDefault="00036CCE" w:rsidP="00A32D8A">
      <w:pPr>
        <w:pStyle w:val="Heading3"/>
      </w:pPr>
      <w:bookmarkStart w:id="531" w:name="_Ref201652095"/>
      <w:bookmarkStart w:id="532" w:name="_Ref201652101"/>
      <w:bookmarkStart w:id="533" w:name="_Ref202197863"/>
      <w:bookmarkStart w:id="534" w:name="_Toc202220373"/>
      <w:r w:rsidRPr="00AC7D5B">
        <w:lastRenderedPageBreak/>
        <w:t>Family</w:t>
      </w:r>
      <w:r>
        <w:t>/</w:t>
      </w:r>
      <w:r w:rsidRPr="00AC7D5B">
        <w:t>Whānau</w:t>
      </w:r>
      <w:r>
        <w:t xml:space="preserve">/Affected </w:t>
      </w:r>
      <w:proofErr w:type="gramStart"/>
      <w:r>
        <w:t>Other</w:t>
      </w:r>
      <w:proofErr w:type="gramEnd"/>
      <w:r>
        <w:t xml:space="preserve"> o</w:t>
      </w:r>
      <w:r w:rsidRPr="00AC7D5B">
        <w:t xml:space="preserve">utcome </w:t>
      </w:r>
      <w:r>
        <w:t>s</w:t>
      </w:r>
      <w:r w:rsidRPr="00AC7D5B">
        <w:t>creens</w:t>
      </w:r>
      <w:bookmarkEnd w:id="531"/>
      <w:bookmarkEnd w:id="532"/>
      <w:bookmarkEnd w:id="533"/>
      <w:bookmarkEnd w:id="534"/>
    </w:p>
    <w:p w:rsidR="00036CCE" w:rsidRPr="00AC7D5B" w:rsidRDefault="00036CCE" w:rsidP="00A32D8A">
      <w:r w:rsidRPr="00AC7D5B">
        <w:t>As part of the comprehensive assessment, ask your client/tangata whai ora seeking support for someone else</w:t>
      </w:r>
      <w:r w:rsidR="00D737C2">
        <w:t>’</w:t>
      </w:r>
      <w:r w:rsidRPr="00AC7D5B">
        <w:t>s gambling behaviour about:</w:t>
      </w:r>
    </w:p>
    <w:p w:rsidR="00036CCE" w:rsidRPr="00AC7D5B" w:rsidRDefault="00036CCE" w:rsidP="00A32D8A">
      <w:pPr>
        <w:pStyle w:val="Bullet"/>
      </w:pPr>
      <w:r w:rsidRPr="00AC7D5B">
        <w:t>the frequency</w:t>
      </w:r>
      <w:r>
        <w:t xml:space="preserve"> of the</w:t>
      </w:r>
      <w:r w:rsidRPr="00AC7D5B">
        <w:t xml:space="preserve"> gambling of the person experiencing gambling harm (Gambling of the person experiencing gambling harm Frequency Screen)</w:t>
      </w:r>
    </w:p>
    <w:p w:rsidR="00036CCE" w:rsidRPr="00AC7D5B" w:rsidRDefault="00036CCE" w:rsidP="00A32D8A">
      <w:pPr>
        <w:pStyle w:val="Bullet"/>
      </w:pPr>
      <w:proofErr w:type="gramStart"/>
      <w:r w:rsidRPr="00AC7D5B">
        <w:t>how</w:t>
      </w:r>
      <w:proofErr w:type="gramEnd"/>
      <w:r w:rsidRPr="00AC7D5B">
        <w:t xml:space="preserve"> they are coping with the gambling of the person experiencing gambling harm (Coping with the Gambling of the person experiencing gambling harm Scree</w:t>
      </w:r>
      <w:r>
        <w:t>n</w:t>
      </w:r>
      <w:r w:rsidRPr="00AC7D5B">
        <w:t>).</w:t>
      </w:r>
    </w:p>
    <w:p w:rsidR="00A32D8A" w:rsidRDefault="00A32D8A" w:rsidP="00A32D8A"/>
    <w:p w:rsidR="00036CCE" w:rsidRDefault="00036CCE" w:rsidP="00A32D8A">
      <w:r w:rsidRPr="00AC7D5B">
        <w:t>Either you or the client/tangata whai ora may fill in the outcome screens.</w:t>
      </w:r>
      <w:r>
        <w:t xml:space="preserve"> This section details each of these screens.</w:t>
      </w:r>
    </w:p>
    <w:p w:rsidR="00A32D8A" w:rsidRPr="00AC7D5B" w:rsidRDefault="00A32D8A" w:rsidP="00A32D8A"/>
    <w:p w:rsidR="00D737C2" w:rsidRDefault="00036CCE" w:rsidP="00A32D8A">
      <w:pPr>
        <w:pStyle w:val="Heading4"/>
      </w:pPr>
      <w:bookmarkStart w:id="535" w:name="_Ref202198975"/>
      <w:r>
        <w:t>Family/Whānau/Affected Other Outcome Screen – Gambler</w:t>
      </w:r>
      <w:r w:rsidR="00D737C2">
        <w:t>’</w:t>
      </w:r>
      <w:r>
        <w:t>s Frequency</w:t>
      </w:r>
      <w:bookmarkEnd w:id="535"/>
    </w:p>
    <w:p w:rsidR="00036CCE" w:rsidRPr="00A32D8A" w:rsidRDefault="00036CCE" w:rsidP="00A32D8A">
      <w:pPr>
        <w:rPr>
          <w:spacing w:val="-2"/>
        </w:rPr>
      </w:pPr>
      <w:r w:rsidRPr="00A32D8A">
        <w:rPr>
          <w:spacing w:val="-2"/>
        </w:rPr>
        <w:t xml:space="preserve">The CLIC system calls this </w:t>
      </w:r>
      <w:r w:rsidR="00137F65" w:rsidRPr="00A32D8A">
        <w:rPr>
          <w:spacing w:val="-2"/>
        </w:rPr>
        <w:t xml:space="preserve">question </w:t>
      </w:r>
      <w:r w:rsidR="00D737C2" w:rsidRPr="00A32D8A">
        <w:rPr>
          <w:spacing w:val="-2"/>
        </w:rPr>
        <w:t>‘</w:t>
      </w:r>
      <w:r w:rsidRPr="00A32D8A">
        <w:rPr>
          <w:spacing w:val="-2"/>
        </w:rPr>
        <w:t>Fam Outcm Gam Freq</w:t>
      </w:r>
      <w:r w:rsidR="00D737C2" w:rsidRPr="00A32D8A">
        <w:rPr>
          <w:spacing w:val="-2"/>
        </w:rPr>
        <w:t>’</w:t>
      </w:r>
      <w:r w:rsidRPr="00A32D8A">
        <w:rPr>
          <w:spacing w:val="-2"/>
        </w:rPr>
        <w:t>. The statements below are about the person who was gambling at the time the client/tangata whai ora sought help.</w:t>
      </w:r>
    </w:p>
    <w:p w:rsidR="00A32D8A" w:rsidRPr="00AC7D5B" w:rsidRDefault="00A32D8A" w:rsidP="00A32D8A"/>
    <w:p w:rsidR="00A32D8A" w:rsidRPr="00B52A65" w:rsidRDefault="00A32D8A" w:rsidP="00A32D8A">
      <w:pPr>
        <w:pStyle w:val="Box"/>
      </w:pPr>
      <w:r w:rsidRPr="00A32D8A">
        <w:rPr>
          <w:b/>
        </w:rPr>
        <w:t xml:space="preserve">Gambler’s gambling </w:t>
      </w:r>
      <w:proofErr w:type="gramStart"/>
      <w:r w:rsidRPr="00A32D8A">
        <w:rPr>
          <w:b/>
        </w:rPr>
        <w:t>frequency</w:t>
      </w:r>
      <w:proofErr w:type="gramEnd"/>
      <w:r>
        <w:br/>
      </w:r>
      <w:r w:rsidRPr="00A32D8A">
        <w:rPr>
          <w:i/>
        </w:rPr>
        <w:t>(record the number of the response, ie, 0, 1, 2 or 3)</w:t>
      </w:r>
    </w:p>
    <w:p w:rsidR="00A32D8A" w:rsidRPr="00B52A65" w:rsidRDefault="00A32D8A" w:rsidP="00A32D8A">
      <w:pPr>
        <w:pStyle w:val="Box"/>
      </w:pPr>
      <w:r w:rsidRPr="00B52A65">
        <w:t>Which of these four statements is true about the person</w:t>
      </w:r>
      <w:r>
        <w:t>’</w:t>
      </w:r>
      <w:r w:rsidRPr="00B52A65">
        <w:t xml:space="preserve">s gambling over the past three months? (Tick </w:t>
      </w:r>
      <w:r>
        <w:t>one</w:t>
      </w:r>
      <w:r w:rsidRPr="00B52A65">
        <w:t xml:space="preserve"> box only.)</w:t>
      </w:r>
    </w:p>
    <w:p w:rsidR="00A32D8A" w:rsidRPr="00B52A65" w:rsidRDefault="00A32D8A" w:rsidP="00A32D8A">
      <w:pPr>
        <w:pStyle w:val="Box"/>
        <w:tabs>
          <w:tab w:val="left" w:pos="709"/>
          <w:tab w:val="left" w:pos="1134"/>
        </w:tabs>
        <w:ind w:left="1134" w:hanging="850"/>
      </w:pPr>
      <w:r w:rsidRPr="00B52A65">
        <w:t>(0)</w:t>
      </w:r>
      <w:r w:rsidRPr="00B52A65">
        <w:tab/>
      </w:r>
      <w:r w:rsidRPr="00B52A65">
        <w:rPr>
          <w:rFonts w:ascii="Times New Roman" w:hAnsi="Times New Roman"/>
          <w:szCs w:val="24"/>
        </w:rPr>
        <w:sym w:font="Webdings" w:char="F063"/>
      </w:r>
      <w:r w:rsidRPr="00B52A65">
        <w:tab/>
      </w:r>
      <w:proofErr w:type="gramStart"/>
      <w:r w:rsidRPr="00B52A65">
        <w:t>The</w:t>
      </w:r>
      <w:proofErr w:type="gramEnd"/>
      <w:r w:rsidRPr="00B52A65">
        <w:t xml:space="preserve"> gambler in my life has not been gambling during the last three months.</w:t>
      </w:r>
    </w:p>
    <w:p w:rsidR="00A32D8A" w:rsidRPr="00B52A65" w:rsidRDefault="00A32D8A" w:rsidP="00A32D8A">
      <w:pPr>
        <w:pStyle w:val="Box"/>
        <w:tabs>
          <w:tab w:val="left" w:pos="709"/>
          <w:tab w:val="left" w:pos="1134"/>
        </w:tabs>
        <w:ind w:left="1134" w:hanging="850"/>
      </w:pPr>
      <w:r w:rsidRPr="00B52A65">
        <w:t>(1)</w:t>
      </w:r>
      <w:r w:rsidRPr="00B52A65">
        <w:tab/>
      </w:r>
      <w:r w:rsidRPr="00B52A65">
        <w:rPr>
          <w:rFonts w:ascii="Times New Roman" w:hAnsi="Times New Roman"/>
          <w:szCs w:val="24"/>
        </w:rPr>
        <w:sym w:font="Webdings" w:char="F063"/>
      </w:r>
      <w:r w:rsidRPr="00B52A65">
        <w:tab/>
        <w:t>The gambler in my life has been gambling less during the last three months.</w:t>
      </w:r>
    </w:p>
    <w:p w:rsidR="00A32D8A" w:rsidRPr="00B52A65" w:rsidRDefault="00A32D8A" w:rsidP="00A32D8A">
      <w:pPr>
        <w:pStyle w:val="Box"/>
        <w:tabs>
          <w:tab w:val="left" w:pos="709"/>
          <w:tab w:val="left" w:pos="1134"/>
        </w:tabs>
        <w:ind w:left="1134" w:hanging="850"/>
      </w:pPr>
      <w:r w:rsidRPr="00B52A65">
        <w:t>(2)</w:t>
      </w:r>
      <w:r w:rsidRPr="00B52A65">
        <w:tab/>
      </w:r>
      <w:r w:rsidRPr="00B52A65">
        <w:rPr>
          <w:rFonts w:ascii="Times New Roman" w:hAnsi="Times New Roman"/>
          <w:szCs w:val="24"/>
        </w:rPr>
        <w:sym w:font="Webdings" w:char="F063"/>
      </w:r>
      <w:r w:rsidRPr="00B52A65">
        <w:tab/>
        <w:t>The gambler in my life has been gambling about the same as usual during the last three months.</w:t>
      </w:r>
    </w:p>
    <w:p w:rsidR="00A32D8A" w:rsidRPr="00A32D8A" w:rsidRDefault="00A32D8A" w:rsidP="00A32D8A">
      <w:pPr>
        <w:pStyle w:val="Box"/>
        <w:tabs>
          <w:tab w:val="left" w:pos="709"/>
          <w:tab w:val="left" w:pos="1134"/>
        </w:tabs>
        <w:ind w:left="1134" w:hanging="850"/>
      </w:pPr>
      <w:r w:rsidRPr="00B52A65">
        <w:t>(3)</w:t>
      </w:r>
      <w:r w:rsidRPr="00B52A65">
        <w:tab/>
      </w:r>
      <w:r w:rsidRPr="00B52A65">
        <w:rPr>
          <w:rFonts w:ascii="Times New Roman" w:hAnsi="Times New Roman"/>
          <w:szCs w:val="24"/>
        </w:rPr>
        <w:sym w:font="Webdings" w:char="F063"/>
      </w:r>
      <w:r w:rsidRPr="00B52A65">
        <w:tab/>
      </w:r>
      <w:r w:rsidRPr="00B52A65">
        <w:rPr>
          <w:bCs/>
        </w:rPr>
        <w:t>The gambler in my life has been gambling more than usual during the last three months.</w:t>
      </w:r>
    </w:p>
    <w:p w:rsidR="00036CCE" w:rsidRPr="00AC7D5B" w:rsidRDefault="00036CCE" w:rsidP="00F349C4"/>
    <w:p w:rsidR="00036CCE" w:rsidRDefault="00036CCE" w:rsidP="00F349C4">
      <w:pPr>
        <w:pStyle w:val="Heading4"/>
      </w:pPr>
      <w:r w:rsidRPr="00FA2CF0">
        <w:t>W</w:t>
      </w:r>
      <w:r w:rsidRPr="00FA2CF0">
        <w:rPr>
          <w:lang w:eastAsia="en-US"/>
        </w:rPr>
        <w:t>hy you use the Family/Whānau/Affected Other Outcome Screen – Gambler</w:t>
      </w:r>
      <w:r w:rsidR="00D737C2">
        <w:rPr>
          <w:lang w:eastAsia="en-US"/>
        </w:rPr>
        <w:t>’</w:t>
      </w:r>
      <w:r w:rsidRPr="00FA2CF0">
        <w:rPr>
          <w:lang w:eastAsia="en-US"/>
        </w:rPr>
        <w:t>s Frequency</w:t>
      </w:r>
    </w:p>
    <w:p w:rsidR="00036CCE" w:rsidRPr="00AC7D5B" w:rsidRDefault="00036CCE" w:rsidP="00F349C4">
      <w:pPr>
        <w:keepLines/>
      </w:pPr>
      <w:r w:rsidRPr="00AC7D5B">
        <w:t>The client/tangata whai ora affected by another</w:t>
      </w:r>
      <w:r w:rsidR="00D737C2">
        <w:t>’</w:t>
      </w:r>
      <w:r w:rsidRPr="00AC7D5B">
        <w:t>s gambling behaviour may continue to be affected adversely by the behaviour of the person experiencing gambling harm if their gambling behaviour has continued at the same or a greater level. Alternatively, the gambling behaviour may be less, or not occurring at all, and improvement may be influenced more by this reduction than by the therapy.</w:t>
      </w:r>
    </w:p>
    <w:p w:rsidR="00F349C4" w:rsidRDefault="00F349C4" w:rsidP="00F349C4"/>
    <w:p w:rsidR="00036CCE" w:rsidRDefault="00036CCE" w:rsidP="00F349C4">
      <w:r w:rsidRPr="00AC7D5B">
        <w:t xml:space="preserve">This screen assesses the behaviour of the person experiencing gambling harm, which can be useful to discuss with the client/tangata whai ora. Changes in the gambling </w:t>
      </w:r>
      <w:r w:rsidRPr="00AC7D5B">
        <w:lastRenderedPageBreak/>
        <w:t>levels of the person experiencing gambling harm that are not reflected in changes in other issues in the life of the client/tangata whai ora may suggest further areas requiring support. For example, if the person experiencing gambling harm has stopped gambling but the client/tangata whai ora is still having relationship or financial difficulties, the answer to this screen may suggest underlying issues are emerging that the gambling behaviour</w:t>
      </w:r>
      <w:r w:rsidRPr="00D85BB0">
        <w:t xml:space="preserve"> </w:t>
      </w:r>
      <w:r w:rsidRPr="00AC7D5B">
        <w:t>masked or aggravated to the point where they cannot be easily addressed.</w:t>
      </w:r>
    </w:p>
    <w:p w:rsidR="00F349C4" w:rsidRPr="00AC7D5B" w:rsidRDefault="00F349C4" w:rsidP="00F349C4"/>
    <w:p w:rsidR="00036CCE" w:rsidRPr="00FA2CF0" w:rsidRDefault="00036CCE" w:rsidP="00F349C4">
      <w:pPr>
        <w:pStyle w:val="Heading4"/>
      </w:pPr>
      <w:r w:rsidRPr="00FA2CF0">
        <w:t xml:space="preserve">How to use the Gambling of the </w:t>
      </w:r>
      <w:r w:rsidR="00F349C4">
        <w:t>P</w:t>
      </w:r>
      <w:r w:rsidRPr="00FA2CF0">
        <w:t xml:space="preserve">erson </w:t>
      </w:r>
      <w:r w:rsidR="00F349C4">
        <w:t>E</w:t>
      </w:r>
      <w:r w:rsidRPr="00FA2CF0">
        <w:t xml:space="preserve">xperiencing </w:t>
      </w:r>
      <w:r w:rsidR="00F349C4">
        <w:t>G</w:t>
      </w:r>
      <w:r w:rsidRPr="00FA2CF0">
        <w:t xml:space="preserve">ambling </w:t>
      </w:r>
      <w:r w:rsidR="00F349C4">
        <w:t>H</w:t>
      </w:r>
      <w:r w:rsidRPr="00FA2CF0">
        <w:t>arm Frequency Screen</w:t>
      </w:r>
    </w:p>
    <w:p w:rsidR="00036CCE" w:rsidRDefault="00036CCE" w:rsidP="00F349C4">
      <w:r w:rsidRPr="00AC7D5B">
        <w:t xml:space="preserve">The </w:t>
      </w:r>
      <w:r w:rsidR="00F349C4">
        <w:t>G</w:t>
      </w:r>
      <w:r w:rsidRPr="00AC7D5B">
        <w:t xml:space="preserve">ambling of the </w:t>
      </w:r>
      <w:r w:rsidR="00F349C4">
        <w:t>P</w:t>
      </w:r>
      <w:r w:rsidRPr="00AC7D5B">
        <w:t xml:space="preserve">erson </w:t>
      </w:r>
      <w:r w:rsidR="00F349C4">
        <w:t>E</w:t>
      </w:r>
      <w:r w:rsidRPr="00AC7D5B">
        <w:t xml:space="preserve">xperiencing </w:t>
      </w:r>
      <w:r w:rsidR="00F349C4">
        <w:t>G</w:t>
      </w:r>
      <w:r w:rsidRPr="00AC7D5B">
        <w:t xml:space="preserve">ambling </w:t>
      </w:r>
      <w:r w:rsidR="00F349C4">
        <w:t>H</w:t>
      </w:r>
      <w:r w:rsidRPr="00AC7D5B">
        <w:t xml:space="preserve">arm Frequency Screen is not a measure of the gambling behaviour of another client/tangata whai ora in (or previously in) therapy. The screen provides a context for the Coping with the Gambling of the </w:t>
      </w:r>
      <w:r w:rsidR="00F349C4">
        <w:t>P</w:t>
      </w:r>
      <w:r w:rsidRPr="00AC7D5B">
        <w:t xml:space="preserve">erson </w:t>
      </w:r>
      <w:r w:rsidR="00F349C4">
        <w:t>E</w:t>
      </w:r>
      <w:r w:rsidRPr="00AC7D5B">
        <w:t xml:space="preserve">xperiencing </w:t>
      </w:r>
      <w:r w:rsidR="00F349C4">
        <w:t>G</w:t>
      </w:r>
      <w:r w:rsidRPr="00AC7D5B">
        <w:t xml:space="preserve">ambling </w:t>
      </w:r>
      <w:r w:rsidR="00F349C4">
        <w:t>H</w:t>
      </w:r>
      <w:r w:rsidRPr="00AC7D5B">
        <w:t>arm Screen.</w:t>
      </w:r>
    </w:p>
    <w:p w:rsidR="00F349C4" w:rsidRPr="00AC7D5B" w:rsidRDefault="00F349C4" w:rsidP="00F349C4"/>
    <w:p w:rsidR="00036CCE" w:rsidRPr="00FA2CF0" w:rsidRDefault="00036CCE" w:rsidP="00F349C4">
      <w:pPr>
        <w:pStyle w:val="Heading4"/>
      </w:pPr>
      <w:bookmarkStart w:id="536" w:name="_Ref202199016"/>
      <w:r w:rsidRPr="00FA2CF0">
        <w:t xml:space="preserve">Family/Whānau/Affected Other Outcome Screen – Coping with the </w:t>
      </w:r>
      <w:r>
        <w:t>Gambler</w:t>
      </w:r>
      <w:r w:rsidR="00D737C2">
        <w:t>’</w:t>
      </w:r>
      <w:r>
        <w:t xml:space="preserve">s </w:t>
      </w:r>
      <w:r w:rsidRPr="00FA2CF0">
        <w:t>Gambling</w:t>
      </w:r>
      <w:bookmarkEnd w:id="536"/>
    </w:p>
    <w:p w:rsidR="00036CCE" w:rsidRDefault="00036CCE" w:rsidP="00F349C4">
      <w:r w:rsidRPr="00AC7D5B">
        <w:t xml:space="preserve">The CLIC system calls this </w:t>
      </w:r>
      <w:r w:rsidR="00137F65">
        <w:t xml:space="preserve">question </w:t>
      </w:r>
      <w:r w:rsidR="00D737C2">
        <w:t>‘</w:t>
      </w:r>
      <w:r w:rsidRPr="00AC7D5B">
        <w:t>Fam Outcm Coping</w:t>
      </w:r>
      <w:r w:rsidR="00D737C2">
        <w:t>’</w:t>
      </w:r>
      <w:r w:rsidRPr="00AC7D5B">
        <w:t>. You can apply this screen during normal discussion with the client/tangata whai ora or over the phone, or the client/tangata whai ora can complete the screen on their own.</w:t>
      </w:r>
    </w:p>
    <w:p w:rsidR="00F349C4" w:rsidRPr="00AC7D5B" w:rsidRDefault="00F349C4" w:rsidP="00F349C4"/>
    <w:p w:rsidR="00F349C4" w:rsidRPr="00B52A65" w:rsidRDefault="00F349C4" w:rsidP="00F349C4">
      <w:pPr>
        <w:pStyle w:val="Box"/>
      </w:pPr>
      <w:r w:rsidRPr="00F349C4">
        <w:rPr>
          <w:b/>
        </w:rPr>
        <w:t xml:space="preserve">Coping with the gambler’s </w:t>
      </w:r>
      <w:proofErr w:type="gramStart"/>
      <w:r w:rsidRPr="00F349C4">
        <w:rPr>
          <w:b/>
        </w:rPr>
        <w:t>gambling</w:t>
      </w:r>
      <w:proofErr w:type="gramEnd"/>
      <w:r>
        <w:br/>
      </w:r>
      <w:r w:rsidRPr="00F349C4">
        <w:rPr>
          <w:i/>
        </w:rPr>
        <w:t>(Record the number of the response, ie, 1, 2 or 3)</w:t>
      </w:r>
    </w:p>
    <w:p w:rsidR="00F349C4" w:rsidRPr="00B52A65" w:rsidRDefault="00F349C4" w:rsidP="00F349C4">
      <w:pPr>
        <w:pStyle w:val="Box"/>
      </w:pPr>
      <w:r w:rsidRPr="00B52A65">
        <w:t>Which of these three statements is true about your ability to cope with the person</w:t>
      </w:r>
      <w:r>
        <w:t>’</w:t>
      </w:r>
      <w:r w:rsidRPr="00B52A65">
        <w:t xml:space="preserve">s gambling over the last three months? (Tick </w:t>
      </w:r>
      <w:r>
        <w:t>one</w:t>
      </w:r>
      <w:r w:rsidRPr="00B52A65">
        <w:t xml:space="preserve"> box only.)</w:t>
      </w:r>
    </w:p>
    <w:p w:rsidR="00F349C4" w:rsidRPr="00B52A65" w:rsidRDefault="00F349C4" w:rsidP="00F349C4">
      <w:pPr>
        <w:pStyle w:val="Box"/>
        <w:tabs>
          <w:tab w:val="left" w:pos="709"/>
          <w:tab w:val="left" w:pos="1134"/>
        </w:tabs>
        <w:ind w:left="1134" w:hanging="850"/>
      </w:pPr>
      <w:r w:rsidRPr="00B52A65">
        <w:t>(1)</w:t>
      </w:r>
      <w:r w:rsidRPr="00B52A65">
        <w:tab/>
      </w:r>
      <w:r w:rsidRPr="00B52A65">
        <w:rPr>
          <w:rFonts w:ascii="Times New Roman" w:hAnsi="Times New Roman"/>
          <w:szCs w:val="24"/>
        </w:rPr>
        <w:sym w:font="Webdings" w:char="F063"/>
      </w:r>
      <w:r w:rsidRPr="00B52A65">
        <w:tab/>
        <w:t>I am coping better with the gambler</w:t>
      </w:r>
      <w:r>
        <w:t>’</w:t>
      </w:r>
      <w:r w:rsidRPr="00B52A65">
        <w:t>s gambling than I have in the past.</w:t>
      </w:r>
    </w:p>
    <w:p w:rsidR="00F349C4" w:rsidRPr="00B52A65" w:rsidRDefault="00F349C4" w:rsidP="00F349C4">
      <w:pPr>
        <w:pStyle w:val="Box"/>
        <w:tabs>
          <w:tab w:val="left" w:pos="709"/>
          <w:tab w:val="left" w:pos="1134"/>
        </w:tabs>
        <w:ind w:left="1134" w:hanging="850"/>
      </w:pPr>
      <w:r w:rsidRPr="00B52A65">
        <w:t>(2)</w:t>
      </w:r>
      <w:r w:rsidRPr="00B52A65">
        <w:tab/>
      </w:r>
      <w:r w:rsidRPr="00B52A65">
        <w:rPr>
          <w:rFonts w:ascii="Times New Roman" w:hAnsi="Times New Roman"/>
          <w:szCs w:val="24"/>
        </w:rPr>
        <w:sym w:font="Webdings" w:char="F063"/>
      </w:r>
      <w:r w:rsidRPr="00B52A65">
        <w:tab/>
      </w:r>
      <w:r w:rsidRPr="00B52A65">
        <w:rPr>
          <w:bCs/>
        </w:rPr>
        <w:t>I am coping about the same with the gambler</w:t>
      </w:r>
      <w:r>
        <w:rPr>
          <w:bCs/>
        </w:rPr>
        <w:t>’</w:t>
      </w:r>
      <w:r w:rsidRPr="00B52A65">
        <w:rPr>
          <w:bCs/>
        </w:rPr>
        <w:t>s gambling as I have in the</w:t>
      </w:r>
      <w:r w:rsidRPr="00B52A65">
        <w:t xml:space="preserve"> past.</w:t>
      </w:r>
    </w:p>
    <w:p w:rsidR="00F349C4" w:rsidRDefault="00F349C4" w:rsidP="00F349C4">
      <w:pPr>
        <w:pStyle w:val="Box"/>
        <w:tabs>
          <w:tab w:val="left" w:pos="709"/>
          <w:tab w:val="left" w:pos="1134"/>
        </w:tabs>
        <w:ind w:left="1134" w:hanging="850"/>
      </w:pPr>
      <w:r w:rsidRPr="00B52A65">
        <w:t>(3)</w:t>
      </w:r>
      <w:r w:rsidRPr="00B52A65">
        <w:tab/>
      </w:r>
      <w:r w:rsidRPr="00B52A65">
        <w:rPr>
          <w:rFonts w:ascii="Times New Roman" w:hAnsi="Times New Roman"/>
          <w:szCs w:val="24"/>
        </w:rPr>
        <w:sym w:font="Webdings" w:char="F063"/>
      </w:r>
      <w:r w:rsidRPr="00B52A65">
        <w:tab/>
      </w:r>
      <w:r w:rsidRPr="00B52A65">
        <w:rPr>
          <w:bCs/>
        </w:rPr>
        <w:t xml:space="preserve">I am </w:t>
      </w:r>
      <w:r>
        <w:rPr>
          <w:bCs/>
        </w:rPr>
        <w:t xml:space="preserve">not </w:t>
      </w:r>
      <w:r w:rsidRPr="00B52A65">
        <w:rPr>
          <w:bCs/>
        </w:rPr>
        <w:t xml:space="preserve">coping </w:t>
      </w:r>
      <w:r>
        <w:rPr>
          <w:bCs/>
        </w:rPr>
        <w:t xml:space="preserve">as well </w:t>
      </w:r>
      <w:r w:rsidRPr="00B52A65">
        <w:rPr>
          <w:bCs/>
        </w:rPr>
        <w:t>with the gambler</w:t>
      </w:r>
      <w:r>
        <w:rPr>
          <w:bCs/>
        </w:rPr>
        <w:t>’</w:t>
      </w:r>
      <w:r w:rsidRPr="00B52A65">
        <w:rPr>
          <w:bCs/>
        </w:rPr>
        <w:t xml:space="preserve">s gambling </w:t>
      </w:r>
      <w:r>
        <w:rPr>
          <w:bCs/>
        </w:rPr>
        <w:t xml:space="preserve">as </w:t>
      </w:r>
      <w:r w:rsidRPr="00B52A65">
        <w:rPr>
          <w:bCs/>
        </w:rPr>
        <w:t>I have in the</w:t>
      </w:r>
      <w:r w:rsidRPr="00B52A65">
        <w:t xml:space="preserve"> past.</w:t>
      </w:r>
    </w:p>
    <w:p w:rsidR="00F349C4" w:rsidRPr="00B52A65" w:rsidRDefault="00F349C4" w:rsidP="00F349C4"/>
    <w:p w:rsidR="00036CCE" w:rsidRPr="00FA2CF0" w:rsidRDefault="00036CCE" w:rsidP="00F349C4">
      <w:pPr>
        <w:pStyle w:val="Heading4"/>
      </w:pPr>
      <w:r w:rsidRPr="00FA2CF0">
        <w:t>Why you use the Family/Whānau/Affected Other Outcome Screen – Coping with the Gambler</w:t>
      </w:r>
      <w:r w:rsidR="00D737C2">
        <w:t>’</w:t>
      </w:r>
      <w:r w:rsidRPr="00FA2CF0">
        <w:t>s</w:t>
      </w:r>
      <w:r>
        <w:t xml:space="preserve"> </w:t>
      </w:r>
      <w:r w:rsidRPr="00FA2CF0">
        <w:t>Gambling</w:t>
      </w:r>
    </w:p>
    <w:p w:rsidR="00036CCE" w:rsidRDefault="00036CCE" w:rsidP="00F349C4">
      <w:r w:rsidRPr="00AC7D5B">
        <w:t xml:space="preserve">The Coping with the Gambling of the </w:t>
      </w:r>
      <w:r w:rsidR="00F349C4">
        <w:t>P</w:t>
      </w:r>
      <w:r w:rsidRPr="00AC7D5B">
        <w:t xml:space="preserve">erson </w:t>
      </w:r>
      <w:r w:rsidR="00F349C4">
        <w:t>E</w:t>
      </w:r>
      <w:r w:rsidRPr="00AC7D5B">
        <w:t xml:space="preserve">xperiencing </w:t>
      </w:r>
      <w:r w:rsidR="00F349C4">
        <w:t>G</w:t>
      </w:r>
      <w:r w:rsidRPr="00AC7D5B">
        <w:t xml:space="preserve">ambling </w:t>
      </w:r>
      <w:r w:rsidR="00F349C4">
        <w:t>H</w:t>
      </w:r>
      <w:r w:rsidRPr="00AC7D5B">
        <w:t xml:space="preserve">arm Screen provides an opportunity for the client/tangata whai ora to realise (and for you to acknowledge) that the wellbeing of the client/tangata whai ora </w:t>
      </w:r>
      <w:r>
        <w:t>does</w:t>
      </w:r>
      <w:r w:rsidRPr="00AC7D5B">
        <w:t xml:space="preserve"> not </w:t>
      </w:r>
      <w:r>
        <w:t xml:space="preserve">depend </w:t>
      </w:r>
      <w:r w:rsidRPr="00AC7D5B">
        <w:t xml:space="preserve">on the person experiencing gambling harm reducing their gambling and to focus on their own recovery. It is also an opportunity to discuss any </w:t>
      </w:r>
      <w:r>
        <w:t xml:space="preserve">lack of </w:t>
      </w:r>
      <w:r w:rsidRPr="00AC7D5B">
        <w:t>improvement in coping and consider further therapy.</w:t>
      </w:r>
    </w:p>
    <w:p w:rsidR="00F349C4" w:rsidRPr="00AC7D5B" w:rsidRDefault="00F349C4" w:rsidP="00F349C4"/>
    <w:p w:rsidR="00036CCE" w:rsidRPr="00FA2CF0" w:rsidRDefault="00036CCE" w:rsidP="00F349C4">
      <w:pPr>
        <w:pStyle w:val="Heading4"/>
      </w:pPr>
      <w:r w:rsidRPr="00FA2CF0">
        <w:lastRenderedPageBreak/>
        <w:t>How to use the Family/Whānau/Affected Other Outcome Screen – Coping with the Gambler</w:t>
      </w:r>
      <w:r w:rsidR="00D737C2">
        <w:t>’</w:t>
      </w:r>
      <w:r w:rsidRPr="00FA2CF0">
        <w:t>s</w:t>
      </w:r>
      <w:r>
        <w:t xml:space="preserve"> </w:t>
      </w:r>
      <w:r w:rsidRPr="00FA2CF0">
        <w:t>Gambling</w:t>
      </w:r>
    </w:p>
    <w:p w:rsidR="00036CCE" w:rsidRDefault="00036CCE" w:rsidP="00F349C4">
      <w:r w:rsidRPr="00AC7D5B">
        <w:t xml:space="preserve">Interpret the response of the client/tangata whai ora to the </w:t>
      </w:r>
      <w:r w:rsidRPr="00FA2CF0">
        <w:t>Family/Whānau/Affected Other Outcome Screen – Coping with the Gambler</w:t>
      </w:r>
      <w:r w:rsidR="00D737C2">
        <w:t>’</w:t>
      </w:r>
      <w:r w:rsidRPr="00FA2CF0">
        <w:t>s Gambling</w:t>
      </w:r>
      <w:r w:rsidRPr="00AC7D5B">
        <w:t xml:space="preserve"> alongside </w:t>
      </w:r>
      <w:r>
        <w:t xml:space="preserve">their response to </w:t>
      </w:r>
      <w:r w:rsidRPr="00AC7D5B">
        <w:t>the</w:t>
      </w:r>
      <w:r>
        <w:t xml:space="preserve"> Family/Whānau/Affected Other Outcome Screen – Gambler</w:t>
      </w:r>
      <w:r w:rsidR="00D737C2">
        <w:t>’</w:t>
      </w:r>
      <w:r>
        <w:t>s Gambling Frequency.</w:t>
      </w:r>
      <w:r w:rsidRPr="00AC7D5B">
        <w:t xml:space="preserve"> Although the client/tangata whai ora may be improving because the person experiencing gambling harm has reduced or stopped their gambling behaviour, they may have improved even if the person experiencing gambling harm has not. This is an opportunity to emphasise this outcome and to demonstrate that the wellbeing of the client/tangata whai ora is independent of the person experiencing gambling harm.</w:t>
      </w:r>
    </w:p>
    <w:p w:rsidR="00F349C4" w:rsidRPr="00AC7D5B" w:rsidRDefault="00F349C4" w:rsidP="00F349C4"/>
    <w:p w:rsidR="00036CCE" w:rsidRDefault="00036CCE" w:rsidP="00F349C4">
      <w:r w:rsidRPr="00AC7D5B">
        <w:t xml:space="preserve">The person experiencing gambling harm may reduce their gambling behaviour as a result of the change in response to the gambling behaviour of the </w:t>
      </w:r>
      <w:r>
        <w:t>f</w:t>
      </w:r>
      <w:r w:rsidRPr="00AC7D5B">
        <w:t>amily</w:t>
      </w:r>
      <w:r>
        <w:t>/w</w:t>
      </w:r>
      <w:r w:rsidRPr="00AC7D5B">
        <w:t>hānau</w:t>
      </w:r>
      <w:r>
        <w:t>/affected other</w:t>
      </w:r>
      <w:r w:rsidRPr="00AC7D5B">
        <w:t xml:space="preserve"> (eg, refusing to bail out the person experiencing gambling harm).</w:t>
      </w:r>
    </w:p>
    <w:p w:rsidR="00F349C4" w:rsidRPr="00AC7D5B" w:rsidRDefault="00F349C4" w:rsidP="00F349C4"/>
    <w:p w:rsidR="00036CCE" w:rsidRDefault="00036CCE" w:rsidP="00F349C4">
      <w:r w:rsidRPr="00AC7D5B">
        <w:t xml:space="preserve">If you have applied the </w:t>
      </w:r>
      <w:r w:rsidRPr="00FA2CF0">
        <w:t xml:space="preserve">Family/Whānau/Affected Other Outcome Screen – </w:t>
      </w:r>
      <w:r>
        <w:t>Gambler</w:t>
      </w:r>
      <w:r w:rsidR="00D737C2">
        <w:t>’</w:t>
      </w:r>
      <w:r>
        <w:t xml:space="preserve">s Gambling Frequency </w:t>
      </w:r>
      <w:r w:rsidRPr="00AC7D5B">
        <w:t xml:space="preserve">as part of follow-up (see </w:t>
      </w:r>
      <w:r>
        <w:t>Chapter 6</w:t>
      </w:r>
      <w:r w:rsidRPr="00AC7D5B">
        <w:t>) and client/tangata whai ora</w:t>
      </w:r>
      <w:r>
        <w:t xml:space="preserve"> has not</w:t>
      </w:r>
      <w:r w:rsidRPr="00AC7D5B">
        <w:t xml:space="preserve"> improve</w:t>
      </w:r>
      <w:r>
        <w:t>d</w:t>
      </w:r>
      <w:r w:rsidRPr="00AC7D5B">
        <w:t>, offer the</w:t>
      </w:r>
      <w:r>
        <w:t>m</w:t>
      </w:r>
      <w:r w:rsidRPr="00AC7D5B">
        <w:t xml:space="preserve"> the opportunity to reconnect with the service for further support, especially if the person experiencing gambling harm has reduced their gambling, as you would expect the client/tangata whai ora to be coping better.</w:t>
      </w:r>
    </w:p>
    <w:p w:rsidR="00F349C4" w:rsidRPr="00AC7D5B" w:rsidRDefault="00F349C4" w:rsidP="00F349C4"/>
    <w:p w:rsidR="00036CCE" w:rsidRPr="00AC7D5B" w:rsidRDefault="00036CCE" w:rsidP="00F349C4">
      <w:pPr>
        <w:pStyle w:val="Heading3"/>
      </w:pPr>
      <w:bookmarkStart w:id="537" w:name="_Toc201888826"/>
      <w:bookmarkStart w:id="538" w:name="_Toc201899977"/>
      <w:bookmarkStart w:id="539" w:name="_Toc201994302"/>
      <w:bookmarkStart w:id="540" w:name="_Toc202185269"/>
      <w:bookmarkStart w:id="541" w:name="_Toc201888828"/>
      <w:bookmarkStart w:id="542" w:name="_Toc201899979"/>
      <w:bookmarkStart w:id="543" w:name="_Toc202185271"/>
      <w:bookmarkStart w:id="544" w:name="_Toc201888830"/>
      <w:bookmarkStart w:id="545" w:name="_Toc201899981"/>
      <w:bookmarkStart w:id="546" w:name="_Toc201888831"/>
      <w:bookmarkStart w:id="547" w:name="_Toc201899982"/>
      <w:bookmarkStart w:id="548" w:name="_Toc202185272"/>
      <w:bookmarkStart w:id="549" w:name="_Toc201888833"/>
      <w:bookmarkStart w:id="550" w:name="_Toc201899984"/>
      <w:bookmarkStart w:id="551" w:name="_Toc202185273"/>
      <w:bookmarkStart w:id="552" w:name="_Toc201888834"/>
      <w:bookmarkStart w:id="553" w:name="_Toc201899985"/>
      <w:bookmarkStart w:id="554" w:name="_Toc202185274"/>
      <w:bookmarkStart w:id="555" w:name="_Toc201888836"/>
      <w:bookmarkStart w:id="556" w:name="_Toc201899987"/>
      <w:bookmarkStart w:id="557" w:name="_Toc201888840"/>
      <w:bookmarkStart w:id="558" w:name="_Toc201899991"/>
      <w:bookmarkStart w:id="559" w:name="_Toc201994306"/>
      <w:bookmarkStart w:id="560" w:name="_Toc202185277"/>
      <w:bookmarkStart w:id="561" w:name="_Toc201888842"/>
      <w:bookmarkStart w:id="562" w:name="_Toc201899993"/>
      <w:bookmarkStart w:id="563" w:name="_Toc201994308"/>
      <w:bookmarkStart w:id="564" w:name="_Toc201888843"/>
      <w:bookmarkStart w:id="565" w:name="_Toc201899994"/>
      <w:bookmarkStart w:id="566" w:name="_Toc201994309"/>
      <w:bookmarkStart w:id="567" w:name="_Toc201888860"/>
      <w:bookmarkStart w:id="568" w:name="_Toc201900011"/>
      <w:bookmarkStart w:id="569" w:name="_Toc201994326"/>
      <w:bookmarkStart w:id="570" w:name="_Toc201888861"/>
      <w:bookmarkStart w:id="571" w:name="_Toc201900012"/>
      <w:bookmarkStart w:id="572" w:name="_Toc201994327"/>
      <w:bookmarkStart w:id="573" w:name="_Ref201651921"/>
      <w:bookmarkStart w:id="574" w:name="_Ref202205963"/>
      <w:bookmarkStart w:id="575" w:name="_Ref202208442"/>
      <w:bookmarkStart w:id="576" w:name="_Toc202220374"/>
      <w:bookmarkStart w:id="577" w:name="_Toc199318231"/>
      <w:bookmarkStart w:id="578" w:name="_Toc199825335"/>
      <w:bookmarkStart w:id="579" w:name="_Toc199825926"/>
      <w:bookmarkStart w:id="580" w:name="_Ref201665298"/>
      <w:bookmarkStart w:id="581" w:name="_Toc202220390"/>
      <w:bookmarkStart w:id="582" w:name="_Toc323305082"/>
      <w:bookmarkStart w:id="583" w:name="_Toc532289978"/>
      <w:bookmarkStart w:id="584" w:name="_Toc532290092"/>
      <w:bookmarkStart w:id="585" w:name="_Toc532295854"/>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r w:rsidRPr="00AC7D5B">
        <w:t xml:space="preserve">Co-existing </w:t>
      </w:r>
      <w:bookmarkEnd w:id="573"/>
      <w:r w:rsidRPr="00AC7D5B">
        <w:t>issue screens</w:t>
      </w:r>
      <w:bookmarkEnd w:id="574"/>
      <w:bookmarkEnd w:id="575"/>
      <w:bookmarkEnd w:id="576"/>
    </w:p>
    <w:p w:rsidR="00036CCE" w:rsidRDefault="00036CCE" w:rsidP="00F349C4">
      <w:r w:rsidRPr="00AC7D5B">
        <w:t>Apply the co-existing issue screens as part of a comprehensive assessment for all clients/tāngata whai ora experiencing gambling harm and</w:t>
      </w:r>
      <w:r>
        <w:t xml:space="preserve"> for</w:t>
      </w:r>
      <w:r w:rsidRPr="00AC7D5B">
        <w:t xml:space="preserve"> </w:t>
      </w:r>
      <w:r>
        <w:t>family/whānau/affected other</w:t>
      </w:r>
      <w:r w:rsidRPr="00AC7D5B">
        <w:t xml:space="preserve"> who are in a full intervention episode.</w:t>
      </w:r>
    </w:p>
    <w:p w:rsidR="00F349C4" w:rsidRPr="00AC7D5B" w:rsidRDefault="00F349C4" w:rsidP="00F349C4"/>
    <w:p w:rsidR="00D737C2" w:rsidRDefault="00036CCE" w:rsidP="00F349C4">
      <w:r w:rsidRPr="00AC7D5B">
        <w:t xml:space="preserve">These questions are the minimum screening requirements </w:t>
      </w:r>
      <w:r>
        <w:t>to</w:t>
      </w:r>
      <w:r w:rsidRPr="00AC7D5B">
        <w:t xml:space="preserve"> inform the basis of a comprehensive assessment. They represent a core set of questions that </w:t>
      </w:r>
      <w:r>
        <w:t xml:space="preserve">you </w:t>
      </w:r>
      <w:r w:rsidRPr="00AC7D5B">
        <w:t>should ask</w:t>
      </w:r>
      <w:r>
        <w:t xml:space="preserve"> everyone</w:t>
      </w:r>
      <w:r w:rsidRPr="00AC7D5B">
        <w:t xml:space="preserve"> presenting for help.</w:t>
      </w:r>
    </w:p>
    <w:p w:rsidR="00F349C4" w:rsidRDefault="00F349C4" w:rsidP="00F349C4"/>
    <w:p w:rsidR="00036CCE" w:rsidRDefault="00036CCE" w:rsidP="00F349C4">
      <w:r w:rsidRPr="00AC7D5B">
        <w:t>Ask other questions and use other screens you think are clinically useful. The</w:t>
      </w:r>
      <w:r w:rsidRPr="00F45AC5">
        <w:t xml:space="preserve"> </w:t>
      </w:r>
      <w:r w:rsidRPr="00AC7D5B">
        <w:t>American Psychiatric Association</w:t>
      </w:r>
      <w:r w:rsidR="00D737C2">
        <w:t>’</w:t>
      </w:r>
      <w:r>
        <w:t>s (2013)</w:t>
      </w:r>
      <w:r w:rsidRPr="00AC7D5B">
        <w:t xml:space="preserve"> Diagnostic and Statistical Manual </w:t>
      </w:r>
      <w:r>
        <w:t>of</w:t>
      </w:r>
      <w:r w:rsidRPr="00AC7D5B">
        <w:t xml:space="preserve"> Mental Disorder</w:t>
      </w:r>
      <w:r>
        <w:t>s</w:t>
      </w:r>
      <w:r w:rsidRPr="00AC7D5B">
        <w:t xml:space="preserve"> Version 5 (DSM 5) is a</w:t>
      </w:r>
      <w:r>
        <w:t>nother</w:t>
      </w:r>
      <w:r w:rsidRPr="00AC7D5B">
        <w:t xml:space="preserve"> useful resource for coexisting disorders.</w:t>
      </w:r>
    </w:p>
    <w:p w:rsidR="00F349C4" w:rsidRDefault="00F349C4" w:rsidP="00F349C4"/>
    <w:p w:rsidR="00036CCE" w:rsidRDefault="00036CCE" w:rsidP="00F349C4">
      <w:r>
        <w:t>The Ministry</w:t>
      </w:r>
      <w:r w:rsidR="00D737C2">
        <w:t>’</w:t>
      </w:r>
      <w:r>
        <w:t>s core set of co-existing issue screens are:</w:t>
      </w:r>
    </w:p>
    <w:p w:rsidR="00036CCE" w:rsidRDefault="00036CCE" w:rsidP="00FD4390">
      <w:pPr>
        <w:pStyle w:val="Bullet"/>
      </w:pPr>
      <w:r>
        <w:t>Alcohol Use Screen</w:t>
      </w:r>
    </w:p>
    <w:p w:rsidR="00036CCE" w:rsidRDefault="00036CCE" w:rsidP="00FD4390">
      <w:pPr>
        <w:pStyle w:val="Bullet"/>
      </w:pPr>
      <w:r>
        <w:t>Drug Use Screen</w:t>
      </w:r>
    </w:p>
    <w:p w:rsidR="00036CCE" w:rsidRDefault="00036CCE" w:rsidP="00FD4390">
      <w:pPr>
        <w:pStyle w:val="Bullet"/>
      </w:pPr>
      <w:r>
        <w:t>Depression Screen</w:t>
      </w:r>
    </w:p>
    <w:p w:rsidR="00036CCE" w:rsidRDefault="00036CCE" w:rsidP="00FD4390">
      <w:pPr>
        <w:pStyle w:val="Bullet"/>
      </w:pPr>
      <w:r>
        <w:t>Brief Anxiety Screen</w:t>
      </w:r>
    </w:p>
    <w:p w:rsidR="00036CCE" w:rsidRDefault="00036CCE" w:rsidP="00FD4390">
      <w:pPr>
        <w:pStyle w:val="Bullet"/>
      </w:pPr>
      <w:r>
        <w:t>Suicidality Screen</w:t>
      </w:r>
    </w:p>
    <w:p w:rsidR="00036CCE" w:rsidRDefault="00036CCE" w:rsidP="00FD4390">
      <w:pPr>
        <w:pStyle w:val="Bullet"/>
      </w:pPr>
      <w:r w:rsidRPr="00AC7D5B">
        <w:t>Family</w:t>
      </w:r>
      <w:r>
        <w:t xml:space="preserve"> and </w:t>
      </w:r>
      <w:r w:rsidRPr="00AC7D5B">
        <w:t>Whānau Concern Screen</w:t>
      </w:r>
    </w:p>
    <w:p w:rsidR="00036CCE" w:rsidRDefault="00036CCE" w:rsidP="00FD4390">
      <w:pPr>
        <w:pStyle w:val="Bullet"/>
      </w:pPr>
      <w:r>
        <w:t>screening for homicidality</w:t>
      </w:r>
    </w:p>
    <w:p w:rsidR="00036CCE" w:rsidRPr="00AC7D5B" w:rsidRDefault="00036CCE" w:rsidP="00FD4390">
      <w:pPr>
        <w:pStyle w:val="Bullet"/>
      </w:pPr>
      <w:proofErr w:type="gramStart"/>
      <w:r>
        <w:lastRenderedPageBreak/>
        <w:t>screening</w:t>
      </w:r>
      <w:proofErr w:type="gramEnd"/>
      <w:r>
        <w:t xml:space="preserve"> for family violence.</w:t>
      </w:r>
    </w:p>
    <w:p w:rsidR="00FD4390" w:rsidRDefault="00FD4390" w:rsidP="00FD4390"/>
    <w:p w:rsidR="00036CCE" w:rsidRDefault="00036CCE" w:rsidP="00FD4390">
      <w:r w:rsidRPr="00AC7D5B">
        <w:t>Th</w:t>
      </w:r>
      <w:r>
        <w:t>is section describes each one and</w:t>
      </w:r>
      <w:r w:rsidRPr="00AC7D5B">
        <w:t xml:space="preserve"> expla</w:t>
      </w:r>
      <w:r>
        <w:t>ins</w:t>
      </w:r>
      <w:r w:rsidRPr="00AC7D5B">
        <w:t xml:space="preserve"> why </w:t>
      </w:r>
      <w:r>
        <w:t xml:space="preserve">it </w:t>
      </w:r>
      <w:r w:rsidRPr="00AC7D5B">
        <w:t>is important.</w:t>
      </w:r>
      <w:r w:rsidRPr="009A37B2">
        <w:t xml:space="preserve"> </w:t>
      </w:r>
      <w:r>
        <w:t>Text in italics gives i</w:t>
      </w:r>
      <w:r w:rsidRPr="00AC7D5B">
        <w:t xml:space="preserve">nstructions for the information to enter into CLIC for each screen; for example </w:t>
      </w:r>
      <w:r w:rsidR="00D737C2">
        <w:rPr>
          <w:szCs w:val="24"/>
        </w:rPr>
        <w:t>‘</w:t>
      </w:r>
      <w:r w:rsidRPr="00FD4390">
        <w:rPr>
          <w:i/>
          <w:szCs w:val="24"/>
        </w:rPr>
        <w:t>(Record the number of positive responses to questions 1 to 4)</w:t>
      </w:r>
      <w:r w:rsidR="00D737C2" w:rsidRPr="00FD4390">
        <w:rPr>
          <w:szCs w:val="24"/>
        </w:rPr>
        <w:t>’</w:t>
      </w:r>
      <w:r w:rsidRPr="00FD4390">
        <w:t xml:space="preserve">. For the full version </w:t>
      </w:r>
      <w:r>
        <w:t>of a</w:t>
      </w:r>
      <w:r w:rsidRPr="00AC7D5B">
        <w:t>ll screens</w:t>
      </w:r>
      <w:r>
        <w:t>, see</w:t>
      </w:r>
      <w:r w:rsidRPr="00AC7D5B">
        <w:t xml:space="preserve"> Appendix 1.</w:t>
      </w:r>
    </w:p>
    <w:p w:rsidR="00FD4390" w:rsidRPr="00AC7D5B" w:rsidRDefault="00FD4390" w:rsidP="00FD4390"/>
    <w:p w:rsidR="00036CCE" w:rsidRPr="00AC7D5B" w:rsidRDefault="00036CCE" w:rsidP="00FD4390">
      <w:pPr>
        <w:pStyle w:val="Heading4"/>
      </w:pPr>
      <w:bookmarkStart w:id="586" w:name="_Ref201992521"/>
      <w:r w:rsidRPr="00AC7D5B">
        <w:t>Alcohol Use Screen</w:t>
      </w:r>
      <w:bookmarkEnd w:id="586"/>
    </w:p>
    <w:p w:rsidR="003E29A5" w:rsidRPr="0097449C" w:rsidRDefault="003E29A5" w:rsidP="003E29A5">
      <w:pPr>
        <w:pStyle w:val="Box"/>
      </w:pPr>
      <w:r w:rsidRPr="003E29A5">
        <w:rPr>
          <w:b/>
        </w:rPr>
        <w:t>Alcohol use (AUDIT-C)</w:t>
      </w:r>
      <w:r w:rsidRPr="00DB5D63">
        <w:t xml:space="preserve"> (</w:t>
      </w:r>
      <w:r>
        <w:rPr>
          <w:i/>
        </w:rPr>
        <w:t>r</w:t>
      </w:r>
      <w:r w:rsidRPr="002943B9">
        <w:rPr>
          <w:i/>
        </w:rPr>
        <w:t>ecord the total score</w:t>
      </w:r>
      <w:r w:rsidRPr="00DB5D63">
        <w:t>)</w:t>
      </w:r>
    </w:p>
    <w:p w:rsidR="003E29A5" w:rsidRPr="0097449C" w:rsidRDefault="003E29A5" w:rsidP="003E29A5">
      <w:pPr>
        <w:pStyle w:val="Box"/>
      </w:pPr>
      <w:r w:rsidRPr="0097449C">
        <w:t>One standard drink is 30 mL straight spirits (two nips/shots, one double), a 330</w:t>
      </w:r>
      <w:r>
        <w:t> </w:t>
      </w:r>
      <w:r w:rsidRPr="0097449C">
        <w:t>mL can of beer or a 100 mL glass of wine.</w:t>
      </w:r>
    </w:p>
    <w:p w:rsidR="003E29A5" w:rsidRPr="0097449C" w:rsidRDefault="003E29A5" w:rsidP="003E29A5">
      <w:pPr>
        <w:pStyle w:val="Box"/>
        <w:ind w:left="709" w:hanging="425"/>
      </w:pPr>
      <w:r>
        <w:t>1</w:t>
      </w:r>
      <w:r>
        <w:tab/>
      </w:r>
      <w:r w:rsidRPr="003E29A5">
        <w:t>How often did you have a drink containing alcohol in the past year?</w:t>
      </w:r>
      <w:r>
        <w:br/>
      </w:r>
      <w:r w:rsidRPr="0097449C">
        <w:t>(</w:t>
      </w:r>
      <w:proofErr w:type="gramStart"/>
      <w:r w:rsidRPr="0097449C">
        <w:t>never</w:t>
      </w:r>
      <w:proofErr w:type="gramEnd"/>
      <w:r w:rsidRPr="0097449C">
        <w:t xml:space="preserve"> = 0; monthly or less = 1; two to four times a month = 2; two to three times per week = 3; four or more times a week = 4)</w:t>
      </w:r>
    </w:p>
    <w:p w:rsidR="003E29A5" w:rsidRPr="0097449C" w:rsidRDefault="003E29A5" w:rsidP="003E29A5">
      <w:pPr>
        <w:pStyle w:val="Box"/>
        <w:ind w:left="709" w:hanging="425"/>
      </w:pPr>
      <w:r>
        <w:t>2</w:t>
      </w:r>
      <w:r>
        <w:tab/>
      </w:r>
      <w:r w:rsidRPr="0097449C">
        <w:t>How many drinks did you have on a typical day when you were drinking in the past year?</w:t>
      </w:r>
      <w:r>
        <w:br/>
      </w:r>
      <w:r w:rsidRPr="0097449C">
        <w:t>(1 or 2 drinks = 0; 3 or 4 drinks = 1; 5 or 6 drinks = 2; 7 to 9 drinks = 3; 10 or more drinks = 4)</w:t>
      </w:r>
    </w:p>
    <w:p w:rsidR="003E29A5" w:rsidRPr="0097449C" w:rsidRDefault="003E29A5" w:rsidP="003E29A5">
      <w:pPr>
        <w:pStyle w:val="Box"/>
        <w:ind w:left="709" w:hanging="425"/>
      </w:pPr>
      <w:r>
        <w:t>3</w:t>
      </w:r>
      <w:r>
        <w:tab/>
      </w:r>
      <w:r w:rsidRPr="0097449C">
        <w:t>How often did you have six or more drinks on one occasion in the past year?</w:t>
      </w:r>
      <w:r>
        <w:br/>
      </w:r>
      <w:r w:rsidRPr="0097449C">
        <w:t>(</w:t>
      </w:r>
      <w:proofErr w:type="gramStart"/>
      <w:r w:rsidRPr="0097449C">
        <w:t>never</w:t>
      </w:r>
      <w:proofErr w:type="gramEnd"/>
      <w:r w:rsidRPr="0097449C">
        <w:t xml:space="preserve"> = 0; less than monthly = 1; monthly = 2; weekly = 3; daily or almost daily = 4)</w:t>
      </w:r>
    </w:p>
    <w:p w:rsidR="003E29A5" w:rsidRDefault="003E29A5" w:rsidP="003E29A5">
      <w:bookmarkStart w:id="587" w:name="_Toc199318188"/>
    </w:p>
    <w:p w:rsidR="00036CCE" w:rsidRPr="00AC7D5B" w:rsidRDefault="00036CCE" w:rsidP="003E29A5">
      <w:pPr>
        <w:pStyle w:val="Heading5"/>
      </w:pPr>
      <w:r w:rsidRPr="00AC7D5B">
        <w:t xml:space="preserve">How </w:t>
      </w:r>
      <w:r>
        <w:t xml:space="preserve">to use </w:t>
      </w:r>
      <w:r w:rsidRPr="00AC7D5B">
        <w:t>the Alcohol Use Screen</w:t>
      </w:r>
      <w:bookmarkEnd w:id="587"/>
    </w:p>
    <w:p w:rsidR="00036CCE" w:rsidRDefault="00036CCE" w:rsidP="003E29A5">
      <w:r w:rsidRPr="00AC7D5B">
        <w:t>A score on the Alcohol Use Screen of 5 or more for males or 4 or more for females indicates that the person</w:t>
      </w:r>
      <w:r w:rsidR="00D737C2">
        <w:t>’</w:t>
      </w:r>
      <w:r w:rsidRPr="00AC7D5B">
        <w:t>s use of alcohol is at a risky level and warrants further discussion with the client/tangata whai ora.</w:t>
      </w:r>
    </w:p>
    <w:p w:rsidR="003E29A5" w:rsidRPr="00AC7D5B" w:rsidRDefault="003E29A5" w:rsidP="003E29A5"/>
    <w:p w:rsidR="00036CCE" w:rsidRPr="00AC7D5B" w:rsidRDefault="00036CCE" w:rsidP="003E29A5">
      <w:pPr>
        <w:pStyle w:val="Heading5"/>
      </w:pPr>
      <w:r w:rsidRPr="00AC7D5B">
        <w:t>Why</w:t>
      </w:r>
      <w:r>
        <w:t xml:space="preserve"> you use</w:t>
      </w:r>
      <w:r w:rsidRPr="00AC7D5B">
        <w:t xml:space="preserve"> the Alcohol Use Screen</w:t>
      </w:r>
    </w:p>
    <w:p w:rsidR="00036CCE" w:rsidRDefault="00036CCE" w:rsidP="003E29A5">
      <w:r w:rsidRPr="00AC7D5B">
        <w:t xml:space="preserve">Risky alcohol use can interfere with </w:t>
      </w:r>
      <w:r>
        <w:t xml:space="preserve">the client/tangata whai ora </w:t>
      </w:r>
      <w:r w:rsidRPr="00AC7D5B">
        <w:t xml:space="preserve">ongoing treatment attendance and </w:t>
      </w:r>
      <w:r>
        <w:t xml:space="preserve">their ability to </w:t>
      </w:r>
      <w:r w:rsidRPr="00AC7D5B">
        <w:t xml:space="preserve">maintain reduced gambling harm once </w:t>
      </w:r>
      <w:r>
        <w:t xml:space="preserve">they achieve it, </w:t>
      </w:r>
      <w:r w:rsidRPr="00AC7D5B">
        <w:t>and can contribute to relapse. It can also be a health issue in its own right.</w:t>
      </w:r>
    </w:p>
    <w:p w:rsidR="003E29A5" w:rsidRPr="00AC7D5B" w:rsidRDefault="003E29A5" w:rsidP="003E29A5"/>
    <w:p w:rsidR="00036CCE" w:rsidRPr="00AC7D5B" w:rsidRDefault="00036CCE" w:rsidP="003E29A5">
      <w:r w:rsidRPr="00AC7D5B">
        <w:t>Both gambling harm and alcohol misuse are related to depression and reduced motivation. Raising motivation to change gambling behaviour may be offset by continuing depression due to problematic alcohol use. In addition, many premises selling alcohol also provide gambling, so intoxication can reduce</w:t>
      </w:r>
      <w:r>
        <w:t xml:space="preserve"> a person</w:t>
      </w:r>
      <w:r w:rsidR="00D737C2">
        <w:t>’</w:t>
      </w:r>
      <w:r>
        <w:t>s</w:t>
      </w:r>
      <w:r w:rsidRPr="00AC7D5B">
        <w:t xml:space="preserve"> inhibition to restrain from gambling behaviour. Problematic alcohol use and gambling that causes harm </w:t>
      </w:r>
      <w:proofErr w:type="gramStart"/>
      <w:r w:rsidRPr="00AC7D5B">
        <w:t>may</w:t>
      </w:r>
      <w:proofErr w:type="gramEnd"/>
      <w:r w:rsidRPr="00AC7D5B">
        <w:t xml:space="preserve"> together result in more intensive problems (including higher suicide risk), demotivate help-seeking, and potentially introduce anger and violence issues that need to be addressed.</w:t>
      </w:r>
    </w:p>
    <w:p w:rsidR="003E29A5" w:rsidRDefault="003E29A5" w:rsidP="003E29A5"/>
    <w:p w:rsidR="00036CCE" w:rsidRDefault="00036CCE" w:rsidP="003E29A5">
      <w:r w:rsidRPr="00AC7D5B">
        <w:t xml:space="preserve">Because of their relationship, alcohol and gambling behaviour issues may be best addressed at the same time. Tracking how the problematic alcohol use of the </w:t>
      </w:r>
      <w:r w:rsidRPr="00AC7D5B">
        <w:lastRenderedPageBreak/>
        <w:t>client/tangata whai ora fits within their gambling behaviour may be insightful for the client/tangata whai ora.</w:t>
      </w:r>
    </w:p>
    <w:p w:rsidR="003E29A5" w:rsidRPr="00AC7D5B" w:rsidRDefault="003E29A5" w:rsidP="003E29A5"/>
    <w:p w:rsidR="00036CCE" w:rsidRPr="00AC7D5B" w:rsidRDefault="00036CCE" w:rsidP="003E29A5">
      <w:pPr>
        <w:pStyle w:val="Heading4"/>
      </w:pPr>
      <w:bookmarkStart w:id="588" w:name="_Ref201992523"/>
      <w:r w:rsidRPr="00AC7D5B">
        <w:t>Drug Use Screen</w:t>
      </w:r>
      <w:bookmarkEnd w:id="588"/>
    </w:p>
    <w:p w:rsidR="003E29A5" w:rsidRPr="0097449C" w:rsidRDefault="003E29A5" w:rsidP="003E29A5">
      <w:pPr>
        <w:pStyle w:val="Box"/>
      </w:pPr>
      <w:r w:rsidRPr="003E29A5">
        <w:rPr>
          <w:b/>
        </w:rPr>
        <w:t>Drug use</w:t>
      </w:r>
      <w:r w:rsidRPr="0097449C">
        <w:t xml:space="preserve"> </w:t>
      </w:r>
      <w:r w:rsidRPr="003E29A5">
        <w:rPr>
          <w:i/>
        </w:rPr>
        <w:t>(record the code for the response: No = 0, Yes = 1)</w:t>
      </w:r>
    </w:p>
    <w:p w:rsidR="003E29A5" w:rsidRDefault="003E29A5" w:rsidP="003E29A5">
      <w:pPr>
        <w:pStyle w:val="Box"/>
      </w:pPr>
      <w:r w:rsidRPr="0097449C">
        <w:t>In the past 12 months, have you ever felt the need to cut down on your use of prescription or other drugs?</w:t>
      </w:r>
    </w:p>
    <w:p w:rsidR="003E29A5" w:rsidRPr="0097449C" w:rsidRDefault="003E29A5" w:rsidP="003E29A5"/>
    <w:p w:rsidR="00036CCE" w:rsidRPr="00AC7D5B" w:rsidRDefault="00036CCE" w:rsidP="003E29A5">
      <w:pPr>
        <w:pStyle w:val="Heading5"/>
      </w:pPr>
      <w:bookmarkStart w:id="589" w:name="_Toc199318190"/>
      <w:r w:rsidRPr="00AC7D5B">
        <w:t xml:space="preserve">How </w:t>
      </w:r>
      <w:r>
        <w:t>to use</w:t>
      </w:r>
      <w:r w:rsidRPr="00AC7D5B">
        <w:t xml:space="preserve"> the Drug Use Screen</w:t>
      </w:r>
      <w:bookmarkEnd w:id="589"/>
    </w:p>
    <w:p w:rsidR="00036CCE" w:rsidRDefault="00036CCE" w:rsidP="003E29A5">
      <w:r w:rsidRPr="00AC7D5B">
        <w:t xml:space="preserve">A </w:t>
      </w:r>
      <w:r w:rsidR="00D737C2">
        <w:t>‘</w:t>
      </w:r>
      <w:r w:rsidRPr="00AC7D5B">
        <w:t>yes</w:t>
      </w:r>
      <w:r w:rsidR="00D737C2">
        <w:t>’</w:t>
      </w:r>
      <w:r w:rsidRPr="00AC7D5B">
        <w:t xml:space="preserve"> response to the </w:t>
      </w:r>
      <w:r>
        <w:t>D</w:t>
      </w:r>
      <w:r w:rsidRPr="00AC7D5B">
        <w:t xml:space="preserve">rug </w:t>
      </w:r>
      <w:r>
        <w:t>U</w:t>
      </w:r>
      <w:r w:rsidRPr="00AC7D5B">
        <w:t xml:space="preserve">se </w:t>
      </w:r>
      <w:r>
        <w:t>S</w:t>
      </w:r>
      <w:r w:rsidRPr="00AC7D5B">
        <w:t>creen is a positive result, so further enquiry is appropriate.</w:t>
      </w:r>
    </w:p>
    <w:p w:rsidR="003E29A5" w:rsidRPr="00AC7D5B" w:rsidRDefault="003E29A5" w:rsidP="003E29A5"/>
    <w:p w:rsidR="00036CCE" w:rsidRPr="00AC7D5B" w:rsidRDefault="00036CCE" w:rsidP="003E29A5">
      <w:pPr>
        <w:pStyle w:val="Heading5"/>
      </w:pPr>
      <w:r w:rsidRPr="00AC7D5B">
        <w:t xml:space="preserve">Why </w:t>
      </w:r>
      <w:r>
        <w:t>you use</w:t>
      </w:r>
      <w:r w:rsidRPr="00AC7D5B">
        <w:t xml:space="preserve"> the Drug Use Screen</w:t>
      </w:r>
    </w:p>
    <w:p w:rsidR="00036CCE" w:rsidRPr="00AC7D5B" w:rsidRDefault="00036CCE" w:rsidP="003E29A5">
      <w:r w:rsidRPr="00AC7D5B">
        <w:t xml:space="preserve">Some drugs other than alcohol can become part of the gambling behaviour </w:t>
      </w:r>
      <w:r w:rsidR="00D737C2">
        <w:t>‘</w:t>
      </w:r>
      <w:r w:rsidRPr="00AC7D5B">
        <w:t>chain</w:t>
      </w:r>
      <w:r w:rsidR="00D737C2">
        <w:t>’</w:t>
      </w:r>
      <w:r w:rsidRPr="00AC7D5B">
        <w:t xml:space="preserve"> that can lead to gambling harm. For example, the person experiencing gambling harm may use stimulants such as methamphetamines to stay awake or alert for longer gambling sessions. A perception of increased power and energy from many stimulants may result in controlled gambling behaviour becoming uncontrolled. Depressant drugs that also disinhibit may contribute to excessive gambling.</w:t>
      </w:r>
    </w:p>
    <w:p w:rsidR="003E29A5" w:rsidRDefault="003E29A5" w:rsidP="003E29A5"/>
    <w:p w:rsidR="00036CCE" w:rsidRDefault="00036CCE" w:rsidP="003E29A5">
      <w:r w:rsidRPr="00AC7D5B">
        <w:t>If continually done together, gambling and drug use may become linked behaviourally, with drug use often leading to excessive gambling. Addressing the drug use and gambling behaviour at the same time may be the best approach, either through your own service or by facilitating or referring the client/tangata whai ora to a specialist alcohol and other drug service provider. Tracking how the drug use interrelates with the gambling behaviour may be insightful for the client/t</w:t>
      </w:r>
      <w:r>
        <w:t>a</w:t>
      </w:r>
      <w:r w:rsidRPr="00AC7D5B">
        <w:t>ngata whai ora.</w:t>
      </w:r>
    </w:p>
    <w:p w:rsidR="003E29A5" w:rsidRPr="00AC7D5B" w:rsidRDefault="003E29A5" w:rsidP="003E29A5"/>
    <w:p w:rsidR="00036CCE" w:rsidRPr="00AC7D5B" w:rsidRDefault="00036CCE" w:rsidP="003E29A5">
      <w:pPr>
        <w:pStyle w:val="Heading4"/>
      </w:pPr>
      <w:bookmarkStart w:id="590" w:name="_Ref201992524"/>
      <w:r w:rsidRPr="00AC7D5B">
        <w:t>Depression Screen</w:t>
      </w:r>
      <w:bookmarkEnd w:id="590"/>
    </w:p>
    <w:p w:rsidR="003E29A5" w:rsidRPr="0097449C" w:rsidRDefault="003E29A5" w:rsidP="003E29A5">
      <w:pPr>
        <w:pStyle w:val="Box"/>
        <w:keepNext/>
      </w:pPr>
      <w:proofErr w:type="gramStart"/>
      <w:r w:rsidRPr="003E29A5">
        <w:rPr>
          <w:b/>
        </w:rPr>
        <w:t>Depression</w:t>
      </w:r>
      <w:proofErr w:type="gramEnd"/>
      <w:r>
        <w:br/>
      </w:r>
      <w:r w:rsidRPr="003E29A5">
        <w:rPr>
          <w:i/>
        </w:rPr>
        <w:t>(record the total number of positive responses, ie, 0 = no to both, 1 or 2)</w:t>
      </w:r>
    </w:p>
    <w:p w:rsidR="003E29A5" w:rsidRPr="0097449C" w:rsidRDefault="003E29A5" w:rsidP="003E29A5">
      <w:pPr>
        <w:pStyle w:val="Box"/>
        <w:keepNext/>
        <w:ind w:left="709" w:hanging="425"/>
      </w:pPr>
      <w:r>
        <w:t>1</w:t>
      </w:r>
      <w:r>
        <w:tab/>
      </w:r>
      <w:r w:rsidRPr="0097449C">
        <w:t>In the past 12 months, have you often felt down, depressed or hopeless?</w:t>
      </w:r>
    </w:p>
    <w:p w:rsidR="003E29A5" w:rsidRPr="0097449C" w:rsidRDefault="003E29A5" w:rsidP="003E29A5">
      <w:pPr>
        <w:pStyle w:val="Box"/>
        <w:ind w:left="709" w:hanging="425"/>
      </w:pPr>
      <w:r>
        <w:t>2</w:t>
      </w:r>
      <w:r>
        <w:tab/>
      </w:r>
      <w:r w:rsidRPr="0097449C">
        <w:t>In the past 12 months, have you often had little interest or pleasure in doing things?</w:t>
      </w:r>
    </w:p>
    <w:p w:rsidR="003E29A5" w:rsidRDefault="003E29A5" w:rsidP="003E29A5">
      <w:bookmarkStart w:id="591" w:name="_Toc199318192"/>
    </w:p>
    <w:p w:rsidR="00036CCE" w:rsidRPr="00AC7D5B" w:rsidRDefault="00036CCE" w:rsidP="003E29A5">
      <w:pPr>
        <w:pStyle w:val="Heading5"/>
      </w:pPr>
      <w:r w:rsidRPr="00AC7D5B">
        <w:t xml:space="preserve">How </w:t>
      </w:r>
      <w:r>
        <w:t>to use</w:t>
      </w:r>
      <w:r w:rsidRPr="00AC7D5B">
        <w:t xml:space="preserve"> the Depression Screen</w:t>
      </w:r>
      <w:bookmarkEnd w:id="591"/>
    </w:p>
    <w:p w:rsidR="00036CCE" w:rsidRDefault="00036CCE" w:rsidP="003E29A5">
      <w:r w:rsidRPr="00AC7D5B">
        <w:t xml:space="preserve">A </w:t>
      </w:r>
      <w:r w:rsidR="00D737C2">
        <w:t>‘</w:t>
      </w:r>
      <w:r w:rsidRPr="00AC7D5B">
        <w:t>yes</w:t>
      </w:r>
      <w:r w:rsidR="00D737C2">
        <w:t>’</w:t>
      </w:r>
      <w:r w:rsidRPr="00AC7D5B">
        <w:t xml:space="preserve"> response to either Depression Screen </w:t>
      </w:r>
      <w:r w:rsidR="00137F65">
        <w:t xml:space="preserve">question </w:t>
      </w:r>
      <w:r w:rsidRPr="00AC7D5B">
        <w:t xml:space="preserve">is a positive result, </w:t>
      </w:r>
      <w:r w:rsidRPr="00AC7D5B">
        <w:rPr>
          <w:szCs w:val="28"/>
        </w:rPr>
        <w:t>so f</w:t>
      </w:r>
      <w:r w:rsidRPr="00AC7D5B">
        <w:t>urther enquiry is appropriate.</w:t>
      </w:r>
    </w:p>
    <w:p w:rsidR="003E29A5" w:rsidRPr="00AC7D5B" w:rsidRDefault="003E29A5" w:rsidP="003E29A5"/>
    <w:p w:rsidR="00036CCE" w:rsidRPr="00AC7D5B" w:rsidRDefault="00036CCE" w:rsidP="003E29A5">
      <w:pPr>
        <w:pStyle w:val="Heading5"/>
      </w:pPr>
      <w:r w:rsidRPr="00AC7D5B">
        <w:lastRenderedPageBreak/>
        <w:t xml:space="preserve">Why </w:t>
      </w:r>
      <w:r>
        <w:t>you use</w:t>
      </w:r>
      <w:r w:rsidRPr="00AC7D5B">
        <w:t xml:space="preserve"> the Depression Screen</w:t>
      </w:r>
    </w:p>
    <w:p w:rsidR="00036CCE" w:rsidRDefault="00036CCE" w:rsidP="003E29A5">
      <w:r w:rsidRPr="00AC7D5B">
        <w:t>Depression is highly associated with gambling harm for both those directly experiencing gambling harm and others affected by the person experiencing gambling harm. Depression affects energy and motivation and</w:t>
      </w:r>
      <w:r>
        <w:t>,</w:t>
      </w:r>
      <w:r w:rsidRPr="00AC7D5B">
        <w:t xml:space="preserve"> if </w:t>
      </w:r>
      <w:r>
        <w:t xml:space="preserve">it is </w:t>
      </w:r>
      <w:r w:rsidRPr="00AC7D5B">
        <w:t>not addressed, clients/tāngata whai ora may not believe they can change their behaviour</w:t>
      </w:r>
      <w:r>
        <w:t>.</w:t>
      </w:r>
      <w:r w:rsidRPr="00AC7D5B">
        <w:t xml:space="preserve"> </w:t>
      </w:r>
      <w:r>
        <w:t>E</w:t>
      </w:r>
      <w:r w:rsidRPr="00AC7D5B">
        <w:t>ven if they make progress, they may be easily discouraged if relapses occur.</w:t>
      </w:r>
    </w:p>
    <w:p w:rsidR="003E29A5" w:rsidRPr="00AC7D5B" w:rsidRDefault="003E29A5" w:rsidP="003E29A5"/>
    <w:p w:rsidR="00036CCE" w:rsidRDefault="00036CCE" w:rsidP="003E29A5">
      <w:r w:rsidRPr="00AC7D5B">
        <w:t>Depression may have been present before the client/tangata whai ora started gambling, or could result from the consequences of gambling harm, but it may not be addressed simply by the client/tangata whai ora reducing their gambling behaviour (or if the client/tangata whai ora is also a family</w:t>
      </w:r>
      <w:r>
        <w:t>/whānau/affected other</w:t>
      </w:r>
      <w:r w:rsidRPr="00AC7D5B">
        <w:t xml:space="preserve"> and the person experiencing gambling harm has reduced their gambling). Family losses can be substantial, and the effects can be long lasting. Ongoing debt, guilt and loss of trust, employment or relationships may continue to impact on mood, with the person experiencing gambling harm no longer having gambling to provide either an escape or the hope of a debt-solving win. Gambling behaviour may have initially provided an effective escape from the depression but eventually is likely to have contributed to it. For these clients/t</w:t>
      </w:r>
      <w:r w:rsidRPr="00AC7D5B">
        <w:rPr>
          <w:rFonts w:cs="Calibri"/>
          <w:color w:val="000000"/>
          <w:szCs w:val="24"/>
          <w:shd w:val="clear" w:color="auto" w:fill="FFFFFF"/>
        </w:rPr>
        <w:t>ā</w:t>
      </w:r>
      <w:r w:rsidRPr="00AC7D5B">
        <w:rPr>
          <w:rFonts w:cs="Calibri"/>
          <w:szCs w:val="24"/>
          <w:shd w:val="clear" w:color="auto" w:fill="FFFFFF"/>
        </w:rPr>
        <w:t>ngata</w:t>
      </w:r>
      <w:r w:rsidRPr="00AC7D5B">
        <w:t xml:space="preserve"> whai ora, stopping or reducing gambling may result in the emergence of an ongoing, unrelieved depression. Therefore, we cannot assume that addressing the gambling harm will automatically reduce the depression.</w:t>
      </w:r>
    </w:p>
    <w:p w:rsidR="003E29A5" w:rsidRPr="00AC7D5B" w:rsidRDefault="003E29A5" w:rsidP="003E29A5"/>
    <w:p w:rsidR="00036CCE" w:rsidRDefault="00036CCE" w:rsidP="003E29A5">
      <w:r w:rsidRPr="00AC7D5B">
        <w:t xml:space="preserve">Strategies to address depression include exercise, support, financial hope, new or regained social activities, an appropriate diet, sufficient sleep, and therapies using, for example, cognitively based strategies. Refer people with severe depression to a general practitioner or mental health professional, </w:t>
      </w:r>
      <w:r>
        <w:t>or facilitate their access to one, to</w:t>
      </w:r>
      <w:r w:rsidRPr="00AC7D5B">
        <w:t xml:space="preserve"> consider antidepressants in addition to the approaches you are using.</w:t>
      </w:r>
    </w:p>
    <w:p w:rsidR="003E29A5" w:rsidRPr="00AC7D5B" w:rsidRDefault="003E29A5" w:rsidP="003E29A5"/>
    <w:p w:rsidR="00036CCE" w:rsidRDefault="00036CCE" w:rsidP="003E29A5">
      <w:pPr>
        <w:pStyle w:val="Heading4"/>
      </w:pPr>
      <w:r>
        <w:t>Anxiety screens</w:t>
      </w:r>
    </w:p>
    <w:p w:rsidR="00036CCE" w:rsidRDefault="00036CCE" w:rsidP="003E29A5">
      <w:r>
        <w:t>Two anxiety screens you may use are the:</w:t>
      </w:r>
    </w:p>
    <w:p w:rsidR="00036CCE" w:rsidRDefault="00036CCE" w:rsidP="003E29A5">
      <w:pPr>
        <w:pStyle w:val="Bullet"/>
      </w:pPr>
      <w:r>
        <w:t>Brief Anxiety Screen</w:t>
      </w:r>
    </w:p>
    <w:p w:rsidR="00036CCE" w:rsidRDefault="00036CCE" w:rsidP="003E29A5">
      <w:pPr>
        <w:pStyle w:val="Bullet"/>
      </w:pPr>
      <w:r>
        <w:t>CHAT Screen.</w:t>
      </w:r>
    </w:p>
    <w:p w:rsidR="003E29A5" w:rsidRPr="002D2B5B" w:rsidRDefault="003E29A5" w:rsidP="003E29A5"/>
    <w:p w:rsidR="00036CCE" w:rsidRPr="00AC7D5B" w:rsidRDefault="00036CCE" w:rsidP="003E29A5">
      <w:pPr>
        <w:pStyle w:val="Heading5"/>
      </w:pPr>
      <w:r w:rsidRPr="00AC7D5B">
        <w:t>Brief Anxiety Screen (</w:t>
      </w:r>
      <w:r>
        <w:t>ABACUS</w:t>
      </w:r>
      <w:r w:rsidRPr="00AC7D5B">
        <w:t xml:space="preserve"> 2004)</w:t>
      </w:r>
    </w:p>
    <w:p w:rsidR="003E29A5" w:rsidRPr="00D731BE" w:rsidRDefault="003E29A5" w:rsidP="003E29A5">
      <w:pPr>
        <w:pStyle w:val="Box"/>
      </w:pPr>
      <w:r w:rsidRPr="00D731BE">
        <w:t>During the past month</w:t>
      </w:r>
      <w:r>
        <w:t>,</w:t>
      </w:r>
      <w:r w:rsidRPr="00D731BE">
        <w:t xml:space="preserve"> have you often worried excessively, sometimes even causing you to avoid places or situations?</w:t>
      </w:r>
    </w:p>
    <w:p w:rsidR="003E29A5" w:rsidRPr="00D731BE" w:rsidRDefault="003E29A5" w:rsidP="003E29A5">
      <w:pPr>
        <w:pStyle w:val="Box"/>
        <w:tabs>
          <w:tab w:val="left" w:pos="709"/>
          <w:tab w:val="left" w:pos="1134"/>
          <w:tab w:val="left" w:pos="2552"/>
          <w:tab w:val="left" w:pos="2977"/>
        </w:tabs>
        <w:spacing w:before="60"/>
      </w:pPr>
      <w:r>
        <w:tab/>
      </w:r>
      <w:r w:rsidRPr="0097449C">
        <w:sym w:font="Webdings" w:char="F063"/>
      </w:r>
      <w:r>
        <w:tab/>
      </w:r>
      <w:r w:rsidRPr="00D731BE">
        <w:t>Yes</w:t>
      </w:r>
      <w:r w:rsidRPr="00D731BE">
        <w:tab/>
      </w:r>
      <w:r w:rsidRPr="0097449C">
        <w:sym w:font="Webdings" w:char="F063"/>
      </w:r>
      <w:r>
        <w:tab/>
      </w:r>
      <w:r w:rsidRPr="00D731BE">
        <w:t>No</w:t>
      </w:r>
    </w:p>
    <w:p w:rsidR="003E29A5" w:rsidRDefault="003E29A5" w:rsidP="003E29A5">
      <w:pPr>
        <w:pStyle w:val="Box"/>
      </w:pPr>
      <w:r w:rsidRPr="00D731BE">
        <w:t>During the past month</w:t>
      </w:r>
      <w:r>
        <w:t>,</w:t>
      </w:r>
      <w:r w:rsidRPr="00D731BE">
        <w:t xml:space="preserve"> have you either felt yourself shaking, your heart racing, or ha</w:t>
      </w:r>
      <w:r>
        <w:t>d</w:t>
      </w:r>
      <w:r w:rsidRPr="00D731BE">
        <w:t xml:space="preserve"> difficulty breathing, at the thought of something unpleasant?</w:t>
      </w:r>
    </w:p>
    <w:p w:rsidR="003E29A5" w:rsidRDefault="003E29A5" w:rsidP="003E29A5">
      <w:pPr>
        <w:pStyle w:val="Box"/>
        <w:tabs>
          <w:tab w:val="left" w:pos="709"/>
          <w:tab w:val="left" w:pos="1134"/>
          <w:tab w:val="left" w:pos="2552"/>
          <w:tab w:val="left" w:pos="2977"/>
        </w:tabs>
        <w:spacing w:before="60"/>
      </w:pPr>
      <w:r>
        <w:tab/>
      </w:r>
      <w:r w:rsidRPr="0097449C">
        <w:sym w:font="Webdings" w:char="F063"/>
      </w:r>
      <w:r>
        <w:tab/>
        <w:t>Y</w:t>
      </w:r>
      <w:r w:rsidRPr="00D731BE">
        <w:t>es</w:t>
      </w:r>
      <w:r w:rsidRPr="00D731BE">
        <w:tab/>
      </w:r>
      <w:r w:rsidRPr="0097449C">
        <w:sym w:font="Webdings" w:char="F063"/>
      </w:r>
      <w:r>
        <w:tab/>
        <w:t>No</w:t>
      </w:r>
    </w:p>
    <w:p w:rsidR="00036CCE" w:rsidRPr="00AC7D5B" w:rsidRDefault="00036CCE" w:rsidP="003E29A5"/>
    <w:p w:rsidR="00036CCE" w:rsidRDefault="00036CCE" w:rsidP="003E29A5">
      <w:r w:rsidRPr="00506DE9">
        <w:rPr>
          <w:b/>
        </w:rPr>
        <w:t>How to score the Brief Anxiety Screen:</w:t>
      </w:r>
      <w:r w:rsidRPr="003E29A5">
        <w:t xml:space="preserve"> </w:t>
      </w:r>
      <w:r w:rsidRPr="00AC7D5B">
        <w:t xml:space="preserve">A </w:t>
      </w:r>
      <w:r w:rsidR="00D737C2">
        <w:t>‘</w:t>
      </w:r>
      <w:r w:rsidRPr="00AC7D5B">
        <w:t>yes</w:t>
      </w:r>
      <w:r w:rsidR="00D737C2">
        <w:t>’</w:t>
      </w:r>
      <w:r w:rsidRPr="00AC7D5B">
        <w:t xml:space="preserve"> response to either </w:t>
      </w:r>
      <w:r w:rsidR="00137F65">
        <w:t xml:space="preserve">question </w:t>
      </w:r>
      <w:r w:rsidRPr="00AC7D5B">
        <w:t xml:space="preserve">suggests the possibility of an anxiety condition that may cause distress or affect </w:t>
      </w:r>
      <w:r>
        <w:t>the person</w:t>
      </w:r>
      <w:r w:rsidR="00D737C2">
        <w:t>’</w:t>
      </w:r>
      <w:r>
        <w:t>s</w:t>
      </w:r>
      <w:r w:rsidRPr="00AC7D5B">
        <w:t xml:space="preserve"> ability to enjoy life.</w:t>
      </w:r>
    </w:p>
    <w:p w:rsidR="003E29A5" w:rsidRDefault="003E29A5" w:rsidP="003E29A5"/>
    <w:p w:rsidR="00036CCE" w:rsidRPr="00AC7D5B" w:rsidRDefault="00036CCE" w:rsidP="003E29A5">
      <w:pPr>
        <w:pStyle w:val="Heading5"/>
      </w:pPr>
      <w:r>
        <w:lastRenderedPageBreak/>
        <w:t>CHAT Screen</w:t>
      </w:r>
    </w:p>
    <w:p w:rsidR="00036CCE" w:rsidRPr="00AC7D5B" w:rsidRDefault="00036CCE" w:rsidP="003E29A5">
      <w:r>
        <w:t>Another</w:t>
      </w:r>
      <w:r w:rsidRPr="00AC7D5B">
        <w:t xml:space="preserve"> two-</w:t>
      </w:r>
      <w:r w:rsidR="00137F65">
        <w:t xml:space="preserve">question </w:t>
      </w:r>
      <w:r w:rsidRPr="00AC7D5B">
        <w:t xml:space="preserve">screen for anxiety </w:t>
      </w:r>
      <w:r>
        <w:t>i</w:t>
      </w:r>
      <w:r w:rsidRPr="00AC7D5B">
        <w:t>s part of the Case-Finding and Health Assessment Tool</w:t>
      </w:r>
      <w:r>
        <w:t xml:space="preserve"> (CHAT</w:t>
      </w:r>
      <w:r w:rsidRPr="00AC7D5B">
        <w:t>)</w:t>
      </w:r>
      <w:r>
        <w:t xml:space="preserve"> screen</w:t>
      </w:r>
      <w:r w:rsidRPr="00AC7D5B">
        <w:t>:</w:t>
      </w:r>
    </w:p>
    <w:p w:rsidR="00036CCE" w:rsidRPr="00AC7D5B" w:rsidRDefault="00036CCE" w:rsidP="003E29A5">
      <w:pPr>
        <w:pStyle w:val="Box"/>
      </w:pPr>
      <w:r w:rsidRPr="00AC7D5B">
        <w:t>During the past month</w:t>
      </w:r>
      <w:r>
        <w:t>,</w:t>
      </w:r>
      <w:r w:rsidRPr="00AC7D5B">
        <w:t xml:space="preserve"> have you been worrying a lot about everyday problems?</w:t>
      </w:r>
    </w:p>
    <w:p w:rsidR="003E29A5" w:rsidRDefault="003E29A5" w:rsidP="00040EFC">
      <w:pPr>
        <w:pStyle w:val="Box"/>
        <w:tabs>
          <w:tab w:val="left" w:pos="709"/>
          <w:tab w:val="left" w:pos="1134"/>
          <w:tab w:val="left" w:pos="2552"/>
          <w:tab w:val="left" w:pos="2977"/>
        </w:tabs>
        <w:spacing w:before="60"/>
      </w:pPr>
      <w:r>
        <w:tab/>
      </w:r>
      <w:r w:rsidR="00036CCE" w:rsidRPr="00AC7D5B">
        <w:sym w:font="Webdings" w:char="F063"/>
      </w:r>
      <w:r>
        <w:tab/>
      </w:r>
      <w:r w:rsidR="00036CCE">
        <w:t>N</w:t>
      </w:r>
      <w:r w:rsidR="00036CCE" w:rsidRPr="00AC7D5B">
        <w:t>o</w:t>
      </w:r>
      <w:r>
        <w:tab/>
      </w:r>
      <w:r w:rsidR="00036CCE" w:rsidRPr="00AC7D5B">
        <w:sym w:font="Webdings" w:char="F063"/>
      </w:r>
      <w:r>
        <w:tab/>
      </w:r>
      <w:r w:rsidR="00036CCE">
        <w:t>Y</w:t>
      </w:r>
      <w:r w:rsidR="00036CCE" w:rsidRPr="00AC7D5B">
        <w:t>es</w:t>
      </w:r>
    </w:p>
    <w:p w:rsidR="003E29A5" w:rsidRDefault="00036CCE" w:rsidP="003E29A5">
      <w:pPr>
        <w:pStyle w:val="Box"/>
        <w:tabs>
          <w:tab w:val="left" w:pos="709"/>
          <w:tab w:val="left" w:pos="1134"/>
          <w:tab w:val="left" w:pos="2552"/>
          <w:tab w:val="left" w:pos="2977"/>
        </w:tabs>
      </w:pPr>
      <w:r w:rsidRPr="00AC7D5B">
        <w:sym w:font="Wingdings" w:char="F0E8"/>
      </w:r>
      <w:r w:rsidRPr="00AC7D5B">
        <w:t xml:space="preserve"> </w:t>
      </w:r>
      <w:r>
        <w:t>I</w:t>
      </w:r>
      <w:r w:rsidRPr="00AC7D5B">
        <w:t>f yes, do you want help with this?</w:t>
      </w:r>
    </w:p>
    <w:p w:rsidR="00036CCE" w:rsidRPr="00AC7D5B" w:rsidRDefault="003E29A5" w:rsidP="00040EFC">
      <w:pPr>
        <w:pStyle w:val="Box"/>
        <w:tabs>
          <w:tab w:val="left" w:pos="709"/>
          <w:tab w:val="left" w:pos="1134"/>
          <w:tab w:val="left" w:pos="2552"/>
          <w:tab w:val="left" w:pos="2977"/>
          <w:tab w:val="left" w:pos="5670"/>
          <w:tab w:val="left" w:pos="6096"/>
        </w:tabs>
        <w:spacing w:before="60"/>
      </w:pPr>
      <w:r>
        <w:tab/>
      </w:r>
      <w:r w:rsidR="00036CCE" w:rsidRPr="00AC7D5B">
        <w:sym w:font="Webdings" w:char="F063"/>
      </w:r>
      <w:r>
        <w:tab/>
      </w:r>
      <w:r w:rsidR="00036CCE">
        <w:t>N</w:t>
      </w:r>
      <w:r w:rsidR="00036CCE" w:rsidRPr="00AC7D5B">
        <w:t>o</w:t>
      </w:r>
      <w:r>
        <w:tab/>
      </w:r>
      <w:r w:rsidR="00036CCE" w:rsidRPr="00AC7D5B">
        <w:sym w:font="Webdings" w:char="F063"/>
      </w:r>
      <w:r>
        <w:tab/>
      </w:r>
      <w:r w:rsidR="00036CCE">
        <w:t>Y</w:t>
      </w:r>
      <w:r w:rsidR="00036CCE" w:rsidRPr="00AC7D5B">
        <w:t>es, but not today</w:t>
      </w:r>
      <w:r>
        <w:tab/>
      </w:r>
      <w:r w:rsidR="00036CCE" w:rsidRPr="00AC7D5B">
        <w:sym w:font="Webdings" w:char="F063"/>
      </w:r>
      <w:r>
        <w:tab/>
      </w:r>
      <w:r w:rsidR="00036CCE">
        <w:t>Y</w:t>
      </w:r>
      <w:r w:rsidR="00036CCE" w:rsidRPr="00AC7D5B">
        <w:t>es</w:t>
      </w:r>
    </w:p>
    <w:p w:rsidR="00D737C2" w:rsidRDefault="00036CCE" w:rsidP="003E29A5">
      <w:pPr>
        <w:pStyle w:val="Box"/>
      </w:pPr>
      <w:r w:rsidRPr="00AC7D5B">
        <w:t>What aspects of your life are causing you significant stress at the moment?</w:t>
      </w:r>
    </w:p>
    <w:p w:rsidR="00040EFC" w:rsidRDefault="00040EFC" w:rsidP="00040EFC">
      <w:pPr>
        <w:pStyle w:val="Box"/>
        <w:tabs>
          <w:tab w:val="left" w:pos="709"/>
          <w:tab w:val="left" w:pos="1134"/>
          <w:tab w:val="left" w:pos="2552"/>
          <w:tab w:val="left" w:pos="2977"/>
          <w:tab w:val="left" w:pos="5670"/>
          <w:tab w:val="left" w:pos="6096"/>
        </w:tabs>
        <w:spacing w:before="60"/>
      </w:pPr>
      <w:r>
        <w:tab/>
      </w:r>
      <w:r w:rsidR="00036CCE" w:rsidRPr="00AC7D5B">
        <w:sym w:font="Webdings" w:char="F063"/>
      </w:r>
      <w:r>
        <w:tab/>
      </w:r>
      <w:r w:rsidR="00036CCE">
        <w:t>N</w:t>
      </w:r>
      <w:r w:rsidR="00036CCE" w:rsidRPr="00AC7D5B">
        <w:t>one</w:t>
      </w:r>
      <w:r>
        <w:tab/>
      </w:r>
      <w:r w:rsidR="00036CCE" w:rsidRPr="00AC7D5B">
        <w:sym w:font="Webdings" w:char="F063"/>
      </w:r>
      <w:r>
        <w:tab/>
      </w:r>
      <w:r w:rsidR="00036CCE">
        <w:t>R</w:t>
      </w:r>
      <w:r w:rsidR="00036CCE" w:rsidRPr="00AC7D5B">
        <w:t>elationship</w:t>
      </w:r>
      <w:r>
        <w:tab/>
      </w:r>
      <w:r w:rsidR="00036CCE" w:rsidRPr="00AC7D5B">
        <w:sym w:font="Webdings" w:char="F063"/>
      </w:r>
      <w:r>
        <w:tab/>
      </w:r>
      <w:r w:rsidR="00036CCE">
        <w:t>W</w:t>
      </w:r>
      <w:r w:rsidR="00036CCE" w:rsidRPr="00AC7D5B">
        <w:t>ork</w:t>
      </w:r>
    </w:p>
    <w:p w:rsidR="00040EFC" w:rsidRDefault="00040EFC" w:rsidP="00040EFC">
      <w:pPr>
        <w:pStyle w:val="Box"/>
        <w:tabs>
          <w:tab w:val="left" w:pos="709"/>
          <w:tab w:val="left" w:pos="1134"/>
          <w:tab w:val="left" w:pos="2552"/>
          <w:tab w:val="left" w:pos="2977"/>
          <w:tab w:val="left" w:pos="5670"/>
          <w:tab w:val="left" w:pos="6096"/>
        </w:tabs>
        <w:spacing w:before="60"/>
      </w:pPr>
      <w:r>
        <w:tab/>
      </w:r>
      <w:r w:rsidR="00036CCE" w:rsidRPr="00AC7D5B">
        <w:sym w:font="Webdings" w:char="F063"/>
      </w:r>
      <w:r>
        <w:tab/>
      </w:r>
      <w:r w:rsidR="00036CCE">
        <w:t>H</w:t>
      </w:r>
      <w:r w:rsidR="00036CCE" w:rsidRPr="00AC7D5B">
        <w:t>ome life</w:t>
      </w:r>
      <w:r>
        <w:tab/>
      </w:r>
      <w:r w:rsidR="00036CCE" w:rsidRPr="00AC7D5B">
        <w:sym w:font="Webdings" w:char="F063"/>
      </w:r>
      <w:r>
        <w:tab/>
      </w:r>
      <w:r w:rsidR="00036CCE">
        <w:t>M</w:t>
      </w:r>
      <w:r w:rsidR="00036CCE" w:rsidRPr="00AC7D5B">
        <w:t>oney</w:t>
      </w:r>
      <w:r>
        <w:tab/>
      </w:r>
      <w:r w:rsidR="00036CCE" w:rsidRPr="00AC7D5B">
        <w:sym w:font="Webdings" w:char="F063"/>
      </w:r>
      <w:r>
        <w:tab/>
      </w:r>
      <w:r w:rsidR="00036CCE">
        <w:t>H</w:t>
      </w:r>
      <w:r w:rsidR="00036CCE" w:rsidRPr="00AC7D5B">
        <w:t>ealth</w:t>
      </w:r>
    </w:p>
    <w:p w:rsidR="00036CCE" w:rsidRPr="00AC7D5B" w:rsidRDefault="00040EFC" w:rsidP="00040EFC">
      <w:pPr>
        <w:pStyle w:val="Box"/>
        <w:tabs>
          <w:tab w:val="left" w:pos="709"/>
          <w:tab w:val="left" w:pos="1134"/>
          <w:tab w:val="left" w:pos="2552"/>
          <w:tab w:val="left" w:pos="2977"/>
          <w:tab w:val="right" w:leader="underscore" w:pos="7797"/>
        </w:tabs>
        <w:spacing w:before="60"/>
      </w:pPr>
      <w:r>
        <w:tab/>
      </w:r>
      <w:r w:rsidR="00036CCE" w:rsidRPr="00AC7D5B">
        <w:sym w:font="Webdings" w:char="F063"/>
      </w:r>
      <w:r>
        <w:tab/>
      </w:r>
      <w:r w:rsidR="00036CCE">
        <w:t>S</w:t>
      </w:r>
      <w:r w:rsidR="00036CCE" w:rsidRPr="00AC7D5B">
        <w:t>tudy</w:t>
      </w:r>
      <w:r>
        <w:tab/>
      </w:r>
      <w:r w:rsidR="00036CCE" w:rsidRPr="00AC7D5B">
        <w:sym w:font="Webdings" w:char="F063"/>
      </w:r>
      <w:r>
        <w:tab/>
      </w:r>
      <w:r w:rsidR="00036CCE">
        <w:t>O</w:t>
      </w:r>
      <w:r w:rsidR="00036CCE" w:rsidRPr="00AC7D5B">
        <w:t>ther (specify)</w:t>
      </w:r>
      <w:r>
        <w:tab/>
      </w:r>
    </w:p>
    <w:p w:rsidR="00036CCE" w:rsidRDefault="00036CCE" w:rsidP="00040EFC">
      <w:bookmarkStart w:id="592" w:name="_Ref201992526"/>
      <w:r>
        <w:t xml:space="preserve">(For the full CHAT Screen, see </w:t>
      </w:r>
      <w:r w:rsidR="00745CD1">
        <w:t>section </w:t>
      </w:r>
      <w:r>
        <w:t>7.6.)</w:t>
      </w:r>
    </w:p>
    <w:p w:rsidR="00040EFC" w:rsidRPr="00AC7D5B" w:rsidRDefault="00040EFC" w:rsidP="00040EFC"/>
    <w:p w:rsidR="00036CCE" w:rsidRPr="00AC7D5B" w:rsidRDefault="00036CCE" w:rsidP="00040EFC">
      <w:pPr>
        <w:pStyle w:val="Heading5"/>
      </w:pPr>
      <w:r w:rsidRPr="00AC7D5B">
        <w:t xml:space="preserve">Why </w:t>
      </w:r>
      <w:r>
        <w:t>you use</w:t>
      </w:r>
      <w:r w:rsidRPr="00AC7D5B">
        <w:t xml:space="preserve"> </w:t>
      </w:r>
      <w:r>
        <w:t>an</w:t>
      </w:r>
      <w:r w:rsidRPr="00AC7D5B">
        <w:t xml:space="preserve"> anxiety screen</w:t>
      </w:r>
    </w:p>
    <w:p w:rsidR="00D737C2" w:rsidRDefault="00036CCE" w:rsidP="00040EFC">
      <w:r w:rsidRPr="00AC7D5B">
        <w:t>Anxiety disorders are relatively common, affecting around 6</w:t>
      </w:r>
      <w:r>
        <w:t xml:space="preserve"> percent</w:t>
      </w:r>
      <w:r w:rsidRPr="00AC7D5B">
        <w:t xml:space="preserve"> of the </w:t>
      </w:r>
      <w:r>
        <w:t>New Zealand</w:t>
      </w:r>
      <w:r w:rsidRPr="00AC7D5B">
        <w:t xml:space="preserve"> population at some point in their lives, and anxiety and depression commonly co-exist. </w:t>
      </w:r>
      <w:r>
        <w:t>Although anxiety</w:t>
      </w:r>
      <w:r w:rsidRPr="00AC7D5B">
        <w:t xml:space="preserve"> may </w:t>
      </w:r>
      <w:r>
        <w:t xml:space="preserve">have </w:t>
      </w:r>
      <w:r w:rsidRPr="00AC7D5B">
        <w:t>many causes, gambling and the effects of another</w:t>
      </w:r>
      <w:r w:rsidR="00D737C2">
        <w:t>’</w:t>
      </w:r>
      <w:r w:rsidRPr="00AC7D5B">
        <w:t>s gambling can cause significant anxiety and distress, which can lead to poor health outcomes.</w:t>
      </w:r>
    </w:p>
    <w:p w:rsidR="00040EFC" w:rsidRDefault="00040EFC" w:rsidP="00040EFC"/>
    <w:p w:rsidR="00036CCE" w:rsidRPr="00AC7D5B" w:rsidRDefault="00036CCE" w:rsidP="00040EFC">
      <w:pPr>
        <w:pStyle w:val="Heading5"/>
      </w:pPr>
      <w:r w:rsidRPr="00AC7D5B">
        <w:t xml:space="preserve">How </w:t>
      </w:r>
      <w:r>
        <w:t>to use</w:t>
      </w:r>
      <w:r w:rsidRPr="00AC7D5B">
        <w:t xml:space="preserve"> </w:t>
      </w:r>
      <w:r>
        <w:t>an</w:t>
      </w:r>
      <w:r w:rsidRPr="00AC7D5B">
        <w:t xml:space="preserve"> anxiety screen</w:t>
      </w:r>
    </w:p>
    <w:p w:rsidR="00036CCE" w:rsidRDefault="00036CCE" w:rsidP="00040EFC">
      <w:r>
        <w:t>You may use e</w:t>
      </w:r>
      <w:r w:rsidRPr="00AC7D5B">
        <w:t>ither of the above anxiety screens used to identify the presence of anxiety and provide an opportunity to discuss onset, causes and effects in relation to gambling</w:t>
      </w:r>
      <w:r>
        <w:t>.</w:t>
      </w:r>
      <w:r w:rsidRPr="00AC7D5B">
        <w:t xml:space="preserve"> </w:t>
      </w:r>
      <w:r>
        <w:t>I</w:t>
      </w:r>
      <w:r w:rsidRPr="00AC7D5B">
        <w:t>f</w:t>
      </w:r>
      <w:r>
        <w:t xml:space="preserve"> it is</w:t>
      </w:r>
      <w:r w:rsidRPr="00AC7D5B">
        <w:t xml:space="preserve"> causing significant distress, </w:t>
      </w:r>
      <w:r>
        <w:t xml:space="preserve">you may offer to refer </w:t>
      </w:r>
      <w:r w:rsidRPr="00AC7D5B">
        <w:t>the client/tangata whai ora or family</w:t>
      </w:r>
      <w:r>
        <w:t>/whānau/affected other</w:t>
      </w:r>
      <w:r w:rsidRPr="00AC7D5B">
        <w:t xml:space="preserve"> </w:t>
      </w:r>
      <w:r>
        <w:t>or facilitate their access,</w:t>
      </w:r>
      <w:r w:rsidRPr="00AC7D5B">
        <w:t xml:space="preserve"> to an appropriate service for additional support.</w:t>
      </w:r>
    </w:p>
    <w:p w:rsidR="00040EFC" w:rsidRPr="00AC7D5B" w:rsidRDefault="00040EFC" w:rsidP="00040EFC"/>
    <w:p w:rsidR="00036CCE" w:rsidRPr="00AC7D5B" w:rsidRDefault="00036CCE" w:rsidP="00040EFC">
      <w:pPr>
        <w:pStyle w:val="Heading4"/>
      </w:pPr>
      <w:r w:rsidRPr="00AC7D5B">
        <w:t>Suicidality Screen</w:t>
      </w:r>
      <w:bookmarkEnd w:id="592"/>
    </w:p>
    <w:p w:rsidR="00040EFC" w:rsidRPr="0097449C" w:rsidRDefault="00040EFC" w:rsidP="00040EFC">
      <w:pPr>
        <w:pStyle w:val="Box"/>
      </w:pPr>
      <w:r w:rsidRPr="00040EFC">
        <w:rPr>
          <w:b/>
        </w:rPr>
        <w:t>Suicidality</w:t>
      </w:r>
      <w:r w:rsidRPr="00506DE9">
        <w:t xml:space="preserve"> </w:t>
      </w:r>
      <w:r w:rsidRPr="00040EFC">
        <w:rPr>
          <w:i/>
        </w:rPr>
        <w:t>(record the number of the response that best fits ie, 0, 1, 2, or 3)</w:t>
      </w:r>
    </w:p>
    <w:p w:rsidR="00040EFC" w:rsidRPr="0097449C" w:rsidRDefault="00040EFC" w:rsidP="00040EFC">
      <w:pPr>
        <w:pStyle w:val="Box"/>
      </w:pPr>
      <w:r w:rsidRPr="0097449C">
        <w:t>Within the last 12 months, have you had thoughts of self-harm or suicide?</w:t>
      </w:r>
    </w:p>
    <w:p w:rsidR="00040EFC" w:rsidRPr="0097449C" w:rsidRDefault="00040EFC" w:rsidP="00040EFC">
      <w:pPr>
        <w:pStyle w:val="Box"/>
        <w:tabs>
          <w:tab w:val="left" w:pos="709"/>
        </w:tabs>
        <w:spacing w:before="60"/>
      </w:pPr>
      <w:r w:rsidRPr="0097449C">
        <w:t>(0)</w:t>
      </w:r>
      <w:r>
        <w:tab/>
      </w:r>
      <w:r w:rsidRPr="0097449C">
        <w:t>No thoughts in the past 12 months.</w:t>
      </w:r>
    </w:p>
    <w:p w:rsidR="00040EFC" w:rsidRPr="0097449C" w:rsidRDefault="00040EFC" w:rsidP="00040EFC">
      <w:pPr>
        <w:pStyle w:val="Box"/>
        <w:tabs>
          <w:tab w:val="left" w:pos="709"/>
        </w:tabs>
        <w:spacing w:before="60"/>
      </w:pPr>
      <w:r w:rsidRPr="0097449C">
        <w:t>(1)</w:t>
      </w:r>
      <w:r>
        <w:tab/>
      </w:r>
      <w:r w:rsidRPr="0097449C">
        <w:t>Just thoughts.</w:t>
      </w:r>
    </w:p>
    <w:p w:rsidR="00040EFC" w:rsidRPr="0097449C" w:rsidRDefault="00040EFC" w:rsidP="00040EFC">
      <w:pPr>
        <w:pStyle w:val="Box"/>
        <w:tabs>
          <w:tab w:val="left" w:pos="709"/>
        </w:tabs>
        <w:spacing w:before="60"/>
      </w:pPr>
      <w:r w:rsidRPr="0097449C">
        <w:t>(2)</w:t>
      </w:r>
      <w:r w:rsidRPr="0097449C">
        <w:tab/>
        <w:t>Not only thoughts, I have also had a plan.</w:t>
      </w:r>
    </w:p>
    <w:p w:rsidR="00040EFC" w:rsidRPr="0097449C" w:rsidRDefault="00040EFC" w:rsidP="00040EFC">
      <w:pPr>
        <w:pStyle w:val="Box"/>
        <w:tabs>
          <w:tab w:val="left" w:pos="709"/>
        </w:tabs>
        <w:spacing w:before="60"/>
        <w:rPr>
          <w:rFonts w:ascii="Times New Roman" w:hAnsi="Times New Roman"/>
        </w:rPr>
      </w:pPr>
      <w:r w:rsidRPr="0097449C">
        <w:t>(3)</w:t>
      </w:r>
      <w:r>
        <w:tab/>
      </w:r>
      <w:r w:rsidRPr="0097449C">
        <w:t>I have tried to harm myself in the past 12 months.</w:t>
      </w:r>
    </w:p>
    <w:p w:rsidR="00040EFC" w:rsidRDefault="00040EFC" w:rsidP="00040EFC">
      <w:bookmarkStart w:id="593" w:name="_Toc199318194"/>
    </w:p>
    <w:p w:rsidR="00036CCE" w:rsidRPr="00AC7D5B" w:rsidRDefault="00036CCE" w:rsidP="00040EFC">
      <w:pPr>
        <w:pStyle w:val="Heading5"/>
      </w:pPr>
      <w:r w:rsidRPr="00AC7D5B">
        <w:t>Why</w:t>
      </w:r>
      <w:r>
        <w:t xml:space="preserve"> you use</w:t>
      </w:r>
      <w:r w:rsidRPr="00AC7D5B">
        <w:t xml:space="preserve"> the Suicidality Screen</w:t>
      </w:r>
      <w:bookmarkEnd w:id="593"/>
    </w:p>
    <w:p w:rsidR="00D737C2" w:rsidRDefault="00036CCE" w:rsidP="00040EFC">
      <w:r w:rsidRPr="00AC7D5B">
        <w:t xml:space="preserve">It is not uncommon for those who are experiencing gambling harm, to also experience a range of other wellbeing challenges, including additional mental illness or other </w:t>
      </w:r>
      <w:r w:rsidRPr="00AC7D5B">
        <w:lastRenderedPageBreak/>
        <w:t>addictions, financial and relationship difficulties, housing or education inequity and</w:t>
      </w:r>
      <w:r>
        <w:t>,</w:t>
      </w:r>
      <w:r w:rsidRPr="00AC7D5B">
        <w:t xml:space="preserve"> as such, </w:t>
      </w:r>
      <w:r>
        <w:t xml:space="preserve">they </w:t>
      </w:r>
      <w:r w:rsidRPr="00AC7D5B">
        <w:t>are at higher risk of suicidal behaviour. In New Zealand, Māori and Pacific populations are disproportionately represented in both suicide rates and gambling addiction rates. It is important to ensure the safety of those being supported by services or whānau and family</w:t>
      </w:r>
      <w:r>
        <w:t>. W</w:t>
      </w:r>
      <w:r w:rsidRPr="00AC7D5B">
        <w:t xml:space="preserve">here risks are high, </w:t>
      </w:r>
      <w:r>
        <w:t>you should carry out</w:t>
      </w:r>
      <w:r w:rsidRPr="00AC7D5B">
        <w:t xml:space="preserve"> a Suicidality Screen and</w:t>
      </w:r>
      <w:r>
        <w:t>,</w:t>
      </w:r>
      <w:r w:rsidRPr="00AC7D5B">
        <w:t xml:space="preserve"> if necessary, </w:t>
      </w:r>
      <w:r>
        <w:t xml:space="preserve">put </w:t>
      </w:r>
      <w:r w:rsidRPr="00AC7D5B">
        <w:t>further supports in place to manage safety risk.</w:t>
      </w:r>
    </w:p>
    <w:p w:rsidR="00040EFC" w:rsidRDefault="00040EFC" w:rsidP="00040EFC"/>
    <w:p w:rsidR="00036CCE" w:rsidRPr="00AC7D5B" w:rsidRDefault="00036CCE" w:rsidP="00040EFC">
      <w:pPr>
        <w:pStyle w:val="Heading5"/>
      </w:pPr>
      <w:r w:rsidRPr="00AC7D5B">
        <w:t xml:space="preserve">How </w:t>
      </w:r>
      <w:r>
        <w:t xml:space="preserve">to use </w:t>
      </w:r>
      <w:r w:rsidRPr="00AC7D5B">
        <w:t>the Suicidality Screen</w:t>
      </w:r>
    </w:p>
    <w:p w:rsidR="00036CCE" w:rsidRDefault="00036CCE" w:rsidP="00040EFC">
      <w:r w:rsidRPr="00AC7D5B">
        <w:t xml:space="preserve">Suicidal thoughts are common among people experiencing gambling harm, so enquire about these thoughts in an appropriate way. If a client/tangata whai ora has only had thoughts about suicide without making a plan or attempting suicide, this is clearly a topic for further enquiry at the assessment session and in subsequent sessions. If </w:t>
      </w:r>
      <w:r>
        <w:t>you have</w:t>
      </w:r>
      <w:r w:rsidRPr="00AC7D5B">
        <w:t xml:space="preserve"> any safety concerns, </w:t>
      </w:r>
      <w:r>
        <w:t xml:space="preserve">complete </w:t>
      </w:r>
      <w:r w:rsidRPr="00AC7D5B">
        <w:t xml:space="preserve">a </w:t>
      </w:r>
      <w:r w:rsidR="00D737C2">
        <w:t>‘</w:t>
      </w:r>
      <w:r w:rsidRPr="00AC7D5B">
        <w:t>risk assessment</w:t>
      </w:r>
      <w:r w:rsidR="00D737C2">
        <w:t>’</w:t>
      </w:r>
      <w:r w:rsidRPr="00AC7D5B">
        <w:t>, using the screen as a basis and weighing up the balance of</w:t>
      </w:r>
      <w:r>
        <w:t>:</w:t>
      </w:r>
    </w:p>
    <w:p w:rsidR="00036CCE" w:rsidRDefault="00036CCE" w:rsidP="00040EFC">
      <w:pPr>
        <w:pStyle w:val="Bullet"/>
      </w:pPr>
      <w:r w:rsidRPr="00AC7D5B">
        <w:t>risk factors (predisposing factors, eg, past trauma, abuse, poverty; precipitating factors, eg, just disclosed gambling behaviour, legal consequences, high debt; perpetuating factors, eg, ongoing alcohol/drug use, mental health disorders)</w:t>
      </w:r>
    </w:p>
    <w:p w:rsidR="00036CCE" w:rsidRDefault="00036CCE" w:rsidP="00040EFC">
      <w:pPr>
        <w:pStyle w:val="Bullet"/>
      </w:pPr>
      <w:proofErr w:type="gramStart"/>
      <w:r w:rsidRPr="00AC7D5B">
        <w:t>protective</w:t>
      </w:r>
      <w:proofErr w:type="gramEnd"/>
      <w:r w:rsidRPr="00AC7D5B">
        <w:t xml:space="preserve"> factors </w:t>
      </w:r>
      <w:r>
        <w:t>(</w:t>
      </w:r>
      <w:r w:rsidRPr="00AC7D5B">
        <w:t>eg, intact relationship, employment, strong spiritual</w:t>
      </w:r>
      <w:r>
        <w:t xml:space="preserve">, </w:t>
      </w:r>
      <w:r w:rsidRPr="00AC7D5B">
        <w:t>cultural</w:t>
      </w:r>
      <w:r>
        <w:t xml:space="preserve"> or </w:t>
      </w:r>
      <w:r w:rsidRPr="00AC7D5B">
        <w:t>community connections).</w:t>
      </w:r>
    </w:p>
    <w:p w:rsidR="00040EFC" w:rsidRDefault="00040EFC" w:rsidP="00040EFC"/>
    <w:p w:rsidR="00036CCE" w:rsidRPr="00AC7D5B" w:rsidRDefault="00036CCE" w:rsidP="00040EFC">
      <w:r>
        <w:t>You can work through a</w:t>
      </w:r>
      <w:r w:rsidRPr="00AC7D5B">
        <w:t xml:space="preserve"> safety plan with the client/t</w:t>
      </w:r>
      <w:r>
        <w:t>a</w:t>
      </w:r>
      <w:r w:rsidRPr="00AC7D5B">
        <w:t>ngata whai ora, including supports</w:t>
      </w:r>
      <w:r>
        <w:t xml:space="preserve"> and</w:t>
      </w:r>
      <w:r w:rsidRPr="00AC7D5B">
        <w:t xml:space="preserve"> protective actions</w:t>
      </w:r>
      <w:r>
        <w:t>,</w:t>
      </w:r>
      <w:r w:rsidRPr="00AC7D5B">
        <w:t xml:space="preserve"> and refer</w:t>
      </w:r>
      <w:r>
        <w:t xml:space="preserve"> them or facilitate their access </w:t>
      </w:r>
      <w:r w:rsidRPr="00AC7D5B">
        <w:t>to appropriate services.</w:t>
      </w:r>
    </w:p>
    <w:p w:rsidR="00040EFC" w:rsidRDefault="00040EFC" w:rsidP="00040EFC"/>
    <w:p w:rsidR="00036CCE" w:rsidRDefault="00036CCE" w:rsidP="00040EFC">
      <w:r w:rsidRPr="00AC7D5B">
        <w:t>If the client/tangata whai ora describes how they had thought they might carry out the suicide (ie, they have made a plan), the risk for a future attempt is heightened. Your enquiries should then cover how recent the thoughts about the plan were, accessibility to the means to attempt it, how regularly these thoughts occurred, and what supports the client/tangata whai ora has that could act as a protective factor.</w:t>
      </w:r>
    </w:p>
    <w:p w:rsidR="00040EFC" w:rsidRPr="00AC7D5B" w:rsidRDefault="00040EFC" w:rsidP="00040EFC"/>
    <w:p w:rsidR="00036CCE" w:rsidRPr="00AC7D5B" w:rsidRDefault="00036CCE" w:rsidP="00040EFC">
      <w:pPr>
        <w:keepLines/>
      </w:pPr>
      <w:r w:rsidRPr="00AC7D5B">
        <w:t xml:space="preserve">If a client/tangata whai ora has attempted suicide in the past 12 months, discussion should include any attempts before the past 12 months. Previous suicide attempts (especially if recent) are a strong predictor of future attempts and of suicide completion. Ask if the client/tangata whai ora is receiving, or has received, support from a </w:t>
      </w:r>
      <w:r>
        <w:t>c</w:t>
      </w:r>
      <w:r w:rsidRPr="00AC7D5B">
        <w:t xml:space="preserve">risis </w:t>
      </w:r>
      <w:r>
        <w:t>a</w:t>
      </w:r>
      <w:r w:rsidRPr="00AC7D5B">
        <w:t xml:space="preserve">ssessment and </w:t>
      </w:r>
      <w:r>
        <w:t>t</w:t>
      </w:r>
      <w:r w:rsidRPr="00AC7D5B">
        <w:t xml:space="preserve">reatment </w:t>
      </w:r>
      <w:r>
        <w:t>t</w:t>
      </w:r>
      <w:r w:rsidRPr="00AC7D5B">
        <w:t>eam as a result of a suicide attempt and seek their permission to liaise with the team (and the</w:t>
      </w:r>
      <w:r>
        <w:t xml:space="preserve"> team</w:t>
      </w:r>
      <w:r w:rsidRPr="00AC7D5B">
        <w:t xml:space="preserve"> with you) if necessary. This permission must be in writing.</w:t>
      </w:r>
    </w:p>
    <w:p w:rsidR="00040EFC" w:rsidRDefault="00040EFC" w:rsidP="00040EFC"/>
    <w:p w:rsidR="00036CCE" w:rsidRDefault="00036CCE" w:rsidP="00040EFC">
      <w:r w:rsidRPr="00AC7D5B">
        <w:t xml:space="preserve">It is important you are engaged with the client/tangata whai ora if they are to be open with you about any escalation in their risk. Discuss with them any further support they would like if this occurs. As a practitioner, you should contact the </w:t>
      </w:r>
      <w:r>
        <w:t>c</w:t>
      </w:r>
      <w:r w:rsidRPr="00AC7D5B">
        <w:t xml:space="preserve">risis </w:t>
      </w:r>
      <w:r>
        <w:t>a</w:t>
      </w:r>
      <w:r w:rsidRPr="00AC7D5B">
        <w:t xml:space="preserve">ssessment and </w:t>
      </w:r>
      <w:r>
        <w:t>t</w:t>
      </w:r>
      <w:r w:rsidRPr="00AC7D5B">
        <w:t xml:space="preserve">reatment </w:t>
      </w:r>
      <w:r>
        <w:t>t</w:t>
      </w:r>
      <w:r w:rsidRPr="00AC7D5B">
        <w:t>eam with or without the support of your client/tangata whai ora if the risk of suicide is imminent (see rule 11[2</w:t>
      </w:r>
      <w:proofErr w:type="gramStart"/>
      <w:r w:rsidRPr="00AC7D5B">
        <w:t>][</w:t>
      </w:r>
      <w:proofErr w:type="gramEnd"/>
      <w:r w:rsidRPr="00AC7D5B">
        <w:t xml:space="preserve">d] of the Health Information Privacy Code 1994). Discuss </w:t>
      </w:r>
      <w:r>
        <w:t xml:space="preserve">the situation </w:t>
      </w:r>
      <w:r w:rsidRPr="00AC7D5B">
        <w:t xml:space="preserve">with your manager/team leader and ensure a current </w:t>
      </w:r>
      <w:r w:rsidR="00D737C2">
        <w:t>‘</w:t>
      </w:r>
      <w:r w:rsidRPr="00AC7D5B">
        <w:t>risk assessment</w:t>
      </w:r>
      <w:r w:rsidR="00D737C2">
        <w:t>’</w:t>
      </w:r>
      <w:r>
        <w:t xml:space="preserve"> or </w:t>
      </w:r>
      <w:r w:rsidRPr="00AC7D5B">
        <w:t>plan is easily accessible in the client/tangata whai ora file</w:t>
      </w:r>
      <w:r>
        <w:t xml:space="preserve"> or </w:t>
      </w:r>
      <w:r w:rsidRPr="00AC7D5B">
        <w:t>record.</w:t>
      </w:r>
    </w:p>
    <w:p w:rsidR="00040EFC" w:rsidRPr="00AC7D5B" w:rsidRDefault="00040EFC" w:rsidP="00040EFC"/>
    <w:p w:rsidR="00036CCE" w:rsidRPr="00AC7D5B" w:rsidRDefault="00036CCE" w:rsidP="00040EFC">
      <w:pPr>
        <w:pStyle w:val="Heading4"/>
      </w:pPr>
      <w:bookmarkStart w:id="594" w:name="_Toc202220376"/>
      <w:r w:rsidRPr="00AC7D5B">
        <w:lastRenderedPageBreak/>
        <w:t>Family</w:t>
      </w:r>
      <w:r>
        <w:t xml:space="preserve"> and </w:t>
      </w:r>
      <w:r w:rsidRPr="00AC7D5B">
        <w:t>Whānau Concern Screen</w:t>
      </w:r>
      <w:bookmarkEnd w:id="594"/>
    </w:p>
    <w:p w:rsidR="00040EFC" w:rsidRPr="0097449C" w:rsidRDefault="00040EFC" w:rsidP="00040EFC">
      <w:pPr>
        <w:pStyle w:val="Box"/>
      </w:pPr>
      <w:r w:rsidRPr="00040EFC">
        <w:rPr>
          <w:b/>
        </w:rPr>
        <w:t>Family and whānau concern</w:t>
      </w:r>
      <w:r w:rsidRPr="0097449C">
        <w:t xml:space="preserve"> </w:t>
      </w:r>
      <w:r w:rsidRPr="00040EFC">
        <w:rPr>
          <w:i/>
        </w:rPr>
        <w:t>(record the code for the response: No = 0, Yes = 1)</w:t>
      </w:r>
    </w:p>
    <w:p w:rsidR="00040EFC" w:rsidRPr="00040EFC" w:rsidRDefault="00040EFC" w:rsidP="00040EFC">
      <w:pPr>
        <w:pStyle w:val="Box"/>
      </w:pPr>
      <w:r w:rsidRPr="0097449C">
        <w:t>In the past 12 months, has anyone in your family or whānau worried about your health or wellbeing (including spiritual health)?</w:t>
      </w:r>
    </w:p>
    <w:p w:rsidR="00040EFC" w:rsidRDefault="00040EFC" w:rsidP="00040EFC">
      <w:bookmarkStart w:id="595" w:name="_Toc199318196"/>
    </w:p>
    <w:p w:rsidR="00036CCE" w:rsidRPr="00AC7D5B" w:rsidRDefault="00036CCE" w:rsidP="00040EFC">
      <w:pPr>
        <w:pStyle w:val="Heading5"/>
      </w:pPr>
      <w:r w:rsidRPr="00AC7D5B">
        <w:t xml:space="preserve">How </w:t>
      </w:r>
      <w:r>
        <w:t>to use</w:t>
      </w:r>
      <w:r w:rsidRPr="00AC7D5B">
        <w:t xml:space="preserve"> the Family</w:t>
      </w:r>
      <w:r>
        <w:t xml:space="preserve"> and </w:t>
      </w:r>
      <w:r w:rsidRPr="00AC7D5B">
        <w:t>Whānau Concern Screen</w:t>
      </w:r>
      <w:bookmarkEnd w:id="595"/>
    </w:p>
    <w:p w:rsidR="00036CCE" w:rsidRDefault="00036CCE" w:rsidP="00040EFC">
      <w:r w:rsidRPr="00AC7D5B">
        <w:t>A positive response to the Family</w:t>
      </w:r>
      <w:r>
        <w:t xml:space="preserve"> and </w:t>
      </w:r>
      <w:r w:rsidRPr="00AC7D5B">
        <w:t xml:space="preserve">Whānau Concern Screen enables you to enquire further about any health issues (mental and physical) the client/tangata whai ora may be receiving </w:t>
      </w:r>
      <w:r>
        <w:t>help</w:t>
      </w:r>
      <w:r w:rsidRPr="00AC7D5B">
        <w:t xml:space="preserve"> for. It can also raise the awareness of the client/tangata whai ora about the effects the gambling behaviour may be having, including on their spiritual health. You should use the response of the client/tangata whai ora to this </w:t>
      </w:r>
      <w:r w:rsidR="00137F65">
        <w:t xml:space="preserve">question </w:t>
      </w:r>
      <w:r w:rsidRPr="00AC7D5B">
        <w:t>as a starting point for further discussion.</w:t>
      </w:r>
    </w:p>
    <w:p w:rsidR="00040EFC" w:rsidRPr="00AC7D5B" w:rsidRDefault="00040EFC" w:rsidP="00040EFC"/>
    <w:p w:rsidR="00036CCE" w:rsidRPr="00AC7D5B" w:rsidRDefault="00036CCE" w:rsidP="00040EFC">
      <w:pPr>
        <w:pStyle w:val="Heading5"/>
      </w:pPr>
      <w:r w:rsidRPr="00AC7D5B">
        <w:t xml:space="preserve">Why </w:t>
      </w:r>
      <w:r>
        <w:t xml:space="preserve">you use </w:t>
      </w:r>
      <w:r w:rsidRPr="00AC7D5B">
        <w:t xml:space="preserve">the </w:t>
      </w:r>
      <w:bookmarkStart w:id="596" w:name="_Toc199318202"/>
      <w:r w:rsidRPr="00AC7D5B">
        <w:t>Family</w:t>
      </w:r>
      <w:r>
        <w:t xml:space="preserve"> and </w:t>
      </w:r>
      <w:r w:rsidRPr="00AC7D5B">
        <w:t>Whānau Concern Screen</w:t>
      </w:r>
      <w:bookmarkEnd w:id="596"/>
    </w:p>
    <w:p w:rsidR="00036CCE" w:rsidRDefault="00036CCE" w:rsidP="00040EFC">
      <w:r w:rsidRPr="00AC7D5B">
        <w:t xml:space="preserve">The health issues that the </w:t>
      </w:r>
      <w:r>
        <w:t xml:space="preserve">family or </w:t>
      </w:r>
      <w:r w:rsidRPr="00AC7D5B">
        <w:t>whānau of your client/tangata whai ora worry about may reflect underlying or co-existing issues that your client/tangata whai ora is not yet ready to acknowledge. By asking this question</w:t>
      </w:r>
      <w:r>
        <w:t>,</w:t>
      </w:r>
      <w:r w:rsidRPr="00AC7D5B">
        <w:t xml:space="preserve"> you have a chance to encourage the client/tangata whai ora to consider other issues they may want to address at a later date and how their health problems may be affecting their relationships. You may find the responses of your client/tangata whai ora to this </w:t>
      </w:r>
      <w:r w:rsidR="00137F65">
        <w:t xml:space="preserve">question </w:t>
      </w:r>
      <w:r w:rsidRPr="00AC7D5B">
        <w:t xml:space="preserve">useful when you help them agree on goals (see </w:t>
      </w:r>
      <w:r w:rsidR="00745CD1">
        <w:t>section </w:t>
      </w:r>
      <w:r>
        <w:t>4.</w:t>
      </w:r>
      <w:r w:rsidRPr="00AC7D5B">
        <w:t>6.2).</w:t>
      </w:r>
    </w:p>
    <w:p w:rsidR="00040EFC" w:rsidRPr="00AC7D5B" w:rsidRDefault="00040EFC" w:rsidP="00040EFC"/>
    <w:p w:rsidR="00036CCE" w:rsidRPr="00AC7D5B" w:rsidRDefault="00036CCE" w:rsidP="00040EFC">
      <w:pPr>
        <w:pStyle w:val="Heading4"/>
      </w:pPr>
      <w:bookmarkStart w:id="597" w:name="_Ref201992527"/>
      <w:bookmarkStart w:id="598" w:name="_Toc202220375"/>
      <w:r w:rsidRPr="00AC7D5B">
        <w:t xml:space="preserve">Screening for </w:t>
      </w:r>
      <w:r>
        <w:t>h</w:t>
      </w:r>
      <w:r w:rsidRPr="00AC7D5B">
        <w:t>omicidality</w:t>
      </w:r>
      <w:bookmarkEnd w:id="597"/>
      <w:bookmarkEnd w:id="598"/>
    </w:p>
    <w:p w:rsidR="00036CCE" w:rsidRDefault="00036CCE" w:rsidP="00040EFC">
      <w:pPr>
        <w:keepLines/>
      </w:pPr>
      <w:r>
        <w:t>S</w:t>
      </w:r>
      <w:r w:rsidRPr="00AC7D5B">
        <w:t xml:space="preserve">creening for </w:t>
      </w:r>
      <w:r w:rsidR="00D737C2">
        <w:t>‘</w:t>
      </w:r>
      <w:r w:rsidRPr="00AC7D5B">
        <w:t>homicidality</w:t>
      </w:r>
      <w:r w:rsidR="00D737C2">
        <w:t>’</w:t>
      </w:r>
      <w:r>
        <w:t xml:space="preserve"> is screening for</w:t>
      </w:r>
      <w:r w:rsidRPr="00AC7D5B">
        <w:t xml:space="preserve"> the intention of the client/tangata whai ora to kill </w:t>
      </w:r>
      <w:r>
        <w:t>someone else</w:t>
      </w:r>
      <w:r w:rsidRPr="00AC7D5B">
        <w:t xml:space="preserve">. This occurs only rarely, so no formal screen is provided. However, </w:t>
      </w:r>
      <w:r>
        <w:t>if</w:t>
      </w:r>
      <w:r w:rsidRPr="00AC7D5B">
        <w:t xml:space="preserve"> a conversation with a client/tangata whai ora raise</w:t>
      </w:r>
      <w:r>
        <w:t>s</w:t>
      </w:r>
      <w:r w:rsidRPr="00AC7D5B">
        <w:t xml:space="preserve"> homicidality as a possibility, and you believe the threat is real and imminent, you should</w:t>
      </w:r>
      <w:r>
        <w:t xml:space="preserve"> –</w:t>
      </w:r>
      <w:r w:rsidRPr="00AC7D5B">
        <w:t xml:space="preserve"> with or without the support of your client/tangata whai ora</w:t>
      </w:r>
      <w:r>
        <w:t xml:space="preserve"> –</w:t>
      </w:r>
      <w:r w:rsidRPr="00AC7D5B">
        <w:t xml:space="preserve"> disclose this possibility to an appropriate person to prevent or lessen the threat (see rule 11[2</w:t>
      </w:r>
      <w:proofErr w:type="gramStart"/>
      <w:r w:rsidRPr="00AC7D5B">
        <w:t>][</w:t>
      </w:r>
      <w:proofErr w:type="gramEnd"/>
      <w:r w:rsidRPr="00AC7D5B">
        <w:t>d] of the Health Information Privacy Code 1994).</w:t>
      </w:r>
    </w:p>
    <w:p w:rsidR="00040EFC" w:rsidRPr="00AC7D5B" w:rsidRDefault="00040EFC" w:rsidP="00040EFC"/>
    <w:p w:rsidR="00036CCE" w:rsidRPr="00AC7D5B" w:rsidRDefault="00036CCE" w:rsidP="00040EFC">
      <w:pPr>
        <w:pStyle w:val="Heading4"/>
      </w:pPr>
      <w:r w:rsidRPr="00AC7D5B">
        <w:t xml:space="preserve">Screening for </w:t>
      </w:r>
      <w:r>
        <w:t>f</w:t>
      </w:r>
      <w:r w:rsidRPr="00AC7D5B">
        <w:t xml:space="preserve">amily </w:t>
      </w:r>
      <w:r>
        <w:t>v</w:t>
      </w:r>
      <w:r w:rsidRPr="00AC7D5B">
        <w:t>iolence</w:t>
      </w:r>
    </w:p>
    <w:p w:rsidR="00036CCE" w:rsidRPr="00AC7D5B" w:rsidRDefault="00036CCE" w:rsidP="00040EFC">
      <w:r w:rsidRPr="00AC7D5B">
        <w:t>More commonly, family violence may be an issue, involving the spouse or partner of the gambler, children, or partner and children. Violence and abuse can take many forms, including</w:t>
      </w:r>
      <w:r>
        <w:t xml:space="preserve"> but not limited to</w:t>
      </w:r>
      <w:r w:rsidRPr="00AC7D5B">
        <w:t>: physical violence (eg</w:t>
      </w:r>
      <w:r>
        <w:t>,</w:t>
      </w:r>
      <w:r w:rsidRPr="00AC7D5B">
        <w:t xml:space="preserve"> hitting, punching, assault with objects/weapons, pushing, shoving, hair pulling); intimidation (threats/standing over someone); emotional abuse (name calling, humiliating/shaming, constant personal criticism that lowers self-esteem); bullying, power and control (limiting freedom, controlling relationships with others, financial control)</w:t>
      </w:r>
      <w:r>
        <w:t>; and</w:t>
      </w:r>
      <w:r w:rsidRPr="00AC7D5B">
        <w:t xml:space="preserve"> sexual abuse. Children witnessing and hearing family violence and abuse of others is also considered as child abuse (Vulnerable Children Act 2014).</w:t>
      </w:r>
    </w:p>
    <w:p w:rsidR="00040EFC" w:rsidRDefault="00040EFC" w:rsidP="00040EFC"/>
    <w:p w:rsidR="00036CCE" w:rsidRDefault="00036CCE" w:rsidP="00040EFC">
      <w:r w:rsidRPr="00AC7D5B">
        <w:lastRenderedPageBreak/>
        <w:t xml:space="preserve">There is only limited research on the connections between gambling harm and violence, but findings </w:t>
      </w:r>
      <w:r>
        <w:t xml:space="preserve">that are available </w:t>
      </w:r>
      <w:r w:rsidRPr="00AC7D5B">
        <w:t xml:space="preserve">indicate that this </w:t>
      </w:r>
      <w:r>
        <w:t xml:space="preserve">area </w:t>
      </w:r>
      <w:r w:rsidRPr="00AC7D5B">
        <w:t xml:space="preserve">warrants attention from gambling harm treatment providers. </w:t>
      </w:r>
      <w:r>
        <w:t>For</w:t>
      </w:r>
      <w:r w:rsidRPr="00AC7D5B">
        <w:t xml:space="preserve"> example, a recent (2013, early release) of a large-scale study of New Zealand, Australian and Hong Kong participants reported on </w:t>
      </w:r>
      <w:r>
        <w:t>its</w:t>
      </w:r>
      <w:r w:rsidRPr="00AC7D5B">
        <w:t xml:space="preserve"> Australian arm</w:t>
      </w:r>
      <w:r>
        <w:t>,</w:t>
      </w:r>
      <w:r w:rsidRPr="00AC7D5B">
        <w:t xml:space="preserve"> where those experiencing gambling harm and their families (n</w:t>
      </w:r>
      <w:r>
        <w:t> </w:t>
      </w:r>
      <w:r w:rsidRPr="00AC7D5B">
        <w:t>=</w:t>
      </w:r>
      <w:r>
        <w:t> </w:t>
      </w:r>
      <w:r w:rsidRPr="00AC7D5B">
        <w:t>120) were attending services for gambling harm, drug and alcohol, or violence. One of the findings was</w:t>
      </w:r>
      <w:r>
        <w:t>:</w:t>
      </w:r>
    </w:p>
    <w:p w:rsidR="00036CCE" w:rsidRDefault="00036CCE" w:rsidP="00040EFC">
      <w:pPr>
        <w:pStyle w:val="Quote"/>
      </w:pPr>
      <w:r w:rsidRPr="00AC7D5B">
        <w:t xml:space="preserve">the level of relationship between gambling harm and family violence (over 70%) was similar to and exceeded the finding in a previous study (Muelleman et al, 2002), with victimisation related to the anger of those experiencing gambling harm at their losses (financial stress and home crises), while perpetration against the person experiencing gambling harm was related to (underlying) anger and mistrust. </w:t>
      </w:r>
      <w:r>
        <w:t>(Dowling et al 2013)</w:t>
      </w:r>
    </w:p>
    <w:p w:rsidR="00040EFC" w:rsidRDefault="00040EFC" w:rsidP="00040EFC"/>
    <w:p w:rsidR="00036CCE" w:rsidRDefault="00036CCE" w:rsidP="00040EFC">
      <w:r w:rsidRPr="00AC7D5B">
        <w:t>The</w:t>
      </w:r>
      <w:r>
        <w:t xml:space="preserve"> authors</w:t>
      </w:r>
      <w:r w:rsidRPr="00AC7D5B">
        <w:t xml:space="preserve"> concluded</w:t>
      </w:r>
      <w:r>
        <w:t>,</w:t>
      </w:r>
      <w:r w:rsidRPr="00AC7D5B">
        <w:t xml:space="preserve"> </w:t>
      </w:r>
      <w:r w:rsidR="00D737C2">
        <w:t>‘</w:t>
      </w:r>
      <w:r w:rsidRPr="00AC7D5B">
        <w:t>The findings of the current study can be used to inform the treatment of those experiencing gambling harm and should be used to encourage routine screening for family violence in gambling harm services</w:t>
      </w:r>
      <w:r w:rsidR="00D737C2">
        <w:t>’</w:t>
      </w:r>
      <w:r w:rsidRPr="00AC7D5B">
        <w:t>. In a recent interview, Professor Dowling noted that her research also identified 56</w:t>
      </w:r>
      <w:r>
        <w:t xml:space="preserve"> percent</w:t>
      </w:r>
      <w:r w:rsidRPr="00AC7D5B">
        <w:t xml:space="preserve"> of those experiencing gambling harm report physical violence against their children.</w:t>
      </w:r>
    </w:p>
    <w:p w:rsidR="00040EFC" w:rsidRDefault="00040EFC" w:rsidP="00040EFC"/>
    <w:p w:rsidR="00036CCE" w:rsidRPr="00AC7D5B" w:rsidRDefault="00036CCE" w:rsidP="00040EFC">
      <w:pPr>
        <w:pStyle w:val="Heading5"/>
      </w:pPr>
      <w:r>
        <w:t>CHAT Screen</w:t>
      </w:r>
    </w:p>
    <w:p w:rsidR="00036CCE" w:rsidRPr="00AC7D5B" w:rsidRDefault="00036CCE" w:rsidP="00040EFC">
      <w:pPr>
        <w:keepNext/>
      </w:pPr>
      <w:r w:rsidRPr="00AC7D5B">
        <w:t xml:space="preserve">The </w:t>
      </w:r>
      <w:r w:rsidRPr="00506DE9">
        <w:t xml:space="preserve">CHAT </w:t>
      </w:r>
      <w:r>
        <w:t>S</w:t>
      </w:r>
      <w:r w:rsidRPr="00506DE9">
        <w:t>creen</w:t>
      </w:r>
      <w:r w:rsidRPr="00AC7D5B">
        <w:t xml:space="preserve"> is a </w:t>
      </w:r>
      <w:r>
        <w:t>nine</w:t>
      </w:r>
      <w:r w:rsidRPr="00AC7D5B">
        <w:t xml:space="preserve">-item screen covering a range of mental health, addiction and lifestyle issues. </w:t>
      </w:r>
      <w:r>
        <w:t>Two</w:t>
      </w:r>
      <w:r w:rsidRPr="00AC7D5B">
        <w:t xml:space="preserve"> questions cover the issue of violence for victims:</w:t>
      </w:r>
    </w:p>
    <w:p w:rsidR="00040EFC" w:rsidRDefault="00036CCE" w:rsidP="00040EFC">
      <w:pPr>
        <w:pStyle w:val="Box"/>
        <w:keepNext/>
      </w:pPr>
      <w:r w:rsidRPr="00506DE9">
        <w:t>Is there anyone in your life whom you are afraid of or who hurts you in any way?</w:t>
      </w:r>
    </w:p>
    <w:p w:rsidR="00040EFC" w:rsidRDefault="00040EFC" w:rsidP="00C95F4F">
      <w:pPr>
        <w:pStyle w:val="Box"/>
        <w:keepNext/>
        <w:tabs>
          <w:tab w:val="left" w:pos="709"/>
          <w:tab w:val="left" w:pos="1134"/>
          <w:tab w:val="left" w:pos="2552"/>
          <w:tab w:val="left" w:pos="2977"/>
        </w:tabs>
        <w:spacing w:before="60"/>
      </w:pPr>
      <w:r>
        <w:tab/>
      </w:r>
      <w:r w:rsidRPr="00AC7D5B">
        <w:sym w:font="Webdings" w:char="F063"/>
      </w:r>
      <w:r>
        <w:tab/>
        <w:t>N</w:t>
      </w:r>
      <w:r w:rsidRPr="00AC7D5B">
        <w:t>o</w:t>
      </w:r>
      <w:r>
        <w:tab/>
      </w:r>
      <w:r w:rsidRPr="00AC7D5B">
        <w:sym w:font="Webdings" w:char="F063"/>
      </w:r>
      <w:r>
        <w:tab/>
        <w:t>Y</w:t>
      </w:r>
      <w:r w:rsidRPr="00AC7D5B">
        <w:t>es</w:t>
      </w:r>
    </w:p>
    <w:p w:rsidR="00040EFC" w:rsidRDefault="00036CCE" w:rsidP="00040EFC">
      <w:pPr>
        <w:pStyle w:val="Box"/>
      </w:pPr>
      <w:r w:rsidRPr="00506DE9">
        <w:t>Is there anyone in your life who controls you and prevents you from doing what you want?</w:t>
      </w:r>
    </w:p>
    <w:p w:rsidR="00040EFC" w:rsidRDefault="00040EFC" w:rsidP="00040EFC">
      <w:pPr>
        <w:pStyle w:val="Box"/>
        <w:tabs>
          <w:tab w:val="left" w:pos="709"/>
          <w:tab w:val="left" w:pos="1134"/>
          <w:tab w:val="left" w:pos="2552"/>
          <w:tab w:val="left" w:pos="2977"/>
        </w:tabs>
        <w:spacing w:before="60"/>
      </w:pPr>
      <w:r>
        <w:tab/>
      </w:r>
      <w:r w:rsidRPr="00AC7D5B">
        <w:sym w:font="Webdings" w:char="F063"/>
      </w:r>
      <w:r>
        <w:tab/>
        <w:t>N</w:t>
      </w:r>
      <w:r w:rsidRPr="00AC7D5B">
        <w:t>o</w:t>
      </w:r>
      <w:r>
        <w:tab/>
      </w:r>
      <w:r w:rsidRPr="00AC7D5B">
        <w:sym w:font="Webdings" w:char="F063"/>
      </w:r>
      <w:r>
        <w:tab/>
        <w:t>Y</w:t>
      </w:r>
      <w:r w:rsidRPr="00AC7D5B">
        <w:t>es</w:t>
      </w:r>
    </w:p>
    <w:p w:rsidR="00040EFC" w:rsidRDefault="00036CCE" w:rsidP="00040EFC">
      <w:pPr>
        <w:pStyle w:val="Box"/>
      </w:pPr>
      <w:r w:rsidRPr="00506DE9">
        <w:t>If yes to either or both of these questions, do you want help with this?</w:t>
      </w:r>
    </w:p>
    <w:p w:rsidR="00040EFC" w:rsidRPr="00AC7D5B" w:rsidRDefault="00040EFC" w:rsidP="00040EFC">
      <w:pPr>
        <w:pStyle w:val="Box"/>
        <w:tabs>
          <w:tab w:val="left" w:pos="709"/>
          <w:tab w:val="left" w:pos="1134"/>
          <w:tab w:val="left" w:pos="2552"/>
          <w:tab w:val="left" w:pos="2977"/>
          <w:tab w:val="left" w:pos="5670"/>
          <w:tab w:val="left" w:pos="6096"/>
        </w:tabs>
        <w:spacing w:before="60"/>
      </w:pPr>
      <w:r>
        <w:tab/>
      </w:r>
      <w:r w:rsidRPr="00AC7D5B">
        <w:sym w:font="Webdings" w:char="F063"/>
      </w:r>
      <w:r>
        <w:tab/>
        <w:t>N</w:t>
      </w:r>
      <w:r w:rsidRPr="00AC7D5B">
        <w:t>o</w:t>
      </w:r>
      <w:r>
        <w:tab/>
      </w:r>
      <w:r w:rsidRPr="00AC7D5B">
        <w:sym w:font="Webdings" w:char="F063"/>
      </w:r>
      <w:r>
        <w:tab/>
        <w:t>Y</w:t>
      </w:r>
      <w:r w:rsidRPr="00AC7D5B">
        <w:t>es, but not today</w:t>
      </w:r>
      <w:r>
        <w:tab/>
      </w:r>
      <w:r w:rsidRPr="00AC7D5B">
        <w:sym w:font="Webdings" w:char="F063"/>
      </w:r>
      <w:r>
        <w:tab/>
        <w:t>Y</w:t>
      </w:r>
      <w:r w:rsidRPr="00AC7D5B">
        <w:t>es</w:t>
      </w:r>
    </w:p>
    <w:p w:rsidR="00040EFC" w:rsidRDefault="00040EFC" w:rsidP="00040EFC"/>
    <w:p w:rsidR="00036CCE" w:rsidRPr="00AC7D5B" w:rsidRDefault="00036CCE" w:rsidP="00040EFC">
      <w:r>
        <w:t>O</w:t>
      </w:r>
      <w:r w:rsidRPr="00AC7D5B">
        <w:t xml:space="preserve">ne </w:t>
      </w:r>
      <w:r w:rsidR="00137F65">
        <w:t xml:space="preserve">question </w:t>
      </w:r>
      <w:r w:rsidRPr="00AC7D5B">
        <w:t>cover</w:t>
      </w:r>
      <w:r>
        <w:t>s</w:t>
      </w:r>
      <w:r w:rsidRPr="00AC7D5B">
        <w:t xml:space="preserve"> someone that may be a perpetrator of violence:</w:t>
      </w:r>
    </w:p>
    <w:p w:rsidR="00040EFC" w:rsidRDefault="00036CCE" w:rsidP="00040EFC">
      <w:pPr>
        <w:pStyle w:val="Box"/>
      </w:pPr>
      <w:r w:rsidRPr="00AC7D5B">
        <w:t>Is controlling your anger sometimes a problem for you?</w:t>
      </w:r>
    </w:p>
    <w:p w:rsidR="00040EFC" w:rsidRDefault="00040EFC" w:rsidP="00040EFC">
      <w:pPr>
        <w:pStyle w:val="Box"/>
        <w:tabs>
          <w:tab w:val="left" w:pos="709"/>
          <w:tab w:val="left" w:pos="1134"/>
          <w:tab w:val="left" w:pos="2552"/>
          <w:tab w:val="left" w:pos="2977"/>
        </w:tabs>
        <w:spacing w:before="60"/>
      </w:pPr>
      <w:r>
        <w:tab/>
      </w:r>
      <w:r w:rsidRPr="00AC7D5B">
        <w:sym w:font="Webdings" w:char="F063"/>
      </w:r>
      <w:r>
        <w:tab/>
        <w:t>N</w:t>
      </w:r>
      <w:r w:rsidRPr="00AC7D5B">
        <w:t>o</w:t>
      </w:r>
      <w:r>
        <w:tab/>
      </w:r>
      <w:r w:rsidRPr="00AC7D5B">
        <w:sym w:font="Webdings" w:char="F063"/>
      </w:r>
      <w:r>
        <w:tab/>
        <w:t>Y</w:t>
      </w:r>
      <w:r w:rsidRPr="00AC7D5B">
        <w:t>es</w:t>
      </w:r>
    </w:p>
    <w:p w:rsidR="00036CCE" w:rsidRDefault="00036CCE" w:rsidP="00040EFC">
      <w:pPr>
        <w:pStyle w:val="Box"/>
      </w:pPr>
      <w:r w:rsidRPr="00506DE9">
        <w:t xml:space="preserve">If </w:t>
      </w:r>
      <w:r>
        <w:t>y</w:t>
      </w:r>
      <w:r w:rsidRPr="00506DE9">
        <w:t>es, do you want help with this?</w:t>
      </w:r>
    </w:p>
    <w:p w:rsidR="00040EFC" w:rsidRPr="004C60BD" w:rsidRDefault="00040EFC" w:rsidP="00040EFC">
      <w:pPr>
        <w:pStyle w:val="Box"/>
        <w:tabs>
          <w:tab w:val="left" w:pos="709"/>
          <w:tab w:val="left" w:pos="1134"/>
          <w:tab w:val="left" w:pos="2552"/>
          <w:tab w:val="left" w:pos="2977"/>
          <w:tab w:val="left" w:pos="5670"/>
          <w:tab w:val="left" w:pos="6096"/>
        </w:tabs>
        <w:spacing w:before="60"/>
      </w:pPr>
      <w:r>
        <w:tab/>
      </w:r>
      <w:r w:rsidRPr="00AC7D5B">
        <w:sym w:font="Webdings" w:char="F063"/>
      </w:r>
      <w:r>
        <w:tab/>
        <w:t>N</w:t>
      </w:r>
      <w:r w:rsidRPr="00AC7D5B">
        <w:t>o</w:t>
      </w:r>
      <w:r>
        <w:tab/>
      </w:r>
      <w:r w:rsidRPr="00AC7D5B">
        <w:sym w:font="Webdings" w:char="F063"/>
      </w:r>
      <w:r>
        <w:tab/>
        <w:t>Y</w:t>
      </w:r>
      <w:r w:rsidRPr="00AC7D5B">
        <w:t>es, but not today</w:t>
      </w:r>
      <w:r>
        <w:tab/>
      </w:r>
      <w:r w:rsidRPr="00AC7D5B">
        <w:sym w:font="Webdings" w:char="F063"/>
      </w:r>
      <w:r>
        <w:tab/>
        <w:t>Y</w:t>
      </w:r>
      <w:r w:rsidRPr="00AC7D5B">
        <w:t>es</w:t>
      </w:r>
    </w:p>
    <w:p w:rsidR="00040EFC" w:rsidRDefault="00040EFC" w:rsidP="00040EFC"/>
    <w:p w:rsidR="00036CCE" w:rsidRDefault="00036CCE" w:rsidP="00040EFC">
      <w:r w:rsidRPr="00AC7D5B">
        <w:t xml:space="preserve">The value of using these screens is that the questions are relatively non-threatening and can give </w:t>
      </w:r>
      <w:r>
        <w:t>you</w:t>
      </w:r>
      <w:r w:rsidRPr="00AC7D5B">
        <w:t xml:space="preserve"> an opportunity to open up a conversation about violence, which can then lead to interventions, facilitation or referral to appropriate services. </w:t>
      </w:r>
      <w:r>
        <w:t xml:space="preserve">(For the full CHAT Screen, see </w:t>
      </w:r>
      <w:r w:rsidR="00745CD1">
        <w:t>section </w:t>
      </w:r>
      <w:r>
        <w:t>7.6.)</w:t>
      </w:r>
    </w:p>
    <w:p w:rsidR="00040EFC" w:rsidRDefault="00040EFC" w:rsidP="00040EFC"/>
    <w:p w:rsidR="00036CCE" w:rsidRPr="00AC7D5B" w:rsidRDefault="00036CCE" w:rsidP="00040EFC">
      <w:pPr>
        <w:pStyle w:val="Heading5"/>
      </w:pPr>
      <w:r>
        <w:lastRenderedPageBreak/>
        <w:t>Hits Screen</w:t>
      </w:r>
    </w:p>
    <w:p w:rsidR="00D737C2" w:rsidRDefault="00036CCE" w:rsidP="00040EFC">
      <w:r w:rsidRPr="00AC7D5B">
        <w:t xml:space="preserve">The </w:t>
      </w:r>
      <w:r w:rsidRPr="00506DE9">
        <w:t xml:space="preserve">HITS </w:t>
      </w:r>
      <w:r>
        <w:t>S</w:t>
      </w:r>
      <w:r w:rsidRPr="00506DE9">
        <w:t>creen</w:t>
      </w:r>
      <w:r w:rsidRPr="00040EFC">
        <w:t xml:space="preserve"> </w:t>
      </w:r>
      <w:r>
        <w:t>(Sherin 1998)</w:t>
      </w:r>
      <w:r w:rsidR="00BF40BA">
        <w:t xml:space="preserve"> </w:t>
      </w:r>
      <w:r w:rsidRPr="00AC7D5B">
        <w:t>was designed for victims of violence</w:t>
      </w:r>
      <w:r>
        <w:t>.</w:t>
      </w:r>
      <w:r w:rsidRPr="00AC7D5B">
        <w:t xml:space="preserve"> </w:t>
      </w:r>
      <w:r>
        <w:t>O</w:t>
      </w:r>
      <w:r w:rsidRPr="00AC7D5B">
        <w:t xml:space="preserve">riginally </w:t>
      </w:r>
      <w:r>
        <w:t>it contained</w:t>
      </w:r>
      <w:r w:rsidRPr="00AC7D5B">
        <w:t xml:space="preserve"> </w:t>
      </w:r>
      <w:r>
        <w:t>four</w:t>
      </w:r>
      <w:r w:rsidRPr="00AC7D5B">
        <w:t xml:space="preserve"> items, scoring 4</w:t>
      </w:r>
      <w:r>
        <w:t>–</w:t>
      </w:r>
      <w:r w:rsidRPr="00AC7D5B">
        <w:t xml:space="preserve">20, </w:t>
      </w:r>
      <w:r>
        <w:t>where</w:t>
      </w:r>
      <w:r w:rsidRPr="00AC7D5B">
        <w:t xml:space="preserve"> a score of 10 or more indicat</w:t>
      </w:r>
      <w:r>
        <w:t>ed</w:t>
      </w:r>
      <w:r w:rsidRPr="00AC7D5B">
        <w:t xml:space="preserve"> positive for violence.</w:t>
      </w:r>
    </w:p>
    <w:p w:rsidR="00040EFC" w:rsidRDefault="00040EFC" w:rsidP="00040EFC"/>
    <w:p w:rsidR="00D737C2" w:rsidRDefault="00036CCE" w:rsidP="00040EFC">
      <w:r w:rsidRPr="00AC7D5B">
        <w:t>This screen has been modified for use with gambling</w:t>
      </w:r>
      <w:r>
        <w:t xml:space="preserve">. New Zealand research at the Auckland University of Technology (AUT) has validated </w:t>
      </w:r>
      <w:r w:rsidRPr="00AC7D5B">
        <w:t xml:space="preserve">the new version </w:t>
      </w:r>
      <w:r>
        <w:t>(</w:t>
      </w:r>
      <w:r w:rsidRPr="00AC7D5B">
        <w:t>Bellringer</w:t>
      </w:r>
      <w:r>
        <w:t xml:space="preserve"> et al </w:t>
      </w:r>
      <w:r w:rsidRPr="00AC7D5B">
        <w:t>2016).</w:t>
      </w:r>
    </w:p>
    <w:p w:rsidR="00040EFC" w:rsidRDefault="00040EFC" w:rsidP="00040EFC"/>
    <w:p w:rsidR="00036CCE" w:rsidRPr="00AC7D5B" w:rsidRDefault="00036CCE" w:rsidP="00040EFC">
      <w:pPr>
        <w:keepNext/>
      </w:pPr>
      <w:r w:rsidRPr="00AC7D5B">
        <w:t>The new version of the screen is in two parts</w:t>
      </w:r>
      <w:r>
        <w:t>.</w:t>
      </w:r>
    </w:p>
    <w:p w:rsidR="00036CCE" w:rsidRPr="00040EFC" w:rsidRDefault="00036CCE" w:rsidP="00040EFC">
      <w:pPr>
        <w:pStyle w:val="Box"/>
        <w:keepNext/>
        <w:rPr>
          <w:b/>
        </w:rPr>
      </w:pPr>
      <w:r w:rsidRPr="00040EFC">
        <w:rPr>
          <w:b/>
        </w:rPr>
        <w:t>HITS scale and sexual abuse question</w:t>
      </w:r>
    </w:p>
    <w:p w:rsidR="00036CCE" w:rsidRPr="00040EFC" w:rsidRDefault="00036CCE" w:rsidP="00040EFC">
      <w:pPr>
        <w:pStyle w:val="Box"/>
        <w:keepNext/>
        <w:rPr>
          <w:u w:val="single"/>
        </w:rPr>
      </w:pPr>
      <w:r w:rsidRPr="00040EFC">
        <w:rPr>
          <w:u w:val="single"/>
        </w:rPr>
        <w:t>Victimisation</w:t>
      </w:r>
    </w:p>
    <w:p w:rsidR="00036CCE" w:rsidRPr="00AC7D5B" w:rsidRDefault="00036CCE" w:rsidP="00040EFC">
      <w:pPr>
        <w:pStyle w:val="Box"/>
        <w:keepNext/>
      </w:pPr>
      <w:r w:rsidRPr="00AC7D5B">
        <w:t xml:space="preserve">In the last 12 months before you started counselling on [date], has a current or ex-partner or a family /whānau </w:t>
      </w:r>
      <w:proofErr w:type="gramStart"/>
      <w:r w:rsidRPr="00AC7D5B">
        <w:t>member</w:t>
      </w:r>
      <w:r w:rsidR="00040EFC">
        <w:t xml:space="preserve"> ...</w:t>
      </w:r>
      <w:proofErr w:type="gramEnd"/>
    </w:p>
    <w:p w:rsidR="00036CCE" w:rsidRPr="00AC7D5B" w:rsidRDefault="00040EFC" w:rsidP="00040EFC">
      <w:pPr>
        <w:pStyle w:val="Box"/>
        <w:keepNext/>
        <w:spacing w:before="60"/>
        <w:ind w:left="709" w:hanging="425"/>
      </w:pPr>
      <w:r>
        <w:t>a.</w:t>
      </w:r>
      <w:r>
        <w:tab/>
      </w:r>
      <w:r w:rsidR="00036CCE" w:rsidRPr="00AC7D5B">
        <w:t>Physically hurt you?</w:t>
      </w:r>
    </w:p>
    <w:p w:rsidR="00036CCE" w:rsidRPr="00AC7D5B" w:rsidRDefault="00040EFC" w:rsidP="00040EFC">
      <w:pPr>
        <w:pStyle w:val="Box"/>
        <w:keepNext/>
        <w:spacing w:before="60"/>
        <w:ind w:left="709" w:hanging="425"/>
      </w:pPr>
      <w:r>
        <w:t>b.</w:t>
      </w:r>
      <w:r>
        <w:tab/>
      </w:r>
      <w:r w:rsidR="00036CCE" w:rsidRPr="00AC7D5B">
        <w:t>Insulted or talked down to you?</w:t>
      </w:r>
    </w:p>
    <w:p w:rsidR="00036CCE" w:rsidRPr="00AC7D5B" w:rsidRDefault="00040EFC" w:rsidP="00040EFC">
      <w:pPr>
        <w:pStyle w:val="Box"/>
        <w:keepNext/>
        <w:spacing w:before="60"/>
        <w:ind w:left="709" w:hanging="425"/>
      </w:pPr>
      <w:r>
        <w:t>c.</w:t>
      </w:r>
      <w:r>
        <w:tab/>
      </w:r>
      <w:r w:rsidR="00036CCE" w:rsidRPr="00AC7D5B">
        <w:t>Threatened you with harm?</w:t>
      </w:r>
    </w:p>
    <w:p w:rsidR="00036CCE" w:rsidRPr="00AC7D5B" w:rsidRDefault="00040EFC" w:rsidP="00040EFC">
      <w:pPr>
        <w:pStyle w:val="Box"/>
        <w:spacing w:before="60"/>
        <w:ind w:left="709" w:hanging="425"/>
      </w:pPr>
      <w:r>
        <w:t>d.</w:t>
      </w:r>
      <w:r>
        <w:tab/>
      </w:r>
      <w:r w:rsidR="00036CCE" w:rsidRPr="00AC7D5B">
        <w:t>Screamed or cursed at you?</w:t>
      </w:r>
    </w:p>
    <w:p w:rsidR="00036CCE" w:rsidRPr="00AC7D5B" w:rsidRDefault="00040EFC" w:rsidP="00040EFC">
      <w:pPr>
        <w:pStyle w:val="Box"/>
        <w:spacing w:before="60"/>
        <w:ind w:left="709" w:hanging="425"/>
      </w:pPr>
      <w:r>
        <w:t>e.</w:t>
      </w:r>
      <w:r>
        <w:tab/>
      </w:r>
      <w:r w:rsidR="00036CCE" w:rsidRPr="00AC7D5B">
        <w:t>Forced you to have sexual activities?</w:t>
      </w:r>
    </w:p>
    <w:p w:rsidR="00036CCE" w:rsidRPr="00AC7D5B" w:rsidRDefault="00036CCE" w:rsidP="00040EFC">
      <w:pPr>
        <w:pStyle w:val="Box"/>
        <w:spacing w:before="60"/>
      </w:pPr>
      <w:r w:rsidRPr="00AC7D5B">
        <w:t>Scored: Yes/ No</w:t>
      </w:r>
    </w:p>
    <w:p w:rsidR="00036CCE" w:rsidRPr="00040EFC" w:rsidRDefault="00036CCE" w:rsidP="00040EFC">
      <w:pPr>
        <w:pStyle w:val="Box"/>
        <w:rPr>
          <w:u w:val="single"/>
        </w:rPr>
      </w:pPr>
      <w:r w:rsidRPr="00040EFC">
        <w:rPr>
          <w:u w:val="single"/>
        </w:rPr>
        <w:t>Perpetration</w:t>
      </w:r>
    </w:p>
    <w:p w:rsidR="00036CCE" w:rsidRPr="00506DE9" w:rsidRDefault="00036CCE" w:rsidP="00040EFC">
      <w:pPr>
        <w:pStyle w:val="Box"/>
        <w:rPr>
          <w:i/>
        </w:rPr>
      </w:pPr>
      <w:r w:rsidRPr="00506DE9">
        <w:t>In the last 12 months before you started counselling on [date], have you...</w:t>
      </w:r>
    </w:p>
    <w:p w:rsidR="00036CCE" w:rsidRPr="00AC7D5B" w:rsidRDefault="00040EFC" w:rsidP="00040EFC">
      <w:pPr>
        <w:pStyle w:val="Box"/>
        <w:spacing w:before="60"/>
        <w:ind w:left="709" w:hanging="425"/>
      </w:pPr>
      <w:r>
        <w:t>a.</w:t>
      </w:r>
      <w:r>
        <w:tab/>
      </w:r>
      <w:r w:rsidR="00036CCE" w:rsidRPr="00AC7D5B">
        <w:t>Physically hurt a current or ex-partner or family/whānau member?</w:t>
      </w:r>
    </w:p>
    <w:p w:rsidR="00036CCE" w:rsidRPr="00AC7D5B" w:rsidRDefault="00040EFC" w:rsidP="00040EFC">
      <w:pPr>
        <w:pStyle w:val="Box"/>
        <w:spacing w:before="60"/>
        <w:ind w:left="709" w:hanging="425"/>
      </w:pPr>
      <w:r>
        <w:t>b.</w:t>
      </w:r>
      <w:r>
        <w:tab/>
      </w:r>
      <w:r w:rsidR="00036CCE" w:rsidRPr="00AC7D5B">
        <w:t>Insulted or talked down to a current or ex-partner or family/whānau member?</w:t>
      </w:r>
    </w:p>
    <w:p w:rsidR="00036CCE" w:rsidRPr="00AC7D5B" w:rsidRDefault="00040EFC" w:rsidP="00040EFC">
      <w:pPr>
        <w:pStyle w:val="Box"/>
        <w:spacing w:before="60"/>
        <w:ind w:left="709" w:hanging="425"/>
      </w:pPr>
      <w:proofErr w:type="gramStart"/>
      <w:r>
        <w:t>c</w:t>
      </w:r>
      <w:proofErr w:type="gramEnd"/>
      <w:r>
        <w:t>.</w:t>
      </w:r>
      <w:r>
        <w:tab/>
      </w:r>
      <w:r w:rsidR="00036CCE" w:rsidRPr="00AC7D5B">
        <w:t>Threatened a current or ex-partner or family/whānau member with harm?</w:t>
      </w:r>
    </w:p>
    <w:p w:rsidR="00036CCE" w:rsidRPr="00AC7D5B" w:rsidRDefault="00040EFC" w:rsidP="00040EFC">
      <w:pPr>
        <w:pStyle w:val="Box"/>
        <w:spacing w:before="60"/>
        <w:ind w:left="709" w:hanging="425"/>
      </w:pPr>
      <w:r>
        <w:t>d.</w:t>
      </w:r>
      <w:r>
        <w:tab/>
      </w:r>
      <w:r w:rsidR="00036CCE" w:rsidRPr="00AC7D5B">
        <w:t>Screamed or cursed at a current or ex-partner or family/whānau member?</w:t>
      </w:r>
    </w:p>
    <w:p w:rsidR="00036CCE" w:rsidRPr="00AC7D5B" w:rsidRDefault="00040EFC" w:rsidP="00040EFC">
      <w:pPr>
        <w:pStyle w:val="Box"/>
        <w:spacing w:before="60"/>
        <w:ind w:left="709" w:hanging="425"/>
      </w:pPr>
      <w:r>
        <w:t>e.</w:t>
      </w:r>
      <w:r>
        <w:tab/>
      </w:r>
      <w:r w:rsidR="00036CCE" w:rsidRPr="00AC7D5B">
        <w:t>Forced a current or ex-partner or family/whānau member to have sexual activities?</w:t>
      </w:r>
    </w:p>
    <w:p w:rsidR="00036CCE" w:rsidRPr="00AC7D5B" w:rsidRDefault="00036CCE" w:rsidP="00040EFC">
      <w:pPr>
        <w:pStyle w:val="Box"/>
        <w:spacing w:before="60"/>
        <w:rPr>
          <w:lang w:eastAsia="en-US"/>
        </w:rPr>
      </w:pPr>
      <w:r w:rsidRPr="00AC7D5B">
        <w:rPr>
          <w:lang w:eastAsia="en-US"/>
        </w:rPr>
        <w:t>Scored: Yes/ No</w:t>
      </w:r>
    </w:p>
    <w:p w:rsidR="00036CCE" w:rsidRPr="00AC7D5B" w:rsidRDefault="00036CCE" w:rsidP="00040EFC">
      <w:pPr>
        <w:rPr>
          <w:lang w:eastAsia="en-US"/>
        </w:rPr>
      </w:pPr>
    </w:p>
    <w:p w:rsidR="00D737C2" w:rsidRDefault="00036CCE" w:rsidP="00040EFC">
      <w:r w:rsidRPr="00AC7D5B">
        <w:t>The screen is not scored and has a yes/no answer to all questions</w:t>
      </w:r>
      <w:r>
        <w:t>. It</w:t>
      </w:r>
      <w:r w:rsidRPr="00AC7D5B">
        <w:t xml:space="preserve"> can now be used for both those who have experienced violence (including sexual violence), and those who have perpetrated violence (including sexual violence).</w:t>
      </w:r>
    </w:p>
    <w:p w:rsidR="00036CCE" w:rsidRPr="00AC7D5B" w:rsidRDefault="00036CCE" w:rsidP="00040EFC"/>
    <w:p w:rsidR="00040EFC" w:rsidRPr="00AC7D5B" w:rsidRDefault="00040EFC" w:rsidP="00040EFC">
      <w:pPr>
        <w:pStyle w:val="Box"/>
      </w:pPr>
      <w:r w:rsidRPr="00040EFC">
        <w:rPr>
          <w:b/>
        </w:rPr>
        <w:t>Findings of AUT problem gambling and family violence study</w:t>
      </w:r>
      <w:r w:rsidRPr="00AC7D5B">
        <w:t xml:space="preserve"> </w:t>
      </w:r>
      <w:r>
        <w:t>(Bellringer et al 2016)</w:t>
      </w:r>
    </w:p>
    <w:p w:rsidR="00040EFC" w:rsidRPr="00AC7D5B" w:rsidRDefault="00040EFC" w:rsidP="00040EFC">
      <w:pPr>
        <w:pStyle w:val="Box"/>
      </w:pPr>
      <w:r w:rsidRPr="00AC7D5B">
        <w:t>Overall, half (50%) of the participants were victims of physical, psychological, emotional, verbal or sexual abuse in the past 12 months, and 44</w:t>
      </w:r>
      <w:r>
        <w:t xml:space="preserve"> percent</w:t>
      </w:r>
      <w:r w:rsidRPr="00AC7D5B">
        <w:t xml:space="preserve"> committed the violence or abuse.</w:t>
      </w:r>
    </w:p>
    <w:p w:rsidR="00040EFC" w:rsidRPr="00AC7D5B" w:rsidRDefault="00040EFC" w:rsidP="00040EFC">
      <w:pPr>
        <w:pStyle w:val="Box"/>
      </w:pPr>
      <w:r w:rsidRPr="00AC7D5B">
        <w:t>The most common abuse was verbal:</w:t>
      </w:r>
    </w:p>
    <w:p w:rsidR="00040EFC" w:rsidRPr="00AC7D5B" w:rsidRDefault="00040EFC" w:rsidP="00040EFC">
      <w:pPr>
        <w:pStyle w:val="BoxBullet"/>
      </w:pPr>
      <w:r w:rsidRPr="00AC7D5B">
        <w:lastRenderedPageBreak/>
        <w:t>37</w:t>
      </w:r>
      <w:r>
        <w:t xml:space="preserve"> percent</w:t>
      </w:r>
      <w:r w:rsidRPr="00AC7D5B">
        <w:t xml:space="preserve"> </w:t>
      </w:r>
      <w:r>
        <w:t>‘</w:t>
      </w:r>
      <w:r w:rsidRPr="00AC7D5B">
        <w:t>screamed or cursed at</w:t>
      </w:r>
      <w:r>
        <w:t>’</w:t>
      </w:r>
      <w:r w:rsidRPr="00AC7D5B">
        <w:t xml:space="preserve"> another person and 41</w:t>
      </w:r>
      <w:r>
        <w:t xml:space="preserve"> percent</w:t>
      </w:r>
      <w:r w:rsidRPr="00AC7D5B">
        <w:t xml:space="preserve"> were victims of this</w:t>
      </w:r>
    </w:p>
    <w:p w:rsidR="00040EFC" w:rsidRDefault="00040EFC" w:rsidP="00040EFC">
      <w:pPr>
        <w:pStyle w:val="BoxBullet"/>
      </w:pPr>
      <w:r w:rsidRPr="00AC7D5B">
        <w:t>34</w:t>
      </w:r>
      <w:r>
        <w:t xml:space="preserve"> percent</w:t>
      </w:r>
      <w:r w:rsidRPr="00AC7D5B">
        <w:t xml:space="preserve"> </w:t>
      </w:r>
      <w:r>
        <w:t>‘</w:t>
      </w:r>
      <w:r w:rsidRPr="00AC7D5B">
        <w:t>insulted or talked down to</w:t>
      </w:r>
      <w:r>
        <w:t>’</w:t>
      </w:r>
      <w:r w:rsidRPr="00AC7D5B">
        <w:t xml:space="preserve"> another person and 40</w:t>
      </w:r>
      <w:r>
        <w:t xml:space="preserve"> percent</w:t>
      </w:r>
      <w:r w:rsidRPr="00AC7D5B">
        <w:t xml:space="preserve"> were victims of this.</w:t>
      </w:r>
    </w:p>
    <w:p w:rsidR="00040EFC" w:rsidRPr="00AC7D5B" w:rsidRDefault="00040EFC" w:rsidP="00B14751">
      <w:pPr>
        <w:pStyle w:val="Box"/>
        <w:keepNext/>
      </w:pPr>
      <w:r w:rsidRPr="00AC7D5B">
        <w:t>Physical abuse was less common:</w:t>
      </w:r>
    </w:p>
    <w:p w:rsidR="00040EFC" w:rsidRPr="00AC7D5B" w:rsidRDefault="00040EFC" w:rsidP="00B14751">
      <w:pPr>
        <w:pStyle w:val="BoxBullet"/>
        <w:keepNext/>
      </w:pPr>
      <w:r w:rsidRPr="00AC7D5B">
        <w:t>7</w:t>
      </w:r>
      <w:r>
        <w:t xml:space="preserve"> percent</w:t>
      </w:r>
      <w:r w:rsidRPr="00AC7D5B">
        <w:t xml:space="preserve"> caused physical harm and 9</w:t>
      </w:r>
      <w:r>
        <w:t xml:space="preserve"> percent</w:t>
      </w:r>
      <w:r w:rsidRPr="00AC7D5B">
        <w:t xml:space="preserve"> were victims of physical harm</w:t>
      </w:r>
    </w:p>
    <w:p w:rsidR="00040EFC" w:rsidRPr="00AC7D5B" w:rsidRDefault="00040EFC" w:rsidP="00B14751">
      <w:pPr>
        <w:pStyle w:val="BoxBullet"/>
        <w:keepNext/>
      </w:pPr>
      <w:r w:rsidRPr="00AC7D5B">
        <w:t>9</w:t>
      </w:r>
      <w:r>
        <w:t xml:space="preserve"> percent</w:t>
      </w:r>
      <w:r w:rsidRPr="00AC7D5B">
        <w:t xml:space="preserve"> threatened physical harm and 12</w:t>
      </w:r>
      <w:r>
        <w:t xml:space="preserve"> percent</w:t>
      </w:r>
      <w:r w:rsidRPr="00AC7D5B">
        <w:t xml:space="preserve"> were threatened with physical harm</w:t>
      </w:r>
    </w:p>
    <w:p w:rsidR="00040EFC" w:rsidRPr="00AC7D5B" w:rsidRDefault="00040EFC" w:rsidP="00040EFC">
      <w:pPr>
        <w:pStyle w:val="BoxBullet"/>
      </w:pPr>
      <w:proofErr w:type="gramStart"/>
      <w:r>
        <w:t>n</w:t>
      </w:r>
      <w:r w:rsidRPr="00AC7D5B">
        <w:t>o</w:t>
      </w:r>
      <w:proofErr w:type="gramEnd"/>
      <w:r w:rsidRPr="00AC7D5B">
        <w:t xml:space="preserve"> participants reported sexually abusing someone but 4</w:t>
      </w:r>
      <w:r>
        <w:t xml:space="preserve"> percent</w:t>
      </w:r>
      <w:r w:rsidRPr="00AC7D5B">
        <w:t xml:space="preserve"> were sexually abused.</w:t>
      </w:r>
    </w:p>
    <w:p w:rsidR="00040EFC" w:rsidRPr="00AC7D5B" w:rsidRDefault="00040EFC" w:rsidP="00040EFC">
      <w:pPr>
        <w:pStyle w:val="Box"/>
      </w:pPr>
      <w:r w:rsidRPr="00AC7D5B">
        <w:t>More affected others reported committing and being victims of violence and abuse (except for financial abuse) than gamblers:</w:t>
      </w:r>
    </w:p>
    <w:p w:rsidR="00040EFC" w:rsidRPr="00AC7D5B" w:rsidRDefault="00040EFC" w:rsidP="00040EFC">
      <w:pPr>
        <w:pStyle w:val="BoxBullet"/>
      </w:pPr>
      <w:r w:rsidRPr="00AC7D5B">
        <w:t>57</w:t>
      </w:r>
      <w:r>
        <w:t xml:space="preserve"> percent</w:t>
      </w:r>
      <w:r w:rsidRPr="00AC7D5B">
        <w:t xml:space="preserve"> of affected others committed violence</w:t>
      </w:r>
      <w:r>
        <w:t xml:space="preserve"> or </w:t>
      </w:r>
      <w:r w:rsidRPr="00AC7D5B">
        <w:t>abuse compared with 41</w:t>
      </w:r>
      <w:r>
        <w:t> percent</w:t>
      </w:r>
      <w:r w:rsidRPr="00AC7D5B">
        <w:t xml:space="preserve"> of gamblers</w:t>
      </w:r>
    </w:p>
    <w:p w:rsidR="00040EFC" w:rsidRPr="00AC7D5B" w:rsidRDefault="00040EFC" w:rsidP="00040EFC">
      <w:pPr>
        <w:pStyle w:val="BoxBullet"/>
      </w:pPr>
      <w:r w:rsidRPr="00AC7D5B">
        <w:t>66</w:t>
      </w:r>
      <w:r>
        <w:t xml:space="preserve"> percent</w:t>
      </w:r>
      <w:r w:rsidRPr="00AC7D5B">
        <w:t xml:space="preserve"> of affected others were victims of violence</w:t>
      </w:r>
      <w:r>
        <w:t xml:space="preserve"> or </w:t>
      </w:r>
      <w:r w:rsidRPr="00AC7D5B">
        <w:t>abuse compared with 47</w:t>
      </w:r>
      <w:r>
        <w:t xml:space="preserve"> percent</w:t>
      </w:r>
      <w:r w:rsidRPr="00AC7D5B">
        <w:t xml:space="preserve"> of gamblers.</w:t>
      </w:r>
    </w:p>
    <w:p w:rsidR="00040EFC" w:rsidRDefault="00040EFC" w:rsidP="00040EFC">
      <w:pPr>
        <w:pStyle w:val="Box"/>
      </w:pPr>
      <w:r w:rsidRPr="00AC7D5B">
        <w:t>Gamblers were more likely to commit financial abuse; affected others were more likely to be victims.</w:t>
      </w:r>
    </w:p>
    <w:p w:rsidR="00040EFC" w:rsidRPr="00AC7D5B" w:rsidRDefault="00040EFC" w:rsidP="00040EFC">
      <w:pPr>
        <w:pStyle w:val="Box"/>
      </w:pPr>
      <w:r>
        <w:t>For more information, go to:</w:t>
      </w:r>
      <w:r w:rsidRPr="00506DE9">
        <w:t xml:space="preserve"> </w:t>
      </w:r>
      <w:hyperlink r:id="rId30" w:history="1">
        <w:r w:rsidRPr="00040EFC">
          <w:rPr>
            <w:rStyle w:val="Hyperlink"/>
          </w:rPr>
          <w:t>www.health.govt.nz/publication/problem-gambling-and-family-violence-help-seeking-populations-co-occurrence-impact-and-coping</w:t>
        </w:r>
      </w:hyperlink>
    </w:p>
    <w:p w:rsidR="00036CCE" w:rsidRPr="00AC7D5B" w:rsidRDefault="00036CCE" w:rsidP="00040EFC"/>
    <w:p w:rsidR="00036CCE" w:rsidRDefault="00036CCE" w:rsidP="00040EFC">
      <w:r w:rsidRPr="00AC7D5B">
        <w:t>Neither screen is compulsory or entered in CLIC</w:t>
      </w:r>
      <w:r>
        <w:t>.</w:t>
      </w:r>
      <w:r w:rsidRPr="00AC7D5B">
        <w:t xml:space="preserve"> </w:t>
      </w:r>
      <w:r>
        <w:t>H</w:t>
      </w:r>
      <w:r w:rsidRPr="00AC7D5B">
        <w:t xml:space="preserve">owever, </w:t>
      </w:r>
      <w:r>
        <w:t>given that</w:t>
      </w:r>
      <w:r w:rsidRPr="00AC7D5B">
        <w:t xml:space="preserve"> </w:t>
      </w:r>
      <w:r>
        <w:t>Bellringer et al (2016)</w:t>
      </w:r>
      <w:r w:rsidRPr="00AC7D5B">
        <w:t xml:space="preserve"> and other studies highlight the prevalence of violence connected with gambling, it is good clinical practice to use the tool both educationally and as an opportunity to introduce discussion and to support the client/tangata whai ora or family</w:t>
      </w:r>
      <w:r>
        <w:t>/whānau/affected other</w:t>
      </w:r>
      <w:r w:rsidRPr="00AC7D5B">
        <w:t xml:space="preserve"> in receiving help and support in treatment and </w:t>
      </w:r>
      <w:r>
        <w:t xml:space="preserve">referring them or facilitating their </w:t>
      </w:r>
      <w:r w:rsidRPr="00AC7D5B">
        <w:t xml:space="preserve">access </w:t>
      </w:r>
      <w:r>
        <w:t xml:space="preserve">to </w:t>
      </w:r>
      <w:r w:rsidRPr="00AC7D5B">
        <w:t xml:space="preserve">appropriate programmes. It is possible that perpetrators may be more reluctant to fill out the screen or may not be fully honest in completing it until after </w:t>
      </w:r>
      <w:r>
        <w:t xml:space="preserve">you have established </w:t>
      </w:r>
      <w:r w:rsidRPr="00AC7D5B">
        <w:t xml:space="preserve">a high level of trust and engagement in the relationship, so </w:t>
      </w:r>
      <w:r>
        <w:t xml:space="preserve">you will need to use your judgement in choosing the </w:t>
      </w:r>
      <w:r w:rsidRPr="00AC7D5B">
        <w:t>tim</w:t>
      </w:r>
      <w:r>
        <w:t>e to</w:t>
      </w:r>
      <w:r w:rsidRPr="00AC7D5B">
        <w:t xml:space="preserve"> introduc</w:t>
      </w:r>
      <w:r>
        <w:t>e</w:t>
      </w:r>
      <w:r w:rsidR="004F7C38">
        <w:t xml:space="preserve"> the topic.</w:t>
      </w:r>
    </w:p>
    <w:p w:rsidR="004F7C38" w:rsidRDefault="004F7C38" w:rsidP="00040EFC"/>
    <w:tbl>
      <w:tblPr>
        <w:tblW w:w="0" w:type="auto"/>
        <w:tblInd w:w="113"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left w:w="113" w:type="dxa"/>
          <w:right w:w="113" w:type="dxa"/>
        </w:tblCellMar>
        <w:tblLook w:val="04A0" w:firstRow="1" w:lastRow="0" w:firstColumn="1" w:lastColumn="0" w:noHBand="0" w:noVBand="1"/>
      </w:tblPr>
      <w:tblGrid>
        <w:gridCol w:w="1511"/>
        <w:gridCol w:w="246"/>
        <w:gridCol w:w="6379"/>
      </w:tblGrid>
      <w:tr w:rsidR="004F7C38" w:rsidRPr="00AC7D5B" w:rsidTr="00667B91">
        <w:trPr>
          <w:cantSplit/>
        </w:trPr>
        <w:tc>
          <w:tcPr>
            <w:tcW w:w="1511" w:type="dxa"/>
            <w:tc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tcBorders>
            <w:shd w:val="clear" w:color="auto" w:fill="595959" w:themeFill="text1" w:themeFillTint="A6"/>
            <w:vAlign w:val="center"/>
          </w:tcPr>
          <w:p w:rsidR="004F7C38" w:rsidRPr="008356E7" w:rsidRDefault="00040EFC" w:rsidP="00667B91">
            <w:pPr>
              <w:pStyle w:val="TableText"/>
              <w:jc w:val="center"/>
              <w:rPr>
                <w:b/>
                <w:color w:val="FFFFFF" w:themeColor="background1"/>
              </w:rPr>
            </w:pPr>
            <w:r>
              <w:rPr>
                <w:b/>
                <w:color w:val="FFFFFF" w:themeColor="background1"/>
              </w:rPr>
              <w:t>RESOURCE</w:t>
            </w:r>
          </w:p>
        </w:tc>
        <w:tc>
          <w:tcPr>
            <w:tcW w:w="190" w:type="dxa"/>
            <w:tcBorders>
              <w:top w:val="nil"/>
              <w:left w:val="single" w:sz="12" w:space="0" w:color="595959" w:themeColor="text1" w:themeTint="A6"/>
              <w:bottom w:val="nil"/>
              <w:right w:val="dotted" w:sz="12" w:space="0" w:color="595959" w:themeColor="text1" w:themeTint="A6"/>
            </w:tcBorders>
            <w:shd w:val="clear" w:color="auto" w:fill="auto"/>
          </w:tcPr>
          <w:p w:rsidR="004F7C38" w:rsidRPr="00AC7D5B" w:rsidRDefault="004F7C38" w:rsidP="00667B91">
            <w:pPr>
              <w:pStyle w:val="TableText"/>
              <w:rPr>
                <w:rFonts w:cs="Arial"/>
              </w:rPr>
            </w:pPr>
          </w:p>
        </w:tc>
        <w:tc>
          <w:tcPr>
            <w:tcW w:w="6379" w:type="dxa"/>
            <w:tcBorders>
              <w:top w:val="dotted" w:sz="12" w:space="0" w:color="595959" w:themeColor="text1" w:themeTint="A6"/>
              <w:left w:val="dotted" w:sz="12" w:space="0" w:color="595959" w:themeColor="text1" w:themeTint="A6"/>
              <w:bottom w:val="dotted" w:sz="12" w:space="0" w:color="595959" w:themeColor="text1" w:themeTint="A6"/>
              <w:right w:val="dotted" w:sz="12" w:space="0" w:color="595959" w:themeColor="text1" w:themeTint="A6"/>
            </w:tcBorders>
            <w:shd w:val="clear" w:color="auto" w:fill="D9D9D9" w:themeFill="background1" w:themeFillShade="D9"/>
          </w:tcPr>
          <w:p w:rsidR="00040EFC" w:rsidRPr="00AC7D5B" w:rsidRDefault="00040EFC" w:rsidP="00040EFC">
            <w:pPr>
              <w:pStyle w:val="TableText"/>
            </w:pPr>
            <w:r w:rsidRPr="00AC7D5B">
              <w:t xml:space="preserve">See the </w:t>
            </w:r>
            <w:r>
              <w:t>resources in Chapter</w:t>
            </w:r>
            <w:r w:rsidRPr="00AC7D5B">
              <w:t xml:space="preserve"> </w:t>
            </w:r>
            <w:r>
              <w:t xml:space="preserve">7 </w:t>
            </w:r>
            <w:r w:rsidRPr="00AC7D5B">
              <w:t>for:</w:t>
            </w:r>
          </w:p>
          <w:p w:rsidR="00040EFC" w:rsidRDefault="00040EFC" w:rsidP="00040EFC">
            <w:pPr>
              <w:pStyle w:val="TableBullet"/>
            </w:pPr>
            <w:r w:rsidRPr="00AC7D5B">
              <w:t>CHAT S</w:t>
            </w:r>
            <w:r>
              <w:t>creen (section 7.6)</w:t>
            </w:r>
          </w:p>
          <w:p w:rsidR="00040EFC" w:rsidRDefault="00040EFC" w:rsidP="00040EFC">
            <w:pPr>
              <w:pStyle w:val="TableBullet"/>
            </w:pPr>
            <w:r w:rsidRPr="00AC7D5B">
              <w:t>Vulnerable Children Act</w:t>
            </w:r>
            <w:r>
              <w:t xml:space="preserve"> 2014 (section 7.5)</w:t>
            </w:r>
          </w:p>
          <w:p w:rsidR="004F7C38" w:rsidRPr="00AC7D5B" w:rsidRDefault="00040EFC" w:rsidP="00C95F4F">
            <w:pPr>
              <w:pStyle w:val="TableBullet"/>
            </w:pPr>
            <w:r w:rsidRPr="00C95F4F">
              <w:rPr>
                <w:i/>
              </w:rPr>
              <w:t>Supporting Parents, Healthy Children: Supporting parents with mental illness and addiction and their children</w:t>
            </w:r>
            <w:r w:rsidRPr="00AC7D5B">
              <w:t xml:space="preserve"> (</w:t>
            </w:r>
            <w:r>
              <w:t>Ministry of Health</w:t>
            </w:r>
            <w:r w:rsidRPr="00AC7D5B">
              <w:t xml:space="preserve"> 2015)</w:t>
            </w:r>
            <w:r>
              <w:t xml:space="preserve"> (section 7.4).</w:t>
            </w:r>
          </w:p>
        </w:tc>
      </w:tr>
    </w:tbl>
    <w:p w:rsidR="004F7C38" w:rsidRPr="00AC7D5B" w:rsidRDefault="004F7C38" w:rsidP="00C95F4F"/>
    <w:p w:rsidR="00036CCE" w:rsidRPr="00AC7D5B" w:rsidRDefault="00036CCE" w:rsidP="00C95F4F">
      <w:pPr>
        <w:pStyle w:val="Heading2"/>
      </w:pPr>
      <w:bookmarkStart w:id="599" w:name="_Toc5611627"/>
      <w:bookmarkStart w:id="600" w:name="_Toc5801960"/>
      <w:bookmarkStart w:id="601" w:name="_Toc16842759"/>
      <w:r w:rsidRPr="00AC7D5B">
        <w:lastRenderedPageBreak/>
        <w:t>Intervention planning</w:t>
      </w:r>
      <w:bookmarkEnd w:id="577"/>
      <w:bookmarkEnd w:id="578"/>
      <w:bookmarkEnd w:id="579"/>
      <w:bookmarkEnd w:id="580"/>
      <w:bookmarkEnd w:id="581"/>
      <w:bookmarkEnd w:id="582"/>
      <w:bookmarkEnd w:id="583"/>
      <w:bookmarkEnd w:id="584"/>
      <w:bookmarkEnd w:id="585"/>
      <w:bookmarkEnd w:id="599"/>
      <w:bookmarkEnd w:id="600"/>
      <w:bookmarkEnd w:id="601"/>
    </w:p>
    <w:p w:rsidR="00036CCE" w:rsidRDefault="00036CCE" w:rsidP="00C95F4F">
      <w:pPr>
        <w:keepLines/>
      </w:pPr>
      <w:r w:rsidRPr="00AC7D5B">
        <w:t>During a comprehensive assessment, clients/tāngata whai ora (experiencing gambling harm or family</w:t>
      </w:r>
      <w:r>
        <w:t>/whānau/affected other</w:t>
      </w:r>
      <w:r w:rsidRPr="00AC7D5B">
        <w:t xml:space="preserve">) may identify a range of issues they would like </w:t>
      </w:r>
      <w:r>
        <w:t>help</w:t>
      </w:r>
      <w:r w:rsidRPr="00AC7D5B">
        <w:t xml:space="preserve"> with. Negotiate an intervention plan with the client/tangata whai ora based on the needs that the comprehensive assessment</w:t>
      </w:r>
      <w:r>
        <w:t xml:space="preserve"> has revealed</w:t>
      </w:r>
      <w:r w:rsidRPr="00AC7D5B">
        <w:t>. This plan forms the agreed basis on which a provider and client/tangata whai ora will work together and the parameters that will be used to judge the success of treatment.</w:t>
      </w:r>
    </w:p>
    <w:p w:rsidR="00C95F4F" w:rsidRPr="00AC7D5B" w:rsidRDefault="00C95F4F" w:rsidP="00C95F4F"/>
    <w:p w:rsidR="00036CCE" w:rsidRDefault="00036CCE" w:rsidP="00C95F4F">
      <w:r w:rsidRPr="00AC7D5B">
        <w:t xml:space="preserve">It is through intervention planning that a client/tangata whai ora learns the importance of relapse prevention. The more that following through with a plan leads to positive outcomes, the more the client/tangata whai ora will learn they can limit their risk of relapse. </w:t>
      </w:r>
      <w:r>
        <w:t>When you</w:t>
      </w:r>
      <w:r w:rsidRPr="00AC7D5B">
        <w:t xml:space="preserve"> creat</w:t>
      </w:r>
      <w:r>
        <w:t>e</w:t>
      </w:r>
      <w:r w:rsidRPr="00AC7D5B">
        <w:t xml:space="preserve"> an intervention plan early in the process of clinical engagement with a client/tangata whai ora, the plan becomes the focal point where </w:t>
      </w:r>
      <w:r>
        <w:t xml:space="preserve">you can revisit </w:t>
      </w:r>
      <w:r w:rsidRPr="00AC7D5B">
        <w:t>the clinical needs of the client/tangata whai ora and modif</w:t>
      </w:r>
      <w:r>
        <w:t>y them</w:t>
      </w:r>
      <w:r w:rsidRPr="00AC7D5B">
        <w:t xml:space="preserve"> as needed. </w:t>
      </w:r>
      <w:r>
        <w:t>Modification</w:t>
      </w:r>
      <w:r w:rsidRPr="00AC7D5B">
        <w:t xml:space="preserve"> often happens when the client/tangata whai ora meets goals or is addressing setbacks.</w:t>
      </w:r>
    </w:p>
    <w:p w:rsidR="00C95F4F" w:rsidRPr="00AC7D5B" w:rsidRDefault="00C95F4F" w:rsidP="00C95F4F"/>
    <w:p w:rsidR="00036CCE" w:rsidRPr="00AC7D5B" w:rsidRDefault="00036CCE" w:rsidP="00C95F4F">
      <w:r w:rsidRPr="00AC7D5B">
        <w:t xml:space="preserve">The following strategies </w:t>
      </w:r>
      <w:r>
        <w:t>are designed to</w:t>
      </w:r>
      <w:r w:rsidRPr="00AC7D5B">
        <w:t xml:space="preserve"> </w:t>
      </w:r>
      <w:r>
        <w:t>help</w:t>
      </w:r>
      <w:r w:rsidRPr="00AC7D5B">
        <w:t xml:space="preserve"> with:</w:t>
      </w:r>
    </w:p>
    <w:p w:rsidR="00036CCE" w:rsidRPr="00AC7D5B" w:rsidRDefault="00036CCE" w:rsidP="00C95F4F">
      <w:pPr>
        <w:pStyle w:val="Bullet"/>
      </w:pPr>
      <w:r>
        <w:t>i</w:t>
      </w:r>
      <w:r w:rsidRPr="00AC7D5B">
        <w:t>ntervention and referral planning (</w:t>
      </w:r>
      <w:r w:rsidR="00745CD1">
        <w:t>section </w:t>
      </w:r>
      <w:r>
        <w:t>4</w:t>
      </w:r>
      <w:r w:rsidRPr="00AC7D5B">
        <w:t>.7.1)</w:t>
      </w:r>
    </w:p>
    <w:p w:rsidR="00036CCE" w:rsidRPr="00AC7D5B" w:rsidRDefault="00036CCE" w:rsidP="00C95F4F">
      <w:pPr>
        <w:pStyle w:val="Bullet"/>
      </w:pPr>
      <w:r>
        <w:t>c</w:t>
      </w:r>
      <w:r w:rsidRPr="00AC7D5B">
        <w:t>ommitting to goals (</w:t>
      </w:r>
      <w:r w:rsidR="00745CD1">
        <w:t>section </w:t>
      </w:r>
      <w:r>
        <w:t>4</w:t>
      </w:r>
      <w:r w:rsidRPr="00AC7D5B">
        <w:t>.7.2)</w:t>
      </w:r>
    </w:p>
    <w:p w:rsidR="00036CCE" w:rsidRPr="00AC7D5B" w:rsidRDefault="00036CCE" w:rsidP="00C95F4F">
      <w:pPr>
        <w:pStyle w:val="Bullet"/>
      </w:pPr>
      <w:proofErr w:type="gramStart"/>
      <w:r>
        <w:t>r</w:t>
      </w:r>
      <w:r w:rsidRPr="00AC7D5B">
        <w:t>eviewing</w:t>
      </w:r>
      <w:proofErr w:type="gramEnd"/>
      <w:r w:rsidRPr="00AC7D5B">
        <w:t xml:space="preserve"> progress and discharge planning (</w:t>
      </w:r>
      <w:r w:rsidR="00745CD1">
        <w:t>section </w:t>
      </w:r>
      <w:r>
        <w:t>4</w:t>
      </w:r>
      <w:r w:rsidRPr="00AC7D5B">
        <w:t>.7.3).</w:t>
      </w:r>
    </w:p>
    <w:p w:rsidR="00C95F4F" w:rsidRDefault="00C95F4F" w:rsidP="00C95F4F"/>
    <w:p w:rsidR="00036CCE" w:rsidRDefault="00036CCE" w:rsidP="00C95F4F">
      <w:r w:rsidRPr="00AC7D5B">
        <w:t>Modify these strategies, as you need to.</w:t>
      </w:r>
    </w:p>
    <w:p w:rsidR="00C95F4F" w:rsidRPr="00AC7D5B" w:rsidRDefault="00C95F4F" w:rsidP="00C95F4F"/>
    <w:p w:rsidR="00036CCE" w:rsidRPr="00AC7D5B" w:rsidRDefault="00036CCE" w:rsidP="00C95F4F">
      <w:pPr>
        <w:pStyle w:val="Heading3"/>
      </w:pPr>
      <w:bookmarkStart w:id="602" w:name="_Toc199318232"/>
      <w:bookmarkStart w:id="603" w:name="_Toc199825336"/>
      <w:bookmarkStart w:id="604" w:name="_Toc199825927"/>
      <w:bookmarkStart w:id="605" w:name="_Ref201665302"/>
      <w:bookmarkStart w:id="606" w:name="_Ref202206011"/>
      <w:bookmarkStart w:id="607" w:name="_Toc202220391"/>
      <w:r w:rsidRPr="00AC7D5B">
        <w:t>Intervention and referral planning</w:t>
      </w:r>
      <w:bookmarkEnd w:id="602"/>
      <w:bookmarkEnd w:id="603"/>
      <w:bookmarkEnd w:id="604"/>
      <w:bookmarkEnd w:id="605"/>
      <w:bookmarkEnd w:id="606"/>
      <w:bookmarkEnd w:id="607"/>
    </w:p>
    <w:p w:rsidR="00D737C2" w:rsidRDefault="00036CCE" w:rsidP="00C95F4F">
      <w:r w:rsidRPr="00AC7D5B">
        <w:t xml:space="preserve">Following </w:t>
      </w:r>
      <w:r>
        <w:t xml:space="preserve">its </w:t>
      </w:r>
      <w:r w:rsidRPr="00AC7D5B">
        <w:t xml:space="preserve">research on a group of </w:t>
      </w:r>
      <w:r w:rsidR="00D737C2">
        <w:t>‘</w:t>
      </w:r>
      <w:r w:rsidRPr="00AC7D5B">
        <w:t xml:space="preserve">non-improving </w:t>
      </w:r>
      <w:r>
        <w:t>clients/</w:t>
      </w:r>
      <w:r w:rsidRPr="00AC7D5B">
        <w:t>t</w:t>
      </w:r>
      <w:r>
        <w:rPr>
          <w:rFonts w:cs="Calibri"/>
          <w:szCs w:val="24"/>
          <w:shd w:val="clear" w:color="auto" w:fill="FFFFFF"/>
        </w:rPr>
        <w:t>ā</w:t>
      </w:r>
      <w:r w:rsidRPr="00AC7D5B">
        <w:rPr>
          <w:rFonts w:cs="Calibri"/>
          <w:szCs w:val="24"/>
          <w:shd w:val="clear" w:color="auto" w:fill="FFFFFF"/>
        </w:rPr>
        <w:t>ngata</w:t>
      </w:r>
      <w:r w:rsidRPr="00AC7D5B">
        <w:t xml:space="preserve"> whai ora</w:t>
      </w:r>
      <w:r w:rsidR="00D737C2">
        <w:t>’</w:t>
      </w:r>
      <w:r w:rsidRPr="00AC7D5B">
        <w:t xml:space="preserve">, </w:t>
      </w:r>
      <w:r>
        <w:t>ABACUS</w:t>
      </w:r>
      <w:r w:rsidRPr="00DB5D63">
        <w:t xml:space="preserve"> </w:t>
      </w:r>
      <w:r w:rsidRPr="00AC7D5B">
        <w:t>identified a number of specific additional interventions as being potentially helpful in treatment</w:t>
      </w:r>
      <w:r w:rsidRPr="00DB5D63">
        <w:t xml:space="preserve"> </w:t>
      </w:r>
      <w:r w:rsidRPr="00AC7D5B">
        <w:t>to both clients/tāngata whai ora experiencing gambling harm and family</w:t>
      </w:r>
      <w:r>
        <w:t>/whānau/affected other</w:t>
      </w:r>
      <w:r w:rsidRPr="00AC7D5B">
        <w:t xml:space="preserve">. From this project, </w:t>
      </w:r>
      <w:r>
        <w:t>ABACUS</w:t>
      </w:r>
      <w:r w:rsidRPr="00AC7D5B">
        <w:t xml:space="preserve"> developed a </w:t>
      </w:r>
      <w:r w:rsidR="00D737C2">
        <w:t>‘</w:t>
      </w:r>
      <w:r w:rsidRPr="00AC7D5B">
        <w:t>wider model of treatment</w:t>
      </w:r>
      <w:r w:rsidR="00D737C2">
        <w:t>’</w:t>
      </w:r>
      <w:r w:rsidRPr="00AC7D5B">
        <w:t xml:space="preserve"> for the Ministry of Heal</w:t>
      </w:r>
      <w:r>
        <w:t>t</w:t>
      </w:r>
      <w:r w:rsidRPr="00AC7D5B">
        <w:t>h in 2006/07, including these additional interventions for clients/tāngata whai ora experiencing gambling harm</w:t>
      </w:r>
      <w:r>
        <w:t xml:space="preserve"> and</w:t>
      </w:r>
      <w:r w:rsidRPr="00AC7D5B">
        <w:t xml:space="preserve"> want</w:t>
      </w:r>
      <w:r>
        <w:t>ing</w:t>
      </w:r>
      <w:r w:rsidRPr="00AC7D5B">
        <w:t xml:space="preserve"> help with</w:t>
      </w:r>
      <w:r>
        <w:t xml:space="preserve"> it</w:t>
      </w:r>
      <w:r w:rsidRPr="00AC7D5B">
        <w:t xml:space="preserve">. The project included seeking support </w:t>
      </w:r>
      <w:r>
        <w:t xml:space="preserve">from </w:t>
      </w:r>
      <w:r w:rsidRPr="00AC7D5B">
        <w:t>practitioners and their organisations for these additional interventions.</w:t>
      </w:r>
    </w:p>
    <w:p w:rsidR="00C95F4F" w:rsidRDefault="00C95F4F" w:rsidP="00C95F4F"/>
    <w:p w:rsidR="00036CCE" w:rsidRPr="00AC7D5B" w:rsidRDefault="00036CCE" w:rsidP="00C95F4F">
      <w:r>
        <w:t>For the s</w:t>
      </w:r>
      <w:r w:rsidRPr="00AC7D5B">
        <w:t xml:space="preserve">even </w:t>
      </w:r>
      <w:r w:rsidR="00D737C2">
        <w:t>‘</w:t>
      </w:r>
      <w:r w:rsidRPr="00AC7D5B">
        <w:t>general</w:t>
      </w:r>
      <w:r w:rsidR="00D737C2">
        <w:t>’</w:t>
      </w:r>
      <w:r w:rsidRPr="00AC7D5B">
        <w:t xml:space="preserve"> items listed below</w:t>
      </w:r>
      <w:r>
        <w:t>, in</w:t>
      </w:r>
      <w:r w:rsidRPr="00AC7D5B">
        <w:t>vite the client/tangata whai ora to tick those items they would like to address.</w:t>
      </w:r>
    </w:p>
    <w:p w:rsidR="00C95F4F" w:rsidRDefault="00C95F4F" w:rsidP="00C95F4F"/>
    <w:p w:rsidR="00036CCE" w:rsidRDefault="00036CCE" w:rsidP="00C95F4F">
      <w:r>
        <w:t>This section suggests some a</w:t>
      </w:r>
      <w:r w:rsidRPr="00AC7D5B">
        <w:t>pproaches to dealing with the issues identified</w:t>
      </w:r>
      <w:r>
        <w:t>. However, approaches</w:t>
      </w:r>
      <w:r w:rsidRPr="00AC7D5B">
        <w:t xml:space="preserve"> </w:t>
      </w:r>
      <w:r>
        <w:t xml:space="preserve">will </w:t>
      </w:r>
      <w:r w:rsidRPr="00AC7D5B">
        <w:t>var</w:t>
      </w:r>
      <w:r>
        <w:t>y</w:t>
      </w:r>
      <w:r w:rsidRPr="00AC7D5B">
        <w:t xml:space="preserve"> depend</w:t>
      </w:r>
      <w:r>
        <w:t>ing</w:t>
      </w:r>
      <w:r w:rsidRPr="00AC7D5B">
        <w:t xml:space="preserve"> on the</w:t>
      </w:r>
      <w:r>
        <w:t>:</w:t>
      </w:r>
    </w:p>
    <w:p w:rsidR="00036CCE" w:rsidRDefault="00036CCE" w:rsidP="00C95F4F">
      <w:pPr>
        <w:pStyle w:val="Bullet"/>
      </w:pPr>
      <w:r w:rsidRPr="00AC7D5B">
        <w:t>size of your organisation (eg, larger organisations may have specialist practitioners who can address particular items)</w:t>
      </w:r>
    </w:p>
    <w:p w:rsidR="00036CCE" w:rsidRDefault="00036CCE" w:rsidP="00C95F4F">
      <w:pPr>
        <w:pStyle w:val="Bullet"/>
      </w:pPr>
      <w:r w:rsidRPr="00AC7D5B">
        <w:t xml:space="preserve">existing skills of (or </w:t>
      </w:r>
      <w:r>
        <w:t xml:space="preserve">level of </w:t>
      </w:r>
      <w:r w:rsidRPr="00AC7D5B">
        <w:t>enthusiasm to upskill) its practitioners</w:t>
      </w:r>
    </w:p>
    <w:p w:rsidR="00036CCE" w:rsidRPr="00AC7D5B" w:rsidRDefault="00036CCE" w:rsidP="00C95F4F">
      <w:pPr>
        <w:pStyle w:val="Bullet"/>
      </w:pPr>
      <w:proofErr w:type="gramStart"/>
      <w:r w:rsidRPr="00AC7D5B">
        <w:t>availability</w:t>
      </w:r>
      <w:proofErr w:type="gramEnd"/>
      <w:r w:rsidRPr="00AC7D5B">
        <w:t xml:space="preserve"> of these resources outside the provider organisation.</w:t>
      </w:r>
    </w:p>
    <w:p w:rsidR="00C95F4F" w:rsidRDefault="00C95F4F" w:rsidP="00C95F4F"/>
    <w:p w:rsidR="00036CCE" w:rsidRDefault="00036CCE" w:rsidP="00C95F4F">
      <w:r w:rsidRPr="00AC7D5B">
        <w:lastRenderedPageBreak/>
        <w:t>It would be helpful to ensure your organisation establishes and fosters a contact person in each organisation mentioned below to create effective pathways for your clients/tāngata whai ora in the future.</w:t>
      </w:r>
    </w:p>
    <w:p w:rsidR="00C95F4F" w:rsidRPr="00AC7D5B" w:rsidRDefault="00C95F4F" w:rsidP="00C95F4F"/>
    <w:p w:rsidR="00C95F4F" w:rsidRPr="0097449C" w:rsidRDefault="00C95F4F" w:rsidP="00C95F4F">
      <w:pPr>
        <w:pStyle w:val="Box"/>
      </w:pPr>
      <w:r w:rsidRPr="00C95F4F">
        <w:rPr>
          <w:b/>
        </w:rPr>
        <w:t>General items I would also like help with</w:t>
      </w:r>
      <w:r w:rsidRPr="0097449C">
        <w:t xml:space="preserve"> (</w:t>
      </w:r>
      <w:r w:rsidRPr="0097449C">
        <w:rPr>
          <w:i/>
        </w:rPr>
        <w:t>tick any items</w:t>
      </w:r>
      <w:r w:rsidRPr="0097449C">
        <w:t>)</w:t>
      </w:r>
    </w:p>
    <w:p w:rsidR="00C95F4F" w:rsidRPr="0097449C" w:rsidRDefault="00C95F4F" w:rsidP="00C95F4F">
      <w:pPr>
        <w:pStyle w:val="Box"/>
        <w:ind w:left="709" w:hanging="425"/>
      </w:pPr>
      <w:r w:rsidRPr="0097449C">
        <w:sym w:font="Webdings" w:char="F063"/>
      </w:r>
      <w:r w:rsidRPr="0097449C">
        <w:tab/>
        <w:t>Budgeting or financial advice</w:t>
      </w:r>
    </w:p>
    <w:p w:rsidR="00C95F4F" w:rsidRPr="0097449C" w:rsidRDefault="00C95F4F" w:rsidP="00C95F4F">
      <w:pPr>
        <w:pStyle w:val="Box"/>
        <w:spacing w:before="60"/>
        <w:ind w:left="709" w:hanging="425"/>
      </w:pPr>
      <w:r w:rsidRPr="0097449C">
        <w:sym w:font="Webdings" w:char="F063"/>
      </w:r>
      <w:r w:rsidRPr="0097449C">
        <w:tab/>
      </w:r>
      <w:r>
        <w:t>L</w:t>
      </w:r>
      <w:r w:rsidRPr="0097449C">
        <w:t>egal matters</w:t>
      </w:r>
    </w:p>
    <w:p w:rsidR="00C95F4F" w:rsidRPr="0097449C" w:rsidRDefault="00C95F4F" w:rsidP="00C95F4F">
      <w:pPr>
        <w:pStyle w:val="Box"/>
        <w:spacing w:before="60"/>
        <w:ind w:left="709" w:hanging="425"/>
      </w:pPr>
      <w:r w:rsidRPr="0097449C">
        <w:sym w:font="Webdings" w:char="F063"/>
      </w:r>
      <w:r w:rsidRPr="0097449C">
        <w:tab/>
      </w:r>
      <w:r>
        <w:t>H</w:t>
      </w:r>
      <w:r w:rsidRPr="0097449C">
        <w:t>ousing</w:t>
      </w:r>
    </w:p>
    <w:p w:rsidR="00C95F4F" w:rsidRPr="0097449C" w:rsidRDefault="00C95F4F" w:rsidP="00C95F4F">
      <w:pPr>
        <w:pStyle w:val="Box"/>
        <w:spacing w:before="60"/>
        <w:ind w:left="709" w:hanging="425"/>
      </w:pPr>
      <w:r w:rsidRPr="0097449C">
        <w:sym w:font="Webdings" w:char="F063"/>
      </w:r>
      <w:r w:rsidRPr="0097449C">
        <w:tab/>
      </w:r>
      <w:r>
        <w:t>E</w:t>
      </w:r>
      <w:r w:rsidRPr="0097449C">
        <w:t>mployment matters</w:t>
      </w:r>
    </w:p>
    <w:p w:rsidR="00C95F4F" w:rsidRPr="0097449C" w:rsidRDefault="00C95F4F" w:rsidP="00C95F4F">
      <w:pPr>
        <w:pStyle w:val="Box"/>
        <w:spacing w:before="60"/>
        <w:ind w:left="709" w:hanging="425"/>
      </w:pPr>
      <w:r w:rsidRPr="0097449C">
        <w:sym w:font="Webdings" w:char="F063"/>
      </w:r>
      <w:r w:rsidRPr="0097449C">
        <w:tab/>
        <w:t xml:space="preserve">Work </w:t>
      </w:r>
      <w:r>
        <w:t>and</w:t>
      </w:r>
      <w:r w:rsidRPr="0097449C">
        <w:t xml:space="preserve"> Income assistance</w:t>
      </w:r>
    </w:p>
    <w:p w:rsidR="00C95F4F" w:rsidRPr="0097449C" w:rsidRDefault="00C95F4F" w:rsidP="00C95F4F">
      <w:pPr>
        <w:pStyle w:val="Box"/>
        <w:spacing w:before="60"/>
        <w:ind w:left="709" w:hanging="425"/>
      </w:pPr>
      <w:r w:rsidRPr="0097449C">
        <w:sym w:font="Webdings" w:char="F063"/>
      </w:r>
      <w:r w:rsidRPr="0097449C">
        <w:tab/>
      </w:r>
      <w:r>
        <w:t>F</w:t>
      </w:r>
      <w:r w:rsidRPr="0097449C">
        <w:t>amily</w:t>
      </w:r>
      <w:r>
        <w:t xml:space="preserve">, whānau or </w:t>
      </w:r>
      <w:r w:rsidRPr="0097449C">
        <w:t>relationship matters</w:t>
      </w:r>
    </w:p>
    <w:p w:rsidR="00C95F4F" w:rsidRPr="0097449C" w:rsidRDefault="00C95F4F" w:rsidP="00C95F4F">
      <w:pPr>
        <w:pStyle w:val="Box"/>
        <w:spacing w:before="60"/>
        <w:ind w:left="709" w:hanging="425"/>
      </w:pPr>
      <w:r w:rsidRPr="0097449C">
        <w:sym w:font="Webdings" w:char="F063"/>
      </w:r>
      <w:r w:rsidRPr="0097449C">
        <w:tab/>
        <w:t>General health matters</w:t>
      </w:r>
    </w:p>
    <w:p w:rsidR="00C95F4F" w:rsidRPr="0097449C" w:rsidRDefault="00C95F4F" w:rsidP="00C95F4F">
      <w:pPr>
        <w:pStyle w:val="Box"/>
      </w:pPr>
      <w:r w:rsidRPr="0097449C">
        <w:t>Also, I would like to</w:t>
      </w:r>
      <w:r w:rsidRPr="00506DE9">
        <w:rPr>
          <w:i/>
        </w:rPr>
        <w:t xml:space="preserve"> (tick as appropriate)</w:t>
      </w:r>
    </w:p>
    <w:p w:rsidR="00C95F4F" w:rsidRPr="0097449C" w:rsidRDefault="00C95F4F" w:rsidP="00C95F4F">
      <w:pPr>
        <w:pStyle w:val="Box"/>
        <w:spacing w:before="60"/>
        <w:ind w:left="709" w:hanging="425"/>
      </w:pPr>
      <w:r w:rsidRPr="0097449C">
        <w:sym w:font="Webdings" w:char="F063"/>
      </w:r>
      <w:r w:rsidRPr="0097449C">
        <w:tab/>
      </w:r>
      <w:proofErr w:type="gramStart"/>
      <w:r>
        <w:t>b</w:t>
      </w:r>
      <w:r w:rsidRPr="0097449C">
        <w:t>e</w:t>
      </w:r>
      <w:proofErr w:type="gramEnd"/>
      <w:r w:rsidRPr="0097449C">
        <w:t xml:space="preserve"> given information about support groups (</w:t>
      </w:r>
      <w:r>
        <w:t>eg</w:t>
      </w:r>
      <w:r w:rsidRPr="0097449C">
        <w:t>, Gamblers Anonymous or Gam</w:t>
      </w:r>
      <w:r>
        <w:t>-</w:t>
      </w:r>
      <w:r w:rsidRPr="0097449C">
        <w:t>Anon)</w:t>
      </w:r>
    </w:p>
    <w:p w:rsidR="00C95F4F" w:rsidRPr="0097449C" w:rsidRDefault="00C95F4F" w:rsidP="00C95F4F">
      <w:pPr>
        <w:pStyle w:val="Box"/>
        <w:spacing w:before="60"/>
        <w:ind w:left="709" w:hanging="425"/>
      </w:pPr>
      <w:r w:rsidRPr="0097449C">
        <w:sym w:font="Webdings" w:char="F063"/>
      </w:r>
      <w:r w:rsidRPr="0097449C">
        <w:tab/>
      </w:r>
      <w:proofErr w:type="gramStart"/>
      <w:r>
        <w:t>i</w:t>
      </w:r>
      <w:r w:rsidRPr="0097449C">
        <w:t>nvolve</w:t>
      </w:r>
      <w:proofErr w:type="gramEnd"/>
      <w:r w:rsidRPr="0097449C">
        <w:t xml:space="preserve"> my family or support person in my counselling</w:t>
      </w:r>
    </w:p>
    <w:p w:rsidR="00C95F4F" w:rsidRPr="0097449C" w:rsidRDefault="00C95F4F" w:rsidP="00C95F4F">
      <w:pPr>
        <w:pStyle w:val="Box"/>
        <w:spacing w:before="60"/>
        <w:ind w:left="709" w:hanging="425"/>
      </w:pPr>
      <w:r w:rsidRPr="0097449C">
        <w:sym w:font="Webdings" w:char="F063"/>
      </w:r>
      <w:r w:rsidRPr="0097449C">
        <w:tab/>
      </w:r>
      <w:proofErr w:type="gramStart"/>
      <w:r>
        <w:t>j</w:t>
      </w:r>
      <w:r w:rsidRPr="0097449C">
        <w:t>oin</w:t>
      </w:r>
      <w:proofErr w:type="gramEnd"/>
      <w:r w:rsidRPr="0097449C">
        <w:t xml:space="preserve"> a group as well as individual counselling</w:t>
      </w:r>
    </w:p>
    <w:p w:rsidR="00036CCE" w:rsidRPr="00AC7D5B" w:rsidRDefault="00036CCE" w:rsidP="00C95F4F"/>
    <w:p w:rsidR="00036CCE" w:rsidRPr="00AC7D5B" w:rsidRDefault="00036CCE" w:rsidP="00C95F4F">
      <w:pPr>
        <w:pStyle w:val="Heading4"/>
      </w:pPr>
      <w:bookmarkStart w:id="608" w:name="_Toc199318233"/>
      <w:r w:rsidRPr="00AC7D5B">
        <w:t>Budgeting or financial advice</w:t>
      </w:r>
      <w:bookmarkEnd w:id="608"/>
    </w:p>
    <w:p w:rsidR="00036CCE" w:rsidRPr="00AC7D5B" w:rsidRDefault="00036CCE" w:rsidP="00C95F4F">
      <w:r w:rsidRPr="00AC7D5B">
        <w:t>Budgeting assistance can require comprehensive and time-consuming attention. Overall, a range of matters fall into this category, including:</w:t>
      </w:r>
    </w:p>
    <w:p w:rsidR="00036CCE" w:rsidRPr="00AC7D5B" w:rsidRDefault="00036CCE" w:rsidP="00C95F4F">
      <w:pPr>
        <w:pStyle w:val="Bullet"/>
      </w:pPr>
      <w:r>
        <w:t>helping</w:t>
      </w:r>
      <w:r w:rsidRPr="00AC7D5B">
        <w:t xml:space="preserve"> with budgeting in order to increase the awareness of the client/tangata whai ora of the level of disposable income available for (controlled) gambling behaviour where gambling harm may be moderate</w:t>
      </w:r>
    </w:p>
    <w:p w:rsidR="00036CCE" w:rsidRPr="00AC7D5B" w:rsidRDefault="00036CCE" w:rsidP="00C95F4F">
      <w:pPr>
        <w:pStyle w:val="Bullet"/>
      </w:pPr>
      <w:r w:rsidRPr="00AC7D5B">
        <w:t xml:space="preserve">budgeting to address accumulated debt, including </w:t>
      </w:r>
      <w:r>
        <w:t>help</w:t>
      </w:r>
      <w:r w:rsidRPr="00AC7D5B">
        <w:t xml:space="preserve"> with negotiations with creditors (this is for more severe gambling harm and family</w:t>
      </w:r>
      <w:r>
        <w:t>/whānau/affected other</w:t>
      </w:r>
      <w:r w:rsidRPr="00AC7D5B">
        <w:rPr>
          <w:rFonts w:cs="Calibri"/>
        </w:rPr>
        <w:t>)</w:t>
      </w:r>
    </w:p>
    <w:p w:rsidR="00036CCE" w:rsidRPr="00AC7D5B" w:rsidRDefault="00036CCE" w:rsidP="00C95F4F">
      <w:pPr>
        <w:pStyle w:val="Bullet"/>
      </w:pPr>
      <w:r w:rsidRPr="00AC7D5B">
        <w:t>s</w:t>
      </w:r>
      <w:r>
        <w:t>t</w:t>
      </w:r>
      <w:r w:rsidRPr="00AC7D5B">
        <w:t xml:space="preserve">rategies to avoid </w:t>
      </w:r>
      <w:r w:rsidR="00D737C2">
        <w:t>‘</w:t>
      </w:r>
      <w:r w:rsidRPr="00AC7D5B">
        <w:t>blowing the budget</w:t>
      </w:r>
      <w:r w:rsidR="00D737C2">
        <w:t>’</w:t>
      </w:r>
      <w:r w:rsidRPr="00AC7D5B">
        <w:t xml:space="preserve"> through gambling behaviour or other means</w:t>
      </w:r>
    </w:p>
    <w:p w:rsidR="00036CCE" w:rsidRPr="00AC7D5B" w:rsidRDefault="00036CCE" w:rsidP="00C95F4F">
      <w:pPr>
        <w:pStyle w:val="Bullet"/>
      </w:pPr>
      <w:r w:rsidRPr="00AC7D5B">
        <w:t>addressing skewed thoughts around gambling harm risk or the resolution of financial problems through further gambling</w:t>
      </w:r>
    </w:p>
    <w:p w:rsidR="00036CCE" w:rsidRPr="00AC7D5B" w:rsidRDefault="00036CCE" w:rsidP="00C95F4F">
      <w:pPr>
        <w:pStyle w:val="Bullet"/>
      </w:pPr>
      <w:r w:rsidRPr="00AC7D5B">
        <w:t>advice about insolvency or bankruptcy (</w:t>
      </w:r>
      <w:r>
        <w:t xml:space="preserve">see </w:t>
      </w:r>
      <w:r w:rsidRPr="00AC7D5B">
        <w:t xml:space="preserve">also </w:t>
      </w:r>
      <w:r w:rsidR="00D737C2">
        <w:t>‘</w:t>
      </w:r>
      <w:r>
        <w:t>L</w:t>
      </w:r>
      <w:r w:rsidRPr="00AC7D5B">
        <w:t>egal assistance</w:t>
      </w:r>
      <w:r w:rsidR="00D737C2">
        <w:t>’</w:t>
      </w:r>
      <w:r w:rsidRPr="00AC7D5B">
        <w:t xml:space="preserve"> </w:t>
      </w:r>
      <w:r>
        <w:t>below</w:t>
      </w:r>
      <w:r w:rsidRPr="00AC7D5B">
        <w:t>)</w:t>
      </w:r>
    </w:p>
    <w:p w:rsidR="00036CCE" w:rsidRPr="00AC7D5B" w:rsidRDefault="00036CCE" w:rsidP="00C95F4F">
      <w:pPr>
        <w:pStyle w:val="Bullet"/>
      </w:pPr>
      <w:proofErr w:type="gramStart"/>
      <w:r w:rsidRPr="00AC7D5B">
        <w:t>assistance</w:t>
      </w:r>
      <w:proofErr w:type="gramEnd"/>
      <w:r w:rsidRPr="00AC7D5B">
        <w:t xml:space="preserve"> with benefits and allowances (</w:t>
      </w:r>
      <w:r>
        <w:t xml:space="preserve">see </w:t>
      </w:r>
      <w:r w:rsidRPr="00AC7D5B">
        <w:t xml:space="preserve">also </w:t>
      </w:r>
      <w:r w:rsidR="00D737C2">
        <w:t>‘</w:t>
      </w:r>
      <w:r w:rsidRPr="00AC7D5B">
        <w:t>Work and Income assistance</w:t>
      </w:r>
      <w:r w:rsidR="00D737C2">
        <w:t>’</w:t>
      </w:r>
      <w:r w:rsidRPr="00AC7D5B">
        <w:t xml:space="preserve"> </w:t>
      </w:r>
      <w:r>
        <w:t>below</w:t>
      </w:r>
      <w:r w:rsidRPr="00AC7D5B">
        <w:t>).</w:t>
      </w:r>
    </w:p>
    <w:p w:rsidR="00C95F4F" w:rsidRDefault="00C95F4F" w:rsidP="00C95F4F"/>
    <w:p w:rsidR="00036CCE" w:rsidRDefault="00036CCE" w:rsidP="00C95F4F">
      <w:r w:rsidRPr="00AC7D5B">
        <w:t>Some of these matters may be addressed by having budget advisors visit a provider</w:t>
      </w:r>
      <w:r w:rsidR="00D737C2">
        <w:t>’</w:t>
      </w:r>
      <w:r w:rsidRPr="00AC7D5B">
        <w:t xml:space="preserve">s service on a structured basis. This is especially useful when </w:t>
      </w:r>
      <w:r w:rsidR="00D737C2">
        <w:t>‘</w:t>
      </w:r>
      <w:r w:rsidRPr="00AC7D5B">
        <w:t>full budgeting</w:t>
      </w:r>
      <w:r w:rsidR="00D737C2">
        <w:t>’</w:t>
      </w:r>
      <w:r w:rsidRPr="00AC7D5B">
        <w:t xml:space="preserve"> appears to be needed; for example, when the service holds the benefit or wages in a trust account so the client/tangata whai ora can experience respite from uncontrolled gambling behaviour and family</w:t>
      </w:r>
      <w:r>
        <w:t xml:space="preserve"> and wh</w:t>
      </w:r>
      <w:r>
        <w:rPr>
          <w:rFonts w:cs="Calibri"/>
        </w:rPr>
        <w:t>ā</w:t>
      </w:r>
      <w:r>
        <w:t>nau</w:t>
      </w:r>
      <w:r w:rsidRPr="00AC7D5B">
        <w:t xml:space="preserve"> members are protected from poverty.</w:t>
      </w:r>
    </w:p>
    <w:p w:rsidR="00C95F4F" w:rsidRPr="00AC7D5B" w:rsidRDefault="00C95F4F" w:rsidP="00C95F4F"/>
    <w:p w:rsidR="00036CCE" w:rsidRPr="00AC7D5B" w:rsidRDefault="00036CCE" w:rsidP="00C95F4F">
      <w:pPr>
        <w:keepLines/>
      </w:pPr>
      <w:r w:rsidRPr="00AC7D5B">
        <w:lastRenderedPageBreak/>
        <w:t>It is possible that many of the issues listed above will arise in counselling, and you may need to have a wide knowledge to motivate clients/tāngata whai ora to refer to specialist budgeting services, even if the service is provided within your organisation or building.</w:t>
      </w:r>
    </w:p>
    <w:p w:rsidR="00C95F4F" w:rsidRDefault="00C95F4F" w:rsidP="00C95F4F"/>
    <w:p w:rsidR="00036CCE" w:rsidRDefault="00036CCE" w:rsidP="00C95F4F">
      <w:r w:rsidRPr="00AC7D5B">
        <w:t>Identify which approach is appropriate for your organisation, what arrangements are available for budgeting services to provide at least an onsite introduction to their services to maximise referral completion, or whether a practitioner with skills or interest in this area is willing to specialise in providing budgeting and financial advice for the organisation.</w:t>
      </w:r>
    </w:p>
    <w:p w:rsidR="00C95F4F" w:rsidRPr="00AC7D5B" w:rsidRDefault="00C95F4F" w:rsidP="00C95F4F"/>
    <w:p w:rsidR="00036CCE" w:rsidRDefault="00036CCE" w:rsidP="00C95F4F">
      <w:pPr>
        <w:pStyle w:val="Heading5"/>
      </w:pPr>
      <w:r w:rsidRPr="0075795C">
        <w:t xml:space="preserve">Financial </w:t>
      </w:r>
      <w:r>
        <w:t>l</w:t>
      </w:r>
      <w:r w:rsidRPr="0075795C">
        <w:t>iteracy</w:t>
      </w:r>
      <w:r>
        <w:t xml:space="preserve"> and c</w:t>
      </w:r>
      <w:r w:rsidRPr="00A84F42">
        <w:t>apability</w:t>
      </w:r>
      <w:r>
        <w:t xml:space="preserve"> p</w:t>
      </w:r>
      <w:r w:rsidRPr="00A84F42">
        <w:t>rogrammes</w:t>
      </w:r>
    </w:p>
    <w:p w:rsidR="00036CCE" w:rsidRDefault="00036CCE" w:rsidP="00C95F4F">
      <w:pPr>
        <w:rPr>
          <w:shd w:val="clear" w:color="auto" w:fill="FFFFFF"/>
        </w:rPr>
      </w:pPr>
      <w:r w:rsidRPr="00AC7D5B">
        <w:rPr>
          <w:shd w:val="clear" w:color="auto" w:fill="FFFFFF"/>
        </w:rPr>
        <w:t>Financial literacy</w:t>
      </w:r>
      <w:r>
        <w:rPr>
          <w:shd w:val="clear" w:color="auto" w:fill="FFFFFF"/>
        </w:rPr>
        <w:t xml:space="preserve"> or </w:t>
      </w:r>
      <w:r w:rsidRPr="00AC7D5B">
        <w:rPr>
          <w:shd w:val="clear" w:color="auto" w:fill="FFFFFF"/>
        </w:rPr>
        <w:t xml:space="preserve">capability is the ability to make informed judgements and effective decisions </w:t>
      </w:r>
      <w:r>
        <w:rPr>
          <w:shd w:val="clear" w:color="auto" w:fill="FFFFFF"/>
        </w:rPr>
        <w:t>about</w:t>
      </w:r>
      <w:r w:rsidRPr="00AC7D5B">
        <w:rPr>
          <w:shd w:val="clear" w:color="auto" w:fill="FFFFFF"/>
        </w:rPr>
        <w:t xml:space="preserve"> the use and management of money. It is about having financial knowledge, and the understanding, confidence and motivation to make and implement financial judgements and decisions, which will also impact on gambling behaviour.</w:t>
      </w:r>
    </w:p>
    <w:p w:rsidR="00C95F4F" w:rsidRDefault="00C95F4F" w:rsidP="00C95F4F">
      <w:pPr>
        <w:rPr>
          <w:lang w:eastAsia="en-NZ"/>
        </w:rPr>
      </w:pPr>
    </w:p>
    <w:p w:rsidR="00D737C2" w:rsidRDefault="00036CCE" w:rsidP="00C95F4F">
      <w:pPr>
        <w:rPr>
          <w:lang w:eastAsia="en-NZ"/>
        </w:rPr>
      </w:pPr>
      <w:r w:rsidRPr="002943B9">
        <w:rPr>
          <w:lang w:eastAsia="en-NZ"/>
        </w:rPr>
        <w:t>Financial capability programmes</w:t>
      </w:r>
      <w:r w:rsidRPr="00AC7D5B">
        <w:rPr>
          <w:lang w:eastAsia="en-NZ"/>
        </w:rPr>
        <w:t xml:space="preserve"> (funded by Oranga Tamariki) are now delivered throughout New Zealand. Your service should find out what programmes are available in your local area, develop a relationship with the programme provider, and </w:t>
      </w:r>
      <w:r>
        <w:rPr>
          <w:lang w:eastAsia="en-NZ"/>
        </w:rPr>
        <w:t>help</w:t>
      </w:r>
      <w:r w:rsidRPr="00AC7D5B">
        <w:rPr>
          <w:lang w:eastAsia="en-NZ"/>
        </w:rPr>
        <w:t xml:space="preserve"> those clients/tāngata whai ora wanting to learn about managing their finances to </w:t>
      </w:r>
      <w:r>
        <w:rPr>
          <w:lang w:eastAsia="en-NZ"/>
        </w:rPr>
        <w:t xml:space="preserve">access </w:t>
      </w:r>
      <w:r w:rsidRPr="00AC7D5B">
        <w:rPr>
          <w:lang w:eastAsia="en-NZ"/>
        </w:rPr>
        <w:t xml:space="preserve">that </w:t>
      </w:r>
      <w:r>
        <w:rPr>
          <w:lang w:eastAsia="en-NZ"/>
        </w:rPr>
        <w:t>programme</w:t>
      </w:r>
      <w:r w:rsidRPr="00AC7D5B">
        <w:rPr>
          <w:lang w:eastAsia="en-NZ"/>
        </w:rPr>
        <w:t>.</w:t>
      </w:r>
    </w:p>
    <w:p w:rsidR="00C95F4F" w:rsidRDefault="00C95F4F" w:rsidP="00C95F4F">
      <w:pPr>
        <w:rPr>
          <w:shd w:val="clear" w:color="auto" w:fill="FFFFFF"/>
        </w:rPr>
      </w:pPr>
    </w:p>
    <w:p w:rsidR="00D737C2" w:rsidRDefault="00036CCE" w:rsidP="00C95F4F">
      <w:pPr>
        <w:rPr>
          <w:lang w:eastAsia="en-NZ"/>
        </w:rPr>
      </w:pPr>
      <w:r w:rsidRPr="00AC7D5B">
        <w:rPr>
          <w:shd w:val="clear" w:color="auto" w:fill="FFFFFF"/>
        </w:rPr>
        <w:t xml:space="preserve">Another approach is to introduce a </w:t>
      </w:r>
      <w:r w:rsidR="00D737C2">
        <w:rPr>
          <w:shd w:val="clear" w:color="auto" w:fill="FFFFFF"/>
        </w:rPr>
        <w:t>‘</w:t>
      </w:r>
      <w:r>
        <w:rPr>
          <w:shd w:val="clear" w:color="auto" w:fill="FFFFFF"/>
        </w:rPr>
        <w:t>f</w:t>
      </w:r>
      <w:r w:rsidRPr="00AC7D5B">
        <w:rPr>
          <w:shd w:val="clear" w:color="auto" w:fill="FFFFFF"/>
        </w:rPr>
        <w:t>inancial literacy</w:t>
      </w:r>
      <w:r w:rsidR="00D737C2">
        <w:rPr>
          <w:shd w:val="clear" w:color="auto" w:fill="FFFFFF"/>
        </w:rPr>
        <w:t>’</w:t>
      </w:r>
      <w:r w:rsidRPr="00AC7D5B">
        <w:rPr>
          <w:shd w:val="clear" w:color="auto" w:fill="FFFFFF"/>
        </w:rPr>
        <w:t xml:space="preserve"> programme into the treatment schedule of gambling harm service providers</w:t>
      </w:r>
      <w:r>
        <w:rPr>
          <w:shd w:val="clear" w:color="auto" w:fill="FFFFFF"/>
        </w:rPr>
        <w:t>.</w:t>
      </w:r>
      <w:r w:rsidRPr="00AC7D5B">
        <w:rPr>
          <w:shd w:val="clear" w:color="auto" w:fill="FFFFFF"/>
        </w:rPr>
        <w:t xml:space="preserve"> </w:t>
      </w:r>
      <w:r>
        <w:rPr>
          <w:shd w:val="clear" w:color="auto" w:fill="FFFFFF"/>
        </w:rPr>
        <w:t>T</w:t>
      </w:r>
      <w:r w:rsidRPr="00AC7D5B">
        <w:rPr>
          <w:shd w:val="clear" w:color="auto" w:fill="FFFFFF"/>
        </w:rPr>
        <w:t>his approach has been piloted for M</w:t>
      </w:r>
      <w:r>
        <w:rPr>
          <w:rFonts w:cs="Calibri"/>
          <w:shd w:val="clear" w:color="auto" w:fill="FFFFFF"/>
        </w:rPr>
        <w:t>ā</w:t>
      </w:r>
      <w:r w:rsidRPr="00AC7D5B">
        <w:rPr>
          <w:shd w:val="clear" w:color="auto" w:fill="FFFFFF"/>
        </w:rPr>
        <w:t xml:space="preserve">ori and Pacific </w:t>
      </w:r>
      <w:r w:rsidRPr="00AC7D5B">
        <w:t>t</w:t>
      </w:r>
      <w:r w:rsidRPr="00AC7D5B">
        <w:rPr>
          <w:rFonts w:cs="Calibri"/>
          <w:szCs w:val="24"/>
          <w:shd w:val="clear" w:color="auto" w:fill="FFFFFF"/>
        </w:rPr>
        <w:t>āngata</w:t>
      </w:r>
      <w:r w:rsidRPr="00AC7D5B">
        <w:t xml:space="preserve"> whai ora</w:t>
      </w:r>
      <w:r w:rsidRPr="00AC7D5B">
        <w:rPr>
          <w:shd w:val="clear" w:color="auto" w:fill="FFFFFF"/>
        </w:rPr>
        <w:t xml:space="preserve">. </w:t>
      </w:r>
      <w:r w:rsidRPr="00AC7D5B">
        <w:rPr>
          <w:lang w:eastAsia="en-NZ"/>
        </w:rPr>
        <w:t xml:space="preserve">A gambling pre-programme </w:t>
      </w:r>
      <w:r>
        <w:rPr>
          <w:lang w:eastAsia="en-NZ"/>
        </w:rPr>
        <w:t>helps</w:t>
      </w:r>
      <w:r w:rsidRPr="00AC7D5B">
        <w:rPr>
          <w:lang w:eastAsia="en-NZ"/>
        </w:rPr>
        <w:t xml:space="preserve"> clients/tāngata whai ora </w:t>
      </w:r>
      <w:r>
        <w:rPr>
          <w:lang w:eastAsia="en-NZ"/>
        </w:rPr>
        <w:t xml:space="preserve">to </w:t>
      </w:r>
      <w:r w:rsidRPr="00AC7D5B">
        <w:rPr>
          <w:lang w:eastAsia="en-NZ"/>
        </w:rPr>
        <w:t xml:space="preserve">understand their gambling harm behaviour and is needed to assess </w:t>
      </w:r>
      <w:r>
        <w:rPr>
          <w:lang w:eastAsia="en-NZ"/>
        </w:rPr>
        <w:t>their</w:t>
      </w:r>
      <w:r w:rsidRPr="00AC7D5B">
        <w:rPr>
          <w:lang w:eastAsia="en-NZ"/>
        </w:rPr>
        <w:t xml:space="preserve"> readiness to talk about money and participate in the programme. The</w:t>
      </w:r>
      <w:r>
        <w:rPr>
          <w:lang w:eastAsia="en-NZ"/>
        </w:rPr>
        <w:t xml:space="preserve"> service then delivers the</w:t>
      </w:r>
      <w:r w:rsidRPr="00AC7D5B">
        <w:rPr>
          <w:lang w:eastAsia="en-NZ"/>
        </w:rPr>
        <w:t xml:space="preserve"> programme to clients/tāngata whai ora over 10 modules</w:t>
      </w:r>
      <w:r>
        <w:rPr>
          <w:lang w:eastAsia="en-NZ"/>
        </w:rPr>
        <w:t xml:space="preserve">, after which </w:t>
      </w:r>
      <w:r w:rsidRPr="00AC7D5B">
        <w:rPr>
          <w:lang w:eastAsia="en-NZ"/>
        </w:rPr>
        <w:t xml:space="preserve">gambling harm practitioners </w:t>
      </w:r>
      <w:r>
        <w:rPr>
          <w:lang w:eastAsia="en-NZ"/>
        </w:rPr>
        <w:t xml:space="preserve">follow up the </w:t>
      </w:r>
      <w:r w:rsidRPr="00AC7D5B">
        <w:rPr>
          <w:lang w:eastAsia="en-NZ"/>
        </w:rPr>
        <w:t>clients/tāngata whai ora to cement the learning, maintain the changes and to answer any further questions.</w:t>
      </w:r>
    </w:p>
    <w:p w:rsidR="00C95F4F" w:rsidRDefault="00C95F4F" w:rsidP="00C95F4F">
      <w:pPr>
        <w:rPr>
          <w:lang w:eastAsia="en-NZ"/>
        </w:rPr>
      </w:pPr>
    </w:p>
    <w:p w:rsidR="00036CCE" w:rsidRPr="00AC7D5B" w:rsidRDefault="00036CCE" w:rsidP="00C95F4F">
      <w:pPr>
        <w:pStyle w:val="Heading4"/>
      </w:pPr>
      <w:bookmarkStart w:id="609" w:name="_Toc199318234"/>
      <w:bookmarkStart w:id="610" w:name="_Ref201666396"/>
      <w:r w:rsidRPr="00AC7D5B">
        <w:t xml:space="preserve">Legal </w:t>
      </w:r>
      <w:bookmarkEnd w:id="609"/>
      <w:bookmarkEnd w:id="610"/>
      <w:r w:rsidRPr="00AC7D5B">
        <w:t>assistance</w:t>
      </w:r>
    </w:p>
    <w:p w:rsidR="00036CCE" w:rsidRPr="00AC7D5B" w:rsidRDefault="00036CCE" w:rsidP="00C95F4F">
      <w:r w:rsidRPr="00AC7D5B">
        <w:t>Clients/t</w:t>
      </w:r>
      <w:r w:rsidRPr="00AC7D5B">
        <w:rPr>
          <w:rFonts w:cs="Calibri"/>
          <w:szCs w:val="24"/>
          <w:shd w:val="clear" w:color="auto" w:fill="FFFFFF"/>
        </w:rPr>
        <w:t>āngata</w:t>
      </w:r>
      <w:r w:rsidRPr="00AC7D5B">
        <w:t xml:space="preserve"> whai ora experiencing gambling harm and their families</w:t>
      </w:r>
      <w:r>
        <w:t xml:space="preserve"> and wh</w:t>
      </w:r>
      <w:r>
        <w:rPr>
          <w:rFonts w:cs="Calibri"/>
        </w:rPr>
        <w:t>ā</w:t>
      </w:r>
      <w:r>
        <w:t>nau</w:t>
      </w:r>
      <w:r w:rsidRPr="00AC7D5B">
        <w:t xml:space="preserve"> are often affected by legal issues, which may be civil or, in the case of the person experiencing gambling harm, criminal. </w:t>
      </w:r>
      <w:r>
        <w:t>An</w:t>
      </w:r>
      <w:r w:rsidRPr="00AC7D5B">
        <w:t xml:space="preserve"> estimated 60 percent of people experiencing gambling harm will be illegally obtaining money, and their help-seeking may largely be a result of escalating or crisis legal issues.</w:t>
      </w:r>
    </w:p>
    <w:p w:rsidR="00C95F4F" w:rsidRDefault="00C95F4F" w:rsidP="00C95F4F"/>
    <w:p w:rsidR="00036CCE" w:rsidRPr="00AC7D5B" w:rsidRDefault="00036CCE" w:rsidP="00C95F4F">
      <w:r w:rsidRPr="00AC7D5B">
        <w:t xml:space="preserve">Legal issues are complex, and you are not expected to become a legal expert. However, some knowledge about how to access help </w:t>
      </w:r>
      <w:r>
        <w:t>with</w:t>
      </w:r>
      <w:r w:rsidRPr="00AC7D5B">
        <w:t xml:space="preserve"> costs and debt recovery from the family</w:t>
      </w:r>
      <w:r>
        <w:t xml:space="preserve"> and wh</w:t>
      </w:r>
      <w:r>
        <w:rPr>
          <w:rFonts w:cs="Calibri"/>
        </w:rPr>
        <w:t>ā</w:t>
      </w:r>
      <w:r>
        <w:t>nau</w:t>
      </w:r>
      <w:r w:rsidRPr="00AC7D5B">
        <w:t xml:space="preserve"> of those experiencing gambling harm can help to reduce stress and harm, encourage continued attendance at counselling, and avoid relapse.</w:t>
      </w:r>
    </w:p>
    <w:p w:rsidR="00C95F4F" w:rsidRDefault="00C95F4F" w:rsidP="00C95F4F"/>
    <w:p w:rsidR="00036CCE" w:rsidRPr="00AC7D5B" w:rsidRDefault="00036CCE" w:rsidP="00C95F4F">
      <w:pPr>
        <w:keepLines/>
      </w:pPr>
      <w:r w:rsidRPr="00AC7D5B">
        <w:lastRenderedPageBreak/>
        <w:t xml:space="preserve">Some lawyers provide legal aid services. </w:t>
      </w:r>
      <w:r>
        <w:t>You</w:t>
      </w:r>
      <w:r w:rsidRPr="00AC7D5B">
        <w:t xml:space="preserve"> can </w:t>
      </w:r>
      <w:r>
        <w:t>find them through your</w:t>
      </w:r>
      <w:r w:rsidRPr="00AC7D5B">
        <w:t xml:space="preserve"> district law society, legal aid service (the District Court has their contact numbers) or Citizens Advice Bureau. Often, a local Citizens Advice Bureau will </w:t>
      </w:r>
      <w:r>
        <w:t xml:space="preserve">also </w:t>
      </w:r>
      <w:r w:rsidRPr="00AC7D5B">
        <w:t xml:space="preserve">have a lawyer available in the evenings for one-to-one advice and referral and will know the legal aid lawyers available. Legal aid committees also provide money for legal assessments that may reduce a sentence, </w:t>
      </w:r>
      <w:r>
        <w:t>ahead of</w:t>
      </w:r>
      <w:r w:rsidRPr="00AC7D5B">
        <w:t xml:space="preserve"> a person</w:t>
      </w:r>
      <w:r w:rsidR="00D737C2">
        <w:t>’</w:t>
      </w:r>
      <w:r w:rsidRPr="00AC7D5B">
        <w:t>s sentencing on serious criminal charges. However, many lawyers appear not to access this for their clients/t</w:t>
      </w:r>
      <w:r w:rsidRPr="00AC7D5B">
        <w:rPr>
          <w:rFonts w:cs="Calibri"/>
          <w:shd w:val="clear" w:color="auto" w:fill="FFFFFF"/>
        </w:rPr>
        <w:t>āngata</w:t>
      </w:r>
      <w:r w:rsidRPr="00AC7D5B">
        <w:t xml:space="preserve"> whai ora, possibly because they are unaware of this option.</w:t>
      </w:r>
    </w:p>
    <w:p w:rsidR="00C95F4F" w:rsidRDefault="00C95F4F" w:rsidP="00C95F4F"/>
    <w:p w:rsidR="00036CCE" w:rsidRPr="00AC7D5B" w:rsidRDefault="00036CCE" w:rsidP="00C95F4F">
      <w:r w:rsidRPr="00AC7D5B">
        <w:t>Clients/t</w:t>
      </w:r>
      <w:r w:rsidRPr="00AC7D5B">
        <w:rPr>
          <w:rFonts w:cs="Calibri"/>
          <w:szCs w:val="24"/>
          <w:shd w:val="clear" w:color="auto" w:fill="FFFFFF"/>
        </w:rPr>
        <w:t>āngata</w:t>
      </w:r>
      <w:r w:rsidRPr="00AC7D5B">
        <w:t xml:space="preserve"> whai ora may be under pressure from civil claims such as for outstanding rent, and the</w:t>
      </w:r>
      <w:r>
        <w:t>y</w:t>
      </w:r>
      <w:r w:rsidRPr="00AC7D5B">
        <w:t xml:space="preserve"> may have to attend the District Court for an examination of their financial means. Clients/tāngata whai ora may not be aware that courts will not impose payment schedules where these are beyond the means of the client/t</w:t>
      </w:r>
      <w:r>
        <w:t>a</w:t>
      </w:r>
      <w:r w:rsidRPr="00AC7D5B">
        <w:t>ngata whai ora, and so honesty and support from a practitioner or budgeter may substantially reduce the stress of the situation.</w:t>
      </w:r>
    </w:p>
    <w:p w:rsidR="00C95F4F" w:rsidRDefault="00C95F4F" w:rsidP="00C95F4F"/>
    <w:p w:rsidR="00036CCE" w:rsidRPr="00AC7D5B" w:rsidRDefault="00036CCE" w:rsidP="00C95F4F">
      <w:r w:rsidRPr="00AC7D5B">
        <w:t>Clients/t</w:t>
      </w:r>
      <w:r w:rsidRPr="00AC7D5B">
        <w:rPr>
          <w:rFonts w:cs="Calibri"/>
          <w:szCs w:val="24"/>
          <w:shd w:val="clear" w:color="auto" w:fill="FFFFFF"/>
        </w:rPr>
        <w:t>āngata</w:t>
      </w:r>
      <w:r w:rsidRPr="00AC7D5B">
        <w:t xml:space="preserve"> whai ora may be on the edge of insolvency or bankruptcy when they present to your service. Insolvency is when a person is unable to pay their debts as they fall due. Bankruptcy is a legal process that enables a client/tangata whai ora to get relief from the burden of debt they cannot repay, despite their best efforts.</w:t>
      </w:r>
    </w:p>
    <w:p w:rsidR="00C95F4F" w:rsidRDefault="00C95F4F" w:rsidP="00C95F4F"/>
    <w:p w:rsidR="00036CCE" w:rsidRPr="00AC7D5B" w:rsidRDefault="00036CCE" w:rsidP="00C95F4F">
      <w:r w:rsidRPr="00AC7D5B">
        <w:t xml:space="preserve">Bankruptcy is generally </w:t>
      </w:r>
      <w:r>
        <w:t>seen</w:t>
      </w:r>
      <w:r w:rsidRPr="00AC7D5B">
        <w:t xml:space="preserve"> as a protective measure rather than a punishment, but the bankrupt person will face a number of restrictions and limitations on what they can and cannot do for three years after being declared bankrupt. You should always make sure a client/tangata whai ora receives specialist financial and legal advice before considering bankruptcy.</w:t>
      </w:r>
    </w:p>
    <w:p w:rsidR="00C95F4F" w:rsidRDefault="00C95F4F" w:rsidP="00C95F4F"/>
    <w:p w:rsidR="00036CCE" w:rsidRDefault="00036CCE" w:rsidP="00C95F4F">
      <w:pPr>
        <w:rPr>
          <w:rFonts w:cs="Arial"/>
          <w:color w:val="262626"/>
        </w:rPr>
      </w:pPr>
      <w:r w:rsidRPr="00AC7D5B">
        <w:t xml:space="preserve">Another option is a </w:t>
      </w:r>
      <w:r w:rsidR="00D737C2">
        <w:t>‘</w:t>
      </w:r>
      <w:r>
        <w:t>n</w:t>
      </w:r>
      <w:r w:rsidRPr="00AC7D5B">
        <w:t xml:space="preserve">o </w:t>
      </w:r>
      <w:r>
        <w:t>a</w:t>
      </w:r>
      <w:r w:rsidRPr="00AC7D5B">
        <w:t xml:space="preserve">sset </w:t>
      </w:r>
      <w:r>
        <w:t>p</w:t>
      </w:r>
      <w:r w:rsidRPr="00AC7D5B">
        <w:t>rocedure</w:t>
      </w:r>
      <w:r w:rsidR="00D737C2">
        <w:t>’</w:t>
      </w:r>
      <w:r w:rsidRPr="00AC7D5B">
        <w:t xml:space="preserve"> (NAP), which is an alternative to bankruptcy and may be available to clients/tāngata whai ora who owe between $1,000 and $47,000 (excluding </w:t>
      </w:r>
      <w:r>
        <w:t>s</w:t>
      </w:r>
      <w:r w:rsidRPr="00AC7D5B">
        <w:t xml:space="preserve">tudent </w:t>
      </w:r>
      <w:r>
        <w:t>l</w:t>
      </w:r>
      <w:r w:rsidRPr="00AC7D5B">
        <w:t xml:space="preserve">oans, </w:t>
      </w:r>
      <w:r>
        <w:t>c</w:t>
      </w:r>
      <w:r w:rsidRPr="00AC7D5B">
        <w:t xml:space="preserve">ourt </w:t>
      </w:r>
      <w:r>
        <w:t>f</w:t>
      </w:r>
      <w:r w:rsidRPr="00AC7D5B">
        <w:t xml:space="preserve">ines and </w:t>
      </w:r>
      <w:r>
        <w:t>c</w:t>
      </w:r>
      <w:r w:rsidRPr="00AC7D5B">
        <w:t xml:space="preserve">riminal </w:t>
      </w:r>
      <w:r>
        <w:t>r</w:t>
      </w:r>
      <w:r w:rsidRPr="00AC7D5B">
        <w:t>eparations), in secured and unsecured debt and</w:t>
      </w:r>
      <w:r w:rsidR="00C95F4F">
        <w:t xml:space="preserve"> </w:t>
      </w:r>
      <w:r w:rsidRPr="00AC7D5B">
        <w:t>can show that they have no realisable assets (note that Kiwi</w:t>
      </w:r>
      <w:r>
        <w:t>S</w:t>
      </w:r>
      <w:r w:rsidRPr="00AC7D5B">
        <w:t xml:space="preserve">aver is an asset), have no ability to repay any amount towards their debts and have never previously been in a NAP or been adjudicated bankrupt. The usual term for a NAP is one year, although this can be extended by up to 25 working days by the Official Assignee in certain circumstances. Entry into a </w:t>
      </w:r>
      <w:r>
        <w:t>n</w:t>
      </w:r>
      <w:r w:rsidRPr="00AC7D5B">
        <w:t xml:space="preserve">o </w:t>
      </w:r>
      <w:r>
        <w:t>a</w:t>
      </w:r>
      <w:r w:rsidRPr="00AC7D5B">
        <w:t xml:space="preserve">sset </w:t>
      </w:r>
      <w:r>
        <w:t>p</w:t>
      </w:r>
      <w:r w:rsidRPr="00AC7D5B">
        <w:t>rocedure will relieve the</w:t>
      </w:r>
      <w:r>
        <w:t xml:space="preserve"> person</w:t>
      </w:r>
      <w:r w:rsidRPr="00AC7D5B">
        <w:t xml:space="preserve"> of their provable debt, but their creditors will remain unpaid</w:t>
      </w:r>
      <w:r w:rsidRPr="00AC7D5B">
        <w:rPr>
          <w:rFonts w:cs="Arial"/>
          <w:color w:val="262626"/>
        </w:rPr>
        <w:t>.</w:t>
      </w:r>
    </w:p>
    <w:p w:rsidR="00C95F4F" w:rsidRPr="00AC7D5B" w:rsidRDefault="00C95F4F" w:rsidP="00C95F4F">
      <w:pPr>
        <w:rPr>
          <w:rFonts w:cs="Arial"/>
          <w:color w:val="262626"/>
        </w:rPr>
      </w:pPr>
    </w:p>
    <w:p w:rsidR="00036CCE" w:rsidRPr="00AC7D5B" w:rsidRDefault="00036CCE" w:rsidP="00C95F4F">
      <w:pPr>
        <w:pStyle w:val="Heading4"/>
      </w:pPr>
      <w:r w:rsidRPr="00AC7D5B">
        <w:t xml:space="preserve">Housing </w:t>
      </w:r>
      <w:bookmarkStart w:id="611" w:name="_Toc199318235"/>
      <w:r w:rsidRPr="00AC7D5B">
        <w:t>assistance</w:t>
      </w:r>
      <w:bookmarkEnd w:id="611"/>
    </w:p>
    <w:p w:rsidR="00036CCE" w:rsidRDefault="00036CCE" w:rsidP="00C95F4F">
      <w:pPr>
        <w:rPr>
          <w:rFonts w:cs="FiraSans-Regular"/>
          <w:color w:val="0E0E0E"/>
          <w:szCs w:val="24"/>
        </w:rPr>
      </w:pPr>
      <w:r w:rsidRPr="00AC7D5B">
        <w:t>Contact your Housing New Zealand regional office or council office about available housing. Social services such as the Salvation Army may also be able to help. In many cases, these enquiries will accompany a request to Work and Income for financial assistance (see</w:t>
      </w:r>
      <w:r>
        <w:t xml:space="preserve"> </w:t>
      </w:r>
      <w:r w:rsidR="00D737C2">
        <w:t>‘</w:t>
      </w:r>
      <w:r>
        <w:t>Work and Income assistance</w:t>
      </w:r>
      <w:r w:rsidR="00D737C2">
        <w:t>’</w:t>
      </w:r>
      <w:r w:rsidRPr="00AC7D5B">
        <w:t xml:space="preserve"> </w:t>
      </w:r>
      <w:r>
        <w:t>below</w:t>
      </w:r>
      <w:r w:rsidRPr="00AC7D5B">
        <w:t xml:space="preserve">). Work and Income may also be able to </w:t>
      </w:r>
      <w:r>
        <w:t>help</w:t>
      </w:r>
      <w:r w:rsidRPr="00AC7D5B">
        <w:t xml:space="preserve"> with an accommodation supplement if the client/tangata whai ora is</w:t>
      </w:r>
      <w:r>
        <w:t xml:space="preserve"> aged</w:t>
      </w:r>
      <w:r w:rsidRPr="00AC7D5B">
        <w:t xml:space="preserve"> over 16</w:t>
      </w:r>
      <w:r>
        <w:t xml:space="preserve"> years</w:t>
      </w:r>
      <w:r w:rsidRPr="00AC7D5B">
        <w:t xml:space="preserve">, depending on </w:t>
      </w:r>
      <w:r w:rsidRPr="00AC7D5B">
        <w:rPr>
          <w:rFonts w:cs="FiraSans-Regular"/>
          <w:color w:val="0E0E0E"/>
          <w:szCs w:val="24"/>
        </w:rPr>
        <w:t>their income</w:t>
      </w:r>
      <w:r w:rsidRPr="00AC7D5B">
        <w:rPr>
          <w:rFonts w:cs="FiraSans-Regular"/>
          <w:color w:val="0E0E0E"/>
        </w:rPr>
        <w:t>,</w:t>
      </w:r>
      <w:r w:rsidRPr="00AC7D5B">
        <w:rPr>
          <w:rFonts w:cs="FiraSans-Regular"/>
          <w:color w:val="0E0E0E"/>
          <w:szCs w:val="24"/>
        </w:rPr>
        <w:t xml:space="preserve"> assets</w:t>
      </w:r>
      <w:r w:rsidRPr="00AC7D5B">
        <w:rPr>
          <w:rFonts w:cs="FiraSans-Regular"/>
          <w:color w:val="0E0E0E"/>
        </w:rPr>
        <w:t xml:space="preserve">, </w:t>
      </w:r>
      <w:r w:rsidRPr="00AC7D5B">
        <w:rPr>
          <w:rFonts w:cs="FiraSans-Regular"/>
          <w:color w:val="0E0E0E"/>
          <w:szCs w:val="24"/>
        </w:rPr>
        <w:t>accommodation costs</w:t>
      </w:r>
      <w:r w:rsidRPr="00AC7D5B">
        <w:rPr>
          <w:rFonts w:cs="FiraSans-Regular"/>
          <w:color w:val="0E0E0E"/>
        </w:rPr>
        <w:t xml:space="preserve">, family circumstances and </w:t>
      </w:r>
      <w:r w:rsidRPr="00AC7D5B">
        <w:rPr>
          <w:rFonts w:cs="FiraSans-Regular"/>
          <w:color w:val="0E0E0E"/>
          <w:szCs w:val="24"/>
        </w:rPr>
        <w:t>where they live.</w:t>
      </w:r>
    </w:p>
    <w:p w:rsidR="00C95F4F" w:rsidRPr="00AC7D5B" w:rsidRDefault="00C95F4F" w:rsidP="00C95F4F">
      <w:pPr>
        <w:rPr>
          <w:rFonts w:cs="FiraSans-Regular"/>
          <w:color w:val="0E0E0E"/>
          <w:szCs w:val="24"/>
        </w:rPr>
      </w:pPr>
    </w:p>
    <w:p w:rsidR="00036CCE" w:rsidRPr="00AC7D5B" w:rsidRDefault="00036CCE" w:rsidP="00C95F4F">
      <w:pPr>
        <w:pStyle w:val="Heading4"/>
      </w:pPr>
      <w:bookmarkStart w:id="612" w:name="_Toc199318236"/>
      <w:r w:rsidRPr="00AC7D5B">
        <w:lastRenderedPageBreak/>
        <w:t xml:space="preserve">Employment </w:t>
      </w:r>
      <w:bookmarkEnd w:id="612"/>
      <w:r w:rsidRPr="00AC7D5B">
        <w:t>assistance</w:t>
      </w:r>
    </w:p>
    <w:p w:rsidR="00036CCE" w:rsidRPr="00AC7D5B" w:rsidRDefault="00036CCE" w:rsidP="00C95F4F">
      <w:r w:rsidRPr="00AC7D5B">
        <w:t xml:space="preserve">Work and Income (see also </w:t>
      </w:r>
      <w:r w:rsidR="00D737C2">
        <w:t>‘</w:t>
      </w:r>
      <w:r>
        <w:t>Work and Income assistance</w:t>
      </w:r>
      <w:r w:rsidR="00D737C2">
        <w:t>’</w:t>
      </w:r>
      <w:r>
        <w:t xml:space="preserve"> below</w:t>
      </w:r>
      <w:r w:rsidRPr="00AC7D5B">
        <w:t xml:space="preserve">) is a primary source for jobs, </w:t>
      </w:r>
      <w:r>
        <w:t xml:space="preserve">while </w:t>
      </w:r>
      <w:r w:rsidRPr="00AC7D5B">
        <w:t xml:space="preserve">Workwise is an agency (funded by Work and Income) </w:t>
      </w:r>
      <w:r>
        <w:t>that</w:t>
      </w:r>
      <w:r w:rsidRPr="00AC7D5B">
        <w:t xml:space="preserve"> helps those with an experience of mental health and addiction to obtain employment. Clients/tāngata whai ora may also be seeking advice about retraining or upskilling in order to </w:t>
      </w:r>
      <w:r>
        <w:t>reach</w:t>
      </w:r>
      <w:r w:rsidRPr="00AC7D5B">
        <w:t xml:space="preserve"> a goal that has appeared unattainable in the past </w:t>
      </w:r>
      <w:r>
        <w:t>and</w:t>
      </w:r>
      <w:r w:rsidRPr="00AC7D5B">
        <w:t xml:space="preserve"> contributed to</w:t>
      </w:r>
      <w:r>
        <w:t xml:space="preserve"> their</w:t>
      </w:r>
      <w:r w:rsidRPr="00AC7D5B">
        <w:t xml:space="preserve"> compensatory gambling behaviour. Advice about how to </w:t>
      </w:r>
      <w:r>
        <w:t>achieve</w:t>
      </w:r>
      <w:r w:rsidRPr="00AC7D5B">
        <w:t xml:space="preserve"> a goal, but particularly motivation to </w:t>
      </w:r>
      <w:r>
        <w:t xml:space="preserve">reach it </w:t>
      </w:r>
      <w:r w:rsidRPr="00AC7D5B">
        <w:t>and to avoid self-limiting thoughts when</w:t>
      </w:r>
      <w:r>
        <w:t xml:space="preserve"> they meet</w:t>
      </w:r>
      <w:r w:rsidRPr="00AC7D5B">
        <w:t xml:space="preserve"> barriers, may be important in counselling.</w:t>
      </w:r>
    </w:p>
    <w:p w:rsidR="00C95F4F" w:rsidRDefault="00C95F4F" w:rsidP="00C95F4F"/>
    <w:p w:rsidR="00D737C2" w:rsidRDefault="00036CCE" w:rsidP="00C95F4F">
      <w:r w:rsidRPr="00AC7D5B">
        <w:t xml:space="preserve">Often, the issue of disclosing gambling harm to new prospective employers arises, with concerns that an employer may not wish to hire a person who has been labelled a </w:t>
      </w:r>
      <w:r w:rsidR="00D737C2">
        <w:t>‘</w:t>
      </w:r>
      <w:r w:rsidRPr="00AC7D5B">
        <w:t>problem gambler</w:t>
      </w:r>
      <w:r w:rsidR="00D737C2">
        <w:t>’</w:t>
      </w:r>
      <w:r w:rsidRPr="00AC7D5B">
        <w:t xml:space="preserve">. </w:t>
      </w:r>
      <w:r>
        <w:t>T</w:t>
      </w:r>
      <w:r w:rsidRPr="00AC7D5B">
        <w:t>he client/tangata whai ora</w:t>
      </w:r>
      <w:r w:rsidRPr="00AC7D5B" w:rsidDel="00E045FC">
        <w:t xml:space="preserve"> </w:t>
      </w:r>
      <w:r w:rsidRPr="00AC7D5B">
        <w:t xml:space="preserve">could </w:t>
      </w:r>
      <w:r>
        <w:t>feel</w:t>
      </w:r>
      <w:r w:rsidRPr="00AC7D5B">
        <w:t xml:space="preserve"> that non-disclosure would avoid this issue</w:t>
      </w:r>
      <w:r>
        <w:t>. However</w:t>
      </w:r>
      <w:r w:rsidRPr="00AC7D5B">
        <w:t xml:space="preserve">, </w:t>
      </w:r>
      <w:r>
        <w:t xml:space="preserve">if </w:t>
      </w:r>
      <w:r w:rsidRPr="00AC7D5B">
        <w:t xml:space="preserve">an employer </w:t>
      </w:r>
      <w:r>
        <w:t>later found</w:t>
      </w:r>
      <w:r w:rsidRPr="00AC7D5B">
        <w:t xml:space="preserve"> out about previous problematic gambling behaviour</w:t>
      </w:r>
      <w:r>
        <w:t>, the</w:t>
      </w:r>
      <w:r w:rsidRPr="00AC7D5B">
        <w:t xml:space="preserve"> result </w:t>
      </w:r>
      <w:r>
        <w:t xml:space="preserve">could be that </w:t>
      </w:r>
      <w:r w:rsidRPr="00AC7D5B">
        <w:t>the client/tangata whai ora los</w:t>
      </w:r>
      <w:r>
        <w:t>es</w:t>
      </w:r>
      <w:r w:rsidRPr="00AC7D5B">
        <w:t xml:space="preserve"> the job for not disclosing truthfully in the job application, </w:t>
      </w:r>
      <w:r>
        <w:t>which in turn</w:t>
      </w:r>
      <w:r w:rsidRPr="00AC7D5B">
        <w:t xml:space="preserve"> could be a potential relapse trigger. Part of counselling could be </w:t>
      </w:r>
      <w:r>
        <w:t xml:space="preserve">a </w:t>
      </w:r>
      <w:r w:rsidRPr="00AC7D5B">
        <w:t>full discussion of both sides of the issue and reframing that a client/tangata whai ora in recovery may be a much better prospect than a person who is still caught up in secrecy around their gambling behaviour.</w:t>
      </w:r>
    </w:p>
    <w:p w:rsidR="00C95F4F" w:rsidRDefault="00C95F4F" w:rsidP="00C95F4F"/>
    <w:p w:rsidR="00036CCE" w:rsidRPr="00AC7D5B" w:rsidRDefault="00036CCE" w:rsidP="00C95F4F">
      <w:pPr>
        <w:pStyle w:val="Heading4"/>
      </w:pPr>
      <w:bookmarkStart w:id="613" w:name="_Toc199318237"/>
      <w:bookmarkStart w:id="614" w:name="_Ref201666419"/>
      <w:r w:rsidRPr="00AC7D5B">
        <w:t>Work and Income assistance</w:t>
      </w:r>
      <w:bookmarkEnd w:id="613"/>
      <w:bookmarkEnd w:id="614"/>
    </w:p>
    <w:p w:rsidR="00036CCE" w:rsidRDefault="00036CCE" w:rsidP="00C95F4F">
      <w:r w:rsidRPr="00AC7D5B">
        <w:t>Many clients/tāngata whai ora do not wish to disclose</w:t>
      </w:r>
      <w:r w:rsidRPr="002254BD">
        <w:t xml:space="preserve"> </w:t>
      </w:r>
      <w:r w:rsidRPr="00AC7D5B">
        <w:t>their gambling behaviour to Work and Income because they fear their benefit will be cancelled. Work and Income is becoming aware that many people who have experienced gambling harm (or their families</w:t>
      </w:r>
      <w:r>
        <w:t xml:space="preserve"> and wh</w:t>
      </w:r>
      <w:r>
        <w:rPr>
          <w:rFonts w:cs="Calibri"/>
        </w:rPr>
        <w:t>ā</w:t>
      </w:r>
      <w:r>
        <w:t>nau</w:t>
      </w:r>
      <w:r w:rsidRPr="00AC7D5B">
        <w:t>) are being affected by their inability to retain their money. Strategies include paying welfare benefits into safer accounts, replacing money lost in gambling (provided steps are taken to reduce the recurrence of this) and waiving stand-down periods when jobs end as a result of gambling harm.</w:t>
      </w:r>
    </w:p>
    <w:p w:rsidR="00C95F4F" w:rsidRPr="00AC7D5B" w:rsidRDefault="00C95F4F" w:rsidP="00C95F4F"/>
    <w:p w:rsidR="00036CCE" w:rsidRDefault="00036CCE" w:rsidP="00C95F4F">
      <w:r w:rsidRPr="00AC7D5B">
        <w:t>Contact your local Work and Income office and identify a contact person who understands the situation and can help to avoid possible misunderstandings when the rest of the service is unaware that gambling behaviour is an issue for a person.</w:t>
      </w:r>
    </w:p>
    <w:p w:rsidR="00C95F4F" w:rsidRPr="00AC7D5B" w:rsidRDefault="00C95F4F" w:rsidP="00C95F4F"/>
    <w:p w:rsidR="00036CCE" w:rsidRPr="00AC7D5B" w:rsidRDefault="00036CCE" w:rsidP="00C95F4F">
      <w:pPr>
        <w:pStyle w:val="Heading4"/>
      </w:pPr>
      <w:bookmarkStart w:id="615" w:name="_Toc199318238"/>
      <w:r w:rsidRPr="00AC7D5B">
        <w:t>Help with family</w:t>
      </w:r>
      <w:r>
        <w:t>, wh</w:t>
      </w:r>
      <w:r>
        <w:rPr>
          <w:rFonts w:cs="Arial"/>
        </w:rPr>
        <w:t>ā</w:t>
      </w:r>
      <w:r>
        <w:t>nau</w:t>
      </w:r>
      <w:r w:rsidRPr="00AC7D5B">
        <w:t xml:space="preserve"> and relationship issues</w:t>
      </w:r>
      <w:bookmarkEnd w:id="615"/>
    </w:p>
    <w:p w:rsidR="00036CCE" w:rsidRDefault="00036CCE" w:rsidP="00C95F4F">
      <w:r>
        <w:t>If</w:t>
      </w:r>
      <w:r w:rsidRPr="002254BD">
        <w:t xml:space="preserve"> </w:t>
      </w:r>
      <w:r w:rsidRPr="00AC7D5B">
        <w:t>clients/tāngata whai ora experiencing gambling harm</w:t>
      </w:r>
      <w:r>
        <w:t xml:space="preserve"> wish to have family or wh</w:t>
      </w:r>
      <w:r>
        <w:rPr>
          <w:rFonts w:cs="Calibri"/>
        </w:rPr>
        <w:t>ā</w:t>
      </w:r>
      <w:r>
        <w:t>nau support, p</w:t>
      </w:r>
      <w:r w:rsidRPr="00AC7D5B">
        <w:t xml:space="preserve">oor relationships </w:t>
      </w:r>
      <w:r>
        <w:t>where they have been deceptive</w:t>
      </w:r>
      <w:r w:rsidRPr="00AC7D5B">
        <w:t xml:space="preserve"> or </w:t>
      </w:r>
      <w:r>
        <w:t xml:space="preserve">are in </w:t>
      </w:r>
      <w:r w:rsidRPr="00AC7D5B">
        <w:t>high debt from gambling harm can be a barrier</w:t>
      </w:r>
      <w:r>
        <w:t>.</w:t>
      </w:r>
      <w:r w:rsidRPr="00AC7D5B">
        <w:t xml:space="preserve"> </w:t>
      </w:r>
      <w:r>
        <w:t>You</w:t>
      </w:r>
      <w:r w:rsidRPr="00AC7D5B">
        <w:t xml:space="preserve"> may be able to address family issues and provide counselling for couples and other family</w:t>
      </w:r>
      <w:r>
        <w:t xml:space="preserve"> and </w:t>
      </w:r>
      <w:r w:rsidRPr="00AC7D5B">
        <w:t xml:space="preserve">whānau members, either in </w:t>
      </w:r>
      <w:r>
        <w:t>combined</w:t>
      </w:r>
      <w:r w:rsidRPr="00AC7D5B">
        <w:t xml:space="preserve"> sessions or in individual sessions as clients/tāngata whai ora in their own right. In addition, if there are issues like family violence,</w:t>
      </w:r>
      <w:r>
        <w:t xml:space="preserve"> you may need to facilitate their access</w:t>
      </w:r>
      <w:r w:rsidRPr="00AC7D5B">
        <w:t xml:space="preserve"> to women</w:t>
      </w:r>
      <w:r w:rsidR="00D737C2">
        <w:t>’</w:t>
      </w:r>
      <w:r w:rsidRPr="00AC7D5B">
        <w:t>s refuge</w:t>
      </w:r>
      <w:r>
        <w:t xml:space="preserve"> or the</w:t>
      </w:r>
      <w:r w:rsidRPr="00AC7D5B">
        <w:t xml:space="preserve"> </w:t>
      </w:r>
      <w:r>
        <w:t>F</w:t>
      </w:r>
      <w:r w:rsidRPr="00AC7D5B">
        <w:t xml:space="preserve">amily </w:t>
      </w:r>
      <w:r>
        <w:t>C</w:t>
      </w:r>
      <w:r w:rsidRPr="00AC7D5B">
        <w:t xml:space="preserve">ourt, or </w:t>
      </w:r>
      <w:r>
        <w:t xml:space="preserve">with </w:t>
      </w:r>
      <w:r w:rsidRPr="00AC7D5B">
        <w:t>actions under the Vulnerable Children Act</w:t>
      </w:r>
      <w:r>
        <w:t xml:space="preserve"> 2014</w:t>
      </w:r>
      <w:r w:rsidRPr="00AC7D5B">
        <w:t>.</w:t>
      </w:r>
    </w:p>
    <w:p w:rsidR="00C95F4F" w:rsidRPr="00AC7D5B" w:rsidRDefault="00C95F4F" w:rsidP="00C95F4F"/>
    <w:p w:rsidR="00036CCE" w:rsidRPr="00AC7D5B" w:rsidRDefault="00036CCE" w:rsidP="00C95F4F">
      <w:pPr>
        <w:pStyle w:val="Heading4"/>
      </w:pPr>
      <w:bookmarkStart w:id="616" w:name="_Toc199318239"/>
      <w:r w:rsidRPr="00AC7D5B">
        <w:lastRenderedPageBreak/>
        <w:t>General health matters</w:t>
      </w:r>
      <w:bookmarkEnd w:id="616"/>
    </w:p>
    <w:p w:rsidR="00D737C2" w:rsidRDefault="00036CCE" w:rsidP="00C95F4F">
      <w:r w:rsidRPr="00AC7D5B">
        <w:t>Health problems can contribute to gambling behaviour. Many health issues, especially if</w:t>
      </w:r>
      <w:r>
        <w:t xml:space="preserve"> they are</w:t>
      </w:r>
      <w:r w:rsidRPr="00AC7D5B">
        <w:t xml:space="preserve"> ongoing, can increase stress, </w:t>
      </w:r>
      <w:r>
        <w:t>from which</w:t>
      </w:r>
      <w:r w:rsidRPr="00AC7D5B">
        <w:t xml:space="preserve"> the client/tangata whai ora find</w:t>
      </w:r>
      <w:r>
        <w:t>s</w:t>
      </w:r>
      <w:r w:rsidRPr="00AC7D5B">
        <w:t xml:space="preserve"> an escape through gambling behaviour. Unless</w:t>
      </w:r>
      <w:r w:rsidRPr="00C20FE7">
        <w:t xml:space="preserve"> </w:t>
      </w:r>
      <w:r w:rsidRPr="00AC7D5B">
        <w:t>your client/t</w:t>
      </w:r>
      <w:r>
        <w:t>a</w:t>
      </w:r>
      <w:r w:rsidRPr="00AC7D5B">
        <w:t>ngata whai ora</w:t>
      </w:r>
      <w:r>
        <w:t xml:space="preserve"> discloses</w:t>
      </w:r>
      <w:r w:rsidRPr="00AC7D5B">
        <w:t xml:space="preserve"> health problems, you may be unaware of a barrier to the</w:t>
      </w:r>
      <w:r>
        <w:t>ir</w:t>
      </w:r>
      <w:r w:rsidRPr="00AC7D5B">
        <w:t xml:space="preserve"> recovery.</w:t>
      </w:r>
    </w:p>
    <w:p w:rsidR="00C95F4F" w:rsidRDefault="00C95F4F" w:rsidP="00C95F4F"/>
    <w:p w:rsidR="00036CCE" w:rsidRDefault="00036CCE" w:rsidP="00C95F4F">
      <w:r w:rsidRPr="00AC7D5B">
        <w:t>Client</w:t>
      </w:r>
      <w:r>
        <w:t>s</w:t>
      </w:r>
      <w:r w:rsidRPr="00AC7D5B">
        <w:t>/tāngata whai ora</w:t>
      </w:r>
      <w:r>
        <w:t xml:space="preserve"> can get help with m</w:t>
      </w:r>
      <w:r w:rsidRPr="00AC7D5B">
        <w:t xml:space="preserve">any ongoing health problems </w:t>
      </w:r>
      <w:r>
        <w:t xml:space="preserve">by </w:t>
      </w:r>
      <w:r w:rsidRPr="00AC7D5B">
        <w:t xml:space="preserve">joining support organisations (eg, Diabetes New Zealand). If you know about these problems, </w:t>
      </w:r>
      <w:r>
        <w:t xml:space="preserve">you can design </w:t>
      </w:r>
      <w:r w:rsidRPr="00AC7D5B">
        <w:t>strategies that account for any limitations and minimise the risk of the client/tangata whai ora becoming demotivated through failing to meet goals that have been set too high.</w:t>
      </w:r>
    </w:p>
    <w:p w:rsidR="00C95F4F" w:rsidRDefault="00C95F4F" w:rsidP="00C95F4F"/>
    <w:p w:rsidR="00036CCE" w:rsidRDefault="00036CCE" w:rsidP="00C95F4F">
      <w:r w:rsidRPr="00AC7D5B">
        <w:t>If a client/tangata whai ora has general health issues and does not have a regular doctor, then facilitati</w:t>
      </w:r>
      <w:r>
        <w:t>ng their</w:t>
      </w:r>
      <w:r w:rsidRPr="00AC7D5B">
        <w:t xml:space="preserve"> </w:t>
      </w:r>
      <w:r>
        <w:t>access</w:t>
      </w:r>
      <w:r w:rsidRPr="00AC7D5B">
        <w:t xml:space="preserve"> a </w:t>
      </w:r>
      <w:r>
        <w:t>general practitioner (</w:t>
      </w:r>
      <w:r w:rsidRPr="00AC7D5B">
        <w:t>GP</w:t>
      </w:r>
      <w:r>
        <w:t>)</w:t>
      </w:r>
      <w:r w:rsidRPr="00AC7D5B">
        <w:t xml:space="preserve"> can be a</w:t>
      </w:r>
      <w:r>
        <w:t>nother</w:t>
      </w:r>
      <w:r w:rsidRPr="00AC7D5B">
        <w:t xml:space="preserve"> helpful strategy. If a patient enrols with a GP, their costs are partially subsidised, and they can also apply for a community services card or </w:t>
      </w:r>
      <w:r w:rsidR="00D737C2">
        <w:t>‘</w:t>
      </w:r>
      <w:r w:rsidRPr="00AC7D5B">
        <w:t>high use health card</w:t>
      </w:r>
      <w:r w:rsidR="00D737C2">
        <w:t>’</w:t>
      </w:r>
      <w:r w:rsidRPr="00AC7D5B">
        <w:t xml:space="preserve"> if they need financial help with regular medications. Some GPs offer </w:t>
      </w:r>
      <w:r w:rsidR="00D737C2">
        <w:t>‘</w:t>
      </w:r>
      <w:r w:rsidRPr="00AC7D5B">
        <w:t>low</w:t>
      </w:r>
      <w:r>
        <w:t>-</w:t>
      </w:r>
      <w:r w:rsidRPr="00AC7D5B">
        <w:t>cost health care</w:t>
      </w:r>
      <w:r w:rsidR="00D737C2">
        <w:t>’</w:t>
      </w:r>
      <w:r w:rsidRPr="00AC7D5B">
        <w:t xml:space="preserve"> and children under 13 </w:t>
      </w:r>
      <w:r>
        <w:t xml:space="preserve">years </w:t>
      </w:r>
      <w:r w:rsidRPr="00AC7D5B">
        <w:t>can receive free health care.</w:t>
      </w:r>
    </w:p>
    <w:p w:rsidR="00C95F4F" w:rsidRPr="00AC7D5B" w:rsidRDefault="00C95F4F" w:rsidP="00C95F4F"/>
    <w:p w:rsidR="00036CCE" w:rsidRPr="00AC7D5B" w:rsidRDefault="00036CCE" w:rsidP="00C95F4F">
      <w:pPr>
        <w:pStyle w:val="Heading4"/>
      </w:pPr>
      <w:bookmarkStart w:id="617" w:name="_Toc199318240"/>
      <w:r w:rsidRPr="00AC7D5B">
        <w:t xml:space="preserve">Information about </w:t>
      </w:r>
      <w:bookmarkEnd w:id="617"/>
      <w:r w:rsidRPr="00AC7D5B">
        <w:t>support groups</w:t>
      </w:r>
    </w:p>
    <w:p w:rsidR="00D737C2" w:rsidRDefault="00036CCE" w:rsidP="00C95F4F">
      <w:r w:rsidRPr="00AC7D5B">
        <w:t xml:space="preserve">Support groups </w:t>
      </w:r>
      <w:r>
        <w:t>do</w:t>
      </w:r>
      <w:r w:rsidRPr="00AC7D5B">
        <w:t xml:space="preserve"> not </w:t>
      </w:r>
      <w:r>
        <w:t>suit</w:t>
      </w:r>
      <w:r w:rsidRPr="00AC7D5B">
        <w:t xml:space="preserve"> all clients/t</w:t>
      </w:r>
      <w:r w:rsidRPr="00AC7D5B">
        <w:rPr>
          <w:rFonts w:cs="Calibri"/>
          <w:szCs w:val="24"/>
          <w:shd w:val="clear" w:color="auto" w:fill="FFFFFF"/>
        </w:rPr>
        <w:t>āngata</w:t>
      </w:r>
      <w:r w:rsidRPr="00AC7D5B">
        <w:t xml:space="preserve"> whai ora, but many people do find them useful for socialis</w:t>
      </w:r>
      <w:r>
        <w:t>ing</w:t>
      </w:r>
      <w:r w:rsidRPr="00AC7D5B">
        <w:t xml:space="preserve"> and ongoing support. Gam-Anon is a </w:t>
      </w:r>
      <w:r w:rsidR="00D737C2">
        <w:t>‘</w:t>
      </w:r>
      <w:r w:rsidRPr="00AC7D5B">
        <w:t>12</w:t>
      </w:r>
      <w:r>
        <w:t>-</w:t>
      </w:r>
      <w:r w:rsidRPr="00AC7D5B">
        <w:t>step</w:t>
      </w:r>
      <w:r w:rsidR="00D737C2">
        <w:t>’</w:t>
      </w:r>
      <w:r w:rsidRPr="00AC7D5B">
        <w:t xml:space="preserve"> support group for </w:t>
      </w:r>
      <w:r>
        <w:t>family/whānau/affected other</w:t>
      </w:r>
      <w:r w:rsidRPr="00AC7D5B">
        <w:t xml:space="preserve"> who have been affected by someone else</w:t>
      </w:r>
      <w:r w:rsidR="00D737C2">
        <w:t>’</w:t>
      </w:r>
      <w:r w:rsidRPr="00AC7D5B">
        <w:t>s gambling.</w:t>
      </w:r>
    </w:p>
    <w:p w:rsidR="00C95F4F" w:rsidRDefault="00C95F4F" w:rsidP="00C95F4F"/>
    <w:p w:rsidR="00036CCE" w:rsidRPr="00AC7D5B" w:rsidRDefault="00036CCE" w:rsidP="00C95F4F">
      <w:r>
        <w:t>For more</w:t>
      </w:r>
      <w:r w:rsidRPr="00AC7D5B">
        <w:t xml:space="preserve"> information on Gam</w:t>
      </w:r>
      <w:r>
        <w:t>-</w:t>
      </w:r>
      <w:r w:rsidRPr="00AC7D5B">
        <w:t>Anon</w:t>
      </w:r>
      <w:r>
        <w:t>, go to</w:t>
      </w:r>
      <w:r w:rsidRPr="00AC7D5B">
        <w:t xml:space="preserve"> </w:t>
      </w:r>
      <w:hyperlink r:id="rId31" w:history="1">
        <w:r w:rsidRPr="00C95F4F">
          <w:rPr>
            <w:rStyle w:val="Hyperlink"/>
          </w:rPr>
          <w:t>www.gam-anon.org</w:t>
        </w:r>
      </w:hyperlink>
    </w:p>
    <w:p w:rsidR="00C95F4F" w:rsidRDefault="00C95F4F" w:rsidP="00C95F4F"/>
    <w:p w:rsidR="00D737C2" w:rsidRDefault="00036CCE" w:rsidP="00C95F4F">
      <w:r w:rsidRPr="00AC7D5B">
        <w:t>Gamblers Anonymous is a support group for people who have experienced harm from their own gambling.</w:t>
      </w:r>
    </w:p>
    <w:p w:rsidR="00C95F4F" w:rsidRDefault="00C95F4F" w:rsidP="00C95F4F"/>
    <w:p w:rsidR="00036CCE" w:rsidRDefault="00036CCE" w:rsidP="00C95F4F">
      <w:r>
        <w:t>For more</w:t>
      </w:r>
      <w:r w:rsidRPr="00AC7D5B">
        <w:t xml:space="preserve"> information on Gamblers Anonymous</w:t>
      </w:r>
      <w:r>
        <w:t xml:space="preserve">, go to </w:t>
      </w:r>
      <w:hyperlink r:id="rId32" w:history="1">
        <w:r w:rsidRPr="00067B68">
          <w:rPr>
            <w:rStyle w:val="Hyperlink"/>
          </w:rPr>
          <w:t>www.12steps.nz/12-steps-programs/gamblers-anonymous/</w:t>
        </w:r>
      </w:hyperlink>
    </w:p>
    <w:p w:rsidR="00036CCE" w:rsidRPr="00506DE9" w:rsidRDefault="00036CCE" w:rsidP="00C95F4F"/>
    <w:p w:rsidR="00036CCE" w:rsidRDefault="00036CCE" w:rsidP="00C95F4F">
      <w:r w:rsidRPr="00AC7D5B">
        <w:t xml:space="preserve">You may find that the strong </w:t>
      </w:r>
      <w:r w:rsidR="00D737C2">
        <w:t>‘</w:t>
      </w:r>
      <w:r w:rsidRPr="00AC7D5B">
        <w:t>medical model</w:t>
      </w:r>
      <w:r w:rsidR="00D737C2">
        <w:t>’</w:t>
      </w:r>
      <w:r w:rsidRPr="00AC7D5B">
        <w:t xml:space="preserve"> nature of the</w:t>
      </w:r>
      <w:r w:rsidRPr="00FA7750">
        <w:t xml:space="preserve"> </w:t>
      </w:r>
      <w:r w:rsidRPr="00AC7D5B">
        <w:t>Gamblers Anonymous 12</w:t>
      </w:r>
      <w:r w:rsidR="00C95F4F">
        <w:noBreakHyphen/>
      </w:r>
      <w:r w:rsidRPr="00AC7D5B">
        <w:t xml:space="preserve">step model does not suit all your </w:t>
      </w:r>
      <w:r>
        <w:t>clients/</w:t>
      </w:r>
      <w:r w:rsidRPr="00AC7D5B">
        <w:t>t</w:t>
      </w:r>
      <w:r w:rsidRPr="00AC7D5B">
        <w:rPr>
          <w:rFonts w:cs="Calibri"/>
          <w:szCs w:val="24"/>
          <w:shd w:val="clear" w:color="auto" w:fill="FFFFFF"/>
        </w:rPr>
        <w:t>āngata</w:t>
      </w:r>
      <w:r w:rsidRPr="00AC7D5B">
        <w:t xml:space="preserve"> whai ora. Gamblers Anonymous </w:t>
      </w:r>
      <w:r>
        <w:t>sees</w:t>
      </w:r>
      <w:r w:rsidRPr="00AC7D5B">
        <w:t xml:space="preserve"> </w:t>
      </w:r>
      <w:r w:rsidR="00D737C2">
        <w:t>‘</w:t>
      </w:r>
      <w:r w:rsidRPr="00AC7D5B">
        <w:t>compulsive</w:t>
      </w:r>
      <w:r w:rsidR="00D737C2">
        <w:t>’</w:t>
      </w:r>
      <w:r w:rsidRPr="00AC7D5B">
        <w:t xml:space="preserve"> gambling </w:t>
      </w:r>
      <w:r>
        <w:t>as</w:t>
      </w:r>
      <w:r w:rsidRPr="00AC7D5B">
        <w:t xml:space="preserve"> a disease for life and controlled gambling </w:t>
      </w:r>
      <w:r>
        <w:t>as an</w:t>
      </w:r>
      <w:r w:rsidRPr="00AC7D5B">
        <w:t xml:space="preserve"> unacceptable </w:t>
      </w:r>
      <w:r>
        <w:t xml:space="preserve">activity, </w:t>
      </w:r>
      <w:r w:rsidRPr="00AC7D5B">
        <w:t>reflect</w:t>
      </w:r>
      <w:r>
        <w:t>ing</w:t>
      </w:r>
      <w:r w:rsidRPr="00AC7D5B">
        <w:t xml:space="preserve"> a person</w:t>
      </w:r>
      <w:r w:rsidR="00D737C2">
        <w:t>’</w:t>
      </w:r>
      <w:r w:rsidRPr="00AC7D5B">
        <w:t>s denial of the risks and costs of their gambling. Some clients/tāngata whai ora also find the spiritual approach of Gamblers Anonymous</w:t>
      </w:r>
      <w:r>
        <w:t>, which involves</w:t>
      </w:r>
      <w:r w:rsidRPr="00AC7D5B">
        <w:t xml:space="preserve"> calling on a </w:t>
      </w:r>
      <w:r w:rsidR="00D737C2">
        <w:t>‘</w:t>
      </w:r>
      <w:r w:rsidRPr="00AC7D5B">
        <w:t>higher power</w:t>
      </w:r>
      <w:r w:rsidR="00D737C2">
        <w:t>’</w:t>
      </w:r>
      <w:r>
        <w:t>,</w:t>
      </w:r>
      <w:r w:rsidRPr="00AC7D5B">
        <w:t xml:space="preserve"> too religious (although it is less emphasised than in Alcoholics Anonymous). Other clients/tāngata whai ora are uncomfortable </w:t>
      </w:r>
      <w:r>
        <w:t xml:space="preserve">with </w:t>
      </w:r>
      <w:r w:rsidRPr="00AC7D5B">
        <w:t>disclosing their thoughts and behaviours in a group setting.</w:t>
      </w:r>
    </w:p>
    <w:p w:rsidR="00C95F4F" w:rsidRPr="00AC7D5B" w:rsidRDefault="00C95F4F" w:rsidP="00C95F4F"/>
    <w:p w:rsidR="00036CCE" w:rsidRDefault="00036CCE" w:rsidP="00B14751">
      <w:pPr>
        <w:keepLines/>
      </w:pPr>
      <w:r w:rsidRPr="00AC7D5B">
        <w:lastRenderedPageBreak/>
        <w:t xml:space="preserve">However, Gamblers Anonymous does provide ongoing support and </w:t>
      </w:r>
      <w:r>
        <w:t xml:space="preserve">a way of </w:t>
      </w:r>
      <w:r w:rsidRPr="00AC7D5B">
        <w:t>socialis</w:t>
      </w:r>
      <w:r>
        <w:t>ing</w:t>
      </w:r>
      <w:r w:rsidRPr="00AC7D5B">
        <w:t xml:space="preserve"> for (often isolated) </w:t>
      </w:r>
      <w:r>
        <w:t>people</w:t>
      </w:r>
      <w:r w:rsidRPr="00AC7D5B">
        <w:t xml:space="preserve"> who have experienced gambling harm, and Gam-Anon can </w:t>
      </w:r>
      <w:r>
        <w:t>be a source of</w:t>
      </w:r>
      <w:r w:rsidRPr="00AC7D5B">
        <w:t xml:space="preserve"> understanding for family members who often have felt th</w:t>
      </w:r>
      <w:r>
        <w:t>ey</w:t>
      </w:r>
      <w:r w:rsidRPr="00AC7D5B">
        <w:t xml:space="preserve"> needed to be secretive about the gambling harm. Some who have experienced gambling harm do not </w:t>
      </w:r>
      <w:r>
        <w:t>follow</w:t>
      </w:r>
      <w:r w:rsidRPr="00AC7D5B">
        <w:t xml:space="preserve"> the Gamblers Anonymous 12-step process,</w:t>
      </w:r>
      <w:r>
        <w:t xml:space="preserve"> instead</w:t>
      </w:r>
      <w:r w:rsidRPr="00AC7D5B">
        <w:t xml:space="preserve"> attending the meetings just for support. However, others appear able to work with the Gamblers Anonymous abstinence model, while also following the common practitioner–client/tangata whai ora approach of harm reduction.</w:t>
      </w:r>
    </w:p>
    <w:p w:rsidR="00C95F4F" w:rsidRPr="00AC7D5B" w:rsidRDefault="00C95F4F" w:rsidP="00C95F4F"/>
    <w:p w:rsidR="00036CCE" w:rsidRDefault="00036CCE" w:rsidP="00C95F4F">
      <w:r>
        <w:t>To</w:t>
      </w:r>
      <w:r w:rsidRPr="00AC7D5B">
        <w:t xml:space="preserve"> access a list of current Gamblers Anonymous and Gam-Anon meetings</w:t>
      </w:r>
      <w:r>
        <w:t>, contact the</w:t>
      </w:r>
      <w:r w:rsidRPr="00AC7D5B">
        <w:t xml:space="preserve"> Gambling Helpline or download a list of meetings from the</w:t>
      </w:r>
      <w:r>
        <w:t>ir websites</w:t>
      </w:r>
      <w:r w:rsidRPr="00AC7D5B">
        <w:t>.</w:t>
      </w:r>
    </w:p>
    <w:p w:rsidR="00C95F4F" w:rsidRPr="00AC7D5B" w:rsidRDefault="00C95F4F" w:rsidP="00C95F4F"/>
    <w:p w:rsidR="00036CCE" w:rsidRPr="00AC7D5B" w:rsidRDefault="00036CCE" w:rsidP="00C95F4F">
      <w:pPr>
        <w:pStyle w:val="Heading4"/>
      </w:pPr>
      <w:bookmarkStart w:id="618" w:name="_Toc199318241"/>
      <w:r w:rsidRPr="00AC7D5B">
        <w:t>Involving family or a support person in counselling</w:t>
      </w:r>
      <w:bookmarkEnd w:id="618"/>
    </w:p>
    <w:p w:rsidR="00036CCE" w:rsidRDefault="00036CCE" w:rsidP="00C95F4F">
      <w:r w:rsidRPr="00AC7D5B">
        <w:t>Offer clients/tāngata whai ora the opportunity to involve their family</w:t>
      </w:r>
      <w:r>
        <w:t xml:space="preserve"> and </w:t>
      </w:r>
      <w:r w:rsidRPr="00AC7D5B">
        <w:rPr>
          <w:rFonts w:cs="Calibri"/>
        </w:rPr>
        <w:t>whānau</w:t>
      </w:r>
      <w:r w:rsidRPr="00AC7D5B">
        <w:t xml:space="preserve"> or a support person in their counselling. This can occur in two ways: the </w:t>
      </w:r>
      <w:r>
        <w:t>family,</w:t>
      </w:r>
      <w:r w:rsidRPr="00AA04C9">
        <w:rPr>
          <w:rFonts w:cs="Calibri"/>
        </w:rPr>
        <w:t xml:space="preserve"> </w:t>
      </w:r>
      <w:r w:rsidRPr="00AC7D5B">
        <w:rPr>
          <w:rFonts w:cs="Calibri"/>
        </w:rPr>
        <w:t>whānau</w:t>
      </w:r>
      <w:r w:rsidRPr="00AC7D5B">
        <w:t xml:space="preserve"> </w:t>
      </w:r>
      <w:r>
        <w:t xml:space="preserve">or </w:t>
      </w:r>
      <w:r w:rsidRPr="00AC7D5B">
        <w:t>support person can attend some or all sessions</w:t>
      </w:r>
      <w:r>
        <w:t xml:space="preserve"> as</w:t>
      </w:r>
      <w:r w:rsidRPr="00AC7D5B">
        <w:t xml:space="preserve"> the client/t</w:t>
      </w:r>
      <w:r>
        <w:t>a</w:t>
      </w:r>
      <w:r w:rsidRPr="00AC7D5B">
        <w:t>ngata whai ora</w:t>
      </w:r>
      <w:r>
        <w:t xml:space="preserve"> decides</w:t>
      </w:r>
      <w:r w:rsidRPr="00AC7D5B">
        <w:t>, or the</w:t>
      </w:r>
      <w:r>
        <w:t>y</w:t>
      </w:r>
      <w:r w:rsidRPr="00AC7D5B">
        <w:t xml:space="preserve"> can be the person who is contacted in the follow-up sessions to independently confirm (or otherwise) the progress of the client/tangata whai ora (see also </w:t>
      </w:r>
      <w:r w:rsidR="00D737C2">
        <w:t>‘</w:t>
      </w:r>
      <w:r>
        <w:t>Nominating someone else to be involved</w:t>
      </w:r>
      <w:r w:rsidR="00D737C2">
        <w:t>’</w:t>
      </w:r>
      <w:r>
        <w:t xml:space="preserve"> in </w:t>
      </w:r>
      <w:r w:rsidR="00745CD1">
        <w:t>section </w:t>
      </w:r>
      <w:r>
        <w:t>4.</w:t>
      </w:r>
      <w:r w:rsidRPr="00AC7D5B">
        <w:t>6.2).</w:t>
      </w:r>
    </w:p>
    <w:p w:rsidR="00C95F4F" w:rsidRPr="00AC7D5B" w:rsidRDefault="00C95F4F" w:rsidP="00C95F4F"/>
    <w:p w:rsidR="00036CCE" w:rsidRPr="00AC7D5B" w:rsidRDefault="00036CCE" w:rsidP="00C95F4F">
      <w:pPr>
        <w:pStyle w:val="Heading4"/>
      </w:pPr>
      <w:bookmarkStart w:id="619" w:name="_Toc199318242"/>
      <w:r w:rsidRPr="00AC7D5B">
        <w:t>Joining a group as well as individual counselling</w:t>
      </w:r>
      <w:bookmarkEnd w:id="619"/>
    </w:p>
    <w:p w:rsidR="00036CCE" w:rsidRDefault="00036CCE" w:rsidP="00C95F4F">
      <w:r w:rsidRPr="00AC7D5B">
        <w:t xml:space="preserve">Although in the United States </w:t>
      </w:r>
      <w:r>
        <w:t xml:space="preserve">of America </w:t>
      </w:r>
      <w:r w:rsidRPr="00AC7D5B">
        <w:t>it is common for clients/tāngata whai ora to attend group therapy</w:t>
      </w:r>
      <w:r>
        <w:t xml:space="preserve"> and</w:t>
      </w:r>
      <w:r w:rsidRPr="00AC7D5B">
        <w:t xml:space="preserve"> then individual counselling, in New Zealand </w:t>
      </w:r>
      <w:r>
        <w:t xml:space="preserve">the order </w:t>
      </w:r>
      <w:r w:rsidRPr="00AC7D5B">
        <w:t xml:space="preserve">is often the reverse. Many clients/tāngata whai ora are </w:t>
      </w:r>
      <w:r>
        <w:t>reluctant</w:t>
      </w:r>
      <w:r w:rsidRPr="00AC7D5B">
        <w:t xml:space="preserve"> to disclos</w:t>
      </w:r>
      <w:r>
        <w:t>e</w:t>
      </w:r>
      <w:r w:rsidRPr="00AC7D5B">
        <w:t xml:space="preserve"> their issues to strangers, and they behave in ways that isolate them from the group and show their discomfort when numbers exceed more than one or two.</w:t>
      </w:r>
    </w:p>
    <w:p w:rsidR="00C95F4F" w:rsidRPr="00AC7D5B" w:rsidRDefault="00C95F4F" w:rsidP="00C95F4F"/>
    <w:p w:rsidR="00036CCE" w:rsidRPr="00AC7D5B" w:rsidRDefault="00036CCE" w:rsidP="00C95F4F">
      <w:r w:rsidRPr="00AC7D5B">
        <w:t xml:space="preserve">Group therapy can help to socialise those who have experienced gambling harm and </w:t>
      </w:r>
      <w:r>
        <w:t xml:space="preserve">to </w:t>
      </w:r>
      <w:r w:rsidRPr="00AC7D5B">
        <w:t xml:space="preserve">support family </w:t>
      </w:r>
      <w:r>
        <w:t xml:space="preserve">and </w:t>
      </w:r>
      <w:r w:rsidRPr="00AC7D5B">
        <w:rPr>
          <w:rFonts w:cs="Calibri"/>
        </w:rPr>
        <w:t>whānau</w:t>
      </w:r>
      <w:r w:rsidRPr="00AC7D5B">
        <w:t xml:space="preserve"> members (separately) but may be more attractive to family</w:t>
      </w:r>
      <w:r>
        <w:t xml:space="preserve"> and </w:t>
      </w:r>
      <w:r w:rsidRPr="00AC7D5B">
        <w:rPr>
          <w:rFonts w:cs="Calibri"/>
        </w:rPr>
        <w:t>whānau</w:t>
      </w:r>
      <w:r w:rsidRPr="00AC7D5B">
        <w:t xml:space="preserve"> members. Those who have experienced gambling harm directly may prefer to attend group therapy later in their treatment, especially if their practitioner is present as the group facilitator.</w:t>
      </w:r>
    </w:p>
    <w:p w:rsidR="00C95F4F" w:rsidRDefault="00C95F4F" w:rsidP="00C95F4F"/>
    <w:p w:rsidR="00036CCE" w:rsidRDefault="00036CCE" w:rsidP="00C95F4F">
      <w:r w:rsidRPr="00AC7D5B">
        <w:t>Group therapy can encourage honesty and allow the client/tangata whai ora to practi</w:t>
      </w:r>
      <w:r>
        <w:t>s</w:t>
      </w:r>
      <w:r w:rsidRPr="00AC7D5B">
        <w:t xml:space="preserve">e new behaviours, receive support </w:t>
      </w:r>
      <w:r>
        <w:t>they can</w:t>
      </w:r>
      <w:r w:rsidRPr="00AC7D5B">
        <w:t xml:space="preserve">not </w:t>
      </w:r>
      <w:r>
        <w:t xml:space="preserve">gain </w:t>
      </w:r>
      <w:r w:rsidRPr="00AC7D5B">
        <w:t xml:space="preserve">elsewhere, and take on board the experiences of others to </w:t>
      </w:r>
      <w:r>
        <w:t>help</w:t>
      </w:r>
      <w:r w:rsidRPr="00AC7D5B">
        <w:t xml:space="preserve"> </w:t>
      </w:r>
      <w:r>
        <w:t xml:space="preserve">them to </w:t>
      </w:r>
      <w:r w:rsidRPr="00AC7D5B">
        <w:t xml:space="preserve">learn and </w:t>
      </w:r>
      <w:r>
        <w:t xml:space="preserve">to </w:t>
      </w:r>
      <w:r w:rsidRPr="00AC7D5B">
        <w:t>avoid negative incidents and experiences of their own.</w:t>
      </w:r>
    </w:p>
    <w:p w:rsidR="00C95F4F" w:rsidRPr="00AC7D5B" w:rsidRDefault="00C95F4F" w:rsidP="00C95F4F"/>
    <w:p w:rsidR="00036CCE" w:rsidRPr="00AC7D5B" w:rsidRDefault="00036CCE" w:rsidP="00C95F4F">
      <w:pPr>
        <w:pStyle w:val="Heading3"/>
      </w:pPr>
      <w:bookmarkStart w:id="620" w:name="_Toc201888864"/>
      <w:bookmarkStart w:id="621" w:name="_Toc201900015"/>
      <w:bookmarkStart w:id="622" w:name="_Toc201994330"/>
      <w:bookmarkStart w:id="623" w:name="_Toc202185297"/>
      <w:bookmarkStart w:id="624" w:name="_Toc199318243"/>
      <w:bookmarkStart w:id="625" w:name="_Toc199825337"/>
      <w:bookmarkStart w:id="626" w:name="_Toc199825928"/>
      <w:bookmarkStart w:id="627" w:name="_Ref201665305"/>
      <w:bookmarkStart w:id="628" w:name="_Ref202200243"/>
      <w:bookmarkStart w:id="629" w:name="_Toc202220392"/>
      <w:bookmarkEnd w:id="620"/>
      <w:bookmarkEnd w:id="621"/>
      <w:bookmarkEnd w:id="622"/>
      <w:bookmarkEnd w:id="623"/>
      <w:r w:rsidRPr="00AC7D5B">
        <w:lastRenderedPageBreak/>
        <w:t>Committing to goals</w:t>
      </w:r>
      <w:bookmarkEnd w:id="624"/>
      <w:bookmarkEnd w:id="625"/>
      <w:bookmarkEnd w:id="626"/>
      <w:bookmarkEnd w:id="627"/>
      <w:bookmarkEnd w:id="628"/>
      <w:bookmarkEnd w:id="629"/>
    </w:p>
    <w:p w:rsidR="00036CCE" w:rsidRPr="00AC7D5B" w:rsidRDefault="00036CCE" w:rsidP="00B14751">
      <w:pPr>
        <w:keepNext/>
      </w:pPr>
      <w:r w:rsidRPr="00AC7D5B">
        <w:t>Although clients/tāngata whai ora may use a range of methods to represent their commitment to recovery, the two steps that have been found to be particularly useful in other addiction settings are:</w:t>
      </w:r>
    </w:p>
    <w:p w:rsidR="00036CCE" w:rsidRPr="00AC7D5B" w:rsidRDefault="00036CCE" w:rsidP="00B14751">
      <w:pPr>
        <w:pStyle w:val="Bullet"/>
        <w:keepNext/>
      </w:pPr>
      <w:r w:rsidRPr="00AC7D5B">
        <w:t>having an agreed intervention plan</w:t>
      </w:r>
    </w:p>
    <w:p w:rsidR="00036CCE" w:rsidRDefault="00036CCE" w:rsidP="00B14751">
      <w:pPr>
        <w:pStyle w:val="Bullet"/>
        <w:keepNext/>
      </w:pPr>
      <w:proofErr w:type="gramStart"/>
      <w:r w:rsidRPr="00AC7D5B">
        <w:t>nominating</w:t>
      </w:r>
      <w:proofErr w:type="gramEnd"/>
      <w:r w:rsidRPr="00AC7D5B">
        <w:t xml:space="preserve"> someone else to be involved.</w:t>
      </w:r>
    </w:p>
    <w:p w:rsidR="00C95F4F" w:rsidRPr="00AC7D5B" w:rsidRDefault="00C95F4F" w:rsidP="00C95F4F"/>
    <w:p w:rsidR="00036CCE" w:rsidRPr="00AC7D5B" w:rsidRDefault="00036CCE" w:rsidP="00C95F4F">
      <w:pPr>
        <w:pStyle w:val="Heading4"/>
      </w:pPr>
      <w:bookmarkStart w:id="630" w:name="_Toc199318244"/>
      <w:r w:rsidRPr="00AC7D5B">
        <w:t>Having an agreed intervention plan</w:t>
      </w:r>
      <w:bookmarkEnd w:id="630"/>
    </w:p>
    <w:p w:rsidR="00036CCE" w:rsidRPr="00AC7D5B" w:rsidRDefault="00036CCE" w:rsidP="00C95F4F">
      <w:pPr>
        <w:keepLines/>
      </w:pPr>
      <w:r>
        <w:t>Having</w:t>
      </w:r>
      <w:r w:rsidRPr="00AC7D5B">
        <w:t xml:space="preserve"> formal goals is essentially the agreed intervention plan, which includes</w:t>
      </w:r>
      <w:r>
        <w:t xml:space="preserve"> plans for</w:t>
      </w:r>
      <w:r w:rsidRPr="00AC7D5B">
        <w:t xml:space="preserve"> attending treatment sessions and taking steps toward achieving the outcomes of problem resolution and enhancing wellbeing. Both the client/tangata whai ora and the practitioner agree on the plan, </w:t>
      </w:r>
      <w:r>
        <w:t xml:space="preserve">so that </w:t>
      </w:r>
      <w:r w:rsidRPr="00AC7D5B">
        <w:t xml:space="preserve">the client/tangata whai ora </w:t>
      </w:r>
      <w:r>
        <w:t xml:space="preserve">buys in and agrees to </w:t>
      </w:r>
      <w:r w:rsidRPr="00AC7D5B">
        <w:t>the process.</w:t>
      </w:r>
    </w:p>
    <w:p w:rsidR="00C95F4F" w:rsidRDefault="00C95F4F" w:rsidP="00C95F4F"/>
    <w:p w:rsidR="00036CCE" w:rsidRDefault="00036CCE" w:rsidP="00C95F4F">
      <w:r w:rsidRPr="00AC7D5B">
        <w:t>The process is client/t</w:t>
      </w:r>
      <w:r>
        <w:t>a</w:t>
      </w:r>
      <w:r w:rsidRPr="00AC7D5B">
        <w:t>ngata whai ora-centred, with prompts provided about possible goals, but essentially it allows the</w:t>
      </w:r>
      <w:r>
        <w:t>m</w:t>
      </w:r>
      <w:r w:rsidRPr="00AC7D5B">
        <w:t xml:space="preserve"> to elect their own goals. Regular reviews of these goals are set in order to acknowledge progress or to renew the motivation of the client/tangata whai ora when they have not achieved the goals.</w:t>
      </w:r>
    </w:p>
    <w:p w:rsidR="004F7C38" w:rsidRDefault="004F7C38" w:rsidP="00036CCE"/>
    <w:tbl>
      <w:tblPr>
        <w:tblW w:w="0" w:type="auto"/>
        <w:tblInd w:w="113"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left w:w="113" w:type="dxa"/>
          <w:right w:w="113" w:type="dxa"/>
        </w:tblCellMar>
        <w:tblLook w:val="04A0" w:firstRow="1" w:lastRow="0" w:firstColumn="1" w:lastColumn="0" w:noHBand="0" w:noVBand="1"/>
      </w:tblPr>
      <w:tblGrid>
        <w:gridCol w:w="1511"/>
        <w:gridCol w:w="246"/>
        <w:gridCol w:w="6379"/>
      </w:tblGrid>
      <w:tr w:rsidR="004F7C38" w:rsidRPr="00AC7D5B" w:rsidTr="00667B91">
        <w:trPr>
          <w:cantSplit/>
        </w:trPr>
        <w:tc>
          <w:tcPr>
            <w:tcW w:w="1511" w:type="dxa"/>
            <w:tc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tcBorders>
            <w:shd w:val="clear" w:color="auto" w:fill="595959" w:themeFill="text1" w:themeFillTint="A6"/>
            <w:vAlign w:val="center"/>
          </w:tcPr>
          <w:p w:rsidR="004F7C38" w:rsidRPr="008356E7" w:rsidRDefault="00C95F4F" w:rsidP="00667B91">
            <w:pPr>
              <w:pStyle w:val="TableText"/>
              <w:jc w:val="center"/>
              <w:rPr>
                <w:b/>
                <w:color w:val="FFFFFF" w:themeColor="background1"/>
              </w:rPr>
            </w:pPr>
            <w:r>
              <w:rPr>
                <w:b/>
                <w:color w:val="FFFFFF" w:themeColor="background1"/>
              </w:rPr>
              <w:t>RESOURCE</w:t>
            </w:r>
          </w:p>
        </w:tc>
        <w:tc>
          <w:tcPr>
            <w:tcW w:w="190" w:type="dxa"/>
            <w:tcBorders>
              <w:top w:val="nil"/>
              <w:left w:val="single" w:sz="12" w:space="0" w:color="595959" w:themeColor="text1" w:themeTint="A6"/>
              <w:bottom w:val="nil"/>
              <w:right w:val="dotted" w:sz="12" w:space="0" w:color="595959" w:themeColor="text1" w:themeTint="A6"/>
            </w:tcBorders>
            <w:shd w:val="clear" w:color="auto" w:fill="auto"/>
          </w:tcPr>
          <w:p w:rsidR="004F7C38" w:rsidRPr="00AC7D5B" w:rsidRDefault="004F7C38" w:rsidP="00667B91">
            <w:pPr>
              <w:pStyle w:val="TableText"/>
              <w:rPr>
                <w:rFonts w:cs="Arial"/>
              </w:rPr>
            </w:pPr>
          </w:p>
        </w:tc>
        <w:tc>
          <w:tcPr>
            <w:tcW w:w="6379" w:type="dxa"/>
            <w:tcBorders>
              <w:top w:val="dotted" w:sz="12" w:space="0" w:color="595959" w:themeColor="text1" w:themeTint="A6"/>
              <w:left w:val="dotted" w:sz="12" w:space="0" w:color="595959" w:themeColor="text1" w:themeTint="A6"/>
              <w:bottom w:val="dotted" w:sz="12" w:space="0" w:color="595959" w:themeColor="text1" w:themeTint="A6"/>
              <w:right w:val="dotted" w:sz="12" w:space="0" w:color="595959" w:themeColor="text1" w:themeTint="A6"/>
            </w:tcBorders>
            <w:shd w:val="clear" w:color="auto" w:fill="D9D9D9" w:themeFill="background1" w:themeFillShade="D9"/>
          </w:tcPr>
          <w:p w:rsidR="00C95F4F" w:rsidRPr="00AC7D5B" w:rsidRDefault="00C95F4F" w:rsidP="00C95F4F">
            <w:pPr>
              <w:pStyle w:val="TableText"/>
            </w:pPr>
            <w:r w:rsidRPr="00AC7D5B">
              <w:t xml:space="preserve">See </w:t>
            </w:r>
            <w:r>
              <w:t xml:space="preserve">section 7.74 </w:t>
            </w:r>
            <w:r w:rsidRPr="00AC7D5B">
              <w:t>for:</w:t>
            </w:r>
          </w:p>
          <w:p w:rsidR="004F7C38" w:rsidRPr="00AC7D5B" w:rsidRDefault="00C95F4F" w:rsidP="00C95F4F">
            <w:pPr>
              <w:pStyle w:val="TableBullet"/>
            </w:pPr>
            <w:proofErr w:type="gramStart"/>
            <w:r>
              <w:rPr>
                <w:b/>
              </w:rPr>
              <w:t>a</w:t>
            </w:r>
            <w:r w:rsidRPr="00AC7D5B">
              <w:rPr>
                <w:b/>
              </w:rPr>
              <w:t>greed</w:t>
            </w:r>
            <w:proofErr w:type="gramEnd"/>
            <w:r w:rsidRPr="00AC7D5B">
              <w:rPr>
                <w:b/>
              </w:rPr>
              <w:t xml:space="preserve"> </w:t>
            </w:r>
            <w:r>
              <w:rPr>
                <w:b/>
              </w:rPr>
              <w:t>a</w:t>
            </w:r>
            <w:r w:rsidRPr="00AC7D5B">
              <w:rPr>
                <w:b/>
              </w:rPr>
              <w:t xml:space="preserve">ction </w:t>
            </w:r>
            <w:r>
              <w:rPr>
                <w:b/>
              </w:rPr>
              <w:t>p</w:t>
            </w:r>
            <w:r w:rsidRPr="00AC7D5B">
              <w:rPr>
                <w:b/>
              </w:rPr>
              <w:t>lan</w:t>
            </w:r>
            <w:r>
              <w:rPr>
                <w:b/>
              </w:rPr>
              <w:t xml:space="preserve"> </w:t>
            </w:r>
            <w:r w:rsidRPr="00506DE9">
              <w:t>– a</w:t>
            </w:r>
            <w:r w:rsidRPr="00984A06">
              <w:t xml:space="preserve"> s</w:t>
            </w:r>
            <w:r w:rsidRPr="00AC7D5B">
              <w:t>ample intervention plan for clients/tāngata whai ora seeking support for their own gambling</w:t>
            </w:r>
            <w:r>
              <w:t>).</w:t>
            </w:r>
          </w:p>
        </w:tc>
      </w:tr>
    </w:tbl>
    <w:p w:rsidR="004F7C38" w:rsidRPr="00AC7D5B" w:rsidRDefault="004F7C38" w:rsidP="00C95F4F"/>
    <w:p w:rsidR="00036CCE" w:rsidRPr="00AC7D5B" w:rsidRDefault="00036CCE" w:rsidP="00C95F4F">
      <w:pPr>
        <w:pStyle w:val="Heading4"/>
      </w:pPr>
      <w:bookmarkStart w:id="631" w:name="_Toc199318245"/>
      <w:r w:rsidRPr="00AC7D5B">
        <w:t>Nominating someone else to be involved</w:t>
      </w:r>
      <w:bookmarkEnd w:id="631"/>
    </w:p>
    <w:p w:rsidR="00036CCE" w:rsidRPr="00AC7D5B" w:rsidRDefault="00036CCE" w:rsidP="00C95F4F">
      <w:r w:rsidRPr="00AC7D5B">
        <w:t xml:space="preserve">The option of nominating someone else to be involved is </w:t>
      </w:r>
      <w:r>
        <w:t xml:space="preserve">available as a more effective way of </w:t>
      </w:r>
      <w:r w:rsidRPr="00AC7D5B">
        <w:t>assess</w:t>
      </w:r>
      <w:r>
        <w:t>ing</w:t>
      </w:r>
      <w:r w:rsidRPr="00AC7D5B">
        <w:t xml:space="preserve"> the treatment outcome. </w:t>
      </w:r>
      <w:r>
        <w:t>It</w:t>
      </w:r>
      <w:r w:rsidRPr="00AC7D5B">
        <w:t xml:space="preserve"> also introduces some </w:t>
      </w:r>
      <w:r w:rsidR="00D737C2">
        <w:t>‘</w:t>
      </w:r>
      <w:r w:rsidRPr="00AC7D5B">
        <w:t>accountability</w:t>
      </w:r>
      <w:r w:rsidR="00D737C2">
        <w:t>’</w:t>
      </w:r>
      <w:r w:rsidRPr="00AC7D5B">
        <w:t xml:space="preserve"> into the process, as the nominated person will have not only an objective view of the progress of the client/tangata whai ora, but also an investment in their success. This option is more applicable to those who have experienced gambling harm, although family</w:t>
      </w:r>
      <w:r>
        <w:t xml:space="preserve"> and</w:t>
      </w:r>
      <w:r w:rsidRPr="00702B0A">
        <w:rPr>
          <w:rFonts w:cs="Calibri"/>
        </w:rPr>
        <w:t xml:space="preserve"> </w:t>
      </w:r>
      <w:r w:rsidRPr="00AC7D5B">
        <w:rPr>
          <w:rFonts w:cs="Calibri"/>
        </w:rPr>
        <w:t>whānau</w:t>
      </w:r>
      <w:r w:rsidRPr="00AC7D5B">
        <w:t xml:space="preserve"> members can also benefit.</w:t>
      </w:r>
    </w:p>
    <w:p w:rsidR="00C95F4F" w:rsidRDefault="00C95F4F" w:rsidP="00C95F4F"/>
    <w:p w:rsidR="00036CCE" w:rsidRDefault="00036CCE" w:rsidP="00C95F4F">
      <w:r w:rsidRPr="00AC7D5B">
        <w:t>The client/tangata whai ora chooses th</w:t>
      </w:r>
      <w:r>
        <w:t>e nominated</w:t>
      </w:r>
      <w:r w:rsidRPr="00AC7D5B">
        <w:t xml:space="preserve"> person. Clients/tāngata whai ora are often uncertain about the effectiveness of change, especially when many problems persist following treatment: creditors may still be there, depression may be slow to overcome, and </w:t>
      </w:r>
      <w:r>
        <w:t xml:space="preserve">others may not be willing to </w:t>
      </w:r>
      <w:r w:rsidRPr="00AC7D5B">
        <w:t>trust the person who has experienced gambling harm. The opinion of someone who has some insight into the person</w:t>
      </w:r>
      <w:r w:rsidR="00D737C2">
        <w:t>’</w:t>
      </w:r>
      <w:r w:rsidRPr="00AC7D5B">
        <w:t>s behaviour or condition before treatment as well as after treatment can be positive for the client/tangata whai ora and the practitioner. The client/tangata whai ora may agree to this nomination and sign their consent on the intervention plan.</w:t>
      </w:r>
    </w:p>
    <w:p w:rsidR="00C95F4F" w:rsidRPr="00AC7D5B" w:rsidRDefault="00C95F4F" w:rsidP="00C95F4F"/>
    <w:p w:rsidR="00036CCE" w:rsidRPr="00AC7D5B" w:rsidRDefault="00036CCE" w:rsidP="00C95F4F">
      <w:pPr>
        <w:pStyle w:val="Heading3"/>
      </w:pPr>
      <w:bookmarkStart w:id="632" w:name="_Toc201888867"/>
      <w:bookmarkStart w:id="633" w:name="_Toc201900018"/>
      <w:bookmarkStart w:id="634" w:name="_Toc201994333"/>
      <w:bookmarkStart w:id="635" w:name="_Toc199318248"/>
      <w:bookmarkStart w:id="636" w:name="_Toc199825338"/>
      <w:bookmarkStart w:id="637" w:name="_Toc199825929"/>
      <w:bookmarkStart w:id="638" w:name="_Ref201665309"/>
      <w:bookmarkStart w:id="639" w:name="_Toc202220393"/>
      <w:bookmarkEnd w:id="632"/>
      <w:bookmarkEnd w:id="633"/>
      <w:bookmarkEnd w:id="634"/>
      <w:r w:rsidRPr="00AC7D5B">
        <w:lastRenderedPageBreak/>
        <w:t>Reviewing progress and planning</w:t>
      </w:r>
      <w:bookmarkEnd w:id="635"/>
      <w:bookmarkEnd w:id="636"/>
      <w:bookmarkEnd w:id="637"/>
      <w:bookmarkEnd w:id="638"/>
      <w:r w:rsidRPr="00AC7D5B">
        <w:t xml:space="preserve"> to end the intervention</w:t>
      </w:r>
      <w:bookmarkEnd w:id="639"/>
    </w:p>
    <w:p w:rsidR="00036CCE" w:rsidRDefault="00036CCE" w:rsidP="00C95F4F">
      <w:r w:rsidRPr="00AC7D5B">
        <w:t xml:space="preserve">It is important to discuss not only progress during the full intervention, but also </w:t>
      </w:r>
      <w:r>
        <w:t xml:space="preserve">how and when to </w:t>
      </w:r>
      <w:r w:rsidRPr="00AC7D5B">
        <w:t>end the full intervention.</w:t>
      </w:r>
    </w:p>
    <w:p w:rsidR="00C95F4F" w:rsidRPr="00AC7D5B" w:rsidRDefault="00C95F4F" w:rsidP="00C95F4F"/>
    <w:p w:rsidR="00036CCE" w:rsidRPr="00AC7D5B" w:rsidRDefault="00036CCE" w:rsidP="00C95F4F">
      <w:pPr>
        <w:pStyle w:val="Heading4"/>
      </w:pPr>
      <w:bookmarkStart w:id="640" w:name="_Toc199318249"/>
      <w:r w:rsidRPr="00AC7D5B">
        <w:t>Review assessment</w:t>
      </w:r>
      <w:bookmarkEnd w:id="640"/>
    </w:p>
    <w:p w:rsidR="00036CCE" w:rsidRPr="00AC7D5B" w:rsidRDefault="00036CCE" w:rsidP="00C95F4F">
      <w:r w:rsidRPr="00AC7D5B">
        <w:t xml:space="preserve">When you end a full intervention, you should give the client/tangata whai ora an opportunity to briefly assess their own progress and the quality of the </w:t>
      </w:r>
      <w:r>
        <w:t>help your</w:t>
      </w:r>
      <w:r w:rsidRPr="00AC7D5B">
        <w:t xml:space="preserve"> service has provided to them. Use the feedback the client/tangata whai ora gives you to confirm that you are providing a quality service or to identify aspects for improvement. This</w:t>
      </w:r>
      <w:r>
        <w:t xml:space="preserve"> feedback</w:t>
      </w:r>
      <w:r w:rsidRPr="00AC7D5B">
        <w:t xml:space="preserve"> also provides, in part, evidence of treatment outcome. Services can establish processes to regularly review these findings for improvements and to confirm the effectiveness of their treatment goals. The</w:t>
      </w:r>
      <w:r>
        <w:t xml:space="preserve"> service keeps records of the</w:t>
      </w:r>
      <w:r w:rsidRPr="00AC7D5B">
        <w:t>se findings.</w:t>
      </w:r>
    </w:p>
    <w:p w:rsidR="00C95F4F" w:rsidRDefault="00C95F4F" w:rsidP="00C95F4F"/>
    <w:p w:rsidR="00036CCE" w:rsidRDefault="00036CCE" w:rsidP="00C95F4F">
      <w:r w:rsidRPr="00AC7D5B">
        <w:t>It is important, both for practitioners and for clients/t</w:t>
      </w:r>
      <w:r w:rsidRPr="00AC7D5B">
        <w:rPr>
          <w:rFonts w:cs="Calibri"/>
          <w:szCs w:val="24"/>
          <w:shd w:val="clear" w:color="auto" w:fill="FFFFFF"/>
        </w:rPr>
        <w:t>āngata</w:t>
      </w:r>
      <w:r w:rsidRPr="00AC7D5B">
        <w:t xml:space="preserve"> whai ora, to </w:t>
      </w:r>
      <w:r>
        <w:t>get</w:t>
      </w:r>
      <w:r w:rsidRPr="00AC7D5B">
        <w:t xml:space="preserve"> an overall view of the perspective of the client/tangata whai ora on achieving their goals and whether the treatment service is meeting their needs. Ask about possible improvements to service delivery. Remember to provide feedback too, as many clients/tāngata whai ora may minimise their achievements. Ask the nominated person about their view of </w:t>
      </w:r>
      <w:r>
        <w:t xml:space="preserve">the </w:t>
      </w:r>
      <w:r w:rsidRPr="00AC7D5B">
        <w:t xml:space="preserve">progress </w:t>
      </w:r>
      <w:r>
        <w:t xml:space="preserve">that </w:t>
      </w:r>
      <w:r w:rsidRPr="00AC7D5B">
        <w:t>the client/tangata whai ora</w:t>
      </w:r>
      <w:r>
        <w:t xml:space="preserve"> has made</w:t>
      </w:r>
      <w:r w:rsidRPr="00AC7D5B">
        <w:t>.</w:t>
      </w:r>
    </w:p>
    <w:p w:rsidR="00C95F4F" w:rsidRPr="00AC7D5B" w:rsidRDefault="00C95F4F" w:rsidP="00C95F4F"/>
    <w:p w:rsidR="00036CCE" w:rsidRPr="00AC7D5B" w:rsidRDefault="00036CCE" w:rsidP="00C95F4F">
      <w:pPr>
        <w:pStyle w:val="Heading5"/>
      </w:pPr>
      <w:r w:rsidRPr="00AC7D5B">
        <w:t>Partners for Change Outcome Management System</w:t>
      </w:r>
    </w:p>
    <w:p w:rsidR="00D737C2" w:rsidRDefault="00036CCE" w:rsidP="00C95F4F">
      <w:r w:rsidRPr="00505AD3">
        <w:t>One system of providing</w:t>
      </w:r>
      <w:r>
        <w:t xml:space="preserve"> practitioners with</w:t>
      </w:r>
      <w:r w:rsidRPr="00505AD3">
        <w:t xml:space="preserve"> feedback </w:t>
      </w:r>
      <w:r>
        <w:t>about</w:t>
      </w:r>
      <w:r w:rsidRPr="00505AD3">
        <w:t xml:space="preserve"> client/tangata whai ora progress and </w:t>
      </w:r>
      <w:r>
        <w:t xml:space="preserve">their </w:t>
      </w:r>
      <w:r w:rsidRPr="00505AD3">
        <w:t>experience of the therapeutic alliance is the Partners for Change Outcome Management Syste</w:t>
      </w:r>
      <w:r>
        <w:t>m</w:t>
      </w:r>
      <w:r w:rsidRPr="00505AD3">
        <w:t xml:space="preserve"> (PCOMS), which is integrated into each treatment session</w:t>
      </w:r>
      <w:r>
        <w:t>.</w:t>
      </w:r>
      <w:r w:rsidRPr="00505AD3">
        <w:t xml:space="preserve"> </w:t>
      </w:r>
      <w:r>
        <w:t xml:space="preserve">It </w:t>
      </w:r>
      <w:r w:rsidRPr="00505AD3">
        <w:t>consists of two brief scales that measure robust predictors of therapeutic success (</w:t>
      </w:r>
      <w:r>
        <w:t xml:space="preserve">developed by </w:t>
      </w:r>
      <w:r w:rsidRPr="00FA2CF0">
        <w:t>Duncan and Miller 2000).</w:t>
      </w:r>
    </w:p>
    <w:p w:rsidR="00036CCE" w:rsidRDefault="00036CCE" w:rsidP="00C95F4F">
      <w:pPr>
        <w:pStyle w:val="Bullet"/>
      </w:pPr>
      <w:r w:rsidRPr="00505AD3">
        <w:t>The Outcome Rating Scale (ORS) assesses the therapeutic progress of the client/tangata whai ora and their perceived benefit of treatment</w:t>
      </w:r>
      <w:r>
        <w:t>.</w:t>
      </w:r>
    </w:p>
    <w:p w:rsidR="00036CCE" w:rsidRDefault="00036CCE" w:rsidP="00C95F4F">
      <w:pPr>
        <w:pStyle w:val="Bullet"/>
      </w:pPr>
      <w:r>
        <w:t>T</w:t>
      </w:r>
      <w:r w:rsidRPr="00505AD3">
        <w:t xml:space="preserve">he Session Rating Scale (SRS) assesses </w:t>
      </w:r>
      <w:r>
        <w:t>how</w:t>
      </w:r>
      <w:r w:rsidRPr="00505AD3">
        <w:t xml:space="preserve"> the client/tangata whai ora </w:t>
      </w:r>
      <w:r>
        <w:t xml:space="preserve">perceives </w:t>
      </w:r>
      <w:r w:rsidRPr="00505AD3">
        <w:t>the client/t</w:t>
      </w:r>
      <w:r>
        <w:t>a</w:t>
      </w:r>
      <w:r w:rsidRPr="00505AD3">
        <w:t>ngata whai ora</w:t>
      </w:r>
      <w:r>
        <w:t xml:space="preserve"> – </w:t>
      </w:r>
      <w:r w:rsidRPr="00505AD3">
        <w:t>therapist alliance.</w:t>
      </w:r>
    </w:p>
    <w:p w:rsidR="00C95F4F" w:rsidRDefault="00C95F4F" w:rsidP="00C95F4F"/>
    <w:p w:rsidR="00036CCE" w:rsidRDefault="00036CCE" w:rsidP="00C95F4F">
      <w:r w:rsidRPr="00505AD3">
        <w:t>Both scales consist of four items and each take</w:t>
      </w:r>
      <w:r>
        <w:t>s</w:t>
      </w:r>
      <w:r w:rsidRPr="00505AD3">
        <w:t xml:space="preserve"> less than one minute to complete. Reflection on the feedback given by clients/tāngata whai ora also allows </w:t>
      </w:r>
      <w:r>
        <w:t>you</w:t>
      </w:r>
      <w:r w:rsidRPr="00505AD3">
        <w:t xml:space="preserve"> to consider any changes </w:t>
      </w:r>
      <w:r>
        <w:t>you</w:t>
      </w:r>
      <w:r w:rsidRPr="00505AD3">
        <w:t xml:space="preserve"> may wish to make in future sessions, to improve engagement and outcomes.</w:t>
      </w:r>
    </w:p>
    <w:p w:rsidR="00C95F4F" w:rsidRPr="00505AD3" w:rsidRDefault="00C95F4F" w:rsidP="00C95F4F"/>
    <w:p w:rsidR="00C95F4F" w:rsidRPr="00C95F4F" w:rsidRDefault="00C95F4F" w:rsidP="00C95F4F">
      <w:pPr>
        <w:pStyle w:val="Box"/>
        <w:keepNext/>
        <w:jc w:val="center"/>
        <w:rPr>
          <w:b/>
        </w:rPr>
      </w:pPr>
      <w:r w:rsidRPr="00C95F4F">
        <w:rPr>
          <w:b/>
        </w:rPr>
        <w:lastRenderedPageBreak/>
        <w:t>Outcome Rating Scale (ORS)</w:t>
      </w:r>
    </w:p>
    <w:p w:rsidR="00C95F4F" w:rsidRPr="0097449C" w:rsidRDefault="00C95F4F" w:rsidP="00C95F4F">
      <w:pPr>
        <w:pStyle w:val="Box"/>
        <w:keepNext/>
      </w:pPr>
      <w:r w:rsidRPr="0097449C">
        <w:t>Name:</w:t>
      </w:r>
    </w:p>
    <w:p w:rsidR="00C95F4F" w:rsidRPr="0097449C" w:rsidRDefault="00C95F4F" w:rsidP="00C95F4F">
      <w:pPr>
        <w:pStyle w:val="Box"/>
        <w:keepNext/>
      </w:pPr>
      <w:r w:rsidRPr="0097449C">
        <w:t>Age (</w:t>
      </w:r>
      <w:r>
        <w:t>y</w:t>
      </w:r>
      <w:r w:rsidRPr="0097449C">
        <w:t>ears):</w:t>
      </w:r>
    </w:p>
    <w:p w:rsidR="00C95F4F" w:rsidRPr="0097449C" w:rsidRDefault="00C95F4F" w:rsidP="00C95F4F">
      <w:pPr>
        <w:pStyle w:val="Box"/>
        <w:keepNext/>
      </w:pPr>
      <w:r>
        <w:t xml:space="preserve">Male / Female: </w:t>
      </w:r>
    </w:p>
    <w:p w:rsidR="00C95F4F" w:rsidRDefault="00C95F4F" w:rsidP="00C95F4F">
      <w:pPr>
        <w:pStyle w:val="Box"/>
        <w:keepNext/>
      </w:pPr>
      <w:r w:rsidRPr="0097449C">
        <w:t>Date:</w:t>
      </w:r>
    </w:p>
    <w:p w:rsidR="00C95F4F" w:rsidRPr="0097449C" w:rsidRDefault="00C95F4F" w:rsidP="00C95F4F">
      <w:pPr>
        <w:pStyle w:val="Box"/>
        <w:keepNext/>
      </w:pPr>
      <w:r w:rsidRPr="0097449C">
        <w:t>Who is filling out this form? Self / Other</w:t>
      </w:r>
    </w:p>
    <w:p w:rsidR="00C95F4F" w:rsidRDefault="00C95F4F" w:rsidP="00C95F4F">
      <w:pPr>
        <w:pStyle w:val="Box"/>
        <w:keepNext/>
      </w:pPr>
      <w:r w:rsidRPr="0097449C">
        <w:t xml:space="preserve">If </w:t>
      </w:r>
      <w:r>
        <w:t>‘</w:t>
      </w:r>
      <w:r w:rsidRPr="0097449C">
        <w:t>Other</w:t>
      </w:r>
      <w:r>
        <w:t>’</w:t>
      </w:r>
      <w:r w:rsidRPr="0097449C">
        <w:t>, what is your relationship to this person?</w:t>
      </w:r>
    </w:p>
    <w:p w:rsidR="00C95F4F" w:rsidRPr="0097449C" w:rsidRDefault="00C95F4F" w:rsidP="00C95F4F">
      <w:pPr>
        <w:pStyle w:val="Box"/>
        <w:keepNext/>
      </w:pPr>
      <w:r w:rsidRPr="0097449C">
        <w:t xml:space="preserve">Session </w:t>
      </w:r>
      <w:r>
        <w:t>n</w:t>
      </w:r>
      <w:r w:rsidRPr="0097449C">
        <w:t>umber:</w:t>
      </w:r>
    </w:p>
    <w:p w:rsidR="00C95F4F" w:rsidRPr="0097449C" w:rsidRDefault="00C95F4F" w:rsidP="00C95F4F">
      <w:pPr>
        <w:pStyle w:val="Box"/>
        <w:keepNext/>
      </w:pPr>
      <w:r w:rsidRPr="0097449C">
        <w:t>Looking back over the last week, including today, help us understand how you have been feeling by rating how well you have been doing in the following areas of your life, where marks to the left represent low levels and marks to the right indicate high levels. If you are filling out this form for another person, please fill out according to how you think he or she is doing.</w:t>
      </w:r>
    </w:p>
    <w:p w:rsidR="00C95F4F" w:rsidRPr="0097449C" w:rsidRDefault="00C95F4F" w:rsidP="00C95F4F">
      <w:pPr>
        <w:pStyle w:val="Box"/>
        <w:keepNext/>
        <w:jc w:val="center"/>
      </w:pPr>
      <w:proofErr w:type="gramStart"/>
      <w:r w:rsidRPr="00C95F4F">
        <w:rPr>
          <w:b/>
        </w:rPr>
        <w:t>Individually</w:t>
      </w:r>
      <w:proofErr w:type="gramEnd"/>
      <w:r w:rsidRPr="00C95F4F">
        <w:rPr>
          <w:b/>
        </w:rPr>
        <w:br/>
      </w:r>
      <w:r w:rsidRPr="0097449C">
        <w:t>(Personal wellbeing)</w:t>
      </w:r>
    </w:p>
    <w:p w:rsidR="00C95F4F" w:rsidRPr="0097449C" w:rsidRDefault="00C95F4F" w:rsidP="00C95F4F">
      <w:pPr>
        <w:pStyle w:val="Box"/>
        <w:spacing w:before="360"/>
        <w:jc w:val="center"/>
      </w:pPr>
      <w:r w:rsidRPr="00C95F4F">
        <w:rPr>
          <w:rFonts w:ascii="Times New Roman" w:hAnsi="Times New Roman"/>
          <w:b/>
          <w:noProof/>
          <w:lang w:eastAsia="en-NZ"/>
        </w:rPr>
        <mc:AlternateContent>
          <mc:Choice Requires="wps">
            <w:drawing>
              <wp:anchor distT="4294967295" distB="4294967295" distL="114300" distR="114300" simplePos="0" relativeHeight="251734016" behindDoc="0" locked="0" layoutInCell="1" allowOverlap="1" wp14:anchorId="2C03F402" wp14:editId="2EB4C53F">
                <wp:simplePos x="0" y="0"/>
                <wp:positionH relativeFrom="column">
                  <wp:posOffset>533400</wp:posOffset>
                </wp:positionH>
                <wp:positionV relativeFrom="paragraph">
                  <wp:posOffset>83820</wp:posOffset>
                </wp:positionV>
                <wp:extent cx="4140200" cy="0"/>
                <wp:effectExtent l="38100" t="38100" r="50800" b="5715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0200" cy="0"/>
                        </a:xfrm>
                        <a:prstGeom prst="line">
                          <a:avLst/>
                        </a:prstGeom>
                        <a:noFill/>
                        <a:ln w="12700" cap="flat" cmpd="sng" algn="ctr">
                          <a:solidFill>
                            <a:sysClr val="windowText" lastClr="000000"/>
                          </a:solidFill>
                          <a:prstDash val="sysDash"/>
                          <a:miter lim="800000"/>
                          <a:headEnd type="oval"/>
                          <a:tailEnd type="oval"/>
                        </a:ln>
                        <a:effectLst/>
                        <a:extLst>
                          <a:ext uri="{FAA26D3D-D897-4be2-8F04-BA451C77F1D7}"/>
                          <a:ext uri="{C572A759-6A51-4108-AA02-DFA0A04FC94B}"/>
                        </a:extLst>
                      </wps:spPr>
                      <wps:bodyPr/>
                    </wps:wsp>
                  </a:graphicData>
                </a:graphic>
                <wp14:sizeRelH relativeFrom="margin">
                  <wp14:pctWidth>0</wp14:pctWidth>
                </wp14:sizeRelH>
                <wp14:sizeRelV relativeFrom="margin">
                  <wp14:pctHeight>0</wp14:pctHeight>
                </wp14:sizeRelV>
              </wp:anchor>
            </w:drawing>
          </mc:Choice>
          <mc:Fallback>
            <w:pict>
              <v:line w14:anchorId="5FD0EB13" id="Straight Connector 37" o:spid="_x0000_s1026" style="position:absolute;z-index:25173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2pt,6.6pt" to="368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" strokecolor="windowText" strokeweight="1pt">
                <v:stroke dashstyle="3 1" startarrow="oval" endarrow="oval" joinstyle="miter"/>
                <o:lock v:ext="edit" shapetype="f"/>
              </v:line>
            </w:pict>
          </mc:Fallback>
        </mc:AlternateContent>
      </w:r>
      <w:proofErr w:type="gramStart"/>
      <w:r w:rsidRPr="00C95F4F">
        <w:rPr>
          <w:b/>
        </w:rPr>
        <w:t>Interpersonally</w:t>
      </w:r>
      <w:proofErr w:type="gramEnd"/>
      <w:r w:rsidRPr="00C95F4F">
        <w:rPr>
          <w:b/>
        </w:rPr>
        <w:br/>
      </w:r>
      <w:r w:rsidRPr="0097449C">
        <w:t>(Family, close</w:t>
      </w:r>
      <w:r>
        <w:t xml:space="preserve"> </w:t>
      </w:r>
      <w:r w:rsidRPr="0097449C">
        <w:t>relationships)</w:t>
      </w:r>
    </w:p>
    <w:p w:rsidR="00C95F4F" w:rsidRPr="0097449C" w:rsidRDefault="00C95F4F" w:rsidP="00C95F4F">
      <w:pPr>
        <w:pStyle w:val="Box"/>
        <w:spacing w:before="360"/>
        <w:jc w:val="center"/>
      </w:pPr>
      <w:r w:rsidRPr="00C95F4F">
        <w:rPr>
          <w:rFonts w:ascii="Times New Roman" w:hAnsi="Times New Roman"/>
          <w:b/>
          <w:noProof/>
          <w:lang w:eastAsia="en-NZ"/>
        </w:rPr>
        <mc:AlternateContent>
          <mc:Choice Requires="wps">
            <w:drawing>
              <wp:anchor distT="4294967295" distB="4294967295" distL="114300" distR="114300" simplePos="0" relativeHeight="251735040" behindDoc="0" locked="0" layoutInCell="1" allowOverlap="1" wp14:anchorId="67FFD787" wp14:editId="5CFC477C">
                <wp:simplePos x="0" y="0"/>
                <wp:positionH relativeFrom="column">
                  <wp:posOffset>533400</wp:posOffset>
                </wp:positionH>
                <wp:positionV relativeFrom="paragraph">
                  <wp:posOffset>67945</wp:posOffset>
                </wp:positionV>
                <wp:extent cx="4140200" cy="0"/>
                <wp:effectExtent l="38100" t="38100" r="50800" b="5715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0200" cy="0"/>
                        </a:xfrm>
                        <a:prstGeom prst="line">
                          <a:avLst/>
                        </a:prstGeom>
                        <a:noFill/>
                        <a:ln w="12700" cap="flat" cmpd="sng" algn="ctr">
                          <a:solidFill>
                            <a:sysClr val="windowText" lastClr="000000"/>
                          </a:solidFill>
                          <a:prstDash val="sysDash"/>
                          <a:miter lim="800000"/>
                          <a:headEnd type="oval"/>
                          <a:tailEnd type="oval"/>
                        </a:ln>
                        <a:effectLst/>
                        <a:extLst>
                          <a:ext uri="{FAA26D3D-D897-4be2-8F04-BA451C77F1D7}"/>
                          <a:ext uri="{C572A759-6A51-4108-AA02-DFA0A04FC94B}"/>
                        </a:extLst>
                      </wps:spPr>
                      <wps:bodyPr/>
                    </wps:wsp>
                  </a:graphicData>
                </a:graphic>
                <wp14:sizeRelH relativeFrom="margin">
                  <wp14:pctWidth>0</wp14:pctWidth>
                </wp14:sizeRelH>
                <wp14:sizeRelV relativeFrom="margin">
                  <wp14:pctHeight>0</wp14:pctHeight>
                </wp14:sizeRelV>
              </wp:anchor>
            </w:drawing>
          </mc:Choice>
          <mc:Fallback>
            <w:pict>
              <v:line w14:anchorId="3A66C9C6" id="Straight Connector 36" o:spid="_x0000_s1026" style="position:absolute;z-index:25173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2pt,5.35pt" to="368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" strokecolor="windowText" strokeweight="1pt">
                <v:stroke dashstyle="3 1" startarrow="oval" endarrow="oval" joinstyle="miter"/>
                <o:lock v:ext="edit" shapetype="f"/>
              </v:line>
            </w:pict>
          </mc:Fallback>
        </mc:AlternateContent>
      </w:r>
      <w:proofErr w:type="gramStart"/>
      <w:r w:rsidRPr="00C95F4F">
        <w:rPr>
          <w:b/>
        </w:rPr>
        <w:t>Socially</w:t>
      </w:r>
      <w:proofErr w:type="gramEnd"/>
      <w:r w:rsidRPr="00C95F4F">
        <w:rPr>
          <w:b/>
        </w:rPr>
        <w:br/>
      </w:r>
      <w:r w:rsidRPr="0097449C">
        <w:t>(Work, school, friendships)</w:t>
      </w:r>
    </w:p>
    <w:p w:rsidR="00C95F4F" w:rsidRPr="0097449C" w:rsidRDefault="00C95F4F" w:rsidP="00C95F4F">
      <w:pPr>
        <w:pStyle w:val="Box"/>
        <w:spacing w:before="360"/>
        <w:jc w:val="center"/>
      </w:pPr>
      <w:r w:rsidRPr="00C95F4F">
        <w:rPr>
          <w:rFonts w:ascii="Times New Roman" w:hAnsi="Times New Roman"/>
          <w:b/>
          <w:noProof/>
          <w:lang w:eastAsia="en-NZ"/>
        </w:rPr>
        <mc:AlternateContent>
          <mc:Choice Requires="wps">
            <w:drawing>
              <wp:anchor distT="4294967295" distB="4294967295" distL="114300" distR="114300" simplePos="0" relativeHeight="251736064" behindDoc="0" locked="0" layoutInCell="1" allowOverlap="1" wp14:anchorId="554F3A09" wp14:editId="5B724AE0">
                <wp:simplePos x="0" y="0"/>
                <wp:positionH relativeFrom="column">
                  <wp:posOffset>533400</wp:posOffset>
                </wp:positionH>
                <wp:positionV relativeFrom="paragraph">
                  <wp:posOffset>115570</wp:posOffset>
                </wp:positionV>
                <wp:extent cx="4140200" cy="0"/>
                <wp:effectExtent l="38100" t="38100" r="50800" b="571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0200" cy="0"/>
                        </a:xfrm>
                        <a:prstGeom prst="line">
                          <a:avLst/>
                        </a:prstGeom>
                        <a:noFill/>
                        <a:ln w="12700" cap="flat" cmpd="sng" algn="ctr">
                          <a:solidFill>
                            <a:sysClr val="windowText" lastClr="000000"/>
                          </a:solidFill>
                          <a:prstDash val="sysDash"/>
                          <a:miter lim="800000"/>
                          <a:headEnd type="oval"/>
                          <a:tailEnd type="oval"/>
                        </a:ln>
                        <a:effectLst/>
                        <a:extLst>
                          <a:ext uri="{FAA26D3D-D897-4be2-8F04-BA451C77F1D7}"/>
                          <a:ext uri="{C572A759-6A51-4108-AA02-DFA0A04FC94B}"/>
                        </a:extLst>
                      </wps:spPr>
                      <wps:bodyPr/>
                    </wps:wsp>
                  </a:graphicData>
                </a:graphic>
                <wp14:sizeRelH relativeFrom="margin">
                  <wp14:pctWidth>0</wp14:pctWidth>
                </wp14:sizeRelH>
                <wp14:sizeRelV relativeFrom="margin">
                  <wp14:pctHeight>0</wp14:pctHeight>
                </wp14:sizeRelV>
              </wp:anchor>
            </w:drawing>
          </mc:Choice>
          <mc:Fallback>
            <w:pict>
              <v:line w14:anchorId="1FDA8340" id="Straight Connector 31" o:spid="_x0000_s1026" style="position:absolute;z-index:25173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2pt,9.1pt" to="36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" strokecolor="windowText" strokeweight="1pt">
                <v:stroke dashstyle="3 1" startarrow="oval" endarrow="oval" joinstyle="miter"/>
                <o:lock v:ext="edit" shapetype="f"/>
              </v:line>
            </w:pict>
          </mc:Fallback>
        </mc:AlternateContent>
      </w:r>
      <w:proofErr w:type="gramStart"/>
      <w:r w:rsidRPr="00C95F4F">
        <w:rPr>
          <w:b/>
        </w:rPr>
        <w:t>Overall</w:t>
      </w:r>
      <w:proofErr w:type="gramEnd"/>
      <w:r w:rsidRPr="00C95F4F">
        <w:rPr>
          <w:b/>
        </w:rPr>
        <w:br/>
      </w:r>
      <w:r w:rsidRPr="0097449C">
        <w:t>(General sense of wellbeing)</w:t>
      </w:r>
    </w:p>
    <w:p w:rsidR="00C95F4F" w:rsidRPr="0097449C" w:rsidRDefault="00C95F4F" w:rsidP="00C95F4F">
      <w:pPr>
        <w:pStyle w:val="Box"/>
      </w:pPr>
      <w:r w:rsidRPr="0097449C">
        <w:rPr>
          <w:noProof/>
          <w:lang w:eastAsia="en-NZ"/>
        </w:rPr>
        <mc:AlternateContent>
          <mc:Choice Requires="wps">
            <w:drawing>
              <wp:anchor distT="4294967295" distB="4294967295" distL="114300" distR="114300" simplePos="0" relativeHeight="251737088" behindDoc="0" locked="0" layoutInCell="1" allowOverlap="1" wp14:anchorId="4AAF6AE3" wp14:editId="46A45570">
                <wp:simplePos x="0" y="0"/>
                <wp:positionH relativeFrom="column">
                  <wp:posOffset>533400</wp:posOffset>
                </wp:positionH>
                <wp:positionV relativeFrom="paragraph">
                  <wp:posOffset>118110</wp:posOffset>
                </wp:positionV>
                <wp:extent cx="4140200" cy="0"/>
                <wp:effectExtent l="38100" t="38100" r="50800" b="571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0200" cy="0"/>
                        </a:xfrm>
                        <a:prstGeom prst="line">
                          <a:avLst/>
                        </a:prstGeom>
                        <a:noFill/>
                        <a:ln w="12700" cap="flat" cmpd="sng" algn="ctr">
                          <a:solidFill>
                            <a:sysClr val="windowText" lastClr="000000"/>
                          </a:solidFill>
                          <a:prstDash val="sysDash"/>
                          <a:miter lim="800000"/>
                          <a:headEnd type="oval"/>
                          <a:tailEnd type="oval"/>
                        </a:ln>
                        <a:effectLst/>
                        <a:extLst>
                          <a:ext uri="{FAA26D3D-D897-4be2-8F04-BA451C77F1D7}"/>
                          <a:ext uri="{C572A759-6A51-4108-AA02-DFA0A04FC94B}"/>
                        </a:extLst>
                      </wps:spPr>
                      <wps:bodyPr/>
                    </wps:wsp>
                  </a:graphicData>
                </a:graphic>
                <wp14:sizeRelH relativeFrom="margin">
                  <wp14:pctWidth>0</wp14:pctWidth>
                </wp14:sizeRelH>
                <wp14:sizeRelV relativeFrom="margin">
                  <wp14:pctHeight>0</wp14:pctHeight>
                </wp14:sizeRelV>
              </wp:anchor>
            </w:drawing>
          </mc:Choice>
          <mc:Fallback>
            <w:pict>
              <v:line w14:anchorId="21D83B0A" id="Straight Connector 25" o:spid="_x0000_s1026" style="position:absolute;z-index:2517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2pt,9.3pt" to="368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" strokecolor="windowText" strokeweight="1pt">
                <v:stroke dashstyle="3 1" startarrow="oval" endarrow="oval" joinstyle="miter"/>
                <o:lock v:ext="edit" shapetype="f"/>
              </v:line>
            </w:pict>
          </mc:Fallback>
        </mc:AlternateContent>
      </w:r>
    </w:p>
    <w:p w:rsidR="00036CCE" w:rsidRDefault="00036CCE" w:rsidP="00C95F4F">
      <w:pPr>
        <w:pStyle w:val="Source"/>
      </w:pPr>
      <w:r>
        <w:t xml:space="preserve">Source: </w:t>
      </w:r>
      <w:r w:rsidRPr="0097449C">
        <w:t xml:space="preserve">© </w:t>
      </w:r>
      <w:r>
        <w:t>Duncan and</w:t>
      </w:r>
      <w:r w:rsidRPr="0097449C">
        <w:t xml:space="preserve"> Miller </w:t>
      </w:r>
      <w:r>
        <w:t>(2000).</w:t>
      </w:r>
    </w:p>
    <w:p w:rsidR="00C95F4F" w:rsidRPr="00C95F4F" w:rsidRDefault="00C95F4F" w:rsidP="00C95F4F"/>
    <w:p w:rsidR="004F1F35" w:rsidRPr="007B2E1B" w:rsidRDefault="004F1F35" w:rsidP="004F1F35">
      <w:pPr>
        <w:pStyle w:val="Box"/>
        <w:jc w:val="center"/>
        <w:rPr>
          <w:rFonts w:ascii="Calibri Light" w:hAnsi="Calibri Light" w:cs="Helvetica Neue"/>
          <w:szCs w:val="24"/>
        </w:rPr>
      </w:pPr>
      <w:r w:rsidRPr="007B2E1B">
        <w:rPr>
          <w:sz w:val="20"/>
        </w:rPr>
        <w:br w:type="page"/>
      </w:r>
      <w:r w:rsidRPr="004F1F35">
        <w:rPr>
          <w:b/>
        </w:rPr>
        <w:lastRenderedPageBreak/>
        <w:t>Session Rating Scale</w:t>
      </w:r>
      <w:r w:rsidRPr="007B2E1B">
        <w:t xml:space="preserve"> (SRS V.3.0)</w:t>
      </w:r>
    </w:p>
    <w:p w:rsidR="004F1F35" w:rsidRPr="007B2E1B" w:rsidRDefault="004F1F35" w:rsidP="004F1F35">
      <w:pPr>
        <w:pStyle w:val="Box"/>
      </w:pPr>
      <w:r w:rsidRPr="007B2E1B">
        <w:t>Name:</w:t>
      </w:r>
    </w:p>
    <w:p w:rsidR="004F1F35" w:rsidRPr="007B2E1B" w:rsidRDefault="004F1F35" w:rsidP="004F1F35">
      <w:pPr>
        <w:pStyle w:val="Box"/>
      </w:pPr>
      <w:r w:rsidRPr="007B2E1B">
        <w:t>Age (</w:t>
      </w:r>
      <w:r>
        <w:t>y</w:t>
      </w:r>
      <w:r w:rsidRPr="007B2E1B">
        <w:t>ears):</w:t>
      </w:r>
    </w:p>
    <w:p w:rsidR="004F1F35" w:rsidRDefault="004F1F35" w:rsidP="004F1F35">
      <w:pPr>
        <w:pStyle w:val="Box"/>
      </w:pPr>
      <w:r w:rsidRPr="007B2E1B">
        <w:t>Male / Female:</w:t>
      </w:r>
    </w:p>
    <w:p w:rsidR="004F1F35" w:rsidRDefault="004F1F35" w:rsidP="004F1F35">
      <w:pPr>
        <w:pStyle w:val="Box"/>
      </w:pPr>
      <w:r w:rsidRPr="007B2E1B">
        <w:t>Date:</w:t>
      </w:r>
    </w:p>
    <w:p w:rsidR="004F1F35" w:rsidRPr="007B2E1B" w:rsidRDefault="004F1F35" w:rsidP="004F1F35">
      <w:pPr>
        <w:pStyle w:val="Box"/>
      </w:pPr>
      <w:r w:rsidRPr="007B2E1B">
        <w:t xml:space="preserve">ID </w:t>
      </w:r>
      <w:r>
        <w:t>n</w:t>
      </w:r>
      <w:r w:rsidRPr="007B2E1B">
        <w:t>umber:</w:t>
      </w:r>
    </w:p>
    <w:p w:rsidR="004F1F35" w:rsidRPr="007B2E1B" w:rsidRDefault="004F1F35" w:rsidP="004F1F35">
      <w:pPr>
        <w:pStyle w:val="Box"/>
      </w:pPr>
      <w:r w:rsidRPr="007B2E1B">
        <w:t xml:space="preserve">Session </w:t>
      </w:r>
      <w:r>
        <w:t>n</w:t>
      </w:r>
      <w:r w:rsidRPr="007B2E1B">
        <w:t>umber:</w:t>
      </w:r>
    </w:p>
    <w:p w:rsidR="004F1F35" w:rsidRPr="007B2E1B" w:rsidRDefault="004F1F35" w:rsidP="004F1F35">
      <w:pPr>
        <w:pStyle w:val="Box"/>
      </w:pPr>
      <w:r w:rsidRPr="007B2E1B">
        <w:t>Please rate today</w:t>
      </w:r>
      <w:r>
        <w:t>’</w:t>
      </w:r>
      <w:r w:rsidRPr="007B2E1B">
        <w:t>s session by placing a mark on the line nearest to the description that best fits your experience.</w:t>
      </w:r>
    </w:p>
    <w:p w:rsidR="004F1F35" w:rsidRPr="004F1F35" w:rsidRDefault="004F1F35" w:rsidP="004F1F35">
      <w:pPr>
        <w:pStyle w:val="Box"/>
        <w:spacing w:before="360"/>
        <w:jc w:val="center"/>
        <w:rPr>
          <w:b/>
        </w:rPr>
      </w:pPr>
      <w:r w:rsidRPr="007B2E1B">
        <w:rPr>
          <w:rFonts w:ascii="Times New Roman" w:hAnsi="Times New Roman"/>
          <w:noProof/>
          <w:lang w:eastAsia="en-NZ"/>
        </w:rPr>
        <mc:AlternateContent>
          <mc:Choice Requires="wps">
            <w:drawing>
              <wp:anchor distT="4294967295" distB="4294967295" distL="114300" distR="114300" simplePos="0" relativeHeight="251739136" behindDoc="0" locked="0" layoutInCell="1" allowOverlap="1" wp14:anchorId="296E94C3" wp14:editId="124DC5F9">
                <wp:simplePos x="0" y="0"/>
                <wp:positionH relativeFrom="column">
                  <wp:posOffset>1193165</wp:posOffset>
                </wp:positionH>
                <wp:positionV relativeFrom="paragraph">
                  <wp:posOffset>542290</wp:posOffset>
                </wp:positionV>
                <wp:extent cx="2724150" cy="0"/>
                <wp:effectExtent l="38100" t="38100" r="57150" b="571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4150" cy="0"/>
                        </a:xfrm>
                        <a:prstGeom prst="line">
                          <a:avLst/>
                        </a:prstGeom>
                        <a:noFill/>
                        <a:ln w="12700" cap="flat" cmpd="sng" algn="ctr">
                          <a:solidFill>
                            <a:sysClr val="windowText" lastClr="000000"/>
                          </a:solidFill>
                          <a:prstDash val="sysDash"/>
                          <a:miter lim="800000"/>
                          <a:headEnd type="oval"/>
                          <a:tailEnd type="oval"/>
                        </a:ln>
                        <a:effectLst/>
                        <a:extLst>
                          <a:ext uri="{FAA26D3D-D897-4be2-8F04-BA451C77F1D7}"/>
                          <a:ext uri="{C572A759-6A51-4108-AA02-DFA0A04FC94B}"/>
                        </a:extLst>
                      </wps:spPr>
                      <wps:bodyPr/>
                    </wps:wsp>
                  </a:graphicData>
                </a:graphic>
                <wp14:sizeRelH relativeFrom="margin">
                  <wp14:pctWidth>0</wp14:pctWidth>
                </wp14:sizeRelH>
                <wp14:sizeRelV relativeFrom="margin">
                  <wp14:pctHeight>0</wp14:pctHeight>
                </wp14:sizeRelV>
              </wp:anchor>
            </w:drawing>
          </mc:Choice>
          <mc:Fallback>
            <w:pict>
              <v:line w14:anchorId="1AA78BD4" id="Straight Connector 28" o:spid="_x0000_s1026" style="position:absolute;z-index:25173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3.95pt,42.7pt" to="308.4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" strokecolor="windowText" strokeweight="1pt">
                <v:stroke dashstyle="3 1" startarrow="oval" endarrow="oval" joinstyle="miter"/>
                <o:lock v:ext="edit" shapetype="f"/>
              </v:line>
            </w:pict>
          </mc:Fallback>
        </mc:AlternateContent>
      </w:r>
      <w:r w:rsidRPr="004F1F35">
        <w:rPr>
          <w:rFonts w:ascii="Times New Roman" w:hAnsi="Times New Roman"/>
          <w:b/>
          <w:noProof/>
          <w:lang w:eastAsia="en-NZ"/>
        </w:rPr>
        <mc:AlternateContent>
          <mc:Choice Requires="wps">
            <w:drawing>
              <wp:anchor distT="0" distB="0" distL="114300" distR="114300" simplePos="0" relativeHeight="251741184" behindDoc="0" locked="0" layoutInCell="1" allowOverlap="1" wp14:anchorId="4CB09FB9" wp14:editId="2EEC53E0">
                <wp:simplePos x="0" y="0"/>
                <wp:positionH relativeFrom="column">
                  <wp:posOffset>3963035</wp:posOffset>
                </wp:positionH>
                <wp:positionV relativeFrom="paragraph">
                  <wp:posOffset>201295</wp:posOffset>
                </wp:positionV>
                <wp:extent cx="1181100" cy="681355"/>
                <wp:effectExtent l="0" t="0" r="0" b="444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681355"/>
                        </a:xfrm>
                        <a:prstGeom prst="rect">
                          <a:avLst/>
                        </a:prstGeom>
                        <a:noFill/>
                        <a:ln>
                          <a:noFill/>
                        </a:ln>
                        <a:effectLst/>
                        <a:extLst>
                          <a:ext uri="{FAA26D3D-D897-4be2-8F04-BA451C77F1D7}"/>
                          <a:ext uri="{C572A759-6A51-4108-AA02-DFA0A04FC94B}"/>
                        </a:extLst>
                      </wps:spPr>
                      <wps:txbx>
                        <w:txbxContent>
                          <w:p w:rsidR="00BD58D4" w:rsidRDefault="00BD58D4" w:rsidP="00036CCE">
                            <w:r>
                              <w:t>I felt heard, understood and respected.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09FB9" id="Text Box 27" o:spid="_x0000_s1032" type="#_x0000_t202" style="position:absolute;left:0;text-align:left;margin-left:312.05pt;margin-top:15.85pt;width:93pt;height:53.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" filled="f" stroked="f">
                <v:path arrowok="t"/>
                <v:textbox>
                  <w:txbxContent>
                    <w:p w:rsidR="00BD58D4" w:rsidRDefault="00BD58D4" w:rsidP="00036CCE">
                      <w:r>
                        <w:t>I felt heard, understood and respected.</w:t>
                      </w:r>
                    </w:p>
                  </w:txbxContent>
                </v:textbox>
              </v:shape>
            </w:pict>
          </mc:Fallback>
        </mc:AlternateContent>
      </w:r>
      <w:r w:rsidRPr="004F1F35">
        <w:rPr>
          <w:rFonts w:ascii="Times New Roman" w:hAnsi="Times New Roman"/>
          <w:b/>
          <w:noProof/>
          <w:lang w:eastAsia="en-NZ"/>
        </w:rPr>
        <mc:AlternateContent>
          <mc:Choice Requires="wps">
            <w:drawing>
              <wp:anchor distT="0" distB="0" distL="114300" distR="114300" simplePos="0" relativeHeight="251740160" behindDoc="0" locked="0" layoutInCell="1" allowOverlap="1" wp14:anchorId="3B5A7FC8" wp14:editId="19E4F978">
                <wp:simplePos x="0" y="0"/>
                <wp:positionH relativeFrom="column">
                  <wp:posOffset>86995</wp:posOffset>
                </wp:positionH>
                <wp:positionV relativeFrom="paragraph">
                  <wp:posOffset>139642</wp:posOffset>
                </wp:positionV>
                <wp:extent cx="1181100" cy="80518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805180"/>
                        </a:xfrm>
                        <a:prstGeom prst="rect">
                          <a:avLst/>
                        </a:prstGeom>
                        <a:noFill/>
                        <a:ln>
                          <a:noFill/>
                        </a:ln>
                        <a:effectLst/>
                        <a:extLst>
                          <a:ext uri="{FAA26D3D-D897-4be2-8F04-BA451C77F1D7}"/>
                          <a:ext uri="{C572A759-6A51-4108-AA02-DFA0A04FC94B}"/>
                        </a:extLst>
                      </wps:spPr>
                      <wps:txbx>
                        <w:txbxContent>
                          <w:p w:rsidR="00BD58D4" w:rsidRDefault="00BD58D4" w:rsidP="00036CCE">
                            <w:r>
                              <w:t>I did not feel heard, understood and respected.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A7FC8" id="Text Box 26" o:spid="_x0000_s1033" type="#_x0000_t202" style="position:absolute;left:0;text-align:left;margin-left:6.85pt;margin-top:11pt;width:93pt;height:63.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" filled="f" stroked="f">
                <v:path arrowok="t"/>
                <v:textbox>
                  <w:txbxContent>
                    <w:p w:rsidR="00BD58D4" w:rsidRDefault="00BD58D4" w:rsidP="00036CCE">
                      <w:r>
                        <w:t>I did not feel heard, understood and respected.</w:t>
                      </w:r>
                    </w:p>
                  </w:txbxContent>
                </v:textbox>
              </v:shape>
            </w:pict>
          </mc:Fallback>
        </mc:AlternateContent>
      </w:r>
      <w:r w:rsidRPr="004F1F35">
        <w:rPr>
          <w:b/>
        </w:rPr>
        <w:t>Relationship</w:t>
      </w:r>
    </w:p>
    <w:p w:rsidR="004F1F35" w:rsidRPr="007B2E1B" w:rsidRDefault="004F1F35" w:rsidP="004F1F35">
      <w:pPr>
        <w:pStyle w:val="Box"/>
      </w:pPr>
    </w:p>
    <w:p w:rsidR="004F1F35" w:rsidRPr="007B2E1B" w:rsidRDefault="004F1F35" w:rsidP="004F1F35">
      <w:pPr>
        <w:pStyle w:val="Box"/>
      </w:pPr>
    </w:p>
    <w:p w:rsidR="004F1F35" w:rsidRPr="007B2E1B" w:rsidRDefault="00C74830" w:rsidP="004F1F35">
      <w:pPr>
        <w:pStyle w:val="Box"/>
      </w:pPr>
      <w:r w:rsidRPr="007B2E1B">
        <w:rPr>
          <w:rFonts w:ascii="Times New Roman" w:hAnsi="Times New Roman"/>
          <w:noProof/>
          <w:lang w:eastAsia="en-NZ"/>
        </w:rPr>
        <mc:AlternateContent>
          <mc:Choice Requires="wps">
            <w:drawing>
              <wp:anchor distT="0" distB="0" distL="114300" distR="114300" simplePos="0" relativeHeight="251743232" behindDoc="0" locked="0" layoutInCell="1" allowOverlap="1" wp14:anchorId="004333F5" wp14:editId="2D2CFCCC">
                <wp:simplePos x="0" y="0"/>
                <wp:positionH relativeFrom="column">
                  <wp:posOffset>3961130</wp:posOffset>
                </wp:positionH>
                <wp:positionV relativeFrom="paragraph">
                  <wp:posOffset>160655</wp:posOffset>
                </wp:positionV>
                <wp:extent cx="1181100" cy="1196975"/>
                <wp:effectExtent l="0" t="0" r="0" b="317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1196975"/>
                        </a:xfrm>
                        <a:prstGeom prst="rect">
                          <a:avLst/>
                        </a:prstGeom>
                        <a:noFill/>
                        <a:ln>
                          <a:noFill/>
                        </a:ln>
                        <a:effectLst/>
                        <a:extLst>
                          <a:ext uri="{FAA26D3D-D897-4be2-8F04-BA451C77F1D7}"/>
                          <a:ext uri="{C572A759-6A51-4108-AA02-DFA0A04FC94B}"/>
                        </a:extLst>
                      </wps:spPr>
                      <wps:txbx>
                        <w:txbxContent>
                          <w:p w:rsidR="00BD58D4" w:rsidRDefault="00BD58D4" w:rsidP="00036CCE">
                            <w:r>
                              <w:t>We worked on and talked about what I wanted to work on and talk about.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333F5" id="Text Box 29" o:spid="_x0000_s1034" type="#_x0000_t202" style="position:absolute;left:0;text-align:left;margin-left:311.9pt;margin-top:12.65pt;width:93pt;height:94.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" filled="f" stroked="f">
                <v:path arrowok="t"/>
                <v:textbox>
                  <w:txbxContent>
                    <w:p w:rsidR="00BD58D4" w:rsidRDefault="00BD58D4" w:rsidP="00036CCE">
                      <w:r>
                        <w:t>We worked on and talked about what I wanted to work on and talk about.</w:t>
                      </w:r>
                    </w:p>
                  </w:txbxContent>
                </v:textbox>
              </v:shape>
            </w:pict>
          </mc:Fallback>
        </mc:AlternateContent>
      </w:r>
      <w:r w:rsidRPr="007B2E1B">
        <w:rPr>
          <w:rFonts w:ascii="Times New Roman" w:hAnsi="Times New Roman"/>
          <w:noProof/>
          <w:lang w:eastAsia="en-NZ"/>
        </w:rPr>
        <mc:AlternateContent>
          <mc:Choice Requires="wps">
            <w:drawing>
              <wp:anchor distT="0" distB="0" distL="114300" distR="114300" simplePos="0" relativeHeight="251742208" behindDoc="0" locked="0" layoutInCell="1" allowOverlap="1" wp14:anchorId="31EAD9D4" wp14:editId="19B37954">
                <wp:simplePos x="0" y="0"/>
                <wp:positionH relativeFrom="column">
                  <wp:posOffset>86995</wp:posOffset>
                </wp:positionH>
                <wp:positionV relativeFrom="paragraph">
                  <wp:posOffset>178377</wp:posOffset>
                </wp:positionV>
                <wp:extent cx="1105535" cy="116332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5535" cy="1163320"/>
                        </a:xfrm>
                        <a:prstGeom prst="rect">
                          <a:avLst/>
                        </a:prstGeom>
                        <a:noFill/>
                        <a:ln>
                          <a:noFill/>
                        </a:ln>
                        <a:effectLst/>
                        <a:extLst>
                          <a:ext uri="{FAA26D3D-D897-4be2-8F04-BA451C77F1D7}"/>
                          <a:ext uri="{C572A759-6A51-4108-AA02-DFA0A04FC94B}"/>
                        </a:extLst>
                      </wps:spPr>
                      <wps:txbx>
                        <w:txbxContent>
                          <w:p w:rsidR="00BD58D4" w:rsidRDefault="00BD58D4" w:rsidP="00036CCE">
                            <w:r>
                              <w:t>We did not work on or talk about what I wanted to work on and talk about.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AD9D4" id="Text Box 30" o:spid="_x0000_s1035" type="#_x0000_t202" style="position:absolute;left:0;text-align:left;margin-left:6.85pt;margin-top:14.05pt;width:87.05pt;height:91.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" filled="f" stroked="f">
                <v:path arrowok="t"/>
                <v:textbox>
                  <w:txbxContent>
                    <w:p w:rsidR="00BD58D4" w:rsidRDefault="00BD58D4" w:rsidP="00036CCE">
                      <w:r>
                        <w:t>We did not work on or talk about what I wanted to work on and talk about.</w:t>
                      </w:r>
                    </w:p>
                  </w:txbxContent>
                </v:textbox>
              </v:shape>
            </w:pict>
          </mc:Fallback>
        </mc:AlternateContent>
      </w:r>
    </w:p>
    <w:p w:rsidR="004F1F35" w:rsidRPr="004F1F35" w:rsidRDefault="004F1F35" w:rsidP="00C74830">
      <w:pPr>
        <w:pStyle w:val="Box"/>
        <w:spacing w:before="240"/>
        <w:jc w:val="center"/>
        <w:rPr>
          <w:b/>
        </w:rPr>
      </w:pPr>
      <w:r w:rsidRPr="004F1F35">
        <w:rPr>
          <w:b/>
        </w:rPr>
        <w:t>Goals and Topics</w:t>
      </w:r>
    </w:p>
    <w:p w:rsidR="004F1F35" w:rsidRPr="007B2E1B" w:rsidRDefault="004F1F35" w:rsidP="004F1F35">
      <w:pPr>
        <w:pStyle w:val="Box"/>
      </w:pPr>
      <w:r w:rsidRPr="007B2E1B">
        <w:rPr>
          <w:rFonts w:ascii="Times New Roman" w:hAnsi="Times New Roman"/>
          <w:noProof/>
          <w:lang w:eastAsia="en-NZ"/>
        </w:rPr>
        <mc:AlternateContent>
          <mc:Choice Requires="wps">
            <w:drawing>
              <wp:anchor distT="4294967295" distB="4294967295" distL="114300" distR="114300" simplePos="0" relativeHeight="251748352" behindDoc="0" locked="0" layoutInCell="1" allowOverlap="1" wp14:anchorId="154240CB" wp14:editId="29BC64D8">
                <wp:simplePos x="0" y="0"/>
                <wp:positionH relativeFrom="column">
                  <wp:posOffset>1193165</wp:posOffset>
                </wp:positionH>
                <wp:positionV relativeFrom="paragraph">
                  <wp:posOffset>100272</wp:posOffset>
                </wp:positionV>
                <wp:extent cx="2724150" cy="0"/>
                <wp:effectExtent l="38100" t="38100" r="57150" b="5715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4150" cy="0"/>
                        </a:xfrm>
                        <a:prstGeom prst="line">
                          <a:avLst/>
                        </a:prstGeom>
                        <a:noFill/>
                        <a:ln w="12700" cap="flat" cmpd="sng" algn="ctr">
                          <a:solidFill>
                            <a:sysClr val="windowText" lastClr="000000"/>
                          </a:solidFill>
                          <a:prstDash val="sysDash"/>
                          <a:miter lim="800000"/>
                          <a:headEnd type="oval"/>
                          <a:tailEnd type="oval"/>
                        </a:ln>
                        <a:effectLst/>
                        <a:extLst>
                          <a:ext uri="{FAA26D3D-D897-4be2-8F04-BA451C77F1D7}"/>
                          <a:ext uri="{C572A759-6A51-4108-AA02-DFA0A04FC94B}"/>
                        </a:extLst>
                      </wps:spPr>
                      <wps:bodyPr/>
                    </wps:wsp>
                  </a:graphicData>
                </a:graphic>
                <wp14:sizeRelH relativeFrom="margin">
                  <wp14:pctWidth>0</wp14:pctWidth>
                </wp14:sizeRelH>
                <wp14:sizeRelV relativeFrom="margin">
                  <wp14:pctHeight>0</wp14:pctHeight>
                </wp14:sizeRelV>
              </wp:anchor>
            </w:drawing>
          </mc:Choice>
          <mc:Fallback>
            <w:pict>
              <v:line w14:anchorId="051CA478" id="Straight Connector 32" o:spid="_x0000_s1026" style="position:absolute;z-index:251748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3.95pt,7.9pt" to="308.4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" strokecolor="windowText" strokeweight="1pt">
                <v:stroke dashstyle="3 1" startarrow="oval" endarrow="oval" joinstyle="miter"/>
                <o:lock v:ext="edit" shapetype="f"/>
              </v:line>
            </w:pict>
          </mc:Fallback>
        </mc:AlternateContent>
      </w:r>
    </w:p>
    <w:p w:rsidR="004F1F35" w:rsidRPr="007B2E1B" w:rsidRDefault="004F1F35" w:rsidP="004F1F35">
      <w:pPr>
        <w:pStyle w:val="Box"/>
      </w:pPr>
    </w:p>
    <w:p w:rsidR="004F1F35" w:rsidRPr="007B2E1B" w:rsidRDefault="004F1F35" w:rsidP="004F1F35">
      <w:pPr>
        <w:pStyle w:val="Box"/>
      </w:pPr>
    </w:p>
    <w:p w:rsidR="004F1F35" w:rsidRPr="004F1F35" w:rsidRDefault="00C74830" w:rsidP="00C74830">
      <w:pPr>
        <w:pStyle w:val="Box"/>
        <w:spacing w:before="240"/>
        <w:jc w:val="center"/>
        <w:rPr>
          <w:b/>
        </w:rPr>
      </w:pPr>
      <w:r w:rsidRPr="007B2E1B">
        <w:rPr>
          <w:rFonts w:ascii="Times New Roman" w:hAnsi="Times New Roman"/>
          <w:noProof/>
          <w:lang w:eastAsia="en-NZ"/>
        </w:rPr>
        <mc:AlternateContent>
          <mc:Choice Requires="wps">
            <w:drawing>
              <wp:anchor distT="0" distB="0" distL="114300" distR="114300" simplePos="0" relativeHeight="251744256" behindDoc="0" locked="0" layoutInCell="1" allowOverlap="1" wp14:anchorId="3B7575AE" wp14:editId="24306B6E">
                <wp:simplePos x="0" y="0"/>
                <wp:positionH relativeFrom="column">
                  <wp:posOffset>86995</wp:posOffset>
                </wp:positionH>
                <wp:positionV relativeFrom="paragraph">
                  <wp:posOffset>9467</wp:posOffset>
                </wp:positionV>
                <wp:extent cx="1181100" cy="83947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839470"/>
                        </a:xfrm>
                        <a:prstGeom prst="rect">
                          <a:avLst/>
                        </a:prstGeom>
                        <a:noFill/>
                        <a:ln>
                          <a:noFill/>
                        </a:ln>
                        <a:effectLst/>
                        <a:extLst>
                          <a:ext uri="{FAA26D3D-D897-4be2-8F04-BA451C77F1D7}"/>
                          <a:ext uri="{C572A759-6A51-4108-AA02-DFA0A04FC94B}"/>
                        </a:extLst>
                      </wps:spPr>
                      <wps:txbx>
                        <w:txbxContent>
                          <w:p w:rsidR="00BD58D4" w:rsidRDefault="00BD58D4" w:rsidP="00036CCE">
                            <w:r>
                              <w:t>The therapist’s approach is not a good fit for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575AE" id="Text Box 33" o:spid="_x0000_s1036" type="#_x0000_t202" style="position:absolute;left:0;text-align:left;margin-left:6.85pt;margin-top:.75pt;width:93pt;height:66.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" filled="f" stroked="f">
                <v:path arrowok="t"/>
                <v:textbox>
                  <w:txbxContent>
                    <w:p w:rsidR="00BD58D4" w:rsidRDefault="00BD58D4" w:rsidP="00036CCE">
                      <w:r>
                        <w:t>The therapist’s approach is not a good fit for me.</w:t>
                      </w:r>
                    </w:p>
                  </w:txbxContent>
                </v:textbox>
              </v:shape>
            </w:pict>
          </mc:Fallback>
        </mc:AlternateContent>
      </w:r>
      <w:r w:rsidRPr="004F1F35">
        <w:rPr>
          <w:rFonts w:ascii="Times New Roman" w:hAnsi="Times New Roman"/>
          <w:b/>
          <w:noProof/>
          <w:lang w:eastAsia="en-NZ"/>
        </w:rPr>
        <mc:AlternateContent>
          <mc:Choice Requires="wps">
            <w:drawing>
              <wp:anchor distT="0" distB="0" distL="114300" distR="114300" simplePos="0" relativeHeight="251745280" behindDoc="1" locked="0" layoutInCell="1" allowOverlap="1" wp14:anchorId="70961EEB" wp14:editId="4A2D13E8">
                <wp:simplePos x="0" y="0"/>
                <wp:positionH relativeFrom="column">
                  <wp:posOffset>3961130</wp:posOffset>
                </wp:positionH>
                <wp:positionV relativeFrom="paragraph">
                  <wp:posOffset>116782</wp:posOffset>
                </wp:positionV>
                <wp:extent cx="1181100" cy="65659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656590"/>
                        </a:xfrm>
                        <a:prstGeom prst="rect">
                          <a:avLst/>
                        </a:prstGeom>
                        <a:noFill/>
                        <a:ln>
                          <a:noFill/>
                        </a:ln>
                        <a:effectLst/>
                        <a:extLst>
                          <a:ext uri="{FAA26D3D-D897-4be2-8F04-BA451C77F1D7}"/>
                          <a:ext uri="{C572A759-6A51-4108-AA02-DFA0A04FC94B}"/>
                        </a:extLst>
                      </wps:spPr>
                      <wps:txbx>
                        <w:txbxContent>
                          <w:p w:rsidR="00BD58D4" w:rsidRDefault="00BD58D4" w:rsidP="00036CCE">
                            <w:r>
                              <w:t>The therapist’s approach is a good fit for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61EEB" id="Text Box 34" o:spid="_x0000_s1037" type="#_x0000_t202" style="position:absolute;left:0;text-align:left;margin-left:311.9pt;margin-top:9.2pt;width:93pt;height:51.7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" filled="f" stroked="f">
                <v:path arrowok="t"/>
                <v:textbox>
                  <w:txbxContent>
                    <w:p w:rsidR="00BD58D4" w:rsidRDefault="00BD58D4" w:rsidP="00036CCE">
                      <w:r>
                        <w:t>The therapist’s approach is a good fit for me.</w:t>
                      </w:r>
                    </w:p>
                  </w:txbxContent>
                </v:textbox>
              </v:shape>
            </w:pict>
          </mc:Fallback>
        </mc:AlternateContent>
      </w:r>
      <w:r w:rsidR="004F1F35" w:rsidRPr="004F1F35">
        <w:rPr>
          <w:b/>
        </w:rPr>
        <w:t>Approach or Method</w:t>
      </w:r>
    </w:p>
    <w:p w:rsidR="004F1F35" w:rsidRPr="007B2E1B" w:rsidRDefault="004F1F35" w:rsidP="004F1F35">
      <w:pPr>
        <w:pStyle w:val="Box"/>
      </w:pPr>
      <w:r w:rsidRPr="007B2E1B">
        <w:rPr>
          <w:rFonts w:ascii="Times New Roman" w:hAnsi="Times New Roman"/>
          <w:noProof/>
          <w:lang w:eastAsia="en-NZ"/>
        </w:rPr>
        <mc:AlternateContent>
          <mc:Choice Requires="wps">
            <w:drawing>
              <wp:anchor distT="4294967295" distB="4294967295" distL="114300" distR="114300" simplePos="0" relativeHeight="251749376" behindDoc="0" locked="0" layoutInCell="1" allowOverlap="1" wp14:anchorId="3E6192C2" wp14:editId="4047F066">
                <wp:simplePos x="0" y="0"/>
                <wp:positionH relativeFrom="column">
                  <wp:posOffset>1193165</wp:posOffset>
                </wp:positionH>
                <wp:positionV relativeFrom="paragraph">
                  <wp:posOffset>108585</wp:posOffset>
                </wp:positionV>
                <wp:extent cx="2724150" cy="0"/>
                <wp:effectExtent l="38100" t="38100" r="57150" b="571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4150" cy="0"/>
                        </a:xfrm>
                        <a:prstGeom prst="line">
                          <a:avLst/>
                        </a:prstGeom>
                        <a:noFill/>
                        <a:ln w="12700" cap="flat" cmpd="sng" algn="ctr">
                          <a:solidFill>
                            <a:sysClr val="windowText" lastClr="000000"/>
                          </a:solidFill>
                          <a:prstDash val="sysDash"/>
                          <a:miter lim="800000"/>
                          <a:headEnd type="oval"/>
                          <a:tailEnd type="oval"/>
                        </a:ln>
                        <a:effectLst/>
                        <a:extLst>
                          <a:ext uri="{FAA26D3D-D897-4be2-8F04-BA451C77F1D7}"/>
                          <a:ext uri="{C572A759-6A51-4108-AA02-DFA0A04FC94B}"/>
                        </a:extLst>
                      </wps:spPr>
                      <wps:bodyPr/>
                    </wps:wsp>
                  </a:graphicData>
                </a:graphic>
                <wp14:sizeRelH relativeFrom="margin">
                  <wp14:pctWidth>0</wp14:pctWidth>
                </wp14:sizeRelH>
                <wp14:sizeRelV relativeFrom="margin">
                  <wp14:pctHeight>0</wp14:pctHeight>
                </wp14:sizeRelV>
              </wp:anchor>
            </w:drawing>
          </mc:Choice>
          <mc:Fallback>
            <w:pict>
              <v:line w14:anchorId="1F78587F" id="Straight Connector 35" o:spid="_x0000_s1026" style="position:absolute;z-index:251749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3.95pt,8.55pt" to="308.4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" strokecolor="windowText" strokeweight="1pt">
                <v:stroke dashstyle="3 1" startarrow="oval" endarrow="oval" joinstyle="miter"/>
                <o:lock v:ext="edit" shapetype="f"/>
              </v:line>
            </w:pict>
          </mc:Fallback>
        </mc:AlternateContent>
      </w:r>
    </w:p>
    <w:p w:rsidR="004F1F35" w:rsidRPr="007B2E1B" w:rsidRDefault="004F1F35" w:rsidP="004F1F35">
      <w:pPr>
        <w:pStyle w:val="Box"/>
      </w:pPr>
    </w:p>
    <w:p w:rsidR="004F1F35" w:rsidRPr="004F1F35" w:rsidRDefault="00C74830" w:rsidP="00C74830">
      <w:pPr>
        <w:pStyle w:val="Box"/>
        <w:spacing w:before="240"/>
        <w:jc w:val="center"/>
        <w:rPr>
          <w:b/>
        </w:rPr>
      </w:pPr>
      <w:r w:rsidRPr="004F1F35">
        <w:rPr>
          <w:rFonts w:ascii="Times New Roman" w:hAnsi="Times New Roman"/>
          <w:b/>
          <w:noProof/>
          <w:lang w:eastAsia="en-NZ"/>
        </w:rPr>
        <mc:AlternateContent>
          <mc:Choice Requires="wps">
            <w:drawing>
              <wp:anchor distT="0" distB="0" distL="114300" distR="114300" simplePos="0" relativeHeight="251746304" behindDoc="0" locked="0" layoutInCell="1" allowOverlap="1" wp14:anchorId="22DE3D51" wp14:editId="42E3121C">
                <wp:simplePos x="0" y="0"/>
                <wp:positionH relativeFrom="column">
                  <wp:posOffset>86995</wp:posOffset>
                </wp:positionH>
                <wp:positionV relativeFrom="paragraph">
                  <wp:posOffset>2540</wp:posOffset>
                </wp:positionV>
                <wp:extent cx="1181100" cy="847725"/>
                <wp:effectExtent l="0" t="0" r="0" b="952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847725"/>
                        </a:xfrm>
                        <a:prstGeom prst="rect">
                          <a:avLst/>
                        </a:prstGeom>
                        <a:noFill/>
                        <a:ln>
                          <a:noFill/>
                        </a:ln>
                        <a:effectLst/>
                        <a:extLst>
                          <a:ext uri="{FAA26D3D-D897-4be2-8F04-BA451C77F1D7}"/>
                          <a:ext uri="{C572A759-6A51-4108-AA02-DFA0A04FC94B}"/>
                        </a:extLst>
                      </wps:spPr>
                      <wps:txbx>
                        <w:txbxContent>
                          <w:p w:rsidR="00BD58D4" w:rsidRDefault="00BD58D4" w:rsidP="00036CCE">
                            <w:r>
                              <w:t>There was something missing in the session.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E3D51" id="Text Box 46" o:spid="_x0000_s1038" type="#_x0000_t202" style="position:absolute;left:0;text-align:left;margin-left:6.85pt;margin-top:.2pt;width:93pt;height:66.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" filled="f" stroked="f">
                <v:path arrowok="t"/>
                <v:textbox>
                  <w:txbxContent>
                    <w:p w:rsidR="00BD58D4" w:rsidRDefault="00BD58D4" w:rsidP="00036CCE">
                      <w:r>
                        <w:t>There was something missing in the session.</w:t>
                      </w:r>
                    </w:p>
                  </w:txbxContent>
                </v:textbox>
              </v:shape>
            </w:pict>
          </mc:Fallback>
        </mc:AlternateContent>
      </w:r>
      <w:r w:rsidRPr="004F1F35">
        <w:rPr>
          <w:rFonts w:ascii="Times New Roman" w:hAnsi="Times New Roman"/>
          <w:b/>
          <w:noProof/>
          <w:lang w:eastAsia="en-NZ"/>
        </w:rPr>
        <mc:AlternateContent>
          <mc:Choice Requires="wps">
            <w:drawing>
              <wp:anchor distT="0" distB="0" distL="114300" distR="114300" simplePos="0" relativeHeight="251747328" behindDoc="0" locked="0" layoutInCell="1" allowOverlap="1" wp14:anchorId="1C3A932B" wp14:editId="0E2C87AE">
                <wp:simplePos x="0" y="0"/>
                <wp:positionH relativeFrom="column">
                  <wp:posOffset>3961130</wp:posOffset>
                </wp:positionH>
                <wp:positionV relativeFrom="paragraph">
                  <wp:posOffset>98425</wp:posOffset>
                </wp:positionV>
                <wp:extent cx="1181100" cy="65659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656590"/>
                        </a:xfrm>
                        <a:prstGeom prst="rect">
                          <a:avLst/>
                        </a:prstGeom>
                        <a:noFill/>
                        <a:ln>
                          <a:noFill/>
                        </a:ln>
                        <a:effectLst/>
                        <a:extLst>
                          <a:ext uri="{FAA26D3D-D897-4be2-8F04-BA451C77F1D7}"/>
                          <a:ext uri="{C572A759-6A51-4108-AA02-DFA0A04FC94B}"/>
                        </a:extLst>
                      </wps:spPr>
                      <wps:txbx>
                        <w:txbxContent>
                          <w:p w:rsidR="00BD58D4" w:rsidRDefault="00BD58D4" w:rsidP="00036CCE">
                            <w:r>
                              <w:t>Overall, today’s session was right for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A932B" id="Text Box 45" o:spid="_x0000_s1039" type="#_x0000_t202" style="position:absolute;left:0;text-align:left;margin-left:311.9pt;margin-top:7.75pt;width:93pt;height:51.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" filled="f" stroked="f">
                <v:path arrowok="t"/>
                <v:textbox>
                  <w:txbxContent>
                    <w:p w:rsidR="00BD58D4" w:rsidRDefault="00BD58D4" w:rsidP="00036CCE">
                      <w:r>
                        <w:t>Overall, today’s session was right for me.</w:t>
                      </w:r>
                    </w:p>
                  </w:txbxContent>
                </v:textbox>
              </v:shape>
            </w:pict>
          </mc:Fallback>
        </mc:AlternateContent>
      </w:r>
      <w:r w:rsidRPr="007B2E1B">
        <w:rPr>
          <w:noProof/>
          <w:lang w:eastAsia="en-NZ"/>
        </w:rPr>
        <mc:AlternateContent>
          <mc:Choice Requires="wps">
            <w:drawing>
              <wp:anchor distT="4294967295" distB="4294967295" distL="114300" distR="114300" simplePos="0" relativeHeight="251750400" behindDoc="0" locked="0" layoutInCell="1" allowOverlap="1" wp14:anchorId="5D5DD462" wp14:editId="73A999F3">
                <wp:simplePos x="0" y="0"/>
                <wp:positionH relativeFrom="column">
                  <wp:posOffset>1193165</wp:posOffset>
                </wp:positionH>
                <wp:positionV relativeFrom="paragraph">
                  <wp:posOffset>427355</wp:posOffset>
                </wp:positionV>
                <wp:extent cx="2724150" cy="0"/>
                <wp:effectExtent l="38100" t="38100" r="57150" b="571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4150" cy="0"/>
                        </a:xfrm>
                        <a:prstGeom prst="line">
                          <a:avLst/>
                        </a:prstGeom>
                        <a:noFill/>
                        <a:ln w="12700" cap="flat" cmpd="sng" algn="ctr">
                          <a:solidFill>
                            <a:sysClr val="windowText" lastClr="000000"/>
                          </a:solidFill>
                          <a:prstDash val="sysDash"/>
                          <a:miter lim="800000"/>
                          <a:headEnd type="oval"/>
                          <a:tailEnd type="oval"/>
                        </a:ln>
                        <a:effectLst/>
                        <a:extLst>
                          <a:ext uri="{FAA26D3D-D897-4be2-8F04-BA451C77F1D7}"/>
                          <a:ext uri="{C572A759-6A51-4108-AA02-DFA0A04FC94B}"/>
                        </a:extLst>
                      </wps:spPr>
                      <wps:bodyPr/>
                    </wps:wsp>
                  </a:graphicData>
                </a:graphic>
                <wp14:sizeRelH relativeFrom="margin">
                  <wp14:pctWidth>0</wp14:pctWidth>
                </wp14:sizeRelH>
                <wp14:sizeRelV relativeFrom="margin">
                  <wp14:pctHeight>0</wp14:pctHeight>
                </wp14:sizeRelV>
              </wp:anchor>
            </w:drawing>
          </mc:Choice>
          <mc:Fallback>
            <w:pict>
              <v:line w14:anchorId="0D59B9BD" id="Straight Connector 47" o:spid="_x0000_s1026" style="position:absolute;z-index:251750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3.95pt,33.65pt" to="308.4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" strokecolor="windowText" strokeweight="1pt">
                <v:stroke dashstyle="3 1" startarrow="oval" endarrow="oval" joinstyle="miter"/>
                <o:lock v:ext="edit" shapetype="f"/>
              </v:line>
            </w:pict>
          </mc:Fallback>
        </mc:AlternateContent>
      </w:r>
      <w:r w:rsidR="004F1F35" w:rsidRPr="004F1F35">
        <w:rPr>
          <w:b/>
        </w:rPr>
        <w:t>Overall</w:t>
      </w:r>
    </w:p>
    <w:p w:rsidR="004F1F35" w:rsidRDefault="004F1F35" w:rsidP="004F1F35">
      <w:pPr>
        <w:pStyle w:val="Box"/>
        <w:rPr>
          <w:sz w:val="22"/>
          <w:szCs w:val="22"/>
        </w:rPr>
      </w:pPr>
    </w:p>
    <w:p w:rsidR="004F1F35" w:rsidRPr="007B2E1B" w:rsidRDefault="004F1F35" w:rsidP="004F1F35">
      <w:pPr>
        <w:pStyle w:val="Box"/>
        <w:rPr>
          <w:sz w:val="22"/>
          <w:szCs w:val="22"/>
        </w:rPr>
      </w:pPr>
    </w:p>
    <w:p w:rsidR="00036CCE" w:rsidRDefault="00036CCE" w:rsidP="00EA246F">
      <w:pPr>
        <w:pStyle w:val="Source"/>
      </w:pPr>
      <w:r>
        <w:t>Source:</w:t>
      </w:r>
      <w:r w:rsidRPr="009902A8">
        <w:t xml:space="preserve"> </w:t>
      </w:r>
      <w:r>
        <w:t>© Duncan and</w:t>
      </w:r>
      <w:r w:rsidRPr="00AC7D5B">
        <w:t xml:space="preserve"> Miller </w:t>
      </w:r>
      <w:r>
        <w:t>(2000).</w:t>
      </w:r>
    </w:p>
    <w:p w:rsidR="00EA246F" w:rsidRPr="00EA246F" w:rsidRDefault="00EA246F" w:rsidP="00EA246F"/>
    <w:p w:rsidR="00036CCE" w:rsidRPr="00AC7D5B" w:rsidRDefault="00036CCE" w:rsidP="00C74830">
      <w:pPr>
        <w:pStyle w:val="Heading5"/>
      </w:pPr>
      <w:r w:rsidRPr="00AC7D5B">
        <w:t>Work and Social Adjustment Scale</w:t>
      </w:r>
    </w:p>
    <w:p w:rsidR="00D737C2" w:rsidRDefault="00036CCE" w:rsidP="00C74830">
      <w:r w:rsidRPr="00AC7D5B">
        <w:t>One measure of recovery is the Work and Social Adjustment Scale</w:t>
      </w:r>
      <w:r>
        <w:t xml:space="preserve"> (WSAS)</w:t>
      </w:r>
      <w:r w:rsidRPr="00AC7D5B">
        <w:t>, which has been tested for many issues, including gambling harm. This five-item measure of disability shows promise as a measure of improvement in clinical services.</w:t>
      </w:r>
    </w:p>
    <w:p w:rsidR="00C74830" w:rsidRDefault="00C74830" w:rsidP="00C74830"/>
    <w:p w:rsidR="00036CCE" w:rsidRDefault="00036CCE" w:rsidP="00C74830">
      <w:r>
        <w:t>WSAS asks q</w:t>
      </w:r>
      <w:r w:rsidRPr="00AC7D5B">
        <w:t>uestions about impairment caused by gambling harm in the following areas: ability to work; home management; social leisure activities; private leisure activities</w:t>
      </w:r>
      <w:r>
        <w:t>;</w:t>
      </w:r>
      <w:r w:rsidRPr="00AC7D5B">
        <w:t xml:space="preserve"> and ability to form and maintain close relationships. The lower the score, the </w:t>
      </w:r>
      <w:r>
        <w:t>greater</w:t>
      </w:r>
      <w:r w:rsidRPr="00AC7D5B">
        <w:t xml:space="preserve"> the improvement</w:t>
      </w:r>
      <w:r>
        <w:t>. You can administer</w:t>
      </w:r>
      <w:r w:rsidRPr="00AC7D5B">
        <w:t xml:space="preserve"> the tool as a baseline assessment,</w:t>
      </w:r>
      <w:r>
        <w:t xml:space="preserve"> and</w:t>
      </w:r>
      <w:r w:rsidRPr="00AC7D5B">
        <w:t xml:space="preserve"> then </w:t>
      </w:r>
      <w:r>
        <w:t xml:space="preserve">again </w:t>
      </w:r>
      <w:r w:rsidRPr="00AC7D5B">
        <w:t>on discharge and at regular follow-up periods.</w:t>
      </w:r>
    </w:p>
    <w:p w:rsidR="00C74830" w:rsidRPr="00AC7D5B" w:rsidRDefault="00C74830" w:rsidP="00C74830"/>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5"/>
      </w:tblGrid>
      <w:tr w:rsidR="00036CCE" w:rsidTr="00CE2B9B">
        <w:trPr>
          <w:cantSplit/>
        </w:trPr>
        <w:tc>
          <w:tcPr>
            <w:tcW w:w="8295" w:type="dxa"/>
            <w:shd w:val="clear" w:color="auto" w:fill="auto"/>
          </w:tcPr>
          <w:p w:rsidR="00036CCE" w:rsidRPr="00C74830" w:rsidRDefault="00036CCE" w:rsidP="00C74830">
            <w:pPr>
              <w:pStyle w:val="TableText"/>
              <w:spacing w:before="120" w:after="0"/>
              <w:jc w:val="center"/>
              <w:rPr>
                <w:b/>
                <w:sz w:val="21"/>
                <w:szCs w:val="21"/>
              </w:rPr>
            </w:pPr>
            <w:r w:rsidRPr="00C74830">
              <w:rPr>
                <w:b/>
                <w:sz w:val="21"/>
                <w:szCs w:val="21"/>
              </w:rPr>
              <w:lastRenderedPageBreak/>
              <w:t>Work and Social Adjustment Scale (WSAS)</w:t>
            </w:r>
          </w:p>
          <w:p w:rsidR="00036CCE" w:rsidRPr="00C74830" w:rsidRDefault="00036CCE" w:rsidP="00C74830">
            <w:pPr>
              <w:pStyle w:val="TableText"/>
              <w:spacing w:before="120" w:after="0"/>
              <w:rPr>
                <w:sz w:val="21"/>
                <w:szCs w:val="21"/>
              </w:rPr>
            </w:pPr>
            <w:r w:rsidRPr="00C74830">
              <w:rPr>
                <w:sz w:val="21"/>
                <w:szCs w:val="21"/>
              </w:rPr>
              <w:t>People</w:t>
            </w:r>
            <w:r w:rsidR="00D737C2" w:rsidRPr="00C74830">
              <w:rPr>
                <w:sz w:val="21"/>
                <w:szCs w:val="21"/>
              </w:rPr>
              <w:t>’</w:t>
            </w:r>
            <w:r w:rsidRPr="00C74830">
              <w:rPr>
                <w:sz w:val="21"/>
                <w:szCs w:val="21"/>
              </w:rPr>
              <w:t>s problems sometimes affect their ability to do certain day-to-day tasks in their lives. To rate your problems, look at each section and determine on the scale provided how much your problem impairs your ability to carry out the activity.</w:t>
            </w:r>
          </w:p>
          <w:p w:rsidR="00D737C2" w:rsidRPr="00C74830" w:rsidRDefault="00036CCE" w:rsidP="00C74830">
            <w:pPr>
              <w:pStyle w:val="TableText"/>
              <w:spacing w:before="120" w:after="0"/>
              <w:rPr>
                <w:sz w:val="21"/>
                <w:szCs w:val="21"/>
              </w:rPr>
            </w:pPr>
            <w:r w:rsidRPr="00C74830">
              <w:rPr>
                <w:rFonts w:ascii="Times New Roman" w:hAnsi="Times New Roman"/>
                <w:noProof/>
                <w:sz w:val="21"/>
                <w:szCs w:val="21"/>
                <w:lang w:eastAsia="en-NZ"/>
              </w:rPr>
              <mc:AlternateContent>
                <mc:Choice Requires="wps">
                  <w:drawing>
                    <wp:anchor distT="0" distB="0" distL="114300" distR="114300" simplePos="0" relativeHeight="251725824" behindDoc="0" locked="0" layoutInCell="1" allowOverlap="1" wp14:anchorId="4C840420" wp14:editId="7F9F1B69">
                      <wp:simplePos x="0" y="0"/>
                      <wp:positionH relativeFrom="column">
                        <wp:posOffset>407612</wp:posOffset>
                      </wp:positionH>
                      <wp:positionV relativeFrom="paragraph">
                        <wp:posOffset>250190</wp:posOffset>
                      </wp:positionV>
                      <wp:extent cx="171450" cy="190500"/>
                      <wp:effectExtent l="0" t="0" r="19050" b="1905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90500"/>
                              </a:xfrm>
                              <a:prstGeom prst="rect">
                                <a:avLst/>
                              </a:prstGeom>
                              <a:solidFill>
                                <a:sysClr val="window" lastClr="FFFFFF"/>
                              </a:solidFill>
                              <a:ln w="6350" cap="flat" cmpd="sng" algn="ctr">
                                <a:solidFill>
                                  <a:sysClr val="windowText" lastClr="000000">
                                    <a:lumMod val="95000"/>
                                    <a:lumOff val="5000"/>
                                  </a:sysClr>
                                </a:solidFill>
                                <a:prstDash val="solid"/>
                                <a:miter lim="800000"/>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2AB22" id="Rectangle 49" o:spid="_x0000_s1026" style="position:absolute;margin-left:32.1pt;margin-top:19.7pt;width:13.5pt;height: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" fillcolor="window" strokecolor="#0d0d0d" strokeweight=".5pt">
                      <v:path arrowok="t"/>
                    </v:rect>
                  </w:pict>
                </mc:Fallback>
              </mc:AlternateContent>
            </w:r>
            <w:r w:rsidRPr="00C74830">
              <w:rPr>
                <w:sz w:val="21"/>
                <w:szCs w:val="21"/>
              </w:rPr>
              <w:t>If you</w:t>
            </w:r>
            <w:r w:rsidR="00D737C2" w:rsidRPr="00C74830">
              <w:rPr>
                <w:sz w:val="21"/>
                <w:szCs w:val="21"/>
              </w:rPr>
              <w:t>’</w:t>
            </w:r>
            <w:r w:rsidRPr="00C74830">
              <w:rPr>
                <w:sz w:val="21"/>
                <w:szCs w:val="21"/>
              </w:rPr>
              <w:t>re retired or choose not to have a job for reasons unrelated to your problem, tick here:</w:t>
            </w:r>
          </w:p>
          <w:p w:rsidR="00036CCE" w:rsidRPr="00C74830" w:rsidRDefault="00036CCE" w:rsidP="00C74830">
            <w:pPr>
              <w:pStyle w:val="TableText"/>
              <w:spacing w:before="120" w:after="0"/>
              <w:rPr>
                <w:sz w:val="21"/>
                <w:szCs w:val="21"/>
              </w:rPr>
            </w:pPr>
            <w:r w:rsidRPr="00C74830">
              <w:rPr>
                <w:sz w:val="21"/>
                <w:szCs w:val="21"/>
              </w:rPr>
              <w:t>Please circle the number you feel best answers the following questions:</w:t>
            </w:r>
          </w:p>
          <w:p w:rsidR="00036CCE" w:rsidRPr="00C74830" w:rsidRDefault="00965554" w:rsidP="00965554">
            <w:pPr>
              <w:pStyle w:val="TableText"/>
              <w:spacing w:before="120" w:after="120"/>
              <w:ind w:left="425" w:hanging="425"/>
              <w:rPr>
                <w:sz w:val="21"/>
                <w:szCs w:val="21"/>
              </w:rPr>
            </w:pPr>
            <w:r>
              <w:rPr>
                <w:sz w:val="21"/>
                <w:szCs w:val="21"/>
              </w:rPr>
              <w:t>1.</w:t>
            </w:r>
            <w:r>
              <w:rPr>
                <w:sz w:val="21"/>
                <w:szCs w:val="21"/>
              </w:rPr>
              <w:tab/>
            </w:r>
            <w:r w:rsidR="00036CCE" w:rsidRPr="00C74830">
              <w:rPr>
                <w:sz w:val="21"/>
                <w:szCs w:val="21"/>
              </w:rPr>
              <w:t xml:space="preserve">Because of my gambling, my ability to work is impaired. </w:t>
            </w:r>
            <w:r w:rsidR="00D737C2" w:rsidRPr="00C74830">
              <w:rPr>
                <w:sz w:val="21"/>
                <w:szCs w:val="21"/>
              </w:rPr>
              <w:t>‘</w:t>
            </w:r>
            <w:r w:rsidR="00036CCE" w:rsidRPr="00C74830">
              <w:rPr>
                <w:sz w:val="21"/>
                <w:szCs w:val="21"/>
              </w:rPr>
              <w:t>0</w:t>
            </w:r>
            <w:r w:rsidR="00D737C2" w:rsidRPr="00C74830">
              <w:rPr>
                <w:sz w:val="21"/>
                <w:szCs w:val="21"/>
              </w:rPr>
              <w:t>’</w:t>
            </w:r>
            <w:r w:rsidR="00036CCE" w:rsidRPr="00C74830">
              <w:rPr>
                <w:sz w:val="21"/>
                <w:szCs w:val="21"/>
              </w:rPr>
              <w:t xml:space="preserve"> means </w:t>
            </w:r>
            <w:r w:rsidR="00D737C2" w:rsidRPr="00C74830">
              <w:rPr>
                <w:sz w:val="21"/>
                <w:szCs w:val="21"/>
              </w:rPr>
              <w:t>‘</w:t>
            </w:r>
            <w:r w:rsidR="00036CCE" w:rsidRPr="00C74830">
              <w:rPr>
                <w:sz w:val="21"/>
                <w:szCs w:val="21"/>
              </w:rPr>
              <w:t>not at all impaired</w:t>
            </w:r>
            <w:r w:rsidR="00D737C2" w:rsidRPr="00C74830">
              <w:rPr>
                <w:sz w:val="21"/>
                <w:szCs w:val="21"/>
              </w:rPr>
              <w:t>’</w:t>
            </w:r>
            <w:r w:rsidR="00036CCE" w:rsidRPr="00C74830">
              <w:rPr>
                <w:sz w:val="21"/>
                <w:szCs w:val="21"/>
              </w:rPr>
              <w:t xml:space="preserve"> and </w:t>
            </w:r>
            <w:r w:rsidR="00D737C2" w:rsidRPr="00C74830">
              <w:rPr>
                <w:sz w:val="21"/>
                <w:szCs w:val="21"/>
              </w:rPr>
              <w:t>‘</w:t>
            </w:r>
            <w:r w:rsidR="00036CCE" w:rsidRPr="00C74830">
              <w:rPr>
                <w:sz w:val="21"/>
                <w:szCs w:val="21"/>
              </w:rPr>
              <w:t>8</w:t>
            </w:r>
            <w:r w:rsidR="00D737C2" w:rsidRPr="00C74830">
              <w:rPr>
                <w:sz w:val="21"/>
                <w:szCs w:val="21"/>
              </w:rPr>
              <w:t>’</w:t>
            </w:r>
            <w:r w:rsidR="00036CCE" w:rsidRPr="00C74830">
              <w:rPr>
                <w:sz w:val="21"/>
                <w:szCs w:val="21"/>
              </w:rPr>
              <w:t xml:space="preserve"> means very severely impaired to the point I can</w:t>
            </w:r>
            <w:r w:rsidR="00D737C2" w:rsidRPr="00C74830">
              <w:rPr>
                <w:sz w:val="21"/>
                <w:szCs w:val="21"/>
              </w:rPr>
              <w:t>’</w:t>
            </w:r>
            <w:r w:rsidR="00036CCE" w:rsidRPr="00C74830">
              <w:rPr>
                <w:sz w:val="21"/>
                <w:szCs w:val="21"/>
              </w:rPr>
              <w:t>t work.</w:t>
            </w:r>
          </w:p>
          <w:tbl>
            <w:tblPr>
              <w:tblW w:w="0" w:type="auto"/>
              <w:tblInd w:w="425"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834"/>
              <w:gridCol w:w="834"/>
              <w:gridCol w:w="834"/>
              <w:gridCol w:w="754"/>
              <w:gridCol w:w="915"/>
              <w:gridCol w:w="786"/>
              <w:gridCol w:w="882"/>
              <w:gridCol w:w="834"/>
              <w:gridCol w:w="835"/>
            </w:tblGrid>
            <w:tr w:rsidR="00965554" w:rsidRPr="00C74830" w:rsidTr="00965554">
              <w:trPr>
                <w:cantSplit/>
              </w:trPr>
              <w:tc>
                <w:tcPr>
                  <w:tcW w:w="834" w:type="dxa"/>
                  <w:shd w:val="clear" w:color="auto" w:fill="auto"/>
                </w:tcPr>
                <w:p w:rsidR="00036CCE" w:rsidRPr="00965554" w:rsidRDefault="00036CCE" w:rsidP="00965554">
                  <w:pPr>
                    <w:pStyle w:val="TableText"/>
                    <w:jc w:val="center"/>
                    <w:rPr>
                      <w:szCs w:val="18"/>
                    </w:rPr>
                  </w:pPr>
                  <w:r w:rsidRPr="00965554">
                    <w:rPr>
                      <w:szCs w:val="18"/>
                    </w:rPr>
                    <w:t>0</w:t>
                  </w:r>
                </w:p>
              </w:tc>
              <w:tc>
                <w:tcPr>
                  <w:tcW w:w="834" w:type="dxa"/>
                  <w:shd w:val="clear" w:color="auto" w:fill="auto"/>
                </w:tcPr>
                <w:p w:rsidR="00036CCE" w:rsidRPr="00965554" w:rsidRDefault="00036CCE" w:rsidP="00965554">
                  <w:pPr>
                    <w:pStyle w:val="TableText"/>
                    <w:jc w:val="center"/>
                    <w:rPr>
                      <w:szCs w:val="18"/>
                    </w:rPr>
                  </w:pPr>
                  <w:r w:rsidRPr="00965554">
                    <w:rPr>
                      <w:szCs w:val="18"/>
                    </w:rPr>
                    <w:t>1</w:t>
                  </w:r>
                </w:p>
              </w:tc>
              <w:tc>
                <w:tcPr>
                  <w:tcW w:w="834" w:type="dxa"/>
                  <w:shd w:val="clear" w:color="auto" w:fill="auto"/>
                </w:tcPr>
                <w:p w:rsidR="00036CCE" w:rsidRPr="00965554" w:rsidRDefault="00036CCE" w:rsidP="00965554">
                  <w:pPr>
                    <w:pStyle w:val="TableText"/>
                    <w:jc w:val="center"/>
                    <w:rPr>
                      <w:szCs w:val="18"/>
                    </w:rPr>
                  </w:pPr>
                  <w:r w:rsidRPr="00965554">
                    <w:rPr>
                      <w:szCs w:val="18"/>
                    </w:rPr>
                    <w:t>2</w:t>
                  </w:r>
                </w:p>
              </w:tc>
              <w:tc>
                <w:tcPr>
                  <w:tcW w:w="754" w:type="dxa"/>
                  <w:shd w:val="clear" w:color="auto" w:fill="auto"/>
                </w:tcPr>
                <w:p w:rsidR="00036CCE" w:rsidRPr="00965554" w:rsidRDefault="00036CCE" w:rsidP="00965554">
                  <w:pPr>
                    <w:pStyle w:val="TableText"/>
                    <w:jc w:val="center"/>
                    <w:rPr>
                      <w:szCs w:val="18"/>
                    </w:rPr>
                  </w:pPr>
                  <w:r w:rsidRPr="00965554">
                    <w:rPr>
                      <w:szCs w:val="18"/>
                    </w:rPr>
                    <w:t>3</w:t>
                  </w:r>
                </w:p>
              </w:tc>
              <w:tc>
                <w:tcPr>
                  <w:tcW w:w="915" w:type="dxa"/>
                  <w:shd w:val="clear" w:color="auto" w:fill="auto"/>
                </w:tcPr>
                <w:p w:rsidR="00036CCE" w:rsidRPr="00965554" w:rsidRDefault="00036CCE" w:rsidP="00965554">
                  <w:pPr>
                    <w:pStyle w:val="TableText"/>
                    <w:jc w:val="center"/>
                    <w:rPr>
                      <w:szCs w:val="18"/>
                    </w:rPr>
                  </w:pPr>
                  <w:r w:rsidRPr="00965554">
                    <w:rPr>
                      <w:szCs w:val="18"/>
                    </w:rPr>
                    <w:t>4</w:t>
                  </w:r>
                </w:p>
              </w:tc>
              <w:tc>
                <w:tcPr>
                  <w:tcW w:w="786" w:type="dxa"/>
                  <w:shd w:val="clear" w:color="auto" w:fill="auto"/>
                </w:tcPr>
                <w:p w:rsidR="00036CCE" w:rsidRPr="00965554" w:rsidRDefault="00036CCE" w:rsidP="00965554">
                  <w:pPr>
                    <w:pStyle w:val="TableText"/>
                    <w:jc w:val="center"/>
                    <w:rPr>
                      <w:szCs w:val="18"/>
                    </w:rPr>
                  </w:pPr>
                  <w:r w:rsidRPr="00965554">
                    <w:rPr>
                      <w:szCs w:val="18"/>
                    </w:rPr>
                    <w:t>5</w:t>
                  </w:r>
                </w:p>
              </w:tc>
              <w:tc>
                <w:tcPr>
                  <w:tcW w:w="882" w:type="dxa"/>
                  <w:shd w:val="clear" w:color="auto" w:fill="auto"/>
                </w:tcPr>
                <w:p w:rsidR="00036CCE" w:rsidRPr="00965554" w:rsidRDefault="00036CCE" w:rsidP="00965554">
                  <w:pPr>
                    <w:pStyle w:val="TableText"/>
                    <w:jc w:val="center"/>
                    <w:rPr>
                      <w:szCs w:val="18"/>
                    </w:rPr>
                  </w:pPr>
                  <w:r w:rsidRPr="00965554">
                    <w:rPr>
                      <w:szCs w:val="18"/>
                    </w:rPr>
                    <w:t>6</w:t>
                  </w:r>
                </w:p>
              </w:tc>
              <w:tc>
                <w:tcPr>
                  <w:tcW w:w="834" w:type="dxa"/>
                  <w:shd w:val="clear" w:color="auto" w:fill="auto"/>
                </w:tcPr>
                <w:p w:rsidR="00036CCE" w:rsidRPr="00965554" w:rsidRDefault="00036CCE" w:rsidP="00965554">
                  <w:pPr>
                    <w:pStyle w:val="TableText"/>
                    <w:jc w:val="center"/>
                    <w:rPr>
                      <w:szCs w:val="18"/>
                    </w:rPr>
                  </w:pPr>
                  <w:r w:rsidRPr="00965554">
                    <w:rPr>
                      <w:szCs w:val="18"/>
                    </w:rPr>
                    <w:t>7</w:t>
                  </w:r>
                </w:p>
              </w:tc>
              <w:tc>
                <w:tcPr>
                  <w:tcW w:w="835" w:type="dxa"/>
                  <w:shd w:val="clear" w:color="auto" w:fill="auto"/>
                </w:tcPr>
                <w:p w:rsidR="00036CCE" w:rsidRPr="00965554" w:rsidRDefault="00036CCE" w:rsidP="00965554">
                  <w:pPr>
                    <w:pStyle w:val="TableText"/>
                    <w:jc w:val="center"/>
                    <w:rPr>
                      <w:szCs w:val="18"/>
                    </w:rPr>
                  </w:pPr>
                  <w:r w:rsidRPr="00965554">
                    <w:rPr>
                      <w:szCs w:val="18"/>
                    </w:rPr>
                    <w:t>8</w:t>
                  </w:r>
                </w:p>
              </w:tc>
            </w:tr>
            <w:tr w:rsidR="00965554" w:rsidRPr="00C74830" w:rsidTr="00965554">
              <w:trPr>
                <w:cantSplit/>
              </w:trPr>
              <w:tc>
                <w:tcPr>
                  <w:tcW w:w="834" w:type="dxa"/>
                  <w:shd w:val="clear" w:color="auto" w:fill="auto"/>
                </w:tcPr>
                <w:p w:rsidR="00036CCE" w:rsidRPr="00965554" w:rsidRDefault="00036CCE" w:rsidP="00965554">
                  <w:pPr>
                    <w:pStyle w:val="TableText"/>
                    <w:jc w:val="center"/>
                    <w:rPr>
                      <w:szCs w:val="18"/>
                    </w:rPr>
                  </w:pPr>
                  <w:r w:rsidRPr="00965554">
                    <w:rPr>
                      <w:szCs w:val="18"/>
                    </w:rPr>
                    <w:t>Not at all</w:t>
                  </w:r>
                </w:p>
              </w:tc>
              <w:tc>
                <w:tcPr>
                  <w:tcW w:w="834" w:type="dxa"/>
                  <w:shd w:val="clear" w:color="auto" w:fill="auto"/>
                </w:tcPr>
                <w:p w:rsidR="00036CCE" w:rsidRPr="00965554" w:rsidRDefault="00036CCE" w:rsidP="00965554">
                  <w:pPr>
                    <w:pStyle w:val="TableText"/>
                    <w:jc w:val="center"/>
                    <w:rPr>
                      <w:szCs w:val="18"/>
                    </w:rPr>
                  </w:pPr>
                </w:p>
              </w:tc>
              <w:tc>
                <w:tcPr>
                  <w:tcW w:w="834" w:type="dxa"/>
                  <w:shd w:val="clear" w:color="auto" w:fill="auto"/>
                </w:tcPr>
                <w:p w:rsidR="00036CCE" w:rsidRPr="00965554" w:rsidRDefault="00036CCE" w:rsidP="00965554">
                  <w:pPr>
                    <w:pStyle w:val="TableText"/>
                    <w:jc w:val="center"/>
                    <w:rPr>
                      <w:szCs w:val="18"/>
                    </w:rPr>
                  </w:pPr>
                  <w:r w:rsidRPr="00965554">
                    <w:rPr>
                      <w:szCs w:val="18"/>
                    </w:rPr>
                    <w:t>Slightly</w:t>
                  </w:r>
                </w:p>
              </w:tc>
              <w:tc>
                <w:tcPr>
                  <w:tcW w:w="754" w:type="dxa"/>
                  <w:shd w:val="clear" w:color="auto" w:fill="auto"/>
                </w:tcPr>
                <w:p w:rsidR="00036CCE" w:rsidRPr="00965554" w:rsidRDefault="00036CCE" w:rsidP="00965554">
                  <w:pPr>
                    <w:pStyle w:val="TableText"/>
                    <w:jc w:val="center"/>
                    <w:rPr>
                      <w:szCs w:val="18"/>
                    </w:rPr>
                  </w:pPr>
                </w:p>
              </w:tc>
              <w:tc>
                <w:tcPr>
                  <w:tcW w:w="915" w:type="dxa"/>
                  <w:shd w:val="clear" w:color="auto" w:fill="auto"/>
                </w:tcPr>
                <w:p w:rsidR="00036CCE" w:rsidRPr="00965554" w:rsidRDefault="00036CCE" w:rsidP="00965554">
                  <w:pPr>
                    <w:pStyle w:val="TableText"/>
                    <w:jc w:val="center"/>
                    <w:rPr>
                      <w:szCs w:val="18"/>
                    </w:rPr>
                  </w:pPr>
                  <w:r w:rsidRPr="00965554">
                    <w:rPr>
                      <w:szCs w:val="18"/>
                    </w:rPr>
                    <w:t>Definitely</w:t>
                  </w:r>
                </w:p>
              </w:tc>
              <w:tc>
                <w:tcPr>
                  <w:tcW w:w="786" w:type="dxa"/>
                  <w:shd w:val="clear" w:color="auto" w:fill="auto"/>
                </w:tcPr>
                <w:p w:rsidR="00036CCE" w:rsidRPr="00965554" w:rsidRDefault="00036CCE" w:rsidP="00965554">
                  <w:pPr>
                    <w:pStyle w:val="TableText"/>
                    <w:jc w:val="center"/>
                    <w:rPr>
                      <w:szCs w:val="18"/>
                    </w:rPr>
                  </w:pPr>
                </w:p>
              </w:tc>
              <w:tc>
                <w:tcPr>
                  <w:tcW w:w="882" w:type="dxa"/>
                  <w:shd w:val="clear" w:color="auto" w:fill="auto"/>
                </w:tcPr>
                <w:p w:rsidR="00036CCE" w:rsidRPr="00965554" w:rsidRDefault="00036CCE" w:rsidP="00965554">
                  <w:pPr>
                    <w:pStyle w:val="TableText"/>
                    <w:jc w:val="center"/>
                    <w:rPr>
                      <w:szCs w:val="18"/>
                    </w:rPr>
                  </w:pPr>
                  <w:r w:rsidRPr="00965554">
                    <w:rPr>
                      <w:szCs w:val="18"/>
                    </w:rPr>
                    <w:t>Markedly</w:t>
                  </w:r>
                </w:p>
              </w:tc>
              <w:tc>
                <w:tcPr>
                  <w:tcW w:w="834" w:type="dxa"/>
                  <w:shd w:val="clear" w:color="auto" w:fill="auto"/>
                </w:tcPr>
                <w:p w:rsidR="00036CCE" w:rsidRPr="00965554" w:rsidRDefault="00036CCE" w:rsidP="00965554">
                  <w:pPr>
                    <w:pStyle w:val="TableText"/>
                    <w:jc w:val="center"/>
                    <w:rPr>
                      <w:szCs w:val="18"/>
                    </w:rPr>
                  </w:pPr>
                </w:p>
              </w:tc>
              <w:tc>
                <w:tcPr>
                  <w:tcW w:w="835" w:type="dxa"/>
                  <w:shd w:val="clear" w:color="auto" w:fill="auto"/>
                </w:tcPr>
                <w:p w:rsidR="00036CCE" w:rsidRPr="00965554" w:rsidRDefault="00036CCE" w:rsidP="00965554">
                  <w:pPr>
                    <w:pStyle w:val="TableText"/>
                    <w:jc w:val="center"/>
                    <w:rPr>
                      <w:szCs w:val="18"/>
                    </w:rPr>
                  </w:pPr>
                  <w:r w:rsidRPr="00965554">
                    <w:rPr>
                      <w:szCs w:val="18"/>
                    </w:rPr>
                    <w:t>Very severely</w:t>
                  </w:r>
                </w:p>
              </w:tc>
            </w:tr>
          </w:tbl>
          <w:p w:rsidR="00036CCE" w:rsidRPr="00C74830" w:rsidRDefault="00965554" w:rsidP="00965554">
            <w:pPr>
              <w:pStyle w:val="TableText"/>
              <w:spacing w:before="120" w:after="120"/>
              <w:ind w:left="425" w:hanging="425"/>
              <w:rPr>
                <w:sz w:val="21"/>
                <w:szCs w:val="21"/>
              </w:rPr>
            </w:pPr>
            <w:r>
              <w:rPr>
                <w:sz w:val="21"/>
                <w:szCs w:val="21"/>
              </w:rPr>
              <w:t>2.</w:t>
            </w:r>
            <w:r>
              <w:rPr>
                <w:sz w:val="21"/>
                <w:szCs w:val="21"/>
              </w:rPr>
              <w:tab/>
            </w:r>
            <w:r w:rsidR="00036CCE" w:rsidRPr="00C74830">
              <w:rPr>
                <w:sz w:val="21"/>
                <w:szCs w:val="21"/>
              </w:rPr>
              <w:t>Because of my gambling, my home management (cleaning, tidying, shopping, cooking, looking after home or children, paying bills) is impaired.</w:t>
            </w:r>
          </w:p>
          <w:tbl>
            <w:tblPr>
              <w:tblW w:w="0" w:type="auto"/>
              <w:tblInd w:w="425"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834"/>
              <w:gridCol w:w="834"/>
              <w:gridCol w:w="834"/>
              <w:gridCol w:w="754"/>
              <w:gridCol w:w="915"/>
              <w:gridCol w:w="786"/>
              <w:gridCol w:w="882"/>
              <w:gridCol w:w="834"/>
              <w:gridCol w:w="835"/>
            </w:tblGrid>
            <w:tr w:rsidR="00965554" w:rsidRPr="00C74830" w:rsidTr="00965554">
              <w:trPr>
                <w:cantSplit/>
              </w:trPr>
              <w:tc>
                <w:tcPr>
                  <w:tcW w:w="834" w:type="dxa"/>
                  <w:shd w:val="clear" w:color="auto" w:fill="auto"/>
                </w:tcPr>
                <w:p w:rsidR="00036CCE" w:rsidRPr="00965554" w:rsidRDefault="00036CCE" w:rsidP="00965554">
                  <w:pPr>
                    <w:pStyle w:val="TableText"/>
                    <w:jc w:val="center"/>
                    <w:rPr>
                      <w:szCs w:val="18"/>
                    </w:rPr>
                  </w:pPr>
                  <w:r w:rsidRPr="00965554">
                    <w:rPr>
                      <w:szCs w:val="18"/>
                    </w:rPr>
                    <w:t>0</w:t>
                  </w:r>
                </w:p>
              </w:tc>
              <w:tc>
                <w:tcPr>
                  <w:tcW w:w="834" w:type="dxa"/>
                  <w:shd w:val="clear" w:color="auto" w:fill="auto"/>
                </w:tcPr>
                <w:p w:rsidR="00036CCE" w:rsidRPr="00965554" w:rsidRDefault="00036CCE" w:rsidP="00965554">
                  <w:pPr>
                    <w:pStyle w:val="TableText"/>
                    <w:jc w:val="center"/>
                    <w:rPr>
                      <w:szCs w:val="18"/>
                    </w:rPr>
                  </w:pPr>
                  <w:r w:rsidRPr="00965554">
                    <w:rPr>
                      <w:szCs w:val="18"/>
                    </w:rPr>
                    <w:t>1</w:t>
                  </w:r>
                </w:p>
              </w:tc>
              <w:tc>
                <w:tcPr>
                  <w:tcW w:w="834" w:type="dxa"/>
                  <w:shd w:val="clear" w:color="auto" w:fill="auto"/>
                </w:tcPr>
                <w:p w:rsidR="00036CCE" w:rsidRPr="00965554" w:rsidRDefault="00036CCE" w:rsidP="00965554">
                  <w:pPr>
                    <w:pStyle w:val="TableText"/>
                    <w:jc w:val="center"/>
                    <w:rPr>
                      <w:szCs w:val="18"/>
                    </w:rPr>
                  </w:pPr>
                  <w:r w:rsidRPr="00965554">
                    <w:rPr>
                      <w:szCs w:val="18"/>
                    </w:rPr>
                    <w:t>2</w:t>
                  </w:r>
                </w:p>
              </w:tc>
              <w:tc>
                <w:tcPr>
                  <w:tcW w:w="754" w:type="dxa"/>
                  <w:shd w:val="clear" w:color="auto" w:fill="auto"/>
                </w:tcPr>
                <w:p w:rsidR="00036CCE" w:rsidRPr="00965554" w:rsidRDefault="00036CCE" w:rsidP="00965554">
                  <w:pPr>
                    <w:pStyle w:val="TableText"/>
                    <w:jc w:val="center"/>
                    <w:rPr>
                      <w:szCs w:val="18"/>
                    </w:rPr>
                  </w:pPr>
                  <w:r w:rsidRPr="00965554">
                    <w:rPr>
                      <w:szCs w:val="18"/>
                    </w:rPr>
                    <w:t>3</w:t>
                  </w:r>
                </w:p>
              </w:tc>
              <w:tc>
                <w:tcPr>
                  <w:tcW w:w="915" w:type="dxa"/>
                  <w:shd w:val="clear" w:color="auto" w:fill="auto"/>
                </w:tcPr>
                <w:p w:rsidR="00036CCE" w:rsidRPr="00965554" w:rsidRDefault="00036CCE" w:rsidP="00965554">
                  <w:pPr>
                    <w:pStyle w:val="TableText"/>
                    <w:jc w:val="center"/>
                    <w:rPr>
                      <w:szCs w:val="18"/>
                    </w:rPr>
                  </w:pPr>
                  <w:r w:rsidRPr="00965554">
                    <w:rPr>
                      <w:szCs w:val="18"/>
                    </w:rPr>
                    <w:t>4</w:t>
                  </w:r>
                </w:p>
              </w:tc>
              <w:tc>
                <w:tcPr>
                  <w:tcW w:w="786" w:type="dxa"/>
                  <w:shd w:val="clear" w:color="auto" w:fill="auto"/>
                </w:tcPr>
                <w:p w:rsidR="00036CCE" w:rsidRPr="00965554" w:rsidRDefault="00036CCE" w:rsidP="00965554">
                  <w:pPr>
                    <w:pStyle w:val="TableText"/>
                    <w:jc w:val="center"/>
                    <w:rPr>
                      <w:szCs w:val="18"/>
                    </w:rPr>
                  </w:pPr>
                  <w:r w:rsidRPr="00965554">
                    <w:rPr>
                      <w:szCs w:val="18"/>
                    </w:rPr>
                    <w:t>5</w:t>
                  </w:r>
                </w:p>
              </w:tc>
              <w:tc>
                <w:tcPr>
                  <w:tcW w:w="882" w:type="dxa"/>
                  <w:shd w:val="clear" w:color="auto" w:fill="auto"/>
                </w:tcPr>
                <w:p w:rsidR="00036CCE" w:rsidRPr="00965554" w:rsidRDefault="00036CCE" w:rsidP="00965554">
                  <w:pPr>
                    <w:pStyle w:val="TableText"/>
                    <w:jc w:val="center"/>
                    <w:rPr>
                      <w:szCs w:val="18"/>
                    </w:rPr>
                  </w:pPr>
                  <w:r w:rsidRPr="00965554">
                    <w:rPr>
                      <w:szCs w:val="18"/>
                    </w:rPr>
                    <w:t>6</w:t>
                  </w:r>
                </w:p>
              </w:tc>
              <w:tc>
                <w:tcPr>
                  <w:tcW w:w="834" w:type="dxa"/>
                  <w:shd w:val="clear" w:color="auto" w:fill="auto"/>
                </w:tcPr>
                <w:p w:rsidR="00036CCE" w:rsidRPr="00965554" w:rsidRDefault="00036CCE" w:rsidP="00965554">
                  <w:pPr>
                    <w:pStyle w:val="TableText"/>
                    <w:jc w:val="center"/>
                    <w:rPr>
                      <w:szCs w:val="18"/>
                    </w:rPr>
                  </w:pPr>
                  <w:r w:rsidRPr="00965554">
                    <w:rPr>
                      <w:szCs w:val="18"/>
                    </w:rPr>
                    <w:t>7</w:t>
                  </w:r>
                </w:p>
              </w:tc>
              <w:tc>
                <w:tcPr>
                  <w:tcW w:w="835" w:type="dxa"/>
                  <w:shd w:val="clear" w:color="auto" w:fill="auto"/>
                </w:tcPr>
                <w:p w:rsidR="00036CCE" w:rsidRPr="00965554" w:rsidRDefault="00036CCE" w:rsidP="00965554">
                  <w:pPr>
                    <w:pStyle w:val="TableText"/>
                    <w:jc w:val="center"/>
                    <w:rPr>
                      <w:szCs w:val="18"/>
                    </w:rPr>
                  </w:pPr>
                  <w:r w:rsidRPr="00965554">
                    <w:rPr>
                      <w:szCs w:val="18"/>
                    </w:rPr>
                    <w:t>8</w:t>
                  </w:r>
                </w:p>
              </w:tc>
            </w:tr>
            <w:tr w:rsidR="00965554" w:rsidRPr="00C74830" w:rsidTr="00965554">
              <w:trPr>
                <w:cantSplit/>
              </w:trPr>
              <w:tc>
                <w:tcPr>
                  <w:tcW w:w="834" w:type="dxa"/>
                  <w:shd w:val="clear" w:color="auto" w:fill="auto"/>
                </w:tcPr>
                <w:p w:rsidR="00036CCE" w:rsidRPr="00965554" w:rsidRDefault="00036CCE" w:rsidP="00965554">
                  <w:pPr>
                    <w:pStyle w:val="TableText"/>
                    <w:jc w:val="center"/>
                    <w:rPr>
                      <w:szCs w:val="18"/>
                    </w:rPr>
                  </w:pPr>
                  <w:r w:rsidRPr="00965554">
                    <w:rPr>
                      <w:szCs w:val="18"/>
                    </w:rPr>
                    <w:t>Not at all</w:t>
                  </w:r>
                </w:p>
              </w:tc>
              <w:tc>
                <w:tcPr>
                  <w:tcW w:w="834" w:type="dxa"/>
                  <w:shd w:val="clear" w:color="auto" w:fill="auto"/>
                </w:tcPr>
                <w:p w:rsidR="00036CCE" w:rsidRPr="00965554" w:rsidRDefault="00036CCE" w:rsidP="00965554">
                  <w:pPr>
                    <w:pStyle w:val="TableText"/>
                    <w:jc w:val="center"/>
                    <w:rPr>
                      <w:szCs w:val="18"/>
                    </w:rPr>
                  </w:pPr>
                </w:p>
              </w:tc>
              <w:tc>
                <w:tcPr>
                  <w:tcW w:w="834" w:type="dxa"/>
                  <w:shd w:val="clear" w:color="auto" w:fill="auto"/>
                </w:tcPr>
                <w:p w:rsidR="00036CCE" w:rsidRPr="00965554" w:rsidRDefault="00036CCE" w:rsidP="00965554">
                  <w:pPr>
                    <w:pStyle w:val="TableText"/>
                    <w:jc w:val="center"/>
                    <w:rPr>
                      <w:szCs w:val="18"/>
                    </w:rPr>
                  </w:pPr>
                  <w:r w:rsidRPr="00965554">
                    <w:rPr>
                      <w:szCs w:val="18"/>
                    </w:rPr>
                    <w:t>Slightly</w:t>
                  </w:r>
                </w:p>
              </w:tc>
              <w:tc>
                <w:tcPr>
                  <w:tcW w:w="754" w:type="dxa"/>
                  <w:shd w:val="clear" w:color="auto" w:fill="auto"/>
                </w:tcPr>
                <w:p w:rsidR="00036CCE" w:rsidRPr="00965554" w:rsidRDefault="00036CCE" w:rsidP="00965554">
                  <w:pPr>
                    <w:pStyle w:val="TableText"/>
                    <w:jc w:val="center"/>
                    <w:rPr>
                      <w:szCs w:val="18"/>
                    </w:rPr>
                  </w:pPr>
                </w:p>
              </w:tc>
              <w:tc>
                <w:tcPr>
                  <w:tcW w:w="915" w:type="dxa"/>
                  <w:shd w:val="clear" w:color="auto" w:fill="auto"/>
                </w:tcPr>
                <w:p w:rsidR="00036CCE" w:rsidRPr="00965554" w:rsidRDefault="00036CCE" w:rsidP="00965554">
                  <w:pPr>
                    <w:pStyle w:val="TableText"/>
                    <w:jc w:val="center"/>
                    <w:rPr>
                      <w:szCs w:val="18"/>
                    </w:rPr>
                  </w:pPr>
                  <w:r w:rsidRPr="00965554">
                    <w:rPr>
                      <w:szCs w:val="18"/>
                    </w:rPr>
                    <w:t>Definitely</w:t>
                  </w:r>
                </w:p>
              </w:tc>
              <w:tc>
                <w:tcPr>
                  <w:tcW w:w="786" w:type="dxa"/>
                  <w:shd w:val="clear" w:color="auto" w:fill="auto"/>
                </w:tcPr>
                <w:p w:rsidR="00036CCE" w:rsidRPr="00965554" w:rsidRDefault="00036CCE" w:rsidP="00965554">
                  <w:pPr>
                    <w:pStyle w:val="TableText"/>
                    <w:jc w:val="center"/>
                    <w:rPr>
                      <w:szCs w:val="18"/>
                    </w:rPr>
                  </w:pPr>
                </w:p>
              </w:tc>
              <w:tc>
                <w:tcPr>
                  <w:tcW w:w="882" w:type="dxa"/>
                  <w:shd w:val="clear" w:color="auto" w:fill="auto"/>
                </w:tcPr>
                <w:p w:rsidR="00036CCE" w:rsidRPr="00965554" w:rsidRDefault="00036CCE" w:rsidP="00965554">
                  <w:pPr>
                    <w:pStyle w:val="TableText"/>
                    <w:jc w:val="center"/>
                    <w:rPr>
                      <w:szCs w:val="18"/>
                    </w:rPr>
                  </w:pPr>
                  <w:r w:rsidRPr="00965554">
                    <w:rPr>
                      <w:szCs w:val="18"/>
                    </w:rPr>
                    <w:t>Markedly</w:t>
                  </w:r>
                </w:p>
              </w:tc>
              <w:tc>
                <w:tcPr>
                  <w:tcW w:w="834" w:type="dxa"/>
                  <w:shd w:val="clear" w:color="auto" w:fill="auto"/>
                </w:tcPr>
                <w:p w:rsidR="00036CCE" w:rsidRPr="00965554" w:rsidRDefault="00036CCE" w:rsidP="00965554">
                  <w:pPr>
                    <w:pStyle w:val="TableText"/>
                    <w:jc w:val="center"/>
                    <w:rPr>
                      <w:szCs w:val="18"/>
                    </w:rPr>
                  </w:pPr>
                </w:p>
              </w:tc>
              <w:tc>
                <w:tcPr>
                  <w:tcW w:w="835" w:type="dxa"/>
                  <w:shd w:val="clear" w:color="auto" w:fill="auto"/>
                </w:tcPr>
                <w:p w:rsidR="00036CCE" w:rsidRPr="00965554" w:rsidRDefault="00036CCE" w:rsidP="00965554">
                  <w:pPr>
                    <w:pStyle w:val="TableText"/>
                    <w:jc w:val="center"/>
                    <w:rPr>
                      <w:szCs w:val="18"/>
                    </w:rPr>
                  </w:pPr>
                  <w:r w:rsidRPr="00965554">
                    <w:rPr>
                      <w:szCs w:val="18"/>
                    </w:rPr>
                    <w:t>Very severely</w:t>
                  </w:r>
                </w:p>
              </w:tc>
            </w:tr>
          </w:tbl>
          <w:p w:rsidR="00036CCE" w:rsidRPr="00C74830" w:rsidRDefault="00965554" w:rsidP="00965554">
            <w:pPr>
              <w:pStyle w:val="TableText"/>
              <w:spacing w:before="120" w:after="120"/>
              <w:ind w:left="425" w:hanging="425"/>
              <w:rPr>
                <w:sz w:val="21"/>
                <w:szCs w:val="21"/>
              </w:rPr>
            </w:pPr>
            <w:r>
              <w:rPr>
                <w:sz w:val="21"/>
                <w:szCs w:val="21"/>
              </w:rPr>
              <w:t>3.</w:t>
            </w:r>
            <w:r>
              <w:rPr>
                <w:sz w:val="21"/>
                <w:szCs w:val="21"/>
              </w:rPr>
              <w:tab/>
            </w:r>
            <w:r w:rsidR="00036CCE" w:rsidRPr="00C74830">
              <w:rPr>
                <w:sz w:val="21"/>
                <w:szCs w:val="21"/>
              </w:rPr>
              <w:t>Because of my gambling, my social leisure activities (with other people, eg, parties, bars, clubs, outings, visits, dating, home entertaining) are impaired.</w:t>
            </w:r>
          </w:p>
          <w:tbl>
            <w:tblPr>
              <w:tblW w:w="7512" w:type="dxa"/>
              <w:tblInd w:w="42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834"/>
              <w:gridCol w:w="835"/>
              <w:gridCol w:w="835"/>
              <w:gridCol w:w="756"/>
              <w:gridCol w:w="913"/>
              <w:gridCol w:w="788"/>
              <w:gridCol w:w="881"/>
              <w:gridCol w:w="835"/>
              <w:gridCol w:w="835"/>
            </w:tblGrid>
            <w:tr w:rsidR="00036CCE" w:rsidRPr="00C74830" w:rsidTr="00965554">
              <w:trPr>
                <w:cantSplit/>
              </w:trPr>
              <w:tc>
                <w:tcPr>
                  <w:tcW w:w="834" w:type="dxa"/>
                  <w:shd w:val="clear" w:color="auto" w:fill="auto"/>
                </w:tcPr>
                <w:p w:rsidR="00036CCE" w:rsidRPr="00965554" w:rsidRDefault="00036CCE" w:rsidP="00965554">
                  <w:pPr>
                    <w:pStyle w:val="TableText"/>
                    <w:jc w:val="center"/>
                    <w:rPr>
                      <w:szCs w:val="18"/>
                    </w:rPr>
                  </w:pPr>
                  <w:r w:rsidRPr="00965554">
                    <w:rPr>
                      <w:szCs w:val="18"/>
                    </w:rPr>
                    <w:t>0</w:t>
                  </w:r>
                </w:p>
              </w:tc>
              <w:tc>
                <w:tcPr>
                  <w:tcW w:w="835" w:type="dxa"/>
                  <w:shd w:val="clear" w:color="auto" w:fill="auto"/>
                </w:tcPr>
                <w:p w:rsidR="00036CCE" w:rsidRPr="00965554" w:rsidRDefault="00036CCE" w:rsidP="00965554">
                  <w:pPr>
                    <w:pStyle w:val="TableText"/>
                    <w:jc w:val="center"/>
                    <w:rPr>
                      <w:szCs w:val="18"/>
                    </w:rPr>
                  </w:pPr>
                  <w:r w:rsidRPr="00965554">
                    <w:rPr>
                      <w:szCs w:val="18"/>
                    </w:rPr>
                    <w:t>1</w:t>
                  </w:r>
                </w:p>
              </w:tc>
              <w:tc>
                <w:tcPr>
                  <w:tcW w:w="835" w:type="dxa"/>
                  <w:shd w:val="clear" w:color="auto" w:fill="auto"/>
                </w:tcPr>
                <w:p w:rsidR="00036CCE" w:rsidRPr="00965554" w:rsidRDefault="00036CCE" w:rsidP="00965554">
                  <w:pPr>
                    <w:pStyle w:val="TableText"/>
                    <w:jc w:val="center"/>
                    <w:rPr>
                      <w:szCs w:val="18"/>
                    </w:rPr>
                  </w:pPr>
                  <w:r w:rsidRPr="00965554">
                    <w:rPr>
                      <w:szCs w:val="18"/>
                    </w:rPr>
                    <w:t>2</w:t>
                  </w:r>
                </w:p>
              </w:tc>
              <w:tc>
                <w:tcPr>
                  <w:tcW w:w="756" w:type="dxa"/>
                  <w:shd w:val="clear" w:color="auto" w:fill="auto"/>
                </w:tcPr>
                <w:p w:rsidR="00036CCE" w:rsidRPr="00965554" w:rsidRDefault="00036CCE" w:rsidP="00965554">
                  <w:pPr>
                    <w:pStyle w:val="TableText"/>
                    <w:jc w:val="center"/>
                    <w:rPr>
                      <w:szCs w:val="18"/>
                    </w:rPr>
                  </w:pPr>
                  <w:r w:rsidRPr="00965554">
                    <w:rPr>
                      <w:szCs w:val="18"/>
                    </w:rPr>
                    <w:t>3</w:t>
                  </w:r>
                </w:p>
              </w:tc>
              <w:tc>
                <w:tcPr>
                  <w:tcW w:w="913" w:type="dxa"/>
                  <w:shd w:val="clear" w:color="auto" w:fill="auto"/>
                </w:tcPr>
                <w:p w:rsidR="00036CCE" w:rsidRPr="00965554" w:rsidRDefault="00036CCE" w:rsidP="00965554">
                  <w:pPr>
                    <w:pStyle w:val="TableText"/>
                    <w:jc w:val="center"/>
                    <w:rPr>
                      <w:szCs w:val="18"/>
                    </w:rPr>
                  </w:pPr>
                  <w:r w:rsidRPr="00965554">
                    <w:rPr>
                      <w:szCs w:val="18"/>
                    </w:rPr>
                    <w:t>4</w:t>
                  </w:r>
                </w:p>
              </w:tc>
              <w:tc>
                <w:tcPr>
                  <w:tcW w:w="788" w:type="dxa"/>
                  <w:shd w:val="clear" w:color="auto" w:fill="auto"/>
                </w:tcPr>
                <w:p w:rsidR="00036CCE" w:rsidRPr="00965554" w:rsidRDefault="00036CCE" w:rsidP="00965554">
                  <w:pPr>
                    <w:pStyle w:val="TableText"/>
                    <w:jc w:val="center"/>
                    <w:rPr>
                      <w:szCs w:val="18"/>
                    </w:rPr>
                  </w:pPr>
                  <w:r w:rsidRPr="00965554">
                    <w:rPr>
                      <w:szCs w:val="18"/>
                    </w:rPr>
                    <w:t>5</w:t>
                  </w:r>
                </w:p>
              </w:tc>
              <w:tc>
                <w:tcPr>
                  <w:tcW w:w="881" w:type="dxa"/>
                  <w:shd w:val="clear" w:color="auto" w:fill="auto"/>
                </w:tcPr>
                <w:p w:rsidR="00036CCE" w:rsidRPr="00965554" w:rsidRDefault="00036CCE" w:rsidP="00965554">
                  <w:pPr>
                    <w:pStyle w:val="TableText"/>
                    <w:jc w:val="center"/>
                    <w:rPr>
                      <w:szCs w:val="18"/>
                    </w:rPr>
                  </w:pPr>
                  <w:r w:rsidRPr="00965554">
                    <w:rPr>
                      <w:szCs w:val="18"/>
                    </w:rPr>
                    <w:t>6</w:t>
                  </w:r>
                </w:p>
              </w:tc>
              <w:tc>
                <w:tcPr>
                  <w:tcW w:w="835" w:type="dxa"/>
                  <w:shd w:val="clear" w:color="auto" w:fill="auto"/>
                </w:tcPr>
                <w:p w:rsidR="00036CCE" w:rsidRPr="00965554" w:rsidRDefault="00036CCE" w:rsidP="00965554">
                  <w:pPr>
                    <w:pStyle w:val="TableText"/>
                    <w:jc w:val="center"/>
                    <w:rPr>
                      <w:szCs w:val="18"/>
                    </w:rPr>
                  </w:pPr>
                  <w:r w:rsidRPr="00965554">
                    <w:rPr>
                      <w:szCs w:val="18"/>
                    </w:rPr>
                    <w:t>7</w:t>
                  </w:r>
                </w:p>
              </w:tc>
              <w:tc>
                <w:tcPr>
                  <w:tcW w:w="835" w:type="dxa"/>
                  <w:shd w:val="clear" w:color="auto" w:fill="auto"/>
                </w:tcPr>
                <w:p w:rsidR="00036CCE" w:rsidRPr="00965554" w:rsidRDefault="00036CCE" w:rsidP="00965554">
                  <w:pPr>
                    <w:pStyle w:val="TableText"/>
                    <w:jc w:val="center"/>
                    <w:rPr>
                      <w:szCs w:val="18"/>
                    </w:rPr>
                  </w:pPr>
                  <w:r w:rsidRPr="00965554">
                    <w:rPr>
                      <w:szCs w:val="18"/>
                    </w:rPr>
                    <w:t>8</w:t>
                  </w:r>
                </w:p>
              </w:tc>
            </w:tr>
            <w:tr w:rsidR="00036CCE" w:rsidRPr="00C74830" w:rsidTr="00965554">
              <w:trPr>
                <w:cantSplit/>
              </w:trPr>
              <w:tc>
                <w:tcPr>
                  <w:tcW w:w="834" w:type="dxa"/>
                  <w:shd w:val="clear" w:color="auto" w:fill="auto"/>
                </w:tcPr>
                <w:p w:rsidR="00036CCE" w:rsidRPr="00965554" w:rsidRDefault="00036CCE" w:rsidP="00965554">
                  <w:pPr>
                    <w:pStyle w:val="TableText"/>
                    <w:jc w:val="center"/>
                    <w:rPr>
                      <w:szCs w:val="18"/>
                    </w:rPr>
                  </w:pPr>
                  <w:r w:rsidRPr="00965554">
                    <w:rPr>
                      <w:szCs w:val="18"/>
                    </w:rPr>
                    <w:t>Not at all</w:t>
                  </w:r>
                </w:p>
              </w:tc>
              <w:tc>
                <w:tcPr>
                  <w:tcW w:w="835" w:type="dxa"/>
                  <w:shd w:val="clear" w:color="auto" w:fill="auto"/>
                </w:tcPr>
                <w:p w:rsidR="00036CCE" w:rsidRPr="00965554" w:rsidRDefault="00036CCE" w:rsidP="00965554">
                  <w:pPr>
                    <w:pStyle w:val="TableText"/>
                    <w:jc w:val="center"/>
                    <w:rPr>
                      <w:szCs w:val="18"/>
                    </w:rPr>
                  </w:pPr>
                </w:p>
              </w:tc>
              <w:tc>
                <w:tcPr>
                  <w:tcW w:w="835" w:type="dxa"/>
                  <w:shd w:val="clear" w:color="auto" w:fill="auto"/>
                </w:tcPr>
                <w:p w:rsidR="00036CCE" w:rsidRPr="00965554" w:rsidRDefault="00036CCE" w:rsidP="00965554">
                  <w:pPr>
                    <w:pStyle w:val="TableText"/>
                    <w:jc w:val="center"/>
                    <w:rPr>
                      <w:szCs w:val="18"/>
                    </w:rPr>
                  </w:pPr>
                  <w:r w:rsidRPr="00965554">
                    <w:rPr>
                      <w:szCs w:val="18"/>
                    </w:rPr>
                    <w:t>Slightly</w:t>
                  </w:r>
                </w:p>
              </w:tc>
              <w:tc>
                <w:tcPr>
                  <w:tcW w:w="756" w:type="dxa"/>
                  <w:shd w:val="clear" w:color="auto" w:fill="auto"/>
                </w:tcPr>
                <w:p w:rsidR="00036CCE" w:rsidRPr="00965554" w:rsidRDefault="00036CCE" w:rsidP="00965554">
                  <w:pPr>
                    <w:pStyle w:val="TableText"/>
                    <w:jc w:val="center"/>
                    <w:rPr>
                      <w:szCs w:val="18"/>
                    </w:rPr>
                  </w:pPr>
                </w:p>
              </w:tc>
              <w:tc>
                <w:tcPr>
                  <w:tcW w:w="913" w:type="dxa"/>
                  <w:shd w:val="clear" w:color="auto" w:fill="auto"/>
                </w:tcPr>
                <w:p w:rsidR="00036CCE" w:rsidRPr="00965554" w:rsidRDefault="00036CCE" w:rsidP="00965554">
                  <w:pPr>
                    <w:pStyle w:val="TableText"/>
                    <w:jc w:val="center"/>
                    <w:rPr>
                      <w:szCs w:val="18"/>
                    </w:rPr>
                  </w:pPr>
                  <w:r w:rsidRPr="00965554">
                    <w:rPr>
                      <w:szCs w:val="18"/>
                    </w:rPr>
                    <w:t>Definitely</w:t>
                  </w:r>
                </w:p>
              </w:tc>
              <w:tc>
                <w:tcPr>
                  <w:tcW w:w="788" w:type="dxa"/>
                  <w:shd w:val="clear" w:color="auto" w:fill="auto"/>
                </w:tcPr>
                <w:p w:rsidR="00036CCE" w:rsidRPr="00965554" w:rsidRDefault="00036CCE" w:rsidP="00965554">
                  <w:pPr>
                    <w:pStyle w:val="TableText"/>
                    <w:jc w:val="center"/>
                    <w:rPr>
                      <w:szCs w:val="18"/>
                    </w:rPr>
                  </w:pPr>
                </w:p>
              </w:tc>
              <w:tc>
                <w:tcPr>
                  <w:tcW w:w="881" w:type="dxa"/>
                  <w:shd w:val="clear" w:color="auto" w:fill="auto"/>
                </w:tcPr>
                <w:p w:rsidR="00036CCE" w:rsidRPr="00965554" w:rsidRDefault="00036CCE" w:rsidP="00965554">
                  <w:pPr>
                    <w:pStyle w:val="TableText"/>
                    <w:jc w:val="center"/>
                    <w:rPr>
                      <w:szCs w:val="18"/>
                    </w:rPr>
                  </w:pPr>
                  <w:r w:rsidRPr="00965554">
                    <w:rPr>
                      <w:szCs w:val="18"/>
                    </w:rPr>
                    <w:t>Markedly</w:t>
                  </w:r>
                </w:p>
              </w:tc>
              <w:tc>
                <w:tcPr>
                  <w:tcW w:w="835" w:type="dxa"/>
                  <w:shd w:val="clear" w:color="auto" w:fill="auto"/>
                </w:tcPr>
                <w:p w:rsidR="00036CCE" w:rsidRPr="00965554" w:rsidRDefault="00036CCE" w:rsidP="00965554">
                  <w:pPr>
                    <w:pStyle w:val="TableText"/>
                    <w:jc w:val="center"/>
                    <w:rPr>
                      <w:szCs w:val="18"/>
                    </w:rPr>
                  </w:pPr>
                </w:p>
              </w:tc>
              <w:tc>
                <w:tcPr>
                  <w:tcW w:w="835" w:type="dxa"/>
                  <w:shd w:val="clear" w:color="auto" w:fill="auto"/>
                </w:tcPr>
                <w:p w:rsidR="00036CCE" w:rsidRPr="00965554" w:rsidRDefault="00036CCE" w:rsidP="00965554">
                  <w:pPr>
                    <w:pStyle w:val="TableText"/>
                    <w:jc w:val="center"/>
                    <w:rPr>
                      <w:szCs w:val="18"/>
                    </w:rPr>
                  </w:pPr>
                  <w:r w:rsidRPr="00965554">
                    <w:rPr>
                      <w:szCs w:val="18"/>
                    </w:rPr>
                    <w:t>Very severely</w:t>
                  </w:r>
                </w:p>
              </w:tc>
            </w:tr>
          </w:tbl>
          <w:p w:rsidR="00036CCE" w:rsidRPr="00C74830" w:rsidRDefault="00965554" w:rsidP="00965554">
            <w:pPr>
              <w:pStyle w:val="TableText"/>
              <w:spacing w:before="120" w:after="120"/>
              <w:ind w:left="425" w:hanging="425"/>
              <w:rPr>
                <w:sz w:val="21"/>
                <w:szCs w:val="21"/>
              </w:rPr>
            </w:pPr>
            <w:r>
              <w:rPr>
                <w:sz w:val="21"/>
                <w:szCs w:val="21"/>
              </w:rPr>
              <w:t>4.</w:t>
            </w:r>
            <w:r>
              <w:rPr>
                <w:sz w:val="21"/>
                <w:szCs w:val="21"/>
              </w:rPr>
              <w:tab/>
            </w:r>
            <w:r w:rsidR="00036CCE" w:rsidRPr="00C74830">
              <w:rPr>
                <w:sz w:val="21"/>
                <w:szCs w:val="21"/>
              </w:rPr>
              <w:t>Because of my gambling, my private leisure activities (done alone, such as reading, gardening, collecting, sewing, walking alone) are impaired.</w:t>
            </w:r>
          </w:p>
          <w:tbl>
            <w:tblPr>
              <w:tblW w:w="7512" w:type="dxa"/>
              <w:tblInd w:w="42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834"/>
              <w:gridCol w:w="835"/>
              <w:gridCol w:w="835"/>
              <w:gridCol w:w="756"/>
              <w:gridCol w:w="913"/>
              <w:gridCol w:w="788"/>
              <w:gridCol w:w="881"/>
              <w:gridCol w:w="835"/>
              <w:gridCol w:w="835"/>
            </w:tblGrid>
            <w:tr w:rsidR="00036CCE" w:rsidRPr="00965554" w:rsidTr="00965554">
              <w:trPr>
                <w:cantSplit/>
              </w:trPr>
              <w:tc>
                <w:tcPr>
                  <w:tcW w:w="834" w:type="dxa"/>
                  <w:shd w:val="clear" w:color="auto" w:fill="auto"/>
                </w:tcPr>
                <w:p w:rsidR="00036CCE" w:rsidRPr="00965554" w:rsidRDefault="00036CCE" w:rsidP="00965554">
                  <w:pPr>
                    <w:pStyle w:val="TableText"/>
                    <w:jc w:val="center"/>
                    <w:rPr>
                      <w:szCs w:val="18"/>
                    </w:rPr>
                  </w:pPr>
                  <w:r w:rsidRPr="00965554">
                    <w:rPr>
                      <w:szCs w:val="18"/>
                    </w:rPr>
                    <w:t>0</w:t>
                  </w:r>
                </w:p>
              </w:tc>
              <w:tc>
                <w:tcPr>
                  <w:tcW w:w="835" w:type="dxa"/>
                  <w:shd w:val="clear" w:color="auto" w:fill="auto"/>
                </w:tcPr>
                <w:p w:rsidR="00036CCE" w:rsidRPr="00965554" w:rsidRDefault="00036CCE" w:rsidP="00965554">
                  <w:pPr>
                    <w:pStyle w:val="TableText"/>
                    <w:jc w:val="center"/>
                    <w:rPr>
                      <w:szCs w:val="18"/>
                    </w:rPr>
                  </w:pPr>
                  <w:r w:rsidRPr="00965554">
                    <w:rPr>
                      <w:szCs w:val="18"/>
                    </w:rPr>
                    <w:t>1</w:t>
                  </w:r>
                </w:p>
              </w:tc>
              <w:tc>
                <w:tcPr>
                  <w:tcW w:w="835" w:type="dxa"/>
                  <w:shd w:val="clear" w:color="auto" w:fill="auto"/>
                </w:tcPr>
                <w:p w:rsidR="00036CCE" w:rsidRPr="00965554" w:rsidRDefault="00036CCE" w:rsidP="00965554">
                  <w:pPr>
                    <w:pStyle w:val="TableText"/>
                    <w:jc w:val="center"/>
                    <w:rPr>
                      <w:szCs w:val="18"/>
                    </w:rPr>
                  </w:pPr>
                  <w:r w:rsidRPr="00965554">
                    <w:rPr>
                      <w:szCs w:val="18"/>
                    </w:rPr>
                    <w:t>2</w:t>
                  </w:r>
                </w:p>
              </w:tc>
              <w:tc>
                <w:tcPr>
                  <w:tcW w:w="756" w:type="dxa"/>
                  <w:shd w:val="clear" w:color="auto" w:fill="auto"/>
                </w:tcPr>
                <w:p w:rsidR="00036CCE" w:rsidRPr="00965554" w:rsidRDefault="00036CCE" w:rsidP="00965554">
                  <w:pPr>
                    <w:pStyle w:val="TableText"/>
                    <w:jc w:val="center"/>
                    <w:rPr>
                      <w:szCs w:val="18"/>
                    </w:rPr>
                  </w:pPr>
                  <w:r w:rsidRPr="00965554">
                    <w:rPr>
                      <w:szCs w:val="18"/>
                    </w:rPr>
                    <w:t>3</w:t>
                  </w:r>
                </w:p>
              </w:tc>
              <w:tc>
                <w:tcPr>
                  <w:tcW w:w="913" w:type="dxa"/>
                  <w:shd w:val="clear" w:color="auto" w:fill="auto"/>
                </w:tcPr>
                <w:p w:rsidR="00036CCE" w:rsidRPr="00965554" w:rsidRDefault="00036CCE" w:rsidP="00965554">
                  <w:pPr>
                    <w:pStyle w:val="TableText"/>
                    <w:jc w:val="center"/>
                    <w:rPr>
                      <w:szCs w:val="18"/>
                    </w:rPr>
                  </w:pPr>
                  <w:r w:rsidRPr="00965554">
                    <w:rPr>
                      <w:szCs w:val="18"/>
                    </w:rPr>
                    <w:t>4</w:t>
                  </w:r>
                </w:p>
              </w:tc>
              <w:tc>
                <w:tcPr>
                  <w:tcW w:w="788" w:type="dxa"/>
                  <w:shd w:val="clear" w:color="auto" w:fill="auto"/>
                </w:tcPr>
                <w:p w:rsidR="00036CCE" w:rsidRPr="00965554" w:rsidRDefault="00036CCE" w:rsidP="00965554">
                  <w:pPr>
                    <w:pStyle w:val="TableText"/>
                    <w:jc w:val="center"/>
                    <w:rPr>
                      <w:szCs w:val="18"/>
                    </w:rPr>
                  </w:pPr>
                  <w:r w:rsidRPr="00965554">
                    <w:rPr>
                      <w:szCs w:val="18"/>
                    </w:rPr>
                    <w:t>5</w:t>
                  </w:r>
                </w:p>
              </w:tc>
              <w:tc>
                <w:tcPr>
                  <w:tcW w:w="881" w:type="dxa"/>
                  <w:shd w:val="clear" w:color="auto" w:fill="auto"/>
                </w:tcPr>
                <w:p w:rsidR="00036CCE" w:rsidRPr="00965554" w:rsidRDefault="00036CCE" w:rsidP="00965554">
                  <w:pPr>
                    <w:pStyle w:val="TableText"/>
                    <w:jc w:val="center"/>
                    <w:rPr>
                      <w:szCs w:val="18"/>
                    </w:rPr>
                  </w:pPr>
                  <w:r w:rsidRPr="00965554">
                    <w:rPr>
                      <w:szCs w:val="18"/>
                    </w:rPr>
                    <w:t>6</w:t>
                  </w:r>
                </w:p>
              </w:tc>
              <w:tc>
                <w:tcPr>
                  <w:tcW w:w="835" w:type="dxa"/>
                  <w:shd w:val="clear" w:color="auto" w:fill="auto"/>
                </w:tcPr>
                <w:p w:rsidR="00036CCE" w:rsidRPr="00965554" w:rsidRDefault="00036CCE" w:rsidP="00965554">
                  <w:pPr>
                    <w:pStyle w:val="TableText"/>
                    <w:jc w:val="center"/>
                    <w:rPr>
                      <w:szCs w:val="18"/>
                    </w:rPr>
                  </w:pPr>
                  <w:r w:rsidRPr="00965554">
                    <w:rPr>
                      <w:szCs w:val="18"/>
                    </w:rPr>
                    <w:t>7</w:t>
                  </w:r>
                </w:p>
              </w:tc>
              <w:tc>
                <w:tcPr>
                  <w:tcW w:w="835" w:type="dxa"/>
                  <w:shd w:val="clear" w:color="auto" w:fill="auto"/>
                </w:tcPr>
                <w:p w:rsidR="00036CCE" w:rsidRPr="00965554" w:rsidRDefault="00036CCE" w:rsidP="00965554">
                  <w:pPr>
                    <w:pStyle w:val="TableText"/>
                    <w:jc w:val="center"/>
                    <w:rPr>
                      <w:szCs w:val="18"/>
                    </w:rPr>
                  </w:pPr>
                  <w:r w:rsidRPr="00965554">
                    <w:rPr>
                      <w:szCs w:val="18"/>
                    </w:rPr>
                    <w:t>8</w:t>
                  </w:r>
                </w:p>
              </w:tc>
            </w:tr>
            <w:tr w:rsidR="00036CCE" w:rsidRPr="00965554" w:rsidTr="00965554">
              <w:trPr>
                <w:cantSplit/>
              </w:trPr>
              <w:tc>
                <w:tcPr>
                  <w:tcW w:w="834" w:type="dxa"/>
                  <w:shd w:val="clear" w:color="auto" w:fill="auto"/>
                </w:tcPr>
                <w:p w:rsidR="00036CCE" w:rsidRPr="00965554" w:rsidRDefault="00036CCE" w:rsidP="00965554">
                  <w:pPr>
                    <w:pStyle w:val="TableText"/>
                    <w:jc w:val="center"/>
                    <w:rPr>
                      <w:szCs w:val="18"/>
                    </w:rPr>
                  </w:pPr>
                  <w:r w:rsidRPr="00965554">
                    <w:rPr>
                      <w:szCs w:val="18"/>
                    </w:rPr>
                    <w:t>Not at all</w:t>
                  </w:r>
                </w:p>
              </w:tc>
              <w:tc>
                <w:tcPr>
                  <w:tcW w:w="835" w:type="dxa"/>
                  <w:shd w:val="clear" w:color="auto" w:fill="auto"/>
                </w:tcPr>
                <w:p w:rsidR="00036CCE" w:rsidRPr="00965554" w:rsidRDefault="00036CCE" w:rsidP="00965554">
                  <w:pPr>
                    <w:pStyle w:val="TableText"/>
                    <w:jc w:val="center"/>
                    <w:rPr>
                      <w:szCs w:val="18"/>
                    </w:rPr>
                  </w:pPr>
                </w:p>
              </w:tc>
              <w:tc>
                <w:tcPr>
                  <w:tcW w:w="835" w:type="dxa"/>
                  <w:shd w:val="clear" w:color="auto" w:fill="auto"/>
                </w:tcPr>
                <w:p w:rsidR="00036CCE" w:rsidRPr="00965554" w:rsidRDefault="00036CCE" w:rsidP="00965554">
                  <w:pPr>
                    <w:pStyle w:val="TableText"/>
                    <w:jc w:val="center"/>
                    <w:rPr>
                      <w:szCs w:val="18"/>
                    </w:rPr>
                  </w:pPr>
                  <w:r w:rsidRPr="00965554">
                    <w:rPr>
                      <w:szCs w:val="18"/>
                    </w:rPr>
                    <w:t>Slightly</w:t>
                  </w:r>
                </w:p>
              </w:tc>
              <w:tc>
                <w:tcPr>
                  <w:tcW w:w="756" w:type="dxa"/>
                  <w:shd w:val="clear" w:color="auto" w:fill="auto"/>
                </w:tcPr>
                <w:p w:rsidR="00036CCE" w:rsidRPr="00965554" w:rsidRDefault="00036CCE" w:rsidP="00965554">
                  <w:pPr>
                    <w:pStyle w:val="TableText"/>
                    <w:jc w:val="center"/>
                    <w:rPr>
                      <w:szCs w:val="18"/>
                    </w:rPr>
                  </w:pPr>
                </w:p>
              </w:tc>
              <w:tc>
                <w:tcPr>
                  <w:tcW w:w="913" w:type="dxa"/>
                  <w:shd w:val="clear" w:color="auto" w:fill="auto"/>
                </w:tcPr>
                <w:p w:rsidR="00036CCE" w:rsidRPr="00965554" w:rsidRDefault="00036CCE" w:rsidP="00965554">
                  <w:pPr>
                    <w:pStyle w:val="TableText"/>
                    <w:jc w:val="center"/>
                    <w:rPr>
                      <w:szCs w:val="18"/>
                    </w:rPr>
                  </w:pPr>
                  <w:r w:rsidRPr="00965554">
                    <w:rPr>
                      <w:szCs w:val="18"/>
                    </w:rPr>
                    <w:t>Definitely</w:t>
                  </w:r>
                </w:p>
              </w:tc>
              <w:tc>
                <w:tcPr>
                  <w:tcW w:w="788" w:type="dxa"/>
                  <w:shd w:val="clear" w:color="auto" w:fill="auto"/>
                </w:tcPr>
                <w:p w:rsidR="00036CCE" w:rsidRPr="00965554" w:rsidRDefault="00036CCE" w:rsidP="00965554">
                  <w:pPr>
                    <w:pStyle w:val="TableText"/>
                    <w:jc w:val="center"/>
                    <w:rPr>
                      <w:szCs w:val="18"/>
                    </w:rPr>
                  </w:pPr>
                </w:p>
              </w:tc>
              <w:tc>
                <w:tcPr>
                  <w:tcW w:w="881" w:type="dxa"/>
                  <w:shd w:val="clear" w:color="auto" w:fill="auto"/>
                </w:tcPr>
                <w:p w:rsidR="00036CCE" w:rsidRPr="00965554" w:rsidRDefault="00036CCE" w:rsidP="00965554">
                  <w:pPr>
                    <w:pStyle w:val="TableText"/>
                    <w:jc w:val="center"/>
                    <w:rPr>
                      <w:szCs w:val="18"/>
                    </w:rPr>
                  </w:pPr>
                  <w:r w:rsidRPr="00965554">
                    <w:rPr>
                      <w:szCs w:val="18"/>
                    </w:rPr>
                    <w:t>Markedly</w:t>
                  </w:r>
                </w:p>
              </w:tc>
              <w:tc>
                <w:tcPr>
                  <w:tcW w:w="835" w:type="dxa"/>
                  <w:shd w:val="clear" w:color="auto" w:fill="auto"/>
                </w:tcPr>
                <w:p w:rsidR="00036CCE" w:rsidRPr="00965554" w:rsidRDefault="00036CCE" w:rsidP="00965554">
                  <w:pPr>
                    <w:pStyle w:val="TableText"/>
                    <w:jc w:val="center"/>
                    <w:rPr>
                      <w:szCs w:val="18"/>
                    </w:rPr>
                  </w:pPr>
                </w:p>
              </w:tc>
              <w:tc>
                <w:tcPr>
                  <w:tcW w:w="835" w:type="dxa"/>
                  <w:shd w:val="clear" w:color="auto" w:fill="auto"/>
                </w:tcPr>
                <w:p w:rsidR="00036CCE" w:rsidRPr="00965554" w:rsidRDefault="00036CCE" w:rsidP="00965554">
                  <w:pPr>
                    <w:pStyle w:val="TableText"/>
                    <w:jc w:val="center"/>
                    <w:rPr>
                      <w:szCs w:val="18"/>
                    </w:rPr>
                  </w:pPr>
                  <w:r w:rsidRPr="00965554">
                    <w:rPr>
                      <w:szCs w:val="18"/>
                    </w:rPr>
                    <w:t>Very severely</w:t>
                  </w:r>
                </w:p>
              </w:tc>
            </w:tr>
          </w:tbl>
          <w:p w:rsidR="00036CCE" w:rsidRPr="00C74830" w:rsidRDefault="00965554" w:rsidP="00965554">
            <w:pPr>
              <w:pStyle w:val="TableText"/>
              <w:spacing w:before="120" w:after="120"/>
              <w:ind w:left="425" w:hanging="425"/>
              <w:rPr>
                <w:sz w:val="21"/>
                <w:szCs w:val="21"/>
              </w:rPr>
            </w:pPr>
            <w:r>
              <w:rPr>
                <w:sz w:val="21"/>
                <w:szCs w:val="21"/>
              </w:rPr>
              <w:t>5.</w:t>
            </w:r>
            <w:r>
              <w:rPr>
                <w:sz w:val="21"/>
                <w:szCs w:val="21"/>
              </w:rPr>
              <w:tab/>
            </w:r>
            <w:r w:rsidR="00036CCE" w:rsidRPr="00C74830">
              <w:rPr>
                <w:sz w:val="21"/>
                <w:szCs w:val="21"/>
              </w:rPr>
              <w:t>Because of my gambling, my ability to form and maintain close relationships with others, including those I live with, is impaired.</w:t>
            </w:r>
          </w:p>
          <w:tbl>
            <w:tblPr>
              <w:tblW w:w="7512" w:type="dxa"/>
              <w:tblInd w:w="42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834"/>
              <w:gridCol w:w="835"/>
              <w:gridCol w:w="835"/>
              <w:gridCol w:w="756"/>
              <w:gridCol w:w="913"/>
              <w:gridCol w:w="646"/>
              <w:gridCol w:w="1023"/>
              <w:gridCol w:w="835"/>
              <w:gridCol w:w="835"/>
            </w:tblGrid>
            <w:tr w:rsidR="00036CCE" w:rsidRPr="00CE2B9B" w:rsidTr="00CE2B9B">
              <w:trPr>
                <w:cantSplit/>
              </w:trPr>
              <w:tc>
                <w:tcPr>
                  <w:tcW w:w="834" w:type="dxa"/>
                  <w:shd w:val="clear" w:color="auto" w:fill="auto"/>
                </w:tcPr>
                <w:p w:rsidR="00036CCE" w:rsidRPr="00CE2B9B" w:rsidRDefault="00036CCE" w:rsidP="00CE2B9B">
                  <w:pPr>
                    <w:pStyle w:val="TableText"/>
                    <w:jc w:val="center"/>
                    <w:rPr>
                      <w:szCs w:val="18"/>
                    </w:rPr>
                  </w:pPr>
                  <w:r w:rsidRPr="00CE2B9B">
                    <w:rPr>
                      <w:szCs w:val="18"/>
                    </w:rPr>
                    <w:t>0</w:t>
                  </w:r>
                </w:p>
              </w:tc>
              <w:tc>
                <w:tcPr>
                  <w:tcW w:w="835" w:type="dxa"/>
                  <w:shd w:val="clear" w:color="auto" w:fill="auto"/>
                </w:tcPr>
                <w:p w:rsidR="00036CCE" w:rsidRPr="00CE2B9B" w:rsidRDefault="00036CCE" w:rsidP="00CE2B9B">
                  <w:pPr>
                    <w:pStyle w:val="TableText"/>
                    <w:jc w:val="center"/>
                    <w:rPr>
                      <w:szCs w:val="18"/>
                    </w:rPr>
                  </w:pPr>
                  <w:r w:rsidRPr="00CE2B9B">
                    <w:rPr>
                      <w:szCs w:val="18"/>
                    </w:rPr>
                    <w:t>1</w:t>
                  </w:r>
                </w:p>
              </w:tc>
              <w:tc>
                <w:tcPr>
                  <w:tcW w:w="835" w:type="dxa"/>
                  <w:shd w:val="clear" w:color="auto" w:fill="auto"/>
                </w:tcPr>
                <w:p w:rsidR="00036CCE" w:rsidRPr="00CE2B9B" w:rsidRDefault="00036CCE" w:rsidP="00CE2B9B">
                  <w:pPr>
                    <w:pStyle w:val="TableText"/>
                    <w:jc w:val="center"/>
                    <w:rPr>
                      <w:szCs w:val="18"/>
                    </w:rPr>
                  </w:pPr>
                  <w:r w:rsidRPr="00CE2B9B">
                    <w:rPr>
                      <w:szCs w:val="18"/>
                    </w:rPr>
                    <w:t>2</w:t>
                  </w:r>
                </w:p>
              </w:tc>
              <w:tc>
                <w:tcPr>
                  <w:tcW w:w="756" w:type="dxa"/>
                  <w:shd w:val="clear" w:color="auto" w:fill="auto"/>
                </w:tcPr>
                <w:p w:rsidR="00036CCE" w:rsidRPr="00CE2B9B" w:rsidRDefault="00036CCE" w:rsidP="00CE2B9B">
                  <w:pPr>
                    <w:pStyle w:val="TableText"/>
                    <w:jc w:val="center"/>
                    <w:rPr>
                      <w:szCs w:val="18"/>
                    </w:rPr>
                  </w:pPr>
                  <w:r w:rsidRPr="00CE2B9B">
                    <w:rPr>
                      <w:szCs w:val="18"/>
                    </w:rPr>
                    <w:t>3</w:t>
                  </w:r>
                </w:p>
              </w:tc>
              <w:tc>
                <w:tcPr>
                  <w:tcW w:w="913" w:type="dxa"/>
                  <w:shd w:val="clear" w:color="auto" w:fill="auto"/>
                </w:tcPr>
                <w:p w:rsidR="00036CCE" w:rsidRPr="00CE2B9B" w:rsidRDefault="00036CCE" w:rsidP="00CE2B9B">
                  <w:pPr>
                    <w:pStyle w:val="TableText"/>
                    <w:jc w:val="center"/>
                    <w:rPr>
                      <w:szCs w:val="18"/>
                    </w:rPr>
                  </w:pPr>
                  <w:r w:rsidRPr="00CE2B9B">
                    <w:rPr>
                      <w:szCs w:val="18"/>
                    </w:rPr>
                    <w:t>4</w:t>
                  </w:r>
                </w:p>
              </w:tc>
              <w:tc>
                <w:tcPr>
                  <w:tcW w:w="646" w:type="dxa"/>
                  <w:shd w:val="clear" w:color="auto" w:fill="auto"/>
                </w:tcPr>
                <w:p w:rsidR="00036CCE" w:rsidRPr="00CE2B9B" w:rsidRDefault="00036CCE" w:rsidP="00CE2B9B">
                  <w:pPr>
                    <w:pStyle w:val="TableText"/>
                    <w:jc w:val="center"/>
                    <w:rPr>
                      <w:szCs w:val="18"/>
                    </w:rPr>
                  </w:pPr>
                  <w:r w:rsidRPr="00CE2B9B">
                    <w:rPr>
                      <w:szCs w:val="18"/>
                    </w:rPr>
                    <w:t>5</w:t>
                  </w:r>
                </w:p>
              </w:tc>
              <w:tc>
                <w:tcPr>
                  <w:tcW w:w="1023" w:type="dxa"/>
                  <w:shd w:val="clear" w:color="auto" w:fill="auto"/>
                </w:tcPr>
                <w:p w:rsidR="00036CCE" w:rsidRPr="00CE2B9B" w:rsidRDefault="00036CCE" w:rsidP="00CE2B9B">
                  <w:pPr>
                    <w:pStyle w:val="TableText"/>
                    <w:jc w:val="center"/>
                    <w:rPr>
                      <w:szCs w:val="18"/>
                    </w:rPr>
                  </w:pPr>
                  <w:r w:rsidRPr="00CE2B9B">
                    <w:rPr>
                      <w:szCs w:val="18"/>
                    </w:rPr>
                    <w:t>6</w:t>
                  </w:r>
                </w:p>
              </w:tc>
              <w:tc>
                <w:tcPr>
                  <w:tcW w:w="835" w:type="dxa"/>
                  <w:shd w:val="clear" w:color="auto" w:fill="auto"/>
                </w:tcPr>
                <w:p w:rsidR="00036CCE" w:rsidRPr="00CE2B9B" w:rsidRDefault="00036CCE" w:rsidP="00CE2B9B">
                  <w:pPr>
                    <w:pStyle w:val="TableText"/>
                    <w:jc w:val="center"/>
                    <w:rPr>
                      <w:szCs w:val="18"/>
                    </w:rPr>
                  </w:pPr>
                  <w:r w:rsidRPr="00CE2B9B">
                    <w:rPr>
                      <w:szCs w:val="18"/>
                    </w:rPr>
                    <w:t>7</w:t>
                  </w:r>
                </w:p>
              </w:tc>
              <w:tc>
                <w:tcPr>
                  <w:tcW w:w="835" w:type="dxa"/>
                  <w:shd w:val="clear" w:color="auto" w:fill="auto"/>
                </w:tcPr>
                <w:p w:rsidR="00036CCE" w:rsidRPr="00CE2B9B" w:rsidRDefault="00036CCE" w:rsidP="00CE2B9B">
                  <w:pPr>
                    <w:pStyle w:val="TableText"/>
                    <w:jc w:val="center"/>
                    <w:rPr>
                      <w:szCs w:val="18"/>
                    </w:rPr>
                  </w:pPr>
                  <w:r w:rsidRPr="00CE2B9B">
                    <w:rPr>
                      <w:szCs w:val="18"/>
                    </w:rPr>
                    <w:t>8</w:t>
                  </w:r>
                </w:p>
              </w:tc>
            </w:tr>
            <w:tr w:rsidR="00036CCE" w:rsidRPr="00CE2B9B" w:rsidTr="00CE2B9B">
              <w:trPr>
                <w:cantSplit/>
              </w:trPr>
              <w:tc>
                <w:tcPr>
                  <w:tcW w:w="834" w:type="dxa"/>
                  <w:shd w:val="clear" w:color="auto" w:fill="auto"/>
                </w:tcPr>
                <w:p w:rsidR="00036CCE" w:rsidRPr="00CE2B9B" w:rsidRDefault="00036CCE" w:rsidP="00CE2B9B">
                  <w:pPr>
                    <w:pStyle w:val="TableText"/>
                    <w:jc w:val="center"/>
                    <w:rPr>
                      <w:szCs w:val="18"/>
                    </w:rPr>
                  </w:pPr>
                  <w:r w:rsidRPr="00CE2B9B">
                    <w:rPr>
                      <w:szCs w:val="18"/>
                    </w:rPr>
                    <w:t>Not at all</w:t>
                  </w:r>
                </w:p>
              </w:tc>
              <w:tc>
                <w:tcPr>
                  <w:tcW w:w="835" w:type="dxa"/>
                  <w:shd w:val="clear" w:color="auto" w:fill="auto"/>
                </w:tcPr>
                <w:p w:rsidR="00036CCE" w:rsidRPr="00CE2B9B" w:rsidRDefault="00036CCE" w:rsidP="00CE2B9B">
                  <w:pPr>
                    <w:pStyle w:val="TableText"/>
                    <w:jc w:val="center"/>
                    <w:rPr>
                      <w:szCs w:val="18"/>
                    </w:rPr>
                  </w:pPr>
                </w:p>
              </w:tc>
              <w:tc>
                <w:tcPr>
                  <w:tcW w:w="835" w:type="dxa"/>
                  <w:shd w:val="clear" w:color="auto" w:fill="auto"/>
                </w:tcPr>
                <w:p w:rsidR="00036CCE" w:rsidRPr="00CE2B9B" w:rsidRDefault="00036CCE" w:rsidP="00CE2B9B">
                  <w:pPr>
                    <w:pStyle w:val="TableText"/>
                    <w:jc w:val="center"/>
                    <w:rPr>
                      <w:szCs w:val="18"/>
                    </w:rPr>
                  </w:pPr>
                  <w:r w:rsidRPr="00CE2B9B">
                    <w:rPr>
                      <w:szCs w:val="18"/>
                    </w:rPr>
                    <w:t>Slightly</w:t>
                  </w:r>
                </w:p>
              </w:tc>
              <w:tc>
                <w:tcPr>
                  <w:tcW w:w="756" w:type="dxa"/>
                  <w:shd w:val="clear" w:color="auto" w:fill="auto"/>
                </w:tcPr>
                <w:p w:rsidR="00036CCE" w:rsidRPr="00CE2B9B" w:rsidRDefault="00036CCE" w:rsidP="00CE2B9B">
                  <w:pPr>
                    <w:pStyle w:val="TableText"/>
                    <w:jc w:val="center"/>
                    <w:rPr>
                      <w:szCs w:val="18"/>
                    </w:rPr>
                  </w:pPr>
                </w:p>
              </w:tc>
              <w:tc>
                <w:tcPr>
                  <w:tcW w:w="913" w:type="dxa"/>
                  <w:shd w:val="clear" w:color="auto" w:fill="auto"/>
                </w:tcPr>
                <w:p w:rsidR="00036CCE" w:rsidRPr="00CE2B9B" w:rsidRDefault="00036CCE" w:rsidP="00CE2B9B">
                  <w:pPr>
                    <w:pStyle w:val="TableText"/>
                    <w:jc w:val="center"/>
                    <w:rPr>
                      <w:szCs w:val="18"/>
                    </w:rPr>
                  </w:pPr>
                  <w:r w:rsidRPr="00CE2B9B">
                    <w:rPr>
                      <w:szCs w:val="18"/>
                    </w:rPr>
                    <w:t>Definitely</w:t>
                  </w:r>
                </w:p>
              </w:tc>
              <w:tc>
                <w:tcPr>
                  <w:tcW w:w="646" w:type="dxa"/>
                  <w:shd w:val="clear" w:color="auto" w:fill="auto"/>
                </w:tcPr>
                <w:p w:rsidR="00036CCE" w:rsidRPr="00CE2B9B" w:rsidRDefault="00036CCE" w:rsidP="00CE2B9B">
                  <w:pPr>
                    <w:pStyle w:val="TableText"/>
                    <w:jc w:val="center"/>
                    <w:rPr>
                      <w:szCs w:val="18"/>
                    </w:rPr>
                  </w:pPr>
                </w:p>
              </w:tc>
              <w:tc>
                <w:tcPr>
                  <w:tcW w:w="1023" w:type="dxa"/>
                  <w:shd w:val="clear" w:color="auto" w:fill="auto"/>
                </w:tcPr>
                <w:p w:rsidR="00036CCE" w:rsidRPr="00CE2B9B" w:rsidRDefault="00036CCE" w:rsidP="00CE2B9B">
                  <w:pPr>
                    <w:pStyle w:val="TableText"/>
                    <w:jc w:val="center"/>
                    <w:rPr>
                      <w:szCs w:val="18"/>
                    </w:rPr>
                  </w:pPr>
                  <w:r w:rsidRPr="00CE2B9B">
                    <w:rPr>
                      <w:szCs w:val="18"/>
                    </w:rPr>
                    <w:t>Markedly</w:t>
                  </w:r>
                </w:p>
              </w:tc>
              <w:tc>
                <w:tcPr>
                  <w:tcW w:w="835" w:type="dxa"/>
                  <w:shd w:val="clear" w:color="auto" w:fill="auto"/>
                </w:tcPr>
                <w:p w:rsidR="00036CCE" w:rsidRPr="00CE2B9B" w:rsidRDefault="00036CCE" w:rsidP="00CE2B9B">
                  <w:pPr>
                    <w:pStyle w:val="TableText"/>
                    <w:jc w:val="center"/>
                    <w:rPr>
                      <w:szCs w:val="18"/>
                    </w:rPr>
                  </w:pPr>
                </w:p>
              </w:tc>
              <w:tc>
                <w:tcPr>
                  <w:tcW w:w="835" w:type="dxa"/>
                  <w:shd w:val="clear" w:color="auto" w:fill="auto"/>
                </w:tcPr>
                <w:p w:rsidR="00036CCE" w:rsidRPr="00CE2B9B" w:rsidRDefault="00036CCE" w:rsidP="00CE2B9B">
                  <w:pPr>
                    <w:pStyle w:val="TableText"/>
                    <w:jc w:val="center"/>
                    <w:rPr>
                      <w:szCs w:val="18"/>
                    </w:rPr>
                  </w:pPr>
                  <w:r w:rsidRPr="00CE2B9B">
                    <w:rPr>
                      <w:szCs w:val="18"/>
                    </w:rPr>
                    <w:t>Very severely</w:t>
                  </w:r>
                </w:p>
              </w:tc>
            </w:tr>
          </w:tbl>
          <w:p w:rsidR="00036CCE" w:rsidRPr="00C74830" w:rsidRDefault="00036CCE" w:rsidP="00CE2B9B">
            <w:pPr>
              <w:pStyle w:val="TableText"/>
              <w:spacing w:before="120" w:after="240"/>
              <w:rPr>
                <w:sz w:val="21"/>
                <w:szCs w:val="21"/>
              </w:rPr>
            </w:pPr>
            <w:r w:rsidRPr="00C74830">
              <w:rPr>
                <w:noProof/>
                <w:sz w:val="21"/>
                <w:szCs w:val="21"/>
                <w:lang w:eastAsia="en-NZ"/>
              </w:rPr>
              <mc:AlternateContent>
                <mc:Choice Requires="wps">
                  <w:drawing>
                    <wp:anchor distT="0" distB="0" distL="114300" distR="114300" simplePos="0" relativeHeight="251726848" behindDoc="0" locked="0" layoutInCell="1" allowOverlap="1" wp14:anchorId="15EB788B" wp14:editId="057C2778">
                      <wp:simplePos x="0" y="0"/>
                      <wp:positionH relativeFrom="column">
                        <wp:posOffset>516832</wp:posOffset>
                      </wp:positionH>
                      <wp:positionV relativeFrom="paragraph">
                        <wp:posOffset>55880</wp:posOffset>
                      </wp:positionV>
                      <wp:extent cx="742950" cy="243205"/>
                      <wp:effectExtent l="0" t="0" r="19050" b="2349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243205"/>
                              </a:xfrm>
                              <a:prstGeom prst="rect">
                                <a:avLst/>
                              </a:prstGeom>
                              <a:solidFill>
                                <a:sysClr val="window" lastClr="FFFFFF"/>
                              </a:solidFill>
                              <a:ln w="6350" cap="flat" cmpd="sng" algn="ctr">
                                <a:solidFill>
                                  <a:sysClr val="windowText" lastClr="000000">
                                    <a:lumMod val="95000"/>
                                    <a:lumOff val="5000"/>
                                  </a:sysClr>
                                </a:solidFill>
                                <a:prstDash val="solid"/>
                                <a:miter lim="800000"/>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C1E7D" id="Rectangle 50" o:spid="_x0000_s1026" style="position:absolute;margin-left:40.7pt;margin-top:4.4pt;width:58.5pt;height:19.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" fillcolor="window" strokecolor="#0d0d0d" strokeweight=".5pt">
                      <v:path arrowok="t"/>
                    </v:rect>
                  </w:pict>
                </mc:Fallback>
              </mc:AlternateContent>
            </w:r>
            <w:r w:rsidRPr="00C74830">
              <w:rPr>
                <w:sz w:val="21"/>
                <w:szCs w:val="21"/>
              </w:rPr>
              <w:t xml:space="preserve">SCORE: </w:t>
            </w:r>
          </w:p>
        </w:tc>
      </w:tr>
    </w:tbl>
    <w:p w:rsidR="00036CCE" w:rsidRPr="00AC7D5B" w:rsidRDefault="00036CCE" w:rsidP="00C74830">
      <w:pPr>
        <w:pStyle w:val="Source"/>
      </w:pPr>
      <w:r>
        <w:t xml:space="preserve">Source: </w:t>
      </w:r>
      <w:r w:rsidRPr="00AC7D5B">
        <w:t>Mundt et al (2002).</w:t>
      </w:r>
    </w:p>
    <w:p w:rsidR="00C74830" w:rsidRDefault="00C74830" w:rsidP="00CE2B9B"/>
    <w:p w:rsidR="00036CCE" w:rsidRDefault="00036CCE" w:rsidP="00CE2B9B">
      <w:pPr>
        <w:keepLines/>
      </w:pPr>
      <w:r>
        <w:lastRenderedPageBreak/>
        <w:t>Scoring note: The maximum score of the WSAS is 40 – lower scores are better. A</w:t>
      </w:r>
      <w:r w:rsidR="00D737C2">
        <w:t xml:space="preserve"> </w:t>
      </w:r>
      <w:r>
        <w:t>WSAS score above 20 appears to suggest moderately severe or worse psychopathology. Scores between 10 and 20 are associated with significant functional impairment but less severe clinical symptomatology. Scores below 10 appear to be associated with subclinical population. Whether such a pattern will generalise to other disorders (apart from OCD [obsessive compulsive disorder] and depression) remains to be tested.</w:t>
      </w:r>
    </w:p>
    <w:p w:rsidR="00C74830" w:rsidRPr="00C74830" w:rsidRDefault="00C74830" w:rsidP="00CE2B9B"/>
    <w:p w:rsidR="00036CCE" w:rsidRPr="00AC7D5B" w:rsidRDefault="00036CCE" w:rsidP="00EE0748">
      <w:pPr>
        <w:pStyle w:val="Heading2"/>
      </w:pPr>
      <w:bookmarkStart w:id="641" w:name="_Toc5801961"/>
      <w:bookmarkStart w:id="642" w:name="_Toc5611628"/>
      <w:bookmarkStart w:id="643" w:name="_Toc16842760"/>
      <w:r w:rsidRPr="00AC7D5B">
        <w:t>Frequently asked questions</w:t>
      </w:r>
      <w:bookmarkEnd w:id="641"/>
      <w:bookmarkEnd w:id="642"/>
      <w:bookmarkEnd w:id="643"/>
    </w:p>
    <w:p w:rsidR="00036CCE" w:rsidRPr="00AC7D5B" w:rsidRDefault="00036CCE" w:rsidP="00EE0748">
      <w:pPr>
        <w:pStyle w:val="Heading3"/>
      </w:pPr>
      <w:r w:rsidRPr="00AC7D5B">
        <w:t>When should I introduce the gambling harm assessment screens?</w:t>
      </w:r>
    </w:p>
    <w:p w:rsidR="00036CCE" w:rsidRDefault="00036CCE" w:rsidP="00EE0748">
      <w:r w:rsidRPr="00AC7D5B">
        <w:t xml:space="preserve">It is primarily a matter of your own working style and preference when you introduce the gambling harm assessment screens. If you introduce the screens at the beginning of the first session, you can interpret and discuss the answers from your client/tangata whai ora during that session. If you introduce the screens at the end of the session, you can first build your relationship with the client/tangata whai ora before asking for their involvement in filling out forms. This </w:t>
      </w:r>
      <w:r>
        <w:t xml:space="preserve">latter approach </w:t>
      </w:r>
      <w:r w:rsidRPr="00AC7D5B">
        <w:t>is also advantageous if you need to help the client/tangata whai ora with the forms if they have literacy problems, or if English is a second language.</w:t>
      </w:r>
    </w:p>
    <w:p w:rsidR="00EE0748" w:rsidRPr="00AC7D5B" w:rsidRDefault="00EE0748" w:rsidP="00EE0748"/>
    <w:p w:rsidR="00036CCE" w:rsidRDefault="00036CCE" w:rsidP="00EE0748">
      <w:r w:rsidRPr="00AC7D5B">
        <w:t xml:space="preserve">If you leave the screens until a </w:t>
      </w:r>
      <w:r>
        <w:t>later</w:t>
      </w:r>
      <w:r w:rsidRPr="00AC7D5B">
        <w:t xml:space="preserve"> session, you risk </w:t>
      </w:r>
      <w:r>
        <w:t xml:space="preserve">a failure to complete </w:t>
      </w:r>
      <w:r w:rsidRPr="00AC7D5B">
        <w:t>the forms if the client/tangata whai ora does not return for further sessions.</w:t>
      </w:r>
    </w:p>
    <w:p w:rsidR="00EE0748" w:rsidRPr="00AC7D5B" w:rsidRDefault="00EE0748" w:rsidP="00EE0748"/>
    <w:p w:rsidR="00036CCE" w:rsidRDefault="00036CCE" w:rsidP="00EE0748">
      <w:r w:rsidRPr="00AC7D5B">
        <w:t xml:space="preserve">The screens and other instruments are necessary for generating the data the Ministry of Health requires. </w:t>
      </w:r>
      <w:r>
        <w:t>You are also required to complete</w:t>
      </w:r>
      <w:r w:rsidRPr="00AC7D5B">
        <w:t xml:space="preserve"> a comprehensive assessment within the first three sessions of a full intervention.</w:t>
      </w:r>
    </w:p>
    <w:p w:rsidR="00EE0748" w:rsidRPr="00AC7D5B" w:rsidRDefault="00EE0748" w:rsidP="00EE0748"/>
    <w:p w:rsidR="00036CCE" w:rsidRDefault="00036CCE" w:rsidP="00EE0748">
      <w:r w:rsidRPr="00AC7D5B">
        <w:t>The screens do not make up a comprehensive assessment on their own, but they do allow you to check for other problems and potential co-existing addictions and mental health problems. This is necessary in order for the treatment plan to address the impacts on the life and functioning of the client/t</w:t>
      </w:r>
      <w:r>
        <w:t>a</w:t>
      </w:r>
      <w:r w:rsidRPr="00AC7D5B">
        <w:t>ngata whai ora, not only from the gambling behaviour, but also from the interaction of the gambling with other factors.</w:t>
      </w:r>
    </w:p>
    <w:p w:rsidR="00EE0748" w:rsidRPr="00AC7D5B" w:rsidRDefault="00EE0748" w:rsidP="00EE0748"/>
    <w:p w:rsidR="00036CCE" w:rsidRDefault="00036CCE" w:rsidP="00EE0748">
      <w:r w:rsidRPr="00AC7D5B">
        <w:t>Every client/tangata whai ora should have a comprehensive assessment completed during a full intervention; a warning is activated in CLIC if</w:t>
      </w:r>
      <w:r>
        <w:t xml:space="preserve"> you have not completed</w:t>
      </w:r>
      <w:r w:rsidRPr="00AC7D5B">
        <w:t xml:space="preserve"> a comprehensive assessment by the end of the third session of a full intervention with the client/t</w:t>
      </w:r>
      <w:r>
        <w:t>a</w:t>
      </w:r>
      <w:r w:rsidRPr="00AC7D5B">
        <w:t xml:space="preserve">ngata whai ora. </w:t>
      </w:r>
      <w:r>
        <w:t>You log a</w:t>
      </w:r>
      <w:r w:rsidRPr="00AC7D5B">
        <w:t xml:space="preserve"> comprehensive assessment by ticking the </w:t>
      </w:r>
      <w:r w:rsidR="00D737C2">
        <w:t>‘</w:t>
      </w:r>
      <w:r w:rsidRPr="00AC7D5B">
        <w:t>Comprehensive assessment completed in this session</w:t>
      </w:r>
      <w:r w:rsidR="00D737C2">
        <w:t>’</w:t>
      </w:r>
      <w:r w:rsidRPr="00AC7D5B">
        <w:t xml:space="preserve"> yes/no box. You must have at least one face-to-face session (which can be a Skype session if there are no alternative options for face-to-face contact) with a client/tangata whai ora to complete a comprehensive assessment.</w:t>
      </w:r>
    </w:p>
    <w:p w:rsidR="00EE0748" w:rsidRPr="00AC7D5B" w:rsidRDefault="00EE0748" w:rsidP="00EE0748"/>
    <w:p w:rsidR="00036CCE" w:rsidRPr="00AC7D5B" w:rsidRDefault="00036CCE" w:rsidP="00EE0748">
      <w:pPr>
        <w:pStyle w:val="Heading3"/>
      </w:pPr>
      <w:r w:rsidRPr="00AC7D5B">
        <w:lastRenderedPageBreak/>
        <w:t>How do I explain the purpose of these screens</w:t>
      </w:r>
      <w:r w:rsidRPr="00000F17">
        <w:t xml:space="preserve"> </w:t>
      </w:r>
      <w:r w:rsidRPr="00AC7D5B">
        <w:t>to clients/tāngata whai</w:t>
      </w:r>
      <w:r>
        <w:t xml:space="preserve"> </w:t>
      </w:r>
      <w:r w:rsidRPr="00AC7D5B">
        <w:t>ora?</w:t>
      </w:r>
    </w:p>
    <w:p w:rsidR="00036CCE" w:rsidRPr="00AC7D5B" w:rsidRDefault="00036CCE" w:rsidP="00EE0748">
      <w:r w:rsidRPr="00AC7D5B">
        <w:t>Emphasise to the client/tangata whai ora that the screens are to help you work with them and to gain a greater understanding of their situation, and that you will provide them with feedback on the outcome of the screens.</w:t>
      </w:r>
    </w:p>
    <w:p w:rsidR="00EE0748" w:rsidRDefault="00EE0748" w:rsidP="00EE0748"/>
    <w:p w:rsidR="00036CCE" w:rsidRDefault="00036CCE" w:rsidP="00EE0748">
      <w:r w:rsidRPr="00AC7D5B">
        <w:t xml:space="preserve">It can be helpful to highlight to your client/tangata whai ora that the information from the screens contributes (anonymously) to an annual data set, which raises the profile of gambling harm in New Zealand. This may contribute to further prevention and treatment resources, </w:t>
      </w:r>
      <w:r>
        <w:t>which</w:t>
      </w:r>
      <w:r w:rsidRPr="00AC7D5B">
        <w:t xml:space="preserve"> help others affected by gambling harm. When clients/tāngata whai ora are receiving a free service, they may feel that offering something back is positive.</w:t>
      </w:r>
    </w:p>
    <w:p w:rsidR="00EE0748" w:rsidRPr="00AC7D5B" w:rsidRDefault="00EE0748" w:rsidP="00EE0748"/>
    <w:p w:rsidR="00036CCE" w:rsidRPr="00AC7D5B" w:rsidRDefault="00036CCE" w:rsidP="00EE0748">
      <w:pPr>
        <w:pStyle w:val="Heading3"/>
      </w:pPr>
      <w:r w:rsidRPr="00AC7D5B">
        <w:t>What happens if a client/tangata whai ora has a zero score on the Gambl</w:t>
      </w:r>
      <w:r>
        <w:t>er</w:t>
      </w:r>
      <w:r w:rsidRPr="00AC7D5B">
        <w:t xml:space="preserve"> Harm Screen?</w:t>
      </w:r>
    </w:p>
    <w:p w:rsidR="00036CCE" w:rsidRDefault="00036CCE" w:rsidP="00EE0748">
      <w:r w:rsidRPr="00AC7D5B">
        <w:t>If a client/tangata whai ora has a zero score on the Gambl</w:t>
      </w:r>
      <w:r>
        <w:t>er</w:t>
      </w:r>
      <w:r w:rsidRPr="00AC7D5B">
        <w:t xml:space="preserve"> Harm Screen, further assessment is required, particularly as the screen only focuses on the past 12 months. It may be that the client/tangata whai ora has had control of their gambling behaviour for some time, but is now feeling at risk of gambling again, and that they are losing control and require an intervention. It may also be that the client/tangata whai ora has not yet developed enough trust in the relationship to fully disclose their gambling and needs more time to engage. Alternatively, they may be more appropriately seen as </w:t>
      </w:r>
      <w:r w:rsidRPr="00AC7D5B">
        <w:rPr>
          <w:rFonts w:cs="Calibri"/>
        </w:rPr>
        <w:t>family</w:t>
      </w:r>
      <w:r>
        <w:rPr>
          <w:rFonts w:cs="Calibri"/>
        </w:rPr>
        <w:t xml:space="preserve"> or </w:t>
      </w:r>
      <w:r w:rsidRPr="00AC7D5B">
        <w:rPr>
          <w:rFonts w:cs="Calibri"/>
        </w:rPr>
        <w:t xml:space="preserve">whānau whai ora </w:t>
      </w:r>
      <w:r w:rsidRPr="00AC7D5B">
        <w:t xml:space="preserve">rather than as a client/tangata whai ora experiencing gambling harm directly, so they would need to fill in the </w:t>
      </w:r>
      <w:r>
        <w:rPr>
          <w:rFonts w:cs="Calibri"/>
        </w:rPr>
        <w:t>Family/Whānau/Affected Other</w:t>
      </w:r>
      <w:r w:rsidRPr="00AC7D5B">
        <w:rPr>
          <w:rFonts w:cs="Calibri"/>
        </w:rPr>
        <w:t xml:space="preserve"> </w:t>
      </w:r>
      <w:r w:rsidRPr="00AC7D5B">
        <w:t>Harm Screen.</w:t>
      </w:r>
    </w:p>
    <w:p w:rsidR="00EE0748" w:rsidRPr="00AC7D5B" w:rsidRDefault="00EE0748" w:rsidP="00EE0748"/>
    <w:p w:rsidR="00036CCE" w:rsidRDefault="00036CCE" w:rsidP="00EE0748">
      <w:r w:rsidRPr="00AC7D5B">
        <w:t>If the client/tangata whai ora is not experiencing harm from gambling, they do not qualify as a contracted client/tangata whai ora for ongoing support. Refer this client/tangata whai ora</w:t>
      </w:r>
      <w:r>
        <w:t>, or facilitate their access,</w:t>
      </w:r>
      <w:r w:rsidRPr="00AC7D5B">
        <w:t xml:space="preserve"> to an appropriate service to meet any needs identified in the assessment. It is ethical and best practice to ensure that clients/tāngata whai ora seeking </w:t>
      </w:r>
      <w:r>
        <w:t>help</w:t>
      </w:r>
      <w:r w:rsidRPr="00AC7D5B">
        <w:t xml:space="preserve"> are supported to receive the appropriate support.</w:t>
      </w:r>
    </w:p>
    <w:p w:rsidR="004F7C38" w:rsidRDefault="004F7C38" w:rsidP="00EE0748"/>
    <w:tbl>
      <w:tblPr>
        <w:tblW w:w="0" w:type="auto"/>
        <w:tblInd w:w="113"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left w:w="113" w:type="dxa"/>
          <w:right w:w="113" w:type="dxa"/>
        </w:tblCellMar>
        <w:tblLook w:val="04A0" w:firstRow="1" w:lastRow="0" w:firstColumn="1" w:lastColumn="0" w:noHBand="0" w:noVBand="1"/>
      </w:tblPr>
      <w:tblGrid>
        <w:gridCol w:w="1511"/>
        <w:gridCol w:w="246"/>
        <w:gridCol w:w="6379"/>
      </w:tblGrid>
      <w:tr w:rsidR="004F7C38" w:rsidRPr="00AC7D5B" w:rsidTr="00667B91">
        <w:trPr>
          <w:cantSplit/>
        </w:trPr>
        <w:tc>
          <w:tcPr>
            <w:tcW w:w="1511" w:type="dxa"/>
            <w:tc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tcBorders>
            <w:shd w:val="clear" w:color="auto" w:fill="595959" w:themeFill="text1" w:themeFillTint="A6"/>
            <w:vAlign w:val="center"/>
          </w:tcPr>
          <w:p w:rsidR="004F7C38" w:rsidRPr="008356E7" w:rsidRDefault="004F7C38" w:rsidP="00667B91">
            <w:pPr>
              <w:pStyle w:val="TableText"/>
              <w:jc w:val="center"/>
              <w:rPr>
                <w:b/>
                <w:color w:val="FFFFFF" w:themeColor="background1"/>
              </w:rPr>
            </w:pPr>
            <w:r w:rsidRPr="008356E7">
              <w:rPr>
                <w:b/>
                <w:color w:val="FFFFFF" w:themeColor="background1"/>
              </w:rPr>
              <w:t>KEY MESSAGE</w:t>
            </w:r>
          </w:p>
        </w:tc>
        <w:tc>
          <w:tcPr>
            <w:tcW w:w="190" w:type="dxa"/>
            <w:tcBorders>
              <w:top w:val="nil"/>
              <w:left w:val="single" w:sz="12" w:space="0" w:color="595959" w:themeColor="text1" w:themeTint="A6"/>
              <w:bottom w:val="nil"/>
              <w:right w:val="dotted" w:sz="12" w:space="0" w:color="595959" w:themeColor="text1" w:themeTint="A6"/>
            </w:tcBorders>
            <w:shd w:val="clear" w:color="auto" w:fill="auto"/>
          </w:tcPr>
          <w:p w:rsidR="004F7C38" w:rsidRPr="00AC7D5B" w:rsidRDefault="004F7C38" w:rsidP="00667B91">
            <w:pPr>
              <w:pStyle w:val="TableText"/>
              <w:rPr>
                <w:rFonts w:cs="Arial"/>
              </w:rPr>
            </w:pPr>
          </w:p>
        </w:tc>
        <w:tc>
          <w:tcPr>
            <w:tcW w:w="6379" w:type="dxa"/>
            <w:tcBorders>
              <w:top w:val="dotted" w:sz="12" w:space="0" w:color="595959" w:themeColor="text1" w:themeTint="A6"/>
              <w:left w:val="dotted" w:sz="12" w:space="0" w:color="595959" w:themeColor="text1" w:themeTint="A6"/>
              <w:bottom w:val="dotted" w:sz="12" w:space="0" w:color="595959" w:themeColor="text1" w:themeTint="A6"/>
              <w:right w:val="dotted" w:sz="12" w:space="0" w:color="595959" w:themeColor="text1" w:themeTint="A6"/>
            </w:tcBorders>
            <w:shd w:val="clear" w:color="auto" w:fill="D9D9D9" w:themeFill="background1" w:themeFillShade="D9"/>
          </w:tcPr>
          <w:p w:rsidR="004F7C38" w:rsidRPr="00AC7D5B" w:rsidRDefault="00EE0748" w:rsidP="00667B91">
            <w:pPr>
              <w:pStyle w:val="TableText"/>
            </w:pPr>
            <w:r w:rsidRPr="00AC7D5B">
              <w:t xml:space="preserve">A client/tangata whai ora can have a </w:t>
            </w:r>
            <w:r>
              <w:t>zero</w:t>
            </w:r>
            <w:r w:rsidRPr="00AC7D5B">
              <w:t xml:space="preserve"> score </w:t>
            </w:r>
            <w:r>
              <w:t xml:space="preserve">from a </w:t>
            </w:r>
            <w:r w:rsidRPr="00AC7D5B">
              <w:t xml:space="preserve">Gambling Harm or </w:t>
            </w:r>
            <w:r>
              <w:t>Family/Whānau/Affected Other</w:t>
            </w:r>
            <w:r w:rsidRPr="00AC7D5B">
              <w:t xml:space="preserve"> Harm Screen and still be a contracted client/t</w:t>
            </w:r>
            <w:r>
              <w:t>a</w:t>
            </w:r>
            <w:r w:rsidRPr="00AC7D5B">
              <w:t xml:space="preserve">ngata whai ora. This is a clinical decision that may </w:t>
            </w:r>
            <w:r>
              <w:t>take account of</w:t>
            </w:r>
            <w:r w:rsidRPr="00AC7D5B">
              <w:t xml:space="preserve"> other information </w:t>
            </w:r>
            <w:r>
              <w:t>as well.</w:t>
            </w:r>
          </w:p>
        </w:tc>
      </w:tr>
    </w:tbl>
    <w:p w:rsidR="004F7C38" w:rsidRPr="00AC7D5B" w:rsidRDefault="004F7C38" w:rsidP="00EE0748"/>
    <w:p w:rsidR="00036CCE" w:rsidRDefault="00036CCE" w:rsidP="00EE0748">
      <w:r w:rsidRPr="00AC7D5B">
        <w:t xml:space="preserve">For more details about facilitation, see </w:t>
      </w:r>
      <w:r>
        <w:t>Chapter 5</w:t>
      </w:r>
      <w:r w:rsidRPr="00AC7D5B">
        <w:t xml:space="preserve">. For details about facilitating clients/tāngata whai ora with a zero problem gambling harm score, see </w:t>
      </w:r>
      <w:r w:rsidR="00745CD1">
        <w:t>section </w:t>
      </w:r>
      <w:r>
        <w:t>5</w:t>
      </w:r>
      <w:r w:rsidRPr="00AC7D5B">
        <w:t>.7.3.</w:t>
      </w:r>
    </w:p>
    <w:p w:rsidR="00EE0748" w:rsidRPr="00AC7D5B" w:rsidRDefault="00EE0748" w:rsidP="00EE0748"/>
    <w:p w:rsidR="00036CCE" w:rsidRPr="00AC7D5B" w:rsidRDefault="00036CCE" w:rsidP="00EE0748">
      <w:pPr>
        <w:pStyle w:val="Heading3"/>
      </w:pPr>
      <w:r w:rsidRPr="00AC7D5B">
        <w:lastRenderedPageBreak/>
        <w:t>What do I do if a client/tangata whai ora or family</w:t>
      </w:r>
      <w:r>
        <w:t xml:space="preserve"> or </w:t>
      </w:r>
      <w:r w:rsidRPr="00AC7D5B">
        <w:rPr>
          <w:rFonts w:cs="Calibri"/>
        </w:rPr>
        <w:t xml:space="preserve">whānau whai ora </w:t>
      </w:r>
      <w:r w:rsidRPr="00AC7D5B">
        <w:t>will not provide details for the screens?</w:t>
      </w:r>
    </w:p>
    <w:p w:rsidR="00036CCE" w:rsidRDefault="00036CCE" w:rsidP="001F5B07">
      <w:r w:rsidRPr="00AC7D5B">
        <w:t>Clients/t</w:t>
      </w:r>
      <w:r w:rsidRPr="00AC7D5B">
        <w:rPr>
          <w:rFonts w:cs="Calibri"/>
          <w:szCs w:val="24"/>
          <w:shd w:val="clear" w:color="auto" w:fill="FFFFFF"/>
        </w:rPr>
        <w:t>āngata</w:t>
      </w:r>
      <w:r w:rsidRPr="00AC7D5B">
        <w:t xml:space="preserve"> whai ora and </w:t>
      </w:r>
      <w:r>
        <w:t>family/whānau/affected other</w:t>
      </w:r>
      <w:r w:rsidRPr="00AC7D5B">
        <w:rPr>
          <w:rFonts w:cs="Calibri"/>
        </w:rPr>
        <w:t xml:space="preserve"> </w:t>
      </w:r>
      <w:r w:rsidRPr="00AC7D5B">
        <w:t>need to have an identity to be registered with a gambling harm minimisation service. Initially, the client/tangata whai ora and family</w:t>
      </w:r>
      <w:r>
        <w:t xml:space="preserve"> or </w:t>
      </w:r>
      <w:r w:rsidRPr="00AC7D5B">
        <w:rPr>
          <w:rFonts w:cs="Calibri"/>
        </w:rPr>
        <w:t xml:space="preserve">whānau whai ora </w:t>
      </w:r>
      <w:r w:rsidRPr="00AC7D5B">
        <w:t>may be concerned about their privacy and confidentiality</w:t>
      </w:r>
      <w:r>
        <w:t>.</w:t>
      </w:r>
      <w:r w:rsidRPr="00AC7D5B">
        <w:t xml:space="preserve"> </w:t>
      </w:r>
      <w:r>
        <w:t xml:space="preserve">You need to explain </w:t>
      </w:r>
      <w:r w:rsidRPr="00AC7D5B">
        <w:t>the Privacy Act</w:t>
      </w:r>
      <w:r>
        <w:t xml:space="preserve"> 1993</w:t>
      </w:r>
      <w:r w:rsidRPr="00AC7D5B">
        <w:t xml:space="preserve"> (and overrides) during the introduction</w:t>
      </w:r>
      <w:r>
        <w:t xml:space="preserve"> and </w:t>
      </w:r>
      <w:r w:rsidRPr="00AC7D5B">
        <w:t>contracting phase</w:t>
      </w:r>
      <w:r>
        <w:t>, which</w:t>
      </w:r>
      <w:r w:rsidRPr="00AC7D5B">
        <w:t xml:space="preserve"> may overcome </w:t>
      </w:r>
      <w:r>
        <w:t xml:space="preserve">their </w:t>
      </w:r>
      <w:r w:rsidRPr="00AC7D5B">
        <w:t>concerns and they may then be more willing to offer their details when you have good engagement and can establish trust. The National Health Index (NHI</w:t>
      </w:r>
      <w:r>
        <w:t>)</w:t>
      </w:r>
      <w:r w:rsidRPr="00AC7D5B">
        <w:t xml:space="preserve"> number is a unique identifier that is assigned to every person who uses health and disability support services in New Zealand. Personal details will be required to provide services</w:t>
      </w:r>
      <w:r>
        <w:t>.</w:t>
      </w:r>
      <w:r w:rsidRPr="00AC7D5B">
        <w:t xml:space="preserve"> If clients/t</w:t>
      </w:r>
      <w:r w:rsidRPr="00AC7D5B">
        <w:rPr>
          <w:rFonts w:cs="Calibri"/>
          <w:szCs w:val="24"/>
          <w:shd w:val="clear" w:color="auto" w:fill="FFFFFF"/>
        </w:rPr>
        <w:t>āngata</w:t>
      </w:r>
      <w:r w:rsidRPr="00AC7D5B">
        <w:t xml:space="preserve"> whai ora and </w:t>
      </w:r>
      <w:r>
        <w:t>family/whānau/affected other</w:t>
      </w:r>
      <w:r w:rsidRPr="00AC7D5B" w:rsidDel="0025208C">
        <w:t xml:space="preserve"> </w:t>
      </w:r>
      <w:r w:rsidRPr="00AC7D5B">
        <w:t xml:space="preserve">still do not wish to disclose personal details </w:t>
      </w:r>
      <w:r>
        <w:t>yet</w:t>
      </w:r>
      <w:r w:rsidRPr="00AC7D5B">
        <w:t xml:space="preserve"> want to discuss their situation, the confidential </w:t>
      </w:r>
      <w:r>
        <w:t>G</w:t>
      </w:r>
      <w:r w:rsidRPr="00AC7D5B">
        <w:t xml:space="preserve">ambling </w:t>
      </w:r>
      <w:r>
        <w:t>H</w:t>
      </w:r>
      <w:r w:rsidRPr="00AC7D5B">
        <w:t>elpline may be an option for them.</w:t>
      </w:r>
    </w:p>
    <w:p w:rsidR="001F5B07" w:rsidRPr="00AC7D5B" w:rsidRDefault="001F5B07" w:rsidP="001F5B07"/>
    <w:p w:rsidR="00036CCE" w:rsidRPr="00AC7D5B" w:rsidRDefault="00036CCE" w:rsidP="001F5B07">
      <w:pPr>
        <w:pStyle w:val="Heading3"/>
      </w:pPr>
      <w:r w:rsidRPr="00AC7D5B">
        <w:t>Can I ask just the screening questions I think are useful?</w:t>
      </w:r>
    </w:p>
    <w:p w:rsidR="00036CCE" w:rsidRPr="00AC7D5B" w:rsidRDefault="00036CCE" w:rsidP="001F5B07">
      <w:r w:rsidRPr="00AC7D5B">
        <w:t>While it can sometimes seem that</w:t>
      </w:r>
      <w:r>
        <w:t xml:space="preserve"> data collection is the main purpose behind collecting</w:t>
      </w:r>
      <w:r w:rsidRPr="00AC7D5B">
        <w:t xml:space="preserve"> information at assessment, each individual </w:t>
      </w:r>
      <w:r w:rsidR="00137F65">
        <w:t xml:space="preserve">question </w:t>
      </w:r>
      <w:r w:rsidRPr="00AC7D5B">
        <w:t xml:space="preserve">does have clinical significance. </w:t>
      </w:r>
      <w:r>
        <w:t>You can use this</w:t>
      </w:r>
      <w:r w:rsidRPr="00AC7D5B">
        <w:t xml:space="preserve"> information in a counselling session to identify and prioritise particular areas to deal with</w:t>
      </w:r>
      <w:r>
        <w:t>.</w:t>
      </w:r>
      <w:r w:rsidRPr="00AC7D5B">
        <w:t xml:space="preserve"> </w:t>
      </w:r>
      <w:r>
        <w:t>I</w:t>
      </w:r>
      <w:r w:rsidRPr="00AC7D5B">
        <w:t>t is also useful for the client/tangata whai ora to understand the connection between the questions and what the plan following on from the initial assessment will be.</w:t>
      </w:r>
    </w:p>
    <w:p w:rsidR="001F5B07" w:rsidRDefault="001F5B07" w:rsidP="001F5B07"/>
    <w:p w:rsidR="00036CCE" w:rsidRDefault="00036CCE" w:rsidP="001F5B07">
      <w:r>
        <w:t>In addition</w:t>
      </w:r>
      <w:r w:rsidRPr="00AC7D5B">
        <w:t>, clients/tāngata whai</w:t>
      </w:r>
      <w:r>
        <w:t xml:space="preserve"> </w:t>
      </w:r>
      <w:r w:rsidRPr="00AC7D5B">
        <w:t xml:space="preserve">ora often get therapeutic value from understanding where their experience sits on a screening tool that can be scored. Even though the score is often just used as a guide, it can help a client/tangata whai ora put into perspective their experience in relation to others </w:t>
      </w:r>
      <w:r>
        <w:t>who</w:t>
      </w:r>
      <w:r w:rsidRPr="00AC7D5B">
        <w:t xml:space="preserve"> have been negatively affected by gambling harm. If </w:t>
      </w:r>
      <w:r>
        <w:t xml:space="preserve">you do </w:t>
      </w:r>
      <w:r w:rsidRPr="00AC7D5B">
        <w:t xml:space="preserve">not </w:t>
      </w:r>
      <w:r>
        <w:t xml:space="preserve">ask </w:t>
      </w:r>
      <w:r w:rsidRPr="00AC7D5B">
        <w:t>all the questions, the screen cannot determine the level of the problem.</w:t>
      </w:r>
    </w:p>
    <w:p w:rsidR="001F5B07" w:rsidRPr="00AC7D5B" w:rsidRDefault="001F5B07" w:rsidP="001F5B07"/>
    <w:p w:rsidR="00036CCE" w:rsidRPr="00AC7D5B" w:rsidRDefault="00036CCE" w:rsidP="001F5B07">
      <w:pPr>
        <w:pStyle w:val="Heading3"/>
      </w:pPr>
      <w:r w:rsidRPr="00AC7D5B">
        <w:lastRenderedPageBreak/>
        <w:t>Who is my client/tangata whai ora when a client/tangata whai ora brings family</w:t>
      </w:r>
      <w:r>
        <w:t>, wh</w:t>
      </w:r>
      <w:r>
        <w:rPr>
          <w:rFonts w:cs="Arial"/>
        </w:rPr>
        <w:t>ā</w:t>
      </w:r>
      <w:r>
        <w:t>nau</w:t>
      </w:r>
      <w:r w:rsidRPr="00AC7D5B">
        <w:t xml:space="preserve"> or other people?</w:t>
      </w:r>
    </w:p>
    <w:p w:rsidR="00036CCE" w:rsidRDefault="00036CCE" w:rsidP="00B14751">
      <w:pPr>
        <w:keepLines/>
      </w:pPr>
      <w:r w:rsidRPr="00AC7D5B">
        <w:t xml:space="preserve">Your client/tangata whai ora is always the person who has been negatively affected by gambling harm and has been individually assessed. </w:t>
      </w:r>
      <w:r>
        <w:t>In some cases, you may have more than one</w:t>
      </w:r>
      <w:r w:rsidRPr="00AC7D5B">
        <w:t xml:space="preserve"> client/tangata whai ora</w:t>
      </w:r>
      <w:r>
        <w:t xml:space="preserve"> at a session. For example, i</w:t>
      </w:r>
      <w:r w:rsidRPr="00AC7D5B">
        <w:t>f a client/tangata whai ora experiencing gambling harm brings to a session their partner as someone affected by their gambl</w:t>
      </w:r>
      <w:r w:rsidRPr="00745A25">
        <w:t>i</w:t>
      </w:r>
      <w:r w:rsidRPr="00AC7D5B">
        <w:t>ng behaviour, and the partner fills in the appropriate screens, agrees to discuss their results with you and indicates harm arising from gambling, they too become a client/tangata whai ora who is registered and identified in CLIC (client/tangata whai</w:t>
      </w:r>
      <w:r>
        <w:t xml:space="preserve"> </w:t>
      </w:r>
      <w:r w:rsidRPr="00AC7D5B">
        <w:t>ora type will be</w:t>
      </w:r>
      <w:r w:rsidRPr="00AC7D5B">
        <w:rPr>
          <w:rFonts w:cs="Calibri"/>
        </w:rPr>
        <w:t xml:space="preserve"> </w:t>
      </w:r>
      <w:r>
        <w:rPr>
          <w:rFonts w:cs="Calibri"/>
        </w:rPr>
        <w:t>family/whānau/affected other</w:t>
      </w:r>
      <w:r w:rsidRPr="00AC7D5B">
        <w:t>).</w:t>
      </w:r>
    </w:p>
    <w:p w:rsidR="001F5B07" w:rsidRPr="00AC7D5B" w:rsidRDefault="001F5B07" w:rsidP="001F5B07"/>
    <w:p w:rsidR="00D737C2" w:rsidRDefault="00036CCE" w:rsidP="001F5B07">
      <w:r w:rsidRPr="00AC7D5B">
        <w:t>However, if this same person experiencing gambling harm and the partner come to a family session with their eight-year-old son, the son is not registered as a client/tangata whai ora because the minimum age for a client/tangata whai ora is 14</w:t>
      </w:r>
      <w:r w:rsidR="00CF5E6C">
        <w:t> </w:t>
      </w:r>
      <w:r>
        <w:t>years</w:t>
      </w:r>
      <w:r w:rsidRPr="00AC7D5B">
        <w:t>. The client/tangata whai ora experiencing gambling harm and their partner</w:t>
      </w:r>
      <w:r>
        <w:t>, as a</w:t>
      </w:r>
      <w:r w:rsidRPr="00AC7D5B">
        <w:t xml:space="preserve"> </w:t>
      </w:r>
      <w:r w:rsidRPr="00AC7D5B">
        <w:rPr>
          <w:rFonts w:cs="Calibri"/>
        </w:rPr>
        <w:t>family</w:t>
      </w:r>
      <w:r>
        <w:rPr>
          <w:rFonts w:cs="Calibri"/>
        </w:rPr>
        <w:t xml:space="preserve"> or </w:t>
      </w:r>
      <w:r w:rsidRPr="00AC7D5B">
        <w:rPr>
          <w:rFonts w:cs="Calibri"/>
        </w:rPr>
        <w:t>whānau whai ora</w:t>
      </w:r>
      <w:r>
        <w:rPr>
          <w:rFonts w:cs="Calibri"/>
        </w:rPr>
        <w:t>,</w:t>
      </w:r>
      <w:r w:rsidRPr="00AC7D5B">
        <w:rPr>
          <w:rFonts w:cs="Calibri"/>
        </w:rPr>
        <w:t xml:space="preserve"> </w:t>
      </w:r>
      <w:r w:rsidRPr="00AC7D5B">
        <w:t xml:space="preserve">are both recorded as attending the session together. Their son is identified only as a family session attendee and is not a </w:t>
      </w:r>
      <w:r>
        <w:t>family or wh</w:t>
      </w:r>
      <w:r>
        <w:rPr>
          <w:rFonts w:cs="Calibri"/>
        </w:rPr>
        <w:t>ā</w:t>
      </w:r>
      <w:r>
        <w:t>nau</w:t>
      </w:r>
      <w:r w:rsidRPr="00AC7D5B">
        <w:t xml:space="preserve"> whai ora. However, if the son has been adversely affected by gambling (eg, trauma or neglect), you would consider this in relation to actions </w:t>
      </w:r>
      <w:r>
        <w:t>that</w:t>
      </w:r>
      <w:r w:rsidRPr="00AC7D5B">
        <w:t xml:space="preserve"> may be required under the Vulnerable Children Act 2014.</w:t>
      </w:r>
    </w:p>
    <w:p w:rsidR="00CF5E6C" w:rsidRDefault="00CF5E6C" w:rsidP="001F5B07"/>
    <w:p w:rsidR="00036CCE" w:rsidRPr="00AC7D5B" w:rsidRDefault="00036CCE" w:rsidP="00CF5E6C">
      <w:pPr>
        <w:pStyle w:val="Heading3"/>
      </w:pPr>
      <w:r w:rsidRPr="00AC7D5B">
        <w:t>How many sessions should my clients/tāngata whai</w:t>
      </w:r>
      <w:r>
        <w:t xml:space="preserve"> </w:t>
      </w:r>
      <w:r w:rsidRPr="00AC7D5B">
        <w:t>ora need?</w:t>
      </w:r>
    </w:p>
    <w:p w:rsidR="00D737C2" w:rsidRDefault="00036CCE" w:rsidP="00CF5E6C">
      <w:r>
        <w:t xml:space="preserve">It is expected </w:t>
      </w:r>
      <w:r w:rsidRPr="00AC7D5B">
        <w:t xml:space="preserve">that </w:t>
      </w:r>
      <w:r>
        <w:t>your</w:t>
      </w:r>
      <w:r w:rsidRPr="00AC7D5B">
        <w:t xml:space="preserve"> clients/tāngata whai</w:t>
      </w:r>
      <w:r>
        <w:t xml:space="preserve"> </w:t>
      </w:r>
      <w:r w:rsidRPr="00AC7D5B">
        <w:t xml:space="preserve">ora </w:t>
      </w:r>
      <w:r>
        <w:t xml:space="preserve">will follow </w:t>
      </w:r>
      <w:r w:rsidRPr="00AC7D5B">
        <w:t xml:space="preserve">a wide range of pathways. The primary model of intervention </w:t>
      </w:r>
      <w:r>
        <w:t xml:space="preserve">(see </w:t>
      </w:r>
      <w:r w:rsidR="00745CD1">
        <w:t>section </w:t>
      </w:r>
      <w:r>
        <w:t>2.4.1)</w:t>
      </w:r>
      <w:r w:rsidRPr="00AC7D5B">
        <w:t xml:space="preserve"> suggests that there will ideally be a maximum of eight full intervention sessions within three months of the first session. This is used as a basis for measurement, and </w:t>
      </w:r>
      <w:r>
        <w:t xml:space="preserve">the Ministry </w:t>
      </w:r>
      <w:r w:rsidRPr="00AC7D5B">
        <w:t>expect</w:t>
      </w:r>
      <w:r>
        <w:t>s</w:t>
      </w:r>
      <w:r w:rsidRPr="00AC7D5B">
        <w:t xml:space="preserve"> that some clients/tāngata whai ora </w:t>
      </w:r>
      <w:r>
        <w:t xml:space="preserve">will </w:t>
      </w:r>
      <w:r w:rsidRPr="00AC7D5B">
        <w:t xml:space="preserve">only come for one or two sessions </w:t>
      </w:r>
      <w:r>
        <w:t>while</w:t>
      </w:r>
      <w:r w:rsidRPr="00AC7D5B">
        <w:t xml:space="preserve"> others that will require more than eight sessions. Evaluate the need for extended sessions based on intervention planning, client need and outcome measure achievements. If co-existing issues are evident, </w:t>
      </w:r>
      <w:r>
        <w:t xml:space="preserve">the </w:t>
      </w:r>
      <w:r w:rsidRPr="00AC7D5B">
        <w:t>client/t</w:t>
      </w:r>
      <w:r>
        <w:t>a</w:t>
      </w:r>
      <w:r w:rsidRPr="00AC7D5B">
        <w:t>ngata whai</w:t>
      </w:r>
      <w:r>
        <w:t xml:space="preserve"> </w:t>
      </w:r>
      <w:r w:rsidRPr="00AC7D5B">
        <w:t xml:space="preserve">ora </w:t>
      </w:r>
      <w:r>
        <w:t xml:space="preserve">may need </w:t>
      </w:r>
      <w:r w:rsidRPr="00AC7D5B">
        <w:t>more sessions and you can additionally refer the client/tangata whai ora</w:t>
      </w:r>
      <w:r>
        <w:t>, or facilitate their access,</w:t>
      </w:r>
      <w:r w:rsidRPr="00AC7D5B">
        <w:t xml:space="preserve"> to other appropriate services.</w:t>
      </w:r>
    </w:p>
    <w:p w:rsidR="00CF5E6C" w:rsidRDefault="00CF5E6C" w:rsidP="00CF5E6C"/>
    <w:p w:rsidR="00036CCE" w:rsidRPr="00AC7D5B" w:rsidRDefault="00036CCE" w:rsidP="00CF5E6C">
      <w:pPr>
        <w:pStyle w:val="Heading3"/>
      </w:pPr>
      <w:r w:rsidRPr="00AC7D5B">
        <w:t xml:space="preserve">What </w:t>
      </w:r>
      <w:r w:rsidR="00D737C2">
        <w:t>‘</w:t>
      </w:r>
      <w:r w:rsidRPr="00AC7D5B">
        <w:t>client/tangata whai ora type</w:t>
      </w:r>
      <w:r w:rsidR="00D737C2">
        <w:t>’</w:t>
      </w:r>
      <w:r w:rsidRPr="00AC7D5B">
        <w:t xml:space="preserve"> in CLIC do I choose if my client/tangata whai ora identifies as someone both experiencing </w:t>
      </w:r>
      <w:r w:rsidRPr="00AC7D5B">
        <w:lastRenderedPageBreak/>
        <w:t>gambling harm and also a family</w:t>
      </w:r>
      <w:r>
        <w:t xml:space="preserve"> or </w:t>
      </w:r>
      <w:r w:rsidRPr="00AC7D5B">
        <w:rPr>
          <w:rFonts w:cs="Calibri"/>
        </w:rPr>
        <w:t>whānau whai ora?</w:t>
      </w:r>
    </w:p>
    <w:p w:rsidR="00D737C2" w:rsidRPr="00CF5E6C" w:rsidRDefault="00036CCE" w:rsidP="00CF5E6C">
      <w:r w:rsidRPr="00AC7D5B">
        <w:t>Many clients/tāngata whai ora will identify with experiencing gambling harm, as well as being affected by another</w:t>
      </w:r>
      <w:r w:rsidR="00D737C2">
        <w:t>’</w:t>
      </w:r>
      <w:r w:rsidRPr="00AC7D5B">
        <w:t>s gambling (</w:t>
      </w:r>
      <w:r>
        <w:t>family/whānau/affected other</w:t>
      </w:r>
      <w:r w:rsidRPr="00AC7D5B">
        <w:rPr>
          <w:rFonts w:cs="Calibri"/>
        </w:rPr>
        <w:t>)</w:t>
      </w:r>
      <w:r>
        <w:rPr>
          <w:rFonts w:cs="Calibri"/>
        </w:rPr>
        <w:t>. T</w:t>
      </w:r>
      <w:r w:rsidRPr="00AC7D5B">
        <w:t>hat is why it is good to have screening scores for both</w:t>
      </w:r>
      <w:r>
        <w:t xml:space="preserve"> types</w:t>
      </w:r>
      <w:r w:rsidRPr="00AC7D5B">
        <w:t xml:space="preserve"> when appropriate. In CLIC, </w:t>
      </w:r>
      <w:r>
        <w:t xml:space="preserve">you </w:t>
      </w:r>
      <w:r w:rsidRPr="00AC7D5B">
        <w:t>record</w:t>
      </w:r>
      <w:r>
        <w:t xml:space="preserve"> these</w:t>
      </w:r>
      <w:r w:rsidRPr="00AC7D5B">
        <w:t xml:space="preserve"> as </w:t>
      </w:r>
      <w:r w:rsidR="00D737C2">
        <w:t>‘</w:t>
      </w:r>
      <w:r w:rsidRPr="00AC7D5B">
        <w:t>gambler</w:t>
      </w:r>
      <w:r w:rsidR="00D737C2">
        <w:t>’</w:t>
      </w:r>
      <w:r w:rsidRPr="00AC7D5B">
        <w:t xml:space="preserve"> and </w:t>
      </w:r>
      <w:r w:rsidR="00D737C2">
        <w:t>‘</w:t>
      </w:r>
      <w:r w:rsidRPr="00AC7D5B">
        <w:t>family/affected other</w:t>
      </w:r>
      <w:r w:rsidR="00D737C2">
        <w:t>’</w:t>
      </w:r>
      <w:r w:rsidRPr="00AC7D5B">
        <w:t xml:space="preserve">. </w:t>
      </w:r>
      <w:r w:rsidRPr="008E754A">
        <w:rPr>
          <w:b/>
        </w:rPr>
        <w:t xml:space="preserve">The </w:t>
      </w:r>
      <w:r w:rsidR="00D737C2">
        <w:rPr>
          <w:b/>
        </w:rPr>
        <w:t>‘</w:t>
      </w:r>
      <w:r w:rsidRPr="008E754A">
        <w:rPr>
          <w:b/>
        </w:rPr>
        <w:t>client/tangata whai ora type</w:t>
      </w:r>
      <w:r w:rsidR="00D737C2">
        <w:rPr>
          <w:b/>
        </w:rPr>
        <w:t>’</w:t>
      </w:r>
      <w:r w:rsidRPr="008E754A">
        <w:rPr>
          <w:b/>
        </w:rPr>
        <w:t xml:space="preserve"> in the CLIC database, however, can only record one client/tangata whai ora type per session attended.</w:t>
      </w:r>
    </w:p>
    <w:p w:rsidR="00CF5E6C" w:rsidRDefault="00CF5E6C" w:rsidP="00CF5E6C"/>
    <w:p w:rsidR="00036CCE" w:rsidRDefault="00036CCE" w:rsidP="00CF5E6C">
      <w:pPr>
        <w:keepLines/>
      </w:pPr>
      <w:r w:rsidRPr="00AC7D5B">
        <w:t xml:space="preserve">It is possible to change the client/tangata whai ora type for different sessions though, </w:t>
      </w:r>
      <w:r>
        <w:t>which you can decide on in each case</w:t>
      </w:r>
      <w:r w:rsidRPr="00AC7D5B">
        <w:t xml:space="preserve">. When a session with a client/tangata whai ora is more focused on their own gambling harm, then the client/tangata whai ora type would be </w:t>
      </w:r>
      <w:r w:rsidR="00D737C2">
        <w:t>‘</w:t>
      </w:r>
      <w:r w:rsidRPr="00AC7D5B">
        <w:t>gambler</w:t>
      </w:r>
      <w:r w:rsidR="00D737C2">
        <w:t>’</w:t>
      </w:r>
      <w:r w:rsidRPr="00AC7D5B">
        <w:t xml:space="preserve"> in CLIC. When another session with the same client/tangata whai ora is focused more on concerns related to the impact of someone else</w:t>
      </w:r>
      <w:r w:rsidR="00D737C2">
        <w:t>’</w:t>
      </w:r>
      <w:r w:rsidRPr="00AC7D5B">
        <w:t>s gambling on them, then</w:t>
      </w:r>
      <w:r>
        <w:t xml:space="preserve"> you would record</w:t>
      </w:r>
      <w:r w:rsidRPr="00AC7D5B">
        <w:t xml:space="preserve"> the client/tangata whai ora type in CLIC as </w:t>
      </w:r>
      <w:r w:rsidR="00D737C2">
        <w:t>‘</w:t>
      </w:r>
      <w:r>
        <w:t>family/whānau/affected other</w:t>
      </w:r>
      <w:r w:rsidR="00D737C2">
        <w:rPr>
          <w:rFonts w:cs="Calibri"/>
        </w:rPr>
        <w:t>’</w:t>
      </w:r>
      <w:r w:rsidRPr="00AC7D5B">
        <w:t xml:space="preserve"> for</w:t>
      </w:r>
      <w:r w:rsidRPr="00AC7D5B">
        <w:rPr>
          <w:rFonts w:cs="Calibri"/>
        </w:rPr>
        <w:t xml:space="preserve"> that session</w:t>
      </w:r>
      <w:r w:rsidRPr="00AC7D5B">
        <w:t xml:space="preserve">. </w:t>
      </w:r>
      <w:r>
        <w:t>You</w:t>
      </w:r>
      <w:r w:rsidRPr="00AC7D5B">
        <w:t xml:space="preserve"> will vary the focus of sessions according to the needs of the client/tangata whai ora and then enter only one main focus for each session in CLIC for it to be counted appropriately.</w:t>
      </w:r>
    </w:p>
    <w:p w:rsidR="00CF5E6C" w:rsidRPr="00AC7D5B" w:rsidRDefault="00CF5E6C" w:rsidP="00CF5E6C"/>
    <w:p w:rsidR="00036CCE" w:rsidRPr="00AC7D5B" w:rsidRDefault="00036CCE" w:rsidP="00CF5E6C">
      <w:pPr>
        <w:pStyle w:val="Heading3"/>
      </w:pPr>
      <w:r w:rsidRPr="00AC7D5B">
        <w:t>Do I need parental consent for seeing a client/tangata whai ora under the age of 18</w:t>
      </w:r>
      <w:r w:rsidR="00CF5E6C">
        <w:t> </w:t>
      </w:r>
      <w:r>
        <w:t>years</w:t>
      </w:r>
      <w:r w:rsidRPr="00AC7D5B">
        <w:t>?</w:t>
      </w:r>
    </w:p>
    <w:p w:rsidR="00D737C2" w:rsidRDefault="00036CCE" w:rsidP="00CF5E6C">
      <w:r w:rsidRPr="00AC7D5B">
        <w:t>In general, eligible people for gambling harm treatment are:</w:t>
      </w:r>
    </w:p>
    <w:p w:rsidR="00036CCE" w:rsidRDefault="00036CCE" w:rsidP="00CF5E6C">
      <w:pPr>
        <w:pStyle w:val="Bullet"/>
      </w:pPr>
      <w:r w:rsidRPr="00AC7D5B">
        <w:t>young people/taitamariki (14</w:t>
      </w:r>
      <w:r>
        <w:t>–</w:t>
      </w:r>
      <w:r w:rsidRPr="00AC7D5B">
        <w:t xml:space="preserve">17 years) </w:t>
      </w:r>
      <w:r>
        <w:t>or</w:t>
      </w:r>
    </w:p>
    <w:p w:rsidR="00D737C2" w:rsidRDefault="00036CCE" w:rsidP="00CF5E6C">
      <w:pPr>
        <w:pStyle w:val="Bullet"/>
      </w:pPr>
      <w:proofErr w:type="gramStart"/>
      <w:r w:rsidRPr="00AC7D5B">
        <w:t>adults/pakeke</w:t>
      </w:r>
      <w:proofErr w:type="gramEnd"/>
      <w:r w:rsidRPr="00AC7D5B">
        <w:t xml:space="preserve"> 18 years and over.</w:t>
      </w:r>
    </w:p>
    <w:p w:rsidR="00CF5E6C" w:rsidRDefault="00CF5E6C" w:rsidP="00CF5E6C"/>
    <w:p w:rsidR="00036CCE" w:rsidRPr="00AC7D5B" w:rsidRDefault="00036CCE" w:rsidP="00CF5E6C">
      <w:r w:rsidRPr="00AC7D5B">
        <w:t>Parental consent is not needed provided that the young person being treated is competent to give informed consent for the service. Informed consent is determined by the ability to make a decision</w:t>
      </w:r>
      <w:r>
        <w:t xml:space="preserve"> rather than by age</w:t>
      </w:r>
      <w:r w:rsidRPr="00AC7D5B">
        <w:t>. The</w:t>
      </w:r>
      <w:r>
        <w:t xml:space="preserve"> young person</w:t>
      </w:r>
      <w:r w:rsidRPr="00AC7D5B">
        <w:t xml:space="preserve"> must participate voluntarily, have received </w:t>
      </w:r>
      <w:r>
        <w:t xml:space="preserve">and understood </w:t>
      </w:r>
      <w:r w:rsidRPr="00AC7D5B">
        <w:t>full information, and understand the implications of agreeing to the service.</w:t>
      </w:r>
    </w:p>
    <w:p w:rsidR="00CF5E6C" w:rsidRDefault="00CF5E6C" w:rsidP="00CF5E6C"/>
    <w:p w:rsidR="00D737C2" w:rsidRDefault="00036CCE" w:rsidP="00B14751">
      <w:pPr>
        <w:keepLines/>
      </w:pPr>
      <w:r w:rsidRPr="00AC7D5B">
        <w:t>When working with young people, providers should establish and maintain relationships and key linkages with parents and also</w:t>
      </w:r>
      <w:r>
        <w:t>,</w:t>
      </w:r>
      <w:r w:rsidRPr="00AC7D5B">
        <w:t xml:space="preserve"> where appropriate, </w:t>
      </w:r>
      <w:r>
        <w:t xml:space="preserve">with </w:t>
      </w:r>
      <w:r w:rsidRPr="00AC7D5B">
        <w:t>child, adolescent and young people</w:t>
      </w:r>
      <w:r w:rsidR="00D737C2">
        <w:t>’</w:t>
      </w:r>
      <w:r w:rsidRPr="00AC7D5B">
        <w:t xml:space="preserve">s health and social services, and primary care, education and other statutory agencies as appropriate, to meet the needs of young </w:t>
      </w:r>
      <w:r>
        <w:t>clients/t</w:t>
      </w:r>
      <w:r>
        <w:rPr>
          <w:rFonts w:cs="Calibri"/>
        </w:rPr>
        <w:t>ā</w:t>
      </w:r>
      <w:r>
        <w:t>ngata whai ora</w:t>
      </w:r>
      <w:r w:rsidRPr="00AC7D5B">
        <w:t>. Joint approaches to care and case management that combine the expertise of each service will involve negotiation about which service has primary responsibility for care. Referrals of young people from other agencies for assessment and intervention are also accepted by community gambling harm intervention services.</w:t>
      </w:r>
    </w:p>
    <w:p w:rsidR="00CF5E6C" w:rsidRDefault="00CF5E6C" w:rsidP="00CF5E6C"/>
    <w:p w:rsidR="00036CCE" w:rsidRPr="00AC7D5B" w:rsidRDefault="00036CCE" w:rsidP="004424BD">
      <w:pPr>
        <w:pStyle w:val="Heading2"/>
      </w:pPr>
      <w:bookmarkStart w:id="644" w:name="_Toc532307804"/>
      <w:bookmarkStart w:id="645" w:name="_Toc5611629"/>
      <w:bookmarkStart w:id="646" w:name="_Toc5801962"/>
      <w:bookmarkStart w:id="647" w:name="_Toc16842761"/>
      <w:r w:rsidRPr="00AC7D5B">
        <w:lastRenderedPageBreak/>
        <w:t xml:space="preserve">Safe </w:t>
      </w:r>
      <w:r>
        <w:t>t</w:t>
      </w:r>
      <w:r w:rsidRPr="00AC7D5B">
        <w:t xml:space="preserve">ransition of </w:t>
      </w:r>
      <w:r>
        <w:t>c</w:t>
      </w:r>
      <w:r w:rsidRPr="00AC7D5B">
        <w:t>lients</w:t>
      </w:r>
      <w:bookmarkEnd w:id="644"/>
      <w:bookmarkEnd w:id="645"/>
      <w:bookmarkEnd w:id="646"/>
      <w:bookmarkEnd w:id="647"/>
    </w:p>
    <w:p w:rsidR="00036CCE" w:rsidRDefault="00036CCE" w:rsidP="00A5378F">
      <w:r>
        <w:t>When</w:t>
      </w:r>
      <w:r w:rsidRPr="00AC7D5B">
        <w:t xml:space="preserve"> a contract to provide services for people affected by gambling</w:t>
      </w:r>
      <w:r>
        <w:t xml:space="preserve"> comes to an end</w:t>
      </w:r>
      <w:r w:rsidRPr="00AC7D5B">
        <w:t xml:space="preserve"> between the Ministry of Health and the gambling harm treatment agency (</w:t>
      </w:r>
      <w:r w:rsidR="00D737C2">
        <w:t>‘</w:t>
      </w:r>
      <w:r w:rsidRPr="00AC7D5B">
        <w:t>the transitioning agency</w:t>
      </w:r>
      <w:r w:rsidR="00D737C2">
        <w:t>’</w:t>
      </w:r>
      <w:r w:rsidRPr="00AC7D5B">
        <w:t>),</w:t>
      </w:r>
      <w:r>
        <w:t xml:space="preserve"> a priority is to</w:t>
      </w:r>
      <w:r w:rsidRPr="00AC7D5B">
        <w:t xml:space="preserve"> safe</w:t>
      </w:r>
      <w:r>
        <w:t>ly</w:t>
      </w:r>
      <w:r w:rsidRPr="00AC7D5B">
        <w:t xml:space="preserve"> transition existing clients/tāngata whai ora</w:t>
      </w:r>
      <w:r>
        <w:t xml:space="preserve"> as well as past ones</w:t>
      </w:r>
      <w:r w:rsidRPr="00AC7D5B">
        <w:t xml:space="preserve"> who may potentially recontact the service.</w:t>
      </w:r>
    </w:p>
    <w:p w:rsidR="00A5378F" w:rsidRPr="00AC7D5B" w:rsidRDefault="00A5378F" w:rsidP="00A5378F"/>
    <w:p w:rsidR="00036CCE" w:rsidRDefault="00036CCE" w:rsidP="00A5378F">
      <w:r>
        <w:t>One way of s</w:t>
      </w:r>
      <w:r w:rsidRPr="00AC7D5B">
        <w:t>afe</w:t>
      </w:r>
      <w:r>
        <w:t>ly</w:t>
      </w:r>
      <w:r w:rsidRPr="00AC7D5B">
        <w:t xml:space="preserve"> transitioning these clients/tāngata whai ora from the transitioning agency may be </w:t>
      </w:r>
      <w:r>
        <w:t>to give them</w:t>
      </w:r>
      <w:r w:rsidRPr="00AC7D5B">
        <w:t xml:space="preserve"> knowledge of other problem gambling treatment services</w:t>
      </w:r>
      <w:r>
        <w:t>. F</w:t>
      </w:r>
      <w:r w:rsidRPr="00AC7D5B">
        <w:t>or some,</w:t>
      </w:r>
      <w:r>
        <w:t xml:space="preserve"> it may involve</w:t>
      </w:r>
      <w:r w:rsidRPr="00AC7D5B">
        <w:t xml:space="preserve"> facilitating the</w:t>
      </w:r>
      <w:r>
        <w:t>ir access</w:t>
      </w:r>
      <w:r w:rsidRPr="00AC7D5B">
        <w:t xml:space="preserve"> to new gambling treatment services.</w:t>
      </w:r>
    </w:p>
    <w:p w:rsidR="00A5378F" w:rsidRPr="00AC7D5B" w:rsidRDefault="00A5378F" w:rsidP="00A5378F"/>
    <w:p w:rsidR="00036CCE" w:rsidRDefault="00036CCE" w:rsidP="00A5378F">
      <w:r>
        <w:t xml:space="preserve">The process suggested in this section takes account </w:t>
      </w:r>
      <w:r w:rsidRPr="00AC7D5B">
        <w:t xml:space="preserve">of </w:t>
      </w:r>
      <w:r>
        <w:t xml:space="preserve">ethical </w:t>
      </w:r>
      <w:r w:rsidRPr="00AC7D5B">
        <w:t>issues, legal</w:t>
      </w:r>
      <w:r>
        <w:t xml:space="preserve"> constraints (notably</w:t>
      </w:r>
      <w:r w:rsidRPr="00DE7D6A">
        <w:t xml:space="preserve"> </w:t>
      </w:r>
      <w:r>
        <w:t>p</w:t>
      </w:r>
      <w:r w:rsidRPr="00AC7D5B">
        <w:t>rivacy requirements</w:t>
      </w:r>
      <w:r>
        <w:t xml:space="preserve"> and</w:t>
      </w:r>
      <w:r w:rsidRPr="00AC7D5B">
        <w:t xml:space="preserve"> standards that apply to health professionals</w:t>
      </w:r>
      <w:r w:rsidR="00A5378F">
        <w:t>)</w:t>
      </w:r>
      <w:r w:rsidRPr="00A5378F">
        <w:rPr>
          <w:rStyle w:val="FootnoteReference"/>
        </w:rPr>
        <w:footnoteReference w:id="5"/>
      </w:r>
      <w:r w:rsidRPr="00AC7D5B">
        <w:t xml:space="preserve"> and best practice.</w:t>
      </w:r>
      <w:r w:rsidRPr="00A5378F">
        <w:rPr>
          <w:rStyle w:val="FootnoteReference"/>
        </w:rPr>
        <w:footnoteReference w:id="6"/>
      </w:r>
      <w:r w:rsidRPr="00AC7D5B">
        <w:t xml:space="preserve"> </w:t>
      </w:r>
      <w:r>
        <w:t>I</w:t>
      </w:r>
      <w:r w:rsidRPr="00AC7D5B">
        <w:t xml:space="preserve">t is also important that the transitioning agency </w:t>
      </w:r>
      <w:r>
        <w:t>has in place</w:t>
      </w:r>
      <w:r w:rsidRPr="00AC7D5B">
        <w:t xml:space="preserve"> safe and appropriate strategies for staff</w:t>
      </w:r>
      <w:r w:rsidRPr="00A5378F">
        <w:rPr>
          <w:rStyle w:val="FootnoteReference"/>
        </w:rPr>
        <w:footnoteReference w:id="7"/>
      </w:r>
      <w:r w:rsidRPr="00AC7D5B">
        <w:t xml:space="preserve"> who may be in direct contact with clients/tāngata whai ora, and whose skills and knowledge are critical for the delivery of this strategy.</w:t>
      </w:r>
    </w:p>
    <w:p w:rsidR="00A5378F" w:rsidRPr="00AC7D5B" w:rsidRDefault="00A5378F" w:rsidP="00A5378F"/>
    <w:p w:rsidR="00036CCE" w:rsidRPr="00AC7D5B" w:rsidRDefault="00036CCE" w:rsidP="00A5378F">
      <w:pPr>
        <w:pStyle w:val="Heading3"/>
      </w:pPr>
      <w:bookmarkStart w:id="648" w:name="_Toc532307805"/>
      <w:r w:rsidRPr="00AC7D5B">
        <w:t xml:space="preserve">Transition and </w:t>
      </w:r>
      <w:r>
        <w:t>p</w:t>
      </w:r>
      <w:r w:rsidRPr="00AC7D5B">
        <w:t>rivacy</w:t>
      </w:r>
      <w:bookmarkEnd w:id="648"/>
    </w:p>
    <w:p w:rsidR="00D737C2" w:rsidRDefault="00036CCE" w:rsidP="00A5378F">
      <w:r w:rsidRPr="00AC7D5B">
        <w:t xml:space="preserve">Clients/tāngata whai ora may be notified </w:t>
      </w:r>
      <w:r>
        <w:t>that</w:t>
      </w:r>
      <w:r w:rsidRPr="00AC7D5B">
        <w:t xml:space="preserve"> the</w:t>
      </w:r>
      <w:r>
        <w:t>y</w:t>
      </w:r>
      <w:r w:rsidRPr="00AC7D5B">
        <w:t xml:space="preserve"> need </w:t>
      </w:r>
      <w:r>
        <w:t xml:space="preserve">to </w:t>
      </w:r>
      <w:r w:rsidRPr="00AC7D5B">
        <w:t>transition to another provider in a number of ways. Because of the Privacy Act</w:t>
      </w:r>
      <w:r>
        <w:t xml:space="preserve"> 1993</w:t>
      </w:r>
      <w:r w:rsidRPr="00AC7D5B">
        <w:t xml:space="preserve"> and its specific requirements for health agencies (Health Information Privacy Code</w:t>
      </w:r>
      <w:r>
        <w:t xml:space="preserve"> 1994</w:t>
      </w:r>
      <w:r w:rsidRPr="00AC7D5B">
        <w:t xml:space="preserve">), </w:t>
      </w:r>
      <w:r>
        <w:t>their</w:t>
      </w:r>
      <w:r w:rsidRPr="00AC7D5B">
        <w:t xml:space="preserve"> contact information is restricted and may only be used in certain circumstances (eg</w:t>
      </w:r>
      <w:r>
        <w:t>,</w:t>
      </w:r>
      <w:r w:rsidRPr="00AC7D5B">
        <w:t xml:space="preserve"> when issue of safety – imminent and serious risk; if authorisation given; if the Privacy Commissioner </w:t>
      </w:r>
      <w:r>
        <w:t xml:space="preserve">grants permission </w:t>
      </w:r>
      <w:r w:rsidRPr="00AC7D5B">
        <w:t>under s</w:t>
      </w:r>
      <w:r>
        <w:t xml:space="preserve">ection </w:t>
      </w:r>
      <w:r w:rsidRPr="00AC7D5B">
        <w:t>54 of the Privacy Act</w:t>
      </w:r>
      <w:r>
        <w:t xml:space="preserve"> 1993</w:t>
      </w:r>
      <w:r w:rsidRPr="00AC7D5B">
        <w:t>)</w:t>
      </w:r>
      <w:r>
        <w:t>. For this reason,</w:t>
      </w:r>
      <w:r w:rsidRPr="00AC7D5B">
        <w:t xml:space="preserve"> the transitioning agency will be the agency that directly contacts current and past clients/tāngata whai ora, unless</w:t>
      </w:r>
      <w:r>
        <w:t xml:space="preserve"> they give their</w:t>
      </w:r>
      <w:r w:rsidRPr="00AC7D5B">
        <w:t xml:space="preserve"> consent for a gambling harm treatment service with an ongoing service contract to contact them with resource information.</w:t>
      </w:r>
    </w:p>
    <w:p w:rsidR="00A5378F" w:rsidRDefault="00A5378F" w:rsidP="00A5378F"/>
    <w:p w:rsidR="00D737C2" w:rsidRDefault="00036CCE" w:rsidP="00A5378F">
      <w:r>
        <w:t>When</w:t>
      </w:r>
      <w:r w:rsidRPr="00AC7D5B">
        <w:t xml:space="preserve"> the contract for services by the transitioning agency</w:t>
      </w:r>
      <w:r>
        <w:t xml:space="preserve"> expires</w:t>
      </w:r>
      <w:r w:rsidRPr="00AC7D5B">
        <w:t>,</w:t>
      </w:r>
      <w:r w:rsidRPr="00860F4F">
        <w:t xml:space="preserve"> </w:t>
      </w:r>
      <w:r w:rsidRPr="00AC7D5B">
        <w:t xml:space="preserve">the transitioning agency </w:t>
      </w:r>
      <w:r>
        <w:t xml:space="preserve">sends a brief letter to the </w:t>
      </w:r>
      <w:r w:rsidRPr="00AC7D5B">
        <w:t>clients/tāngata whai ora who have not responded to requests to contact it</w:t>
      </w:r>
      <w:r>
        <w:t>. This letter, going</w:t>
      </w:r>
      <w:r w:rsidRPr="00AC7D5B">
        <w:t xml:space="preserve"> to the last known address </w:t>
      </w:r>
      <w:r>
        <w:t xml:space="preserve">of each of these </w:t>
      </w:r>
      <w:r w:rsidRPr="00AC7D5B">
        <w:t>clients/tāngata whai ora</w:t>
      </w:r>
      <w:r>
        <w:t>,</w:t>
      </w:r>
      <w:r w:rsidRPr="00AC7D5B">
        <w:t xml:space="preserve"> explain</w:t>
      </w:r>
      <w:r>
        <w:t>s</w:t>
      </w:r>
      <w:r w:rsidRPr="00AC7D5B">
        <w:t xml:space="preserve"> the change in service provision and list</w:t>
      </w:r>
      <w:r>
        <w:t>s</w:t>
      </w:r>
      <w:r w:rsidRPr="00AC7D5B">
        <w:t xml:space="preserve"> potential providers they may access if </w:t>
      </w:r>
      <w:r>
        <w:t>they need to</w:t>
      </w:r>
      <w:r w:rsidRPr="00AC7D5B">
        <w:t>.</w:t>
      </w:r>
    </w:p>
    <w:p w:rsidR="00A5378F" w:rsidRDefault="00A5378F" w:rsidP="00A5378F"/>
    <w:p w:rsidR="00036CCE" w:rsidRPr="00AC7D5B" w:rsidRDefault="00036CCE" w:rsidP="00A5378F">
      <w:pPr>
        <w:pStyle w:val="Heading3"/>
      </w:pPr>
      <w:bookmarkStart w:id="649" w:name="_Toc532307806"/>
      <w:r w:rsidRPr="00AC7D5B">
        <w:t>Clients to be notified</w:t>
      </w:r>
      <w:bookmarkEnd w:id="649"/>
    </w:p>
    <w:p w:rsidR="00036CCE" w:rsidRDefault="00036CCE" w:rsidP="00A5378F">
      <w:r>
        <w:t>The c</w:t>
      </w:r>
      <w:r w:rsidRPr="00AC7D5B">
        <w:t xml:space="preserve">lients/tāngata whai ora </w:t>
      </w:r>
      <w:r>
        <w:t>who the transitioning agency must</w:t>
      </w:r>
      <w:r w:rsidRPr="00AC7D5B">
        <w:t xml:space="preserve"> notif</w:t>
      </w:r>
      <w:r>
        <w:t>y</w:t>
      </w:r>
      <w:r w:rsidRPr="00AC7D5B">
        <w:t xml:space="preserve"> of the transition process and potential providers </w:t>
      </w:r>
      <w:r>
        <w:t>are</w:t>
      </w:r>
      <w:r w:rsidRPr="00AC7D5B">
        <w:t xml:space="preserve"> all current (undischarged) clients and clients who </w:t>
      </w:r>
      <w:r w:rsidRPr="00AC7D5B">
        <w:lastRenderedPageBreak/>
        <w:t>have been discharged within the previous two years</w:t>
      </w:r>
      <w:r>
        <w:t>.</w:t>
      </w:r>
      <w:r w:rsidRPr="00AC7D5B">
        <w:t xml:space="preserve"> (</w:t>
      </w:r>
      <w:r>
        <w:t xml:space="preserve">The Ministry </w:t>
      </w:r>
      <w:r w:rsidRPr="00AC7D5B">
        <w:t>acknowledge</w:t>
      </w:r>
      <w:r>
        <w:t>s</w:t>
      </w:r>
      <w:r w:rsidRPr="00AC7D5B">
        <w:t xml:space="preserve"> that problem gambling is a </w:t>
      </w:r>
      <w:r w:rsidR="00D737C2">
        <w:t>‘</w:t>
      </w:r>
      <w:r w:rsidRPr="00AC7D5B">
        <w:t>persistent and recurrent</w:t>
      </w:r>
      <w:r w:rsidR="00D737C2">
        <w:t>’</w:t>
      </w:r>
      <w:r w:rsidRPr="00AC7D5B">
        <w:t xml:space="preserve"> behaviour</w:t>
      </w:r>
      <w:r w:rsidRPr="00A5378F">
        <w:rPr>
          <w:rStyle w:val="FootnoteReference"/>
        </w:rPr>
        <w:footnoteReference w:id="8"/>
      </w:r>
      <w:r w:rsidRPr="00AC7D5B">
        <w:t xml:space="preserve"> and that the transitioning agency may be the first resource contacted by past clients when the need arises</w:t>
      </w:r>
      <w:r>
        <w:t>.</w:t>
      </w:r>
      <w:r w:rsidRPr="00AC7D5B">
        <w:t>)</w:t>
      </w:r>
    </w:p>
    <w:p w:rsidR="00A5378F" w:rsidRPr="00AC7D5B" w:rsidRDefault="00A5378F" w:rsidP="00A5378F"/>
    <w:p w:rsidR="00036CCE" w:rsidRPr="00AC7D5B" w:rsidRDefault="00036CCE" w:rsidP="00A5378F">
      <w:pPr>
        <w:pStyle w:val="Heading3"/>
      </w:pPr>
      <w:bookmarkStart w:id="650" w:name="_Toc532307807"/>
      <w:r>
        <w:t>List of g</w:t>
      </w:r>
      <w:r w:rsidRPr="00AC7D5B">
        <w:t xml:space="preserve">ambling harm treatment providers </w:t>
      </w:r>
      <w:r>
        <w:t>for referrals</w:t>
      </w:r>
      <w:bookmarkEnd w:id="650"/>
    </w:p>
    <w:p w:rsidR="00D737C2" w:rsidRDefault="00036CCE" w:rsidP="00A5378F">
      <w:pPr>
        <w:keepLines/>
      </w:pPr>
      <w:r w:rsidRPr="00AC7D5B">
        <w:t xml:space="preserve">The Ministry of Health will </w:t>
      </w:r>
      <w:r>
        <w:t>give the</w:t>
      </w:r>
      <w:r w:rsidRPr="00AC7D5B">
        <w:t xml:space="preserve"> transitioning agency </w:t>
      </w:r>
      <w:r>
        <w:t xml:space="preserve">a list </w:t>
      </w:r>
      <w:r w:rsidRPr="00AC7D5B">
        <w:t>of the</w:t>
      </w:r>
      <w:r>
        <w:t xml:space="preserve"> contracted</w:t>
      </w:r>
      <w:r w:rsidRPr="00AC7D5B">
        <w:t xml:space="preserve"> </w:t>
      </w:r>
      <w:r>
        <w:t>g</w:t>
      </w:r>
      <w:r w:rsidRPr="00AC7D5B">
        <w:t xml:space="preserve">ambling </w:t>
      </w:r>
      <w:r>
        <w:t>h</w:t>
      </w:r>
      <w:r w:rsidRPr="00AC7D5B">
        <w:t xml:space="preserve">arm </w:t>
      </w:r>
      <w:r>
        <w:t>s</w:t>
      </w:r>
      <w:r w:rsidRPr="00AC7D5B">
        <w:t xml:space="preserve">ervices </w:t>
      </w:r>
      <w:r>
        <w:t>that it can refer</w:t>
      </w:r>
      <w:r w:rsidRPr="00AC7D5B">
        <w:t xml:space="preserve"> clients/tāngata whai ora </w:t>
      </w:r>
      <w:r>
        <w:t xml:space="preserve">to. The </w:t>
      </w:r>
      <w:r w:rsidRPr="00AC7D5B">
        <w:t>transitioning agency can provide th</w:t>
      </w:r>
      <w:r>
        <w:t>e</w:t>
      </w:r>
      <w:r w:rsidRPr="00AC7D5B">
        <w:t xml:space="preserve"> information</w:t>
      </w:r>
      <w:r>
        <w:t xml:space="preserve"> from the list that is most relevant</w:t>
      </w:r>
      <w:r w:rsidRPr="00AC7D5B">
        <w:t xml:space="preserve"> to the region of the clients/tāngata whai ora and can facilitate them to </w:t>
      </w:r>
      <w:r>
        <w:t xml:space="preserve">access </w:t>
      </w:r>
      <w:r w:rsidRPr="00AC7D5B">
        <w:t>the contracted service, as a best practice approach on an individual basis.</w:t>
      </w:r>
    </w:p>
    <w:p w:rsidR="00A5378F" w:rsidRDefault="00A5378F" w:rsidP="00A5378F"/>
    <w:p w:rsidR="00036CCE" w:rsidRPr="00AC7D5B" w:rsidRDefault="00036CCE" w:rsidP="00A5378F">
      <w:pPr>
        <w:pStyle w:val="Heading3"/>
      </w:pPr>
      <w:bookmarkStart w:id="651" w:name="_Toc532307808"/>
      <w:r w:rsidRPr="00AC7D5B">
        <w:t xml:space="preserve">New </w:t>
      </w:r>
      <w:bookmarkEnd w:id="651"/>
      <w:r w:rsidRPr="00AC7D5B">
        <w:t>clients/tāngata whai ora</w:t>
      </w:r>
    </w:p>
    <w:p w:rsidR="00D737C2" w:rsidRDefault="00036CCE" w:rsidP="00A5378F">
      <w:r>
        <w:t>Where n</w:t>
      </w:r>
      <w:r w:rsidRPr="00AC7D5B">
        <w:t>ew clients/tāngata whai ora contact the transitioning agency</w:t>
      </w:r>
      <w:r>
        <w:t>, the transitioning agency conducts an</w:t>
      </w:r>
      <w:r w:rsidRPr="00AC7D5B">
        <w:t xml:space="preserve"> initial assess</w:t>
      </w:r>
      <w:r>
        <w:t>ment</w:t>
      </w:r>
      <w:r w:rsidRPr="00AC7D5B">
        <w:t xml:space="preserve"> and</w:t>
      </w:r>
      <w:r>
        <w:t>, if appropriate,</w:t>
      </w:r>
      <w:r w:rsidRPr="00AC7D5B">
        <w:t xml:space="preserve"> refer</w:t>
      </w:r>
      <w:r>
        <w:t xml:space="preserve">s them </w:t>
      </w:r>
      <w:r w:rsidRPr="00AC7D5B">
        <w:t>or facilitate</w:t>
      </w:r>
      <w:r>
        <w:t>s</w:t>
      </w:r>
      <w:r w:rsidRPr="00AC7D5B">
        <w:t xml:space="preserve"> </w:t>
      </w:r>
      <w:r>
        <w:t xml:space="preserve">their access </w:t>
      </w:r>
      <w:r w:rsidRPr="00AC7D5B">
        <w:t>to a contracted service. This</w:t>
      </w:r>
      <w:r>
        <w:t xml:space="preserve"> process applies for the time</w:t>
      </w:r>
      <w:r w:rsidRPr="00AC7D5B">
        <w:t xml:space="preserve"> from when the transitioning agency receives advice of contracted services available in each region until</w:t>
      </w:r>
      <w:r>
        <w:t xml:space="preserve"> the end of the</w:t>
      </w:r>
      <w:r w:rsidRPr="00AC7D5B">
        <w:t xml:space="preserve"> contract, </w:t>
      </w:r>
      <w:r>
        <w:t xml:space="preserve">which is </w:t>
      </w:r>
      <w:r w:rsidRPr="00AC7D5B">
        <w:t>approximately a three</w:t>
      </w:r>
      <w:r>
        <w:t>-</w:t>
      </w:r>
      <w:r w:rsidRPr="00AC7D5B">
        <w:t>month period.</w:t>
      </w:r>
    </w:p>
    <w:p w:rsidR="00A5378F" w:rsidRDefault="00A5378F" w:rsidP="00A5378F"/>
    <w:p w:rsidR="00D737C2" w:rsidRDefault="00036CCE" w:rsidP="00A5378F">
      <w:r w:rsidRPr="00AC7D5B">
        <w:t xml:space="preserve">In </w:t>
      </w:r>
      <w:r>
        <w:t>following this process</w:t>
      </w:r>
      <w:r w:rsidRPr="00AC7D5B">
        <w:t>, the transitioning agency will ensure that</w:t>
      </w:r>
      <w:r>
        <w:t>,</w:t>
      </w:r>
      <w:r w:rsidRPr="00AC7D5B">
        <w:t xml:space="preserve"> </w:t>
      </w:r>
      <w:r>
        <w:t xml:space="preserve">consistent </w:t>
      </w:r>
      <w:r w:rsidRPr="00AC7D5B">
        <w:t>with the</w:t>
      </w:r>
      <w:r>
        <w:t xml:space="preserve"> Ministry</w:t>
      </w:r>
      <w:r w:rsidR="00D737C2">
        <w:t>’</w:t>
      </w:r>
      <w:r>
        <w:t>s</w:t>
      </w:r>
      <w:r w:rsidRPr="00AC7D5B">
        <w:t xml:space="preserve"> </w:t>
      </w:r>
      <w:r w:rsidR="00D737C2">
        <w:t>‘</w:t>
      </w:r>
      <w:r w:rsidRPr="00AC7D5B">
        <w:t>every door is the right door</w:t>
      </w:r>
      <w:r w:rsidR="00D737C2">
        <w:t>’</w:t>
      </w:r>
      <w:r w:rsidRPr="00AC7D5B">
        <w:t xml:space="preserve"> policy, clients/tāngata whai ora are engaged and </w:t>
      </w:r>
      <w:r>
        <w:t xml:space="preserve">helped </w:t>
      </w:r>
      <w:r w:rsidRPr="00AC7D5B">
        <w:t xml:space="preserve">to access a contracted service, including </w:t>
      </w:r>
      <w:r>
        <w:t>by using</w:t>
      </w:r>
      <w:r w:rsidRPr="00AC7D5B">
        <w:t xml:space="preserve"> the facilitation service if appropriate</w:t>
      </w:r>
      <w:r>
        <w:t>. It will also ensure</w:t>
      </w:r>
      <w:r w:rsidRPr="00AC7D5B">
        <w:t xml:space="preserve"> that a safety enquiry process is provided for all new clients/tāngata whai ora and</w:t>
      </w:r>
      <w:r>
        <w:t>,</w:t>
      </w:r>
      <w:r w:rsidRPr="00AC7D5B">
        <w:t xml:space="preserve"> when necessary, </w:t>
      </w:r>
      <w:r>
        <w:t xml:space="preserve">they receive </w:t>
      </w:r>
      <w:r w:rsidRPr="00AC7D5B">
        <w:t>appropriate support.</w:t>
      </w:r>
    </w:p>
    <w:p w:rsidR="00A5378F" w:rsidRDefault="00A5378F" w:rsidP="00A5378F"/>
    <w:p w:rsidR="00036CCE" w:rsidRDefault="00036CCE" w:rsidP="00A5378F">
      <w:r>
        <w:t>Where</w:t>
      </w:r>
      <w:r w:rsidRPr="00AC7D5B">
        <w:t xml:space="preserve"> new clients/tāngata whai ora contact the transitioning </w:t>
      </w:r>
      <w:r>
        <w:t>agency after the contract ends</w:t>
      </w:r>
      <w:r w:rsidRPr="00AC7D5B">
        <w:t xml:space="preserve">, </w:t>
      </w:r>
      <w:r>
        <w:t xml:space="preserve">the transitioning agency </w:t>
      </w:r>
      <w:r w:rsidRPr="00AC7D5B">
        <w:t>immediately refer</w:t>
      </w:r>
      <w:r>
        <w:t>s them</w:t>
      </w:r>
      <w:r w:rsidRPr="00AC7D5B">
        <w:t xml:space="preserve"> to contracted services</w:t>
      </w:r>
      <w:r>
        <w:t>, following</w:t>
      </w:r>
      <w:r w:rsidRPr="00AC7D5B">
        <w:t xml:space="preserve"> safety protocols that </w:t>
      </w:r>
      <w:r>
        <w:t>are</w:t>
      </w:r>
      <w:r w:rsidRPr="00AC7D5B">
        <w:t xml:space="preserve"> established for that post-contractual period.</w:t>
      </w:r>
    </w:p>
    <w:p w:rsidR="00A5378F" w:rsidRPr="00AC7D5B" w:rsidRDefault="00A5378F" w:rsidP="00A5378F"/>
    <w:p w:rsidR="00036CCE" w:rsidRPr="00AC7D5B" w:rsidRDefault="00036CCE" w:rsidP="00A5378F">
      <w:pPr>
        <w:pStyle w:val="Heading3"/>
      </w:pPr>
      <w:bookmarkStart w:id="652" w:name="_Toc532307809"/>
      <w:r w:rsidRPr="00AC7D5B">
        <w:t>Transition process</w:t>
      </w:r>
      <w:bookmarkEnd w:id="652"/>
    </w:p>
    <w:p w:rsidR="00D737C2" w:rsidRPr="00A5378F" w:rsidRDefault="00036CCE" w:rsidP="00A5378F">
      <w:pPr>
        <w:rPr>
          <w:spacing w:val="-2"/>
        </w:rPr>
      </w:pPr>
      <w:r w:rsidRPr="00A5378F">
        <w:rPr>
          <w:spacing w:val="-2"/>
        </w:rPr>
        <w:t>The transitioning agency begins to notify clients/tāngata whai ora as soon as the three-month period starts (or as soon as possible after it has received advice from the Ministry of the list of contracted services) so as to minimise stress that may arise from concerns about re-engagement with another service. The process for the transition will ensure that consumers who can be contacted experience a planned and coordinated transition to another service, or discharge, and are facilitated to access their provider of choice in line with standards 3.9 and 3.10 of the Health and Disability (Core) Standards.</w:t>
      </w:r>
      <w:r w:rsidRPr="00A5378F">
        <w:rPr>
          <w:rStyle w:val="FootnoteReference"/>
          <w:spacing w:val="-2"/>
        </w:rPr>
        <w:footnoteReference w:id="9"/>
      </w:r>
    </w:p>
    <w:p w:rsidR="00A5378F" w:rsidRDefault="00A5378F" w:rsidP="00A5378F"/>
    <w:p w:rsidR="00036CCE" w:rsidRPr="00AC7D5B" w:rsidRDefault="00036CCE" w:rsidP="00A5378F">
      <w:r w:rsidRPr="00AC7D5B">
        <w:t>The transitioning agency will:</w:t>
      </w:r>
    </w:p>
    <w:p w:rsidR="00036CCE" w:rsidRPr="00AC7D5B" w:rsidRDefault="00036CCE" w:rsidP="00B14751">
      <w:pPr>
        <w:pStyle w:val="Bullet"/>
      </w:pPr>
      <w:r>
        <w:lastRenderedPageBreak/>
        <w:t>c</w:t>
      </w:r>
      <w:r w:rsidRPr="00AC7D5B">
        <w:t xml:space="preserve">ontact or attempt to contact </w:t>
      </w:r>
      <w:r>
        <w:t xml:space="preserve">each </w:t>
      </w:r>
      <w:r w:rsidRPr="00AC7D5B">
        <w:t>client/t</w:t>
      </w:r>
      <w:r>
        <w:t>a</w:t>
      </w:r>
      <w:r w:rsidRPr="00AC7D5B">
        <w:t xml:space="preserve">ngata whai ora to </w:t>
      </w:r>
      <w:r>
        <w:t>begin</w:t>
      </w:r>
      <w:r w:rsidRPr="00AC7D5B">
        <w:t xml:space="preserve"> the transition process in a timely manner</w:t>
      </w:r>
    </w:p>
    <w:p w:rsidR="00D737C2" w:rsidRDefault="00036CCE" w:rsidP="00B14751">
      <w:pPr>
        <w:pStyle w:val="Bullet"/>
      </w:pPr>
      <w:r>
        <w:t>advise</w:t>
      </w:r>
      <w:r w:rsidRPr="00AC7D5B">
        <w:t xml:space="preserve"> the client/tangata whai ora about potential contracted services so as to give choices (if possible), cultural matching if appropriate, details of contacting and accessing such services, and whether the client/tangata whai ora </w:t>
      </w:r>
      <w:r>
        <w:t xml:space="preserve">gives consent </w:t>
      </w:r>
      <w:r w:rsidRPr="00AC7D5B">
        <w:t xml:space="preserve">for </w:t>
      </w:r>
      <w:r>
        <w:t xml:space="preserve">it to </w:t>
      </w:r>
      <w:r w:rsidRPr="00AC7D5B">
        <w:t>forward file information to such a provider</w:t>
      </w:r>
    </w:p>
    <w:p w:rsidR="00D737C2" w:rsidRDefault="00036CCE" w:rsidP="00B14751">
      <w:pPr>
        <w:pStyle w:val="Bullet"/>
      </w:pPr>
      <w:r>
        <w:t>w</w:t>
      </w:r>
      <w:r w:rsidRPr="00AC7D5B">
        <w:t>here consent is given</w:t>
      </w:r>
      <w:r>
        <w:t>,</w:t>
      </w:r>
      <w:r w:rsidRPr="00AC7D5B">
        <w:t xml:space="preserve"> cooperate with the contracted service to engage with the client/tangata whai ora, and will provide appropriate </w:t>
      </w:r>
      <w:r>
        <w:t>help</w:t>
      </w:r>
      <w:r w:rsidRPr="00AC7D5B">
        <w:t xml:space="preserve"> and motivation for them to access the new service</w:t>
      </w:r>
    </w:p>
    <w:p w:rsidR="00036CCE" w:rsidRPr="00AC7D5B" w:rsidRDefault="00036CCE" w:rsidP="00B14751">
      <w:pPr>
        <w:pStyle w:val="Bullet"/>
      </w:pPr>
      <w:r>
        <w:t>w</w:t>
      </w:r>
      <w:r w:rsidRPr="00AC7D5B">
        <w:t xml:space="preserve">here current clients/tāngata whai ora prefer to discharge from the transitioning agency and </w:t>
      </w:r>
      <w:r>
        <w:t>choose</w:t>
      </w:r>
      <w:r w:rsidRPr="00AC7D5B">
        <w:t xml:space="preserve"> not to access a contracted service</w:t>
      </w:r>
      <w:r>
        <w:t>,</w:t>
      </w:r>
      <w:r w:rsidRPr="00AC7D5B">
        <w:t xml:space="preserve"> offer a list of the contracted services in the region and include the Gambling Helpline phone number, </w:t>
      </w:r>
      <w:r>
        <w:t>as well as providing</w:t>
      </w:r>
      <w:r w:rsidRPr="00AC7D5B">
        <w:t xml:space="preserve"> assurance </w:t>
      </w:r>
      <w:r>
        <w:t>that</w:t>
      </w:r>
      <w:r w:rsidRPr="00AC7D5B">
        <w:t xml:space="preserve"> counselling and support </w:t>
      </w:r>
      <w:r>
        <w:t xml:space="preserve">will continue to be available if </w:t>
      </w:r>
      <w:r w:rsidRPr="00AC7D5B">
        <w:t xml:space="preserve">the client/tangata whai ora or their </w:t>
      </w:r>
      <w:r>
        <w:t xml:space="preserve">family or </w:t>
      </w:r>
      <w:r w:rsidRPr="00AC7D5B">
        <w:t xml:space="preserve">whānau </w:t>
      </w:r>
      <w:r>
        <w:t xml:space="preserve">need it </w:t>
      </w:r>
      <w:r w:rsidRPr="00AC7D5B">
        <w:t>in the future</w:t>
      </w:r>
    </w:p>
    <w:p w:rsidR="00036CCE" w:rsidRPr="00AC7D5B" w:rsidRDefault="00036CCE" w:rsidP="00B14751">
      <w:pPr>
        <w:pStyle w:val="Bullet"/>
      </w:pPr>
      <w:r w:rsidRPr="00AC7D5B">
        <w:t xml:space="preserve">establish a referral protocol with contracted services in the areas that it has provided services to ensure clients/tāngata whai ora </w:t>
      </w:r>
      <w:r>
        <w:t xml:space="preserve">who choose </w:t>
      </w:r>
      <w:r w:rsidRPr="00AC7D5B">
        <w:t>to engage with such contracted services for future counselling and support</w:t>
      </w:r>
      <w:r w:rsidRPr="0030348E">
        <w:t xml:space="preserve"> </w:t>
      </w:r>
      <w:r w:rsidRPr="00AC7D5B">
        <w:t xml:space="preserve">transition </w:t>
      </w:r>
      <w:r>
        <w:t xml:space="preserve">to them </w:t>
      </w:r>
      <w:r w:rsidRPr="00AC7D5B">
        <w:t>efficient</w:t>
      </w:r>
      <w:r>
        <w:t>ly</w:t>
      </w:r>
      <w:r w:rsidRPr="00AC7D5B">
        <w:t xml:space="preserve"> and effective</w:t>
      </w:r>
      <w:r>
        <w:t>ly</w:t>
      </w:r>
      <w:r w:rsidRPr="00AC7D5B">
        <w:t>, and this shall include protocols for immediate referral after contract end (including safety issues)</w:t>
      </w:r>
    </w:p>
    <w:p w:rsidR="00036CCE" w:rsidRPr="00AC7D5B" w:rsidRDefault="00036CCE" w:rsidP="00B14751">
      <w:pPr>
        <w:pStyle w:val="Bullet"/>
      </w:pPr>
      <w:r w:rsidRPr="00AC7D5B">
        <w:t xml:space="preserve">establish within the protocol a process </w:t>
      </w:r>
      <w:r>
        <w:t>for</w:t>
      </w:r>
      <w:r w:rsidRPr="00AC7D5B">
        <w:t xml:space="preserve"> the client/tangata whai ora </w:t>
      </w:r>
      <w:r>
        <w:t>to keep</w:t>
      </w:r>
      <w:r w:rsidRPr="00AC7D5B">
        <w:t xml:space="preserve"> their existing client CLIC number to avoid double counting and data</w:t>
      </w:r>
      <w:r>
        <w:t xml:space="preserve"> </w:t>
      </w:r>
      <w:r w:rsidRPr="00AC7D5B">
        <w:t>set distortion</w:t>
      </w:r>
    </w:p>
    <w:p w:rsidR="00D737C2" w:rsidRPr="00B14751" w:rsidRDefault="00036CCE" w:rsidP="00B14751">
      <w:pPr>
        <w:pStyle w:val="Bullet"/>
        <w:rPr>
          <w:spacing w:val="-2"/>
        </w:rPr>
      </w:pPr>
      <w:proofErr w:type="gramStart"/>
      <w:r w:rsidRPr="00B14751">
        <w:rPr>
          <w:spacing w:val="-2"/>
        </w:rPr>
        <w:t>where</w:t>
      </w:r>
      <w:proofErr w:type="gramEnd"/>
      <w:r w:rsidRPr="00B14751">
        <w:rPr>
          <w:spacing w:val="-2"/>
        </w:rPr>
        <w:t xml:space="preserve"> possible, offer the client/tangata whai ora a session to discuss the impact, options and safety issues that may arise either because of the process or because other issues may have impacted, such as to ensure safety remains a priority during the transition process. With current clients/tāngata whai ora who are attending the transitioning agency, the transition process will, unless not appropriate for their particular circumstances, begin at the earliest opportunity, with the possibility that several sessions may occur during the three-month process, including one or more facilitation sessions</w:t>
      </w:r>
    </w:p>
    <w:p w:rsidR="00036CCE" w:rsidRPr="00AC7D5B" w:rsidRDefault="00036CCE" w:rsidP="00B14751">
      <w:pPr>
        <w:pStyle w:val="Bullet"/>
      </w:pPr>
      <w:r>
        <w:t>maintain their c</w:t>
      </w:r>
      <w:r w:rsidRPr="00AC7D5B">
        <w:t>lient/tangata whai ora files and store</w:t>
      </w:r>
      <w:r>
        <w:t xml:space="preserve"> them</w:t>
      </w:r>
      <w:r w:rsidRPr="00AC7D5B">
        <w:t xml:space="preserve"> in a safe and confidential process in </w:t>
      </w:r>
      <w:r>
        <w:t>line</w:t>
      </w:r>
      <w:r w:rsidRPr="00AC7D5B">
        <w:t xml:space="preserve"> with the Privacy Act</w:t>
      </w:r>
      <w:r>
        <w:t xml:space="preserve"> 1993</w:t>
      </w:r>
      <w:r w:rsidRPr="00AC7D5B">
        <w:t>, the Health Information Privacy Code</w:t>
      </w:r>
      <w:r>
        <w:t xml:space="preserve"> 1994</w:t>
      </w:r>
      <w:r w:rsidRPr="00AC7D5B">
        <w:t xml:space="preserve"> and other relevant law and practice, and</w:t>
      </w:r>
      <w:r>
        <w:t xml:space="preserve"> later</w:t>
      </w:r>
      <w:r w:rsidRPr="00AC7D5B">
        <w:t xml:space="preserve"> dispose of </w:t>
      </w:r>
      <w:r>
        <w:t xml:space="preserve">them </w:t>
      </w:r>
      <w:r w:rsidRPr="00AC7D5B">
        <w:t xml:space="preserve">in </w:t>
      </w:r>
      <w:r>
        <w:t xml:space="preserve">line </w:t>
      </w:r>
      <w:r w:rsidRPr="00AC7D5B">
        <w:t xml:space="preserve">with </w:t>
      </w:r>
      <w:r>
        <w:t>t</w:t>
      </w:r>
      <w:r w:rsidRPr="00AC7D5B">
        <w:t>he Health (Retention of Health Information) Regulations 1996</w:t>
      </w:r>
      <w:r w:rsidRPr="00A5378F">
        <w:rPr>
          <w:rStyle w:val="FootnoteReference"/>
        </w:rPr>
        <w:footnoteReference w:id="10"/>
      </w:r>
      <w:r w:rsidRPr="00AC7D5B">
        <w:t xml:space="preserve"> and</w:t>
      </w:r>
      <w:r>
        <w:t>,</w:t>
      </w:r>
      <w:r w:rsidRPr="00AC7D5B">
        <w:t xml:space="preserve"> if possible</w:t>
      </w:r>
      <w:r>
        <w:t>,</w:t>
      </w:r>
      <w:r w:rsidRPr="00AC7D5B">
        <w:t xml:space="preserve"> in </w:t>
      </w:r>
      <w:r>
        <w:t>line</w:t>
      </w:r>
      <w:r w:rsidRPr="00AC7D5B">
        <w:t xml:space="preserve"> with the wishes of the client/tangata whai ora</w:t>
      </w:r>
    </w:p>
    <w:p w:rsidR="00D737C2" w:rsidRDefault="00036CCE" w:rsidP="00A5378F">
      <w:pPr>
        <w:pStyle w:val="Bullet"/>
      </w:pPr>
      <w:r w:rsidRPr="00AC7D5B">
        <w:t xml:space="preserve">identify clients/tāngata whai ora (current and discharged within the previous two years), document their contact details and attempt to contact them, document their choices </w:t>
      </w:r>
      <w:r>
        <w:t>about</w:t>
      </w:r>
      <w:r w:rsidRPr="00AC7D5B">
        <w:t xml:space="preserve"> transition, and the transitioning agency</w:t>
      </w:r>
      <w:r w:rsidR="00D737C2">
        <w:t>’</w:t>
      </w:r>
      <w:r w:rsidRPr="00AC7D5B">
        <w:t>s processes to facilitate the transition, minimising risk in accordance with the concerns of each client/tangata whai ora and the transitioning agency</w:t>
      </w:r>
      <w:r w:rsidR="00D737C2">
        <w:t>’</w:t>
      </w:r>
      <w:r w:rsidRPr="00AC7D5B">
        <w:t>s professional opinion</w:t>
      </w:r>
    </w:p>
    <w:p w:rsidR="00D737C2" w:rsidRDefault="00036CCE" w:rsidP="00A5378F">
      <w:pPr>
        <w:pStyle w:val="Bullet"/>
      </w:pPr>
      <w:r w:rsidRPr="00AC7D5B">
        <w:t>document the process and provide a monthly report of the transitioning progress of clients/tāngata whai ora to the Ministry</w:t>
      </w:r>
    </w:p>
    <w:p w:rsidR="00036CCE" w:rsidRPr="00AC7D5B" w:rsidRDefault="00036CCE" w:rsidP="00A5378F">
      <w:pPr>
        <w:pStyle w:val="Bullet"/>
      </w:pPr>
      <w:proofErr w:type="gramStart"/>
      <w:r>
        <w:t>establish</w:t>
      </w:r>
      <w:proofErr w:type="gramEnd"/>
      <w:r w:rsidRPr="00AC7D5B">
        <w:t xml:space="preserve"> appropriate processes with its clinical staff to ensure that sufficient staff are available to deliver the transitioning processes and that the process is prioritised and that such staff are supported in this process in a best</w:t>
      </w:r>
      <w:r>
        <w:t>-</w:t>
      </w:r>
      <w:r w:rsidRPr="00AC7D5B">
        <w:t>practice manner</w:t>
      </w:r>
      <w:r>
        <w:t>.</w:t>
      </w:r>
    </w:p>
    <w:p w:rsidR="00A5378F" w:rsidRDefault="00A5378F" w:rsidP="00A5378F"/>
    <w:p w:rsidR="00036CCE" w:rsidRPr="00B14751" w:rsidRDefault="00036CCE" w:rsidP="00B14751">
      <w:pPr>
        <w:ind w:right="-142"/>
        <w:rPr>
          <w:spacing w:val="-2"/>
        </w:rPr>
      </w:pPr>
      <w:r w:rsidRPr="00B14751">
        <w:rPr>
          <w:spacing w:val="-2"/>
        </w:rPr>
        <w:t>ABACUS Counselling Training &amp; Supervision Ltd, under its contract with the Ministry as a clinical training provider, will be available on request to help with the transitioning process.</w:t>
      </w:r>
    </w:p>
    <w:p w:rsidR="00A5378F" w:rsidRDefault="00A5378F" w:rsidP="00A5378F"/>
    <w:p w:rsidR="00036CCE" w:rsidRDefault="00036CCE" w:rsidP="00A5378F">
      <w:r>
        <w:t>Table 4.2 summarises this transitioning process.</w:t>
      </w:r>
    </w:p>
    <w:p w:rsidR="00A5378F" w:rsidRPr="00AC7D5B" w:rsidRDefault="00A5378F" w:rsidP="00A5378F"/>
    <w:p w:rsidR="00036CCE" w:rsidRPr="00AC7D5B" w:rsidRDefault="00036CCE" w:rsidP="00A5378F">
      <w:pPr>
        <w:pStyle w:val="Table"/>
      </w:pPr>
      <w:bookmarkStart w:id="653" w:name="_Toc5702755"/>
      <w:bookmarkStart w:id="654" w:name="_Toc16842803"/>
      <w:r w:rsidRPr="00AC7D5B">
        <w:t xml:space="preserve">Table </w:t>
      </w:r>
      <w:r>
        <w:t>4.</w:t>
      </w:r>
      <w:r>
        <w:rPr>
          <w:noProof/>
        </w:rPr>
        <w:fldChar w:fldCharType="begin"/>
      </w:r>
      <w:r>
        <w:rPr>
          <w:noProof/>
        </w:rPr>
        <w:instrText xml:space="preserve"> SEQ Table_4. \* ARABIC </w:instrText>
      </w:r>
      <w:r>
        <w:rPr>
          <w:noProof/>
        </w:rPr>
        <w:fldChar w:fldCharType="separate"/>
      </w:r>
      <w:r w:rsidR="00960806">
        <w:rPr>
          <w:noProof/>
        </w:rPr>
        <w:t>2</w:t>
      </w:r>
      <w:r>
        <w:rPr>
          <w:noProof/>
        </w:rPr>
        <w:fldChar w:fldCharType="end"/>
      </w:r>
      <w:r w:rsidRPr="00AC7D5B">
        <w:t xml:space="preserve">: Summary of </w:t>
      </w:r>
      <w:r>
        <w:t>t</w:t>
      </w:r>
      <w:r w:rsidRPr="00AC7D5B">
        <w:t xml:space="preserve">ransition </w:t>
      </w:r>
      <w:r>
        <w:t>p</w:t>
      </w:r>
      <w:r w:rsidRPr="00AC7D5B">
        <w:t>rocess</w:t>
      </w:r>
      <w:bookmarkEnd w:id="653"/>
      <w:bookmarkEnd w:id="654"/>
    </w:p>
    <w:tbl>
      <w:tblPr>
        <w:tblW w:w="0" w:type="auto"/>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872"/>
        <w:gridCol w:w="4791"/>
        <w:gridCol w:w="1417"/>
      </w:tblGrid>
      <w:tr w:rsidR="00036CCE" w:rsidRPr="00A5378F" w:rsidTr="00A5378F">
        <w:trPr>
          <w:cantSplit/>
        </w:trPr>
        <w:tc>
          <w:tcPr>
            <w:tcW w:w="1872" w:type="dxa"/>
            <w:tcBorders>
              <w:top w:val="nil"/>
              <w:bottom w:val="nil"/>
            </w:tcBorders>
            <w:shd w:val="clear" w:color="auto" w:fill="D9D9D9" w:themeFill="background1" w:themeFillShade="D9"/>
          </w:tcPr>
          <w:p w:rsidR="00036CCE" w:rsidRPr="00A5378F" w:rsidRDefault="00036CCE" w:rsidP="00A5378F">
            <w:pPr>
              <w:pStyle w:val="TableText"/>
              <w:ind w:right="113"/>
              <w:rPr>
                <w:b/>
              </w:rPr>
            </w:pPr>
            <w:r w:rsidRPr="00A5378F">
              <w:rPr>
                <w:b/>
              </w:rPr>
              <w:t>Process</w:t>
            </w:r>
          </w:p>
        </w:tc>
        <w:tc>
          <w:tcPr>
            <w:tcW w:w="4791" w:type="dxa"/>
            <w:tcBorders>
              <w:top w:val="nil"/>
              <w:bottom w:val="nil"/>
            </w:tcBorders>
            <w:shd w:val="clear" w:color="auto" w:fill="D9D9D9" w:themeFill="background1" w:themeFillShade="D9"/>
          </w:tcPr>
          <w:p w:rsidR="00036CCE" w:rsidRPr="00A5378F" w:rsidRDefault="00036CCE" w:rsidP="00A5378F">
            <w:pPr>
              <w:pStyle w:val="TableText"/>
              <w:ind w:right="113"/>
              <w:rPr>
                <w:b/>
              </w:rPr>
            </w:pPr>
            <w:r w:rsidRPr="00A5378F">
              <w:rPr>
                <w:b/>
              </w:rPr>
              <w:t>Description</w:t>
            </w:r>
          </w:p>
        </w:tc>
        <w:tc>
          <w:tcPr>
            <w:tcW w:w="1417" w:type="dxa"/>
            <w:tcBorders>
              <w:top w:val="nil"/>
              <w:bottom w:val="nil"/>
            </w:tcBorders>
            <w:shd w:val="clear" w:color="auto" w:fill="D9D9D9" w:themeFill="background1" w:themeFillShade="D9"/>
          </w:tcPr>
          <w:p w:rsidR="00036CCE" w:rsidRPr="00A5378F" w:rsidRDefault="00036CCE" w:rsidP="00A5378F">
            <w:pPr>
              <w:pStyle w:val="TableText"/>
              <w:rPr>
                <w:b/>
              </w:rPr>
            </w:pPr>
            <w:r w:rsidRPr="00A5378F">
              <w:rPr>
                <w:b/>
              </w:rPr>
              <w:t>Timeline</w:t>
            </w:r>
          </w:p>
        </w:tc>
      </w:tr>
      <w:tr w:rsidR="00036CCE" w:rsidRPr="00AC7D5B" w:rsidTr="00A5378F">
        <w:trPr>
          <w:cantSplit/>
        </w:trPr>
        <w:tc>
          <w:tcPr>
            <w:tcW w:w="1872" w:type="dxa"/>
            <w:tcBorders>
              <w:top w:val="nil"/>
            </w:tcBorders>
            <w:shd w:val="clear" w:color="auto" w:fill="auto"/>
            <w:tcMar>
              <w:top w:w="0" w:type="dxa"/>
            </w:tcMar>
          </w:tcPr>
          <w:p w:rsidR="00036CCE" w:rsidRPr="00AC7D5B" w:rsidRDefault="00036CCE" w:rsidP="00A5378F">
            <w:pPr>
              <w:pStyle w:val="TableText"/>
              <w:ind w:right="113"/>
            </w:pPr>
            <w:r w:rsidRPr="00AC7D5B">
              <w:t>Client list established</w:t>
            </w:r>
          </w:p>
        </w:tc>
        <w:tc>
          <w:tcPr>
            <w:tcW w:w="4791" w:type="dxa"/>
            <w:tcBorders>
              <w:top w:val="nil"/>
            </w:tcBorders>
            <w:shd w:val="clear" w:color="auto" w:fill="auto"/>
          </w:tcPr>
          <w:p w:rsidR="00036CCE" w:rsidRPr="00AC7D5B" w:rsidRDefault="00036CCE" w:rsidP="00A5378F">
            <w:pPr>
              <w:pStyle w:val="TableText"/>
              <w:ind w:right="113"/>
            </w:pPr>
            <w:r>
              <w:t>The transitioning agency compiles d</w:t>
            </w:r>
            <w:r w:rsidRPr="00AC7D5B">
              <w:t>etails of current (undischarged) clients/tāngata whai ora and those who have been discharged in the past two years, including contact details</w:t>
            </w:r>
            <w:r>
              <w:t>.</w:t>
            </w:r>
          </w:p>
        </w:tc>
        <w:tc>
          <w:tcPr>
            <w:tcW w:w="1417" w:type="dxa"/>
            <w:tcBorders>
              <w:top w:val="nil"/>
            </w:tcBorders>
            <w:shd w:val="clear" w:color="auto" w:fill="auto"/>
          </w:tcPr>
          <w:p w:rsidR="00036CCE" w:rsidRPr="00AC7D5B" w:rsidRDefault="00036CCE" w:rsidP="00A5378F">
            <w:pPr>
              <w:pStyle w:val="TableText"/>
            </w:pPr>
            <w:r w:rsidRPr="00AC7D5B">
              <w:t xml:space="preserve">At </w:t>
            </w:r>
            <w:r>
              <w:t>start</w:t>
            </w:r>
            <w:r w:rsidRPr="00AC7D5B">
              <w:t xml:space="preserve"> of process</w:t>
            </w:r>
          </w:p>
        </w:tc>
      </w:tr>
      <w:tr w:rsidR="00036CCE" w:rsidRPr="00AC7D5B" w:rsidTr="00A5378F">
        <w:trPr>
          <w:cantSplit/>
        </w:trPr>
        <w:tc>
          <w:tcPr>
            <w:tcW w:w="1872" w:type="dxa"/>
            <w:shd w:val="clear" w:color="auto" w:fill="auto"/>
            <w:tcMar>
              <w:top w:w="0" w:type="dxa"/>
            </w:tcMar>
          </w:tcPr>
          <w:p w:rsidR="00036CCE" w:rsidRPr="00AC7D5B" w:rsidRDefault="00036CCE" w:rsidP="00A5378F">
            <w:pPr>
              <w:pStyle w:val="TableText"/>
              <w:ind w:right="113"/>
            </w:pPr>
            <w:r w:rsidRPr="00AC7D5B">
              <w:t>Process protocol established for contacting clients</w:t>
            </w:r>
          </w:p>
        </w:tc>
        <w:tc>
          <w:tcPr>
            <w:tcW w:w="4791" w:type="dxa"/>
            <w:shd w:val="clear" w:color="auto" w:fill="auto"/>
          </w:tcPr>
          <w:p w:rsidR="00036CCE" w:rsidRPr="00AC7D5B" w:rsidRDefault="00036CCE" w:rsidP="00A5378F">
            <w:pPr>
              <w:pStyle w:val="TableText"/>
              <w:ind w:right="113"/>
            </w:pPr>
            <w:r w:rsidRPr="00AC7D5B">
              <w:t>Counsellors and management develop a protocol that includes privacy, effectiveness and safety strategies to provide a successful outcome</w:t>
            </w:r>
            <w:r>
              <w:t>.</w:t>
            </w:r>
          </w:p>
        </w:tc>
        <w:tc>
          <w:tcPr>
            <w:tcW w:w="1417" w:type="dxa"/>
            <w:shd w:val="clear" w:color="auto" w:fill="auto"/>
          </w:tcPr>
          <w:p w:rsidR="00036CCE" w:rsidRPr="00AC7D5B" w:rsidRDefault="00036CCE" w:rsidP="00A5378F">
            <w:pPr>
              <w:pStyle w:val="TableText"/>
            </w:pPr>
            <w:r w:rsidRPr="00AC7D5B">
              <w:t xml:space="preserve">At </w:t>
            </w:r>
            <w:r>
              <w:t>start</w:t>
            </w:r>
            <w:r w:rsidRPr="00AC7D5B">
              <w:t xml:space="preserve"> of process </w:t>
            </w:r>
          </w:p>
        </w:tc>
      </w:tr>
      <w:tr w:rsidR="00036CCE" w:rsidRPr="00AC7D5B" w:rsidTr="00A5378F">
        <w:trPr>
          <w:cantSplit/>
        </w:trPr>
        <w:tc>
          <w:tcPr>
            <w:tcW w:w="1872" w:type="dxa"/>
            <w:shd w:val="clear" w:color="auto" w:fill="auto"/>
            <w:tcMar>
              <w:top w:w="0" w:type="dxa"/>
            </w:tcMar>
          </w:tcPr>
          <w:p w:rsidR="00036CCE" w:rsidRPr="00AC7D5B" w:rsidRDefault="00036CCE" w:rsidP="00A5378F">
            <w:pPr>
              <w:pStyle w:val="TableText"/>
              <w:ind w:right="113"/>
            </w:pPr>
            <w:r w:rsidRPr="00AC7D5B">
              <w:t>Process protocol established with contracted services in each region</w:t>
            </w:r>
          </w:p>
        </w:tc>
        <w:tc>
          <w:tcPr>
            <w:tcW w:w="4791" w:type="dxa"/>
            <w:shd w:val="clear" w:color="auto" w:fill="auto"/>
          </w:tcPr>
          <w:p w:rsidR="00036CCE" w:rsidRPr="00AC7D5B" w:rsidRDefault="00036CCE" w:rsidP="00A5378F">
            <w:pPr>
              <w:pStyle w:val="TableText"/>
              <w:ind w:right="113"/>
            </w:pPr>
            <w:r>
              <w:t>After</w:t>
            </w:r>
            <w:r w:rsidRPr="00AC7D5B">
              <w:t xml:space="preserve"> the Ministry provid</w:t>
            </w:r>
            <w:r>
              <w:t>es</w:t>
            </w:r>
            <w:r w:rsidRPr="00AC7D5B">
              <w:t xml:space="preserve"> a list of contracted services for each region, the transitioning agency contact</w:t>
            </w:r>
            <w:r>
              <w:t>s</w:t>
            </w:r>
            <w:r w:rsidRPr="00AC7D5B">
              <w:t xml:space="preserve"> each contracted service and establish</w:t>
            </w:r>
            <w:r>
              <w:t>es</w:t>
            </w:r>
            <w:r w:rsidRPr="00AC7D5B">
              <w:t xml:space="preserve"> protocols for transitioning clients/tāngata whai ora, developing relationships with a goal of seamless transition for </w:t>
            </w:r>
            <w:r>
              <w:t>each</w:t>
            </w:r>
            <w:r w:rsidRPr="00AC7D5B">
              <w:t xml:space="preserve"> client/tangata whai ora</w:t>
            </w:r>
            <w:r>
              <w:t>.</w:t>
            </w:r>
          </w:p>
        </w:tc>
        <w:tc>
          <w:tcPr>
            <w:tcW w:w="1417" w:type="dxa"/>
            <w:shd w:val="clear" w:color="auto" w:fill="auto"/>
          </w:tcPr>
          <w:p w:rsidR="00036CCE" w:rsidRPr="00AC7D5B" w:rsidRDefault="00036CCE" w:rsidP="00A5378F">
            <w:pPr>
              <w:pStyle w:val="TableText"/>
            </w:pPr>
            <w:r>
              <w:t>As s</w:t>
            </w:r>
            <w:r w:rsidRPr="00AC7D5B">
              <w:t>oon as possible (</w:t>
            </w:r>
            <w:r>
              <w:t>about</w:t>
            </w:r>
            <w:r w:rsidRPr="00AC7D5B">
              <w:t xml:space="preserve"> one week)</w:t>
            </w:r>
          </w:p>
        </w:tc>
      </w:tr>
      <w:tr w:rsidR="00036CCE" w:rsidRPr="00AC7D5B" w:rsidTr="00A5378F">
        <w:trPr>
          <w:cantSplit/>
        </w:trPr>
        <w:tc>
          <w:tcPr>
            <w:tcW w:w="1872" w:type="dxa"/>
            <w:shd w:val="clear" w:color="auto" w:fill="auto"/>
            <w:tcMar>
              <w:top w:w="0" w:type="dxa"/>
            </w:tcMar>
          </w:tcPr>
          <w:p w:rsidR="00036CCE" w:rsidRPr="00AC7D5B" w:rsidRDefault="00036CCE" w:rsidP="00A5378F">
            <w:pPr>
              <w:pStyle w:val="TableText"/>
              <w:ind w:right="113"/>
            </w:pPr>
            <w:r w:rsidRPr="00AC7D5B">
              <w:t>Information sheet</w:t>
            </w:r>
          </w:p>
        </w:tc>
        <w:tc>
          <w:tcPr>
            <w:tcW w:w="4791" w:type="dxa"/>
            <w:shd w:val="clear" w:color="auto" w:fill="auto"/>
          </w:tcPr>
          <w:p w:rsidR="00036CCE" w:rsidRPr="00AC7D5B" w:rsidRDefault="00036CCE" w:rsidP="00A5378F">
            <w:pPr>
              <w:pStyle w:val="TableText"/>
              <w:ind w:right="113"/>
            </w:pPr>
            <w:r>
              <w:t>The transitioning agency d</w:t>
            </w:r>
            <w:r w:rsidRPr="00AC7D5B">
              <w:t>evelop</w:t>
            </w:r>
            <w:r>
              <w:t>s</w:t>
            </w:r>
            <w:r w:rsidRPr="00AC7D5B">
              <w:t xml:space="preserve"> an information sheet for clients/tāngata whai ora in each region</w:t>
            </w:r>
            <w:r>
              <w:t>, which gives details of</w:t>
            </w:r>
            <w:r w:rsidRPr="00AC7D5B">
              <w:t xml:space="preserve"> available gambling harm treatment services, emergency services</w:t>
            </w:r>
            <w:r>
              <w:t xml:space="preserve"> and</w:t>
            </w:r>
            <w:r w:rsidRPr="00AC7D5B">
              <w:t xml:space="preserve"> Gambling Helpline, so as to emphasise</w:t>
            </w:r>
            <w:r>
              <w:t xml:space="preserve"> services</w:t>
            </w:r>
            <w:r w:rsidRPr="00AC7D5B">
              <w:t xml:space="preserve"> continu</w:t>
            </w:r>
            <w:r>
              <w:t>e to be</w:t>
            </w:r>
            <w:r w:rsidRPr="00AC7D5B">
              <w:t xml:space="preserve"> availab</w:t>
            </w:r>
            <w:r>
              <w:t>le.</w:t>
            </w:r>
          </w:p>
        </w:tc>
        <w:tc>
          <w:tcPr>
            <w:tcW w:w="1417" w:type="dxa"/>
            <w:shd w:val="clear" w:color="auto" w:fill="auto"/>
          </w:tcPr>
          <w:p w:rsidR="00036CCE" w:rsidRPr="00AC7D5B" w:rsidRDefault="00036CCE" w:rsidP="00A5378F">
            <w:pPr>
              <w:pStyle w:val="TableText"/>
            </w:pPr>
            <w:r>
              <w:t>As s</w:t>
            </w:r>
            <w:r w:rsidRPr="00AC7D5B">
              <w:t>oon as possible (</w:t>
            </w:r>
            <w:r>
              <w:t>about</w:t>
            </w:r>
            <w:r w:rsidRPr="00AC7D5B">
              <w:t xml:space="preserve"> one week)</w:t>
            </w:r>
          </w:p>
        </w:tc>
      </w:tr>
      <w:tr w:rsidR="00036CCE" w:rsidRPr="00AC7D5B" w:rsidTr="00A5378F">
        <w:trPr>
          <w:cantSplit/>
        </w:trPr>
        <w:tc>
          <w:tcPr>
            <w:tcW w:w="1872" w:type="dxa"/>
            <w:shd w:val="clear" w:color="auto" w:fill="auto"/>
            <w:tcMar>
              <w:top w:w="0" w:type="dxa"/>
            </w:tcMar>
          </w:tcPr>
          <w:p w:rsidR="00036CCE" w:rsidRPr="00AC7D5B" w:rsidRDefault="00036CCE" w:rsidP="00A5378F">
            <w:pPr>
              <w:pStyle w:val="TableText"/>
              <w:ind w:right="113"/>
            </w:pPr>
            <w:r w:rsidRPr="00AC7D5B">
              <w:t>Allocation of resources</w:t>
            </w:r>
          </w:p>
        </w:tc>
        <w:tc>
          <w:tcPr>
            <w:tcW w:w="4791" w:type="dxa"/>
            <w:shd w:val="clear" w:color="auto" w:fill="auto"/>
          </w:tcPr>
          <w:p w:rsidR="00036CCE" w:rsidRPr="00AC7D5B" w:rsidRDefault="00036CCE" w:rsidP="00A5378F">
            <w:pPr>
              <w:pStyle w:val="TableText"/>
              <w:ind w:right="113"/>
            </w:pPr>
            <w:r w:rsidRPr="00AC7D5B">
              <w:t xml:space="preserve">The transitioning agency </w:t>
            </w:r>
            <w:r>
              <w:t>makes available</w:t>
            </w:r>
            <w:r w:rsidRPr="00AC7D5B">
              <w:t xml:space="preserve"> </w:t>
            </w:r>
            <w:r>
              <w:t>enough</w:t>
            </w:r>
            <w:r w:rsidRPr="00AC7D5B">
              <w:t xml:space="preserve"> staff to deliver the process at each stage</w:t>
            </w:r>
            <w:r>
              <w:t xml:space="preserve"> and gives them suitable support.</w:t>
            </w:r>
          </w:p>
        </w:tc>
        <w:tc>
          <w:tcPr>
            <w:tcW w:w="1417" w:type="dxa"/>
            <w:shd w:val="clear" w:color="auto" w:fill="auto"/>
          </w:tcPr>
          <w:p w:rsidR="00036CCE" w:rsidRPr="00AC7D5B" w:rsidRDefault="00036CCE" w:rsidP="00A5378F">
            <w:pPr>
              <w:pStyle w:val="TableText"/>
            </w:pPr>
            <w:r w:rsidRPr="00AC7D5B">
              <w:t>Throughout the process</w:t>
            </w:r>
          </w:p>
        </w:tc>
      </w:tr>
      <w:tr w:rsidR="00036CCE" w:rsidRPr="00AC7D5B" w:rsidTr="00A5378F">
        <w:trPr>
          <w:cantSplit/>
        </w:trPr>
        <w:tc>
          <w:tcPr>
            <w:tcW w:w="1872" w:type="dxa"/>
            <w:shd w:val="clear" w:color="auto" w:fill="auto"/>
            <w:tcMar>
              <w:top w:w="0" w:type="dxa"/>
            </w:tcMar>
          </w:tcPr>
          <w:p w:rsidR="00036CCE" w:rsidRPr="00AC7D5B" w:rsidRDefault="00A5378F" w:rsidP="00A5378F">
            <w:pPr>
              <w:pStyle w:val="TableText"/>
              <w:ind w:right="113"/>
            </w:pPr>
            <w:r>
              <w:t>Provide transition reports</w:t>
            </w:r>
          </w:p>
        </w:tc>
        <w:tc>
          <w:tcPr>
            <w:tcW w:w="4791" w:type="dxa"/>
            <w:shd w:val="clear" w:color="auto" w:fill="auto"/>
          </w:tcPr>
          <w:p w:rsidR="00036CCE" w:rsidRPr="00AC7D5B" w:rsidRDefault="00036CCE" w:rsidP="00A5378F">
            <w:pPr>
              <w:pStyle w:val="TableText"/>
              <w:ind w:right="113"/>
            </w:pPr>
            <w:r w:rsidRPr="00AC7D5B">
              <w:t xml:space="preserve">The transitioning agency </w:t>
            </w:r>
            <w:r>
              <w:t>makes</w:t>
            </w:r>
            <w:r w:rsidRPr="00AC7D5B">
              <w:t xml:space="preserve"> </w:t>
            </w:r>
            <w:r>
              <w:t>m</w:t>
            </w:r>
            <w:r w:rsidRPr="00AC7D5B">
              <w:t>onthly reports of complete lists</w:t>
            </w:r>
            <w:r>
              <w:t xml:space="preserve"> of</w:t>
            </w:r>
            <w:r w:rsidRPr="00AC7D5B">
              <w:t xml:space="preserve"> current and recently discharged client/tangata whai ora</w:t>
            </w:r>
            <w:r>
              <w:t xml:space="preserve"> (identified by their</w:t>
            </w:r>
            <w:r w:rsidRPr="00AC7D5B">
              <w:t xml:space="preserve"> numbers only), progress with contact, </w:t>
            </w:r>
            <w:r>
              <w:t xml:space="preserve">and </w:t>
            </w:r>
            <w:r w:rsidRPr="00AC7D5B">
              <w:t>outcomes</w:t>
            </w:r>
            <w:r>
              <w:t>.</w:t>
            </w:r>
          </w:p>
        </w:tc>
        <w:tc>
          <w:tcPr>
            <w:tcW w:w="1417" w:type="dxa"/>
            <w:shd w:val="clear" w:color="auto" w:fill="auto"/>
          </w:tcPr>
          <w:p w:rsidR="00036CCE" w:rsidRPr="00AC7D5B" w:rsidRDefault="00036CCE" w:rsidP="00A5378F">
            <w:pPr>
              <w:pStyle w:val="TableText"/>
            </w:pPr>
            <w:r w:rsidRPr="00AC7D5B">
              <w:t>Monthly, to end</w:t>
            </w:r>
          </w:p>
        </w:tc>
      </w:tr>
    </w:tbl>
    <w:p w:rsidR="00036CCE" w:rsidRPr="00AC7D5B" w:rsidRDefault="00036CCE" w:rsidP="00A5378F"/>
    <w:p w:rsidR="00036CCE" w:rsidRPr="00AC7D5B" w:rsidRDefault="00036CCE" w:rsidP="00A5378F">
      <w:pPr>
        <w:pStyle w:val="Heading2"/>
      </w:pPr>
      <w:bookmarkStart w:id="655" w:name="_Toc5611630"/>
      <w:bookmarkStart w:id="656" w:name="_Toc5801963"/>
      <w:bookmarkStart w:id="657" w:name="_Toc16842762"/>
      <w:r w:rsidRPr="00AC7D5B">
        <w:t>Examples of full interventions</w:t>
      </w:r>
      <w:bookmarkEnd w:id="655"/>
      <w:bookmarkEnd w:id="656"/>
      <w:bookmarkEnd w:id="657"/>
    </w:p>
    <w:p w:rsidR="00036CCE" w:rsidRPr="00AC7D5B" w:rsidRDefault="00036CCE" w:rsidP="00A5378F">
      <w:pPr>
        <w:pStyle w:val="Heading3"/>
      </w:pPr>
      <w:r w:rsidRPr="00AC7D5B">
        <w:t xml:space="preserve">Case </w:t>
      </w:r>
      <w:r>
        <w:t>5</w:t>
      </w:r>
      <w:r w:rsidRPr="00AC7D5B">
        <w:t xml:space="preserve"> – Family</w:t>
      </w:r>
      <w:r>
        <w:t xml:space="preserve"> or </w:t>
      </w:r>
      <w:r w:rsidRPr="00AC7D5B">
        <w:t>whānau whai ora attends with their partner experiencing gambling harm</w:t>
      </w:r>
    </w:p>
    <w:p w:rsidR="00036CCE" w:rsidRPr="00AC7D5B" w:rsidRDefault="00036CCE" w:rsidP="00A5378F">
      <w:r w:rsidRPr="00AC7D5B">
        <w:t>Jim is a 52-year-old European man who arranged his first appointment with you for today through the Gambling Helpline. He has brought along Adele, his partner of one year, who is a 42-year-old woman of Pacific and European descent, and John, his 25</w:t>
      </w:r>
      <w:r w:rsidR="00A5378F">
        <w:noBreakHyphen/>
      </w:r>
      <w:r w:rsidRPr="00AC7D5B">
        <w:t xml:space="preserve">year-old son, who is staying with them while on holiday. John says little during the session, </w:t>
      </w:r>
      <w:r>
        <w:t>other than that</w:t>
      </w:r>
      <w:r w:rsidRPr="00AC7D5B">
        <w:t xml:space="preserve"> he is there mainly to support his father.</w:t>
      </w:r>
    </w:p>
    <w:p w:rsidR="00A5378F" w:rsidRDefault="00A5378F" w:rsidP="00A5378F"/>
    <w:p w:rsidR="00036CCE" w:rsidRDefault="00036CCE" w:rsidP="00A5378F">
      <w:r w:rsidRPr="00AC7D5B">
        <w:t>During the interview, Jim is animated and at times upset as he talks about his worsening financial situation, the time spent at home waiting and wondering where Adele is, and, on one occasion, going to the casino and finding Adele in front of a pokie machine, where she refused to talk to him.</w:t>
      </w:r>
    </w:p>
    <w:p w:rsidR="00A5378F" w:rsidRPr="00AC7D5B" w:rsidRDefault="00A5378F" w:rsidP="00A5378F"/>
    <w:p w:rsidR="00036CCE" w:rsidRPr="00AC7D5B" w:rsidRDefault="00036CCE" w:rsidP="00A5378F">
      <w:r w:rsidRPr="00AC7D5B">
        <w:t xml:space="preserve">As you try to draw Adele into the conversation and ask her questions, she says she did not really want to come today, does not want to get involved in counselling and appears quite passive. She </w:t>
      </w:r>
      <w:r>
        <w:t>is</w:t>
      </w:r>
      <w:r w:rsidRPr="00AC7D5B">
        <w:t>, however, fully cooperative with filling out the Brief Gambl</w:t>
      </w:r>
      <w:r>
        <w:t>er</w:t>
      </w:r>
      <w:r w:rsidRPr="00AC7D5B">
        <w:t xml:space="preserve"> Screen at the beginning of the session and </w:t>
      </w:r>
      <w:r>
        <w:t>is</w:t>
      </w:r>
      <w:r w:rsidRPr="00AC7D5B">
        <w:t xml:space="preserve"> anxious to hear the feedback on </w:t>
      </w:r>
      <w:r>
        <w:t>this</w:t>
      </w:r>
      <w:r w:rsidRPr="00AC7D5B">
        <w:t>.</w:t>
      </w:r>
    </w:p>
    <w:p w:rsidR="00A5378F" w:rsidRDefault="00A5378F" w:rsidP="00A5378F"/>
    <w:p w:rsidR="00036CCE" w:rsidRDefault="00036CCE" w:rsidP="00A5378F">
      <w:r w:rsidRPr="00AC7D5B">
        <w:t>Jim appears defensive and says to Adele that he just wanted her to listen to his concerns and what the practitioner says and maybe cut back a little on her spending. Jim would like to come back again, but Adele says she would rather not at this stage.</w:t>
      </w:r>
    </w:p>
    <w:p w:rsidR="00A5378F" w:rsidRPr="00AC7D5B" w:rsidRDefault="00A5378F" w:rsidP="00A5378F"/>
    <w:p w:rsidR="00036CCE" w:rsidRPr="00AC7D5B" w:rsidRDefault="00036CCE" w:rsidP="00A5378F">
      <w:pPr>
        <w:pStyle w:val="Heading4"/>
      </w:pPr>
      <w:r w:rsidRPr="00AC7D5B">
        <w:t>Questions</w:t>
      </w:r>
    </w:p>
    <w:p w:rsidR="00036CCE" w:rsidRPr="00AC7D5B" w:rsidRDefault="00036CCE" w:rsidP="00A5378F">
      <w:r w:rsidRPr="00AC7D5B">
        <w:t xml:space="preserve">After reading Case </w:t>
      </w:r>
      <w:r>
        <w:t>5</w:t>
      </w:r>
      <w:r w:rsidRPr="00AC7D5B">
        <w:t>, answer the following questions</w:t>
      </w:r>
      <w:r>
        <w:t>.</w:t>
      </w:r>
    </w:p>
    <w:p w:rsidR="00036CCE" w:rsidRPr="00AC7D5B" w:rsidRDefault="00036CCE" w:rsidP="00A5378F">
      <w:pPr>
        <w:pStyle w:val="Bullet"/>
      </w:pPr>
      <w:r w:rsidRPr="00AC7D5B">
        <w:t>How would you account statistically for each client/tangata whai ora?</w:t>
      </w:r>
    </w:p>
    <w:p w:rsidR="00036CCE" w:rsidRPr="00AC7D5B" w:rsidRDefault="00036CCE" w:rsidP="00A5378F">
      <w:pPr>
        <w:pStyle w:val="Bullet"/>
      </w:pPr>
      <w:r w:rsidRPr="00AC7D5B">
        <w:t>What</w:t>
      </w:r>
      <w:r w:rsidRPr="00D84A8C">
        <w:t xml:space="preserve"> </w:t>
      </w:r>
      <w:r w:rsidRPr="00AC7D5B">
        <w:t>feedback would you offer Adele?</w:t>
      </w:r>
    </w:p>
    <w:p w:rsidR="00036CCE" w:rsidRDefault="00036CCE" w:rsidP="00A5378F">
      <w:pPr>
        <w:pStyle w:val="Bullet"/>
      </w:pPr>
      <w:r w:rsidRPr="00AC7D5B">
        <w:t xml:space="preserve">How would you approach ongoing case management for these </w:t>
      </w:r>
      <w:r>
        <w:t>clients/</w:t>
      </w:r>
      <w:r w:rsidRPr="00AC7D5B">
        <w:t>t</w:t>
      </w:r>
      <w:r w:rsidRPr="00AC7D5B">
        <w:rPr>
          <w:rFonts w:cs="Calibri"/>
          <w:color w:val="000000"/>
          <w:szCs w:val="24"/>
          <w:shd w:val="clear" w:color="auto" w:fill="FFFFFF"/>
        </w:rPr>
        <w:t>ā</w:t>
      </w:r>
      <w:r w:rsidRPr="00AC7D5B">
        <w:rPr>
          <w:rFonts w:cs="Calibri"/>
          <w:szCs w:val="24"/>
          <w:shd w:val="clear" w:color="auto" w:fill="FFFFFF"/>
        </w:rPr>
        <w:t>ngata</w:t>
      </w:r>
      <w:r w:rsidRPr="00AC7D5B">
        <w:t xml:space="preserve"> whai ora?</w:t>
      </w:r>
    </w:p>
    <w:p w:rsidR="00A5378F" w:rsidRPr="00AC7D5B" w:rsidRDefault="00A5378F" w:rsidP="00A5378F"/>
    <w:p w:rsidR="00036CCE" w:rsidRPr="00AC7D5B" w:rsidRDefault="00036CCE" w:rsidP="00A5378F">
      <w:pPr>
        <w:pStyle w:val="Heading4"/>
      </w:pPr>
      <w:r w:rsidRPr="00AC7D5B">
        <w:t>Answers</w:t>
      </w:r>
    </w:p>
    <w:p w:rsidR="00036CCE" w:rsidRPr="00AC7D5B" w:rsidRDefault="00036CCE" w:rsidP="00A5378F">
      <w:pPr>
        <w:pStyle w:val="Heading5"/>
      </w:pPr>
      <w:r w:rsidRPr="00AC7D5B">
        <w:t>How would you account statistically for each client/t</w:t>
      </w:r>
      <w:r>
        <w:t>a</w:t>
      </w:r>
      <w:r w:rsidRPr="00AC7D5B">
        <w:t>ngata whai ora?</w:t>
      </w:r>
    </w:p>
    <w:p w:rsidR="00036CCE" w:rsidRPr="00AC7D5B" w:rsidRDefault="00036CCE" w:rsidP="00A5378F">
      <w:r w:rsidRPr="00AC7D5B">
        <w:t xml:space="preserve">Jim </w:t>
      </w:r>
      <w:r>
        <w:t>is</w:t>
      </w:r>
      <w:r w:rsidRPr="00AC7D5B">
        <w:t xml:space="preserve"> the presenting client/tangata whai ora so </w:t>
      </w:r>
      <w:r>
        <w:t xml:space="preserve">you open </w:t>
      </w:r>
      <w:r w:rsidRPr="00AC7D5B">
        <w:t>a file in his name and list</w:t>
      </w:r>
      <w:r>
        <w:t xml:space="preserve"> him</w:t>
      </w:r>
      <w:r w:rsidRPr="00AC7D5B">
        <w:t xml:space="preserve"> as a family</w:t>
      </w:r>
      <w:r>
        <w:t xml:space="preserve"> or </w:t>
      </w:r>
      <w:r w:rsidRPr="00AC7D5B">
        <w:t xml:space="preserve">whānau whai ora in the session. Jim should fill out the </w:t>
      </w:r>
      <w:r>
        <w:t>Family/Whānau/Affected Other</w:t>
      </w:r>
      <w:r w:rsidRPr="00AC7D5B">
        <w:t xml:space="preserve"> Harm Screen and the </w:t>
      </w:r>
      <w:r>
        <w:t xml:space="preserve">Family/Whānau/Affected </w:t>
      </w:r>
      <w:proofErr w:type="gramStart"/>
      <w:r>
        <w:t>Other</w:t>
      </w:r>
      <w:proofErr w:type="gramEnd"/>
      <w:r w:rsidRPr="00AC7D5B">
        <w:t xml:space="preserve"> </w:t>
      </w:r>
      <w:r>
        <w:t>o</w:t>
      </w:r>
      <w:r w:rsidRPr="00AC7D5B">
        <w:t xml:space="preserve">utcome </w:t>
      </w:r>
      <w:r>
        <w:t>s</w:t>
      </w:r>
      <w:r w:rsidRPr="00AC7D5B">
        <w:t>creens.</w:t>
      </w:r>
    </w:p>
    <w:p w:rsidR="00A5378F" w:rsidRDefault="00A5378F" w:rsidP="00A5378F"/>
    <w:p w:rsidR="00D737C2" w:rsidRDefault="00036CCE" w:rsidP="00A5378F">
      <w:r w:rsidRPr="00AC7D5B">
        <w:t>Adele is not seeking support in relation to gambling harm at this stage. If you do discuss Adele</w:t>
      </w:r>
      <w:r w:rsidR="00D737C2">
        <w:t>’</w:t>
      </w:r>
      <w:r w:rsidRPr="00AC7D5B">
        <w:t xml:space="preserve">s screening results with her, you should record a brief intervention session for Adele (see </w:t>
      </w:r>
      <w:r>
        <w:t>Chapter 3</w:t>
      </w:r>
      <w:r w:rsidRPr="00AC7D5B">
        <w:t>). If Adele later agrees to attend full intervention sessions and seeks support in relation to her gambling harm (she is currently attending to support Jim), you should record the new session as a full intervention.</w:t>
      </w:r>
    </w:p>
    <w:p w:rsidR="00A5378F" w:rsidRDefault="00A5378F" w:rsidP="00A5378F"/>
    <w:p w:rsidR="00036CCE" w:rsidRDefault="00036CCE" w:rsidP="00A5378F">
      <w:r w:rsidRPr="00AC7D5B">
        <w:t>If Adele does not agree to seek help for her own gambling harm but does agree to continue to attend to support Jim, you should continue the brief intervention for another one or two sessions. You may find that Adele is more motivated to seek support in relation to her gambling harm after having had some time to reflect. If Jim and Adele each attend session</w:t>
      </w:r>
      <w:r>
        <w:t>s</w:t>
      </w:r>
      <w:r w:rsidRPr="00AC7D5B">
        <w:t xml:space="preserve"> on their own, each is an individual session.</w:t>
      </w:r>
    </w:p>
    <w:p w:rsidR="00A5378F" w:rsidRPr="00AC7D5B" w:rsidRDefault="00A5378F" w:rsidP="00A5378F"/>
    <w:p w:rsidR="00036CCE" w:rsidRDefault="00036CCE" w:rsidP="00A5378F">
      <w:r w:rsidRPr="00AC7D5B">
        <w:t xml:space="preserve">Ensure Jim and Adele answer the </w:t>
      </w:r>
      <w:r>
        <w:t>c</w:t>
      </w:r>
      <w:r w:rsidRPr="00AC7D5B">
        <w:t xml:space="preserve">o-existing </w:t>
      </w:r>
      <w:r>
        <w:t>i</w:t>
      </w:r>
      <w:r w:rsidRPr="00AC7D5B">
        <w:t xml:space="preserve">ssue </w:t>
      </w:r>
      <w:r>
        <w:t>s</w:t>
      </w:r>
      <w:r w:rsidRPr="00AC7D5B">
        <w:t>creen</w:t>
      </w:r>
      <w:r>
        <w:t>s</w:t>
      </w:r>
      <w:r w:rsidRPr="00AC7D5B">
        <w:t xml:space="preserve"> as a part of their assessments and create treatment plans.</w:t>
      </w:r>
    </w:p>
    <w:p w:rsidR="00A5378F" w:rsidRPr="00AC7D5B" w:rsidRDefault="00A5378F" w:rsidP="00A5378F"/>
    <w:p w:rsidR="00036CCE" w:rsidRDefault="00036CCE" w:rsidP="00A5378F">
      <w:r w:rsidRPr="00AC7D5B">
        <w:lastRenderedPageBreak/>
        <w:t xml:space="preserve">While Adele has an intervention open (brief intervention or full intervention) and attends again with Jim, it is a couples session (ie, both are a client/tangata whai ora of the service and attend the same session), so make notes in both files. If Adele does not want to become a client/tangata whai ora or has had three brief interventions (see </w:t>
      </w:r>
      <w:r w:rsidR="00745CD1">
        <w:t>section </w:t>
      </w:r>
      <w:r>
        <w:t>3</w:t>
      </w:r>
      <w:r w:rsidRPr="00AC7D5B">
        <w:t xml:space="preserve">.5.2) but agrees to continue to attend to support Jim, </w:t>
      </w:r>
      <w:r>
        <w:t>you do</w:t>
      </w:r>
      <w:r w:rsidRPr="00AC7D5B">
        <w:t xml:space="preserve"> not count</w:t>
      </w:r>
      <w:r>
        <w:t xml:space="preserve"> her</w:t>
      </w:r>
      <w:r w:rsidRPr="00AC7D5B">
        <w:t xml:space="preserve"> as an individual client/tangata whai ora.</w:t>
      </w:r>
    </w:p>
    <w:p w:rsidR="00A5378F" w:rsidRPr="00AC7D5B" w:rsidRDefault="00A5378F" w:rsidP="00A5378F"/>
    <w:p w:rsidR="00036CCE" w:rsidRDefault="00036CCE" w:rsidP="00A5378F">
      <w:r>
        <w:t xml:space="preserve">You do not count </w:t>
      </w:r>
      <w:r w:rsidRPr="00AC7D5B">
        <w:t>John as an individual client/tangata whai ora unless he has individual concerns as a family</w:t>
      </w:r>
      <w:r>
        <w:t xml:space="preserve"> and wh</w:t>
      </w:r>
      <w:r>
        <w:rPr>
          <w:rFonts w:cs="Calibri"/>
        </w:rPr>
        <w:t>ā</w:t>
      </w:r>
      <w:r>
        <w:t>nau</w:t>
      </w:r>
      <w:r w:rsidRPr="00AC7D5B">
        <w:t xml:space="preserve"> member impacted by gambling harm and receives an assessment and feedback in his own right.</w:t>
      </w:r>
    </w:p>
    <w:p w:rsidR="00A5378F" w:rsidRPr="00AC7D5B" w:rsidRDefault="00A5378F" w:rsidP="00A5378F"/>
    <w:p w:rsidR="00036CCE" w:rsidRPr="00AC7D5B" w:rsidRDefault="00036CCE" w:rsidP="00A5378F">
      <w:pPr>
        <w:pStyle w:val="Heading5"/>
      </w:pPr>
      <w:r w:rsidRPr="00AC7D5B">
        <w:t>What</w:t>
      </w:r>
      <w:r w:rsidRPr="00D84A8C">
        <w:t xml:space="preserve"> </w:t>
      </w:r>
      <w:r w:rsidRPr="00AC7D5B">
        <w:t>feedback would you offer Adele?</w:t>
      </w:r>
    </w:p>
    <w:p w:rsidR="00036CCE" w:rsidRDefault="00036CCE" w:rsidP="00A5378F">
      <w:r w:rsidRPr="00AC7D5B">
        <w:t>Adele was anxious to hear feedback but did not want to commit herself, which indicates ambivalence and contemplation. This is an excellent opportunity for you to use motivational feedback styles to raise her motivation to consider change. Give Adele feedback on her Brief Gambl</w:t>
      </w:r>
      <w:r>
        <w:t>er</w:t>
      </w:r>
      <w:r w:rsidRPr="00AC7D5B">
        <w:t xml:space="preserve"> Screen score and discuss any concerns she has.</w:t>
      </w:r>
    </w:p>
    <w:p w:rsidR="00A5378F" w:rsidRPr="00AC7D5B" w:rsidRDefault="00A5378F" w:rsidP="00A5378F"/>
    <w:p w:rsidR="00036CCE" w:rsidRPr="00AC7D5B" w:rsidRDefault="00036CCE" w:rsidP="00A5378F">
      <w:pPr>
        <w:pStyle w:val="Heading5"/>
      </w:pPr>
      <w:r w:rsidRPr="00AC7D5B">
        <w:t xml:space="preserve">How would you approach ongoing case management for these </w:t>
      </w:r>
      <w:r>
        <w:t>clients/</w:t>
      </w:r>
      <w:r w:rsidRPr="00AC7D5B">
        <w:t>t</w:t>
      </w:r>
      <w:r w:rsidR="00A5378F">
        <w:t>ā</w:t>
      </w:r>
      <w:r w:rsidRPr="00AC7D5B">
        <w:rPr>
          <w:rFonts w:cs="Calibri"/>
          <w:szCs w:val="24"/>
          <w:shd w:val="clear" w:color="auto" w:fill="FFFFFF"/>
        </w:rPr>
        <w:t>ngata</w:t>
      </w:r>
      <w:r w:rsidRPr="00AC7D5B">
        <w:t xml:space="preserve"> whai ora?</w:t>
      </w:r>
    </w:p>
    <w:p w:rsidR="00036CCE" w:rsidRDefault="00036CCE" w:rsidP="00A5378F">
      <w:r w:rsidRPr="00AC7D5B">
        <w:t>Adele may respond to an opportunity to attend an individual session because she may not want to reveal the extent of her gambling behaviour or relationship concerns with family</w:t>
      </w:r>
      <w:r>
        <w:t xml:space="preserve"> and wh</w:t>
      </w:r>
      <w:r>
        <w:rPr>
          <w:rFonts w:cs="Calibri"/>
        </w:rPr>
        <w:t>ā</w:t>
      </w:r>
      <w:r>
        <w:t>nau</w:t>
      </w:r>
      <w:r w:rsidRPr="00AC7D5B">
        <w:t xml:space="preserve"> members present. Offer her the choice of an individual session and the time for such a session. This session could be empowering and motivational for Adele.</w:t>
      </w:r>
    </w:p>
    <w:p w:rsidR="00A5378F" w:rsidRPr="00AC7D5B" w:rsidRDefault="00A5378F" w:rsidP="00A5378F"/>
    <w:p w:rsidR="00036CCE" w:rsidRPr="00AC7D5B" w:rsidRDefault="00036CCE" w:rsidP="00A5378F">
      <w:pPr>
        <w:pStyle w:val="Heading4"/>
      </w:pPr>
      <w:r w:rsidRPr="00AC7D5B">
        <w:t>Guiding principles</w:t>
      </w:r>
    </w:p>
    <w:p w:rsidR="00036CCE" w:rsidRPr="00AC7D5B" w:rsidRDefault="00036CCE" w:rsidP="00A5378F">
      <w:r>
        <w:t>You must open a</w:t>
      </w:r>
      <w:r w:rsidRPr="00AC7D5B">
        <w:t xml:space="preserve"> file for every individual who has a comprehensive assessment and treatment plan and </w:t>
      </w:r>
      <w:r>
        <w:t>so</w:t>
      </w:r>
      <w:r w:rsidRPr="00AC7D5B">
        <w:t xml:space="preserve"> is a client/tangata whai ora in their own right. Ongoing notes on files must be individualised, even when the client/tangata whai ora attends a couples or family session (ie, each client/tangata whai ora must have their own file).</w:t>
      </w:r>
    </w:p>
    <w:p w:rsidR="00A5378F" w:rsidRDefault="00A5378F" w:rsidP="00A5378F"/>
    <w:p w:rsidR="00036CCE" w:rsidRDefault="00036CCE" w:rsidP="00A5378F">
      <w:r w:rsidRPr="00AC7D5B">
        <w:t xml:space="preserve">Not everyone who attends a session needs individualised treatment or assessment. </w:t>
      </w:r>
      <w:r>
        <w:t>Those who do not need such treatment or assessment</w:t>
      </w:r>
      <w:r w:rsidRPr="00AC7D5B">
        <w:t xml:space="preserve"> do not have files and </w:t>
      </w:r>
      <w:r>
        <w:t>you do</w:t>
      </w:r>
      <w:r w:rsidRPr="00AC7D5B">
        <w:t xml:space="preserve"> not account for </w:t>
      </w:r>
      <w:r>
        <w:t xml:space="preserve">them </w:t>
      </w:r>
      <w:r w:rsidRPr="00AC7D5B">
        <w:t>in any individual statistics.</w:t>
      </w:r>
    </w:p>
    <w:p w:rsidR="00A5378F" w:rsidRPr="00AC7D5B" w:rsidRDefault="00A5378F" w:rsidP="00A5378F"/>
    <w:p w:rsidR="00036CCE" w:rsidRPr="00AC7D5B" w:rsidRDefault="00036CCE" w:rsidP="00A5378F">
      <w:pPr>
        <w:pStyle w:val="Heading3"/>
      </w:pPr>
      <w:r w:rsidRPr="00AC7D5B">
        <w:t xml:space="preserve">Case </w:t>
      </w:r>
      <w:r>
        <w:t>6</w:t>
      </w:r>
      <w:r w:rsidRPr="00AC7D5B">
        <w:t xml:space="preserve"> – Client/tangata whai ora experiencing gambling harm </w:t>
      </w:r>
      <w:r>
        <w:t>has</w:t>
      </w:r>
      <w:r w:rsidRPr="00AC7D5B">
        <w:t xml:space="preserve"> potential risk features</w:t>
      </w:r>
    </w:p>
    <w:p w:rsidR="00036CCE" w:rsidRPr="00AC7D5B" w:rsidRDefault="00036CCE" w:rsidP="00A5378F">
      <w:r w:rsidRPr="00AC7D5B">
        <w:t>Moana is a 32-year-old Māori woman who is separated, with two children aged six and eight</w:t>
      </w:r>
      <w:r>
        <w:t xml:space="preserve"> years</w:t>
      </w:r>
      <w:r w:rsidRPr="00AC7D5B">
        <w:t>. She is on a social welfare benefit. Since both children have been at school, she has a lot more time on her hands than she did when they were preschoolers. Moana has been using this time to gamble at the local pub, and has found herself drinking during the day, when she has lost too much money and feels guilty about not having enough money to buy things for the children any more.</w:t>
      </w:r>
    </w:p>
    <w:p w:rsidR="00A5378F" w:rsidRDefault="00A5378F" w:rsidP="00A5378F"/>
    <w:p w:rsidR="00036CCE" w:rsidRPr="00AC7D5B" w:rsidRDefault="00036CCE" w:rsidP="00A5378F">
      <w:r w:rsidRPr="00AC7D5B">
        <w:lastRenderedPageBreak/>
        <w:t>She has recently felt embarrassed after having to ask for a food parcel when she was broke and had no food in the house – something she thought she would never do. She sa</w:t>
      </w:r>
      <w:r>
        <w:t>ys</w:t>
      </w:r>
      <w:r w:rsidRPr="00AC7D5B">
        <w:t xml:space="preserve"> she d</w:t>
      </w:r>
      <w:r>
        <w:t>oes not</w:t>
      </w:r>
      <w:r w:rsidRPr="00AC7D5B">
        <w:t xml:space="preserve"> know what she would do if she gambled her benefit away again.</w:t>
      </w:r>
    </w:p>
    <w:p w:rsidR="00A5378F" w:rsidRDefault="00A5378F" w:rsidP="00A5378F"/>
    <w:p w:rsidR="00036CCE" w:rsidRDefault="00036CCE" w:rsidP="00A5378F">
      <w:pPr>
        <w:keepLines/>
      </w:pPr>
      <w:r w:rsidRPr="00AC7D5B">
        <w:t>Moana has attended two sessions but has just missed her third session. As you look through her notes</w:t>
      </w:r>
      <w:r>
        <w:t>,</w:t>
      </w:r>
      <w:r w:rsidRPr="00AC7D5B">
        <w:t xml:space="preserve"> you see that the Gambling Helpline referral indicated that she had thought about suicide. You also recall that she was quite tearful at her first two sessions and has not completed</w:t>
      </w:r>
      <w:r>
        <w:t xml:space="preserve"> all the assessment forms. You are required to </w:t>
      </w:r>
      <w:r w:rsidRPr="00AC7D5B">
        <w:t>consider any risks for her children with reference to the Vulnerable Children Act 2014.</w:t>
      </w:r>
    </w:p>
    <w:p w:rsidR="00A5378F" w:rsidRPr="00AC7D5B" w:rsidRDefault="00A5378F" w:rsidP="00A5378F"/>
    <w:p w:rsidR="00036CCE" w:rsidRPr="00AC7D5B" w:rsidRDefault="00036CCE" w:rsidP="00A5378F">
      <w:pPr>
        <w:pStyle w:val="Heading4"/>
      </w:pPr>
      <w:r w:rsidRPr="00AC7D5B">
        <w:t>Questions</w:t>
      </w:r>
    </w:p>
    <w:p w:rsidR="00036CCE" w:rsidRPr="00AC7D5B" w:rsidRDefault="00036CCE" w:rsidP="00A5378F">
      <w:r w:rsidRPr="00AC7D5B">
        <w:t xml:space="preserve">After reading Case </w:t>
      </w:r>
      <w:r>
        <w:t>6</w:t>
      </w:r>
      <w:r w:rsidRPr="00AC7D5B">
        <w:t>, answer the following questions</w:t>
      </w:r>
      <w:r>
        <w:t>.</w:t>
      </w:r>
    </w:p>
    <w:p w:rsidR="00036CCE" w:rsidRPr="00AC7D5B" w:rsidRDefault="00036CCE" w:rsidP="00A5378F">
      <w:pPr>
        <w:pStyle w:val="Bullet"/>
      </w:pPr>
      <w:r w:rsidRPr="00AC7D5B">
        <w:t>What actions would you take now?</w:t>
      </w:r>
    </w:p>
    <w:p w:rsidR="00036CCE" w:rsidRDefault="00036CCE" w:rsidP="00A5378F">
      <w:pPr>
        <w:pStyle w:val="Bullet"/>
      </w:pPr>
      <w:r w:rsidRPr="00AC7D5B">
        <w:t>What feedback and support could you give Moana if she returns for further counselling?</w:t>
      </w:r>
    </w:p>
    <w:p w:rsidR="00A5378F" w:rsidRPr="00AC7D5B" w:rsidRDefault="00A5378F" w:rsidP="00A5378F"/>
    <w:p w:rsidR="00036CCE" w:rsidRPr="00AC7D5B" w:rsidRDefault="00036CCE" w:rsidP="00A5378F">
      <w:pPr>
        <w:pStyle w:val="Heading4"/>
      </w:pPr>
      <w:r w:rsidRPr="00AC7D5B">
        <w:t>Answers</w:t>
      </w:r>
    </w:p>
    <w:p w:rsidR="00036CCE" w:rsidRPr="00AC7D5B" w:rsidRDefault="00036CCE" w:rsidP="00A5378F">
      <w:pPr>
        <w:pStyle w:val="Heading5"/>
      </w:pPr>
      <w:r w:rsidRPr="00AC7D5B">
        <w:t>What actions would you take now?</w:t>
      </w:r>
    </w:p>
    <w:p w:rsidR="00036CCE" w:rsidRDefault="00036CCE" w:rsidP="00A5378F">
      <w:r w:rsidRPr="00AC7D5B">
        <w:t>Phone Moana to ask her if she would like to reschedule her session. This also provides you with an opportunity to check on her safety. If Moana does not have a phone, then send her a brief personal note inviting her to contact you. If your service provides for home visits, you could schedule a visit and</w:t>
      </w:r>
      <w:r>
        <w:t>,</w:t>
      </w:r>
      <w:r w:rsidRPr="00AC7D5B">
        <w:t xml:space="preserve"> if she is not home, you could leave a personal note at that time.</w:t>
      </w:r>
    </w:p>
    <w:p w:rsidR="00A5378F" w:rsidRPr="00AC7D5B" w:rsidRDefault="00A5378F" w:rsidP="00A5378F"/>
    <w:p w:rsidR="00036CCE" w:rsidRPr="00AC7D5B" w:rsidRDefault="00036CCE" w:rsidP="00A5378F">
      <w:pPr>
        <w:pStyle w:val="Heading5"/>
      </w:pPr>
      <w:r w:rsidRPr="00AC7D5B">
        <w:t>What feedback and support could you give Moana if she returns for further counselling?</w:t>
      </w:r>
    </w:p>
    <w:p w:rsidR="00036CCE" w:rsidRDefault="00036CCE" w:rsidP="00B14751">
      <w:pPr>
        <w:keepLines/>
      </w:pPr>
      <w:r w:rsidRPr="00AC7D5B">
        <w:t xml:space="preserve">If Moana returns for further counselling, make it a priority to ensure she completes all of the screens, including the co-existing issue screens, and check her safety, using the suicidality screen. You could also offer Moana the opportunity to use dedicated Māori services if she wishes. In counselling, discuss how she might develop an adequate support network to improve things for her </w:t>
      </w:r>
      <w:r>
        <w:t xml:space="preserve">in the </w:t>
      </w:r>
      <w:r w:rsidRPr="00AC7D5B">
        <w:t>long</w:t>
      </w:r>
      <w:r>
        <w:t xml:space="preserve"> </w:t>
      </w:r>
      <w:r w:rsidRPr="00AC7D5B">
        <w:t>term.</w:t>
      </w:r>
    </w:p>
    <w:p w:rsidR="00A5378F" w:rsidRPr="00AC7D5B" w:rsidRDefault="00A5378F" w:rsidP="00A5378F"/>
    <w:p w:rsidR="00036CCE" w:rsidRPr="00AC7D5B" w:rsidRDefault="00036CCE" w:rsidP="00A5378F">
      <w:pPr>
        <w:pStyle w:val="Heading4"/>
      </w:pPr>
      <w:r w:rsidRPr="00AC7D5B">
        <w:t xml:space="preserve">Guiding </w:t>
      </w:r>
      <w:r>
        <w:t>p</w:t>
      </w:r>
      <w:r w:rsidRPr="00AC7D5B">
        <w:t>rinciples</w:t>
      </w:r>
    </w:p>
    <w:p w:rsidR="00036CCE" w:rsidRPr="00AC7D5B" w:rsidRDefault="00036CCE" w:rsidP="00A5378F">
      <w:r>
        <w:t>A</w:t>
      </w:r>
      <w:r w:rsidRPr="00AC2F6B">
        <w:t xml:space="preserve"> </w:t>
      </w:r>
      <w:r w:rsidRPr="00AC7D5B">
        <w:t>high risk of suicide</w:t>
      </w:r>
      <w:r>
        <w:t xml:space="preserve"> is</w:t>
      </w:r>
      <w:r w:rsidRPr="00AC7D5B">
        <w:t xml:space="preserve"> associated</w:t>
      </w:r>
      <w:r>
        <w:t xml:space="preserve"> with</w:t>
      </w:r>
      <w:r w:rsidRPr="00AC7D5B">
        <w:t xml:space="preserve"> those experiencing gambling harm, so check the safety of your client/tangata whai ora as part of the comprehensive assessment. Do this as early as possible and appropriate in the engagement process.</w:t>
      </w:r>
    </w:p>
    <w:p w:rsidR="00A5378F" w:rsidRDefault="00A5378F" w:rsidP="00A5378F"/>
    <w:p w:rsidR="00036CCE" w:rsidRPr="00AC7D5B" w:rsidRDefault="00036CCE" w:rsidP="00A5378F">
      <w:r w:rsidRPr="00AC7D5B">
        <w:t>In case important documentation is incomplete at the end of an appointment, make sure you have a system for identifying incomplete documentation so that you can follow it up, and make sure it is completed at the next session.</w:t>
      </w:r>
    </w:p>
    <w:p w:rsidR="00A5378F" w:rsidRDefault="00A5378F" w:rsidP="00A5378F"/>
    <w:p w:rsidR="00036CCE" w:rsidRDefault="00036CCE" w:rsidP="00A5378F">
      <w:r w:rsidRPr="00AC7D5B">
        <w:t xml:space="preserve">In case a client/tangata whai ora fails to attend an appointment, make sure their contact details are specific and accurate, so you can contact them. Ask your </w:t>
      </w:r>
      <w:r w:rsidRPr="00AC7D5B">
        <w:lastRenderedPageBreak/>
        <w:t>client/tangata whai ora if it would be okay for you to contact them − or someone else in their family</w:t>
      </w:r>
      <w:r>
        <w:t xml:space="preserve"> or wh</w:t>
      </w:r>
      <w:r>
        <w:rPr>
          <w:rFonts w:cs="Calibri"/>
        </w:rPr>
        <w:t>ā</w:t>
      </w:r>
      <w:r>
        <w:t>nau</w:t>
      </w:r>
      <w:r w:rsidRPr="00AC7D5B">
        <w:t xml:space="preserve"> − to see how they are going, as a part of a relapse prevention process. Early on in your engagement, agree on their preferred method of contact, </w:t>
      </w:r>
      <w:r>
        <w:t>such as</w:t>
      </w:r>
      <w:r w:rsidRPr="00AC7D5B">
        <w:t xml:space="preserve"> phone, text, email or home visit. Also, </w:t>
      </w:r>
      <w:r>
        <w:t xml:space="preserve">discuss what happens </w:t>
      </w:r>
      <w:r w:rsidRPr="00AC7D5B">
        <w:t>if you</w:t>
      </w:r>
      <w:r>
        <w:t xml:space="preserve"> visit but they are not home, and you</w:t>
      </w:r>
      <w:r w:rsidRPr="00AC7D5B">
        <w:t xml:space="preserve"> </w:t>
      </w:r>
      <w:r>
        <w:t>meet</w:t>
      </w:r>
      <w:r w:rsidRPr="00AC7D5B">
        <w:t xml:space="preserve"> someone else </w:t>
      </w:r>
      <w:r>
        <w:t>there instead. Find out</w:t>
      </w:r>
      <w:r w:rsidRPr="00AC7D5B">
        <w:t xml:space="preserve"> what would they like you to say about </w:t>
      </w:r>
      <w:r>
        <w:t xml:space="preserve">your </w:t>
      </w:r>
      <w:r w:rsidRPr="00AC7D5B">
        <w:t>reasons for calling (ie</w:t>
      </w:r>
      <w:r>
        <w:t>,</w:t>
      </w:r>
      <w:r w:rsidRPr="00AC7D5B">
        <w:t xml:space="preserve"> how to identify yourself), with reference to their privacy.</w:t>
      </w:r>
    </w:p>
    <w:p w:rsidR="00A5378F" w:rsidRPr="00AC7D5B" w:rsidRDefault="00A5378F" w:rsidP="00A5378F"/>
    <w:p w:rsidR="00036CCE" w:rsidRPr="00AC7D5B" w:rsidRDefault="00036CCE" w:rsidP="00A5378F">
      <w:pPr>
        <w:pStyle w:val="Heading3"/>
      </w:pPr>
      <w:r w:rsidRPr="00AC7D5B">
        <w:t xml:space="preserve">Case </w:t>
      </w:r>
      <w:r>
        <w:t>7</w:t>
      </w:r>
      <w:r w:rsidRPr="00AC7D5B">
        <w:t xml:space="preserve"> – Client/t</w:t>
      </w:r>
      <w:r>
        <w:t>a</w:t>
      </w:r>
      <w:r w:rsidRPr="00AC7D5B">
        <w:t xml:space="preserve">ngata whai ora experiencing gambling harm </w:t>
      </w:r>
      <w:r>
        <w:t>wants to remain anonymous</w:t>
      </w:r>
    </w:p>
    <w:p w:rsidR="00036CCE" w:rsidRDefault="00036CCE" w:rsidP="00A5378F">
      <w:r w:rsidRPr="00AC7D5B">
        <w:t>Gustav is a middle-aged man with a strong eastern European accent, who comes in off the street without an appointment, wanting to speak to someone about his gambling behaviour. You have just had an appointment cancelled so you make time to talk to him.</w:t>
      </w:r>
    </w:p>
    <w:p w:rsidR="00A5378F" w:rsidRPr="00AC7D5B" w:rsidRDefault="00A5378F" w:rsidP="00A5378F"/>
    <w:p w:rsidR="00036CCE" w:rsidRDefault="00036CCE" w:rsidP="00A5378F">
      <w:r w:rsidRPr="00AC7D5B">
        <w:t>Gustav makes it plain from the outset that he does</w:t>
      </w:r>
      <w:r>
        <w:t xml:space="preserve"> no</w:t>
      </w:r>
      <w:r w:rsidRPr="00AC7D5B">
        <w:t xml:space="preserve">t want to commit himself to anything until he has had time to check if the service is going to be useful to him. Also, no one knows he is here and he is concerned about being on any kind of database because he believes that </w:t>
      </w:r>
      <w:r w:rsidR="00D737C2">
        <w:t>‘</w:t>
      </w:r>
      <w:r w:rsidRPr="00AC7D5B">
        <w:t>anyone can get information from computers</w:t>
      </w:r>
      <w:r w:rsidR="00D737C2">
        <w:t>’</w:t>
      </w:r>
      <w:r w:rsidRPr="00AC7D5B">
        <w:t xml:space="preserve">. Gustav says he knows this because he spends hours daily on computers and </w:t>
      </w:r>
      <w:r w:rsidR="00D737C2">
        <w:t>‘</w:t>
      </w:r>
      <w:r w:rsidRPr="00AC7D5B">
        <w:t>knows all the tricks.</w:t>
      </w:r>
    </w:p>
    <w:p w:rsidR="00A5378F" w:rsidRPr="00AC7D5B" w:rsidRDefault="00A5378F" w:rsidP="00A5378F"/>
    <w:p w:rsidR="00036CCE" w:rsidRDefault="00036CCE" w:rsidP="00A5378F">
      <w:r w:rsidRPr="00AC7D5B">
        <w:t>As you talk with Gustav, it becomes clear that he has experienced harm from his gambling on machines and the internet and owes a lot of money on a personal loan and two credit cards. His wife appears to know nothing about this, and he says that he wants to sort everything out before she finds out about the debt.</w:t>
      </w:r>
    </w:p>
    <w:p w:rsidR="00A5378F" w:rsidRPr="00AC7D5B" w:rsidRDefault="00A5378F" w:rsidP="00A5378F"/>
    <w:p w:rsidR="00036CCE" w:rsidRPr="00AC7D5B" w:rsidRDefault="00036CCE" w:rsidP="00A5378F">
      <w:pPr>
        <w:pStyle w:val="Heading4"/>
      </w:pPr>
      <w:r w:rsidRPr="00AC7D5B">
        <w:t>Questions</w:t>
      </w:r>
    </w:p>
    <w:p w:rsidR="00036CCE" w:rsidRPr="00AC7D5B" w:rsidRDefault="00036CCE" w:rsidP="00A5378F">
      <w:r w:rsidRPr="00AC7D5B">
        <w:t xml:space="preserve">After reading Case </w:t>
      </w:r>
      <w:r>
        <w:t>7</w:t>
      </w:r>
      <w:r w:rsidRPr="00AC7D5B">
        <w:t>, answer the following questions</w:t>
      </w:r>
      <w:r>
        <w:t>.</w:t>
      </w:r>
    </w:p>
    <w:p w:rsidR="00036CCE" w:rsidRPr="00AC7D5B" w:rsidRDefault="00036CCE" w:rsidP="00A5378F">
      <w:pPr>
        <w:pStyle w:val="Bullet"/>
      </w:pPr>
      <w:r w:rsidRPr="00AC7D5B">
        <w:t>What would you do about recording this session, and what feedback or information would you give Gustav?</w:t>
      </w:r>
    </w:p>
    <w:p w:rsidR="00036CCE" w:rsidRDefault="00036CCE" w:rsidP="00A5378F">
      <w:pPr>
        <w:pStyle w:val="Bullet"/>
      </w:pPr>
      <w:r w:rsidRPr="00AC7D5B">
        <w:t>What documentation could you use if Gustav continues to not want his details recorded?</w:t>
      </w:r>
    </w:p>
    <w:p w:rsidR="00A5378F" w:rsidRPr="00AC7D5B" w:rsidRDefault="00A5378F" w:rsidP="00A5378F"/>
    <w:p w:rsidR="00036CCE" w:rsidRPr="00AC7D5B" w:rsidRDefault="00036CCE" w:rsidP="00A5378F">
      <w:pPr>
        <w:pStyle w:val="Heading4"/>
      </w:pPr>
      <w:r w:rsidRPr="00AC7D5B">
        <w:t>Answers</w:t>
      </w:r>
    </w:p>
    <w:p w:rsidR="00036CCE" w:rsidRPr="00AC7D5B" w:rsidRDefault="00036CCE" w:rsidP="00A5378F">
      <w:pPr>
        <w:pStyle w:val="Heading5"/>
      </w:pPr>
      <w:r w:rsidRPr="00AC7D5B">
        <w:t>What would you do about recording this session, and what feedback or information would you give Gustav?</w:t>
      </w:r>
    </w:p>
    <w:p w:rsidR="00036CCE" w:rsidRDefault="00036CCE" w:rsidP="00A5378F">
      <w:r w:rsidRPr="00AC7D5B">
        <w:t>Explain the Privacy Act 1993 to Gustav as it applies to gambling harm treatment services, and that his information would be stored in password-protected electronic files or paper files locked away, accounted for by number, and with access only by those who have signed confidentiality forms. Tell him that no one receives information about him without his signed and informed consent. Explain that his information is anonymously added to statistics, which are then grouped together and do not identify individuals.</w:t>
      </w:r>
    </w:p>
    <w:p w:rsidR="00A5378F" w:rsidRPr="00AC7D5B" w:rsidRDefault="00A5378F" w:rsidP="00A5378F"/>
    <w:p w:rsidR="00036CCE" w:rsidRPr="00AC7D5B" w:rsidRDefault="00036CCE" w:rsidP="00A5378F">
      <w:pPr>
        <w:pStyle w:val="Heading5"/>
      </w:pPr>
      <w:r w:rsidRPr="00AC7D5B">
        <w:t>What documentation could you use if Gustav continues to not want his details recorded?</w:t>
      </w:r>
    </w:p>
    <w:p w:rsidR="00036CCE" w:rsidRDefault="00036CCE" w:rsidP="00A5378F">
      <w:r w:rsidRPr="00AC7D5B">
        <w:t>In order to receive treatment from health services, Gustav would need an NHI number with his name and details included and all his information would be held under terms and conditions of the Privacy Act</w:t>
      </w:r>
      <w:r>
        <w:t xml:space="preserve"> 1993</w:t>
      </w:r>
      <w:r w:rsidRPr="00AC7D5B">
        <w:t xml:space="preserve">. All the usual screens and documentation would be kept private and confidential (apart from safety overrides). An alternative service such as the Gambling Helpline may offer him anonymity over the phone if </w:t>
      </w:r>
      <w:r>
        <w:t xml:space="preserve">he is still </w:t>
      </w:r>
      <w:r w:rsidRPr="00AC7D5B">
        <w:t>seeking advice for his gambling behaviours and he does</w:t>
      </w:r>
      <w:r>
        <w:t xml:space="preserve"> not</w:t>
      </w:r>
      <w:r w:rsidRPr="00AC7D5B">
        <w:t xml:space="preserve"> wish to register with a face-to-face service.</w:t>
      </w:r>
    </w:p>
    <w:p w:rsidR="00A5378F" w:rsidRPr="00AC7D5B" w:rsidRDefault="00A5378F" w:rsidP="00A5378F"/>
    <w:p w:rsidR="00036CCE" w:rsidRPr="00AC7D5B" w:rsidRDefault="00036CCE" w:rsidP="00A5378F">
      <w:pPr>
        <w:pStyle w:val="Heading4"/>
      </w:pPr>
      <w:r w:rsidRPr="00AC7D5B">
        <w:t xml:space="preserve">Guiding </w:t>
      </w:r>
      <w:r>
        <w:t>p</w:t>
      </w:r>
      <w:r w:rsidRPr="00AC7D5B">
        <w:t>rinciples</w:t>
      </w:r>
    </w:p>
    <w:p w:rsidR="00036CCE" w:rsidRDefault="00036CCE" w:rsidP="00A5378F">
      <w:r w:rsidRPr="00AC7D5B">
        <w:t>All clients/tāngata whai ora who are seen individually and assessed must fill out the same relevant documentation, have an individual file and have a unique number for all treatment presentations.</w:t>
      </w:r>
    </w:p>
    <w:p w:rsidR="00A5378F" w:rsidRPr="00AC7D5B" w:rsidRDefault="00A5378F" w:rsidP="00A5378F"/>
    <w:p w:rsidR="00D737C2" w:rsidRDefault="00036CCE" w:rsidP="00A5378F">
      <w:r>
        <w:t>For a</w:t>
      </w:r>
      <w:r w:rsidRPr="00AC7D5B">
        <w:t>ll clients/tāngata whai</w:t>
      </w:r>
      <w:r>
        <w:t xml:space="preserve"> </w:t>
      </w:r>
      <w:r w:rsidRPr="00AC7D5B">
        <w:t>ora</w:t>
      </w:r>
      <w:r>
        <w:t>, you</w:t>
      </w:r>
      <w:r w:rsidRPr="00AC7D5B">
        <w:t xml:space="preserve"> must adequately</w:t>
      </w:r>
      <w:r w:rsidRPr="00AC7D5B" w:rsidDel="00240F2A">
        <w:t xml:space="preserve"> </w:t>
      </w:r>
      <w:r>
        <w:t xml:space="preserve">explain </w:t>
      </w:r>
      <w:r w:rsidRPr="00AC7D5B">
        <w:t>their rights under the Privacy Act 1993</w:t>
      </w:r>
      <w:r>
        <w:t>.</w:t>
      </w:r>
      <w:r w:rsidRPr="00AC7D5B">
        <w:t xml:space="preserve"> </w:t>
      </w:r>
      <w:r>
        <w:t>A</w:t>
      </w:r>
      <w:r w:rsidRPr="00AC7D5B">
        <w:t>ssure</w:t>
      </w:r>
      <w:r>
        <w:t xml:space="preserve"> them</w:t>
      </w:r>
      <w:r w:rsidRPr="00AC7D5B">
        <w:t xml:space="preserve"> that all staff, including the Gambling Helpline</w:t>
      </w:r>
      <w:r>
        <w:t xml:space="preserve"> staff</w:t>
      </w:r>
      <w:r w:rsidRPr="00AC7D5B">
        <w:t xml:space="preserve">, are obliged to respect their rights and tell them what that </w:t>
      </w:r>
      <w:r>
        <w:t>involves</w:t>
      </w:r>
      <w:r w:rsidRPr="00AC7D5B">
        <w:t>. To count</w:t>
      </w:r>
      <w:r>
        <w:t xml:space="preserve"> a client/tangata whai ora</w:t>
      </w:r>
      <w:r w:rsidRPr="00AC7D5B">
        <w:t xml:space="preserve"> against contract targets, you must record the minimum data requirements for a full intervention.</w:t>
      </w:r>
    </w:p>
    <w:p w:rsidR="00A5378F" w:rsidRDefault="00A5378F" w:rsidP="00A5378F"/>
    <w:p w:rsidR="00036CCE" w:rsidRDefault="00036CCE" w:rsidP="00A5378F">
      <w:r w:rsidRPr="00AC7D5B">
        <w:t xml:space="preserve">Note that if the client/tangata whai ora does not identify a primary </w:t>
      </w:r>
      <w:r>
        <w:t xml:space="preserve">problem </w:t>
      </w:r>
      <w:r w:rsidRPr="00AC7D5B">
        <w:t xml:space="preserve">gambling mode, </w:t>
      </w:r>
      <w:r>
        <w:t>you</w:t>
      </w:r>
      <w:r w:rsidRPr="00AC7D5B">
        <w:t xml:space="preserve"> should not record the session in CLIC. </w:t>
      </w:r>
      <w:r>
        <w:t>Instead, y</w:t>
      </w:r>
      <w:r w:rsidRPr="00AC7D5B">
        <w:t xml:space="preserve">ou should note the activity in your six-monthly narrative report to the Ministry of Health because it shows </w:t>
      </w:r>
      <w:r>
        <w:t xml:space="preserve">your </w:t>
      </w:r>
      <w:r w:rsidRPr="00AC7D5B">
        <w:t>clinical workload and the ongoing pattern of care being provided.</w:t>
      </w:r>
    </w:p>
    <w:p w:rsidR="004F7C38" w:rsidRDefault="004F7C38" w:rsidP="00A5378F"/>
    <w:tbl>
      <w:tblPr>
        <w:tblW w:w="0" w:type="auto"/>
        <w:tblInd w:w="113"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left w:w="113" w:type="dxa"/>
          <w:right w:w="113" w:type="dxa"/>
        </w:tblCellMar>
        <w:tblLook w:val="04A0" w:firstRow="1" w:lastRow="0" w:firstColumn="1" w:lastColumn="0" w:noHBand="0" w:noVBand="1"/>
      </w:tblPr>
      <w:tblGrid>
        <w:gridCol w:w="1511"/>
        <w:gridCol w:w="246"/>
        <w:gridCol w:w="6379"/>
      </w:tblGrid>
      <w:tr w:rsidR="004F7C38" w:rsidRPr="00AC7D5B" w:rsidTr="00F3501A">
        <w:trPr>
          <w:cantSplit/>
        </w:trPr>
        <w:tc>
          <w:tcPr>
            <w:tcW w:w="1511" w:type="dxa"/>
            <w:tcBorders>
              <w:top w:val="single" w:sz="12" w:space="0" w:color="00478A"/>
              <w:left w:val="single" w:sz="12" w:space="0" w:color="00478A"/>
              <w:bottom w:val="single" w:sz="12" w:space="0" w:color="00478A"/>
              <w:right w:val="single" w:sz="12" w:space="0" w:color="00478A"/>
            </w:tcBorders>
            <w:shd w:val="clear" w:color="auto" w:fill="00478A"/>
            <w:vAlign w:val="center"/>
          </w:tcPr>
          <w:p w:rsidR="004F7C38" w:rsidRPr="008356E7" w:rsidRDefault="004F7C38" w:rsidP="00667B91">
            <w:pPr>
              <w:pStyle w:val="TableText"/>
              <w:jc w:val="center"/>
              <w:rPr>
                <w:b/>
                <w:color w:val="FFFFFF" w:themeColor="background1"/>
              </w:rPr>
            </w:pPr>
            <w:r w:rsidRPr="008356E7">
              <w:rPr>
                <w:b/>
                <w:color w:val="FFFFFF" w:themeColor="background1"/>
              </w:rPr>
              <w:t>KEY MESSAGE</w:t>
            </w:r>
          </w:p>
        </w:tc>
        <w:tc>
          <w:tcPr>
            <w:tcW w:w="190" w:type="dxa"/>
            <w:tcBorders>
              <w:top w:val="nil"/>
              <w:left w:val="single" w:sz="12" w:space="0" w:color="00478A"/>
              <w:bottom w:val="nil"/>
              <w:right w:val="dotted" w:sz="12" w:space="0" w:color="00478A"/>
            </w:tcBorders>
            <w:shd w:val="clear" w:color="auto" w:fill="auto"/>
          </w:tcPr>
          <w:p w:rsidR="004F7C38" w:rsidRPr="00AC7D5B" w:rsidRDefault="004F7C38" w:rsidP="00667B91">
            <w:pPr>
              <w:pStyle w:val="TableText"/>
              <w:rPr>
                <w:rFonts w:cs="Arial"/>
              </w:rPr>
            </w:pPr>
          </w:p>
        </w:tc>
        <w:tc>
          <w:tcPr>
            <w:tcW w:w="6379" w:type="dxa"/>
            <w:tcBorders>
              <w:top w:val="dotted" w:sz="12" w:space="0" w:color="00478A"/>
              <w:left w:val="dotted" w:sz="12" w:space="0" w:color="00478A"/>
              <w:bottom w:val="dotted" w:sz="12" w:space="0" w:color="00478A"/>
              <w:right w:val="dotted" w:sz="12" w:space="0" w:color="00478A"/>
            </w:tcBorders>
            <w:shd w:val="clear" w:color="auto" w:fill="DEEAF6"/>
          </w:tcPr>
          <w:p w:rsidR="00A5378F" w:rsidRDefault="00A5378F" w:rsidP="00A5378F">
            <w:pPr>
              <w:pStyle w:val="TableText"/>
            </w:pPr>
            <w:r w:rsidRPr="00AC7D5B">
              <w:t xml:space="preserve">No type of gambling associated with harm </w:t>
            </w:r>
            <w:r w:rsidRPr="00AC7D5B">
              <w:sym w:font="Symbol" w:char="F0DE"/>
            </w:r>
            <w:r w:rsidRPr="00AC7D5B">
              <w:t xml:space="preserve"> no primary </w:t>
            </w:r>
            <w:r>
              <w:t xml:space="preserve">problem </w:t>
            </w:r>
            <w:r w:rsidRPr="00AC7D5B">
              <w:t>gambling</w:t>
            </w:r>
            <w:r w:rsidRPr="00AC7D5B" w:rsidDel="00AA78F9">
              <w:t xml:space="preserve"> </w:t>
            </w:r>
            <w:r w:rsidRPr="00AC7D5B">
              <w:t>mode.</w:t>
            </w:r>
          </w:p>
          <w:p w:rsidR="004F7C38" w:rsidRPr="00AC7D5B" w:rsidRDefault="00A5378F" w:rsidP="00A5378F">
            <w:pPr>
              <w:pStyle w:val="TableText"/>
            </w:pPr>
            <w:r w:rsidRPr="00AC7D5B">
              <w:t>No primary</w:t>
            </w:r>
            <w:r>
              <w:t xml:space="preserve"> problem </w:t>
            </w:r>
            <w:r w:rsidRPr="00AC7D5B">
              <w:t>gambling</w:t>
            </w:r>
            <w:r w:rsidRPr="00AC7D5B" w:rsidDel="00AA78F9">
              <w:t xml:space="preserve"> </w:t>
            </w:r>
            <w:r w:rsidRPr="00AC7D5B">
              <w:t xml:space="preserve">mode </w:t>
            </w:r>
            <w:r w:rsidRPr="00AC7D5B">
              <w:sym w:font="Symbol" w:char="F0DE"/>
            </w:r>
            <w:r w:rsidRPr="00AC7D5B">
              <w:t xml:space="preserve"> </w:t>
            </w:r>
            <w:r>
              <w:t>do not record in CLIC.</w:t>
            </w:r>
          </w:p>
        </w:tc>
      </w:tr>
    </w:tbl>
    <w:p w:rsidR="004F7C38" w:rsidRPr="00AC7D5B" w:rsidRDefault="004F7C38" w:rsidP="00A5378F"/>
    <w:p w:rsidR="00036CCE" w:rsidRPr="00AC7D5B" w:rsidRDefault="00036CCE" w:rsidP="00A5378F">
      <w:pPr>
        <w:pStyle w:val="Heading3"/>
      </w:pPr>
      <w:r w:rsidRPr="00AC7D5B">
        <w:t xml:space="preserve">Case </w:t>
      </w:r>
      <w:r>
        <w:t>8</w:t>
      </w:r>
      <w:r w:rsidRPr="00AC7D5B">
        <w:t xml:space="preserve"> – Support group encounter</w:t>
      </w:r>
    </w:p>
    <w:p w:rsidR="00036CCE" w:rsidRDefault="00036CCE" w:rsidP="00A5378F">
      <w:r w:rsidRPr="00AC7D5B">
        <w:t>One night, a regular member of your women</w:t>
      </w:r>
      <w:r w:rsidR="00D737C2">
        <w:t>’</w:t>
      </w:r>
      <w:r w:rsidRPr="00AC7D5B">
        <w:t>s support group brings along two of her friends: Jenny, a 22-year-old European woman</w:t>
      </w:r>
      <w:r>
        <w:t>;</w:t>
      </w:r>
      <w:r w:rsidRPr="00AC7D5B">
        <w:t xml:space="preserve"> and Suzie, a 24-year-old New Zealand-born woman of Chinese descent. At the end of the group</w:t>
      </w:r>
      <w:r>
        <w:t xml:space="preserve"> session</w:t>
      </w:r>
      <w:r w:rsidRPr="00AC7D5B">
        <w:t>, Jenny and Suzie say they got a lot out of</w:t>
      </w:r>
      <w:r>
        <w:t xml:space="preserve"> it</w:t>
      </w:r>
      <w:r w:rsidRPr="00AC7D5B">
        <w:t xml:space="preserve"> and would like to come on a regular basis.</w:t>
      </w:r>
    </w:p>
    <w:p w:rsidR="00A5378F" w:rsidRPr="00AC7D5B" w:rsidRDefault="00A5378F" w:rsidP="00A5378F"/>
    <w:p w:rsidR="00036CCE" w:rsidRDefault="00036CCE" w:rsidP="00A5378F">
      <w:r w:rsidRPr="00AC7D5B">
        <w:t xml:space="preserve">Jenny </w:t>
      </w:r>
      <w:r>
        <w:t>has been</w:t>
      </w:r>
      <w:r w:rsidRPr="00AC7D5B">
        <w:t xml:space="preserve"> wondering about her gambling behaviour and agrees to fill in the Brief Gambl</w:t>
      </w:r>
      <w:r>
        <w:t>er</w:t>
      </w:r>
      <w:r w:rsidRPr="00AC7D5B">
        <w:t xml:space="preserve"> Screen. She is</w:t>
      </w:r>
      <w:r>
        <w:t xml:space="preserve"> no</w:t>
      </w:r>
      <w:r w:rsidRPr="00AC7D5B">
        <w:t>t sure if she wants counselling yet but wants to engage with the service as a group member anyway.</w:t>
      </w:r>
    </w:p>
    <w:p w:rsidR="00A5378F" w:rsidRPr="00AC7D5B" w:rsidRDefault="00A5378F" w:rsidP="00A5378F"/>
    <w:p w:rsidR="00036CCE" w:rsidRDefault="00036CCE" w:rsidP="00A5378F">
      <w:r w:rsidRPr="00AC7D5B">
        <w:t>Suzie fills out the Brief Gambl</w:t>
      </w:r>
      <w:r>
        <w:t>er</w:t>
      </w:r>
      <w:r w:rsidRPr="00AC7D5B">
        <w:t xml:space="preserve"> Screen and scores zero. You talk to Suzie about her screen score and she tells you that she plays </w:t>
      </w:r>
      <w:r>
        <w:t>L</w:t>
      </w:r>
      <w:r w:rsidRPr="00AC7D5B">
        <w:t>otto every now and then. You discuss Suzie</w:t>
      </w:r>
      <w:r w:rsidR="00D737C2">
        <w:t>’</w:t>
      </w:r>
      <w:r w:rsidRPr="00AC7D5B">
        <w:t xml:space="preserve">s gambling behaviour further and assess her gambling harm as low level with a low associated risk and note that you did not identify a primary </w:t>
      </w:r>
      <w:r>
        <w:t xml:space="preserve">problem </w:t>
      </w:r>
      <w:r w:rsidRPr="00AC7D5B">
        <w:t xml:space="preserve">gambling </w:t>
      </w:r>
      <w:r w:rsidRPr="00AC7D5B">
        <w:lastRenderedPageBreak/>
        <w:t>mode. Suzie does acknowledge that she is always arguing about money with her family. Her concerns are financial problems and strained relationships because of her high spending and the lies she tells to keep her family from finding out her true financial situation. She says she feels that all her problems are the same as those of others in the group, and she wants counselling with you as well as group sessions because she feels desperate.</w:t>
      </w:r>
    </w:p>
    <w:p w:rsidR="00A5378F" w:rsidRPr="00AC7D5B" w:rsidRDefault="00A5378F" w:rsidP="00A5378F"/>
    <w:p w:rsidR="00036CCE" w:rsidRPr="00AC7D5B" w:rsidRDefault="00036CCE" w:rsidP="00A5378F">
      <w:pPr>
        <w:pStyle w:val="Heading4"/>
      </w:pPr>
      <w:r w:rsidRPr="00AC7D5B">
        <w:t>Questions</w:t>
      </w:r>
    </w:p>
    <w:p w:rsidR="00036CCE" w:rsidRPr="00AC7D5B" w:rsidRDefault="00036CCE" w:rsidP="00A5378F">
      <w:r w:rsidRPr="00AC7D5B">
        <w:t xml:space="preserve">After reading Case </w:t>
      </w:r>
      <w:r>
        <w:t>8</w:t>
      </w:r>
      <w:r w:rsidRPr="00AC7D5B">
        <w:t>, answer the following questions.</w:t>
      </w:r>
    </w:p>
    <w:p w:rsidR="00036CCE" w:rsidRPr="00AC7D5B" w:rsidRDefault="00036CCE" w:rsidP="00A5378F">
      <w:pPr>
        <w:pStyle w:val="Bullet"/>
      </w:pPr>
      <w:r w:rsidRPr="00AC7D5B">
        <w:t>What feedback would you give to Jenny?</w:t>
      </w:r>
    </w:p>
    <w:p w:rsidR="00036CCE" w:rsidRPr="00AC7D5B" w:rsidRDefault="00036CCE" w:rsidP="00A5378F">
      <w:pPr>
        <w:pStyle w:val="Bullet"/>
      </w:pPr>
      <w:r w:rsidRPr="00AC7D5B">
        <w:t xml:space="preserve">How would you </w:t>
      </w:r>
      <w:r>
        <w:t>ac</w:t>
      </w:r>
      <w:r w:rsidRPr="00AC7D5B">
        <w:t xml:space="preserve">count </w:t>
      </w:r>
      <w:r>
        <w:t xml:space="preserve">for </w:t>
      </w:r>
      <w:r w:rsidRPr="00AC7D5B">
        <w:t>Jenny statistically for the week?</w:t>
      </w:r>
    </w:p>
    <w:p w:rsidR="00036CCE" w:rsidRPr="00AC7D5B" w:rsidRDefault="00036CCE" w:rsidP="00A5378F">
      <w:pPr>
        <w:pStyle w:val="Bullet"/>
      </w:pPr>
      <w:r w:rsidRPr="00AC7D5B">
        <w:t>What forms are most appropriate for Jenny?</w:t>
      </w:r>
    </w:p>
    <w:p w:rsidR="00036CCE" w:rsidRPr="00AC7D5B" w:rsidRDefault="00036CCE" w:rsidP="00A5378F">
      <w:pPr>
        <w:pStyle w:val="Bullet"/>
      </w:pPr>
      <w:r w:rsidRPr="00AC7D5B">
        <w:t>How would you account for Suzie</w:t>
      </w:r>
      <w:r w:rsidRPr="00F64ABE">
        <w:t xml:space="preserve"> </w:t>
      </w:r>
      <w:r w:rsidRPr="00AC7D5B">
        <w:t>statistically?</w:t>
      </w:r>
    </w:p>
    <w:p w:rsidR="00036CCE" w:rsidRDefault="00036CCE" w:rsidP="00A5378F">
      <w:pPr>
        <w:pStyle w:val="Bullet"/>
      </w:pPr>
      <w:r w:rsidRPr="00AC7D5B">
        <w:t>What feedback and information would you offer Suzie?</w:t>
      </w:r>
    </w:p>
    <w:p w:rsidR="00A5378F" w:rsidRPr="00AC7D5B" w:rsidRDefault="00A5378F" w:rsidP="00A5378F"/>
    <w:p w:rsidR="00036CCE" w:rsidRPr="00AC7D5B" w:rsidRDefault="00036CCE" w:rsidP="00A5378F">
      <w:pPr>
        <w:pStyle w:val="Heading4"/>
      </w:pPr>
      <w:r w:rsidRPr="00AC7D5B">
        <w:t>Answers</w:t>
      </w:r>
    </w:p>
    <w:p w:rsidR="00036CCE" w:rsidRPr="00AC7D5B" w:rsidRDefault="00036CCE" w:rsidP="00A5378F">
      <w:pPr>
        <w:pStyle w:val="Heading5"/>
      </w:pPr>
      <w:r w:rsidRPr="00AC7D5B">
        <w:t>What feedback would you give to Jenny?</w:t>
      </w:r>
    </w:p>
    <w:p w:rsidR="00036CCE" w:rsidRDefault="00036CCE" w:rsidP="00A5378F">
      <w:r w:rsidRPr="00AC7D5B">
        <w:t>Give feedback to Jenny in a motivational style about the results of her screen score and motivate her to undertake further assessment and counselling.</w:t>
      </w:r>
    </w:p>
    <w:p w:rsidR="00A5378F" w:rsidRPr="00AC7D5B" w:rsidRDefault="00A5378F" w:rsidP="00A5378F"/>
    <w:p w:rsidR="00036CCE" w:rsidRPr="00AC7D5B" w:rsidRDefault="00036CCE" w:rsidP="00A5378F">
      <w:pPr>
        <w:pStyle w:val="Heading5"/>
      </w:pPr>
      <w:r w:rsidRPr="00AC7D5B">
        <w:t xml:space="preserve">How would you </w:t>
      </w:r>
      <w:r>
        <w:t>ac</w:t>
      </w:r>
      <w:r w:rsidRPr="00AC7D5B">
        <w:t xml:space="preserve">count </w:t>
      </w:r>
      <w:r>
        <w:t xml:space="preserve">for </w:t>
      </w:r>
      <w:r w:rsidRPr="00AC7D5B">
        <w:t>Jenny statistically for the week?</w:t>
      </w:r>
    </w:p>
    <w:p w:rsidR="00036CCE" w:rsidRDefault="00036CCE" w:rsidP="00B14751">
      <w:pPr>
        <w:keepLines/>
      </w:pPr>
      <w:r w:rsidRPr="00AC7D5B">
        <w:t>If Jenny had personalised feedback for approximately 15 minutes or more about her screen results, record this as a brief intervention session. If Jenny decides afterwards to have more help, record any future sessions as full interventions. At your first full intervention session with Jenny</w:t>
      </w:r>
      <w:r>
        <w:t>,</w:t>
      </w:r>
      <w:r w:rsidRPr="00AC7D5B">
        <w:t xml:space="preserve"> you should begin a comprehensive assessment.</w:t>
      </w:r>
    </w:p>
    <w:p w:rsidR="00A5378F" w:rsidRPr="00AC7D5B" w:rsidRDefault="00A5378F" w:rsidP="00A5378F"/>
    <w:p w:rsidR="00036CCE" w:rsidRDefault="00036CCE" w:rsidP="00A5378F">
      <w:r w:rsidRPr="00AC7D5B">
        <w:t xml:space="preserve">If Jenny does not agree to receive individual support, </w:t>
      </w:r>
      <w:r>
        <w:t>you</w:t>
      </w:r>
      <w:r w:rsidRPr="00AC7D5B">
        <w:t xml:space="preserve"> cannot count</w:t>
      </w:r>
      <w:r>
        <w:t xml:space="preserve"> her</w:t>
      </w:r>
      <w:r w:rsidRPr="00AC7D5B">
        <w:t xml:space="preserve"> as a client/tangata whai ora attending group therapy. You need to complete a comprehensive assessment with Jenny before she can start group therapy (see </w:t>
      </w:r>
      <w:r w:rsidR="00745CD1">
        <w:t>section </w:t>
      </w:r>
      <w:r>
        <w:t>4</w:t>
      </w:r>
      <w:r w:rsidRPr="00AC7D5B">
        <w:t>.2.3). Note that not all groups are considered group therapy.</w:t>
      </w:r>
    </w:p>
    <w:p w:rsidR="00A5378F" w:rsidRPr="00AC7D5B" w:rsidRDefault="00A5378F" w:rsidP="00A5378F"/>
    <w:p w:rsidR="00036CCE" w:rsidRPr="00AC7D5B" w:rsidRDefault="00036CCE" w:rsidP="00A5378F">
      <w:pPr>
        <w:pStyle w:val="Heading5"/>
      </w:pPr>
      <w:r w:rsidRPr="00AC7D5B">
        <w:t>What forms are most appropriate for Jenny?</w:t>
      </w:r>
    </w:p>
    <w:p w:rsidR="00036CCE" w:rsidRPr="00AC7D5B" w:rsidRDefault="00036CCE" w:rsidP="00A5378F">
      <w:r w:rsidRPr="00AC7D5B">
        <w:t>If Jenny:</w:t>
      </w:r>
    </w:p>
    <w:p w:rsidR="00036CCE" w:rsidRPr="00AC7D5B" w:rsidRDefault="00036CCE" w:rsidP="00A5378F">
      <w:pPr>
        <w:pStyle w:val="Bullet"/>
      </w:pPr>
      <w:r w:rsidRPr="00AC7D5B">
        <w:t>ha</w:t>
      </w:r>
      <w:r>
        <w:t>s</w:t>
      </w:r>
      <w:r w:rsidRPr="00AC7D5B">
        <w:t xml:space="preserve"> personalised feedback of 15 minutes or more and </w:t>
      </w:r>
      <w:r>
        <w:t>completes</w:t>
      </w:r>
      <w:r w:rsidRPr="00AC7D5B">
        <w:t xml:space="preserve"> a screen, record a brief session</w:t>
      </w:r>
    </w:p>
    <w:p w:rsidR="00036CCE" w:rsidRPr="00AC7D5B" w:rsidRDefault="00036CCE" w:rsidP="00A5378F">
      <w:pPr>
        <w:pStyle w:val="Bullet"/>
      </w:pPr>
      <w:r>
        <w:t>comes</w:t>
      </w:r>
      <w:r w:rsidRPr="00AC7D5B">
        <w:t xml:space="preserve"> for more </w:t>
      </w:r>
      <w:r>
        <w:t xml:space="preserve">individualised (one-to-one) </w:t>
      </w:r>
      <w:r w:rsidRPr="00AC7D5B">
        <w:t>support, record these as full intervention sessions</w:t>
      </w:r>
    </w:p>
    <w:p w:rsidR="00036CCE" w:rsidRDefault="00036CCE" w:rsidP="00A5378F">
      <w:pPr>
        <w:pStyle w:val="Bullet"/>
      </w:pPr>
      <w:proofErr w:type="gramStart"/>
      <w:r>
        <w:t>a</w:t>
      </w:r>
      <w:r w:rsidRPr="00AC7D5B">
        <w:t>ttends</w:t>
      </w:r>
      <w:proofErr w:type="gramEnd"/>
      <w:r w:rsidRPr="00AC7D5B">
        <w:t xml:space="preserve"> the group, enter her subsequent group attendances as </w:t>
      </w:r>
      <w:r>
        <w:t>g</w:t>
      </w:r>
      <w:r w:rsidRPr="00AC7D5B">
        <w:t xml:space="preserve">roup </w:t>
      </w:r>
      <w:r>
        <w:t>t</w:t>
      </w:r>
      <w:r w:rsidRPr="00AC7D5B">
        <w:t xml:space="preserve">herapy </w:t>
      </w:r>
      <w:r>
        <w:t>s</w:t>
      </w:r>
      <w:r w:rsidRPr="00AC7D5B">
        <w:t xml:space="preserve">essions (which are full interventions). </w:t>
      </w:r>
      <w:r>
        <w:t>A</w:t>
      </w:r>
      <w:r w:rsidRPr="00AC7D5B">
        <w:t>dd</w:t>
      </w:r>
      <w:r>
        <w:t xml:space="preserve"> her</w:t>
      </w:r>
      <w:r w:rsidRPr="00AC7D5B">
        <w:t xml:space="preserve"> as a group attendee along with all other attending clients/tāngata whai ora.</w:t>
      </w:r>
    </w:p>
    <w:p w:rsidR="00A5378F" w:rsidRPr="00AC7D5B" w:rsidRDefault="00A5378F" w:rsidP="00A5378F"/>
    <w:p w:rsidR="00036CCE" w:rsidRPr="00AC7D5B" w:rsidRDefault="00036CCE" w:rsidP="00A5378F">
      <w:pPr>
        <w:pStyle w:val="Heading5"/>
      </w:pPr>
      <w:r w:rsidRPr="00AC7D5B">
        <w:lastRenderedPageBreak/>
        <w:t>How would you account for Suzie</w:t>
      </w:r>
      <w:r w:rsidRPr="00F64ABE">
        <w:t xml:space="preserve"> </w:t>
      </w:r>
      <w:r w:rsidRPr="00AC7D5B">
        <w:t>statistically?</w:t>
      </w:r>
    </w:p>
    <w:p w:rsidR="00036CCE" w:rsidRDefault="00036CCE" w:rsidP="00A5378F">
      <w:r w:rsidRPr="00AC7D5B">
        <w:t xml:space="preserve">Suzie does not have </w:t>
      </w:r>
      <w:r>
        <w:t xml:space="preserve">a </w:t>
      </w:r>
      <w:r w:rsidRPr="00AC7D5B">
        <w:t xml:space="preserve">primary </w:t>
      </w:r>
      <w:r>
        <w:t xml:space="preserve">problem </w:t>
      </w:r>
      <w:r w:rsidRPr="00AC7D5B">
        <w:t xml:space="preserve">gambling mode. If the client/tangata whai ora does not identify a primary </w:t>
      </w:r>
      <w:r>
        <w:t xml:space="preserve">problem </w:t>
      </w:r>
      <w:r w:rsidRPr="00AC7D5B">
        <w:t>gambling mode, do not record the session in CLIC.</w:t>
      </w:r>
      <w:r>
        <w:t xml:space="preserve"> Instead, y</w:t>
      </w:r>
      <w:r w:rsidRPr="00AC7D5B">
        <w:t xml:space="preserve">ou should note the activity in your six-monthly narrative report to the Ministry of Health because it shows </w:t>
      </w:r>
      <w:r>
        <w:t>your</w:t>
      </w:r>
      <w:r w:rsidRPr="00AC7D5B">
        <w:t xml:space="preserve"> clinical workload and the ongoing pattern of care being provided.</w:t>
      </w:r>
    </w:p>
    <w:p w:rsidR="00A5378F" w:rsidRDefault="00A5378F" w:rsidP="00A5378F"/>
    <w:tbl>
      <w:tblPr>
        <w:tblW w:w="0" w:type="auto"/>
        <w:tblInd w:w="113"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left w:w="113" w:type="dxa"/>
          <w:right w:w="113" w:type="dxa"/>
        </w:tblCellMar>
        <w:tblLook w:val="04A0" w:firstRow="1" w:lastRow="0" w:firstColumn="1" w:lastColumn="0" w:noHBand="0" w:noVBand="1"/>
      </w:tblPr>
      <w:tblGrid>
        <w:gridCol w:w="1511"/>
        <w:gridCol w:w="246"/>
        <w:gridCol w:w="6379"/>
      </w:tblGrid>
      <w:tr w:rsidR="00A5378F" w:rsidRPr="00AC7D5B" w:rsidTr="00A5378F">
        <w:trPr>
          <w:cantSplit/>
        </w:trPr>
        <w:tc>
          <w:tcPr>
            <w:tcW w:w="1511" w:type="dxa"/>
            <w:tcBorders>
              <w:top w:val="single" w:sz="12" w:space="0" w:color="00478A"/>
              <w:left w:val="single" w:sz="12" w:space="0" w:color="00478A"/>
              <w:bottom w:val="single" w:sz="12" w:space="0" w:color="00478A"/>
              <w:right w:val="single" w:sz="12" w:space="0" w:color="00478A"/>
            </w:tcBorders>
            <w:shd w:val="clear" w:color="auto" w:fill="00478A"/>
            <w:vAlign w:val="center"/>
          </w:tcPr>
          <w:p w:rsidR="00A5378F" w:rsidRPr="008356E7" w:rsidRDefault="00A5378F" w:rsidP="00A5378F">
            <w:pPr>
              <w:pStyle w:val="TableText"/>
              <w:jc w:val="center"/>
              <w:rPr>
                <w:b/>
                <w:color w:val="FFFFFF" w:themeColor="background1"/>
              </w:rPr>
            </w:pPr>
            <w:r w:rsidRPr="008356E7">
              <w:rPr>
                <w:b/>
                <w:color w:val="FFFFFF" w:themeColor="background1"/>
              </w:rPr>
              <w:t>KEY MESSAGE</w:t>
            </w:r>
          </w:p>
        </w:tc>
        <w:tc>
          <w:tcPr>
            <w:tcW w:w="190" w:type="dxa"/>
            <w:tcBorders>
              <w:top w:val="nil"/>
              <w:left w:val="single" w:sz="12" w:space="0" w:color="00478A"/>
              <w:bottom w:val="nil"/>
              <w:right w:val="dotted" w:sz="12" w:space="0" w:color="00478A"/>
            </w:tcBorders>
            <w:shd w:val="clear" w:color="auto" w:fill="auto"/>
          </w:tcPr>
          <w:p w:rsidR="00A5378F" w:rsidRPr="00AC7D5B" w:rsidRDefault="00A5378F" w:rsidP="00A5378F">
            <w:pPr>
              <w:pStyle w:val="TableText"/>
              <w:rPr>
                <w:rFonts w:cs="Arial"/>
              </w:rPr>
            </w:pPr>
          </w:p>
        </w:tc>
        <w:tc>
          <w:tcPr>
            <w:tcW w:w="6379" w:type="dxa"/>
            <w:tcBorders>
              <w:top w:val="dotted" w:sz="12" w:space="0" w:color="00478A"/>
              <w:left w:val="dotted" w:sz="12" w:space="0" w:color="00478A"/>
              <w:bottom w:val="dotted" w:sz="12" w:space="0" w:color="00478A"/>
              <w:right w:val="dotted" w:sz="12" w:space="0" w:color="00478A"/>
            </w:tcBorders>
            <w:shd w:val="clear" w:color="auto" w:fill="DEEAF6"/>
          </w:tcPr>
          <w:p w:rsidR="00A5378F" w:rsidRDefault="00A5378F" w:rsidP="00A5378F">
            <w:pPr>
              <w:pStyle w:val="TableText"/>
            </w:pPr>
            <w:r w:rsidRPr="00AC7D5B">
              <w:t xml:space="preserve">No type of gambling associated with harm </w:t>
            </w:r>
            <w:r w:rsidRPr="00AC7D5B">
              <w:sym w:font="Symbol" w:char="F0DE"/>
            </w:r>
            <w:r w:rsidRPr="00AC7D5B">
              <w:t xml:space="preserve"> no primary </w:t>
            </w:r>
            <w:r>
              <w:t xml:space="preserve">problem </w:t>
            </w:r>
            <w:r w:rsidRPr="00AC7D5B">
              <w:t>gambling mode.</w:t>
            </w:r>
          </w:p>
          <w:p w:rsidR="00A5378F" w:rsidRPr="00AC7D5B" w:rsidRDefault="00A5378F" w:rsidP="00A5378F">
            <w:pPr>
              <w:pStyle w:val="TableText"/>
            </w:pPr>
            <w:r w:rsidRPr="00AC7D5B">
              <w:t xml:space="preserve">No primary </w:t>
            </w:r>
            <w:r>
              <w:t xml:space="preserve">problem </w:t>
            </w:r>
            <w:r w:rsidRPr="00AC7D5B">
              <w:t xml:space="preserve">gambling mode </w:t>
            </w:r>
            <w:r w:rsidRPr="00AC7D5B">
              <w:sym w:font="Symbol" w:char="F0DE"/>
            </w:r>
            <w:r w:rsidRPr="00AC7D5B">
              <w:t xml:space="preserve"> </w:t>
            </w:r>
            <w:r>
              <w:t xml:space="preserve">do </w:t>
            </w:r>
            <w:r w:rsidRPr="00AC7D5B">
              <w:t>not record in CLIC.</w:t>
            </w:r>
          </w:p>
        </w:tc>
      </w:tr>
    </w:tbl>
    <w:p w:rsidR="00036CCE" w:rsidRPr="00AC7D5B" w:rsidRDefault="00036CCE" w:rsidP="006C444B"/>
    <w:p w:rsidR="00036CCE" w:rsidRPr="00AC7D5B" w:rsidRDefault="00036CCE" w:rsidP="006C444B">
      <w:pPr>
        <w:pStyle w:val="Heading5"/>
      </w:pPr>
      <w:r w:rsidRPr="00AC7D5B">
        <w:t>What feedback and information would you offer Suzie?</w:t>
      </w:r>
    </w:p>
    <w:p w:rsidR="00036CCE" w:rsidRDefault="00036CCE" w:rsidP="006C444B">
      <w:r w:rsidRPr="00AC7D5B">
        <w:t>Tell Suzie that although she may have a problem with compulsive spending and needs help, she does not meet the criteria to be counselled under a gambling harm contract. The options for her include referral to budgeting services, alternative counselling services and other women</w:t>
      </w:r>
      <w:r w:rsidR="00D737C2">
        <w:t>’</w:t>
      </w:r>
      <w:r w:rsidRPr="00AC7D5B">
        <w:t xml:space="preserve">s groups. It would also be prudent to check out safety issues by asking her </w:t>
      </w:r>
      <w:r>
        <w:t xml:space="preserve">to complete </w:t>
      </w:r>
      <w:r w:rsidRPr="00AC7D5B">
        <w:t xml:space="preserve">the co-existing issue </w:t>
      </w:r>
      <w:r>
        <w:t>screens</w:t>
      </w:r>
      <w:r w:rsidRPr="00AC7D5B">
        <w:t>.</w:t>
      </w:r>
    </w:p>
    <w:p w:rsidR="006C444B" w:rsidRPr="00AC7D5B" w:rsidRDefault="006C444B" w:rsidP="006C444B"/>
    <w:p w:rsidR="00D737C2" w:rsidRDefault="00036CCE" w:rsidP="006C444B">
      <w:r w:rsidRPr="00AC7D5B">
        <w:t xml:space="preserve">When a client/tangata whai ora does not have a positive </w:t>
      </w:r>
      <w:r>
        <w:t>G</w:t>
      </w:r>
      <w:r w:rsidRPr="00AC7D5B">
        <w:t>ambl</w:t>
      </w:r>
      <w:r>
        <w:t>er</w:t>
      </w:r>
      <w:r w:rsidRPr="00AC7D5B">
        <w:t xml:space="preserve"> </w:t>
      </w:r>
      <w:r>
        <w:t>H</w:t>
      </w:r>
      <w:r w:rsidRPr="00AC7D5B">
        <w:t xml:space="preserve">arm </w:t>
      </w:r>
      <w:r>
        <w:t>S</w:t>
      </w:r>
      <w:r w:rsidRPr="00AC7D5B">
        <w:t>creen but does have a positive co</w:t>
      </w:r>
      <w:r>
        <w:t>-</w:t>
      </w:r>
      <w:r w:rsidRPr="00AC7D5B">
        <w:t xml:space="preserve">existing issue screen, </w:t>
      </w:r>
      <w:r>
        <w:t xml:space="preserve">it is expected that </w:t>
      </w:r>
      <w:r w:rsidRPr="00AC7D5B">
        <w:t xml:space="preserve">the gambling harm service </w:t>
      </w:r>
      <w:r>
        <w:t>f</w:t>
      </w:r>
      <w:r w:rsidRPr="00AC7D5B">
        <w:t>acilitate</w:t>
      </w:r>
      <w:r>
        <w:t>s</w:t>
      </w:r>
      <w:r w:rsidRPr="00AC7D5B">
        <w:t xml:space="preserve"> </w:t>
      </w:r>
      <w:r>
        <w:t>their</w:t>
      </w:r>
      <w:r w:rsidRPr="00AC7D5B">
        <w:t xml:space="preserve"> access to an appropriate service within one or two sessions. Because you cannot record time spent working with Suzie (facilitation) in CLIC, you should note the activity in your client notes as it shows </w:t>
      </w:r>
      <w:r>
        <w:t>your</w:t>
      </w:r>
      <w:r w:rsidRPr="00AC7D5B">
        <w:t xml:space="preserve"> clinical workload and the ongoing pattern of care being provided.</w:t>
      </w:r>
    </w:p>
    <w:p w:rsidR="006C444B" w:rsidRDefault="006C444B" w:rsidP="006C444B"/>
    <w:p w:rsidR="00036CCE" w:rsidRPr="00AC7D5B" w:rsidRDefault="00036CCE" w:rsidP="006C444B">
      <w:pPr>
        <w:pStyle w:val="Heading4"/>
      </w:pPr>
      <w:r w:rsidRPr="00AC7D5B">
        <w:t xml:space="preserve">Guiding </w:t>
      </w:r>
      <w:r>
        <w:t>p</w:t>
      </w:r>
      <w:r w:rsidRPr="00AC7D5B">
        <w:t>rinciples</w:t>
      </w:r>
    </w:p>
    <w:p w:rsidR="00036CCE" w:rsidRDefault="00036CCE" w:rsidP="006C444B">
      <w:r w:rsidRPr="00AC7D5B">
        <w:t xml:space="preserve">Group members are not clients/tāngata whai ora until they receive individualised assessment and treatment in their own right. Brief and full intervention screens provide criteria against which to measure whether prospective clients/tāngata whai ora are appropriate for the service. If a person does not meet these criteria, their needs may be better met elsewhere. You should give appropriate advice, make a referral or, if necessary, facilitate </w:t>
      </w:r>
      <w:r>
        <w:t>their</w:t>
      </w:r>
      <w:r w:rsidRPr="00AC7D5B">
        <w:t xml:space="preserve"> access to an appropriate service within one or two sessions.</w:t>
      </w:r>
    </w:p>
    <w:p w:rsidR="006C444B" w:rsidRPr="00AC7D5B" w:rsidRDefault="006C444B" w:rsidP="006C444B"/>
    <w:p w:rsidR="00036CCE" w:rsidRPr="00AC7D5B" w:rsidRDefault="00036CCE" w:rsidP="006C444B">
      <w:pPr>
        <w:pStyle w:val="Heading3"/>
      </w:pPr>
      <w:r>
        <w:t xml:space="preserve">Case 9 – </w:t>
      </w:r>
      <w:r w:rsidRPr="00AC7D5B">
        <w:t xml:space="preserve">Full </w:t>
      </w:r>
      <w:r>
        <w:t>i</w:t>
      </w:r>
      <w:r w:rsidRPr="00AC7D5B">
        <w:t>ntervention</w:t>
      </w:r>
      <w:r>
        <w:t xml:space="preserve"> by video conferencing (eg</w:t>
      </w:r>
      <w:r w:rsidR="006C444B">
        <w:t>,</w:t>
      </w:r>
      <w:r>
        <w:t xml:space="preserve"> Skype)</w:t>
      </w:r>
      <w:r w:rsidRPr="00AC7D5B">
        <w:t xml:space="preserve"> </w:t>
      </w:r>
      <w:r>
        <w:t xml:space="preserve">for </w:t>
      </w:r>
      <w:r w:rsidRPr="00AC7D5B">
        <w:t>client/tangata whai ora experiencing gambling harm</w:t>
      </w:r>
    </w:p>
    <w:p w:rsidR="00036CCE" w:rsidRDefault="00036CCE" w:rsidP="006C444B">
      <w:r w:rsidRPr="00AC7D5B">
        <w:t xml:space="preserve">Bill is a 46-year-old man who lives on a farm in a rural area in </w:t>
      </w:r>
      <w:r>
        <w:t>New Zealand</w:t>
      </w:r>
      <w:r w:rsidRPr="00AC7D5B">
        <w:t>. He has been in the army and served overseas for a brief period until he was wounded with shrapnel from a mine on the side of the road while on a mission with his military unit. Since then, he has had trouble working, leaving the house and carrying on with normal activities. He has been diagnosed with post-traumatic stress disorder and tells you he has been using alcohol to deal with his anxious feeling</w:t>
      </w:r>
      <w:r>
        <w:t>s</w:t>
      </w:r>
      <w:r w:rsidRPr="00AC7D5B">
        <w:t xml:space="preserve">, so now his main social activity is going to the local hotel, drinking and also playing pokies. He has contacted your </w:t>
      </w:r>
      <w:r w:rsidRPr="00AC7D5B">
        <w:lastRenderedPageBreak/>
        <w:t xml:space="preserve">service for help as he is having financial problems </w:t>
      </w:r>
      <w:r>
        <w:t>as a result of</w:t>
      </w:r>
      <w:r w:rsidRPr="00AC7D5B">
        <w:t xml:space="preserve"> spending too much on the pokies</w:t>
      </w:r>
      <w:r>
        <w:t>.</w:t>
      </w:r>
      <w:r w:rsidRPr="00AC7D5B">
        <w:t xml:space="preserve"> </w:t>
      </w:r>
      <w:r>
        <w:t xml:space="preserve">However, </w:t>
      </w:r>
      <w:r w:rsidRPr="00AC7D5B">
        <w:t>because of his illness and the distance, he feels unable to come to your service in person. He asks if he can have counselling support by Skype and perhaps also</w:t>
      </w:r>
      <w:r w:rsidRPr="006547F8">
        <w:t xml:space="preserve"> </w:t>
      </w:r>
      <w:r w:rsidRPr="00AC7D5B">
        <w:t>brief support by email or text at other times. You agree and schedule a Skype session with Bill for an initial assessment.</w:t>
      </w:r>
    </w:p>
    <w:p w:rsidR="006C444B" w:rsidRPr="00AC7D5B" w:rsidRDefault="006C444B" w:rsidP="006C444B"/>
    <w:p w:rsidR="00036CCE" w:rsidRPr="00AC7D5B" w:rsidRDefault="00036CCE" w:rsidP="006C444B">
      <w:pPr>
        <w:pStyle w:val="Heading4"/>
      </w:pPr>
      <w:r w:rsidRPr="00AC7D5B">
        <w:t>Questions</w:t>
      </w:r>
    </w:p>
    <w:p w:rsidR="00036CCE" w:rsidRPr="00AC7D5B" w:rsidRDefault="00036CCE" w:rsidP="006C444B">
      <w:r w:rsidRPr="00AC7D5B">
        <w:t xml:space="preserve">After reading </w:t>
      </w:r>
      <w:r>
        <w:t>C</w:t>
      </w:r>
      <w:r w:rsidRPr="00AC7D5B">
        <w:t>ase</w:t>
      </w:r>
      <w:r>
        <w:t xml:space="preserve"> 9</w:t>
      </w:r>
      <w:r w:rsidRPr="00AC7D5B">
        <w:t>, answer the following questions</w:t>
      </w:r>
      <w:r>
        <w:t>.</w:t>
      </w:r>
    </w:p>
    <w:p w:rsidR="00036CCE" w:rsidRPr="00AC7D5B" w:rsidRDefault="00036CCE" w:rsidP="006C444B">
      <w:pPr>
        <w:pStyle w:val="Bullet"/>
      </w:pPr>
      <w:r w:rsidRPr="00AC7D5B">
        <w:t>How would you account for the time spent with Bill in your data collection system?</w:t>
      </w:r>
    </w:p>
    <w:p w:rsidR="00036CCE" w:rsidRPr="00AC7D5B" w:rsidRDefault="00036CCE" w:rsidP="006C444B">
      <w:pPr>
        <w:pStyle w:val="Bullet"/>
      </w:pPr>
      <w:r w:rsidRPr="00AC7D5B">
        <w:t>How would you approach ongoing case management for Bill?</w:t>
      </w:r>
    </w:p>
    <w:p w:rsidR="00036CCE" w:rsidRPr="00AC7D5B" w:rsidRDefault="00036CCE" w:rsidP="006C444B">
      <w:pPr>
        <w:pStyle w:val="Bullet"/>
      </w:pPr>
      <w:r w:rsidRPr="00AC7D5B">
        <w:t>What screens would you use and how would you manage the screening process?</w:t>
      </w:r>
    </w:p>
    <w:p w:rsidR="00036CCE" w:rsidRDefault="00036CCE" w:rsidP="006C444B">
      <w:pPr>
        <w:pStyle w:val="Bullet"/>
      </w:pPr>
      <w:r w:rsidRPr="00AC7D5B">
        <w:t>Could facilitation also be managed through Skype?</w:t>
      </w:r>
    </w:p>
    <w:p w:rsidR="006C444B" w:rsidRPr="00AC7D5B" w:rsidRDefault="006C444B" w:rsidP="006C444B"/>
    <w:p w:rsidR="00036CCE" w:rsidRPr="00AC7D5B" w:rsidRDefault="00036CCE" w:rsidP="006C444B">
      <w:pPr>
        <w:pStyle w:val="Heading4"/>
      </w:pPr>
      <w:r w:rsidRPr="00AC7D5B">
        <w:t>Answers</w:t>
      </w:r>
    </w:p>
    <w:p w:rsidR="00D737C2" w:rsidRPr="00B14751" w:rsidRDefault="00036CCE" w:rsidP="006C444B">
      <w:pPr>
        <w:rPr>
          <w:spacing w:val="-2"/>
        </w:rPr>
      </w:pPr>
      <w:r w:rsidRPr="00B14751">
        <w:rPr>
          <w:spacing w:val="-2"/>
        </w:rPr>
        <w:t>Bill</w:t>
      </w:r>
      <w:r w:rsidR="00D737C2" w:rsidRPr="00B14751">
        <w:rPr>
          <w:spacing w:val="-2"/>
        </w:rPr>
        <w:t>’</w:t>
      </w:r>
      <w:r w:rsidRPr="00B14751">
        <w:rPr>
          <w:spacing w:val="-2"/>
        </w:rPr>
        <w:t>s PPGM is Pub EGMs (pokies) and he is registered as a full intervention client/tangata whai ora. If possible, you could arrange a face-to-face initial session with Bill and then continue with Skype; otherwise you could use Skype for the initial session as well. Skype sessions can run at an appointed date and time negotiated with the client/tangata whai ora for the usual length of time (eg, approximately one hour).</w:t>
      </w:r>
      <w:r w:rsidRPr="00B14751">
        <w:rPr>
          <w:rFonts w:ascii="Arial" w:hAnsi="Arial"/>
          <w:color w:val="FF0000"/>
          <w:spacing w:val="-2"/>
        </w:rPr>
        <w:t xml:space="preserve"> </w:t>
      </w:r>
      <w:r w:rsidRPr="00B14751">
        <w:rPr>
          <w:b/>
          <w:spacing w:val="-2"/>
        </w:rPr>
        <w:t>They count as a face-to-face session</w:t>
      </w:r>
      <w:r w:rsidRPr="00B14751">
        <w:rPr>
          <w:spacing w:val="-2"/>
        </w:rPr>
        <w:t xml:space="preserve">. At other times, you could use phone, text and email contact to keep in touch, offer brief support and arrange new times or quickly deal with crisis situations. </w:t>
      </w:r>
      <w:r w:rsidRPr="00B14751">
        <w:rPr>
          <w:b/>
          <w:spacing w:val="-2"/>
        </w:rPr>
        <w:t>They count as a phone session</w:t>
      </w:r>
      <w:r w:rsidRPr="00B14751">
        <w:rPr>
          <w:spacing w:val="-2"/>
        </w:rPr>
        <w:t>. It would be useful to get Bill</w:t>
      </w:r>
      <w:r w:rsidR="00D737C2" w:rsidRPr="00B14751">
        <w:rPr>
          <w:spacing w:val="-2"/>
        </w:rPr>
        <w:t>’</w:t>
      </w:r>
      <w:r w:rsidRPr="00B14751">
        <w:rPr>
          <w:spacing w:val="-2"/>
        </w:rPr>
        <w:t>s consent to contact his medical support providers also, to help in coordinating his care plans.</w:t>
      </w:r>
    </w:p>
    <w:p w:rsidR="00036CCE" w:rsidRDefault="00036CCE" w:rsidP="00B14751">
      <w:pPr>
        <w:spacing w:before="240"/>
      </w:pPr>
      <w:r w:rsidRPr="00AC7D5B">
        <w:t>In addition to the gambling harm screens (Gambl</w:t>
      </w:r>
      <w:r>
        <w:t>er</w:t>
      </w:r>
      <w:r w:rsidRPr="00AC7D5B">
        <w:t xml:space="preserve"> Harm </w:t>
      </w:r>
      <w:r>
        <w:t>S</w:t>
      </w:r>
      <w:r w:rsidRPr="00AC7D5B">
        <w:t>creen, Gambl</w:t>
      </w:r>
      <w:r>
        <w:t>er</w:t>
      </w:r>
      <w:r w:rsidRPr="00AC7D5B">
        <w:t xml:space="preserve"> Outcome </w:t>
      </w:r>
      <w:r>
        <w:t xml:space="preserve">Screen – </w:t>
      </w:r>
      <w:r w:rsidRPr="00AC7D5B">
        <w:t xml:space="preserve">Control </w:t>
      </w:r>
      <w:r>
        <w:t>over Gambling</w:t>
      </w:r>
      <w:r w:rsidRPr="00AC7D5B">
        <w:t>, Gambl</w:t>
      </w:r>
      <w:r>
        <w:t>er</w:t>
      </w:r>
      <w:r w:rsidRPr="00AC7D5B">
        <w:t xml:space="preserve"> Outcome </w:t>
      </w:r>
      <w:r>
        <w:t xml:space="preserve">Screen – </w:t>
      </w:r>
      <w:r w:rsidRPr="00AC7D5B">
        <w:t>Dollars Lost</w:t>
      </w:r>
      <w:r>
        <w:t xml:space="preserve"> </w:t>
      </w:r>
      <w:r w:rsidRPr="00AC7D5B">
        <w:t>and Gambl</w:t>
      </w:r>
      <w:r>
        <w:t>er</w:t>
      </w:r>
      <w:r w:rsidRPr="00AC7D5B">
        <w:t xml:space="preserve"> Outcome </w:t>
      </w:r>
      <w:r>
        <w:t>Screen –</w:t>
      </w:r>
      <w:r w:rsidRPr="00AC7D5B">
        <w:t xml:space="preserve">Annual Household Income), </w:t>
      </w:r>
      <w:r>
        <w:t xml:space="preserve">it would be useful for Bill to complete </w:t>
      </w:r>
      <w:r w:rsidRPr="00AC7D5B">
        <w:t xml:space="preserve">the </w:t>
      </w:r>
      <w:r>
        <w:t>A</w:t>
      </w:r>
      <w:r w:rsidRPr="00AC7D5B">
        <w:t xml:space="preserve">lcohol </w:t>
      </w:r>
      <w:r>
        <w:t>Use S</w:t>
      </w:r>
      <w:r w:rsidRPr="00AC7D5B">
        <w:t xml:space="preserve">creen to </w:t>
      </w:r>
      <w:r>
        <w:t xml:space="preserve">provide </w:t>
      </w:r>
      <w:r w:rsidRPr="00AC7D5B">
        <w:t>inform</w:t>
      </w:r>
      <w:r>
        <w:t>ation</w:t>
      </w:r>
      <w:r w:rsidRPr="00AC7D5B">
        <w:t xml:space="preserve"> about his level of use and any related harm, and also whether </w:t>
      </w:r>
      <w:r>
        <w:t>his alcohol use</w:t>
      </w:r>
      <w:r w:rsidRPr="00AC7D5B">
        <w:t xml:space="preserve"> is potentially exacerbating gambling harm. You may also wish to use the CHAT </w:t>
      </w:r>
      <w:r>
        <w:t>S</w:t>
      </w:r>
      <w:r w:rsidRPr="00AC7D5B">
        <w:t xml:space="preserve">creen or other screens to monitor anxiety and check for depression. </w:t>
      </w:r>
      <w:r>
        <w:t>You can conduct the s</w:t>
      </w:r>
      <w:r w:rsidRPr="00AC7D5B">
        <w:t xml:space="preserve">creens verbally, and </w:t>
      </w:r>
      <w:r>
        <w:t xml:space="preserve">discuss the </w:t>
      </w:r>
      <w:r w:rsidRPr="00AC7D5B">
        <w:t>feedback and results via Skype. If Bill requires additional interventions and supports, other practitioners</w:t>
      </w:r>
      <w:r>
        <w:t xml:space="preserve"> or </w:t>
      </w:r>
      <w:r w:rsidRPr="00AC7D5B">
        <w:t xml:space="preserve">services could connect via Skype at the same time and </w:t>
      </w:r>
      <w:r>
        <w:t>you</w:t>
      </w:r>
      <w:r w:rsidRPr="00AC7D5B">
        <w:t xml:space="preserve"> could register</w:t>
      </w:r>
      <w:r>
        <w:t xml:space="preserve"> this session</w:t>
      </w:r>
      <w:r w:rsidRPr="00AC7D5B">
        <w:t xml:space="preserve"> as a </w:t>
      </w:r>
      <w:r>
        <w:t>f</w:t>
      </w:r>
      <w:r w:rsidRPr="00AC7D5B">
        <w:t>acilitation.</w:t>
      </w:r>
    </w:p>
    <w:p w:rsidR="006C444B" w:rsidRPr="00AC7D5B" w:rsidRDefault="006C444B" w:rsidP="006C444B"/>
    <w:p w:rsidR="00036CCE" w:rsidRPr="00AC7D5B" w:rsidRDefault="00036CCE" w:rsidP="006C444B">
      <w:pPr>
        <w:pStyle w:val="Heading4"/>
      </w:pPr>
      <w:r w:rsidRPr="00AC7D5B">
        <w:t xml:space="preserve">Guiding </w:t>
      </w:r>
      <w:r>
        <w:t>p</w:t>
      </w:r>
      <w:r w:rsidRPr="00AC7D5B">
        <w:t>rinciples</w:t>
      </w:r>
    </w:p>
    <w:p w:rsidR="00036CCE" w:rsidRDefault="00036CCE" w:rsidP="006C444B">
      <w:r w:rsidRPr="00AC7D5B">
        <w:t xml:space="preserve">A face-to-face intervention is always the preferred option. </w:t>
      </w:r>
      <w:r>
        <w:t>The Ministry</w:t>
      </w:r>
      <w:r w:rsidRPr="00AC7D5B">
        <w:t xml:space="preserve"> accept</w:t>
      </w:r>
      <w:r>
        <w:t>s,</w:t>
      </w:r>
      <w:r w:rsidRPr="00AC7D5B">
        <w:t xml:space="preserve"> however</w:t>
      </w:r>
      <w:r>
        <w:t>,</w:t>
      </w:r>
      <w:r w:rsidRPr="00AC7D5B">
        <w:t xml:space="preserve"> that there are occasions when this will not be feasible for a range of reasons such as language barriers (eg</w:t>
      </w:r>
      <w:r>
        <w:t>,</w:t>
      </w:r>
      <w:r w:rsidRPr="00AC7D5B">
        <w:t xml:space="preserve"> a client/tangata whai ora outside of Auckland could Skype with Asian family Services), other geographical reasons or exceptional clinical reasons. The primary consideration is always the needs of the client/t</w:t>
      </w:r>
      <w:r>
        <w:t>a</w:t>
      </w:r>
      <w:r w:rsidRPr="00AC7D5B">
        <w:t>ngata whai ora.</w:t>
      </w:r>
    </w:p>
    <w:p w:rsidR="006C444B" w:rsidRPr="00AC7D5B" w:rsidRDefault="006C444B" w:rsidP="006C444B"/>
    <w:p w:rsidR="00036CCE" w:rsidRPr="00AC7D5B" w:rsidRDefault="00036CCE" w:rsidP="006C444B">
      <w:pPr>
        <w:pStyle w:val="Heading3"/>
      </w:pPr>
      <w:r>
        <w:lastRenderedPageBreak/>
        <w:t>Case 10 – C</w:t>
      </w:r>
      <w:r w:rsidRPr="00AC7D5B">
        <w:t>lient/tangata whai ora experiencing gambling harm</w:t>
      </w:r>
      <w:r>
        <w:t xml:space="preserve"> is also a family or wh</w:t>
      </w:r>
      <w:r>
        <w:rPr>
          <w:rFonts w:cs="Arial"/>
        </w:rPr>
        <w:t>ā</w:t>
      </w:r>
      <w:r>
        <w:t>nau whai ora</w:t>
      </w:r>
    </w:p>
    <w:p w:rsidR="00036CCE" w:rsidRDefault="00036CCE" w:rsidP="006C444B">
      <w:r w:rsidRPr="00AC7D5B">
        <w:t>Liz is a 48-year-old woman of Māori and Pacific descent, who contact</w:t>
      </w:r>
      <w:r>
        <w:t>s you</w:t>
      </w:r>
      <w:r w:rsidRPr="00AC7D5B">
        <w:t xml:space="preserve"> for help as a result of a family group conference. Liz had been playing pokies at the casino and had been excluded after an angry outburst one evening after losing all her money. She returned to the casino a few days later</w:t>
      </w:r>
      <w:r>
        <w:t>, when security staff</w:t>
      </w:r>
      <w:r w:rsidRPr="00AC7D5B">
        <w:t xml:space="preserve"> asked </w:t>
      </w:r>
      <w:r>
        <w:t xml:space="preserve">her </w:t>
      </w:r>
      <w:r w:rsidRPr="00AC7D5B">
        <w:t>to leave and police had to be called. Her family had been concerned for some time that she may have been leaving her children at home alone after they went to bed and had gone out gambling. They were also concerned that through lack of money, the children</w:t>
      </w:r>
      <w:r w:rsidR="00D737C2">
        <w:t>’</w:t>
      </w:r>
      <w:r w:rsidRPr="00AC7D5B">
        <w:t>s needs were being neglected and a neighbour had called Oranga Tamariki, who had called a family group conference. The result was that Liz was required to attend counselling and</w:t>
      </w:r>
      <w:r>
        <w:t>, in the</w:t>
      </w:r>
      <w:r w:rsidRPr="00AC7D5B">
        <w:t xml:space="preserve"> meantime, no further action </w:t>
      </w:r>
      <w:r>
        <w:t xml:space="preserve">is to </w:t>
      </w:r>
      <w:r w:rsidRPr="00AC7D5B">
        <w:t>be taken.</w:t>
      </w:r>
    </w:p>
    <w:p w:rsidR="006C444B" w:rsidRPr="00AC7D5B" w:rsidRDefault="006C444B" w:rsidP="006C444B"/>
    <w:p w:rsidR="00036CCE" w:rsidRPr="006C444B" w:rsidRDefault="00036CCE" w:rsidP="006C444B">
      <w:pPr>
        <w:rPr>
          <w:spacing w:val="-2"/>
        </w:rPr>
      </w:pPr>
      <w:r w:rsidRPr="006C444B">
        <w:rPr>
          <w:spacing w:val="-2"/>
        </w:rPr>
        <w:t xml:space="preserve">During your first session with Liz, she tells you that her ex-husband used to gamble, and he was also physically and emotionally violent to her, but she has never had help for this. She says this has left her feeling anxious and insecure and with low self-esteem, and she feels more relaxed when playing pokies and having a few drinks. She works part-time and spends a lot on pokies but wins </w:t>
      </w:r>
      <w:r w:rsidR="00D737C2" w:rsidRPr="006C444B">
        <w:rPr>
          <w:spacing w:val="-2"/>
        </w:rPr>
        <w:t>‘</w:t>
      </w:r>
      <w:r w:rsidRPr="006C444B">
        <w:rPr>
          <w:spacing w:val="-2"/>
        </w:rPr>
        <w:t>often</w:t>
      </w:r>
      <w:r w:rsidR="00D737C2" w:rsidRPr="006C444B">
        <w:rPr>
          <w:spacing w:val="-2"/>
        </w:rPr>
        <w:t>’</w:t>
      </w:r>
      <w:r w:rsidRPr="006C444B">
        <w:rPr>
          <w:spacing w:val="-2"/>
        </w:rPr>
        <w:t xml:space="preserve"> and doesn</w:t>
      </w:r>
      <w:r w:rsidR="00D737C2" w:rsidRPr="006C444B">
        <w:rPr>
          <w:spacing w:val="-2"/>
        </w:rPr>
        <w:t>’</w:t>
      </w:r>
      <w:r w:rsidRPr="006C444B">
        <w:rPr>
          <w:spacing w:val="-2"/>
        </w:rPr>
        <w:t>t feel she has a problem with them. Liz says that she only gambles at the casino as she feels safer there and there is safe parking at night. She says she does not leave her children alone when she plays, but does not want to risk losing her children, so has agreed to come and see you. She has been worrying about money lately too and had hoped that she would win enough to sort things out, but that has not happened. She does not want her family or whānau involved in her treatment at this stage, as she feels they do not understand her.</w:t>
      </w:r>
    </w:p>
    <w:p w:rsidR="006C444B" w:rsidRPr="00AC7D5B" w:rsidRDefault="006C444B" w:rsidP="006C444B"/>
    <w:p w:rsidR="00036CCE" w:rsidRPr="00AC7D5B" w:rsidRDefault="00036CCE" w:rsidP="006C444B">
      <w:pPr>
        <w:pStyle w:val="Heading4"/>
      </w:pPr>
      <w:r w:rsidRPr="00AC7D5B">
        <w:t>Questions</w:t>
      </w:r>
    </w:p>
    <w:p w:rsidR="00036CCE" w:rsidRPr="00AC7D5B" w:rsidRDefault="00036CCE" w:rsidP="006C444B">
      <w:r w:rsidRPr="00AC7D5B">
        <w:t xml:space="preserve">After reading </w:t>
      </w:r>
      <w:r>
        <w:t>C</w:t>
      </w:r>
      <w:r w:rsidRPr="00AC7D5B">
        <w:t>ase</w:t>
      </w:r>
      <w:r>
        <w:t xml:space="preserve"> 10</w:t>
      </w:r>
      <w:r w:rsidRPr="00AC7D5B">
        <w:t>, answer the following questions</w:t>
      </w:r>
      <w:r>
        <w:t>.</w:t>
      </w:r>
    </w:p>
    <w:p w:rsidR="00036CCE" w:rsidRPr="00AC7D5B" w:rsidRDefault="00036CCE" w:rsidP="006C444B">
      <w:pPr>
        <w:pStyle w:val="Bullet"/>
      </w:pPr>
      <w:r w:rsidRPr="00AC7D5B">
        <w:t>How would you account for the time spent with Liz in your data collection system?</w:t>
      </w:r>
    </w:p>
    <w:p w:rsidR="00036CCE" w:rsidRPr="00AC7D5B" w:rsidRDefault="00036CCE" w:rsidP="006C444B">
      <w:pPr>
        <w:pStyle w:val="Bullet"/>
      </w:pPr>
      <w:r w:rsidRPr="00AC7D5B">
        <w:t>How would you approach ongoing case management for Liz?</w:t>
      </w:r>
    </w:p>
    <w:p w:rsidR="00036CCE" w:rsidRDefault="00036CCE" w:rsidP="006C444B">
      <w:pPr>
        <w:pStyle w:val="Bullet"/>
      </w:pPr>
      <w:r w:rsidRPr="00AC7D5B">
        <w:t>What co</w:t>
      </w:r>
      <w:r>
        <w:t>-</w:t>
      </w:r>
      <w:r w:rsidRPr="00AC7D5B">
        <w:t>existing screens would you use?</w:t>
      </w:r>
    </w:p>
    <w:p w:rsidR="006C444B" w:rsidRPr="00AC7D5B" w:rsidRDefault="006C444B" w:rsidP="006C444B"/>
    <w:p w:rsidR="00036CCE" w:rsidRPr="00AC7D5B" w:rsidRDefault="00036CCE" w:rsidP="006C444B">
      <w:pPr>
        <w:pStyle w:val="Heading4"/>
      </w:pPr>
      <w:r w:rsidRPr="00AC7D5B">
        <w:t>Answers</w:t>
      </w:r>
    </w:p>
    <w:p w:rsidR="00036CCE" w:rsidRPr="006C444B" w:rsidRDefault="00036CCE" w:rsidP="006C444B">
      <w:pPr>
        <w:rPr>
          <w:spacing w:val="-2"/>
        </w:rPr>
      </w:pPr>
      <w:r w:rsidRPr="006C444B">
        <w:rPr>
          <w:spacing w:val="-2"/>
        </w:rPr>
        <w:t>Liz</w:t>
      </w:r>
      <w:r w:rsidR="00D737C2" w:rsidRPr="006C444B">
        <w:rPr>
          <w:spacing w:val="-2"/>
        </w:rPr>
        <w:t>’</w:t>
      </w:r>
      <w:r w:rsidRPr="006C444B">
        <w:rPr>
          <w:spacing w:val="-2"/>
        </w:rPr>
        <w:t xml:space="preserve">s PPGM is Casino EGMs (pokies) and she is registered as a full intervention client/tangata whai ora. In addition to completing the gambling screens (Gambler Harm Screen, Gambler Outcome Screen – Control over Gambling, Gambler Outcome Screen – Dollars Lost and Gambler Outcome Screen – Annual Household Income), Liz identified that her former husband gambled, so she should also complete the </w:t>
      </w:r>
      <w:r w:rsidRPr="006C444B">
        <w:rPr>
          <w:rFonts w:cs="Calibri"/>
          <w:spacing w:val="-2"/>
        </w:rPr>
        <w:t xml:space="preserve">Family/Whānau/Affected Other </w:t>
      </w:r>
      <w:r w:rsidRPr="006C444B">
        <w:rPr>
          <w:spacing w:val="-2"/>
        </w:rPr>
        <w:t>Harm Screen. When Liz discusses her own gambling behaviour, you enter the session as a client/tangata whai ora experiencing gambling harm; when she discusses the effects of her former husband</w:t>
      </w:r>
      <w:r w:rsidR="00D737C2" w:rsidRPr="006C444B">
        <w:rPr>
          <w:spacing w:val="-2"/>
        </w:rPr>
        <w:t>’</w:t>
      </w:r>
      <w:r w:rsidRPr="006C444B">
        <w:rPr>
          <w:spacing w:val="-2"/>
        </w:rPr>
        <w:t xml:space="preserve">s gambling on her, you enter the session as a family or </w:t>
      </w:r>
      <w:r w:rsidRPr="006C444B">
        <w:rPr>
          <w:rFonts w:cs="Calibri"/>
          <w:spacing w:val="-2"/>
        </w:rPr>
        <w:t>whānau whai ora</w:t>
      </w:r>
      <w:r w:rsidRPr="006C444B">
        <w:rPr>
          <w:spacing w:val="-2"/>
        </w:rPr>
        <w:t>. You should focus the sessions on those issues separately, as CLIC can only record one type of client intervention at a time.</w:t>
      </w:r>
    </w:p>
    <w:p w:rsidR="006C444B" w:rsidRDefault="006C444B" w:rsidP="006C444B"/>
    <w:p w:rsidR="00036CCE" w:rsidRDefault="00036CCE" w:rsidP="006C444B">
      <w:r w:rsidRPr="00AC7D5B">
        <w:lastRenderedPageBreak/>
        <w:t>In addition, Liz has talked about several co</w:t>
      </w:r>
      <w:r>
        <w:t>-</w:t>
      </w:r>
      <w:r w:rsidRPr="00AC7D5B">
        <w:t xml:space="preserve">existing issues and </w:t>
      </w:r>
      <w:r>
        <w:t>so she should also complete</w:t>
      </w:r>
      <w:r w:rsidRPr="00AC7D5B">
        <w:t xml:space="preserve"> screens </w:t>
      </w:r>
      <w:r>
        <w:t>for all of these issues</w:t>
      </w:r>
      <w:r w:rsidRPr="00AC7D5B">
        <w:t xml:space="preserve">. </w:t>
      </w:r>
      <w:r>
        <w:t>It is important that she completes</w:t>
      </w:r>
      <w:r w:rsidRPr="00AC7D5B">
        <w:t xml:space="preserve"> the Alcohol Use </w:t>
      </w:r>
      <w:r>
        <w:t>S</w:t>
      </w:r>
      <w:r w:rsidRPr="00AC7D5B">
        <w:t xml:space="preserve">creen (as she discussed having a few drinks when playing pokies, to relax) and the </w:t>
      </w:r>
      <w:r>
        <w:t>S</w:t>
      </w:r>
      <w:r w:rsidRPr="00AC7D5B">
        <w:t xml:space="preserve">uicidality </w:t>
      </w:r>
      <w:r>
        <w:t>S</w:t>
      </w:r>
      <w:r w:rsidRPr="00AC7D5B">
        <w:t xml:space="preserve">creen. </w:t>
      </w:r>
      <w:r>
        <w:t xml:space="preserve">She </w:t>
      </w:r>
      <w:r w:rsidRPr="00AC7D5B">
        <w:t xml:space="preserve">could also </w:t>
      </w:r>
      <w:r>
        <w:t>complete</w:t>
      </w:r>
      <w:r w:rsidRPr="00AC7D5B">
        <w:t xml:space="preserve"> </w:t>
      </w:r>
      <w:r>
        <w:t>t</w:t>
      </w:r>
      <w:r w:rsidRPr="00AC7D5B">
        <w:t xml:space="preserve">he CHAT </w:t>
      </w:r>
      <w:r>
        <w:t>S</w:t>
      </w:r>
      <w:r w:rsidRPr="00AC7D5B">
        <w:t xml:space="preserve">creen (which includes screening questions for depression and anxiety). Completing the </w:t>
      </w:r>
      <w:r w:rsidRPr="00AC7D5B">
        <w:rPr>
          <w:rFonts w:cs="Calibri"/>
        </w:rPr>
        <w:t>Family</w:t>
      </w:r>
      <w:r>
        <w:rPr>
          <w:rFonts w:cs="Calibri"/>
        </w:rPr>
        <w:t xml:space="preserve"> and </w:t>
      </w:r>
      <w:r w:rsidRPr="00AC7D5B">
        <w:rPr>
          <w:rFonts w:cs="Calibri"/>
        </w:rPr>
        <w:t xml:space="preserve">Whānau </w:t>
      </w:r>
      <w:r w:rsidRPr="00AC7D5B">
        <w:t xml:space="preserve">Concern </w:t>
      </w:r>
      <w:r>
        <w:t>S</w:t>
      </w:r>
      <w:r w:rsidRPr="00AC7D5B">
        <w:t>creen may enable a discussion around her perspective on involving her family</w:t>
      </w:r>
      <w:r>
        <w:t xml:space="preserve"> or </w:t>
      </w:r>
      <w:r w:rsidRPr="00AC7D5B">
        <w:t xml:space="preserve">whānau as a support for her treatment and </w:t>
      </w:r>
      <w:r>
        <w:t xml:space="preserve">around </w:t>
      </w:r>
      <w:r w:rsidRPr="00AC7D5B">
        <w:t xml:space="preserve">general concerns about her wellbeing. Liz </w:t>
      </w:r>
      <w:r>
        <w:t xml:space="preserve">has </w:t>
      </w:r>
      <w:r w:rsidRPr="00AC7D5B">
        <w:t>also disclosed her former husband</w:t>
      </w:r>
      <w:r w:rsidR="00D737C2">
        <w:t>’</w:t>
      </w:r>
      <w:r w:rsidRPr="00AC7D5B">
        <w:t xml:space="preserve">s violence to you </w:t>
      </w:r>
      <w:r>
        <w:t>so,</w:t>
      </w:r>
      <w:r w:rsidRPr="00AC7D5B">
        <w:t xml:space="preserve"> in addition to the violence screening questions in the CHAT </w:t>
      </w:r>
      <w:r>
        <w:t>S</w:t>
      </w:r>
      <w:r w:rsidRPr="00AC7D5B">
        <w:t xml:space="preserve">creen, </w:t>
      </w:r>
      <w:r>
        <w:t xml:space="preserve">you could use </w:t>
      </w:r>
      <w:r w:rsidRPr="00AC7D5B">
        <w:t xml:space="preserve">the HITS </w:t>
      </w:r>
      <w:r>
        <w:t>S</w:t>
      </w:r>
      <w:r w:rsidRPr="00AC7D5B">
        <w:t xml:space="preserve">creen to open up further discussion </w:t>
      </w:r>
      <w:r>
        <w:t>about</w:t>
      </w:r>
      <w:r w:rsidRPr="00AC7D5B">
        <w:t xml:space="preserve"> the effects of violence on her and the children. Facilitation to other services may be appropriate in regard to GP support, </w:t>
      </w:r>
      <w:r>
        <w:t>f</w:t>
      </w:r>
      <w:r w:rsidRPr="00AC7D5B">
        <w:t xml:space="preserve">amily </w:t>
      </w:r>
      <w:r>
        <w:t>v</w:t>
      </w:r>
      <w:r w:rsidRPr="00AC7D5B">
        <w:t xml:space="preserve">iolence supports, budgeting assistance and consultation with </w:t>
      </w:r>
      <w:r>
        <w:t>alcohol and other drug</w:t>
      </w:r>
      <w:r w:rsidRPr="00AC7D5B">
        <w:t xml:space="preserve"> services, if warranted.</w:t>
      </w:r>
    </w:p>
    <w:p w:rsidR="006C444B" w:rsidRDefault="006C444B" w:rsidP="006C444B"/>
    <w:p w:rsidR="00036CCE" w:rsidRPr="00FA2CF0" w:rsidRDefault="00036CCE" w:rsidP="006C444B">
      <w:pPr>
        <w:pStyle w:val="Heading4"/>
      </w:pPr>
      <w:r w:rsidRPr="00FA2CF0">
        <w:t xml:space="preserve">Guiding </w:t>
      </w:r>
      <w:r w:rsidR="006C444B">
        <w:t>p</w:t>
      </w:r>
      <w:r w:rsidRPr="00FA2CF0">
        <w:t>rinciples</w:t>
      </w:r>
    </w:p>
    <w:p w:rsidR="00036CCE" w:rsidRDefault="00036CCE" w:rsidP="006C444B">
      <w:r>
        <w:t>Clients/tangata whai ora presenting for help for gambling harm may also be affected by another</w:t>
      </w:r>
      <w:r w:rsidR="00D737C2">
        <w:t>’</w:t>
      </w:r>
      <w:r>
        <w:t>s gambling and although registered as a full intervention client/tangata whai ora experiencing gambling harm, they can also use sessions for focusing on the effects or another</w:t>
      </w:r>
      <w:r w:rsidR="00D737C2">
        <w:t>’</w:t>
      </w:r>
      <w:r>
        <w:t>s gambling on them. For those sessions, they are entered in CLIC as a family/whanau/affected other. It is also important to explore and screen for co-existing issues in order to provide holistic treatment and support for these clients/tangata whai ora who may have additional harm from the effects of other</w:t>
      </w:r>
      <w:r w:rsidR="00D737C2">
        <w:t>’</w:t>
      </w:r>
      <w:r>
        <w:t>s gambling behaviour.</w:t>
      </w:r>
    </w:p>
    <w:p w:rsidR="006C444B" w:rsidRPr="00AC7D5B" w:rsidRDefault="006C444B" w:rsidP="006C444B"/>
    <w:p w:rsidR="00036CCE" w:rsidRPr="00AC7D5B" w:rsidRDefault="00036CCE" w:rsidP="006C444B">
      <w:pPr>
        <w:pStyle w:val="Heading1"/>
      </w:pPr>
      <w:bookmarkStart w:id="658" w:name="_Toc5611554"/>
      <w:bookmarkStart w:id="659" w:name="_Toc5611631"/>
      <w:bookmarkStart w:id="660" w:name="_Toc5611826"/>
      <w:bookmarkStart w:id="661" w:name="_Toc5611897"/>
      <w:bookmarkStart w:id="662" w:name="_Toc5702714"/>
      <w:bookmarkStart w:id="663" w:name="_Toc5801964"/>
      <w:bookmarkStart w:id="664" w:name="_Toc16842763"/>
      <w:r w:rsidRPr="006B2011">
        <w:rPr>
          <w:noProof/>
          <w:lang w:eastAsia="en-NZ"/>
        </w:rPr>
        <w:lastRenderedPageBreak/>
        <mc:AlternateContent>
          <mc:Choice Requires="wps">
            <w:drawing>
              <wp:anchor distT="0" distB="0" distL="114300" distR="114300" simplePos="0" relativeHeight="251659264" behindDoc="0" locked="0" layoutInCell="1" allowOverlap="1" wp14:anchorId="0702D833" wp14:editId="132CD972">
                <wp:simplePos x="0" y="0"/>
                <wp:positionH relativeFrom="column">
                  <wp:posOffset>-2540</wp:posOffset>
                </wp:positionH>
                <wp:positionV relativeFrom="paragraph">
                  <wp:posOffset>-8853805</wp:posOffset>
                </wp:positionV>
                <wp:extent cx="5935980" cy="748665"/>
                <wp:effectExtent l="0" t="0" r="762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5980" cy="748665"/>
                        </a:xfrm>
                        <a:prstGeom prst="rect">
                          <a:avLst/>
                        </a:prstGeom>
                        <a:solidFill>
                          <a:srgbClr val="A5A5A5">
                            <a:lumMod val="50000"/>
                          </a:srgbClr>
                        </a:solidFill>
                        <a:ln>
                          <a:noFill/>
                        </a:ln>
                        <a:effectLst/>
                        <a:extLst>
                          <a:ext uri="{FAA26D3D-D897-4be2-8F04-BA451C77F1D7}"/>
                          <a:ext uri="{C572A759-6A51-4108-AA02-DFA0A04FC94B}"/>
                        </a:extLst>
                      </wps:spPr>
                      <wps:txbx>
                        <w:txbxContent>
                          <w:p w:rsidR="00BD58D4" w:rsidRPr="00634A75" w:rsidRDefault="00BD58D4" w:rsidP="00036CCE">
                            <w:pPr>
                              <w:rPr>
                                <w:color w:val="FFFFFF"/>
                                <w:sz w:val="72"/>
                                <w:szCs w:val="72"/>
                              </w:rPr>
                            </w:pPr>
                            <w:r w:rsidRPr="00634A75">
                              <w:rPr>
                                <w:color w:val="FFFFFF"/>
                                <w:sz w:val="72"/>
                                <w:szCs w:val="72"/>
                              </w:rPr>
                              <w:t>Chapter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2D833" id="Text Box 61" o:spid="_x0000_s1040" type="#_x0000_t202" style="position:absolute;left:0;text-align:left;margin-left:-.2pt;margin-top:-697.15pt;width:467.4pt;height:5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" fillcolor="#525252" stroked="f">
                <v:path arrowok="t"/>
                <v:textbox>
                  <w:txbxContent>
                    <w:p w:rsidR="00BD58D4" w:rsidRPr="00634A75" w:rsidRDefault="00BD58D4" w:rsidP="00036CCE">
                      <w:pPr>
                        <w:rPr>
                          <w:color w:val="FFFFFF"/>
                          <w:sz w:val="72"/>
                          <w:szCs w:val="72"/>
                        </w:rPr>
                      </w:pPr>
                      <w:r w:rsidRPr="00634A75">
                        <w:rPr>
                          <w:color w:val="FFFFFF"/>
                          <w:sz w:val="72"/>
                          <w:szCs w:val="72"/>
                        </w:rPr>
                        <w:t>Chapter 7</w:t>
                      </w:r>
                    </w:p>
                  </w:txbxContent>
                </v:textbox>
              </v:shape>
            </w:pict>
          </mc:Fallback>
        </mc:AlternateContent>
      </w:r>
      <w:bookmarkStart w:id="665" w:name="_Toc323305083"/>
      <w:bookmarkStart w:id="666" w:name="_Toc5611632"/>
      <w:bookmarkEnd w:id="658"/>
      <w:bookmarkEnd w:id="659"/>
      <w:bookmarkEnd w:id="660"/>
      <w:bookmarkEnd w:id="661"/>
      <w:bookmarkEnd w:id="662"/>
      <w:r w:rsidRPr="00AC7D5B">
        <w:t>Facilitation</w:t>
      </w:r>
      <w:bookmarkEnd w:id="663"/>
      <w:bookmarkEnd w:id="665"/>
      <w:bookmarkEnd w:id="666"/>
      <w:bookmarkEnd w:id="664"/>
    </w:p>
    <w:p w:rsidR="00036CCE" w:rsidRPr="00AC7D5B" w:rsidRDefault="00036CCE" w:rsidP="002A5E40">
      <w:pPr>
        <w:pStyle w:val="Heading2"/>
      </w:pPr>
      <w:bookmarkStart w:id="667" w:name="_Toc199318255"/>
      <w:bookmarkStart w:id="668" w:name="_Toc199825340"/>
      <w:bookmarkStart w:id="669" w:name="_Toc199825931"/>
      <w:bookmarkStart w:id="670" w:name="_Toc202220395"/>
      <w:bookmarkStart w:id="671" w:name="_Toc323305084"/>
      <w:bookmarkStart w:id="672" w:name="_Toc5611633"/>
      <w:bookmarkStart w:id="673" w:name="_Toc5801965"/>
      <w:bookmarkStart w:id="674" w:name="_Toc16842764"/>
      <w:r>
        <w:t>Introducing</w:t>
      </w:r>
      <w:r w:rsidRPr="00AC7D5B">
        <w:t xml:space="preserve"> facilitation</w:t>
      </w:r>
      <w:bookmarkEnd w:id="667"/>
      <w:bookmarkEnd w:id="668"/>
      <w:bookmarkEnd w:id="669"/>
      <w:bookmarkEnd w:id="670"/>
      <w:bookmarkEnd w:id="671"/>
      <w:bookmarkEnd w:id="672"/>
      <w:bookmarkEnd w:id="673"/>
      <w:bookmarkEnd w:id="674"/>
    </w:p>
    <w:p w:rsidR="00036CCE" w:rsidRPr="00AC7D5B" w:rsidRDefault="00036CCE" w:rsidP="002A5E40">
      <w:r w:rsidRPr="00AC7D5B">
        <w:t>Facilitation:</w:t>
      </w:r>
    </w:p>
    <w:p w:rsidR="00036CCE" w:rsidRPr="00AC7D5B" w:rsidRDefault="00036CCE" w:rsidP="002A5E40">
      <w:pPr>
        <w:pStyle w:val="Bullet"/>
      </w:pPr>
      <w:r w:rsidRPr="00AC7D5B">
        <w:t>is one or more sessions alongside a full intervention that involve actively supporting people experiencing gambling harm to access specialist mental health, alcohol and other drug, or social services</w:t>
      </w:r>
    </w:p>
    <w:p w:rsidR="00036CCE" w:rsidRPr="00AC7D5B" w:rsidRDefault="00036CCE" w:rsidP="002A5E40">
      <w:pPr>
        <w:pStyle w:val="Bullet"/>
      </w:pPr>
      <w:r w:rsidRPr="00AC7D5B">
        <w:t>involves working with an agency or service other than the specialist gambling harm intervention service</w:t>
      </w:r>
    </w:p>
    <w:p w:rsidR="00036CCE" w:rsidRPr="00AC7D5B" w:rsidRDefault="00036CCE" w:rsidP="002A5E40">
      <w:pPr>
        <w:pStyle w:val="Bullet"/>
      </w:pPr>
      <w:r w:rsidRPr="00AC7D5B">
        <w:t>involves working one to one with people who have to some degree acknowledged the harms they are experiencing from their own or another</w:t>
      </w:r>
      <w:r w:rsidR="00D737C2">
        <w:t>’</w:t>
      </w:r>
      <w:r w:rsidRPr="00AC7D5B">
        <w:t>s gambling</w:t>
      </w:r>
    </w:p>
    <w:p w:rsidR="00036CCE" w:rsidRPr="00AC7D5B" w:rsidRDefault="00036CCE" w:rsidP="002A5E40">
      <w:pPr>
        <w:pStyle w:val="Bullet"/>
      </w:pPr>
      <w:r w:rsidRPr="00AC7D5B">
        <w:t>involves working with people who have made some commitment to seeking support from a specialist gambling harm service</w:t>
      </w:r>
    </w:p>
    <w:p w:rsidR="00036CCE" w:rsidRDefault="00036CCE" w:rsidP="002A5E40">
      <w:pPr>
        <w:pStyle w:val="Bullet"/>
      </w:pPr>
      <w:proofErr w:type="gramStart"/>
      <w:r w:rsidRPr="00AC7D5B">
        <w:t>is</w:t>
      </w:r>
      <w:proofErr w:type="gramEnd"/>
      <w:r w:rsidRPr="00AC7D5B">
        <w:t xml:space="preserve"> not a valid session type for group therapy.</w:t>
      </w:r>
    </w:p>
    <w:p w:rsidR="002A5E40" w:rsidRPr="00AC7D5B" w:rsidRDefault="002A5E40" w:rsidP="002A5E40"/>
    <w:p w:rsidR="00036CCE" w:rsidRPr="00AC7D5B" w:rsidRDefault="00036CCE" w:rsidP="002A5E40">
      <w:pPr>
        <w:pStyle w:val="Heading2"/>
      </w:pPr>
      <w:bookmarkStart w:id="675" w:name="_Toc201888871"/>
      <w:bookmarkStart w:id="676" w:name="_Toc201900022"/>
      <w:bookmarkStart w:id="677" w:name="_Toc201994337"/>
      <w:bookmarkStart w:id="678" w:name="_Toc199318256"/>
      <w:bookmarkStart w:id="679" w:name="_Toc199825341"/>
      <w:bookmarkStart w:id="680" w:name="_Toc199825932"/>
      <w:bookmarkStart w:id="681" w:name="_Toc202220396"/>
      <w:bookmarkStart w:id="682" w:name="_Toc323305085"/>
      <w:bookmarkStart w:id="683" w:name="_Toc5611634"/>
      <w:bookmarkStart w:id="684" w:name="_Toc5801966"/>
      <w:bookmarkStart w:id="685" w:name="_Toc16842765"/>
      <w:bookmarkEnd w:id="675"/>
      <w:bookmarkEnd w:id="676"/>
      <w:bookmarkEnd w:id="677"/>
      <w:r w:rsidRPr="00AC7D5B">
        <w:t>Summary of facilitation</w:t>
      </w:r>
      <w:bookmarkEnd w:id="678"/>
      <w:bookmarkEnd w:id="679"/>
      <w:bookmarkEnd w:id="680"/>
      <w:bookmarkEnd w:id="681"/>
      <w:bookmarkEnd w:id="682"/>
      <w:bookmarkEnd w:id="683"/>
      <w:bookmarkEnd w:id="684"/>
      <w:bookmarkEnd w:id="685"/>
    </w:p>
    <w:p w:rsidR="00036CCE" w:rsidRDefault="00036CCE" w:rsidP="002A5E40">
      <w:r w:rsidRPr="00AC7D5B">
        <w:t xml:space="preserve">Facilitation is an opportunity to </w:t>
      </w:r>
      <w:r>
        <w:t>help</w:t>
      </w:r>
      <w:r w:rsidRPr="00AC7D5B">
        <w:t xml:space="preserve"> clients/tāngata whai ora − both those experiencing gambling harm and affected others − to access other community services as part of their change process. A comprehensive assessment will most likely reveal other issues and needs that </w:t>
      </w:r>
      <w:r>
        <w:t>have</w:t>
      </w:r>
      <w:r w:rsidRPr="00AC7D5B">
        <w:t xml:space="preserve"> to be addressed.</w:t>
      </w:r>
    </w:p>
    <w:p w:rsidR="004F7C38" w:rsidRDefault="004F7C38" w:rsidP="00036CCE"/>
    <w:tbl>
      <w:tblPr>
        <w:tblW w:w="0" w:type="auto"/>
        <w:tblInd w:w="113"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left w:w="113" w:type="dxa"/>
          <w:right w:w="113" w:type="dxa"/>
        </w:tblCellMar>
        <w:tblLook w:val="04A0" w:firstRow="1" w:lastRow="0" w:firstColumn="1" w:lastColumn="0" w:noHBand="0" w:noVBand="1"/>
      </w:tblPr>
      <w:tblGrid>
        <w:gridCol w:w="1511"/>
        <w:gridCol w:w="246"/>
        <w:gridCol w:w="6379"/>
      </w:tblGrid>
      <w:tr w:rsidR="00F730FC" w:rsidRPr="00AC7D5B" w:rsidTr="002A5E40">
        <w:trPr>
          <w:cantSplit/>
        </w:trPr>
        <w:tc>
          <w:tcPr>
            <w:tcW w:w="1511" w:type="dxa"/>
            <w:tcBorders>
              <w:top w:val="single" w:sz="12" w:space="0" w:color="00478A"/>
              <w:left w:val="single" w:sz="12" w:space="0" w:color="00478A"/>
              <w:bottom w:val="single" w:sz="12" w:space="0" w:color="00478A"/>
              <w:right w:val="single" w:sz="12" w:space="0" w:color="00478A"/>
            </w:tcBorders>
            <w:shd w:val="clear" w:color="auto" w:fill="00478A"/>
            <w:vAlign w:val="center"/>
          </w:tcPr>
          <w:p w:rsidR="00F730FC" w:rsidRPr="008356E7" w:rsidRDefault="00F730FC" w:rsidP="002A5E40">
            <w:pPr>
              <w:pStyle w:val="TableText"/>
              <w:jc w:val="center"/>
              <w:rPr>
                <w:b/>
                <w:color w:val="FFFFFF" w:themeColor="background1"/>
              </w:rPr>
            </w:pPr>
            <w:r w:rsidRPr="008356E7">
              <w:rPr>
                <w:b/>
                <w:color w:val="FFFFFF" w:themeColor="background1"/>
              </w:rPr>
              <w:t>KEY MESSAGE</w:t>
            </w:r>
          </w:p>
        </w:tc>
        <w:tc>
          <w:tcPr>
            <w:tcW w:w="190" w:type="dxa"/>
            <w:tcBorders>
              <w:top w:val="nil"/>
              <w:left w:val="single" w:sz="12" w:space="0" w:color="00478A"/>
              <w:bottom w:val="nil"/>
              <w:right w:val="dotted" w:sz="12" w:space="0" w:color="00478A"/>
            </w:tcBorders>
            <w:shd w:val="clear" w:color="auto" w:fill="auto"/>
          </w:tcPr>
          <w:p w:rsidR="00F730FC" w:rsidRPr="00AC7D5B" w:rsidRDefault="00F730FC" w:rsidP="002A5E40">
            <w:pPr>
              <w:pStyle w:val="TableText"/>
              <w:rPr>
                <w:rFonts w:cs="Arial"/>
              </w:rPr>
            </w:pPr>
          </w:p>
        </w:tc>
        <w:tc>
          <w:tcPr>
            <w:tcW w:w="6379" w:type="dxa"/>
            <w:tcBorders>
              <w:top w:val="dotted" w:sz="12" w:space="0" w:color="00478A"/>
              <w:left w:val="dotted" w:sz="12" w:space="0" w:color="00478A"/>
              <w:bottom w:val="dotted" w:sz="12" w:space="0" w:color="00478A"/>
              <w:right w:val="dotted" w:sz="12" w:space="0" w:color="00478A"/>
            </w:tcBorders>
            <w:shd w:val="clear" w:color="auto" w:fill="DEEAF6"/>
          </w:tcPr>
          <w:p w:rsidR="00F730FC" w:rsidRPr="00AC7D5B" w:rsidRDefault="002A5E40" w:rsidP="002A5E40">
            <w:pPr>
              <w:pStyle w:val="TableText"/>
            </w:pPr>
            <w:r w:rsidRPr="00AC7D5B">
              <w:t xml:space="preserve">Facilitation is about </w:t>
            </w:r>
            <w:r>
              <w:t>‘</w:t>
            </w:r>
            <w:r w:rsidRPr="00AC7D5B">
              <w:t>any door being the right door</w:t>
            </w:r>
            <w:r>
              <w:t>’</w:t>
            </w:r>
            <w:r w:rsidRPr="00AC7D5B">
              <w:t>. At the same time, the core business of gambling harm intervention services is to support people experiencing harm from gambling.</w:t>
            </w:r>
          </w:p>
        </w:tc>
      </w:tr>
    </w:tbl>
    <w:p w:rsidR="00036CCE" w:rsidRPr="00AC7D5B" w:rsidRDefault="00036CCE" w:rsidP="002A5E40"/>
    <w:p w:rsidR="00036CCE" w:rsidRDefault="00036CCE" w:rsidP="002A5E40">
      <w:r w:rsidRPr="00AC7D5B">
        <w:t>Clients/tāngata whai ora experiencing harm from their own or other people</w:t>
      </w:r>
      <w:r w:rsidR="00D737C2">
        <w:t>’</w:t>
      </w:r>
      <w:r w:rsidRPr="00AC7D5B">
        <w:t>s gambling often have other problems in their lives. The mental health, alcohol and other drug, or social service needs of clients/tāngata whai ora may exist separately from the gambling behaviour or could be caused or exacerbated by their gambling behaviour. Either way</w:t>
      </w:r>
      <w:r>
        <w:t xml:space="preserve"> </w:t>
      </w:r>
      <w:r w:rsidRPr="00AC7D5B">
        <w:t>significant health outcomes can be achieved by ensuring people receive support for any issues a health professional identifies.</w:t>
      </w:r>
    </w:p>
    <w:p w:rsidR="002A5E40" w:rsidRPr="00AC7D5B" w:rsidRDefault="002A5E40" w:rsidP="002A5E40"/>
    <w:p w:rsidR="00036CCE" w:rsidRDefault="00036CCE" w:rsidP="002A5E40">
      <w:r w:rsidRPr="00AC7D5B">
        <w:t>The key concept behind the facilitation service is that the gambling harm practitioner may not have the skills or capacity to provide ongoing support, or the complex skills required to address co-existing problems. However, they should have the skills to support people to access other services.</w:t>
      </w:r>
    </w:p>
    <w:p w:rsidR="002A5E40" w:rsidRPr="00AC7D5B" w:rsidRDefault="002A5E40" w:rsidP="002A5E40"/>
    <w:p w:rsidR="00036CCE" w:rsidRPr="00AC7D5B" w:rsidRDefault="00036CCE" w:rsidP="002A5E40">
      <w:pPr>
        <w:keepLines/>
      </w:pPr>
      <w:r w:rsidRPr="00AC7D5B">
        <w:lastRenderedPageBreak/>
        <w:t xml:space="preserve">Clients/tāngata whai ora often slip through the cracks between services during referrals. The facilitation service is designed to actively support people to engage with other services − not just to advise them that another service is available. </w:t>
      </w:r>
      <w:r>
        <w:t>This service</w:t>
      </w:r>
      <w:r w:rsidRPr="00AC7D5B">
        <w:t xml:space="preserve"> may include:</w:t>
      </w:r>
    </w:p>
    <w:p w:rsidR="00036CCE" w:rsidRPr="00AC7D5B" w:rsidRDefault="00036CCE" w:rsidP="002A5E40">
      <w:pPr>
        <w:pStyle w:val="Bullet"/>
      </w:pPr>
      <w:r w:rsidRPr="00AC7D5B">
        <w:t>supporting the client/tangata whai ora to make first contact with another agency</w:t>
      </w:r>
    </w:p>
    <w:p w:rsidR="00036CCE" w:rsidRPr="00AC7D5B" w:rsidRDefault="00036CCE" w:rsidP="002A5E40">
      <w:pPr>
        <w:pStyle w:val="Bullet"/>
      </w:pPr>
      <w:r w:rsidRPr="00AC7D5B">
        <w:t>arranging for other services to be available within the gambling harm intervention service venue</w:t>
      </w:r>
    </w:p>
    <w:p w:rsidR="00036CCE" w:rsidRPr="00AC7D5B" w:rsidRDefault="00036CCE" w:rsidP="002A5E40">
      <w:pPr>
        <w:pStyle w:val="Bullet"/>
      </w:pPr>
      <w:r w:rsidRPr="00AC7D5B">
        <w:t>attending initial consultations and meetings with the allied service</w:t>
      </w:r>
    </w:p>
    <w:p w:rsidR="00036CCE" w:rsidRPr="00AC7D5B" w:rsidRDefault="00036CCE" w:rsidP="002A5E40">
      <w:pPr>
        <w:pStyle w:val="Bullet"/>
      </w:pPr>
      <w:proofErr w:type="gramStart"/>
      <w:r w:rsidRPr="00AC7D5B">
        <w:t>discussing</w:t>
      </w:r>
      <w:proofErr w:type="gramEnd"/>
      <w:r w:rsidRPr="00AC7D5B">
        <w:t xml:space="preserve"> the progress of the client/tangata whai ora in addressing their other issues and providing motivational support, if required, as a normal part of full intervention.</w:t>
      </w:r>
    </w:p>
    <w:p w:rsidR="002A5E40" w:rsidRDefault="002A5E40" w:rsidP="002A5E40"/>
    <w:p w:rsidR="00036CCE" w:rsidRDefault="00036CCE" w:rsidP="002A5E40">
      <w:r w:rsidRPr="00AC7D5B">
        <w:t>The defining feature of a facilitation session is that it involves both the client/tangata whai ora and another agency at the same time. Activities that do not involve both these parties are not valid facilitation sessions (eg, writing court or probation reports or general practitioner reports). The Ministry believes that th</w:t>
      </w:r>
      <w:r>
        <w:t>e latter</w:t>
      </w:r>
      <w:r w:rsidRPr="00AC7D5B">
        <w:t xml:space="preserve"> type of work should be </w:t>
      </w:r>
      <w:r>
        <w:t xml:space="preserve">part of </w:t>
      </w:r>
      <w:r w:rsidRPr="00AC7D5B">
        <w:t>the practitioner</w:t>
      </w:r>
      <w:r w:rsidR="00D737C2">
        <w:t>’</w:t>
      </w:r>
      <w:r w:rsidRPr="00AC7D5B">
        <w:t>s non-clinical workload.</w:t>
      </w:r>
    </w:p>
    <w:p w:rsidR="004F7C38" w:rsidRDefault="004F7C38" w:rsidP="00036CCE"/>
    <w:tbl>
      <w:tblPr>
        <w:tblW w:w="0" w:type="auto"/>
        <w:tblInd w:w="113"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left w:w="113" w:type="dxa"/>
          <w:right w:w="113" w:type="dxa"/>
        </w:tblCellMar>
        <w:tblLook w:val="04A0" w:firstRow="1" w:lastRow="0" w:firstColumn="1" w:lastColumn="0" w:noHBand="0" w:noVBand="1"/>
      </w:tblPr>
      <w:tblGrid>
        <w:gridCol w:w="1511"/>
        <w:gridCol w:w="246"/>
        <w:gridCol w:w="6379"/>
      </w:tblGrid>
      <w:tr w:rsidR="00F730FC" w:rsidRPr="00AC7D5B" w:rsidTr="002A5E40">
        <w:trPr>
          <w:cantSplit/>
        </w:trPr>
        <w:tc>
          <w:tcPr>
            <w:tcW w:w="1511" w:type="dxa"/>
            <w:tcBorders>
              <w:top w:val="single" w:sz="12" w:space="0" w:color="00478A"/>
              <w:left w:val="single" w:sz="12" w:space="0" w:color="00478A"/>
              <w:bottom w:val="single" w:sz="12" w:space="0" w:color="00478A"/>
              <w:right w:val="single" w:sz="12" w:space="0" w:color="00478A"/>
            </w:tcBorders>
            <w:shd w:val="clear" w:color="auto" w:fill="00478A"/>
            <w:vAlign w:val="center"/>
          </w:tcPr>
          <w:p w:rsidR="00F730FC" w:rsidRPr="008356E7" w:rsidRDefault="00F730FC" w:rsidP="002A5E40">
            <w:pPr>
              <w:pStyle w:val="TableText"/>
              <w:jc w:val="center"/>
              <w:rPr>
                <w:b/>
                <w:color w:val="FFFFFF" w:themeColor="background1"/>
              </w:rPr>
            </w:pPr>
            <w:r w:rsidRPr="008356E7">
              <w:rPr>
                <w:b/>
                <w:color w:val="FFFFFF" w:themeColor="background1"/>
              </w:rPr>
              <w:t>KEY MESSAGE</w:t>
            </w:r>
          </w:p>
        </w:tc>
        <w:tc>
          <w:tcPr>
            <w:tcW w:w="190" w:type="dxa"/>
            <w:tcBorders>
              <w:top w:val="nil"/>
              <w:left w:val="single" w:sz="12" w:space="0" w:color="00478A"/>
              <w:bottom w:val="nil"/>
              <w:right w:val="dotted" w:sz="12" w:space="0" w:color="00478A"/>
            </w:tcBorders>
            <w:shd w:val="clear" w:color="auto" w:fill="auto"/>
          </w:tcPr>
          <w:p w:rsidR="00F730FC" w:rsidRPr="00AC7D5B" w:rsidRDefault="00F730FC" w:rsidP="002A5E40">
            <w:pPr>
              <w:pStyle w:val="TableText"/>
              <w:rPr>
                <w:rFonts w:cs="Arial"/>
              </w:rPr>
            </w:pPr>
          </w:p>
        </w:tc>
        <w:tc>
          <w:tcPr>
            <w:tcW w:w="6379" w:type="dxa"/>
            <w:tcBorders>
              <w:top w:val="dotted" w:sz="12" w:space="0" w:color="00478A"/>
              <w:left w:val="dotted" w:sz="12" w:space="0" w:color="00478A"/>
              <w:bottom w:val="dotted" w:sz="12" w:space="0" w:color="00478A"/>
              <w:right w:val="dotted" w:sz="12" w:space="0" w:color="00478A"/>
            </w:tcBorders>
            <w:shd w:val="clear" w:color="auto" w:fill="DEEAF6"/>
          </w:tcPr>
          <w:p w:rsidR="00F730FC" w:rsidRPr="00AC7D5B" w:rsidRDefault="002A5E40" w:rsidP="002A5E40">
            <w:pPr>
              <w:pStyle w:val="TableText"/>
            </w:pPr>
            <w:r w:rsidRPr="00AC7D5B">
              <w:t xml:space="preserve">Facilitation is about time spent supporting clients/tāngata whai ora to access other services. When recording </w:t>
            </w:r>
            <w:r>
              <w:t>‘f</w:t>
            </w:r>
            <w:r w:rsidRPr="00AC7D5B">
              <w:t>acilitation</w:t>
            </w:r>
            <w:r>
              <w:t>’</w:t>
            </w:r>
            <w:r w:rsidRPr="00AC7D5B">
              <w:t xml:space="preserve"> in CLIC, record the time spent with the client/tangata whai ora and the other agency. </w:t>
            </w:r>
            <w:r>
              <w:t>Where you spend t</w:t>
            </w:r>
            <w:r w:rsidRPr="00AC7D5B">
              <w:t xml:space="preserve">ime with the client/tangata whai ora preparing them to access another service, </w:t>
            </w:r>
            <w:r>
              <w:t>but</w:t>
            </w:r>
            <w:r w:rsidRPr="00AC7D5B">
              <w:t xml:space="preserve"> the other service is not involved, record</w:t>
            </w:r>
            <w:r>
              <w:t xml:space="preserve"> that time</w:t>
            </w:r>
            <w:r w:rsidRPr="00AC7D5B">
              <w:t xml:space="preserve"> as a no</w:t>
            </w:r>
            <w:r>
              <w:t>rmal full intervention session.</w:t>
            </w:r>
          </w:p>
        </w:tc>
      </w:tr>
    </w:tbl>
    <w:p w:rsidR="00036CCE" w:rsidRPr="00AC7D5B" w:rsidRDefault="00036CCE" w:rsidP="002A5E40"/>
    <w:p w:rsidR="00036CCE" w:rsidRDefault="00036CCE" w:rsidP="002A5E40">
      <w:r w:rsidRPr="00AC7D5B">
        <w:t>The Ministry also notes that some types of reports are paid for by other services or, in some instances, by clients/tāngata whai ora. Providers should ensure that work funded by other services is not delivered as part of Ministry-funded gambling harm services.</w:t>
      </w:r>
    </w:p>
    <w:p w:rsidR="002A5E40" w:rsidRPr="00AC7D5B" w:rsidRDefault="002A5E40" w:rsidP="002A5E40"/>
    <w:p w:rsidR="00D737C2" w:rsidRDefault="00036CCE" w:rsidP="002A5E40">
      <w:r>
        <w:t>Where you have a f</w:t>
      </w:r>
      <w:r w:rsidRPr="00AC7D5B">
        <w:t xml:space="preserve">acilitation with a single client/tangata whai ora on one occasion, </w:t>
      </w:r>
      <w:r>
        <w:t>involving</w:t>
      </w:r>
      <w:r w:rsidRPr="00AC7D5B">
        <w:t xml:space="preserve"> multiple different agencies</w:t>
      </w:r>
      <w:r>
        <w:t>,</w:t>
      </w:r>
      <w:r w:rsidRPr="00AC7D5B">
        <w:t xml:space="preserve"> record</w:t>
      </w:r>
      <w:r>
        <w:t xml:space="preserve"> it</w:t>
      </w:r>
      <w:r w:rsidRPr="00AC7D5B">
        <w:t xml:space="preserve"> as a single session rather than multiple short sessions.</w:t>
      </w:r>
    </w:p>
    <w:p w:rsidR="002A5E40" w:rsidRDefault="002A5E40" w:rsidP="002A5E40"/>
    <w:p w:rsidR="00036CCE" w:rsidRDefault="00036CCE" w:rsidP="002A5E40">
      <w:r w:rsidRPr="00AC7D5B">
        <w:t xml:space="preserve">Note: </w:t>
      </w:r>
      <w:r w:rsidRPr="006B2011">
        <w:rPr>
          <w:b/>
        </w:rPr>
        <w:t>You do not classify multi-venue exclusions as facilitations</w:t>
      </w:r>
      <w:r w:rsidRPr="00AC7D5B">
        <w:t xml:space="preserve"> </w:t>
      </w:r>
      <w:r>
        <w:t>because</w:t>
      </w:r>
      <w:r w:rsidRPr="00AC7D5B">
        <w:t xml:space="preserve"> the process does not normally involve a counsellor accompanying their client/tangata whai ora to each venue. However, if the client/tangata whai ora wishes to self-exclude individually from several venues, then the facilitation may be a much longer process and could involve more than one session. </w:t>
      </w:r>
      <w:r>
        <w:t>Record</w:t>
      </w:r>
      <w:r w:rsidRPr="00AC7D5B">
        <w:t xml:space="preserve"> in CLIC</w:t>
      </w:r>
      <w:r>
        <w:t xml:space="preserve"> t</w:t>
      </w:r>
      <w:r w:rsidRPr="00AC7D5B">
        <w:t>he full time spent with the client/tangata whai ora and the other agencies.</w:t>
      </w:r>
    </w:p>
    <w:p w:rsidR="002A5E40" w:rsidRPr="00AC7D5B" w:rsidRDefault="002A5E40" w:rsidP="002A5E40"/>
    <w:p w:rsidR="00036CCE" w:rsidRPr="00AC7D5B" w:rsidRDefault="00036CCE" w:rsidP="002A5E40">
      <w:pPr>
        <w:pStyle w:val="Heading3"/>
      </w:pPr>
      <w:bookmarkStart w:id="686" w:name="_Toc201888873"/>
      <w:bookmarkStart w:id="687" w:name="_Toc201900024"/>
      <w:bookmarkStart w:id="688" w:name="_Toc201994339"/>
      <w:bookmarkStart w:id="689" w:name="_Toc202185303"/>
      <w:bookmarkStart w:id="690" w:name="_Toc202220397"/>
      <w:bookmarkEnd w:id="686"/>
      <w:bookmarkEnd w:id="687"/>
      <w:bookmarkEnd w:id="688"/>
      <w:bookmarkEnd w:id="689"/>
      <w:r w:rsidRPr="00AC7D5B">
        <w:t>Court sessions</w:t>
      </w:r>
      <w:bookmarkEnd w:id="690"/>
    </w:p>
    <w:p w:rsidR="00D737C2" w:rsidRDefault="00036CCE" w:rsidP="002A5E40">
      <w:r w:rsidRPr="00AC7D5B">
        <w:t xml:space="preserve">Supporting clients/tāngata whai ora to attend court sessions is a form of facilitation that can be particularly time-consuming. Attending a court session with a client/tangata whai ora may use up a large portion of </w:t>
      </w:r>
      <w:r>
        <w:t>your</w:t>
      </w:r>
      <w:r w:rsidRPr="00AC7D5B">
        <w:t xml:space="preserve"> day (eg, if the client/tangata whai ora has a noon court session they need to be present for at 9 am).</w:t>
      </w:r>
    </w:p>
    <w:p w:rsidR="002A5E40" w:rsidRDefault="002A5E40" w:rsidP="002A5E40"/>
    <w:p w:rsidR="00036CCE" w:rsidRDefault="00036CCE" w:rsidP="002A5E40">
      <w:r>
        <w:lastRenderedPageBreak/>
        <w:t xml:space="preserve">It is accepted that working with </w:t>
      </w:r>
      <w:r w:rsidRPr="00AC7D5B">
        <w:t>client</w:t>
      </w:r>
      <w:r>
        <w:t>s</w:t>
      </w:r>
      <w:r w:rsidRPr="00AC7D5B">
        <w:t>/tangata whai ora can often involve a range of therapeutic work and support</w:t>
      </w:r>
      <w:r>
        <w:t xml:space="preserve">. It is appropriate and valid to record in facilitation support given to clients/tangata whai ora where you supported them for any court appearance </w:t>
      </w:r>
      <w:r w:rsidRPr="00AC7D5B">
        <w:t>related to gambling (eg, gambling-motivated or gambling-related theft, fraud or domestic violence).</w:t>
      </w:r>
      <w:r>
        <w:t xml:space="preserve"> You should record the</w:t>
      </w:r>
      <w:r w:rsidRPr="00AC7D5B">
        <w:t xml:space="preserve"> actual </w:t>
      </w:r>
      <w:r>
        <w:t xml:space="preserve">length of the </w:t>
      </w:r>
      <w:r w:rsidRPr="00AC7D5B">
        <w:t>session in CLIC. A facilitation session is up to four hours in any one day against contracted provider targets.</w:t>
      </w:r>
    </w:p>
    <w:p w:rsidR="002A5E40" w:rsidRPr="00AC7D5B" w:rsidRDefault="002A5E40" w:rsidP="002A5E40"/>
    <w:p w:rsidR="00036CCE" w:rsidRPr="00AC7D5B" w:rsidRDefault="00036CCE" w:rsidP="002A5E40">
      <w:pPr>
        <w:pStyle w:val="Heading3"/>
      </w:pPr>
      <w:bookmarkStart w:id="691" w:name="_Toc201888875"/>
      <w:bookmarkStart w:id="692" w:name="_Toc201900026"/>
      <w:bookmarkStart w:id="693" w:name="_Toc201994341"/>
      <w:bookmarkStart w:id="694" w:name="_Toc202185305"/>
      <w:bookmarkStart w:id="695" w:name="_Toc202220398"/>
      <w:bookmarkEnd w:id="691"/>
      <w:bookmarkEnd w:id="692"/>
      <w:bookmarkEnd w:id="693"/>
      <w:bookmarkEnd w:id="694"/>
      <w:r w:rsidRPr="00AC7D5B">
        <w:t>Relationships with other services</w:t>
      </w:r>
      <w:bookmarkEnd w:id="695"/>
    </w:p>
    <w:p w:rsidR="00D737C2" w:rsidRDefault="00036CCE" w:rsidP="002A5E40">
      <w:r w:rsidRPr="00AC7D5B">
        <w:t xml:space="preserve">For facilitation to be effective for the client/tangata whai ora, it is important that both the facilitation service and the practitioner involved have established relationships with other services. At times, practitioners will need to form relationships with new services to address unique or unusual client/tangata whai ora needs. Ideally, </w:t>
      </w:r>
      <w:r>
        <w:t>you will make progress with</w:t>
      </w:r>
      <w:r w:rsidRPr="00AC7D5B">
        <w:t xml:space="preserve"> establish</w:t>
      </w:r>
      <w:r>
        <w:t>ing and defining</w:t>
      </w:r>
      <w:r w:rsidRPr="00AC7D5B">
        <w:t xml:space="preserve"> these relationships separately to the </w:t>
      </w:r>
      <w:r>
        <w:t>time you spend providing</w:t>
      </w:r>
      <w:r w:rsidRPr="00AC7D5B">
        <w:t xml:space="preserve"> clinical support to the client/tangata whai ora; time with the client/tangata whai ora should be focused on </w:t>
      </w:r>
      <w:r w:rsidRPr="006B2011">
        <w:rPr>
          <w:b/>
        </w:rPr>
        <w:t>their</w:t>
      </w:r>
      <w:r w:rsidRPr="00AC7D5B">
        <w:rPr>
          <w:i/>
        </w:rPr>
        <w:t xml:space="preserve"> </w:t>
      </w:r>
      <w:r w:rsidRPr="00AC7D5B">
        <w:t>needs.</w:t>
      </w:r>
    </w:p>
    <w:p w:rsidR="002A5E40" w:rsidRDefault="002A5E40" w:rsidP="002A5E40"/>
    <w:p w:rsidR="00D737C2" w:rsidRDefault="00036CCE" w:rsidP="002A5E40">
      <w:r w:rsidRPr="00AC7D5B">
        <w:t>There are several common issues that gambling harm services may need to negotiate with another service (the facilitation service) before facilitation with that service can become routine.</w:t>
      </w:r>
    </w:p>
    <w:p w:rsidR="00036CCE" w:rsidRPr="00AC7D5B" w:rsidRDefault="00036CCE" w:rsidP="002A5E40">
      <w:pPr>
        <w:pStyle w:val="Bullet"/>
      </w:pPr>
      <w:r w:rsidRPr="00AC7D5B">
        <w:t>The facilitation service should understand that the gambling harm practitioner has the consent of the client/tangata whai ora to attend with the client/tangata whai ora.</w:t>
      </w:r>
    </w:p>
    <w:p w:rsidR="00036CCE" w:rsidRPr="00AC7D5B" w:rsidRDefault="00036CCE" w:rsidP="002A5E40">
      <w:pPr>
        <w:pStyle w:val="Bullet"/>
      </w:pPr>
      <w:r w:rsidRPr="00AC7D5B">
        <w:t xml:space="preserve">The facilitation service, the gambling harm service and the client/tangata whai ora should have an agreement about how the services and practitioners involved will discuss the progress of the client/tangata whai ora with each other and with the client/tangata whai ora. This will often require discussion and negotiation between the facilitation service and the gambling harm service </w:t>
      </w:r>
      <w:r>
        <w:t xml:space="preserve">before </w:t>
      </w:r>
      <w:r w:rsidRPr="00AC7D5B">
        <w:t xml:space="preserve">meeting with the client/tangata whai ora </w:t>
      </w:r>
      <w:r>
        <w:t>as well</w:t>
      </w:r>
      <w:r w:rsidRPr="00AC7D5B">
        <w:t>.</w:t>
      </w:r>
    </w:p>
    <w:p w:rsidR="002A5E40" w:rsidRDefault="002A5E40" w:rsidP="002A5E40"/>
    <w:p w:rsidR="00036CCE" w:rsidRDefault="00036CCE" w:rsidP="002A5E40">
      <w:r w:rsidRPr="00AC7D5B">
        <w:t>The gambling harm service may need to develop memoranda of understanding or relationship agreements with other services</w:t>
      </w:r>
      <w:r>
        <w:t>,</w:t>
      </w:r>
      <w:r w:rsidRPr="00AC7D5B">
        <w:t xml:space="preserve"> outlin</w:t>
      </w:r>
      <w:r>
        <w:t>ing</w:t>
      </w:r>
      <w:r w:rsidRPr="00AC7D5B">
        <w:t xml:space="preserve"> how they will engage, share information and develop joint client/tangata whai ora management protocols. Completing consent forms with the client/tangata whai ora that reflect their individual privacy needs, while being specific about who can</w:t>
      </w:r>
      <w:r>
        <w:t xml:space="preserve"> or </w:t>
      </w:r>
      <w:r w:rsidRPr="00AC7D5B">
        <w:t>cannot receive information as well as what information can be shared, will assist this process.</w:t>
      </w:r>
    </w:p>
    <w:p w:rsidR="002A5E40" w:rsidRPr="00AC7D5B" w:rsidRDefault="002A5E40" w:rsidP="002A5E40"/>
    <w:p w:rsidR="00036CCE" w:rsidRPr="00AC7D5B" w:rsidRDefault="00036CCE" w:rsidP="002A5E40">
      <w:pPr>
        <w:pStyle w:val="Heading2"/>
      </w:pPr>
      <w:bookmarkStart w:id="696" w:name="_Toc201888877"/>
      <w:bookmarkStart w:id="697" w:name="_Toc201900028"/>
      <w:bookmarkStart w:id="698" w:name="_Toc201994343"/>
      <w:bookmarkStart w:id="699" w:name="_Toc199318257"/>
      <w:bookmarkStart w:id="700" w:name="_Toc199825342"/>
      <w:bookmarkStart w:id="701" w:name="_Toc199825933"/>
      <w:bookmarkStart w:id="702" w:name="_Toc202220399"/>
      <w:bookmarkStart w:id="703" w:name="_Toc323305086"/>
      <w:bookmarkStart w:id="704" w:name="_Toc5611635"/>
      <w:bookmarkStart w:id="705" w:name="_Toc5801967"/>
      <w:bookmarkStart w:id="706" w:name="_Toc16842766"/>
      <w:bookmarkEnd w:id="696"/>
      <w:bookmarkEnd w:id="697"/>
      <w:bookmarkEnd w:id="698"/>
      <w:r w:rsidRPr="00AC7D5B">
        <w:t>Rationale for facilitation</w:t>
      </w:r>
      <w:bookmarkEnd w:id="699"/>
      <w:bookmarkEnd w:id="700"/>
      <w:bookmarkEnd w:id="701"/>
      <w:bookmarkEnd w:id="702"/>
      <w:bookmarkEnd w:id="703"/>
      <w:bookmarkEnd w:id="704"/>
      <w:bookmarkEnd w:id="705"/>
      <w:bookmarkEnd w:id="706"/>
    </w:p>
    <w:p w:rsidR="00036CCE" w:rsidRPr="002A5E40" w:rsidRDefault="00036CCE" w:rsidP="002A5E40">
      <w:pPr>
        <w:rPr>
          <w:spacing w:val="-2"/>
        </w:rPr>
      </w:pPr>
      <w:r w:rsidRPr="002A5E40">
        <w:rPr>
          <w:spacing w:val="-2"/>
        </w:rPr>
        <w:t>Many people put off seeking help in relation to their gambling harm until they can no longer cope with their problems on their own. By the time someone does seek help, they are often dealing with a range of other problems and issues</w:t>
      </w:r>
      <w:r w:rsidR="00745CD1" w:rsidRPr="002A5E40">
        <w:rPr>
          <w:spacing w:val="-2"/>
        </w:rPr>
        <w:t>. Section </w:t>
      </w:r>
      <w:r w:rsidRPr="002A5E40">
        <w:rPr>
          <w:spacing w:val="-2"/>
        </w:rPr>
        <w:t>4.5.5 discussed screening for a small range of co-existing issues</w:t>
      </w:r>
      <w:r w:rsidR="00745CD1" w:rsidRPr="002A5E40">
        <w:rPr>
          <w:spacing w:val="-2"/>
        </w:rPr>
        <w:t>. Section </w:t>
      </w:r>
      <w:r w:rsidRPr="002A5E40">
        <w:rPr>
          <w:spacing w:val="-2"/>
        </w:rPr>
        <w:t>4.6.1 discussed the following other needs that clients/tāngata whai ora may have related to their gambling:</w:t>
      </w:r>
    </w:p>
    <w:p w:rsidR="00036CCE" w:rsidRPr="00AC7D5B" w:rsidRDefault="00036CCE" w:rsidP="002A5E40">
      <w:pPr>
        <w:pStyle w:val="Bullet"/>
      </w:pPr>
      <w:r>
        <w:lastRenderedPageBreak/>
        <w:t>b</w:t>
      </w:r>
      <w:r w:rsidRPr="00AC7D5B">
        <w:t xml:space="preserve">udgeting and </w:t>
      </w:r>
      <w:r>
        <w:t>f</w:t>
      </w:r>
      <w:r w:rsidRPr="00AC7D5B">
        <w:t>inancial advice</w:t>
      </w:r>
    </w:p>
    <w:p w:rsidR="00036CCE" w:rsidRPr="00AC7D5B" w:rsidRDefault="00036CCE" w:rsidP="002A5E40">
      <w:pPr>
        <w:pStyle w:val="Bullet"/>
      </w:pPr>
      <w:r>
        <w:t>help with</w:t>
      </w:r>
      <w:r w:rsidRPr="00AC7D5B">
        <w:t xml:space="preserve"> </w:t>
      </w:r>
      <w:r>
        <w:t>l</w:t>
      </w:r>
      <w:r w:rsidRPr="00AC7D5B">
        <w:t xml:space="preserve">egal </w:t>
      </w:r>
      <w:r>
        <w:t>m</w:t>
      </w:r>
      <w:r w:rsidRPr="00AC7D5B">
        <w:t>atters</w:t>
      </w:r>
    </w:p>
    <w:p w:rsidR="00036CCE" w:rsidRPr="00AC7D5B" w:rsidRDefault="00036CCE" w:rsidP="002A5E40">
      <w:pPr>
        <w:pStyle w:val="Bullet"/>
      </w:pPr>
      <w:r>
        <w:t>help with</w:t>
      </w:r>
      <w:r w:rsidRPr="00AC7D5B">
        <w:t xml:space="preserve"> housing</w:t>
      </w:r>
    </w:p>
    <w:p w:rsidR="00036CCE" w:rsidRPr="00AC7D5B" w:rsidRDefault="00036CCE" w:rsidP="002A5E40">
      <w:pPr>
        <w:pStyle w:val="Bullet"/>
      </w:pPr>
      <w:r>
        <w:t>help with</w:t>
      </w:r>
      <w:r w:rsidRPr="00AC7D5B">
        <w:t xml:space="preserve"> employment matters</w:t>
      </w:r>
    </w:p>
    <w:p w:rsidR="00036CCE" w:rsidRPr="00AC7D5B" w:rsidRDefault="00036CCE" w:rsidP="002A5E40">
      <w:pPr>
        <w:pStyle w:val="Bullet"/>
      </w:pPr>
      <w:r>
        <w:t>h</w:t>
      </w:r>
      <w:r w:rsidRPr="00AC7D5B">
        <w:t>elp with Work and Income assistance</w:t>
      </w:r>
    </w:p>
    <w:p w:rsidR="00036CCE" w:rsidRPr="00AC7D5B" w:rsidRDefault="00036CCE" w:rsidP="002A5E40">
      <w:pPr>
        <w:pStyle w:val="Bullet"/>
      </w:pPr>
      <w:r>
        <w:t>h</w:t>
      </w:r>
      <w:r w:rsidRPr="00AC7D5B">
        <w:t>elp with family</w:t>
      </w:r>
      <w:r>
        <w:t>, wh</w:t>
      </w:r>
      <w:r>
        <w:rPr>
          <w:rFonts w:cs="Calibri"/>
        </w:rPr>
        <w:t>ā</w:t>
      </w:r>
      <w:r>
        <w:t xml:space="preserve">nau and </w:t>
      </w:r>
      <w:r w:rsidRPr="00AC7D5B">
        <w:t>relationship matters</w:t>
      </w:r>
    </w:p>
    <w:p w:rsidR="00036CCE" w:rsidRPr="00AC7D5B" w:rsidRDefault="00036CCE" w:rsidP="002A5E40">
      <w:pPr>
        <w:pStyle w:val="Bullet"/>
      </w:pPr>
      <w:proofErr w:type="gramStart"/>
      <w:r>
        <w:t>g</w:t>
      </w:r>
      <w:r w:rsidRPr="00AC7D5B">
        <w:t>eneral</w:t>
      </w:r>
      <w:proofErr w:type="gramEnd"/>
      <w:r w:rsidRPr="00AC7D5B">
        <w:t xml:space="preserve"> health matters.</w:t>
      </w:r>
    </w:p>
    <w:p w:rsidR="002A5E40" w:rsidRDefault="002A5E40" w:rsidP="002A5E40"/>
    <w:p w:rsidR="00036CCE" w:rsidRPr="00AC7D5B" w:rsidRDefault="00036CCE" w:rsidP="002A5E40">
      <w:r>
        <w:t xml:space="preserve">See </w:t>
      </w:r>
      <w:r w:rsidR="00745CD1">
        <w:t>section </w:t>
      </w:r>
      <w:r>
        <w:t>4.6.1 for m</w:t>
      </w:r>
      <w:r w:rsidRPr="00AC7D5B">
        <w:t xml:space="preserve">ore detailed information </w:t>
      </w:r>
      <w:r>
        <w:t>on</w:t>
      </w:r>
      <w:r w:rsidRPr="00AC7D5B">
        <w:t xml:space="preserve"> these issues.</w:t>
      </w:r>
    </w:p>
    <w:p w:rsidR="002A5E40" w:rsidRDefault="002A5E40" w:rsidP="002A5E40"/>
    <w:p w:rsidR="00036CCE" w:rsidRDefault="00036CCE" w:rsidP="002A5E40">
      <w:r w:rsidRPr="00AC7D5B">
        <w:t>Although practitioners can support clients/tāngata whai ora with many of the issues relating to their gambling harm, some problems will require specialist services or may be unrelated to the gambling harm of the client/tangata whai ora. In many cases</w:t>
      </w:r>
      <w:r>
        <w:t>,</w:t>
      </w:r>
      <w:r w:rsidRPr="00AC7D5B">
        <w:t xml:space="preserve"> you will refer a client/tangata whai ora to an appropriate service</w:t>
      </w:r>
      <w:r>
        <w:t xml:space="preserve"> and</w:t>
      </w:r>
      <w:r w:rsidRPr="00AC7D5B">
        <w:t xml:space="preserve"> provide some motivation to attend, and the client/tangata whai ora will successfully access the other service. However, the Ministry is aware that many clients/tāngata whai ora drop out of the health system when they are referred to another service. The Ministry developed the facilitation service specification to recognise the importance of actively supporting clients/tāngata whai ora to access the other services they need for recovery.</w:t>
      </w:r>
    </w:p>
    <w:p w:rsidR="002A5E40" w:rsidRPr="00AC7D5B" w:rsidRDefault="002A5E40" w:rsidP="002A5E40"/>
    <w:p w:rsidR="00036CCE" w:rsidRDefault="00036CCE" w:rsidP="002A5E40">
      <w:r w:rsidRPr="00AC7D5B">
        <w:t>With the increas</w:t>
      </w:r>
      <w:r>
        <w:t>ing</w:t>
      </w:r>
      <w:r w:rsidRPr="00AC7D5B">
        <w:t xml:space="preserve"> diversity of cultures </w:t>
      </w:r>
      <w:r>
        <w:t>living</w:t>
      </w:r>
      <w:r w:rsidRPr="00AC7D5B">
        <w:t xml:space="preserve"> in New Zealand, for many clients English will </w:t>
      </w:r>
      <w:r>
        <w:t>not be their first</w:t>
      </w:r>
      <w:r w:rsidRPr="00AC7D5B">
        <w:t xml:space="preserve"> language and the</w:t>
      </w:r>
      <w:r>
        <w:t>y</w:t>
      </w:r>
      <w:r w:rsidRPr="00AC7D5B">
        <w:t xml:space="preserve"> may need an interpreter. Th</w:t>
      </w:r>
      <w:r>
        <w:t>e language differences</w:t>
      </w:r>
      <w:r w:rsidRPr="00AC7D5B">
        <w:t xml:space="preserve"> may also make facilitation to other services more complicated, with the need for longer introduction processes and </w:t>
      </w:r>
      <w:r>
        <w:t xml:space="preserve">a longer time to </w:t>
      </w:r>
      <w:r w:rsidRPr="00AC7D5B">
        <w:t xml:space="preserve">develop trust. </w:t>
      </w:r>
      <w:r>
        <w:t>As a result,</w:t>
      </w:r>
      <w:r w:rsidRPr="00AC7D5B">
        <w:t xml:space="preserve"> both the length and number of sessions required </w:t>
      </w:r>
      <w:r>
        <w:t xml:space="preserve">for </w:t>
      </w:r>
      <w:r w:rsidRPr="00AC7D5B">
        <w:t>helpful engagement</w:t>
      </w:r>
      <w:r>
        <w:t xml:space="preserve"> may increase</w:t>
      </w:r>
      <w:r w:rsidRPr="00AC7D5B">
        <w:t>. In addition, some clients/tāngata whai ora may have immigration issues while engaged with a gambling harm minimisation service</w:t>
      </w:r>
      <w:r>
        <w:t>, which again</w:t>
      </w:r>
      <w:r w:rsidRPr="00AC7D5B">
        <w:t xml:space="preserve"> may require additional time and consideration in facilitation to other services.</w:t>
      </w:r>
    </w:p>
    <w:p w:rsidR="004F7C38" w:rsidRDefault="004F7C38" w:rsidP="00036CCE"/>
    <w:tbl>
      <w:tblPr>
        <w:tblW w:w="0" w:type="auto"/>
        <w:tblInd w:w="113"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left w:w="113" w:type="dxa"/>
          <w:right w:w="113" w:type="dxa"/>
        </w:tblCellMar>
        <w:tblLook w:val="04A0" w:firstRow="1" w:lastRow="0" w:firstColumn="1" w:lastColumn="0" w:noHBand="0" w:noVBand="1"/>
      </w:tblPr>
      <w:tblGrid>
        <w:gridCol w:w="1511"/>
        <w:gridCol w:w="246"/>
        <w:gridCol w:w="6379"/>
      </w:tblGrid>
      <w:tr w:rsidR="00F730FC" w:rsidRPr="00AC7D5B" w:rsidTr="002A5E40">
        <w:trPr>
          <w:cantSplit/>
        </w:trPr>
        <w:tc>
          <w:tcPr>
            <w:tcW w:w="1511" w:type="dxa"/>
            <w:tcBorders>
              <w:top w:val="single" w:sz="12" w:space="0" w:color="00478A"/>
              <w:left w:val="single" w:sz="12" w:space="0" w:color="00478A"/>
              <w:bottom w:val="single" w:sz="12" w:space="0" w:color="00478A"/>
              <w:right w:val="single" w:sz="12" w:space="0" w:color="00478A"/>
            </w:tcBorders>
            <w:shd w:val="clear" w:color="auto" w:fill="00478A"/>
            <w:vAlign w:val="center"/>
          </w:tcPr>
          <w:p w:rsidR="00F730FC" w:rsidRPr="008356E7" w:rsidRDefault="00F730FC" w:rsidP="002A5E40">
            <w:pPr>
              <w:pStyle w:val="TableText"/>
              <w:jc w:val="center"/>
              <w:rPr>
                <w:b/>
                <w:color w:val="FFFFFF" w:themeColor="background1"/>
              </w:rPr>
            </w:pPr>
            <w:r w:rsidRPr="008356E7">
              <w:rPr>
                <w:b/>
                <w:color w:val="FFFFFF" w:themeColor="background1"/>
              </w:rPr>
              <w:t>KEY MESSAGE</w:t>
            </w:r>
          </w:p>
        </w:tc>
        <w:tc>
          <w:tcPr>
            <w:tcW w:w="190" w:type="dxa"/>
            <w:tcBorders>
              <w:top w:val="nil"/>
              <w:left w:val="single" w:sz="12" w:space="0" w:color="00478A"/>
              <w:bottom w:val="nil"/>
              <w:right w:val="dotted" w:sz="12" w:space="0" w:color="00478A"/>
            </w:tcBorders>
            <w:shd w:val="clear" w:color="auto" w:fill="auto"/>
          </w:tcPr>
          <w:p w:rsidR="00F730FC" w:rsidRPr="00AC7D5B" w:rsidRDefault="00F730FC" w:rsidP="002A5E40">
            <w:pPr>
              <w:pStyle w:val="TableText"/>
              <w:rPr>
                <w:rFonts w:cs="Arial"/>
              </w:rPr>
            </w:pPr>
          </w:p>
        </w:tc>
        <w:tc>
          <w:tcPr>
            <w:tcW w:w="6379" w:type="dxa"/>
            <w:tcBorders>
              <w:top w:val="dotted" w:sz="12" w:space="0" w:color="00478A"/>
              <w:left w:val="dotted" w:sz="12" w:space="0" w:color="00478A"/>
              <w:bottom w:val="dotted" w:sz="12" w:space="0" w:color="00478A"/>
              <w:right w:val="dotted" w:sz="12" w:space="0" w:color="00478A"/>
            </w:tcBorders>
            <w:shd w:val="clear" w:color="auto" w:fill="DEEAF6"/>
          </w:tcPr>
          <w:p w:rsidR="00F730FC" w:rsidRPr="00AC7D5B" w:rsidRDefault="002A5E40" w:rsidP="002A5E40">
            <w:pPr>
              <w:pStyle w:val="TableText"/>
            </w:pPr>
            <w:r w:rsidRPr="00AC7D5B">
              <w:t xml:space="preserve">Facilitation is </w:t>
            </w:r>
            <w:r w:rsidRPr="006B2011">
              <w:rPr>
                <w:b/>
              </w:rPr>
              <w:t>not</w:t>
            </w:r>
            <w:r w:rsidRPr="00AC7D5B">
              <w:rPr>
                <w:i/>
              </w:rPr>
              <w:t xml:space="preserve"> </w:t>
            </w:r>
            <w:r w:rsidRPr="00AC7D5B">
              <w:t>about getting rid of clients/tāngata whai ora or fobbing them off. It is about building on the relationship the client/tangata whai ora has with their gambling harm clinician to support the</w:t>
            </w:r>
            <w:r>
              <w:t>m</w:t>
            </w:r>
            <w:r w:rsidRPr="00AC7D5B">
              <w:t xml:space="preserve"> to get specialist support for other problems in their lives. Not every client/tangata whai ora needs facilitation </w:t>
            </w:r>
            <w:r>
              <w:t>or</w:t>
            </w:r>
            <w:r w:rsidRPr="00AC7D5B">
              <w:t xml:space="preserve"> want</w:t>
            </w:r>
            <w:r>
              <w:t>s</w:t>
            </w:r>
            <w:r w:rsidRPr="00AC7D5B">
              <w:t xml:space="preserve"> facilitation. That</w:t>
            </w:r>
            <w:r>
              <w:t xml:space="preserve"> i</w:t>
            </w:r>
            <w:r w:rsidRPr="00AC7D5B">
              <w:t xml:space="preserve">s </w:t>
            </w:r>
            <w:r>
              <w:t>okay</w:t>
            </w:r>
            <w:r w:rsidRPr="00AC7D5B">
              <w:t>.</w:t>
            </w:r>
          </w:p>
        </w:tc>
      </w:tr>
    </w:tbl>
    <w:p w:rsidR="00F730FC" w:rsidRDefault="00F730FC" w:rsidP="002A5E40"/>
    <w:p w:rsidR="00036CCE" w:rsidRDefault="00036CCE" w:rsidP="002A5E40">
      <w:r w:rsidRPr="00AC7D5B">
        <w:t xml:space="preserve">It is important to remember that facilitation may be required at any point during a full intervention. You will probably identify some issues early on, </w:t>
      </w:r>
      <w:r>
        <w:t>while</w:t>
      </w:r>
      <w:r w:rsidRPr="00AC7D5B">
        <w:t xml:space="preserve"> others </w:t>
      </w:r>
      <w:r>
        <w:t xml:space="preserve">you </w:t>
      </w:r>
      <w:r w:rsidRPr="00AC7D5B">
        <w:t>may only identif</w:t>
      </w:r>
      <w:r>
        <w:t>y</w:t>
      </w:r>
      <w:r w:rsidRPr="00AC7D5B">
        <w:t xml:space="preserve"> towards the end of treatment, or even later, during follow-up.</w:t>
      </w:r>
    </w:p>
    <w:p w:rsidR="002A5E40" w:rsidRPr="00AC7D5B" w:rsidRDefault="002A5E40" w:rsidP="002A5E40"/>
    <w:p w:rsidR="00D737C2" w:rsidRDefault="00036CCE" w:rsidP="002A5E40">
      <w:r w:rsidRPr="00AC7D5B">
        <w:t>Although it seems logical that changing gambling harm behaviour should bring positive influences into other aspects of a person</w:t>
      </w:r>
      <w:r w:rsidR="00D737C2">
        <w:t>’</w:t>
      </w:r>
      <w:r w:rsidRPr="00AC7D5B">
        <w:t xml:space="preserve">s life, this is not always the </w:t>
      </w:r>
      <w:r>
        <w:t>result</w:t>
      </w:r>
      <w:r w:rsidRPr="00AC7D5B">
        <w:t>. Sometimes, addressing the initial presenting issues unexpectedly exacerbates or highlights the consequences of other problems. People often have few strategies to cope with these unexpected consequences.</w:t>
      </w:r>
    </w:p>
    <w:p w:rsidR="002A5E40" w:rsidRDefault="002A5E40" w:rsidP="002A5E40"/>
    <w:p w:rsidR="00036CCE" w:rsidRDefault="00036CCE" w:rsidP="002A5E40">
      <w:pPr>
        <w:keepLines/>
      </w:pPr>
      <w:r w:rsidRPr="00AC7D5B">
        <w:lastRenderedPageBreak/>
        <w:t xml:space="preserve">When </w:t>
      </w:r>
      <w:r>
        <w:t>other problems are set off in this way</w:t>
      </w:r>
      <w:r w:rsidRPr="00AC7D5B">
        <w:t>, clients/tāngata whai ora become at risk of returning to their old ways of coping, which often means reverting to their gambling harm behaviours. Identifying these potential vulnerabilities during assessment and setting goals with the client/tangata whai ora during intervention and relapse prevention planning helps to connect the</w:t>
      </w:r>
      <w:r>
        <w:t>m</w:t>
      </w:r>
      <w:r w:rsidRPr="00AC7D5B">
        <w:t xml:space="preserve"> with other resources that will help to minimise the risks. Some clients/tāngata whai ora may need a facilitated referral to more intensive gambling harm interventions, or additional social supports, such as the Gambling Helpline, Gamblers Anonymous or Gam</w:t>
      </w:r>
      <w:r>
        <w:t>-</w:t>
      </w:r>
      <w:r w:rsidRPr="00AC7D5B">
        <w:t>Anon groups.</w:t>
      </w:r>
    </w:p>
    <w:p w:rsidR="002A5E40" w:rsidRPr="00AC7D5B" w:rsidRDefault="002A5E40" w:rsidP="00036CCE"/>
    <w:p w:rsidR="00D737C2" w:rsidRDefault="00036CCE" w:rsidP="002A5E40">
      <w:pPr>
        <w:pStyle w:val="Heading2"/>
      </w:pPr>
      <w:bookmarkStart w:id="707" w:name="_Toc201888879"/>
      <w:bookmarkStart w:id="708" w:name="_Toc201900030"/>
      <w:bookmarkStart w:id="709" w:name="_Toc201994345"/>
      <w:bookmarkStart w:id="710" w:name="_Toc5801968"/>
      <w:bookmarkStart w:id="711" w:name="_Toc199318258"/>
      <w:bookmarkStart w:id="712" w:name="_Toc199825343"/>
      <w:bookmarkStart w:id="713" w:name="_Toc199825934"/>
      <w:bookmarkStart w:id="714" w:name="_Toc202220400"/>
      <w:bookmarkStart w:id="715" w:name="_Toc323305087"/>
      <w:bookmarkStart w:id="716" w:name="_Toc5611636"/>
      <w:bookmarkStart w:id="717" w:name="_Toc16842767"/>
      <w:bookmarkEnd w:id="707"/>
      <w:bookmarkEnd w:id="708"/>
      <w:bookmarkEnd w:id="709"/>
      <w:r w:rsidRPr="00AC7D5B">
        <w:t>Summary of the facilitation service</w:t>
      </w:r>
      <w:bookmarkEnd w:id="710"/>
      <w:bookmarkEnd w:id="711"/>
      <w:bookmarkEnd w:id="712"/>
      <w:bookmarkEnd w:id="713"/>
      <w:bookmarkEnd w:id="714"/>
      <w:bookmarkEnd w:id="715"/>
      <w:bookmarkEnd w:id="716"/>
      <w:bookmarkEnd w:id="717"/>
    </w:p>
    <w:p w:rsidR="00036CCE" w:rsidRPr="00AC7D5B" w:rsidRDefault="00036CCE" w:rsidP="002A5E40">
      <w:r>
        <w:t>If a session is to</w:t>
      </w:r>
      <w:r w:rsidRPr="00AC7D5B">
        <w:t xml:space="preserve"> count </w:t>
      </w:r>
      <w:r>
        <w:t xml:space="preserve">as </w:t>
      </w:r>
      <w:r w:rsidRPr="00AC7D5B">
        <w:t xml:space="preserve">a facilitation activity, a service provider needs to have had at least a 15-minute phone call or </w:t>
      </w:r>
      <w:r>
        <w:t xml:space="preserve">15 minutes of </w:t>
      </w:r>
      <w:r w:rsidRPr="00AC7D5B">
        <w:t xml:space="preserve">face-to-face contact with the client/tangata whai ora and another provider or external agency, as specified in the agreed facilitation plan. Facilitation and support access can be to relevant life-skills programmes, cultural activities and services, social and budgeting services, relationship counselling, and other gambling harm services, including the Gambling Helpline. In some cases, </w:t>
      </w:r>
      <w:r>
        <w:t>you may need to help</w:t>
      </w:r>
      <w:r w:rsidRPr="00AC7D5B">
        <w:t xml:space="preserve"> with a formal referral process on behalf of the client/tangata whai ora.</w:t>
      </w:r>
    </w:p>
    <w:p w:rsidR="002A5E40" w:rsidRDefault="002A5E40" w:rsidP="002A5E40"/>
    <w:p w:rsidR="00036CCE" w:rsidRPr="00AC7D5B" w:rsidRDefault="00036CCE" w:rsidP="002A5E40">
      <w:r w:rsidRPr="00AC7D5B">
        <w:t xml:space="preserve">Gambling harm services providing facilitation should continue to review and support clients/tāngata whai ora who have experienced gambling-related harm for facilitated issues for 12 months following their last full intervention session, as part of follow-up services. If a client/tangata whai ora does not have a positive score on a gambling screen but does have a positive </w:t>
      </w:r>
      <w:r>
        <w:t>score</w:t>
      </w:r>
      <w:r w:rsidRPr="00AC7D5B">
        <w:t xml:space="preserve"> on a co-existing issue </w:t>
      </w:r>
      <w:r>
        <w:t>screen</w:t>
      </w:r>
      <w:r w:rsidRPr="00AC7D5B">
        <w:t xml:space="preserve">, </w:t>
      </w:r>
      <w:r>
        <w:t xml:space="preserve">it is expected that </w:t>
      </w:r>
      <w:r w:rsidRPr="00AC7D5B">
        <w:t xml:space="preserve">the gambling harm service </w:t>
      </w:r>
      <w:r>
        <w:t>would</w:t>
      </w:r>
      <w:r w:rsidRPr="00AC7D5B">
        <w:t xml:space="preserve"> facilitate access to an appropriate service for the client/tangata whai ora. </w:t>
      </w:r>
      <w:r>
        <w:t>You should not provide</w:t>
      </w:r>
      <w:r w:rsidRPr="00AC7D5B">
        <w:t xml:space="preserve"> follow-up support</w:t>
      </w:r>
      <w:r>
        <w:t xml:space="preserve"> to</w:t>
      </w:r>
      <w:r w:rsidRPr="00AC7D5B">
        <w:t xml:space="preserve"> or </w:t>
      </w:r>
      <w:r>
        <w:t xml:space="preserve">take </w:t>
      </w:r>
      <w:r w:rsidRPr="00AC7D5B">
        <w:t xml:space="preserve">responsibility for care </w:t>
      </w:r>
      <w:r>
        <w:t xml:space="preserve">of </w:t>
      </w:r>
      <w:r w:rsidRPr="00AC7D5B">
        <w:t>a client/tangata whai ora who does not have a positive score on a gambling screen once the facilitation is complete.</w:t>
      </w:r>
    </w:p>
    <w:p w:rsidR="002A5E40" w:rsidRDefault="002A5E40" w:rsidP="002A5E40"/>
    <w:p w:rsidR="00036CCE" w:rsidRDefault="00036CCE" w:rsidP="002A5E40">
      <w:r w:rsidRPr="00AC7D5B">
        <w:t xml:space="preserve">Because there is no primary </w:t>
      </w:r>
      <w:r>
        <w:t xml:space="preserve">problem </w:t>
      </w:r>
      <w:r w:rsidRPr="00AC7D5B">
        <w:t xml:space="preserve">gambling mode in </w:t>
      </w:r>
      <w:r>
        <w:t>such</w:t>
      </w:r>
      <w:r w:rsidRPr="00AC7D5B">
        <w:t xml:space="preserve"> case</w:t>
      </w:r>
      <w:r>
        <w:t>s</w:t>
      </w:r>
      <w:r w:rsidRPr="00AC7D5B">
        <w:t xml:space="preserve">, </w:t>
      </w:r>
      <w:r>
        <w:t xml:space="preserve">you would </w:t>
      </w:r>
      <w:r w:rsidRPr="006B2011">
        <w:rPr>
          <w:b/>
        </w:rPr>
        <w:t>not</w:t>
      </w:r>
      <w:r>
        <w:t xml:space="preserve"> record </w:t>
      </w:r>
      <w:r w:rsidRPr="00AC7D5B">
        <w:t xml:space="preserve">this client/tangata whai ora in CLIC. However, you should note the time spent on this activity in your own internal records. </w:t>
      </w:r>
      <w:r>
        <w:t>Your provider</w:t>
      </w:r>
      <w:r w:rsidRPr="00AC7D5B">
        <w:t xml:space="preserve"> can highlight</w:t>
      </w:r>
      <w:r>
        <w:t xml:space="preserve"> these records</w:t>
      </w:r>
      <w:r w:rsidRPr="00AC7D5B">
        <w:t xml:space="preserve"> with the Ministry at a performance monitoring visit.</w:t>
      </w:r>
    </w:p>
    <w:p w:rsidR="004F7C38" w:rsidRDefault="004F7C38" w:rsidP="002A5E40"/>
    <w:tbl>
      <w:tblPr>
        <w:tblW w:w="0" w:type="auto"/>
        <w:tblInd w:w="113"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left w:w="113" w:type="dxa"/>
          <w:right w:w="113" w:type="dxa"/>
        </w:tblCellMar>
        <w:tblLook w:val="04A0" w:firstRow="1" w:lastRow="0" w:firstColumn="1" w:lastColumn="0" w:noHBand="0" w:noVBand="1"/>
      </w:tblPr>
      <w:tblGrid>
        <w:gridCol w:w="1511"/>
        <w:gridCol w:w="246"/>
        <w:gridCol w:w="6379"/>
      </w:tblGrid>
      <w:tr w:rsidR="00F730FC" w:rsidRPr="00AC7D5B" w:rsidTr="002A5E40">
        <w:trPr>
          <w:cantSplit/>
        </w:trPr>
        <w:tc>
          <w:tcPr>
            <w:tcW w:w="1511" w:type="dxa"/>
            <w:tcBorders>
              <w:top w:val="single" w:sz="12" w:space="0" w:color="00478A"/>
              <w:left w:val="single" w:sz="12" w:space="0" w:color="00478A"/>
              <w:bottom w:val="single" w:sz="12" w:space="0" w:color="00478A"/>
              <w:right w:val="single" w:sz="12" w:space="0" w:color="00478A"/>
            </w:tcBorders>
            <w:shd w:val="clear" w:color="auto" w:fill="00478A"/>
            <w:vAlign w:val="center"/>
          </w:tcPr>
          <w:p w:rsidR="00F730FC" w:rsidRPr="008356E7" w:rsidRDefault="00F730FC" w:rsidP="002A5E40">
            <w:pPr>
              <w:pStyle w:val="TableText"/>
              <w:jc w:val="center"/>
              <w:rPr>
                <w:b/>
                <w:color w:val="FFFFFF" w:themeColor="background1"/>
              </w:rPr>
            </w:pPr>
            <w:r w:rsidRPr="008356E7">
              <w:rPr>
                <w:b/>
                <w:color w:val="FFFFFF" w:themeColor="background1"/>
              </w:rPr>
              <w:t>KEY MESSAGE</w:t>
            </w:r>
          </w:p>
        </w:tc>
        <w:tc>
          <w:tcPr>
            <w:tcW w:w="190" w:type="dxa"/>
            <w:tcBorders>
              <w:top w:val="nil"/>
              <w:left w:val="single" w:sz="12" w:space="0" w:color="00478A"/>
              <w:bottom w:val="nil"/>
              <w:right w:val="dotted" w:sz="12" w:space="0" w:color="00478A"/>
            </w:tcBorders>
            <w:shd w:val="clear" w:color="auto" w:fill="auto"/>
          </w:tcPr>
          <w:p w:rsidR="00F730FC" w:rsidRPr="00AC7D5B" w:rsidRDefault="00F730FC" w:rsidP="002A5E40">
            <w:pPr>
              <w:pStyle w:val="TableText"/>
              <w:rPr>
                <w:rFonts w:cs="Arial"/>
              </w:rPr>
            </w:pPr>
          </w:p>
        </w:tc>
        <w:tc>
          <w:tcPr>
            <w:tcW w:w="6379" w:type="dxa"/>
            <w:tcBorders>
              <w:top w:val="dotted" w:sz="12" w:space="0" w:color="00478A"/>
              <w:left w:val="dotted" w:sz="12" w:space="0" w:color="00478A"/>
              <w:bottom w:val="dotted" w:sz="12" w:space="0" w:color="00478A"/>
              <w:right w:val="dotted" w:sz="12" w:space="0" w:color="00478A"/>
            </w:tcBorders>
            <w:shd w:val="clear" w:color="auto" w:fill="DEEAF6"/>
          </w:tcPr>
          <w:p w:rsidR="002A5E40" w:rsidRDefault="002A5E40" w:rsidP="002A5E40">
            <w:pPr>
              <w:pStyle w:val="TableText"/>
            </w:pPr>
            <w:r w:rsidRPr="00AC7D5B">
              <w:t xml:space="preserve">No type of gambling associated with harm </w:t>
            </w:r>
            <w:r w:rsidRPr="00AC7D5B">
              <w:sym w:font="Symbol" w:char="F0DE"/>
            </w:r>
            <w:r w:rsidRPr="00AC7D5B">
              <w:t xml:space="preserve"> no primary problem gambling mode.</w:t>
            </w:r>
          </w:p>
          <w:p w:rsidR="00F730FC" w:rsidRPr="00AC7D5B" w:rsidRDefault="002A5E40" w:rsidP="002A5E40">
            <w:pPr>
              <w:pStyle w:val="TableText"/>
            </w:pPr>
            <w:r w:rsidRPr="00AC7D5B">
              <w:t xml:space="preserve">No primary problem gambling mode </w:t>
            </w:r>
            <w:r w:rsidRPr="00AC7D5B">
              <w:sym w:font="Symbol" w:char="F0DE"/>
            </w:r>
            <w:r w:rsidRPr="00AC7D5B">
              <w:t xml:space="preserve"> </w:t>
            </w:r>
            <w:r>
              <w:t>do not record in CLIC.</w:t>
            </w:r>
          </w:p>
        </w:tc>
      </w:tr>
    </w:tbl>
    <w:p w:rsidR="004F7C38" w:rsidRPr="00AC7D5B" w:rsidRDefault="004F7C38" w:rsidP="002A5E40"/>
    <w:p w:rsidR="00036CCE" w:rsidRPr="00AC7D5B" w:rsidRDefault="00036CCE" w:rsidP="002A5E40">
      <w:pPr>
        <w:pStyle w:val="Heading2"/>
      </w:pPr>
      <w:bookmarkStart w:id="718" w:name="_Toc199318259"/>
      <w:bookmarkStart w:id="719" w:name="_Toc199825344"/>
      <w:bookmarkStart w:id="720" w:name="_Toc199825937"/>
      <w:bookmarkStart w:id="721" w:name="_Toc202220401"/>
      <w:bookmarkStart w:id="722" w:name="_Toc323305088"/>
      <w:bookmarkStart w:id="723" w:name="_Toc5611637"/>
      <w:bookmarkStart w:id="724" w:name="_Toc5801969"/>
      <w:bookmarkStart w:id="725" w:name="_Toc16842768"/>
      <w:r w:rsidRPr="00AC7D5B">
        <w:lastRenderedPageBreak/>
        <w:t>Examples of facilitation</w:t>
      </w:r>
      <w:bookmarkEnd w:id="718"/>
      <w:bookmarkEnd w:id="719"/>
      <w:bookmarkEnd w:id="720"/>
      <w:bookmarkEnd w:id="721"/>
      <w:bookmarkEnd w:id="722"/>
      <w:bookmarkEnd w:id="723"/>
      <w:bookmarkEnd w:id="724"/>
      <w:bookmarkEnd w:id="725"/>
    </w:p>
    <w:p w:rsidR="00036CCE" w:rsidRPr="00AC7D5B" w:rsidRDefault="00036CCE" w:rsidP="002A5E40">
      <w:pPr>
        <w:pStyle w:val="Heading3"/>
      </w:pPr>
      <w:bookmarkStart w:id="726" w:name="_Toc199318260"/>
      <w:bookmarkStart w:id="727" w:name="_Toc199825345"/>
      <w:bookmarkStart w:id="728" w:name="_Toc199825938"/>
      <w:bookmarkStart w:id="729" w:name="_Toc202220402"/>
      <w:r w:rsidRPr="00AC7D5B">
        <w:t xml:space="preserve">Case </w:t>
      </w:r>
      <w:r>
        <w:t>11</w:t>
      </w:r>
      <w:r w:rsidRPr="00AC7D5B">
        <w:t xml:space="preserve"> – </w:t>
      </w:r>
      <w:r>
        <w:t>Facilitation with budgeting service and doctor for c</w:t>
      </w:r>
      <w:r w:rsidRPr="00AC7D5B">
        <w:t>lient/tangata whai ora</w:t>
      </w:r>
      <w:bookmarkEnd w:id="726"/>
      <w:bookmarkEnd w:id="727"/>
      <w:bookmarkEnd w:id="728"/>
      <w:bookmarkEnd w:id="729"/>
      <w:r w:rsidRPr="00AC7D5B">
        <w:t xml:space="preserve"> experiencing gambling harm</w:t>
      </w:r>
    </w:p>
    <w:p w:rsidR="00036CCE" w:rsidRPr="00AC7D5B" w:rsidRDefault="00036CCE" w:rsidP="002A5E40">
      <w:r w:rsidRPr="00AC7D5B">
        <w:t>Louise came to the service for support after her marriage broke up following financial problems and the loss of her job. She had been playing the pokies over a nine-month period and felt as though her gambling behaviour was getting increasingly out of control. Louise stopped gambling completely about two weeks before her first appointment.</w:t>
      </w:r>
    </w:p>
    <w:p w:rsidR="002A5E40" w:rsidRDefault="002A5E40" w:rsidP="002A5E40"/>
    <w:p w:rsidR="00036CCE" w:rsidRPr="00AC7D5B" w:rsidRDefault="00036CCE" w:rsidP="002A5E40">
      <w:r w:rsidRPr="00AC7D5B">
        <w:t>As part of the comprehensive assessment, you consider Louise</w:t>
      </w:r>
      <w:r w:rsidR="00D737C2">
        <w:t>’</w:t>
      </w:r>
      <w:r w:rsidRPr="00AC7D5B">
        <w:t xml:space="preserve">s financial debts and mental health status, especially because she has lost her job and her marriage has ended due to the gambling behaviour. Louise acknowledges that she is having financial problems and is feeling down about her circumstances even though she is feeling confident that she </w:t>
      </w:r>
      <w:r>
        <w:t>will not</w:t>
      </w:r>
      <w:r w:rsidRPr="00AC7D5B">
        <w:t xml:space="preserve"> go back to gambling.</w:t>
      </w:r>
    </w:p>
    <w:p w:rsidR="002A5E40" w:rsidRDefault="002A5E40" w:rsidP="002A5E40"/>
    <w:p w:rsidR="00036CCE" w:rsidRPr="00AC7D5B" w:rsidRDefault="00036CCE" w:rsidP="002A5E40">
      <w:r w:rsidRPr="00AC7D5B">
        <w:t>As part of intervention and referral planning</w:t>
      </w:r>
      <w:r>
        <w:t>,</w:t>
      </w:r>
      <w:r w:rsidRPr="00AC7D5B">
        <w:t xml:space="preserve"> you speak to Louise about considering contact with a budgeting service that other clients/tāngata whai ora have had good outcomes with. You tell her you know one of the budgeters well and that this person has a good understanding of gambling harm issues. You also say you think it might be a good idea for her to see her doctor, with whom she says she has a good relationship, to discuss the levels of depression that you pick up from the screening.</w:t>
      </w:r>
    </w:p>
    <w:p w:rsidR="002A5E40" w:rsidRDefault="002A5E40" w:rsidP="002A5E40"/>
    <w:p w:rsidR="00036CCE" w:rsidRPr="00AC7D5B" w:rsidRDefault="00036CCE" w:rsidP="002A5E40">
      <w:r w:rsidRPr="00AC7D5B">
        <w:t xml:space="preserve">Louise agrees to contact </w:t>
      </w:r>
      <w:r>
        <w:t xml:space="preserve">the </w:t>
      </w:r>
      <w:r w:rsidRPr="00AC7D5B">
        <w:t xml:space="preserve">budgeting service to make an appointment to see a budgeter. </w:t>
      </w:r>
      <w:r>
        <w:t>She</w:t>
      </w:r>
      <w:r w:rsidRPr="00AC7D5B">
        <w:t xml:space="preserve"> also agrees to see her doctor. Louise meets with her doctor, who then asks if you could meet with him and Louise together. You attend a half-hour session with Louise and her doctor and discuss Louise</w:t>
      </w:r>
      <w:r w:rsidR="00D737C2">
        <w:t>’</w:t>
      </w:r>
      <w:r w:rsidRPr="00AC7D5B">
        <w:t>s gambling behaviour and other issues. Louise agrees to your sharing her case notes with her doctor and for her doctor to discuss issues related to her depression with you. You spend time signing consent forms for this purpose.</w:t>
      </w:r>
    </w:p>
    <w:p w:rsidR="002A5E40" w:rsidRDefault="002A5E40" w:rsidP="002A5E40"/>
    <w:p w:rsidR="00036CCE" w:rsidRPr="00AC7D5B" w:rsidRDefault="00036CCE" w:rsidP="002A5E40">
      <w:r w:rsidRPr="00AC7D5B">
        <w:t>At your next session with Louise</w:t>
      </w:r>
      <w:r>
        <w:t>,</w:t>
      </w:r>
      <w:r w:rsidRPr="00AC7D5B">
        <w:t xml:space="preserve"> you ask her how the appointment with the budgeting service went. Louise tells you she made the appointment but felt silly telling someone she couldn</w:t>
      </w:r>
      <w:r w:rsidR="00D737C2">
        <w:t>’</w:t>
      </w:r>
      <w:r w:rsidRPr="00AC7D5B">
        <w:t>t manage her money so she did</w:t>
      </w:r>
      <w:r>
        <w:t xml:space="preserve"> not</w:t>
      </w:r>
      <w:r w:rsidRPr="00AC7D5B">
        <w:t xml:space="preserve"> go. You discuss Louise</w:t>
      </w:r>
      <w:r w:rsidR="00D737C2">
        <w:t>’</w:t>
      </w:r>
      <w:r w:rsidRPr="00AC7D5B">
        <w:t xml:space="preserve">s feelings and agree </w:t>
      </w:r>
      <w:r>
        <w:t xml:space="preserve">together </w:t>
      </w:r>
      <w:r w:rsidRPr="00AC7D5B">
        <w:t>that she will make another appointment with the budgeting service, but you say that this time you will attend with her for support.</w:t>
      </w:r>
    </w:p>
    <w:p w:rsidR="002A5E40" w:rsidRDefault="002A5E40" w:rsidP="002A5E40"/>
    <w:p w:rsidR="00036CCE" w:rsidRDefault="00036CCE" w:rsidP="002A5E40">
      <w:r w:rsidRPr="00AC7D5B">
        <w:t>You go to the budgeting service and spend an hour with the budgeter and Louise. Later, Louise</w:t>
      </w:r>
      <w:r w:rsidR="00D737C2">
        <w:t>’</w:t>
      </w:r>
      <w:r w:rsidRPr="00AC7D5B">
        <w:t>s doctor calls you with an update on Louise</w:t>
      </w:r>
      <w:r w:rsidR="00D737C2">
        <w:t>’</w:t>
      </w:r>
      <w:r w:rsidRPr="00AC7D5B">
        <w:t>s depression and the treatment he has recommended. You discuss Louise</w:t>
      </w:r>
      <w:r w:rsidR="00D737C2">
        <w:t>’</w:t>
      </w:r>
      <w:r w:rsidRPr="00AC7D5B">
        <w:t>s case with the doctor for about 20 minutes.</w:t>
      </w:r>
    </w:p>
    <w:p w:rsidR="002A5E40" w:rsidRPr="00AC7D5B" w:rsidRDefault="002A5E40" w:rsidP="002A5E40"/>
    <w:p w:rsidR="00036CCE" w:rsidRPr="00AC7D5B" w:rsidRDefault="00036CCE" w:rsidP="002A5E40">
      <w:pPr>
        <w:pStyle w:val="Heading4"/>
      </w:pPr>
      <w:bookmarkStart w:id="730" w:name="_Toc199318261"/>
      <w:r w:rsidRPr="00AC7D5B">
        <w:lastRenderedPageBreak/>
        <w:t>Question</w:t>
      </w:r>
      <w:bookmarkEnd w:id="730"/>
    </w:p>
    <w:p w:rsidR="00036CCE" w:rsidRPr="00AC7D5B" w:rsidRDefault="00036CCE" w:rsidP="002A5E40">
      <w:pPr>
        <w:keepNext/>
      </w:pPr>
      <w:r w:rsidRPr="00AC7D5B">
        <w:t xml:space="preserve">After reading Case </w:t>
      </w:r>
      <w:r>
        <w:t>11</w:t>
      </w:r>
      <w:r w:rsidRPr="00AC7D5B">
        <w:t>, answer the following question.</w:t>
      </w:r>
    </w:p>
    <w:p w:rsidR="00036CCE" w:rsidRDefault="00036CCE" w:rsidP="002A5E40">
      <w:pPr>
        <w:pStyle w:val="Bullet"/>
      </w:pPr>
      <w:r w:rsidRPr="00AC7D5B">
        <w:t xml:space="preserve">How would you account for the contact </w:t>
      </w:r>
      <w:r>
        <w:t>time</w:t>
      </w:r>
      <w:r w:rsidRPr="00AC7D5B">
        <w:t xml:space="preserve"> with Louise statistical</w:t>
      </w:r>
      <w:r>
        <w:t>ly</w:t>
      </w:r>
      <w:r w:rsidRPr="00AC7D5B">
        <w:t>?</w:t>
      </w:r>
    </w:p>
    <w:p w:rsidR="002A5E40" w:rsidRPr="00AC7D5B" w:rsidRDefault="002A5E40" w:rsidP="002A5E40"/>
    <w:p w:rsidR="00036CCE" w:rsidRPr="00AC7D5B" w:rsidRDefault="00036CCE" w:rsidP="002A5E40">
      <w:pPr>
        <w:pStyle w:val="Heading4"/>
      </w:pPr>
      <w:bookmarkStart w:id="731" w:name="_Toc199318262"/>
      <w:r w:rsidRPr="00AC7D5B">
        <w:t>Answer</w:t>
      </w:r>
      <w:bookmarkEnd w:id="731"/>
    </w:p>
    <w:p w:rsidR="00036CCE" w:rsidRPr="00AC7D5B" w:rsidRDefault="00036CCE" w:rsidP="002A5E40">
      <w:pPr>
        <w:pStyle w:val="Heading5"/>
      </w:pPr>
      <w:r w:rsidRPr="00AC7D5B">
        <w:t xml:space="preserve">How would you account for the contact </w:t>
      </w:r>
      <w:r>
        <w:t>time</w:t>
      </w:r>
      <w:r w:rsidRPr="00AC7D5B">
        <w:t xml:space="preserve"> with Louise statistical</w:t>
      </w:r>
      <w:r>
        <w:t>ly</w:t>
      </w:r>
      <w:r w:rsidRPr="00AC7D5B">
        <w:t>?</w:t>
      </w:r>
    </w:p>
    <w:p w:rsidR="00036CCE" w:rsidRDefault="00036CCE" w:rsidP="002A5E40">
      <w:r w:rsidRPr="00AC7D5B">
        <w:t xml:space="preserve">Louise is registered as a client/tangata whai ora with a PPGM of </w:t>
      </w:r>
      <w:r>
        <w:t xml:space="preserve">Pub </w:t>
      </w:r>
      <w:r w:rsidRPr="00AC7D5B">
        <w:t>EGM. The time you spend completing assessment and intervention requirements is designated as assessment. The time you spend talking to Louise about referral planning and making contact with external agents on her behalf is a full intervention session. Record this time in the same way as you would record any other counselling session.</w:t>
      </w:r>
    </w:p>
    <w:p w:rsidR="002A5E40" w:rsidRPr="00AC7D5B" w:rsidRDefault="002A5E40" w:rsidP="002A5E40"/>
    <w:p w:rsidR="00036CCE" w:rsidRPr="00AC7D5B" w:rsidRDefault="00036CCE" w:rsidP="002A5E40">
      <w:r>
        <w:t>You record a</w:t>
      </w:r>
      <w:r w:rsidRPr="00AC7D5B">
        <w:t xml:space="preserve"> facilitation session when you spend time with the client/tangata whai ora and a third-party agency. Therefore, you should:</w:t>
      </w:r>
    </w:p>
    <w:p w:rsidR="00036CCE" w:rsidRPr="00AC7D5B" w:rsidRDefault="00036CCE" w:rsidP="002A5E40">
      <w:pPr>
        <w:pStyle w:val="Bullet"/>
      </w:pPr>
      <w:r w:rsidRPr="00AC7D5B">
        <w:t>record all of the time you spend with Louise on her own as full intervention sessions</w:t>
      </w:r>
    </w:p>
    <w:p w:rsidR="00036CCE" w:rsidRPr="00AC7D5B" w:rsidRDefault="00036CCE" w:rsidP="002A5E40">
      <w:pPr>
        <w:pStyle w:val="Bullet"/>
      </w:pPr>
      <w:r w:rsidRPr="00AC7D5B">
        <w:t>record the half hour you spent with Louise and her doctor and the one hour with Louise and the budgeting service as facilitation sessions</w:t>
      </w:r>
    </w:p>
    <w:p w:rsidR="00036CCE" w:rsidRDefault="00036CCE" w:rsidP="002A5E40">
      <w:pPr>
        <w:pStyle w:val="Bullet"/>
      </w:pPr>
      <w:proofErr w:type="gramStart"/>
      <w:r w:rsidRPr="00AC7D5B">
        <w:t>not</w:t>
      </w:r>
      <w:proofErr w:type="gramEnd"/>
      <w:r w:rsidRPr="00AC7D5B">
        <w:t xml:space="preserve"> count the 20 minutes you spent talking with Louise</w:t>
      </w:r>
      <w:r w:rsidR="00D737C2">
        <w:t>’</w:t>
      </w:r>
      <w:r w:rsidRPr="00AC7D5B">
        <w:t xml:space="preserve">s doctor as facilitation, because </w:t>
      </w:r>
      <w:bookmarkStart w:id="732" w:name="_Toc199318263"/>
      <w:r w:rsidRPr="00AC7D5B">
        <w:t>it does</w:t>
      </w:r>
      <w:r>
        <w:t xml:space="preserve"> not</w:t>
      </w:r>
      <w:r w:rsidRPr="00AC7D5B">
        <w:t xml:space="preserve"> meet </w:t>
      </w:r>
      <w:r>
        <w:t xml:space="preserve">the </w:t>
      </w:r>
      <w:r w:rsidRPr="00AC7D5B">
        <w:t>criteria without Louise present (part of the intervention session).</w:t>
      </w:r>
    </w:p>
    <w:p w:rsidR="002A5E40" w:rsidRPr="00AC7D5B" w:rsidRDefault="002A5E40" w:rsidP="002A5E40"/>
    <w:p w:rsidR="00036CCE" w:rsidRPr="00AC7D5B" w:rsidRDefault="00036CCE" w:rsidP="002A5E40">
      <w:pPr>
        <w:pStyle w:val="Heading4"/>
      </w:pPr>
      <w:r w:rsidRPr="00AC7D5B">
        <w:t>Guiding principles</w:t>
      </w:r>
      <w:bookmarkEnd w:id="732"/>
    </w:p>
    <w:p w:rsidR="00036CCE" w:rsidRDefault="00036CCE" w:rsidP="002A5E40">
      <w:r w:rsidRPr="00AC7D5B">
        <w:t>Facilitation is a different activity to assessment. It requires generating a referral plan as a result of discussions with the client/tangata whai ora, signing consents and actively engaging in the referral with both the external agents and the client/tangata whai ora.</w:t>
      </w:r>
      <w:r>
        <w:t xml:space="preserve"> You should monitor and review</w:t>
      </w:r>
      <w:r w:rsidRPr="00AC7D5B">
        <w:t xml:space="preserve"> </w:t>
      </w:r>
      <w:r>
        <w:t>f</w:t>
      </w:r>
      <w:r w:rsidRPr="00AC7D5B">
        <w:t>acilitation plans in the same way as</w:t>
      </w:r>
      <w:r>
        <w:t xml:space="preserve"> for</w:t>
      </w:r>
      <w:r w:rsidRPr="00AC7D5B">
        <w:t xml:space="preserve"> the intervention plan.</w:t>
      </w:r>
    </w:p>
    <w:p w:rsidR="002A5E40" w:rsidRPr="00AC7D5B" w:rsidRDefault="002A5E40" w:rsidP="002A5E40"/>
    <w:p w:rsidR="00036CCE" w:rsidRPr="00AC7D5B" w:rsidRDefault="00036CCE" w:rsidP="002A5E40">
      <w:pPr>
        <w:pStyle w:val="Heading3"/>
      </w:pPr>
      <w:bookmarkStart w:id="733" w:name="_Toc199318264"/>
      <w:bookmarkStart w:id="734" w:name="_Toc199825346"/>
      <w:bookmarkStart w:id="735" w:name="_Toc199825939"/>
      <w:bookmarkStart w:id="736" w:name="_Toc202220403"/>
      <w:r w:rsidRPr="00AC7D5B">
        <w:t xml:space="preserve">Case </w:t>
      </w:r>
      <w:r>
        <w:t>12</w:t>
      </w:r>
      <w:r w:rsidRPr="00AC7D5B">
        <w:t xml:space="preserve"> – Suzie</w:t>
      </w:r>
      <w:r>
        <w:t xml:space="preserve"> at the support group</w:t>
      </w:r>
      <w:r w:rsidRPr="00AC7D5B">
        <w:t xml:space="preserve"> (from Case </w:t>
      </w:r>
      <w:r>
        <w:t>8</w:t>
      </w:r>
      <w:r w:rsidRPr="00AC7D5B">
        <w:t>) revisited</w:t>
      </w:r>
      <w:bookmarkEnd w:id="733"/>
      <w:bookmarkEnd w:id="734"/>
      <w:bookmarkEnd w:id="735"/>
      <w:bookmarkEnd w:id="736"/>
    </w:p>
    <w:p w:rsidR="00036CCE" w:rsidRDefault="00036CCE" w:rsidP="002A5E40">
      <w:r w:rsidRPr="00AC7D5B">
        <w:t xml:space="preserve">Suzie was one of the women who showed up with a group member to sit in on </w:t>
      </w:r>
      <w:r>
        <w:t>a support</w:t>
      </w:r>
      <w:r w:rsidRPr="00AC7D5B">
        <w:t xml:space="preserve"> group in Case </w:t>
      </w:r>
      <w:r>
        <w:t>8</w:t>
      </w:r>
      <w:r w:rsidRPr="00AC7D5B">
        <w:t xml:space="preserve"> (see </w:t>
      </w:r>
      <w:r w:rsidR="00745CD1">
        <w:t>section </w:t>
      </w:r>
      <w:r>
        <w:t>4.9</w:t>
      </w:r>
      <w:r w:rsidRPr="00AC7D5B">
        <w:t xml:space="preserve">.4). She filled out a </w:t>
      </w:r>
      <w:r>
        <w:t>B</w:t>
      </w:r>
      <w:r w:rsidRPr="00AC7D5B">
        <w:t xml:space="preserve">rief </w:t>
      </w:r>
      <w:r>
        <w:t>G</w:t>
      </w:r>
      <w:r w:rsidRPr="00AC7D5B">
        <w:t>ambl</w:t>
      </w:r>
      <w:r>
        <w:t>er</w:t>
      </w:r>
      <w:r w:rsidRPr="00AC7D5B">
        <w:t xml:space="preserve"> </w:t>
      </w:r>
      <w:r>
        <w:t>S</w:t>
      </w:r>
      <w:r w:rsidRPr="00AC7D5B">
        <w:t>creen and scored zero but pointed out that she was always arguing about money with her family.</w:t>
      </w:r>
    </w:p>
    <w:p w:rsidR="002A5E40" w:rsidRPr="00AC7D5B" w:rsidRDefault="002A5E40" w:rsidP="002A5E40"/>
    <w:p w:rsidR="00036CCE" w:rsidRDefault="00036CCE" w:rsidP="002A5E40">
      <w:r w:rsidRPr="00AC7D5B">
        <w:t>Suzie</w:t>
      </w:r>
      <w:r w:rsidR="00D737C2">
        <w:t>’</w:t>
      </w:r>
      <w:r w:rsidRPr="00AC7D5B">
        <w:t xml:space="preserve">s concerns were her financial problems, and strained relationships because of her high spending and the lies she told to keep her family from finding out her true financial situation. She said all her problems were the same as those of others in the group, and she wanted counselling with you as well as group sessions because she felt desperate. Suzie did not identify a primary </w:t>
      </w:r>
      <w:r>
        <w:t xml:space="preserve">problem </w:t>
      </w:r>
      <w:r w:rsidRPr="00AC7D5B">
        <w:t>gambling mode.</w:t>
      </w:r>
    </w:p>
    <w:p w:rsidR="002A5E40" w:rsidRPr="00AC7D5B" w:rsidRDefault="002A5E40" w:rsidP="002A5E40"/>
    <w:p w:rsidR="00036CCE" w:rsidRPr="00AC7D5B" w:rsidRDefault="00036CCE" w:rsidP="002A5E40">
      <w:pPr>
        <w:pStyle w:val="Heading4"/>
      </w:pPr>
      <w:bookmarkStart w:id="737" w:name="_Toc199318265"/>
      <w:r w:rsidRPr="00AC7D5B">
        <w:lastRenderedPageBreak/>
        <w:t>Questions</w:t>
      </w:r>
      <w:bookmarkEnd w:id="737"/>
    </w:p>
    <w:p w:rsidR="00036CCE" w:rsidRPr="00AC7D5B" w:rsidRDefault="00036CCE" w:rsidP="002A5E40">
      <w:r w:rsidRPr="00AC7D5B">
        <w:t xml:space="preserve">After reading Case </w:t>
      </w:r>
      <w:r>
        <w:t>12</w:t>
      </w:r>
      <w:r w:rsidRPr="00AC7D5B">
        <w:t>, answer the following questions.</w:t>
      </w:r>
    </w:p>
    <w:p w:rsidR="00036CCE" w:rsidRPr="00AC7D5B" w:rsidRDefault="00036CCE" w:rsidP="002A5E40">
      <w:pPr>
        <w:pStyle w:val="Bullet"/>
      </w:pPr>
      <w:r w:rsidRPr="00AC7D5B">
        <w:t>How would you account for the contact with Suzie statistical</w:t>
      </w:r>
      <w:r>
        <w:t>ly</w:t>
      </w:r>
      <w:r w:rsidRPr="00AC7D5B">
        <w:t>?</w:t>
      </w:r>
    </w:p>
    <w:p w:rsidR="00036CCE" w:rsidRDefault="00036CCE" w:rsidP="002A5E40">
      <w:pPr>
        <w:pStyle w:val="Bullet"/>
      </w:pPr>
      <w:r w:rsidRPr="00AC7D5B">
        <w:t>What could we do for Suzie in the way of interventions?</w:t>
      </w:r>
    </w:p>
    <w:p w:rsidR="002A5E40" w:rsidRPr="00AC7D5B" w:rsidRDefault="002A5E40" w:rsidP="002A5E40"/>
    <w:p w:rsidR="00036CCE" w:rsidRPr="00AC7D5B" w:rsidRDefault="00036CCE" w:rsidP="002A5E40">
      <w:pPr>
        <w:pStyle w:val="Heading4"/>
      </w:pPr>
      <w:r w:rsidRPr="00AC7D5B">
        <w:t>Answers</w:t>
      </w:r>
    </w:p>
    <w:p w:rsidR="00036CCE" w:rsidRDefault="00036CCE" w:rsidP="00FA5CB5">
      <w:r w:rsidRPr="00AC7D5B">
        <w:t xml:space="preserve">When Suzie </w:t>
      </w:r>
      <w:r>
        <w:t>completes</w:t>
      </w:r>
      <w:r w:rsidRPr="00AC7D5B">
        <w:t xml:space="preserve"> the Brief Gambl</w:t>
      </w:r>
      <w:r>
        <w:t xml:space="preserve">er </w:t>
      </w:r>
      <w:r w:rsidRPr="00AC7D5B">
        <w:t>Screen</w:t>
      </w:r>
      <w:r>
        <w:t>,</w:t>
      </w:r>
      <w:r w:rsidRPr="00AC7D5B">
        <w:t xml:space="preserve"> you could not count her contact under a brief intervention because she </w:t>
      </w:r>
      <w:r>
        <w:t>does</w:t>
      </w:r>
      <w:r w:rsidRPr="00AC7D5B">
        <w:t xml:space="preserve"> not have a PPGM. Because Suzie does not have a PPGM, she does not qualify for ongoing gambling harm intervention services. However, you identif</w:t>
      </w:r>
      <w:r>
        <w:t>y</w:t>
      </w:r>
      <w:r w:rsidRPr="00AC7D5B">
        <w:t xml:space="preserve"> that Suzie was experiencing high levels of stress and anxiety. As a result of Suzie</w:t>
      </w:r>
      <w:r w:rsidR="00D737C2">
        <w:t>’</w:t>
      </w:r>
      <w:r w:rsidRPr="00AC7D5B">
        <w:t>s discussion with you, which focused on co-existing issues (in particular, her finances were causing her many problems), you felt that facilitation services should be provided.</w:t>
      </w:r>
    </w:p>
    <w:p w:rsidR="00FA5CB5" w:rsidRPr="00AC7D5B" w:rsidRDefault="00FA5CB5" w:rsidP="00FA5CB5"/>
    <w:p w:rsidR="00036CCE" w:rsidRDefault="00036CCE" w:rsidP="00FA5CB5">
      <w:r w:rsidRPr="00AC7D5B">
        <w:t>Suzie sa</w:t>
      </w:r>
      <w:r>
        <w:t>ys</w:t>
      </w:r>
      <w:r w:rsidRPr="00AC7D5B">
        <w:t xml:space="preserve"> she </w:t>
      </w:r>
      <w:r>
        <w:t>is</w:t>
      </w:r>
      <w:r w:rsidRPr="00AC7D5B">
        <w:t xml:space="preserve"> feeling desperate, so screening for depression and suicidality may also be appropriate.</w:t>
      </w:r>
    </w:p>
    <w:p w:rsidR="00FA5CB5" w:rsidRPr="00AC7D5B" w:rsidRDefault="00FA5CB5" w:rsidP="00FA5CB5"/>
    <w:p w:rsidR="00036CCE" w:rsidRPr="00AC7D5B" w:rsidRDefault="00036CCE" w:rsidP="00FA5CB5">
      <w:r w:rsidRPr="00AC7D5B">
        <w:t>Suzie sa</w:t>
      </w:r>
      <w:r>
        <w:t>ys</w:t>
      </w:r>
      <w:r w:rsidRPr="00AC7D5B">
        <w:t xml:space="preserve"> she </w:t>
      </w:r>
      <w:r>
        <w:t>is</w:t>
      </w:r>
      <w:r w:rsidRPr="00AC7D5B">
        <w:t xml:space="preserve"> keen to see you individually and </w:t>
      </w:r>
      <w:r>
        <w:t xml:space="preserve">to </w:t>
      </w:r>
      <w:r w:rsidRPr="00AC7D5B">
        <w:t xml:space="preserve">be part of the group, so she would most likely be willing to come back for an appointment with you so that you could further assess the co-existing issues. The time in group sessions might not be appropriate to screen those concerns thoroughly. At </w:t>
      </w:r>
      <w:r>
        <w:t>your one-to-one</w:t>
      </w:r>
      <w:r w:rsidRPr="00AC7D5B">
        <w:t xml:space="preserve"> appointment</w:t>
      </w:r>
      <w:r>
        <w:t>,</w:t>
      </w:r>
      <w:r w:rsidRPr="00AC7D5B">
        <w:t xml:space="preserve"> you would assess co-existing issues and plan appropriate referrals, which might include referrals to a budgeting service and possibly a general practitioner or mental health service.</w:t>
      </w:r>
    </w:p>
    <w:p w:rsidR="00FA5CB5" w:rsidRDefault="00FA5CB5" w:rsidP="00FA5CB5"/>
    <w:p w:rsidR="00036CCE" w:rsidRPr="00AC7D5B" w:rsidRDefault="00036CCE" w:rsidP="00FA5CB5">
      <w:r w:rsidRPr="00AC7D5B">
        <w:t>When Suzie is unsure about a service or unwilling to make contact on her own, you can offer to support her to make contact until she has established a relationship with the other agency. You should try to complete this within one or two sessions.</w:t>
      </w:r>
    </w:p>
    <w:p w:rsidR="00FA5CB5" w:rsidRDefault="00FA5CB5" w:rsidP="00FA5CB5"/>
    <w:p w:rsidR="00036CCE" w:rsidRDefault="00036CCE" w:rsidP="00FA5CB5">
      <w:r w:rsidRPr="00AC7D5B">
        <w:t xml:space="preserve">Because Suzie does not have a primary </w:t>
      </w:r>
      <w:r>
        <w:t xml:space="preserve">problem </w:t>
      </w:r>
      <w:r w:rsidRPr="00AC7D5B">
        <w:t xml:space="preserve">gambling mode, you would not record time spent with Suzie in CLIC. However, you should note the time spent on this activity in your internal client records because it shows </w:t>
      </w:r>
      <w:r>
        <w:t>your</w:t>
      </w:r>
      <w:r w:rsidRPr="00AC7D5B">
        <w:t xml:space="preserve"> clinical workload and the ongoing pattern of care being provided.</w:t>
      </w:r>
    </w:p>
    <w:p w:rsidR="004F7C38" w:rsidRDefault="004F7C38" w:rsidP="00FA5CB5"/>
    <w:tbl>
      <w:tblPr>
        <w:tblW w:w="0" w:type="auto"/>
        <w:tblInd w:w="113"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left w:w="113" w:type="dxa"/>
          <w:right w:w="113" w:type="dxa"/>
        </w:tblCellMar>
        <w:tblLook w:val="04A0" w:firstRow="1" w:lastRow="0" w:firstColumn="1" w:lastColumn="0" w:noHBand="0" w:noVBand="1"/>
      </w:tblPr>
      <w:tblGrid>
        <w:gridCol w:w="1511"/>
        <w:gridCol w:w="246"/>
        <w:gridCol w:w="6379"/>
      </w:tblGrid>
      <w:tr w:rsidR="00F730FC" w:rsidRPr="00AC7D5B" w:rsidTr="002A5E40">
        <w:trPr>
          <w:cantSplit/>
        </w:trPr>
        <w:tc>
          <w:tcPr>
            <w:tcW w:w="1511" w:type="dxa"/>
            <w:tcBorders>
              <w:top w:val="single" w:sz="12" w:space="0" w:color="00478A"/>
              <w:left w:val="single" w:sz="12" w:space="0" w:color="00478A"/>
              <w:bottom w:val="single" w:sz="12" w:space="0" w:color="00478A"/>
              <w:right w:val="single" w:sz="12" w:space="0" w:color="00478A"/>
            </w:tcBorders>
            <w:shd w:val="clear" w:color="auto" w:fill="00478A"/>
            <w:vAlign w:val="center"/>
          </w:tcPr>
          <w:p w:rsidR="00F730FC" w:rsidRPr="008356E7" w:rsidRDefault="00F730FC" w:rsidP="002A5E40">
            <w:pPr>
              <w:pStyle w:val="TableText"/>
              <w:jc w:val="center"/>
              <w:rPr>
                <w:b/>
                <w:color w:val="FFFFFF" w:themeColor="background1"/>
              </w:rPr>
            </w:pPr>
            <w:r w:rsidRPr="008356E7">
              <w:rPr>
                <w:b/>
                <w:color w:val="FFFFFF" w:themeColor="background1"/>
              </w:rPr>
              <w:t>KEY MESSAGE</w:t>
            </w:r>
          </w:p>
        </w:tc>
        <w:tc>
          <w:tcPr>
            <w:tcW w:w="190" w:type="dxa"/>
            <w:tcBorders>
              <w:top w:val="nil"/>
              <w:left w:val="single" w:sz="12" w:space="0" w:color="00478A"/>
              <w:bottom w:val="nil"/>
              <w:right w:val="dotted" w:sz="12" w:space="0" w:color="00478A"/>
            </w:tcBorders>
            <w:shd w:val="clear" w:color="auto" w:fill="auto"/>
          </w:tcPr>
          <w:p w:rsidR="00F730FC" w:rsidRPr="00AC7D5B" w:rsidRDefault="00F730FC" w:rsidP="002A5E40">
            <w:pPr>
              <w:pStyle w:val="TableText"/>
              <w:rPr>
                <w:rFonts w:cs="Arial"/>
              </w:rPr>
            </w:pPr>
          </w:p>
        </w:tc>
        <w:tc>
          <w:tcPr>
            <w:tcW w:w="6379" w:type="dxa"/>
            <w:tcBorders>
              <w:top w:val="dotted" w:sz="12" w:space="0" w:color="00478A"/>
              <w:left w:val="dotted" w:sz="12" w:space="0" w:color="00478A"/>
              <w:bottom w:val="dotted" w:sz="12" w:space="0" w:color="00478A"/>
              <w:right w:val="dotted" w:sz="12" w:space="0" w:color="00478A"/>
            </w:tcBorders>
            <w:shd w:val="clear" w:color="auto" w:fill="DEEAF6"/>
          </w:tcPr>
          <w:p w:rsidR="00FA5CB5" w:rsidRDefault="00FA5CB5" w:rsidP="00FA5CB5">
            <w:pPr>
              <w:pStyle w:val="TableText"/>
            </w:pPr>
            <w:r w:rsidRPr="00AC7D5B">
              <w:t xml:space="preserve">No type of gambling associated with harm </w:t>
            </w:r>
            <w:r w:rsidRPr="00AC7D5B">
              <w:sym w:font="Symbol" w:char="F0DE"/>
            </w:r>
            <w:r w:rsidRPr="00AC7D5B">
              <w:t xml:space="preserve"> no primary problem gambling mode.</w:t>
            </w:r>
          </w:p>
          <w:p w:rsidR="00F730FC" w:rsidRPr="00AC7D5B" w:rsidRDefault="00FA5CB5" w:rsidP="00FA5CB5">
            <w:pPr>
              <w:pStyle w:val="TableText"/>
            </w:pPr>
            <w:r w:rsidRPr="00AC7D5B">
              <w:t xml:space="preserve">No primary problem gambling mode </w:t>
            </w:r>
            <w:r w:rsidRPr="00AC7D5B">
              <w:sym w:font="Symbol" w:char="F0DE"/>
            </w:r>
            <w:r w:rsidRPr="00AC7D5B">
              <w:t xml:space="preserve"> </w:t>
            </w:r>
            <w:r>
              <w:t>do not record in CLIC.</w:t>
            </w:r>
          </w:p>
        </w:tc>
      </w:tr>
    </w:tbl>
    <w:p w:rsidR="00F730FC" w:rsidRDefault="00F730FC" w:rsidP="00FA5CB5"/>
    <w:p w:rsidR="00036CCE" w:rsidRPr="00AC7D5B" w:rsidRDefault="00036CCE" w:rsidP="00FA5CB5">
      <w:pPr>
        <w:pStyle w:val="Heading4"/>
        <w:rPr>
          <w:rFonts w:eastAsia="MS Mincho"/>
        </w:rPr>
      </w:pPr>
      <w:bookmarkStart w:id="738" w:name="_Toc199318267"/>
      <w:r w:rsidRPr="00AC7D5B">
        <w:t>Guiding</w:t>
      </w:r>
      <w:r w:rsidRPr="00AC7D5B">
        <w:rPr>
          <w:rFonts w:eastAsia="MS Mincho"/>
        </w:rPr>
        <w:t xml:space="preserve"> principles</w:t>
      </w:r>
      <w:bookmarkEnd w:id="738"/>
    </w:p>
    <w:p w:rsidR="00036CCE" w:rsidRDefault="00036CCE" w:rsidP="00FA5CB5">
      <w:r w:rsidRPr="00AC7D5B">
        <w:t>A person scoring zero on a gambling harm screen still provides a service provider with an opportunity to work with the individual by assessing them for co</w:t>
      </w:r>
      <w:r>
        <w:t>-</w:t>
      </w:r>
      <w:r w:rsidRPr="00AC7D5B">
        <w:t>existing issues and providing facilitation planning to support them to access appropriate community, health or social services. The person is not experiencing gambling harm, so</w:t>
      </w:r>
      <w:r>
        <w:t xml:space="preserve"> you should complete this</w:t>
      </w:r>
      <w:r w:rsidRPr="00AC7D5B">
        <w:t xml:space="preserve"> facilitation within one or two sessions.</w:t>
      </w:r>
    </w:p>
    <w:p w:rsidR="00FA5CB5" w:rsidRPr="00AC7D5B" w:rsidRDefault="00FA5CB5" w:rsidP="00FA5CB5"/>
    <w:p w:rsidR="00036CCE" w:rsidRPr="00AC7D5B" w:rsidRDefault="00036CCE" w:rsidP="00FA5CB5">
      <w:r w:rsidRPr="00AC7D5B">
        <w:lastRenderedPageBreak/>
        <w:t xml:space="preserve">People you work with who do not have a primary </w:t>
      </w:r>
      <w:r>
        <w:t xml:space="preserve">problem </w:t>
      </w:r>
      <w:r w:rsidRPr="00AC7D5B">
        <w:t>gambling</w:t>
      </w:r>
      <w:r>
        <w:t xml:space="preserve"> </w:t>
      </w:r>
      <w:r w:rsidRPr="00AC7D5B">
        <w:t xml:space="preserve">mode </w:t>
      </w:r>
      <w:r w:rsidRPr="006B2011">
        <w:t>cannot</w:t>
      </w:r>
      <w:r w:rsidRPr="00AC7D5B">
        <w:t xml:space="preserve"> be recorded in CLIC.</w:t>
      </w:r>
    </w:p>
    <w:p w:rsidR="00FA5CB5" w:rsidRDefault="00FA5CB5" w:rsidP="00FA5CB5"/>
    <w:p w:rsidR="00036CCE" w:rsidRPr="00AC7D5B" w:rsidRDefault="00036CCE" w:rsidP="00FA5CB5">
      <w:r w:rsidRPr="00AC7D5B">
        <w:t xml:space="preserve">Not all </w:t>
      </w:r>
      <w:r>
        <w:t>people seeking help</w:t>
      </w:r>
      <w:r w:rsidRPr="00AC7D5B">
        <w:t xml:space="preserve"> need facilitation to other services</w:t>
      </w:r>
      <w:r>
        <w:t>;</w:t>
      </w:r>
      <w:r w:rsidRPr="00AC7D5B">
        <w:t xml:space="preserve"> sometimes you will only need to make a referral. Facilitation is designed for people who need additional support. People may not always select the right service when reaching out for help, but they should never be made to feel they have made a mistake by trying to get help.</w:t>
      </w:r>
    </w:p>
    <w:p w:rsidR="00FA5CB5" w:rsidRDefault="00FA5CB5" w:rsidP="00FA5CB5"/>
    <w:p w:rsidR="00036CCE" w:rsidRDefault="00036CCE" w:rsidP="00FA5CB5">
      <w:r w:rsidRPr="00AC7D5B">
        <w:t>It is the service provider</w:t>
      </w:r>
      <w:r w:rsidR="00D737C2">
        <w:t>’</w:t>
      </w:r>
      <w:r w:rsidRPr="00AC7D5B">
        <w:t>s responsibility to ensure staff have the skills to appropriately screen, acknowledge the concerns presented and facilitate the individual to the right services for help.</w:t>
      </w:r>
    </w:p>
    <w:p w:rsidR="00FA5CB5" w:rsidRPr="00AC7D5B" w:rsidRDefault="00FA5CB5" w:rsidP="00FA5CB5"/>
    <w:p w:rsidR="00036CCE" w:rsidRPr="00AC7D5B" w:rsidRDefault="00036CCE" w:rsidP="00FA5CB5">
      <w:pPr>
        <w:pStyle w:val="Heading3"/>
      </w:pPr>
      <w:r>
        <w:t xml:space="preserve">Case 13 – </w:t>
      </w:r>
      <w:r w:rsidRPr="00AC7D5B">
        <w:t>Facilitation</w:t>
      </w:r>
      <w:r>
        <w:t xml:space="preserve"> to address social isolation and financial literacy for</w:t>
      </w:r>
      <w:r w:rsidRPr="00AC7D5B">
        <w:t xml:space="preserve"> </w:t>
      </w:r>
      <w:r>
        <w:t>c</w:t>
      </w:r>
      <w:r w:rsidRPr="00AC7D5B">
        <w:t>lient/tangata whai ora experiencing gambling harm</w:t>
      </w:r>
    </w:p>
    <w:p w:rsidR="00036CCE" w:rsidRDefault="00036CCE" w:rsidP="00FA5CB5">
      <w:r w:rsidRPr="00AC7D5B">
        <w:t xml:space="preserve">Penny has come to the service for help to stop gambling on pokies at the hotel close to her home. She has identified that she has few friends and social contacts now because most of her time has been spent playing pokies and avoiding social contact. She has also said that she is </w:t>
      </w:r>
      <w:r w:rsidR="00D737C2">
        <w:t>‘</w:t>
      </w:r>
      <w:r w:rsidRPr="00AC7D5B">
        <w:t>completely hopeless</w:t>
      </w:r>
      <w:r w:rsidR="00D737C2">
        <w:t>’</w:t>
      </w:r>
      <w:r w:rsidRPr="00AC7D5B">
        <w:t xml:space="preserve"> with money, has a lot of debt and does</w:t>
      </w:r>
      <w:r>
        <w:t xml:space="preserve"> not</w:t>
      </w:r>
      <w:r w:rsidRPr="00AC7D5B">
        <w:t xml:space="preserve"> know where to start when it comes to living on a budget. Penny has done well in stopping her gambling, although she is worried that her boredom and lack of support could make her relapse. As part of the full intervention, you discuss with Penny some of the options she could take up to deal with these issues as part of her treatment and relapse prevention planning and </w:t>
      </w:r>
      <w:r>
        <w:t>produce</w:t>
      </w:r>
      <w:r w:rsidRPr="00AC7D5B">
        <w:t xml:space="preserve"> an agreed facilitation plan.</w:t>
      </w:r>
    </w:p>
    <w:p w:rsidR="00FA5CB5" w:rsidRPr="00AC7D5B" w:rsidRDefault="00FA5CB5" w:rsidP="00FA5CB5"/>
    <w:p w:rsidR="00036CCE" w:rsidRDefault="00036CCE" w:rsidP="00FA5CB5">
      <w:r w:rsidRPr="00AC7D5B">
        <w:t>You make arrangements with Penny to take her to her local pub and</w:t>
      </w:r>
      <w:r>
        <w:t>,</w:t>
      </w:r>
      <w:r w:rsidRPr="00AC7D5B">
        <w:t xml:space="preserve"> while there, support her to fill out a self-exclusion and a multi-venue exclusion around her wider neighbourhood. Later that week, you take Penny to a local raranga group (weaving)</w:t>
      </w:r>
      <w:r>
        <w:t xml:space="preserve"> and</w:t>
      </w:r>
      <w:r w:rsidRPr="00AC7D5B">
        <w:t xml:space="preserve"> talk to the organiser, and Penny is introduced to a few group members. Penny joins the group and feels that</w:t>
      </w:r>
      <w:r>
        <w:t>,</w:t>
      </w:r>
      <w:r w:rsidRPr="00AC7D5B">
        <w:t xml:space="preserve"> in picking up her old skills and meeting new friends, she </w:t>
      </w:r>
      <w:r>
        <w:t>will not feel</w:t>
      </w:r>
      <w:r w:rsidRPr="00AC7D5B">
        <w:t xml:space="preserve"> bored and isolated, and will be less likely to relapse. You </w:t>
      </w:r>
      <w:r>
        <w:t>also tell</w:t>
      </w:r>
      <w:r w:rsidRPr="00AC7D5B">
        <w:t xml:space="preserve"> Penny that your service</w:t>
      </w:r>
      <w:r>
        <w:t xml:space="preserve"> is running</w:t>
      </w:r>
      <w:r w:rsidRPr="00AC7D5B">
        <w:t xml:space="preserve"> a </w:t>
      </w:r>
      <w:r w:rsidR="00D737C2">
        <w:t>‘</w:t>
      </w:r>
      <w:r w:rsidRPr="00AC7D5B">
        <w:t>financial literacy</w:t>
      </w:r>
      <w:r w:rsidR="00D737C2">
        <w:t>’</w:t>
      </w:r>
      <w:r w:rsidRPr="00AC7D5B">
        <w:t xml:space="preserve"> group the following week, and</w:t>
      </w:r>
      <w:r>
        <w:t xml:space="preserve"> suggest that</w:t>
      </w:r>
      <w:r w:rsidRPr="00AC7D5B">
        <w:t xml:space="preserve"> this would benefit her in learning to manage her money and transactions. You introduce her to the group facilitator, who takes her details and explains the purpose and expected outcomes of the group,</w:t>
      </w:r>
      <w:r>
        <w:t xml:space="preserve"> and</w:t>
      </w:r>
      <w:r w:rsidRPr="00AC7D5B">
        <w:t xml:space="preserve"> then adds her to the list of participants.</w:t>
      </w:r>
    </w:p>
    <w:p w:rsidR="00FA5CB5" w:rsidRPr="00AC7D5B" w:rsidRDefault="00FA5CB5" w:rsidP="00FA5CB5"/>
    <w:p w:rsidR="00036CCE" w:rsidRPr="00AC7D5B" w:rsidRDefault="00036CCE" w:rsidP="00FA5CB5">
      <w:pPr>
        <w:pStyle w:val="Heading4"/>
      </w:pPr>
      <w:r w:rsidRPr="00AC7D5B">
        <w:t>Question</w:t>
      </w:r>
    </w:p>
    <w:p w:rsidR="00036CCE" w:rsidRPr="00AC7D5B" w:rsidRDefault="00036CCE" w:rsidP="00FA5CB5">
      <w:r w:rsidRPr="00AC7D5B">
        <w:t xml:space="preserve">After reading Case </w:t>
      </w:r>
      <w:r>
        <w:t>13</w:t>
      </w:r>
      <w:r w:rsidRPr="00AC7D5B">
        <w:t>, answer the following question.</w:t>
      </w:r>
    </w:p>
    <w:p w:rsidR="00036CCE" w:rsidRDefault="00036CCE" w:rsidP="00FA5CB5">
      <w:pPr>
        <w:pStyle w:val="Bullet"/>
      </w:pPr>
      <w:r>
        <w:t>H</w:t>
      </w:r>
      <w:r w:rsidRPr="00AC7D5B">
        <w:t>ow would you account for the time spent with Penny in these activities in your data collection system?</w:t>
      </w:r>
    </w:p>
    <w:p w:rsidR="00FA5CB5" w:rsidRPr="00AC7D5B" w:rsidRDefault="00FA5CB5" w:rsidP="00FA5CB5"/>
    <w:p w:rsidR="00036CCE" w:rsidRPr="00AC7D5B" w:rsidRDefault="00036CCE" w:rsidP="00FA5CB5">
      <w:pPr>
        <w:pStyle w:val="Heading4"/>
      </w:pPr>
      <w:r w:rsidRPr="00AC7D5B">
        <w:lastRenderedPageBreak/>
        <w:t>Answer</w:t>
      </w:r>
    </w:p>
    <w:p w:rsidR="00036CCE" w:rsidRDefault="00036CCE" w:rsidP="00FA5CB5">
      <w:r w:rsidRPr="00AC7D5B">
        <w:t>Penny</w:t>
      </w:r>
      <w:r w:rsidR="00D737C2">
        <w:t>’</w:t>
      </w:r>
      <w:r w:rsidRPr="00AC7D5B">
        <w:t xml:space="preserve">s primary </w:t>
      </w:r>
      <w:r>
        <w:t xml:space="preserve">problem </w:t>
      </w:r>
      <w:r w:rsidRPr="00AC7D5B">
        <w:t xml:space="preserve">gambling mode is Pub EGM (pokies) and the time spent on assessment and </w:t>
      </w:r>
      <w:r>
        <w:t xml:space="preserve">on </w:t>
      </w:r>
      <w:r w:rsidRPr="00AC7D5B">
        <w:t xml:space="preserve">referral and relapse prevention planning is part of the full intervention counselling. </w:t>
      </w:r>
      <w:r>
        <w:t>You count the</w:t>
      </w:r>
      <w:r w:rsidRPr="00AC7D5B">
        <w:t xml:space="preserve"> hour</w:t>
      </w:r>
      <w:r>
        <w:t>-</w:t>
      </w:r>
      <w:r w:rsidRPr="00AC7D5B">
        <w:t>and</w:t>
      </w:r>
      <w:r>
        <w:t>-</w:t>
      </w:r>
      <w:r w:rsidRPr="00AC7D5B">
        <w:t>a</w:t>
      </w:r>
      <w:r>
        <w:t>-</w:t>
      </w:r>
      <w:r w:rsidRPr="00AC7D5B">
        <w:t>half</w:t>
      </w:r>
      <w:r>
        <w:t xml:space="preserve"> you spend</w:t>
      </w:r>
      <w:r w:rsidRPr="00AC7D5B">
        <w:t xml:space="preserve"> picking Penny up and taking her to the pub for exclusions as a </w:t>
      </w:r>
      <w:r>
        <w:t>f</w:t>
      </w:r>
      <w:r w:rsidRPr="00AC7D5B">
        <w:t>acilitation session. When you take Penny to the raranga group, talk to the organiser, meet a few group members</w:t>
      </w:r>
      <w:r>
        <w:t xml:space="preserve"> and</w:t>
      </w:r>
      <w:r w:rsidRPr="00AC7D5B">
        <w:t xml:space="preserve"> then leave Penny with the group, this takes one hour and </w:t>
      </w:r>
      <w:r>
        <w:t>you</w:t>
      </w:r>
      <w:r w:rsidRPr="00AC7D5B">
        <w:t xml:space="preserve"> count </w:t>
      </w:r>
      <w:r>
        <w:t xml:space="preserve">this time </w:t>
      </w:r>
      <w:r w:rsidRPr="00AC7D5B">
        <w:t xml:space="preserve">as another </w:t>
      </w:r>
      <w:r>
        <w:t>f</w:t>
      </w:r>
      <w:r w:rsidRPr="00AC7D5B">
        <w:t xml:space="preserve">acilitation session. </w:t>
      </w:r>
      <w:r>
        <w:t>Finally you take</w:t>
      </w:r>
      <w:r w:rsidRPr="00AC7D5B">
        <w:t xml:space="preserve"> 15 minutes to introduce Penny to your colleague running the financial literacy group as a third </w:t>
      </w:r>
      <w:r>
        <w:t>f</w:t>
      </w:r>
      <w:r w:rsidRPr="00AC7D5B">
        <w:t>acilitation session.</w:t>
      </w:r>
    </w:p>
    <w:p w:rsidR="00FA5CB5" w:rsidRPr="00AC7D5B" w:rsidRDefault="00FA5CB5" w:rsidP="00FA5CB5"/>
    <w:p w:rsidR="00036CCE" w:rsidRPr="00AC7D5B" w:rsidRDefault="00036CCE" w:rsidP="00FA5CB5">
      <w:pPr>
        <w:pStyle w:val="Heading2"/>
      </w:pPr>
      <w:bookmarkStart w:id="739" w:name="_Toc201888884"/>
      <w:bookmarkStart w:id="740" w:name="_Toc201900035"/>
      <w:bookmarkStart w:id="741" w:name="_Toc201994350"/>
      <w:bookmarkStart w:id="742" w:name="_Toc201888885"/>
      <w:bookmarkStart w:id="743" w:name="_Toc201900036"/>
      <w:bookmarkStart w:id="744" w:name="_Toc201994351"/>
      <w:bookmarkStart w:id="745" w:name="_Toc199318268"/>
      <w:bookmarkStart w:id="746" w:name="_Toc199825347"/>
      <w:bookmarkStart w:id="747" w:name="_Toc199825940"/>
      <w:bookmarkStart w:id="748" w:name="_Toc202220404"/>
      <w:bookmarkStart w:id="749" w:name="_Toc323305089"/>
      <w:bookmarkStart w:id="750" w:name="_Toc5611638"/>
      <w:bookmarkStart w:id="751" w:name="_Toc5801970"/>
      <w:bookmarkStart w:id="752" w:name="_Toc16842769"/>
      <w:bookmarkEnd w:id="739"/>
      <w:bookmarkEnd w:id="740"/>
      <w:bookmarkEnd w:id="741"/>
      <w:bookmarkEnd w:id="742"/>
      <w:bookmarkEnd w:id="743"/>
      <w:bookmarkEnd w:id="744"/>
      <w:r w:rsidRPr="00AC7D5B">
        <w:t>Recommendations for facilitation planning</w:t>
      </w:r>
      <w:bookmarkEnd w:id="745"/>
      <w:bookmarkEnd w:id="746"/>
      <w:bookmarkEnd w:id="747"/>
      <w:bookmarkEnd w:id="748"/>
      <w:bookmarkEnd w:id="749"/>
      <w:bookmarkEnd w:id="750"/>
      <w:bookmarkEnd w:id="751"/>
      <w:bookmarkEnd w:id="752"/>
    </w:p>
    <w:p w:rsidR="00036CCE" w:rsidRDefault="00036CCE" w:rsidP="00FA5CB5">
      <w:r w:rsidRPr="00AC7D5B">
        <w:t>Facilitation most commonly occurs after</w:t>
      </w:r>
      <w:r>
        <w:t xml:space="preserve"> you have conducted</w:t>
      </w:r>
      <w:r w:rsidRPr="00AC7D5B">
        <w:t xml:space="preserve"> a comprehensive assessment and identified additional areas of support. Sometimes </w:t>
      </w:r>
      <w:r>
        <w:t>it may</w:t>
      </w:r>
      <w:r w:rsidRPr="00AC7D5B">
        <w:t xml:space="preserve"> </w:t>
      </w:r>
      <w:r>
        <w:t xml:space="preserve">while you are </w:t>
      </w:r>
      <w:r w:rsidRPr="00AC7D5B">
        <w:t xml:space="preserve">engaging in a brief screening </w:t>
      </w:r>
      <w:r>
        <w:t>that you</w:t>
      </w:r>
      <w:r w:rsidRPr="00AC7D5B">
        <w:t xml:space="preserve"> become aware of safety or other risks for the client/tangata whai ora or their family</w:t>
      </w:r>
      <w:r>
        <w:t xml:space="preserve"> or wh</w:t>
      </w:r>
      <w:r>
        <w:rPr>
          <w:rFonts w:cs="Calibri"/>
        </w:rPr>
        <w:t>ā</w:t>
      </w:r>
      <w:r>
        <w:t>nau</w:t>
      </w:r>
      <w:r w:rsidRPr="00AC7D5B">
        <w:t xml:space="preserve">. In these instances, </w:t>
      </w:r>
      <w:r>
        <w:t>you</w:t>
      </w:r>
      <w:r w:rsidRPr="00AC7D5B">
        <w:t xml:space="preserve"> should directly support the client/tangata whai ora or their family to access the relevant services, regardless of the</w:t>
      </w:r>
      <w:r>
        <w:t>ir</w:t>
      </w:r>
      <w:r w:rsidRPr="00AC7D5B">
        <w:t xml:space="preserve"> </w:t>
      </w:r>
      <w:r>
        <w:t>B</w:t>
      </w:r>
      <w:r w:rsidRPr="00AC7D5B">
        <w:t xml:space="preserve">rief </w:t>
      </w:r>
      <w:r>
        <w:t>G</w:t>
      </w:r>
      <w:r w:rsidRPr="00AC7D5B">
        <w:t>ambl</w:t>
      </w:r>
      <w:r>
        <w:t>er</w:t>
      </w:r>
      <w:r w:rsidRPr="00AC7D5B">
        <w:t xml:space="preserve"> </w:t>
      </w:r>
      <w:r>
        <w:t>S</w:t>
      </w:r>
      <w:r w:rsidRPr="00AC7D5B">
        <w:t>creen score.</w:t>
      </w:r>
    </w:p>
    <w:p w:rsidR="00FA5CB5" w:rsidRPr="00AC7D5B" w:rsidRDefault="00FA5CB5" w:rsidP="00FA5CB5"/>
    <w:p w:rsidR="00036CCE" w:rsidRDefault="00036CCE" w:rsidP="00FA5CB5">
      <w:r w:rsidRPr="00AC7D5B">
        <w:t xml:space="preserve">Note that the Ministry </w:t>
      </w:r>
      <w:r>
        <w:t>sees</w:t>
      </w:r>
      <w:r w:rsidRPr="00AC7D5B">
        <w:t xml:space="preserve"> ongoing support as unusual for individuals who have not met the criteria for a positive screen. The Ministry accepts that sometimes services are provided </w:t>
      </w:r>
      <w:r>
        <w:t>in</w:t>
      </w:r>
      <w:r w:rsidRPr="00AC7D5B">
        <w:t xml:space="preserve"> </w:t>
      </w:r>
      <w:r>
        <w:t>these</w:t>
      </w:r>
      <w:r w:rsidRPr="00AC7D5B">
        <w:t xml:space="preserve"> </w:t>
      </w:r>
      <w:r>
        <w:t xml:space="preserve">cases </w:t>
      </w:r>
      <w:r w:rsidRPr="00AC7D5B">
        <w:t xml:space="preserve">but believes such clients/tāngata whai ora will be the minority of </w:t>
      </w:r>
      <w:r>
        <w:t>those</w:t>
      </w:r>
      <w:r w:rsidRPr="00AC7D5B">
        <w:t xml:space="preserve"> seeking help. The Ministry will seek clarification of such practices (ie, multiple facilitation sessions for clients/tāngata whai ora who have not had a positive brief or full intervention screen) if they become a significant proportion of a service</w:t>
      </w:r>
      <w:r w:rsidR="00D737C2">
        <w:t>’</w:t>
      </w:r>
      <w:r w:rsidRPr="00AC7D5B">
        <w:t>s client/tangata whai ora workload.</w:t>
      </w:r>
    </w:p>
    <w:p w:rsidR="00FA5CB5" w:rsidRPr="00AC7D5B" w:rsidRDefault="00FA5CB5" w:rsidP="00FA5CB5"/>
    <w:p w:rsidR="00036CCE" w:rsidRDefault="00036CCE" w:rsidP="00FA5CB5">
      <w:r w:rsidRPr="00AC7D5B">
        <w:t xml:space="preserve">Facilitation does not require any specific minimum screens. However, facilitation is </w:t>
      </w:r>
      <w:r>
        <w:t>a</w:t>
      </w:r>
      <w:r w:rsidRPr="00AC7D5B">
        <w:t xml:space="preserve"> vital component of the full intervention process</w:t>
      </w:r>
      <w:r>
        <w:t>, just</w:t>
      </w:r>
      <w:r w:rsidRPr="00AC7D5B">
        <w:t xml:space="preserve"> as screening, conducting a comprehensive assessment and intervention planning</w:t>
      </w:r>
      <w:r>
        <w:t xml:space="preserve"> are</w:t>
      </w:r>
      <w:r w:rsidRPr="00AC7D5B">
        <w:t>.</w:t>
      </w:r>
    </w:p>
    <w:p w:rsidR="00FA5CB5" w:rsidRPr="00AC7D5B" w:rsidRDefault="00FA5CB5" w:rsidP="00FA5CB5"/>
    <w:p w:rsidR="00036CCE" w:rsidRDefault="00036CCE" w:rsidP="00FA5CB5">
      <w:r w:rsidRPr="00AC7D5B">
        <w:t>Due to the potential benefits from offering facilitation services to a client/tangata whai ora, it is important that a service provider engage in a negotiated intervention planning process with a client/tangata whai ora as part of the assessment so that facilitation planning can be considered.</w:t>
      </w:r>
    </w:p>
    <w:p w:rsidR="00FA5CB5" w:rsidRPr="00AC7D5B" w:rsidRDefault="00FA5CB5" w:rsidP="00FA5CB5"/>
    <w:p w:rsidR="00036CCE" w:rsidRDefault="00036CCE" w:rsidP="00FA5CB5">
      <w:r w:rsidRPr="00AC7D5B">
        <w:t xml:space="preserve">It is important for gambling harm service providers to be well acquainted with the variety of community services available in their area so that the facilitation process is as seamless as possible for the client/tangata whai ora. You should become familiar with key staff in community agencies who </w:t>
      </w:r>
      <w:r>
        <w:t xml:space="preserve">you </w:t>
      </w:r>
      <w:r w:rsidRPr="00AC7D5B">
        <w:t xml:space="preserve">can contact directly if a facilitation is needed. </w:t>
      </w:r>
      <w:r>
        <w:t>Through direct contacts like these</w:t>
      </w:r>
      <w:r w:rsidRPr="00AC7D5B">
        <w:t>, clients/tāngata whai ora are more likely to buy in to the facilitation, especially those who are reluctant to consider support outside the gambling harm service. Clients/tāngata whai ora are more likely to consider other agencies as part of their interventions if their service provider</w:t>
      </w:r>
      <w:r w:rsidR="00D737C2">
        <w:t>’</w:t>
      </w:r>
      <w:r w:rsidRPr="00AC7D5B">
        <w:t>s recommendation is based on familiarity with the external agency.</w:t>
      </w:r>
    </w:p>
    <w:p w:rsidR="00036CCE" w:rsidRDefault="00036CCE" w:rsidP="00FA5CB5">
      <w:pPr>
        <w:spacing w:before="240"/>
      </w:pPr>
      <w:r w:rsidRPr="00AC7D5B">
        <w:lastRenderedPageBreak/>
        <w:t xml:space="preserve">When considering contact with external agencies on behalf of a client/tangata whai ora, </w:t>
      </w:r>
      <w:r>
        <w:t>first be sure that</w:t>
      </w:r>
      <w:r w:rsidRPr="00AC7D5B">
        <w:t xml:space="preserve"> clients/tāngata whai ora sign service consents to clearly give their approval for you to give their name and circumstances to an external party as part of a formal referral.</w:t>
      </w:r>
    </w:p>
    <w:p w:rsidR="00FA5CB5" w:rsidRPr="00AC7D5B" w:rsidRDefault="00FA5CB5" w:rsidP="00FA5CB5"/>
    <w:p w:rsidR="00036CCE" w:rsidRPr="00AC7D5B" w:rsidRDefault="00036CCE" w:rsidP="00FA5CB5">
      <w:pPr>
        <w:pStyle w:val="Heading2"/>
      </w:pPr>
      <w:bookmarkStart w:id="753" w:name="_Toc201888887"/>
      <w:bookmarkStart w:id="754" w:name="_Toc201900038"/>
      <w:bookmarkStart w:id="755" w:name="_Toc201994353"/>
      <w:bookmarkStart w:id="756" w:name="_Toc201888888"/>
      <w:bookmarkStart w:id="757" w:name="_Toc201900039"/>
      <w:bookmarkStart w:id="758" w:name="_Toc201994354"/>
      <w:bookmarkStart w:id="759" w:name="_Toc199318269"/>
      <w:bookmarkStart w:id="760" w:name="_Toc199825348"/>
      <w:bookmarkStart w:id="761" w:name="_Toc199825941"/>
      <w:bookmarkStart w:id="762" w:name="_Toc202220405"/>
      <w:bookmarkStart w:id="763" w:name="_Toc323305090"/>
      <w:bookmarkStart w:id="764" w:name="_Toc5611639"/>
      <w:bookmarkStart w:id="765" w:name="_Toc5801971"/>
      <w:bookmarkStart w:id="766" w:name="_Toc16842770"/>
      <w:bookmarkEnd w:id="753"/>
      <w:bookmarkEnd w:id="754"/>
      <w:bookmarkEnd w:id="755"/>
      <w:bookmarkEnd w:id="756"/>
      <w:bookmarkEnd w:id="757"/>
      <w:bookmarkEnd w:id="758"/>
      <w:r w:rsidRPr="00AC7D5B">
        <w:t>Frequently asked questions</w:t>
      </w:r>
      <w:bookmarkEnd w:id="759"/>
      <w:bookmarkEnd w:id="760"/>
      <w:bookmarkEnd w:id="761"/>
      <w:bookmarkEnd w:id="762"/>
      <w:bookmarkEnd w:id="763"/>
      <w:bookmarkEnd w:id="764"/>
      <w:bookmarkEnd w:id="765"/>
      <w:bookmarkEnd w:id="766"/>
    </w:p>
    <w:p w:rsidR="00036CCE" w:rsidRPr="00AC7D5B" w:rsidRDefault="00036CCE" w:rsidP="00FA5CB5">
      <w:pPr>
        <w:pStyle w:val="Heading3"/>
      </w:pPr>
      <w:bookmarkStart w:id="767" w:name="_Toc199318270"/>
      <w:bookmarkStart w:id="768" w:name="_Toc199825349"/>
      <w:bookmarkStart w:id="769" w:name="_Toc199825942"/>
      <w:bookmarkStart w:id="770" w:name="_Toc202220406"/>
      <w:r w:rsidRPr="00AC7D5B">
        <w:t xml:space="preserve">Can I count a facilitation activity </w:t>
      </w:r>
      <w:r>
        <w:t>before completing an</w:t>
      </w:r>
      <w:r w:rsidRPr="00AC7D5B">
        <w:t xml:space="preserve"> assessment?</w:t>
      </w:r>
      <w:bookmarkEnd w:id="767"/>
      <w:bookmarkEnd w:id="768"/>
      <w:bookmarkEnd w:id="769"/>
      <w:bookmarkEnd w:id="770"/>
    </w:p>
    <w:p w:rsidR="00D737C2" w:rsidRDefault="00036CCE" w:rsidP="00FA5CB5">
      <w:r w:rsidRPr="00AC7D5B">
        <w:t>It is possible to count a facilitation activity before a comprehensive assessment is complete. Depending on the priority of the issues a client/tangata whai ora presents with, it may be important to act on a referral or a facilitation plan immediately, especially for mental health issues. Under normal circumstances</w:t>
      </w:r>
      <w:r>
        <w:t>,</w:t>
      </w:r>
      <w:r w:rsidRPr="00AC7D5B">
        <w:t xml:space="preserve"> </w:t>
      </w:r>
      <w:r>
        <w:t>the Ministry</w:t>
      </w:r>
      <w:r w:rsidRPr="00AC7D5B">
        <w:t xml:space="preserve"> still consider</w:t>
      </w:r>
      <w:r>
        <w:t>s it is</w:t>
      </w:r>
      <w:r w:rsidRPr="00AC7D5B">
        <w:t xml:space="preserve"> important to complete a comprehensive assessment within the first three sessions. If a client/tangata whai ora has not provided a primary </w:t>
      </w:r>
      <w:r>
        <w:t xml:space="preserve">problem </w:t>
      </w:r>
      <w:r w:rsidRPr="00AC7D5B">
        <w:t xml:space="preserve">gambling mode, then </w:t>
      </w:r>
      <w:r>
        <w:t>you</w:t>
      </w:r>
      <w:r w:rsidRPr="00AC7D5B">
        <w:t xml:space="preserve"> cannot enter</w:t>
      </w:r>
      <w:r>
        <w:t xml:space="preserve"> them</w:t>
      </w:r>
      <w:r w:rsidRPr="00AC7D5B">
        <w:t xml:space="preserve"> into CLIC.</w:t>
      </w:r>
    </w:p>
    <w:p w:rsidR="00FA5CB5" w:rsidRDefault="00FA5CB5" w:rsidP="00FA5CB5"/>
    <w:p w:rsidR="00036CCE" w:rsidRPr="00AC7D5B" w:rsidRDefault="00036CCE" w:rsidP="00FA5CB5">
      <w:pPr>
        <w:pStyle w:val="Heading3"/>
      </w:pPr>
      <w:bookmarkStart w:id="771" w:name="_Toc199318271"/>
      <w:bookmarkStart w:id="772" w:name="_Toc199825350"/>
      <w:bookmarkStart w:id="773" w:name="_Toc199825943"/>
      <w:bookmarkStart w:id="774" w:name="_Toc202220407"/>
      <w:r w:rsidRPr="00AC7D5B">
        <w:t>What if a client/tangata whai ora does not need any facilitation services?</w:t>
      </w:r>
      <w:bookmarkEnd w:id="771"/>
      <w:bookmarkEnd w:id="772"/>
      <w:bookmarkEnd w:id="773"/>
      <w:bookmarkEnd w:id="774"/>
    </w:p>
    <w:p w:rsidR="00036CCE" w:rsidRDefault="00036CCE" w:rsidP="00FA5CB5">
      <w:r w:rsidRPr="00AC7D5B">
        <w:t xml:space="preserve">A full intervention activity does not have to include facilitation to be counted against contract requirements. However, under normal circumstances, your file reporting client/tangata whai ora contact should show that assessment and intervention planning considered facilitation planning, but that the client/tangata whai ora </w:t>
      </w:r>
      <w:r>
        <w:t>did not require or agree to</w:t>
      </w:r>
      <w:r w:rsidRPr="00AC7D5B">
        <w:t xml:space="preserve"> facilitation services.</w:t>
      </w:r>
    </w:p>
    <w:p w:rsidR="00FA5CB5" w:rsidRPr="00AC7D5B" w:rsidRDefault="00FA5CB5" w:rsidP="00FA5CB5"/>
    <w:p w:rsidR="00036CCE" w:rsidRPr="00AC7D5B" w:rsidRDefault="00036CCE" w:rsidP="00FA5CB5">
      <w:pPr>
        <w:pStyle w:val="Heading3"/>
      </w:pPr>
      <w:bookmarkStart w:id="775" w:name="_Toc199318272"/>
      <w:bookmarkStart w:id="776" w:name="_Toc199825351"/>
      <w:bookmarkStart w:id="777" w:name="_Toc199825944"/>
      <w:bookmarkStart w:id="778" w:name="_Ref201664632"/>
      <w:bookmarkStart w:id="779" w:name="_Toc202220408"/>
      <w:r w:rsidRPr="00AC7D5B">
        <w:t>Can I still count a facilitation activity if a person scores zero for gambling harm?</w:t>
      </w:r>
      <w:bookmarkEnd w:id="775"/>
      <w:bookmarkEnd w:id="776"/>
      <w:bookmarkEnd w:id="777"/>
      <w:bookmarkEnd w:id="778"/>
      <w:bookmarkEnd w:id="779"/>
    </w:p>
    <w:p w:rsidR="00036CCE" w:rsidRDefault="00036CCE" w:rsidP="00FA5CB5">
      <w:r>
        <w:t>F</w:t>
      </w:r>
      <w:r w:rsidRPr="00AC7D5B">
        <w:t>acilitati</w:t>
      </w:r>
      <w:r>
        <w:t>on activity i</w:t>
      </w:r>
      <w:r w:rsidRPr="00AC7D5B">
        <w:t>s warranted even if the person has been screened as not having any specific concerns with gambling harm but has been assessed as having other social or health issues. For such clients/tāngata whai ora,</w:t>
      </w:r>
      <w:r>
        <w:t xml:space="preserve"> you should complete</w:t>
      </w:r>
      <w:r w:rsidRPr="00AC7D5B">
        <w:t xml:space="preserve"> facilitation within one or two sessions and </w:t>
      </w:r>
      <w:r>
        <w:t>should not provide</w:t>
      </w:r>
      <w:r w:rsidRPr="00AC7D5B">
        <w:t xml:space="preserve"> follow-up support once the intervention has been closed. </w:t>
      </w:r>
      <w:r>
        <w:t>You should document t</w:t>
      </w:r>
      <w:r w:rsidRPr="00AC7D5B">
        <w:t>he circumstances of this contact in the file of the client/tangata whai ora</w:t>
      </w:r>
      <w:r>
        <w:t>,</w:t>
      </w:r>
      <w:r w:rsidRPr="00AC7D5B">
        <w:t xml:space="preserve"> as with any other client/tangata whai ora.</w:t>
      </w:r>
    </w:p>
    <w:p w:rsidR="00FA5CB5" w:rsidRPr="00AC7D5B" w:rsidRDefault="00FA5CB5" w:rsidP="00FA5CB5"/>
    <w:p w:rsidR="00036CCE" w:rsidRPr="00AC7D5B" w:rsidRDefault="00036CCE" w:rsidP="00FA5CB5">
      <w:pPr>
        <w:pStyle w:val="Heading3"/>
      </w:pPr>
      <w:bookmarkStart w:id="780" w:name="_Toc201888893"/>
      <w:bookmarkStart w:id="781" w:name="_Toc201900044"/>
      <w:bookmarkStart w:id="782" w:name="_Toc201994359"/>
      <w:bookmarkStart w:id="783" w:name="_Toc202185317"/>
      <w:bookmarkStart w:id="784" w:name="_Toc202220409"/>
      <w:bookmarkEnd w:id="780"/>
      <w:bookmarkEnd w:id="781"/>
      <w:bookmarkEnd w:id="782"/>
      <w:bookmarkEnd w:id="783"/>
      <w:r w:rsidRPr="00AC7D5B">
        <w:lastRenderedPageBreak/>
        <w:t>Does supporting clients/tāngata whai ora to attend venues to self-exclude count as facilitation?</w:t>
      </w:r>
      <w:bookmarkEnd w:id="784"/>
    </w:p>
    <w:p w:rsidR="00036CCE" w:rsidRDefault="00036CCE" w:rsidP="00FA5CB5">
      <w:r>
        <w:t>A</w:t>
      </w:r>
      <w:r w:rsidRPr="00AC7D5B">
        <w:t xml:space="preserve">ttending venues with clients/tāngata whai ora to self-exclude themselves from further gambling is a good example of a valid facilitation session. However, writing a self-exclusion letter with a client/tangata whai ora does not count as facilitation. </w:t>
      </w:r>
      <w:r>
        <w:t>Instead, you should record t</w:t>
      </w:r>
      <w:r w:rsidRPr="00AC7D5B">
        <w:t>he time taken for this process as part of a full intervention session, because it does not involve direct contact and interaction with the venue the client/tangata whai ora is being excluded from.</w:t>
      </w:r>
    </w:p>
    <w:p w:rsidR="00FA5CB5" w:rsidRPr="00AC7D5B" w:rsidRDefault="00FA5CB5" w:rsidP="00FA5CB5"/>
    <w:p w:rsidR="00036CCE" w:rsidRPr="00AC7D5B" w:rsidRDefault="00036CCE" w:rsidP="00FA5CB5">
      <w:pPr>
        <w:pStyle w:val="Heading3"/>
      </w:pPr>
      <w:r w:rsidRPr="00AC7D5B">
        <w:t>Is it a facilitation when referring to another gambling harm service?</w:t>
      </w:r>
    </w:p>
    <w:p w:rsidR="00036CCE" w:rsidRDefault="00036CCE" w:rsidP="00FA5CB5">
      <w:r w:rsidRPr="00AC7D5B">
        <w:t xml:space="preserve">Referring clients/tāngata whai ora to another gambling harm service </w:t>
      </w:r>
      <w:r>
        <w:t>is</w:t>
      </w:r>
      <w:r w:rsidRPr="00AC7D5B">
        <w:t xml:space="preserve"> not facilitation, even if three parties</w:t>
      </w:r>
      <w:r>
        <w:t xml:space="preserve"> are</w:t>
      </w:r>
      <w:r w:rsidRPr="00AC7D5B">
        <w:t xml:space="preserve"> involved, as this is a transfer of service. However, if </w:t>
      </w:r>
      <w:r>
        <w:t>you</w:t>
      </w:r>
      <w:r w:rsidRPr="00AC7D5B">
        <w:t xml:space="preserve"> tak</w:t>
      </w:r>
      <w:r>
        <w:t>e</w:t>
      </w:r>
      <w:r w:rsidRPr="00AC7D5B">
        <w:t xml:space="preserve"> a client/tangata whai ora to meet a </w:t>
      </w:r>
      <w:r>
        <w:t>multi-venue exclusion</w:t>
      </w:r>
      <w:r w:rsidRPr="00AC7D5B">
        <w:t xml:space="preserve"> </w:t>
      </w:r>
      <w:r>
        <w:t>c</w:t>
      </w:r>
      <w:r w:rsidRPr="00AC7D5B">
        <w:t>oordinator</w:t>
      </w:r>
      <w:r>
        <w:t>,</w:t>
      </w:r>
      <w:r w:rsidRPr="00AC7D5B">
        <w:t xml:space="preserve"> even if they are located in another gambling harm service (face-to-face or by phone)</w:t>
      </w:r>
      <w:r>
        <w:t>,</w:t>
      </w:r>
      <w:r w:rsidRPr="00AC7D5B">
        <w:t xml:space="preserve"> this will meet the criteria for a facilitation.</w:t>
      </w:r>
    </w:p>
    <w:p w:rsidR="00FA5CB5" w:rsidRPr="00AC7D5B" w:rsidRDefault="00FA5CB5" w:rsidP="00FA5CB5"/>
    <w:p w:rsidR="00036CCE" w:rsidRPr="00C31622" w:rsidRDefault="00036CCE" w:rsidP="00036CCE">
      <w:pPr>
        <w:pStyle w:val="Heading1"/>
      </w:pPr>
      <w:bookmarkStart w:id="785" w:name="_Toc199225643"/>
      <w:bookmarkStart w:id="786" w:name="_Toc199318273"/>
      <w:bookmarkStart w:id="787" w:name="_Toc199825352"/>
      <w:bookmarkStart w:id="788" w:name="_Toc199825945"/>
      <w:bookmarkStart w:id="789" w:name="_Toc201394229"/>
      <w:bookmarkStart w:id="790" w:name="_Ref202199471"/>
      <w:bookmarkStart w:id="791" w:name="_Toc202220410"/>
      <w:bookmarkStart w:id="792" w:name="_Toc323305091"/>
      <w:bookmarkStart w:id="793" w:name="_Toc5611641"/>
      <w:bookmarkStart w:id="794" w:name="_Toc5801972"/>
      <w:bookmarkStart w:id="795" w:name="_Toc188251392"/>
      <w:bookmarkStart w:id="796" w:name="_Toc532289979"/>
      <w:bookmarkStart w:id="797" w:name="_Toc532290093"/>
      <w:bookmarkStart w:id="798" w:name="_Toc532295855"/>
      <w:bookmarkStart w:id="799" w:name="_Toc16842771"/>
      <w:r w:rsidRPr="0053029E">
        <w:lastRenderedPageBreak/>
        <w:t>Follow-up</w:t>
      </w:r>
      <w:bookmarkEnd w:id="785"/>
      <w:bookmarkEnd w:id="786"/>
      <w:bookmarkEnd w:id="787"/>
      <w:bookmarkEnd w:id="788"/>
      <w:bookmarkEnd w:id="789"/>
      <w:bookmarkEnd w:id="790"/>
      <w:bookmarkEnd w:id="791"/>
      <w:bookmarkEnd w:id="792"/>
      <w:bookmarkEnd w:id="793"/>
      <w:bookmarkEnd w:id="794"/>
      <w:bookmarkEnd w:id="799"/>
    </w:p>
    <w:p w:rsidR="00036CCE" w:rsidRPr="00C31622" w:rsidRDefault="00036CCE" w:rsidP="00FA5CB5">
      <w:pPr>
        <w:pStyle w:val="Heading2"/>
      </w:pPr>
      <w:bookmarkStart w:id="800" w:name="_Toc199318274"/>
      <w:bookmarkStart w:id="801" w:name="_Toc199825353"/>
      <w:bookmarkStart w:id="802" w:name="_Toc199825946"/>
      <w:bookmarkStart w:id="803" w:name="_Toc202220411"/>
      <w:bookmarkStart w:id="804" w:name="_Toc323305092"/>
      <w:bookmarkStart w:id="805" w:name="_Toc5611642"/>
      <w:bookmarkStart w:id="806" w:name="_Toc5801973"/>
      <w:bookmarkStart w:id="807" w:name="_Toc16842772"/>
      <w:r w:rsidRPr="00C31622">
        <w:t>What is follow-up?</w:t>
      </w:r>
      <w:bookmarkEnd w:id="800"/>
      <w:bookmarkEnd w:id="801"/>
      <w:bookmarkEnd w:id="802"/>
      <w:bookmarkEnd w:id="803"/>
      <w:bookmarkEnd w:id="804"/>
      <w:bookmarkEnd w:id="805"/>
      <w:bookmarkEnd w:id="806"/>
      <w:bookmarkEnd w:id="807"/>
    </w:p>
    <w:p w:rsidR="00036CCE" w:rsidRPr="0053029E" w:rsidRDefault="00036CCE" w:rsidP="00655731">
      <w:r w:rsidRPr="0053029E">
        <w:t>Follow-up:</w:t>
      </w:r>
    </w:p>
    <w:p w:rsidR="00036CCE" w:rsidRPr="0053029E" w:rsidRDefault="00036CCE" w:rsidP="00655731">
      <w:pPr>
        <w:pStyle w:val="Bullet"/>
      </w:pPr>
      <w:r w:rsidRPr="0053029E">
        <w:t>is a series of scheduled one-to-one sessions (or contacts) with a client/tangata whai ora who has finished with full intervention treatment with a specialist gambling harm intervention service</w:t>
      </w:r>
    </w:p>
    <w:p w:rsidR="00036CCE" w:rsidRPr="0053029E" w:rsidRDefault="00036CCE" w:rsidP="00655731">
      <w:pPr>
        <w:pStyle w:val="Bullet"/>
      </w:pPr>
      <w:r w:rsidRPr="0053029E">
        <w:t>involves providing periodic support to people as they transition from the support of full intervention services to independence from gambling-related harm</w:t>
      </w:r>
    </w:p>
    <w:p w:rsidR="00036CCE" w:rsidRPr="0053029E" w:rsidRDefault="00036CCE" w:rsidP="00655731">
      <w:pPr>
        <w:pStyle w:val="Bullet"/>
      </w:pPr>
      <w:proofErr w:type="gramStart"/>
      <w:r w:rsidRPr="0053029E">
        <w:t>is</w:t>
      </w:r>
      <w:proofErr w:type="gramEnd"/>
      <w:r w:rsidRPr="0053029E">
        <w:t xml:space="preserve"> not provided for clients/tāngata whai ora who are not experiencing harm from gambling and who a gambling harm intervention service </w:t>
      </w:r>
      <w:r>
        <w:t>has</w:t>
      </w:r>
      <w:r w:rsidRPr="0053029E">
        <w:t xml:space="preserve"> facilitated to other social or health services.</w:t>
      </w:r>
    </w:p>
    <w:p w:rsidR="00655731" w:rsidRDefault="00655731" w:rsidP="00655731"/>
    <w:p w:rsidR="00036CCE" w:rsidRPr="00C31622" w:rsidRDefault="00036CCE" w:rsidP="00655731">
      <w:r w:rsidRPr="00C31622">
        <w:t xml:space="preserve">Follow-up is an opportunity to re-engage with clients/tāngata whai ora throughout the year after </w:t>
      </w:r>
      <w:r>
        <w:t xml:space="preserve">they have left </w:t>
      </w:r>
      <w:r w:rsidRPr="00C31622">
        <w:t xml:space="preserve">full intervention and facilitation services. This service applies to clients/tāngata whai ora experiencing gambling-related harm and </w:t>
      </w:r>
      <w:r>
        <w:t>to family/whānau/affected other</w:t>
      </w:r>
      <w:r w:rsidRPr="00C31622">
        <w:t xml:space="preserve"> who have been previously registered as receiving full interventions.</w:t>
      </w:r>
    </w:p>
    <w:p w:rsidR="00655731" w:rsidRDefault="00655731" w:rsidP="00655731"/>
    <w:p w:rsidR="00036CCE" w:rsidRPr="00C31622" w:rsidRDefault="00036CCE" w:rsidP="00655731">
      <w:r>
        <w:t>You</w:t>
      </w:r>
      <w:r w:rsidRPr="00C31622">
        <w:t xml:space="preserve"> should seek the agreement of the client/tangata whai ora to a follow-up plan early; for example, when agreeing the intervention plan (see </w:t>
      </w:r>
      <w:r w:rsidR="00745CD1">
        <w:t>section </w:t>
      </w:r>
      <w:r>
        <w:t>4.</w:t>
      </w:r>
      <w:r w:rsidRPr="00C31622">
        <w:t>6).</w:t>
      </w:r>
    </w:p>
    <w:p w:rsidR="00655731" w:rsidRDefault="00655731" w:rsidP="00655731"/>
    <w:p w:rsidR="00036CCE" w:rsidRPr="00C31622" w:rsidRDefault="00036CCE" w:rsidP="00655731">
      <w:r w:rsidRPr="00C31622">
        <w:t>Ideally, clients/tāngata whai ora who have completed full intervention treatment should receive four follow-up sessions. These sessions should be at:</w:t>
      </w:r>
    </w:p>
    <w:p w:rsidR="00036CCE" w:rsidRPr="00C31622" w:rsidRDefault="00036CCE" w:rsidP="00655731">
      <w:pPr>
        <w:pStyle w:val="Bullet"/>
      </w:pPr>
      <w:r w:rsidRPr="00C31622">
        <w:t>one month from the last full intervention session</w:t>
      </w:r>
    </w:p>
    <w:p w:rsidR="00036CCE" w:rsidRPr="00C31622" w:rsidRDefault="00036CCE" w:rsidP="00655731">
      <w:pPr>
        <w:pStyle w:val="Bullet"/>
      </w:pPr>
      <w:r w:rsidRPr="00C31622">
        <w:t>three months from the last full intervention session (about 60 days from the last follow-up contact)</w:t>
      </w:r>
    </w:p>
    <w:p w:rsidR="00036CCE" w:rsidRPr="00C31622" w:rsidRDefault="00036CCE" w:rsidP="00655731">
      <w:pPr>
        <w:pStyle w:val="Bullet"/>
      </w:pPr>
      <w:r w:rsidRPr="00C31622">
        <w:t>six months from the last full intervention session (about 90 days from the last follow-up contact)</w:t>
      </w:r>
    </w:p>
    <w:p w:rsidR="00036CCE" w:rsidRPr="00C31622" w:rsidRDefault="00655731" w:rsidP="00655731">
      <w:pPr>
        <w:pStyle w:val="Bullet"/>
        <w:rPr>
          <w:color w:val="000000"/>
          <w:sz w:val="20"/>
        </w:rPr>
      </w:pPr>
      <w:r>
        <w:t>12</w:t>
      </w:r>
      <w:r w:rsidR="00036CCE" w:rsidRPr="00C31622">
        <w:t xml:space="preserve"> months from the last full intervention session (about 180 days from the last follow-up contact).</w:t>
      </w:r>
    </w:p>
    <w:p w:rsidR="00655731" w:rsidRDefault="00655731" w:rsidP="00655731"/>
    <w:p w:rsidR="00036CCE" w:rsidRDefault="00036CCE" w:rsidP="00655731">
      <w:r w:rsidRPr="00C31622">
        <w:t xml:space="preserve">See </w:t>
      </w:r>
      <w:r w:rsidR="00745CD1">
        <w:t>section </w:t>
      </w:r>
      <w:r>
        <w:t>4.3</w:t>
      </w:r>
      <w:r w:rsidRPr="00C31622">
        <w:t>.2 for details on the pathways clients/tāngata whai ora take to follow-up services without fully completing a full intervention.</w:t>
      </w:r>
    </w:p>
    <w:p w:rsidR="00655731" w:rsidRPr="00C31622" w:rsidRDefault="00655731" w:rsidP="00655731"/>
    <w:p w:rsidR="00036CCE" w:rsidRPr="00C31622" w:rsidRDefault="00036CCE" w:rsidP="00655731">
      <w:pPr>
        <w:pStyle w:val="Heading2"/>
      </w:pPr>
      <w:bookmarkStart w:id="808" w:name="_Toc201888897"/>
      <w:bookmarkStart w:id="809" w:name="_Toc201900048"/>
      <w:bookmarkStart w:id="810" w:name="_Toc201994363"/>
      <w:bookmarkStart w:id="811" w:name="_Toc201888898"/>
      <w:bookmarkStart w:id="812" w:name="_Toc201900049"/>
      <w:bookmarkStart w:id="813" w:name="_Toc201994364"/>
      <w:bookmarkStart w:id="814" w:name="_Toc199318275"/>
      <w:bookmarkStart w:id="815" w:name="_Toc199825354"/>
      <w:bookmarkStart w:id="816" w:name="_Toc199825947"/>
      <w:bookmarkStart w:id="817" w:name="_Toc202220412"/>
      <w:bookmarkStart w:id="818" w:name="_Toc323305093"/>
      <w:bookmarkStart w:id="819" w:name="_Toc5611643"/>
      <w:bookmarkStart w:id="820" w:name="_Toc5801974"/>
      <w:bookmarkStart w:id="821" w:name="_Toc16842773"/>
      <w:bookmarkEnd w:id="808"/>
      <w:bookmarkEnd w:id="809"/>
      <w:bookmarkEnd w:id="810"/>
      <w:bookmarkEnd w:id="811"/>
      <w:bookmarkEnd w:id="812"/>
      <w:bookmarkEnd w:id="813"/>
      <w:r w:rsidRPr="00C31622">
        <w:lastRenderedPageBreak/>
        <w:t>Rationale for follow-up</w:t>
      </w:r>
      <w:bookmarkEnd w:id="814"/>
      <w:bookmarkEnd w:id="815"/>
      <w:bookmarkEnd w:id="816"/>
      <w:bookmarkEnd w:id="817"/>
      <w:bookmarkEnd w:id="818"/>
      <w:bookmarkEnd w:id="819"/>
      <w:bookmarkEnd w:id="820"/>
      <w:bookmarkEnd w:id="821"/>
    </w:p>
    <w:p w:rsidR="00036CCE" w:rsidRPr="00C31622" w:rsidRDefault="00036CCE" w:rsidP="00655731">
      <w:pPr>
        <w:keepNext/>
      </w:pPr>
      <w:r w:rsidRPr="00C31622">
        <w:t>The rationale for follow-up includes that it:</w:t>
      </w:r>
    </w:p>
    <w:p w:rsidR="00036CCE" w:rsidRPr="00C31622" w:rsidRDefault="00036CCE" w:rsidP="00655731">
      <w:pPr>
        <w:pStyle w:val="Bullet"/>
        <w:keepNext/>
      </w:pPr>
      <w:r>
        <w:t>o</w:t>
      </w:r>
      <w:r w:rsidRPr="00C31622">
        <w:t>ptimises the opportunity for clients/tāngata whai ora to reconnect with the service at an earlier stage than might otherwise have happened, if at all</w:t>
      </w:r>
    </w:p>
    <w:p w:rsidR="00036CCE" w:rsidRPr="00C31622" w:rsidRDefault="00036CCE" w:rsidP="00655731">
      <w:pPr>
        <w:pStyle w:val="Bullet"/>
      </w:pPr>
      <w:r>
        <w:t>a</w:t>
      </w:r>
      <w:r w:rsidRPr="00C31622">
        <w:t>llows clients/tāngata whai ora to receive updates on their progress and reinforces their positive changes</w:t>
      </w:r>
    </w:p>
    <w:p w:rsidR="00036CCE" w:rsidRPr="002D43B7" w:rsidRDefault="00036CCE" w:rsidP="00655731">
      <w:pPr>
        <w:pStyle w:val="Bullet"/>
      </w:pPr>
      <w:r>
        <w:t>g</w:t>
      </w:r>
      <w:r w:rsidRPr="002D43B7">
        <w:t>ives you a chance to provide motivational support</w:t>
      </w:r>
    </w:p>
    <w:p w:rsidR="00036CCE" w:rsidRPr="00C31622" w:rsidRDefault="00036CCE" w:rsidP="00655731">
      <w:pPr>
        <w:pStyle w:val="Bullet"/>
      </w:pPr>
      <w:r>
        <w:t>o</w:t>
      </w:r>
      <w:r w:rsidRPr="00C31622">
        <w:t>ffers support for the client/tangata whai ora to review relapse prevention plans (including reassessment)</w:t>
      </w:r>
    </w:p>
    <w:p w:rsidR="00036CCE" w:rsidRPr="00C31622" w:rsidRDefault="00036CCE" w:rsidP="00655731">
      <w:pPr>
        <w:pStyle w:val="Bullet"/>
      </w:pPr>
      <w:r>
        <w:t>e</w:t>
      </w:r>
      <w:r w:rsidRPr="00C31622">
        <w:t xml:space="preserve">nables you to advise the client/tangata whai ora about, and refer them to, other social and health services as appropriate, and encourages ongoing liaison between the </w:t>
      </w:r>
      <w:r>
        <w:t>client/tangata whai ora</w:t>
      </w:r>
      <w:r w:rsidRPr="00C31622">
        <w:t xml:space="preserve"> and referral services</w:t>
      </w:r>
    </w:p>
    <w:p w:rsidR="00036CCE" w:rsidRPr="00C31622" w:rsidRDefault="00036CCE" w:rsidP="00655731">
      <w:pPr>
        <w:pStyle w:val="Bullet"/>
      </w:pPr>
      <w:r>
        <w:t>r</w:t>
      </w:r>
      <w:r w:rsidRPr="00C31622">
        <w:t xml:space="preserve">einforces to the client/tangata whai ora </w:t>
      </w:r>
      <w:r>
        <w:t xml:space="preserve">that they can </w:t>
      </w:r>
      <w:r w:rsidRPr="00C31622">
        <w:t>achieve and maintain long-lasting change</w:t>
      </w:r>
    </w:p>
    <w:p w:rsidR="00036CCE" w:rsidRPr="00C31622" w:rsidRDefault="00036CCE" w:rsidP="00655731">
      <w:pPr>
        <w:pStyle w:val="Bullet"/>
      </w:pPr>
      <w:r>
        <w:t>i</w:t>
      </w:r>
      <w:r w:rsidRPr="00C31622">
        <w:t>ncreases knowledge about client/tangata whai ora outcomes following treatment</w:t>
      </w:r>
    </w:p>
    <w:p w:rsidR="00036CCE" w:rsidRPr="00C31622" w:rsidRDefault="00036CCE" w:rsidP="00655731">
      <w:pPr>
        <w:pStyle w:val="Bullet"/>
      </w:pPr>
      <w:r>
        <w:t>i</w:t>
      </w:r>
      <w:r w:rsidRPr="00C31622">
        <w:t>ncreases knowledge about what works with clients/tāngata whai ora and provides opportunities to reflect on training needs and processes</w:t>
      </w:r>
    </w:p>
    <w:p w:rsidR="00036CCE" w:rsidRPr="00C31622" w:rsidRDefault="00036CCE" w:rsidP="00655731">
      <w:pPr>
        <w:pStyle w:val="Bullet"/>
      </w:pPr>
      <w:r>
        <w:t>e</w:t>
      </w:r>
      <w:r w:rsidRPr="00C31622">
        <w:t>nables clients/tāngata whai ora to give feedback to practitioners (eg, to affirm their clinical and engagement skills)</w:t>
      </w:r>
    </w:p>
    <w:p w:rsidR="00036CCE" w:rsidRPr="00C31622" w:rsidRDefault="00036CCE" w:rsidP="00655731">
      <w:pPr>
        <w:pStyle w:val="Bullet"/>
      </w:pPr>
      <w:r>
        <w:t>e</w:t>
      </w:r>
      <w:r w:rsidRPr="00C31622">
        <w:t>nables counsellors, teams and agencies to benefit by knowing their clients/tāngata whai ora have improved</w:t>
      </w:r>
    </w:p>
    <w:p w:rsidR="00036CCE" w:rsidRDefault="00036CCE" w:rsidP="00655731">
      <w:pPr>
        <w:pStyle w:val="Bullet"/>
      </w:pPr>
      <w:proofErr w:type="gramStart"/>
      <w:r>
        <w:t>i</w:t>
      </w:r>
      <w:r w:rsidRPr="00C31622">
        <w:t>s</w:t>
      </w:r>
      <w:proofErr w:type="gramEnd"/>
      <w:r w:rsidRPr="00C31622">
        <w:t xml:space="preserve"> best practice for health professionals.</w:t>
      </w:r>
    </w:p>
    <w:p w:rsidR="00655731" w:rsidRPr="00C31622" w:rsidRDefault="00655731" w:rsidP="00655731"/>
    <w:p w:rsidR="00036CCE" w:rsidRPr="00C31622" w:rsidRDefault="00036CCE" w:rsidP="00655731">
      <w:pPr>
        <w:pStyle w:val="Heading2"/>
        <w:rPr>
          <w:rFonts w:eastAsia="MS Mincho"/>
        </w:rPr>
      </w:pPr>
      <w:bookmarkStart w:id="822" w:name="_Toc201888900"/>
      <w:bookmarkStart w:id="823" w:name="_Toc201900051"/>
      <w:bookmarkStart w:id="824" w:name="_Toc201994366"/>
      <w:bookmarkStart w:id="825" w:name="_Toc202185322"/>
      <w:bookmarkStart w:id="826" w:name="_Toc199318276"/>
      <w:bookmarkStart w:id="827" w:name="_Toc199825355"/>
      <w:bookmarkStart w:id="828" w:name="_Toc199825948"/>
      <w:bookmarkStart w:id="829" w:name="_Toc202220413"/>
      <w:bookmarkStart w:id="830" w:name="_Toc323305094"/>
      <w:bookmarkStart w:id="831" w:name="_Toc5611644"/>
      <w:bookmarkStart w:id="832" w:name="_Toc5801975"/>
      <w:bookmarkStart w:id="833" w:name="_Toc16842774"/>
      <w:bookmarkEnd w:id="822"/>
      <w:bookmarkEnd w:id="823"/>
      <w:bookmarkEnd w:id="824"/>
      <w:bookmarkEnd w:id="825"/>
      <w:r w:rsidRPr="00C31622">
        <w:t>Obstacles to client/tangata whai ora follow</w:t>
      </w:r>
      <w:r w:rsidRPr="00C31622">
        <w:rPr>
          <w:rFonts w:eastAsia="MS Mincho"/>
        </w:rPr>
        <w:t>-up</w:t>
      </w:r>
      <w:bookmarkEnd w:id="826"/>
      <w:bookmarkEnd w:id="827"/>
      <w:bookmarkEnd w:id="828"/>
      <w:bookmarkEnd w:id="829"/>
      <w:bookmarkEnd w:id="830"/>
      <w:bookmarkEnd w:id="831"/>
      <w:bookmarkEnd w:id="832"/>
      <w:bookmarkEnd w:id="833"/>
    </w:p>
    <w:p w:rsidR="00036CCE" w:rsidRPr="00C31622" w:rsidRDefault="00036CCE" w:rsidP="00655731">
      <w:r w:rsidRPr="00C31622">
        <w:t>Follow-up may be difficult because:</w:t>
      </w:r>
    </w:p>
    <w:p w:rsidR="00036CCE" w:rsidRPr="00C31622" w:rsidRDefault="00036CCE" w:rsidP="00655731">
      <w:pPr>
        <w:pStyle w:val="Bullet"/>
      </w:pPr>
      <w:r>
        <w:t>c</w:t>
      </w:r>
      <w:r w:rsidRPr="00C31622">
        <w:t>lients/tāngata whai ora may be mobile (eg</w:t>
      </w:r>
      <w:r>
        <w:t>,</w:t>
      </w:r>
      <w:r w:rsidRPr="00C31622">
        <w:t xml:space="preserve"> address and phone contacts change and clients/tāngata whai ora fail to advise of changes)</w:t>
      </w:r>
    </w:p>
    <w:p w:rsidR="00036CCE" w:rsidRPr="00C31622" w:rsidRDefault="00036CCE" w:rsidP="00655731">
      <w:pPr>
        <w:pStyle w:val="Bullet"/>
      </w:pPr>
      <w:r>
        <w:t>t</w:t>
      </w:r>
      <w:r w:rsidRPr="00C31622">
        <w:t>he needs of clients/tāngata whai ora may change and they may not want to continue the process</w:t>
      </w:r>
    </w:p>
    <w:p w:rsidR="00036CCE" w:rsidRPr="00C31622" w:rsidRDefault="00036CCE" w:rsidP="00655731">
      <w:pPr>
        <w:pStyle w:val="Bullet"/>
      </w:pPr>
      <w:r>
        <w:t>c</w:t>
      </w:r>
      <w:r w:rsidRPr="00C31622">
        <w:t xml:space="preserve">lients/tāngata whai ora may be uncertain about the rationale for follow-up and not understand what the follow-up process </w:t>
      </w:r>
      <w:r>
        <w:t>involves</w:t>
      </w:r>
    </w:p>
    <w:p w:rsidR="00036CCE" w:rsidRPr="00C31622" w:rsidRDefault="00036CCE" w:rsidP="00655731">
      <w:pPr>
        <w:pStyle w:val="Bullet"/>
      </w:pPr>
      <w:r>
        <w:t>c</w:t>
      </w:r>
      <w:r w:rsidRPr="00C31622">
        <w:t>lients/tāngata whai ora may not want to be reminded of old behaviours after periods of remission</w:t>
      </w:r>
    </w:p>
    <w:p w:rsidR="00036CCE" w:rsidRPr="00C31622" w:rsidRDefault="00036CCE" w:rsidP="00655731">
      <w:pPr>
        <w:pStyle w:val="Bullet"/>
      </w:pPr>
      <w:r>
        <w:t>c</w:t>
      </w:r>
      <w:r w:rsidRPr="00C31622">
        <w:t>lients/tāngata whai ora may be concerned about their privacy and be wary of future contact or messages left</w:t>
      </w:r>
    </w:p>
    <w:p w:rsidR="00036CCE" w:rsidRPr="00C31622" w:rsidRDefault="00036CCE" w:rsidP="00655731">
      <w:pPr>
        <w:pStyle w:val="Bullet"/>
        <w:keepNext/>
      </w:pPr>
      <w:r>
        <w:lastRenderedPageBreak/>
        <w:t>c</w:t>
      </w:r>
      <w:r w:rsidRPr="00C31622">
        <w:t>lients/tāngata whai ora may have relapsed and may not want to re-engage with the service at that time</w:t>
      </w:r>
    </w:p>
    <w:p w:rsidR="00036CCE" w:rsidRPr="00C31622" w:rsidRDefault="00036CCE" w:rsidP="00655731">
      <w:pPr>
        <w:pStyle w:val="Bullet"/>
      </w:pPr>
      <w:proofErr w:type="gramStart"/>
      <w:r>
        <w:t>p</w:t>
      </w:r>
      <w:r w:rsidRPr="00C31622">
        <w:t>ractitioners</w:t>
      </w:r>
      <w:proofErr w:type="gramEnd"/>
      <w:r w:rsidRPr="00C31622">
        <w:t xml:space="preserve"> may feel overloaded and reluctant to take on additional work.</w:t>
      </w:r>
    </w:p>
    <w:p w:rsidR="00655731" w:rsidRDefault="00655731" w:rsidP="00655731"/>
    <w:p w:rsidR="00036CCE" w:rsidRDefault="00036CCE" w:rsidP="00655731">
      <w:r>
        <w:t>However, t</w:t>
      </w:r>
      <w:r w:rsidRPr="00C31622">
        <w:t>he advantages of follow-up outweigh the disadvantages for clients/tāngata whai ora, practitioners and treatment agencies. As well as supporting clients/tāngata whai ora to manage their recovery and contributing to outcome data,</w:t>
      </w:r>
      <w:r>
        <w:t xml:space="preserve"> follow-up provides</w:t>
      </w:r>
      <w:r w:rsidRPr="00C31622">
        <w:t xml:space="preserve"> knowledge </w:t>
      </w:r>
      <w:r>
        <w:t xml:space="preserve">that helps everyone in the sector </w:t>
      </w:r>
      <w:r w:rsidRPr="00C31622">
        <w:t xml:space="preserve">to improve the supports and services available to clients/tāngata whai ora. </w:t>
      </w:r>
      <w:r>
        <w:t>A signal of t</w:t>
      </w:r>
      <w:r w:rsidRPr="00C31622">
        <w:t xml:space="preserve">he importance of follow-up is </w:t>
      </w:r>
      <w:r>
        <w:t xml:space="preserve">that </w:t>
      </w:r>
      <w:r w:rsidRPr="00C31622">
        <w:t>it is a significant part of contract funding and targets.</w:t>
      </w:r>
    </w:p>
    <w:p w:rsidR="00655731" w:rsidRPr="00C31622" w:rsidRDefault="00655731" w:rsidP="00655731"/>
    <w:p w:rsidR="00036CCE" w:rsidRPr="00C31622" w:rsidRDefault="00036CCE" w:rsidP="00655731">
      <w:pPr>
        <w:pStyle w:val="Heading2"/>
      </w:pPr>
      <w:bookmarkStart w:id="834" w:name="_Toc201888902"/>
      <w:bookmarkStart w:id="835" w:name="_Toc201900053"/>
      <w:bookmarkStart w:id="836" w:name="_Toc201994368"/>
      <w:bookmarkStart w:id="837" w:name="_Toc199318277"/>
      <w:bookmarkStart w:id="838" w:name="_Toc199825356"/>
      <w:bookmarkStart w:id="839" w:name="_Toc199825949"/>
      <w:bookmarkStart w:id="840" w:name="_Toc202220414"/>
      <w:bookmarkStart w:id="841" w:name="_Toc323305095"/>
      <w:bookmarkStart w:id="842" w:name="_Toc5611645"/>
      <w:bookmarkStart w:id="843" w:name="_Toc5801976"/>
      <w:bookmarkStart w:id="844" w:name="_Toc16842775"/>
      <w:bookmarkEnd w:id="834"/>
      <w:bookmarkEnd w:id="835"/>
      <w:bookmarkEnd w:id="836"/>
      <w:r w:rsidRPr="00C31622">
        <w:t>Summary of follow-up intervention service specification</w:t>
      </w:r>
      <w:bookmarkEnd w:id="837"/>
      <w:bookmarkEnd w:id="838"/>
      <w:bookmarkEnd w:id="839"/>
      <w:bookmarkEnd w:id="840"/>
      <w:bookmarkEnd w:id="841"/>
      <w:bookmarkEnd w:id="842"/>
      <w:bookmarkEnd w:id="843"/>
      <w:bookmarkEnd w:id="844"/>
    </w:p>
    <w:p w:rsidR="00D737C2" w:rsidRDefault="00036CCE" w:rsidP="00655731">
      <w:r>
        <w:t>F</w:t>
      </w:r>
      <w:r w:rsidRPr="00C31622">
        <w:t xml:space="preserve">ollow-up services will include the collection of results from standard screening tools that are detailed in this section. A follow-up is a scheduled review session by phone or face to face (but not in a group) with a client/tangata whai ora who has recently completed full intervention treatment. The service provider usually initiates the contact with the client/tangata whai ora at one month, three months, six months and </w:t>
      </w:r>
      <w:r w:rsidR="00F04DD3">
        <w:t>12</w:t>
      </w:r>
      <w:r>
        <w:t xml:space="preserve"> </w:t>
      </w:r>
      <w:r w:rsidRPr="00C31622">
        <w:t>month</w:t>
      </w:r>
      <w:r>
        <w:t>s</w:t>
      </w:r>
      <w:r w:rsidRPr="00C31622">
        <w:t xml:space="preserve"> after the full intervention services. The service</w:t>
      </w:r>
      <w:r>
        <w:t xml:space="preserve"> provider</w:t>
      </w:r>
      <w:r w:rsidRPr="00C31622">
        <w:t xml:space="preserve"> should be flexible in its hours to accommodate </w:t>
      </w:r>
      <w:r>
        <w:t>the</w:t>
      </w:r>
      <w:r w:rsidRPr="00C31622">
        <w:t xml:space="preserve"> needs</w:t>
      </w:r>
      <w:r>
        <w:t xml:space="preserve"> of clients/t</w:t>
      </w:r>
      <w:r>
        <w:rPr>
          <w:rFonts w:cs="Calibri"/>
        </w:rPr>
        <w:t>ā</w:t>
      </w:r>
      <w:r>
        <w:t>ngata whai ora</w:t>
      </w:r>
      <w:r w:rsidRPr="00C31622">
        <w:t>. Usually a scheduled follow-up will be completed in a single session.</w:t>
      </w:r>
    </w:p>
    <w:p w:rsidR="00655731" w:rsidRDefault="00655731" w:rsidP="00655731"/>
    <w:p w:rsidR="00036CCE" w:rsidRPr="00655731" w:rsidRDefault="00036CCE" w:rsidP="00655731">
      <w:pPr>
        <w:rPr>
          <w:spacing w:val="-2"/>
        </w:rPr>
      </w:pPr>
      <w:r w:rsidRPr="00655731">
        <w:rPr>
          <w:spacing w:val="-2"/>
        </w:rPr>
        <w:t xml:space="preserve">At the three-month, six-month and </w:t>
      </w:r>
      <w:r w:rsidR="00F04DD3">
        <w:rPr>
          <w:spacing w:val="-2"/>
        </w:rPr>
        <w:t>12</w:t>
      </w:r>
      <w:r w:rsidRPr="00655731">
        <w:rPr>
          <w:spacing w:val="-2"/>
        </w:rPr>
        <w:t>-month follow-ups, you use reassessment screens with the person experiencing gambling harm and affected others. A follow-up session is usually about 15–30 minutes in length. If the follow-up session identifies that the client/tangata whai ora needs further counselling, assessment or facilitation services, record any subsequent session as a new full intervention or facilitation session.</w:t>
      </w:r>
    </w:p>
    <w:p w:rsidR="00655731" w:rsidRDefault="00655731" w:rsidP="00655731"/>
    <w:p w:rsidR="00036CCE" w:rsidRDefault="00036CCE" w:rsidP="00655731">
      <w:r w:rsidRPr="00C31622">
        <w:t>If the client/tangata whai ora reconnects with the service provider because they are concerned about relapse and the call is not directly related to a scheduled follow-up, start a new full intervention session.</w:t>
      </w:r>
    </w:p>
    <w:p w:rsidR="004F7C38" w:rsidRDefault="004F7C38" w:rsidP="00655731"/>
    <w:tbl>
      <w:tblPr>
        <w:tblW w:w="0" w:type="auto"/>
        <w:tblInd w:w="113"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left w:w="113" w:type="dxa"/>
          <w:right w:w="113" w:type="dxa"/>
        </w:tblCellMar>
        <w:tblLook w:val="04A0" w:firstRow="1" w:lastRow="0" w:firstColumn="1" w:lastColumn="0" w:noHBand="0" w:noVBand="1"/>
      </w:tblPr>
      <w:tblGrid>
        <w:gridCol w:w="1511"/>
        <w:gridCol w:w="246"/>
        <w:gridCol w:w="6379"/>
      </w:tblGrid>
      <w:tr w:rsidR="00F730FC" w:rsidRPr="00AC7D5B" w:rsidTr="002A5E40">
        <w:trPr>
          <w:cantSplit/>
        </w:trPr>
        <w:tc>
          <w:tcPr>
            <w:tcW w:w="1511" w:type="dxa"/>
            <w:tcBorders>
              <w:top w:val="single" w:sz="12" w:space="0" w:color="00478A"/>
              <w:left w:val="single" w:sz="12" w:space="0" w:color="00478A"/>
              <w:bottom w:val="single" w:sz="12" w:space="0" w:color="00478A"/>
              <w:right w:val="single" w:sz="12" w:space="0" w:color="00478A"/>
            </w:tcBorders>
            <w:shd w:val="clear" w:color="auto" w:fill="00478A"/>
            <w:vAlign w:val="center"/>
          </w:tcPr>
          <w:p w:rsidR="00F730FC" w:rsidRPr="008356E7" w:rsidRDefault="00F730FC" w:rsidP="002A5E40">
            <w:pPr>
              <w:pStyle w:val="TableText"/>
              <w:jc w:val="center"/>
              <w:rPr>
                <w:b/>
                <w:color w:val="FFFFFF" w:themeColor="background1"/>
              </w:rPr>
            </w:pPr>
            <w:r w:rsidRPr="008356E7">
              <w:rPr>
                <w:b/>
                <w:color w:val="FFFFFF" w:themeColor="background1"/>
              </w:rPr>
              <w:t>KEY MESSAGE</w:t>
            </w:r>
          </w:p>
        </w:tc>
        <w:tc>
          <w:tcPr>
            <w:tcW w:w="190" w:type="dxa"/>
            <w:tcBorders>
              <w:top w:val="nil"/>
              <w:left w:val="single" w:sz="12" w:space="0" w:color="00478A"/>
              <w:bottom w:val="nil"/>
              <w:right w:val="dotted" w:sz="12" w:space="0" w:color="00478A"/>
            </w:tcBorders>
            <w:shd w:val="clear" w:color="auto" w:fill="auto"/>
          </w:tcPr>
          <w:p w:rsidR="00F730FC" w:rsidRPr="00AC7D5B" w:rsidRDefault="00F730FC" w:rsidP="002A5E40">
            <w:pPr>
              <w:pStyle w:val="TableText"/>
              <w:rPr>
                <w:rFonts w:cs="Arial"/>
              </w:rPr>
            </w:pPr>
          </w:p>
        </w:tc>
        <w:tc>
          <w:tcPr>
            <w:tcW w:w="6379" w:type="dxa"/>
            <w:tcBorders>
              <w:top w:val="dotted" w:sz="12" w:space="0" w:color="00478A"/>
              <w:left w:val="dotted" w:sz="12" w:space="0" w:color="00478A"/>
              <w:bottom w:val="dotted" w:sz="12" w:space="0" w:color="00478A"/>
              <w:right w:val="dotted" w:sz="12" w:space="0" w:color="00478A"/>
            </w:tcBorders>
            <w:shd w:val="clear" w:color="auto" w:fill="DEEAF6"/>
          </w:tcPr>
          <w:p w:rsidR="00F730FC" w:rsidRPr="00AC7D5B" w:rsidRDefault="00655731" w:rsidP="002A5E40">
            <w:pPr>
              <w:pStyle w:val="TableText"/>
            </w:pPr>
            <w:r w:rsidRPr="00C31622">
              <w:t xml:space="preserve">Follow-up is about supporting people towards recovery and independence. It does not mean people cannot come back for support whenever they or their clinician thinks it is useful. If you talk to a client/tangata whai ora, as part of follow-up or because they come back to your service – or for any other reason really – and they agree that they would like to come back into treatment, restart full intervention sessions, including review of their </w:t>
            </w:r>
            <w:r>
              <w:t>primary problem gambling mode (</w:t>
            </w:r>
            <w:r w:rsidRPr="00C31622">
              <w:t>PPGM</w:t>
            </w:r>
            <w:r>
              <w:t>)</w:t>
            </w:r>
            <w:r w:rsidRPr="00C31622">
              <w:t xml:space="preserve"> and a comprehens</w:t>
            </w:r>
            <w:r>
              <w:t>ive assessment, as appropriate.</w:t>
            </w:r>
          </w:p>
        </w:tc>
      </w:tr>
    </w:tbl>
    <w:p w:rsidR="00F730FC" w:rsidRDefault="00F730FC" w:rsidP="00036CCE"/>
    <w:p w:rsidR="00036CCE" w:rsidRPr="00C31622" w:rsidRDefault="00036CCE" w:rsidP="00655731">
      <w:r>
        <w:t xml:space="preserve">Figure 6.1 sets out a </w:t>
      </w:r>
      <w:r w:rsidRPr="00C31622">
        <w:t>flowchart of typical client/tangata whai ora pathways and practitioner decisions for follow-up.</w:t>
      </w:r>
    </w:p>
    <w:p w:rsidR="00036CCE" w:rsidRPr="00C31622" w:rsidRDefault="00036CCE" w:rsidP="00655731"/>
    <w:p w:rsidR="00036CCE" w:rsidRPr="00C31622" w:rsidRDefault="00036CCE" w:rsidP="00655731">
      <w:pPr>
        <w:pStyle w:val="Figure"/>
      </w:pPr>
      <w:bookmarkStart w:id="845" w:name="_Toc199825951"/>
      <w:bookmarkStart w:id="846" w:name="_Toc202212006"/>
      <w:bookmarkStart w:id="847" w:name="_Toc315780701"/>
      <w:bookmarkStart w:id="848" w:name="_Toc5703017"/>
      <w:bookmarkStart w:id="849" w:name="_Toc16842817"/>
      <w:r w:rsidRPr="00C31622">
        <w:lastRenderedPageBreak/>
        <w:t xml:space="preserve">Figure </w:t>
      </w:r>
      <w:r>
        <w:t>6</w:t>
      </w:r>
      <w:r w:rsidRPr="00C31622">
        <w:t>.</w:t>
      </w:r>
      <w:r>
        <w:rPr>
          <w:noProof/>
        </w:rPr>
        <w:fldChar w:fldCharType="begin"/>
      </w:r>
      <w:r>
        <w:rPr>
          <w:noProof/>
        </w:rPr>
        <w:instrText xml:space="preserve"> SEQ Figure_6. \* ARABIC </w:instrText>
      </w:r>
      <w:r>
        <w:rPr>
          <w:noProof/>
        </w:rPr>
        <w:fldChar w:fldCharType="separate"/>
      </w:r>
      <w:r w:rsidR="00960806">
        <w:rPr>
          <w:noProof/>
        </w:rPr>
        <w:t>1</w:t>
      </w:r>
      <w:r>
        <w:rPr>
          <w:noProof/>
        </w:rPr>
        <w:fldChar w:fldCharType="end"/>
      </w:r>
      <w:r w:rsidRPr="00C31622">
        <w:t xml:space="preserve">: Typical client/tangata whai ora pathways and practitioner decisions for </w:t>
      </w:r>
      <w:bookmarkEnd w:id="845"/>
      <w:r w:rsidRPr="00C31622">
        <w:t>follow</w:t>
      </w:r>
      <w:r>
        <w:t>-</w:t>
      </w:r>
      <w:r w:rsidRPr="00C31622">
        <w:t>up</w:t>
      </w:r>
      <w:bookmarkEnd w:id="846"/>
      <w:bookmarkEnd w:id="847"/>
      <w:bookmarkEnd w:id="848"/>
      <w:bookmarkEnd w:id="849"/>
    </w:p>
    <w:p w:rsidR="00036CCE" w:rsidRDefault="00655731" w:rsidP="00655731">
      <w:r>
        <w:rPr>
          <w:noProof/>
          <w:lang w:eastAsia="en-NZ"/>
        </w:rPr>
        <w:drawing>
          <wp:inline distT="0" distB="0" distL="0" distR="0" wp14:anchorId="62E7C40D" wp14:editId="7058FF0F">
            <wp:extent cx="5130165" cy="7270102"/>
            <wp:effectExtent l="0" t="0" r="0" b="7620"/>
            <wp:docPr id="56" name="Picture 56" descr="This Follow-up flowchart lists the activities practitioners should follow in contacting and following up with the client" title="Figure 6.1: Typical client/tangata whai ora pathways and practitioner decisions for follow-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8.1 - Follow-Up Episode.jpg"/>
                    <pic:cNvPicPr/>
                  </pic:nvPicPr>
                  <pic:blipFill>
                    <a:blip r:embed="rId33">
                      <a:extLst>
                        <a:ext uri="{28A0092B-C50C-407E-A947-70E740481C1C}">
                          <a14:useLocalDpi xmlns:a14="http://schemas.microsoft.com/office/drawing/2010/main" val="0"/>
                        </a:ext>
                      </a:extLst>
                    </a:blip>
                    <a:stretch>
                      <a:fillRect/>
                    </a:stretch>
                  </pic:blipFill>
                  <pic:spPr>
                    <a:xfrm>
                      <a:off x="0" y="0"/>
                      <a:ext cx="5130165" cy="7270102"/>
                    </a:xfrm>
                    <a:prstGeom prst="rect">
                      <a:avLst/>
                    </a:prstGeom>
                  </pic:spPr>
                </pic:pic>
              </a:graphicData>
            </a:graphic>
          </wp:inline>
        </w:drawing>
      </w:r>
    </w:p>
    <w:p w:rsidR="00036CCE" w:rsidRDefault="00036CCE" w:rsidP="00655731">
      <w:pPr>
        <w:pStyle w:val="Note"/>
      </w:pPr>
      <w:r w:rsidRPr="00C31622">
        <w:t>Note: See Appendix 4 for a guide to the symbols used in this figure.</w:t>
      </w:r>
      <w:bookmarkStart w:id="850" w:name="_Toc199318278"/>
      <w:bookmarkStart w:id="851" w:name="_Toc199825357"/>
      <w:bookmarkStart w:id="852" w:name="_Toc199825952"/>
      <w:bookmarkStart w:id="853" w:name="_Toc202220415"/>
      <w:bookmarkStart w:id="854" w:name="_Toc323305096"/>
      <w:r>
        <w:t xml:space="preserve"> CLIC = Client Information Collection.</w:t>
      </w:r>
    </w:p>
    <w:p w:rsidR="00655731" w:rsidRPr="00C31622" w:rsidRDefault="00655731" w:rsidP="00655731"/>
    <w:p w:rsidR="00D737C2" w:rsidRDefault="00036CCE" w:rsidP="00655731">
      <w:pPr>
        <w:pStyle w:val="Heading2"/>
        <w:rPr>
          <w:rFonts w:eastAsia="MS Mincho"/>
        </w:rPr>
      </w:pPr>
      <w:bookmarkStart w:id="855" w:name="_Toc5611646"/>
      <w:bookmarkStart w:id="856" w:name="_Toc5801977"/>
      <w:bookmarkStart w:id="857" w:name="_Toc16842776"/>
      <w:r w:rsidRPr="00C31622">
        <w:rPr>
          <w:rFonts w:eastAsia="MS Mincho"/>
        </w:rPr>
        <w:lastRenderedPageBreak/>
        <w:t>Follow-up procedure</w:t>
      </w:r>
      <w:bookmarkEnd w:id="850"/>
      <w:bookmarkEnd w:id="851"/>
      <w:bookmarkEnd w:id="852"/>
      <w:bookmarkEnd w:id="853"/>
      <w:bookmarkEnd w:id="854"/>
      <w:bookmarkEnd w:id="855"/>
      <w:bookmarkEnd w:id="856"/>
      <w:bookmarkEnd w:id="857"/>
    </w:p>
    <w:p w:rsidR="00036CCE" w:rsidRPr="00C31622" w:rsidRDefault="00036CCE" w:rsidP="00655731">
      <w:r w:rsidRPr="00C31622">
        <w:t xml:space="preserve">As part of the comprehensive assessment process, </w:t>
      </w:r>
      <w:r>
        <w:t xml:space="preserve">you assure </w:t>
      </w:r>
      <w:r w:rsidRPr="00C31622">
        <w:t xml:space="preserve">clients/tāngata whai ora of confidentiality under the Privacy Act 1993, and </w:t>
      </w:r>
      <w:r>
        <w:t xml:space="preserve">you can gain their </w:t>
      </w:r>
      <w:r w:rsidRPr="00C31622">
        <w:t xml:space="preserve">consents to contact other services, including the </w:t>
      </w:r>
      <w:r>
        <w:t xml:space="preserve">Gambling </w:t>
      </w:r>
      <w:r w:rsidRPr="00C31622">
        <w:t>Helpline, at that time. This is an ideal opportunity to explain the follow-up process and the benefits to the client/tangata whai ora (ie, improved client/tangata whai ora outcomes).</w:t>
      </w:r>
    </w:p>
    <w:p w:rsidR="00655731" w:rsidRDefault="00655731" w:rsidP="00655731"/>
    <w:p w:rsidR="00036CCE" w:rsidRPr="00C31622" w:rsidRDefault="00036CCE" w:rsidP="00655731">
      <w:r w:rsidRPr="00C31622">
        <w:t xml:space="preserve">Unless </w:t>
      </w:r>
      <w:r>
        <w:t xml:space="preserve">the </w:t>
      </w:r>
      <w:r w:rsidRPr="00C31622">
        <w:t xml:space="preserve">client/tangata whai ora </w:t>
      </w:r>
      <w:r>
        <w:t xml:space="preserve">is too </w:t>
      </w:r>
      <w:r w:rsidRPr="00C31622">
        <w:t>distress</w:t>
      </w:r>
      <w:r>
        <w:t>ed</w:t>
      </w:r>
      <w:r w:rsidRPr="00C31622">
        <w:t xml:space="preserve"> or </w:t>
      </w:r>
      <w:r>
        <w:t xml:space="preserve">you have no </w:t>
      </w:r>
      <w:r w:rsidRPr="00C31622">
        <w:t xml:space="preserve">opportunity </w:t>
      </w:r>
      <w:r>
        <w:t xml:space="preserve">to </w:t>
      </w:r>
      <w:r w:rsidRPr="00C31622">
        <w:t xml:space="preserve">do so, it is preferable to offer this service to </w:t>
      </w:r>
      <w:r>
        <w:t>them</w:t>
      </w:r>
      <w:r w:rsidRPr="00C31622">
        <w:t xml:space="preserve"> at the first contact to ensure follow-through. Use a follow-up agreement to encourage the client/tangata whai ora to commit to the follow-up process. It also offers certainty for the service provider about how to reconnect with clients/tāngata whai ora at the scheduled follow-up times. </w:t>
      </w:r>
      <w:r>
        <w:t>For a</w:t>
      </w:r>
      <w:r w:rsidRPr="00C31622">
        <w:t xml:space="preserve">n example </w:t>
      </w:r>
      <w:r>
        <w:t xml:space="preserve">of a </w:t>
      </w:r>
      <w:r w:rsidRPr="00C31622">
        <w:t>follow-up agreement</w:t>
      </w:r>
      <w:r>
        <w:t>, see</w:t>
      </w:r>
      <w:r w:rsidRPr="00C31622">
        <w:t xml:space="preserve"> Appendix 2.</w:t>
      </w:r>
    </w:p>
    <w:p w:rsidR="00655731" w:rsidRDefault="00655731" w:rsidP="00655731"/>
    <w:p w:rsidR="00036CCE" w:rsidRDefault="00036CCE" w:rsidP="00655731">
      <w:r>
        <w:t>Be sure to include the</w:t>
      </w:r>
      <w:r w:rsidRPr="00C31622">
        <w:t xml:space="preserve"> name or CLIC ID </w:t>
      </w:r>
      <w:r>
        <w:t xml:space="preserve">of the client/tangata whai ora </w:t>
      </w:r>
      <w:r w:rsidRPr="00C31622">
        <w:t>on the follow-up agreement. Ask the</w:t>
      </w:r>
      <w:r>
        <w:t>m</w:t>
      </w:r>
      <w:r w:rsidRPr="00C31622">
        <w:t xml:space="preserve"> what type of follow-up they would prefer (ie, telephone or face to face) to complete the follow-up screens. </w:t>
      </w:r>
      <w:r>
        <w:t>T</w:t>
      </w:r>
      <w:r w:rsidRPr="00C31622">
        <w:t xml:space="preserve">o respect the privacy of clients/tāngata whai ora, it is important to discuss their preferences </w:t>
      </w:r>
      <w:r>
        <w:t xml:space="preserve">for </w:t>
      </w:r>
      <w:r w:rsidRPr="00C31622">
        <w:t xml:space="preserve">not only preferred means of contact for future follow-up, but also </w:t>
      </w:r>
      <w:r>
        <w:t>how you should respond</w:t>
      </w:r>
      <w:r w:rsidRPr="00C31622">
        <w:t xml:space="preserve"> if others answer the phone or door when you call, or whether to send mail or leave messages. This discussion will also help guide your actions when things do</w:t>
      </w:r>
      <w:r>
        <w:t xml:space="preserve"> not</w:t>
      </w:r>
      <w:r w:rsidRPr="00C31622">
        <w:t xml:space="preserve"> go according to plan. Ensure the client/tangata whai ora signs and dates the relevant section of the follow</w:t>
      </w:r>
      <w:r w:rsidR="00655731">
        <w:noBreakHyphen/>
      </w:r>
      <w:r w:rsidRPr="00C31622">
        <w:t>up agreement.</w:t>
      </w:r>
    </w:p>
    <w:p w:rsidR="00655731" w:rsidRPr="00C31622" w:rsidRDefault="00655731" w:rsidP="00655731"/>
    <w:p w:rsidR="00036CCE" w:rsidRPr="00C31622" w:rsidRDefault="00036CCE" w:rsidP="00655731">
      <w:pPr>
        <w:pStyle w:val="Heading2"/>
      </w:pPr>
      <w:bookmarkStart w:id="858" w:name="_Ref201404841"/>
      <w:bookmarkStart w:id="859" w:name="_Toc202220416"/>
      <w:bookmarkStart w:id="860" w:name="_Toc323305097"/>
      <w:bookmarkStart w:id="861" w:name="_Toc5611647"/>
      <w:bookmarkStart w:id="862" w:name="_Toc5801978"/>
      <w:bookmarkStart w:id="863" w:name="_Toc16842777"/>
      <w:r w:rsidRPr="00C31622">
        <w:t>Ending a follow-up</w:t>
      </w:r>
      <w:bookmarkEnd w:id="858"/>
      <w:bookmarkEnd w:id="859"/>
      <w:bookmarkEnd w:id="860"/>
      <w:bookmarkEnd w:id="861"/>
      <w:bookmarkEnd w:id="862"/>
      <w:bookmarkEnd w:id="863"/>
    </w:p>
    <w:p w:rsidR="00036CCE" w:rsidRDefault="00036CCE" w:rsidP="00655731">
      <w:r w:rsidRPr="00C31622">
        <w:t xml:space="preserve">Follow-ups are an important part of empowering clients/tāngata whai ora and supporting their independent recovery. Follow-ups are different from every other intervention type as they almost always involve only one session. Note that occasionally a client/tangata whai ora may not be able to complete a follow-up in one session. The Ministry believes that this situation will probably be rare, but in such an event </w:t>
      </w:r>
      <w:r>
        <w:t>you</w:t>
      </w:r>
      <w:r w:rsidRPr="00C31622">
        <w:t xml:space="preserve"> can agree to recontact the client/tangata whai ora and complete the follow-up in a second separate session.</w:t>
      </w:r>
    </w:p>
    <w:p w:rsidR="00655731" w:rsidRPr="00C31622" w:rsidRDefault="00655731" w:rsidP="00655731"/>
    <w:p w:rsidR="00036CCE" w:rsidRPr="00C31622" w:rsidRDefault="00036CCE" w:rsidP="00655731">
      <w:r>
        <w:t>Table 6.1 lists t</w:t>
      </w:r>
      <w:r w:rsidRPr="00C31622">
        <w:t>he appropriate discharge code for each outcome.</w:t>
      </w:r>
    </w:p>
    <w:p w:rsidR="00655731" w:rsidRDefault="00655731" w:rsidP="00655731"/>
    <w:p w:rsidR="00036CCE" w:rsidRDefault="00036CCE" w:rsidP="00655731">
      <w:r>
        <w:t>Note</w:t>
      </w:r>
      <w:r w:rsidRPr="00C31622">
        <w:t xml:space="preserve"> that </w:t>
      </w:r>
      <w:r>
        <w:t xml:space="preserve">you should only enter </w:t>
      </w:r>
      <w:r w:rsidRPr="00C31622">
        <w:t xml:space="preserve">a last session reason if </w:t>
      </w:r>
      <w:r>
        <w:t xml:space="preserve">you </w:t>
      </w:r>
      <w:r w:rsidRPr="00C31622">
        <w:t xml:space="preserve">believe that the client/tangata whai ora in </w:t>
      </w:r>
      <w:r w:rsidR="00137F65">
        <w:t xml:space="preserve">question </w:t>
      </w:r>
      <w:r w:rsidRPr="00C31622">
        <w:t>will not be having any further sessions of any type with the service.</w:t>
      </w:r>
    </w:p>
    <w:p w:rsidR="00655731" w:rsidRDefault="00655731" w:rsidP="00655731"/>
    <w:p w:rsidR="00036CCE" w:rsidRPr="00C31622" w:rsidRDefault="00036CCE" w:rsidP="00655731">
      <w:pPr>
        <w:pStyle w:val="Table"/>
      </w:pPr>
      <w:bookmarkStart w:id="864" w:name="_Toc202220482"/>
      <w:bookmarkStart w:id="865" w:name="_Toc315780693"/>
      <w:bookmarkStart w:id="866" w:name="_Toc5702813"/>
      <w:bookmarkStart w:id="867" w:name="_Toc16842804"/>
      <w:r w:rsidRPr="00C31622">
        <w:lastRenderedPageBreak/>
        <w:t xml:space="preserve">Table </w:t>
      </w:r>
      <w:r>
        <w:t>6.</w:t>
      </w:r>
      <w:r>
        <w:rPr>
          <w:noProof/>
        </w:rPr>
        <w:fldChar w:fldCharType="begin"/>
      </w:r>
      <w:r>
        <w:rPr>
          <w:noProof/>
        </w:rPr>
        <w:instrText xml:space="preserve"> SEQ Table_6. \* ARABIC </w:instrText>
      </w:r>
      <w:r>
        <w:rPr>
          <w:noProof/>
        </w:rPr>
        <w:fldChar w:fldCharType="separate"/>
      </w:r>
      <w:r w:rsidR="00960806">
        <w:rPr>
          <w:noProof/>
        </w:rPr>
        <w:t>1</w:t>
      </w:r>
      <w:r>
        <w:rPr>
          <w:noProof/>
        </w:rPr>
        <w:fldChar w:fldCharType="end"/>
      </w:r>
      <w:r w:rsidRPr="00C31622">
        <w:t>: Ending follow-up</w:t>
      </w:r>
      <w:bookmarkEnd w:id="864"/>
      <w:r w:rsidRPr="00C31622">
        <w:t>s</w:t>
      </w:r>
      <w:bookmarkEnd w:id="865"/>
      <w:bookmarkEnd w:id="866"/>
      <w:bookmarkEnd w:id="867"/>
    </w:p>
    <w:tbl>
      <w:tblPr>
        <w:tblW w:w="4931" w:type="pct"/>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00" w:firstRow="0" w:lastRow="0" w:firstColumn="0" w:lastColumn="0" w:noHBand="0" w:noVBand="0"/>
      </w:tblPr>
      <w:tblGrid>
        <w:gridCol w:w="3355"/>
        <w:gridCol w:w="1678"/>
        <w:gridCol w:w="2935"/>
      </w:tblGrid>
      <w:tr w:rsidR="00655731" w:rsidRPr="00655731" w:rsidTr="00655731">
        <w:trPr>
          <w:cantSplit/>
        </w:trPr>
        <w:tc>
          <w:tcPr>
            <w:tcW w:w="2105" w:type="pct"/>
            <w:tcBorders>
              <w:top w:val="nil"/>
              <w:bottom w:val="nil"/>
            </w:tcBorders>
            <w:shd w:val="clear" w:color="auto" w:fill="D9D9D9" w:themeFill="background1" w:themeFillShade="D9"/>
          </w:tcPr>
          <w:p w:rsidR="00036CCE" w:rsidRPr="00655731" w:rsidRDefault="00036CCE" w:rsidP="00655731">
            <w:pPr>
              <w:pStyle w:val="TableText"/>
              <w:keepNext/>
              <w:ind w:right="113"/>
              <w:rPr>
                <w:b/>
              </w:rPr>
            </w:pPr>
            <w:bookmarkStart w:id="868" w:name="_Toc201900057"/>
            <w:bookmarkStart w:id="869" w:name="_Toc201994372"/>
            <w:r w:rsidRPr="00655731">
              <w:rPr>
                <w:b/>
              </w:rPr>
              <w:t xml:space="preserve">Client/tangata whai </w:t>
            </w:r>
            <w:bookmarkEnd w:id="868"/>
            <w:bookmarkEnd w:id="869"/>
            <w:r w:rsidRPr="00655731">
              <w:rPr>
                <w:b/>
              </w:rPr>
              <w:t>ora outcome</w:t>
            </w:r>
          </w:p>
        </w:tc>
        <w:tc>
          <w:tcPr>
            <w:tcW w:w="1053" w:type="pct"/>
            <w:tcBorders>
              <w:top w:val="nil"/>
              <w:bottom w:val="nil"/>
            </w:tcBorders>
            <w:shd w:val="clear" w:color="auto" w:fill="D9D9D9" w:themeFill="background1" w:themeFillShade="D9"/>
          </w:tcPr>
          <w:p w:rsidR="00036CCE" w:rsidRPr="00655731" w:rsidRDefault="00036CCE" w:rsidP="00655731">
            <w:pPr>
              <w:pStyle w:val="TableText"/>
              <w:keepNext/>
              <w:ind w:right="113"/>
              <w:rPr>
                <w:b/>
              </w:rPr>
            </w:pPr>
            <w:bookmarkStart w:id="870" w:name="_Toc201900058"/>
            <w:bookmarkStart w:id="871" w:name="_Toc201994373"/>
            <w:r w:rsidRPr="00655731">
              <w:rPr>
                <w:b/>
              </w:rPr>
              <w:t>Clinical action</w:t>
            </w:r>
            <w:bookmarkEnd w:id="870"/>
            <w:bookmarkEnd w:id="871"/>
          </w:p>
        </w:tc>
        <w:tc>
          <w:tcPr>
            <w:tcW w:w="1842" w:type="pct"/>
            <w:tcBorders>
              <w:top w:val="nil"/>
              <w:bottom w:val="nil"/>
            </w:tcBorders>
            <w:shd w:val="clear" w:color="auto" w:fill="D9D9D9" w:themeFill="background1" w:themeFillShade="D9"/>
          </w:tcPr>
          <w:p w:rsidR="00036CCE" w:rsidRPr="00655731" w:rsidRDefault="00036CCE" w:rsidP="00655731">
            <w:pPr>
              <w:pStyle w:val="TableText"/>
              <w:keepNext/>
              <w:rPr>
                <w:b/>
              </w:rPr>
            </w:pPr>
            <w:r w:rsidRPr="00655731">
              <w:rPr>
                <w:b/>
              </w:rPr>
              <w:t>CLIC administration: last session reason</w:t>
            </w:r>
          </w:p>
        </w:tc>
      </w:tr>
      <w:tr w:rsidR="00036CCE" w:rsidRPr="00C31622" w:rsidTr="00655731">
        <w:trPr>
          <w:cantSplit/>
        </w:trPr>
        <w:tc>
          <w:tcPr>
            <w:tcW w:w="2105" w:type="pct"/>
            <w:tcBorders>
              <w:top w:val="nil"/>
            </w:tcBorders>
            <w:shd w:val="clear" w:color="auto" w:fill="auto"/>
          </w:tcPr>
          <w:p w:rsidR="00036CCE" w:rsidRPr="00C31622" w:rsidRDefault="00036CCE" w:rsidP="00655731">
            <w:pPr>
              <w:pStyle w:val="TableText"/>
              <w:ind w:right="113"/>
            </w:pPr>
            <w:r w:rsidRPr="00C31622">
              <w:t>Client/tangata whai ora could not be contacted over a period of one week. (</w:t>
            </w:r>
            <w:r>
              <w:t xml:space="preserve">There is an expectation that </w:t>
            </w:r>
            <w:r w:rsidRPr="00C31622">
              <w:t xml:space="preserve">providers </w:t>
            </w:r>
            <w:r>
              <w:t>will</w:t>
            </w:r>
            <w:r w:rsidRPr="00C31622">
              <w:t xml:space="preserve"> make three or more contact attempts within </w:t>
            </w:r>
            <w:r>
              <w:t>seven</w:t>
            </w:r>
            <w:r w:rsidRPr="00C31622">
              <w:t xml:space="preserve"> days</w:t>
            </w:r>
            <w:r>
              <w:t>.</w:t>
            </w:r>
            <w:r w:rsidRPr="00C31622">
              <w:t>)</w:t>
            </w:r>
          </w:p>
        </w:tc>
        <w:tc>
          <w:tcPr>
            <w:tcW w:w="1053" w:type="pct"/>
            <w:tcBorders>
              <w:top w:val="nil"/>
            </w:tcBorders>
            <w:shd w:val="clear" w:color="auto" w:fill="auto"/>
          </w:tcPr>
          <w:p w:rsidR="00036CCE" w:rsidRPr="00C31622" w:rsidRDefault="00036CCE" w:rsidP="00655731">
            <w:pPr>
              <w:pStyle w:val="TableText"/>
              <w:ind w:right="113"/>
            </w:pPr>
            <w:r w:rsidRPr="00C31622">
              <w:t>Do not schedule further follow-up sessions.</w:t>
            </w:r>
          </w:p>
        </w:tc>
        <w:tc>
          <w:tcPr>
            <w:tcW w:w="1842" w:type="pct"/>
            <w:tcBorders>
              <w:top w:val="nil"/>
            </w:tcBorders>
            <w:shd w:val="clear" w:color="auto" w:fill="auto"/>
          </w:tcPr>
          <w:p w:rsidR="00036CCE" w:rsidRPr="00C31622" w:rsidRDefault="00036CCE" w:rsidP="00655731">
            <w:pPr>
              <w:pStyle w:val="TableText"/>
            </w:pPr>
            <w:r w:rsidRPr="00C31622">
              <w:t>Person unable to be contacted.</w:t>
            </w:r>
          </w:p>
          <w:p w:rsidR="00036CCE" w:rsidRPr="00C31622" w:rsidDel="007032BE" w:rsidRDefault="00036CCE" w:rsidP="00655731">
            <w:pPr>
              <w:pStyle w:val="TableText"/>
            </w:pPr>
            <w:r w:rsidRPr="00C31622">
              <w:t xml:space="preserve">Note: At least three contact attempts must be recorded before </w:t>
            </w:r>
            <w:r>
              <w:t>you can</w:t>
            </w:r>
            <w:r w:rsidRPr="00C31622">
              <w:t xml:space="preserve"> input this last session reason.</w:t>
            </w:r>
          </w:p>
        </w:tc>
      </w:tr>
      <w:tr w:rsidR="00036CCE" w:rsidRPr="00C31622" w:rsidTr="00655731">
        <w:trPr>
          <w:cantSplit/>
        </w:trPr>
        <w:tc>
          <w:tcPr>
            <w:tcW w:w="2105" w:type="pct"/>
            <w:shd w:val="clear" w:color="auto" w:fill="auto"/>
          </w:tcPr>
          <w:p w:rsidR="00036CCE" w:rsidRPr="00C31622" w:rsidRDefault="00036CCE" w:rsidP="00655731">
            <w:pPr>
              <w:pStyle w:val="TableText"/>
              <w:ind w:right="113"/>
            </w:pPr>
            <w:r w:rsidRPr="00C31622">
              <w:t>Client/tangata whai ora contacted, and discussion indicates a need (and willingness) to renew specialist support (full intervention).</w:t>
            </w:r>
          </w:p>
        </w:tc>
        <w:tc>
          <w:tcPr>
            <w:tcW w:w="1053" w:type="pct"/>
            <w:shd w:val="clear" w:color="auto" w:fill="auto"/>
          </w:tcPr>
          <w:p w:rsidR="00036CCE" w:rsidRPr="00C31622" w:rsidRDefault="00036CCE" w:rsidP="00655731">
            <w:pPr>
              <w:pStyle w:val="TableText"/>
              <w:ind w:right="113"/>
            </w:pPr>
            <w:r w:rsidRPr="00C31622">
              <w:t>Schedule full intervention session.</w:t>
            </w:r>
          </w:p>
          <w:p w:rsidR="00036CCE" w:rsidRPr="00C31622" w:rsidRDefault="00036CCE" w:rsidP="00655731">
            <w:pPr>
              <w:pStyle w:val="TableText"/>
              <w:ind w:right="113"/>
            </w:pPr>
            <w:r w:rsidRPr="00C31622">
              <w:t>Do not schedule further follow-up sessions.</w:t>
            </w:r>
          </w:p>
        </w:tc>
        <w:tc>
          <w:tcPr>
            <w:tcW w:w="1842" w:type="pct"/>
            <w:shd w:val="clear" w:color="auto" w:fill="auto"/>
          </w:tcPr>
          <w:p w:rsidR="00036CCE" w:rsidRPr="00C31622" w:rsidRDefault="00036CCE" w:rsidP="00655731">
            <w:pPr>
              <w:pStyle w:val="TableText"/>
            </w:pPr>
            <w:r w:rsidRPr="00C31622">
              <w:t>N/A. Not last session.</w:t>
            </w:r>
          </w:p>
          <w:p w:rsidR="00036CCE" w:rsidRPr="00C31622" w:rsidRDefault="00036CCE" w:rsidP="00655731">
            <w:pPr>
              <w:pStyle w:val="TableText"/>
            </w:pPr>
            <w:r w:rsidRPr="00C31622">
              <w:t>When</w:t>
            </w:r>
            <w:r>
              <w:t xml:space="preserve"> you enter</w:t>
            </w:r>
            <w:r w:rsidRPr="00C31622">
              <w:t xml:space="preserve"> the new full session in CLIC, it will </w:t>
            </w:r>
            <w:r w:rsidR="00D737C2">
              <w:t>‘</w:t>
            </w:r>
            <w:r w:rsidRPr="00C31622">
              <w:t>restart</w:t>
            </w:r>
            <w:r w:rsidR="00D737C2">
              <w:t>’</w:t>
            </w:r>
            <w:r w:rsidRPr="00C31622">
              <w:t xml:space="preserve"> the follow-up sequence when the client/tangata whai ora next en</w:t>
            </w:r>
            <w:r w:rsidR="00655731">
              <w:t>ds full intervention treatment.</w:t>
            </w:r>
          </w:p>
        </w:tc>
      </w:tr>
      <w:tr w:rsidR="00036CCE" w:rsidRPr="00C31622" w:rsidTr="00655731">
        <w:trPr>
          <w:cantSplit/>
        </w:trPr>
        <w:tc>
          <w:tcPr>
            <w:tcW w:w="2105" w:type="pct"/>
            <w:shd w:val="clear" w:color="auto" w:fill="auto"/>
          </w:tcPr>
          <w:p w:rsidR="00036CCE" w:rsidRPr="00C31622" w:rsidRDefault="00036CCE" w:rsidP="00655731">
            <w:pPr>
              <w:pStyle w:val="TableText"/>
              <w:ind w:right="113"/>
            </w:pPr>
            <w:r w:rsidRPr="00C31622">
              <w:t xml:space="preserve">Client/tangata whai ora contacted, and discussion indicates </w:t>
            </w:r>
            <w:r>
              <w:t>they are</w:t>
            </w:r>
            <w:r w:rsidRPr="00C31622">
              <w:t xml:space="preserve"> maintaining or improving their progress to independent recovery.</w:t>
            </w:r>
          </w:p>
        </w:tc>
        <w:tc>
          <w:tcPr>
            <w:tcW w:w="1053" w:type="pct"/>
            <w:shd w:val="clear" w:color="auto" w:fill="auto"/>
          </w:tcPr>
          <w:p w:rsidR="00036CCE" w:rsidRPr="00C31622" w:rsidRDefault="00036CCE" w:rsidP="00655731">
            <w:pPr>
              <w:pStyle w:val="TableText"/>
              <w:ind w:right="113"/>
            </w:pPr>
            <w:r w:rsidRPr="00C31622">
              <w:t>Schedule next follow</w:t>
            </w:r>
            <w:r w:rsidR="00655731">
              <w:noBreakHyphen/>
            </w:r>
            <w:r w:rsidRPr="00C31622">
              <w:t>up session.</w:t>
            </w:r>
          </w:p>
        </w:tc>
        <w:tc>
          <w:tcPr>
            <w:tcW w:w="1842" w:type="pct"/>
            <w:shd w:val="clear" w:color="auto" w:fill="auto"/>
          </w:tcPr>
          <w:p w:rsidR="00036CCE" w:rsidRPr="00C31622" w:rsidRDefault="00036CCE" w:rsidP="00655731">
            <w:pPr>
              <w:pStyle w:val="TableText"/>
            </w:pPr>
            <w:r w:rsidRPr="00C31622">
              <w:t>N/A. Not last session.</w:t>
            </w:r>
          </w:p>
          <w:p w:rsidR="00036CCE" w:rsidRPr="00C31622" w:rsidRDefault="00036CCE" w:rsidP="00655731">
            <w:pPr>
              <w:pStyle w:val="TableText"/>
            </w:pPr>
            <w:r w:rsidRPr="00C31622">
              <w:t>The follow-up reminder report will generate reminders for the next follow-up.</w:t>
            </w:r>
          </w:p>
        </w:tc>
      </w:tr>
      <w:tr w:rsidR="00036CCE" w:rsidRPr="00C31622" w:rsidTr="00655731">
        <w:trPr>
          <w:cantSplit/>
        </w:trPr>
        <w:tc>
          <w:tcPr>
            <w:tcW w:w="2105" w:type="pct"/>
            <w:shd w:val="clear" w:color="auto" w:fill="auto"/>
          </w:tcPr>
          <w:p w:rsidR="00036CCE" w:rsidRPr="00C31622" w:rsidRDefault="00036CCE" w:rsidP="00655731">
            <w:pPr>
              <w:pStyle w:val="TableText"/>
              <w:ind w:right="113"/>
            </w:pPr>
            <w:r w:rsidRPr="00C31622">
              <w:t>Client/tangata whai ora contacted, but they indicated they no longer agree to follow-up support.</w:t>
            </w:r>
          </w:p>
        </w:tc>
        <w:tc>
          <w:tcPr>
            <w:tcW w:w="1053" w:type="pct"/>
            <w:shd w:val="clear" w:color="auto" w:fill="auto"/>
          </w:tcPr>
          <w:p w:rsidR="00036CCE" w:rsidRPr="00C31622" w:rsidRDefault="00036CCE" w:rsidP="00655731">
            <w:pPr>
              <w:pStyle w:val="TableText"/>
              <w:ind w:right="113"/>
            </w:pPr>
            <w:r w:rsidRPr="00C31622">
              <w:t>Do not schedule further follow-up sessions.</w:t>
            </w:r>
          </w:p>
        </w:tc>
        <w:tc>
          <w:tcPr>
            <w:tcW w:w="1842" w:type="pct"/>
            <w:shd w:val="clear" w:color="auto" w:fill="auto"/>
          </w:tcPr>
          <w:p w:rsidR="00036CCE" w:rsidRPr="00C31622" w:rsidDel="007032BE" w:rsidRDefault="00036CCE" w:rsidP="00655731">
            <w:pPr>
              <w:pStyle w:val="TableText"/>
            </w:pPr>
            <w:r w:rsidRPr="00C31622">
              <w:t>No further contact requested.</w:t>
            </w:r>
          </w:p>
        </w:tc>
      </w:tr>
    </w:tbl>
    <w:p w:rsidR="00655731" w:rsidRDefault="00655731" w:rsidP="00655731">
      <w:bookmarkStart w:id="872" w:name="_Toc201888908"/>
      <w:bookmarkStart w:id="873" w:name="_Toc201900059"/>
      <w:bookmarkStart w:id="874" w:name="_Toc201994374"/>
      <w:bookmarkStart w:id="875" w:name="_Toc201888909"/>
      <w:bookmarkStart w:id="876" w:name="_Toc201900060"/>
      <w:bookmarkStart w:id="877" w:name="_Toc201994375"/>
      <w:bookmarkStart w:id="878" w:name="_Toc201888910"/>
      <w:bookmarkStart w:id="879" w:name="_Toc201900061"/>
      <w:bookmarkStart w:id="880" w:name="_Toc201994376"/>
      <w:bookmarkStart w:id="881" w:name="_Toc201888912"/>
      <w:bookmarkStart w:id="882" w:name="_Toc201900063"/>
      <w:bookmarkStart w:id="883" w:name="_Toc201994378"/>
      <w:bookmarkStart w:id="884" w:name="_Toc201888913"/>
      <w:bookmarkStart w:id="885" w:name="_Toc201900064"/>
      <w:bookmarkStart w:id="886" w:name="_Toc201994379"/>
      <w:bookmarkStart w:id="887" w:name="_Toc199318280"/>
      <w:bookmarkStart w:id="888" w:name="_Toc199825359"/>
      <w:bookmarkStart w:id="889" w:name="_Toc199825954"/>
      <w:bookmarkStart w:id="890" w:name="_Toc202220417"/>
      <w:bookmarkStart w:id="891" w:name="_Toc323305098"/>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p>
    <w:p w:rsidR="00036CCE" w:rsidRPr="00FB2297" w:rsidRDefault="00036CCE" w:rsidP="00655731">
      <w:pPr>
        <w:pStyle w:val="Heading2"/>
      </w:pPr>
      <w:bookmarkStart w:id="892" w:name="_Toc5611648"/>
      <w:bookmarkStart w:id="893" w:name="_Toc5801979"/>
      <w:bookmarkStart w:id="894" w:name="_Toc16842778"/>
      <w:r w:rsidRPr="00FB2297">
        <w:t>Follow-up screens</w:t>
      </w:r>
      <w:bookmarkEnd w:id="887"/>
      <w:bookmarkEnd w:id="888"/>
      <w:bookmarkEnd w:id="889"/>
      <w:bookmarkEnd w:id="890"/>
      <w:bookmarkEnd w:id="891"/>
      <w:bookmarkEnd w:id="892"/>
      <w:bookmarkEnd w:id="893"/>
      <w:bookmarkEnd w:id="894"/>
    </w:p>
    <w:p w:rsidR="00036CCE" w:rsidRPr="00C31622" w:rsidRDefault="00036CCE" w:rsidP="00655731">
      <w:pPr>
        <w:pStyle w:val="Heading3"/>
      </w:pPr>
      <w:bookmarkStart w:id="895" w:name="_Toc201888915"/>
      <w:bookmarkStart w:id="896" w:name="_Toc201900066"/>
      <w:bookmarkStart w:id="897" w:name="_Toc201994381"/>
      <w:bookmarkStart w:id="898" w:name="_Toc202185329"/>
      <w:bookmarkStart w:id="899" w:name="_Toc199318281"/>
      <w:bookmarkStart w:id="900" w:name="_Toc199825360"/>
      <w:bookmarkStart w:id="901" w:name="_Toc199825955"/>
      <w:bookmarkStart w:id="902" w:name="_Toc202220418"/>
      <w:bookmarkEnd w:id="895"/>
      <w:bookmarkEnd w:id="896"/>
      <w:bookmarkEnd w:id="897"/>
      <w:bookmarkEnd w:id="898"/>
      <w:r w:rsidRPr="00C31622">
        <w:t>Gambling screen</w:t>
      </w:r>
      <w:bookmarkEnd w:id="899"/>
      <w:bookmarkEnd w:id="900"/>
      <w:bookmarkEnd w:id="901"/>
      <w:r w:rsidRPr="00C31622">
        <w:t>s for follow-up</w:t>
      </w:r>
      <w:bookmarkEnd w:id="902"/>
    </w:p>
    <w:p w:rsidR="00036CCE" w:rsidRDefault="00036CCE" w:rsidP="00655731">
      <w:r w:rsidRPr="00C31622">
        <w:t xml:space="preserve">For people who received support for their own gambling harm, </w:t>
      </w:r>
      <w:r>
        <w:t xml:space="preserve">use </w:t>
      </w:r>
      <w:r w:rsidRPr="00C31622">
        <w:t>the following screens for follow-up services at three</w:t>
      </w:r>
      <w:r>
        <w:t>-</w:t>
      </w:r>
      <w:r w:rsidRPr="00C31622">
        <w:t>, six</w:t>
      </w:r>
      <w:r>
        <w:t>-</w:t>
      </w:r>
      <w:r w:rsidRPr="00C31622">
        <w:t xml:space="preserve"> and </w:t>
      </w:r>
      <w:r w:rsidR="00AB6EFA">
        <w:t>12</w:t>
      </w:r>
      <w:r w:rsidRPr="00C31622">
        <w:t xml:space="preserve">-month follow-up sessions. (See </w:t>
      </w:r>
      <w:r w:rsidR="00745CD1">
        <w:t>section </w:t>
      </w:r>
      <w:r>
        <w:t>4.5</w:t>
      </w:r>
      <w:r w:rsidRPr="00C31622">
        <w:t xml:space="preserve"> for how to score and interpret these screens.) Note: If </w:t>
      </w:r>
      <w:r>
        <w:t xml:space="preserve">the client/tangata whai ora has completed </w:t>
      </w:r>
      <w:r w:rsidRPr="00C31622">
        <w:t xml:space="preserve">no screening for a significant period </w:t>
      </w:r>
      <w:r>
        <w:t>before starting</w:t>
      </w:r>
      <w:r w:rsidRPr="00C31622">
        <w:t xml:space="preserve"> the follow-up process, </w:t>
      </w:r>
      <w:r>
        <w:t>you</w:t>
      </w:r>
      <w:r w:rsidRPr="00C31622">
        <w:t xml:space="preserve"> may use </w:t>
      </w:r>
      <w:r>
        <w:t xml:space="preserve">your </w:t>
      </w:r>
      <w:r w:rsidRPr="00C31622">
        <w:t xml:space="preserve">clinical discretion to screen at the </w:t>
      </w:r>
      <w:r>
        <w:t>one-</w:t>
      </w:r>
      <w:r w:rsidRPr="00C31622">
        <w:t>month follow-up as well.</w:t>
      </w:r>
    </w:p>
    <w:p w:rsidR="00AB6EFA" w:rsidRDefault="00AB6EFA" w:rsidP="00AB6EFA"/>
    <w:p w:rsidR="00036CCE" w:rsidRDefault="00036CCE" w:rsidP="00AB6EFA">
      <w:r>
        <w:t>Text in italics gives i</w:t>
      </w:r>
      <w:r w:rsidRPr="00AC7D5B">
        <w:t xml:space="preserve">nstructions for the information to enter into CLIC for each screen; for example </w:t>
      </w:r>
      <w:r w:rsidR="00D737C2" w:rsidRPr="00AB6EFA">
        <w:rPr>
          <w:szCs w:val="24"/>
        </w:rPr>
        <w:t>‘</w:t>
      </w:r>
      <w:r w:rsidRPr="00AB6EFA">
        <w:rPr>
          <w:i/>
          <w:szCs w:val="24"/>
        </w:rPr>
        <w:t>(Record the number of positive responses to questions 1 to 4)</w:t>
      </w:r>
      <w:r w:rsidR="00D737C2" w:rsidRPr="00AB6EFA">
        <w:rPr>
          <w:szCs w:val="24"/>
        </w:rPr>
        <w:t>’</w:t>
      </w:r>
      <w:r w:rsidRPr="00AB6EFA">
        <w:t>. For the</w:t>
      </w:r>
      <w:r>
        <w:t xml:space="preserve"> full version of a</w:t>
      </w:r>
      <w:r w:rsidRPr="00AC7D5B">
        <w:t>ll screens</w:t>
      </w:r>
      <w:r>
        <w:t>, see</w:t>
      </w:r>
      <w:r w:rsidRPr="00AC7D5B">
        <w:t xml:space="preserve"> Appendix 1.</w:t>
      </w:r>
    </w:p>
    <w:p w:rsidR="00AB6EFA" w:rsidRPr="00C31622" w:rsidRDefault="00AB6EFA" w:rsidP="00AB6EFA"/>
    <w:p w:rsidR="00D737C2" w:rsidRDefault="00036CCE" w:rsidP="00AB6EFA">
      <w:pPr>
        <w:pStyle w:val="Heading4"/>
      </w:pPr>
      <w:r w:rsidRPr="00C31622">
        <w:t>The Gambl</w:t>
      </w:r>
      <w:r>
        <w:t>er</w:t>
      </w:r>
      <w:r w:rsidRPr="00C31622">
        <w:t xml:space="preserve"> Harm Screen</w:t>
      </w:r>
    </w:p>
    <w:p w:rsidR="00036CCE" w:rsidRPr="00AB6EFA" w:rsidRDefault="00036CCE" w:rsidP="00AB6EFA">
      <w:pPr>
        <w:ind w:right="-142"/>
        <w:rPr>
          <w:spacing w:val="-2"/>
        </w:rPr>
      </w:pPr>
      <w:r w:rsidRPr="00AB6EFA">
        <w:rPr>
          <w:spacing w:val="-2"/>
        </w:rPr>
        <w:t>The Gambler Harm Screen is nearly identical to the Gambler Harm (PGSI) Screen used for full intervention. The difference is that, when you use the Gambler Harm Screen for follow-up, you ask the client/tangata whai ora to think about the time since you last talked.</w:t>
      </w:r>
    </w:p>
    <w:p w:rsidR="00AB6EFA" w:rsidRPr="00C31622" w:rsidRDefault="00AB6EFA" w:rsidP="00AB6EFA"/>
    <w:p w:rsidR="00036CCE" w:rsidRDefault="00036CCE" w:rsidP="00AB6EFA">
      <w:r>
        <w:t>Score t</w:t>
      </w:r>
      <w:r w:rsidRPr="00C31622">
        <w:t>he Gambl</w:t>
      </w:r>
      <w:r>
        <w:t>er</w:t>
      </w:r>
      <w:r w:rsidRPr="00C31622">
        <w:t xml:space="preserve"> Harm Screen </w:t>
      </w:r>
      <w:r>
        <w:t xml:space="preserve">based on </w:t>
      </w:r>
      <w:r w:rsidRPr="00C31622">
        <w:t xml:space="preserve">the response of the client/tangata whai ora to each </w:t>
      </w:r>
      <w:r w:rsidR="00137F65">
        <w:t xml:space="preserve">question </w:t>
      </w:r>
      <w:r w:rsidRPr="00C31622">
        <w:t>(never = 0, sometimes = 1, most of the time = 2, almost always = 3).</w:t>
      </w:r>
    </w:p>
    <w:p w:rsidR="00AB6EFA" w:rsidRPr="00C31622" w:rsidRDefault="00AB6EFA" w:rsidP="00AB6EFA"/>
    <w:p w:rsidR="00DB02C6" w:rsidRPr="00656796" w:rsidRDefault="00DB02C6" w:rsidP="00DB02C6">
      <w:pPr>
        <w:pStyle w:val="Box"/>
      </w:pPr>
      <w:r w:rsidRPr="00DB02C6">
        <w:rPr>
          <w:b/>
        </w:rPr>
        <w:lastRenderedPageBreak/>
        <w:t>Gambler Harm Screen</w:t>
      </w:r>
      <w:r w:rsidRPr="00656796">
        <w:t xml:space="preserve"> </w:t>
      </w:r>
      <w:r w:rsidRPr="00DB02C6">
        <w:rPr>
          <w:i/>
        </w:rPr>
        <w:t>(record the total score)</w:t>
      </w:r>
    </w:p>
    <w:p w:rsidR="00DB02C6" w:rsidRDefault="00DB02C6" w:rsidP="00DB02C6">
      <w:pPr>
        <w:pStyle w:val="Box"/>
        <w:ind w:left="709" w:hanging="425"/>
      </w:pPr>
      <w:r>
        <w:t>1.</w:t>
      </w:r>
      <w:r>
        <w:tab/>
        <w:t>Since we last talked, how often have you bet more than you could really afford to lose?</w:t>
      </w:r>
    </w:p>
    <w:p w:rsidR="00DB02C6" w:rsidRDefault="00DB02C6" w:rsidP="00DB02C6">
      <w:pPr>
        <w:pStyle w:val="Box"/>
        <w:ind w:left="709" w:hanging="425"/>
      </w:pPr>
      <w:r>
        <w:t>2.</w:t>
      </w:r>
      <w:r>
        <w:tab/>
        <w:t>Since we last talked, how often have you needed to gamble with larger amounts of money to get the same feeling of excitement?</w:t>
      </w:r>
    </w:p>
    <w:p w:rsidR="00DB02C6" w:rsidRDefault="00DB02C6" w:rsidP="00DB02C6">
      <w:pPr>
        <w:pStyle w:val="Box"/>
        <w:ind w:left="709" w:hanging="425"/>
      </w:pPr>
      <w:r>
        <w:t>3.</w:t>
      </w:r>
      <w:r>
        <w:tab/>
        <w:t>Since we last talked, how often have you gone back another day to try to win back the money you lost?</w:t>
      </w:r>
    </w:p>
    <w:p w:rsidR="00DB02C6" w:rsidRDefault="00DB02C6" w:rsidP="00DB02C6">
      <w:pPr>
        <w:pStyle w:val="Box"/>
        <w:ind w:left="709" w:hanging="425"/>
      </w:pPr>
      <w:r>
        <w:t>4.</w:t>
      </w:r>
      <w:r>
        <w:tab/>
        <w:t>Since we last talked, how often have you borrowed money or sold anything to get money to gamble?</w:t>
      </w:r>
    </w:p>
    <w:p w:rsidR="00DB02C6" w:rsidRDefault="00DB02C6" w:rsidP="00DB02C6">
      <w:pPr>
        <w:pStyle w:val="Box"/>
        <w:ind w:left="709" w:hanging="425"/>
      </w:pPr>
      <w:r>
        <w:t>5.</w:t>
      </w:r>
      <w:r>
        <w:tab/>
        <w:t>Since we last talked, how often have you felt that you might have a problem with gambling?</w:t>
      </w:r>
    </w:p>
    <w:p w:rsidR="00DB02C6" w:rsidRDefault="00DB02C6" w:rsidP="00DB02C6">
      <w:pPr>
        <w:pStyle w:val="Box"/>
        <w:ind w:left="709" w:hanging="425"/>
      </w:pPr>
      <w:r>
        <w:t>6.</w:t>
      </w:r>
      <w:r>
        <w:tab/>
        <w:t>Since we last talked, how often have people criticised your betting or told you that you had a gambling problem, regardless of whether or not you thought it was true?</w:t>
      </w:r>
    </w:p>
    <w:p w:rsidR="00DB02C6" w:rsidRDefault="00DB02C6" w:rsidP="00DB02C6">
      <w:pPr>
        <w:pStyle w:val="Box"/>
        <w:ind w:left="709" w:hanging="425"/>
      </w:pPr>
      <w:r>
        <w:t>7.</w:t>
      </w:r>
      <w:r>
        <w:tab/>
        <w:t>Since we last talked, how often have you felt guilty about the way you gamble, or what happens when you gamble?</w:t>
      </w:r>
    </w:p>
    <w:p w:rsidR="00DB02C6" w:rsidRDefault="00DB02C6" w:rsidP="00DB02C6">
      <w:pPr>
        <w:pStyle w:val="Box"/>
        <w:ind w:left="709" w:hanging="425"/>
      </w:pPr>
      <w:r>
        <w:t>8.</w:t>
      </w:r>
      <w:r>
        <w:tab/>
        <w:t>Since we last talked, how often has your gambling caused you any health problems, including stress or anxiety?</w:t>
      </w:r>
    </w:p>
    <w:p w:rsidR="00DB02C6" w:rsidRDefault="00DB02C6" w:rsidP="00DB02C6">
      <w:pPr>
        <w:pStyle w:val="Box"/>
        <w:ind w:left="709" w:hanging="425"/>
      </w:pPr>
      <w:r>
        <w:t>9.</w:t>
      </w:r>
      <w:r>
        <w:tab/>
        <w:t>Since we last talked, how often has your gambling caused any financial problems for you or your household?</w:t>
      </w:r>
    </w:p>
    <w:p w:rsidR="00DB02C6" w:rsidRPr="00656796" w:rsidRDefault="00DB02C6" w:rsidP="00DB02C6"/>
    <w:p w:rsidR="00036CCE" w:rsidRPr="00C31622" w:rsidRDefault="00036CCE" w:rsidP="00DB02C6">
      <w:pPr>
        <w:pStyle w:val="Heading3"/>
      </w:pPr>
      <w:bookmarkStart w:id="903" w:name="_Toc201888917"/>
      <w:bookmarkStart w:id="904" w:name="_Toc201900068"/>
      <w:bookmarkStart w:id="905" w:name="_Toc201994383"/>
      <w:bookmarkStart w:id="906" w:name="_Toc202185331"/>
      <w:bookmarkStart w:id="907" w:name="_Toc199318282"/>
      <w:bookmarkStart w:id="908" w:name="_Toc199825361"/>
      <w:bookmarkStart w:id="909" w:name="_Toc199825956"/>
      <w:bookmarkStart w:id="910" w:name="_Toc202220419"/>
      <w:bookmarkEnd w:id="903"/>
      <w:bookmarkEnd w:id="904"/>
      <w:bookmarkEnd w:id="905"/>
      <w:bookmarkEnd w:id="906"/>
      <w:r w:rsidRPr="00C31622">
        <w:t xml:space="preserve">Outcome </w:t>
      </w:r>
      <w:bookmarkEnd w:id="907"/>
      <w:bookmarkEnd w:id="908"/>
      <w:bookmarkEnd w:id="909"/>
      <w:r w:rsidRPr="00C31622">
        <w:t>screens</w:t>
      </w:r>
      <w:bookmarkEnd w:id="910"/>
    </w:p>
    <w:p w:rsidR="00036CCE" w:rsidRPr="00C31622" w:rsidRDefault="00036CCE" w:rsidP="00DB02C6">
      <w:r w:rsidRPr="00C31622">
        <w:t>As part of the follow-up assessment, ask those of your clients/tāngata whai ora who receive support for their own gambling behaviour about:</w:t>
      </w:r>
    </w:p>
    <w:p w:rsidR="00036CCE" w:rsidRPr="00C31622" w:rsidRDefault="00036CCE" w:rsidP="00F04DD3">
      <w:pPr>
        <w:pStyle w:val="Bullet"/>
      </w:pPr>
      <w:r w:rsidRPr="00C31622">
        <w:t>their control over their gambling behaviour (</w:t>
      </w:r>
      <w:r w:rsidR="00D737C2">
        <w:t>‘</w:t>
      </w:r>
      <w:r>
        <w:t>Gambler Outcome Screen – Control over Gambling</w:t>
      </w:r>
      <w:r w:rsidR="00D737C2">
        <w:t>’</w:t>
      </w:r>
      <w:r w:rsidRPr="00C31622">
        <w:t>)</w:t>
      </w:r>
    </w:p>
    <w:p w:rsidR="00036CCE" w:rsidRPr="00C31622" w:rsidRDefault="00036CCE" w:rsidP="00F04DD3">
      <w:pPr>
        <w:pStyle w:val="Bullet"/>
      </w:pPr>
      <w:r w:rsidRPr="00C31622">
        <w:t>the amount of money they have lost (</w:t>
      </w:r>
      <w:r w:rsidR="00D737C2">
        <w:t>‘</w:t>
      </w:r>
      <w:r>
        <w:t>D</w:t>
      </w:r>
      <w:r w:rsidRPr="00C31622">
        <w:t xml:space="preserve">ollars </w:t>
      </w:r>
      <w:r>
        <w:t>L</w:t>
      </w:r>
      <w:r w:rsidRPr="00C31622">
        <w:t>ost</w:t>
      </w:r>
      <w:r w:rsidRPr="00C31622" w:rsidDel="00CB00A4">
        <w:t xml:space="preserve"> </w:t>
      </w:r>
      <w:r>
        <w:t>Screen</w:t>
      </w:r>
      <w:r w:rsidR="00D737C2">
        <w:t>’</w:t>
      </w:r>
      <w:r w:rsidRPr="00C31622">
        <w:t>)</w:t>
      </w:r>
    </w:p>
    <w:p w:rsidR="00036CCE" w:rsidRPr="00F04DD3" w:rsidRDefault="00036CCE" w:rsidP="00F04DD3">
      <w:pPr>
        <w:pStyle w:val="Bullet"/>
        <w:rPr>
          <w:szCs w:val="28"/>
        </w:rPr>
      </w:pPr>
      <w:proofErr w:type="gramStart"/>
      <w:r w:rsidRPr="00C31622">
        <w:t>their</w:t>
      </w:r>
      <w:proofErr w:type="gramEnd"/>
      <w:r w:rsidRPr="00C31622">
        <w:t xml:space="preserve"> annual household income (</w:t>
      </w:r>
      <w:r w:rsidR="00D737C2">
        <w:t>‘</w:t>
      </w:r>
      <w:r>
        <w:t>Annual Household Income Screen</w:t>
      </w:r>
      <w:r w:rsidR="00D737C2">
        <w:t>’</w:t>
      </w:r>
      <w:r w:rsidRPr="00C31622">
        <w:t>).</w:t>
      </w:r>
    </w:p>
    <w:p w:rsidR="00F04DD3" w:rsidRPr="00C31622" w:rsidRDefault="00F04DD3" w:rsidP="00F04DD3"/>
    <w:p w:rsidR="00036CCE" w:rsidRPr="00C31622" w:rsidRDefault="00036CCE" w:rsidP="00F04DD3">
      <w:pPr>
        <w:pStyle w:val="Heading4"/>
      </w:pPr>
      <w:r w:rsidRPr="00C31622">
        <w:lastRenderedPageBreak/>
        <w:t>Gambl</w:t>
      </w:r>
      <w:r>
        <w:t>er</w:t>
      </w:r>
      <w:r w:rsidRPr="00C31622">
        <w:t xml:space="preserve"> Outcome </w:t>
      </w:r>
      <w:r>
        <w:t xml:space="preserve">Screen </w:t>
      </w:r>
      <w:r w:rsidRPr="00C31622">
        <w:t xml:space="preserve">– Control </w:t>
      </w:r>
      <w:r>
        <w:t>over Gambling</w:t>
      </w:r>
    </w:p>
    <w:p w:rsidR="00036CCE" w:rsidRDefault="00036CCE" w:rsidP="00F04DD3">
      <w:pPr>
        <w:keepNext/>
        <w:spacing w:after="120"/>
      </w:pPr>
      <w:r w:rsidRPr="00C31622">
        <w:t xml:space="preserve">The CLIC system calls this </w:t>
      </w:r>
      <w:r w:rsidR="00137F65">
        <w:t xml:space="preserve">question </w:t>
      </w:r>
      <w:r w:rsidR="00D737C2">
        <w:t>‘</w:t>
      </w:r>
      <w:r w:rsidRPr="00C31622">
        <w:t>Gam Outcome Control</w:t>
      </w:r>
      <w:r w:rsidR="00D737C2">
        <w:t>’</w:t>
      </w:r>
      <w:r w:rsidRPr="00C31622">
        <w:t>.</w:t>
      </w:r>
    </w:p>
    <w:p w:rsidR="00F04DD3" w:rsidRPr="00656796" w:rsidRDefault="00F04DD3" w:rsidP="00F04DD3">
      <w:pPr>
        <w:pStyle w:val="Box"/>
        <w:keepNext/>
      </w:pPr>
      <w:r w:rsidRPr="00656796">
        <w:rPr>
          <w:b/>
        </w:rPr>
        <w:t>Control over gambling</w:t>
      </w:r>
      <w:r w:rsidRPr="00656796">
        <w:t xml:space="preserve"> </w:t>
      </w:r>
      <w:r w:rsidRPr="00F04DD3">
        <w:rPr>
          <w:i/>
        </w:rPr>
        <w:t>(record the number of the response, ie, 1, 2, 3 or 4)</w:t>
      </w:r>
    </w:p>
    <w:p w:rsidR="00F04DD3" w:rsidRPr="00656796" w:rsidRDefault="00F04DD3" w:rsidP="00F04DD3">
      <w:pPr>
        <w:pStyle w:val="Box"/>
        <w:keepNext/>
      </w:pPr>
      <w:r w:rsidRPr="00656796">
        <w:t>During the past month:</w:t>
      </w:r>
    </w:p>
    <w:p w:rsidR="00F04DD3" w:rsidRPr="00656796" w:rsidRDefault="00F04DD3" w:rsidP="00F04DD3">
      <w:pPr>
        <w:pStyle w:val="Box"/>
        <w:keepNext/>
        <w:spacing w:before="60"/>
        <w:ind w:left="709" w:hanging="425"/>
      </w:pPr>
      <w:r w:rsidRPr="00656796">
        <w:t>(1)</w:t>
      </w:r>
      <w:r w:rsidRPr="00656796">
        <w:tab/>
        <w:t>I have had complete control over my gambling</w:t>
      </w:r>
      <w:r>
        <w:t>.</w:t>
      </w:r>
    </w:p>
    <w:p w:rsidR="00F04DD3" w:rsidRPr="00656796" w:rsidRDefault="00F04DD3" w:rsidP="00F04DD3">
      <w:pPr>
        <w:pStyle w:val="Box"/>
        <w:keepNext/>
        <w:spacing w:before="60"/>
      </w:pPr>
      <w:proofErr w:type="gramStart"/>
      <w:r w:rsidRPr="00656796">
        <w:t>or</w:t>
      </w:r>
      <w:proofErr w:type="gramEnd"/>
    </w:p>
    <w:p w:rsidR="00F04DD3" w:rsidRPr="00656796" w:rsidRDefault="00F04DD3" w:rsidP="00F04DD3">
      <w:pPr>
        <w:pStyle w:val="Box"/>
        <w:keepNext/>
        <w:spacing w:before="60"/>
        <w:ind w:left="709" w:hanging="425"/>
      </w:pPr>
      <w:r w:rsidRPr="00656796">
        <w:t>(2)</w:t>
      </w:r>
      <w:r w:rsidRPr="00656796">
        <w:tab/>
        <w:t>I have had some control over my gambling</w:t>
      </w:r>
      <w:r>
        <w:t>.</w:t>
      </w:r>
    </w:p>
    <w:p w:rsidR="00F04DD3" w:rsidRPr="00656796" w:rsidRDefault="00F04DD3" w:rsidP="00F04DD3">
      <w:pPr>
        <w:pStyle w:val="Box"/>
        <w:keepNext/>
        <w:spacing w:before="60"/>
      </w:pPr>
      <w:proofErr w:type="gramStart"/>
      <w:r w:rsidRPr="00656796">
        <w:t>or</w:t>
      </w:r>
      <w:proofErr w:type="gramEnd"/>
    </w:p>
    <w:p w:rsidR="00F04DD3" w:rsidRPr="00656796" w:rsidRDefault="00F04DD3" w:rsidP="00F04DD3">
      <w:pPr>
        <w:pStyle w:val="Box"/>
        <w:spacing w:before="60"/>
        <w:ind w:left="709" w:hanging="425"/>
      </w:pPr>
      <w:r w:rsidRPr="00656796">
        <w:t>(3)</w:t>
      </w:r>
      <w:r w:rsidRPr="00656796">
        <w:tab/>
        <w:t>I have had little control over my gambling</w:t>
      </w:r>
      <w:r>
        <w:t>.</w:t>
      </w:r>
    </w:p>
    <w:p w:rsidR="00F04DD3" w:rsidRPr="00656796" w:rsidRDefault="00F04DD3" w:rsidP="00F04DD3">
      <w:pPr>
        <w:pStyle w:val="Box"/>
        <w:spacing w:before="60"/>
      </w:pPr>
      <w:proofErr w:type="gramStart"/>
      <w:r w:rsidRPr="00656796">
        <w:t>or</w:t>
      </w:r>
      <w:proofErr w:type="gramEnd"/>
    </w:p>
    <w:p w:rsidR="00F04DD3" w:rsidRPr="00656796" w:rsidRDefault="00F04DD3" w:rsidP="00F04DD3">
      <w:pPr>
        <w:pStyle w:val="Box"/>
        <w:spacing w:before="60"/>
        <w:ind w:left="709" w:hanging="425"/>
        <w:rPr>
          <w:rFonts w:ascii="Times New Roman" w:hAnsi="Times New Roman"/>
        </w:rPr>
      </w:pPr>
      <w:r w:rsidRPr="00656796">
        <w:t>(4)</w:t>
      </w:r>
      <w:r w:rsidRPr="00656796">
        <w:tab/>
        <w:t>I have had no control over my gambling</w:t>
      </w:r>
      <w:r>
        <w:t>.</w:t>
      </w:r>
    </w:p>
    <w:p w:rsidR="00F04DD3" w:rsidRDefault="00F04DD3" w:rsidP="00F04DD3">
      <w:bookmarkStart w:id="911" w:name="_Toc199318284"/>
      <w:bookmarkStart w:id="912" w:name="_Ref201893276"/>
    </w:p>
    <w:p w:rsidR="00036CCE" w:rsidRPr="00C31622" w:rsidRDefault="00036CCE" w:rsidP="00F04DD3">
      <w:pPr>
        <w:pStyle w:val="Heading4"/>
      </w:pPr>
      <w:r w:rsidRPr="00C31622">
        <w:t>Dollars Lost</w:t>
      </w:r>
      <w:bookmarkEnd w:id="911"/>
      <w:bookmarkEnd w:id="912"/>
      <w:r w:rsidRPr="00C31622">
        <w:t xml:space="preserve"> Screen</w:t>
      </w:r>
    </w:p>
    <w:p w:rsidR="00036CCE" w:rsidRDefault="00036CCE" w:rsidP="00F04DD3">
      <w:pPr>
        <w:spacing w:after="120"/>
      </w:pPr>
      <w:r w:rsidRPr="00C31622">
        <w:t xml:space="preserve">The CLIC system calls this </w:t>
      </w:r>
      <w:r w:rsidR="00137F65">
        <w:t xml:space="preserve">question </w:t>
      </w:r>
      <w:r w:rsidR="00D737C2">
        <w:t>‘</w:t>
      </w:r>
      <w:r w:rsidRPr="00C31622">
        <w:t>Gam Outcome Dollars lost</w:t>
      </w:r>
      <w:r w:rsidR="00D737C2">
        <w:t>’</w:t>
      </w:r>
      <w:r w:rsidRPr="00C31622">
        <w:t>.</w:t>
      </w:r>
    </w:p>
    <w:p w:rsidR="00F04DD3" w:rsidRPr="00656796" w:rsidRDefault="00F04DD3" w:rsidP="00F04DD3">
      <w:pPr>
        <w:pStyle w:val="Box"/>
      </w:pPr>
      <w:r w:rsidRPr="00F04DD3">
        <w:rPr>
          <w:b/>
        </w:rPr>
        <w:t>Dollars lost</w:t>
      </w:r>
      <w:r w:rsidRPr="00656796">
        <w:t xml:space="preserve"> </w:t>
      </w:r>
      <w:r w:rsidRPr="00F04DD3">
        <w:rPr>
          <w:i/>
        </w:rPr>
        <w:t>(record the response, eg, $5,000)</w:t>
      </w:r>
    </w:p>
    <w:p w:rsidR="00F04DD3" w:rsidRPr="00656796" w:rsidRDefault="00F04DD3" w:rsidP="00F04DD3">
      <w:pPr>
        <w:pStyle w:val="Box"/>
      </w:pPr>
      <w:r w:rsidRPr="00656796">
        <w:t>In the last month when you were gambling, roughly what amount of money did you spend on gambling?</w:t>
      </w:r>
    </w:p>
    <w:p w:rsidR="00F04DD3" w:rsidRPr="00656796" w:rsidRDefault="00F04DD3" w:rsidP="00F04DD3">
      <w:pPr>
        <w:pStyle w:val="Box"/>
      </w:pPr>
      <w:r w:rsidRPr="00656796">
        <w:t>This is the total amount of money in dollars that you used on your gambling activity</w:t>
      </w:r>
      <w:r>
        <w:t xml:space="preserve"> or activit</w:t>
      </w:r>
      <w:r w:rsidRPr="00656796">
        <w:t xml:space="preserve">ies (ie, money you took to gamble with </w:t>
      </w:r>
      <w:r>
        <w:t>plus</w:t>
      </w:r>
      <w:r w:rsidRPr="00656796">
        <w:t xml:space="preserve"> any additional money you obtained and gambled with such as from cash machines and </w:t>
      </w:r>
      <w:r>
        <w:t>EFTPOS</w:t>
      </w:r>
      <w:r w:rsidRPr="00656796">
        <w:t>). Ignore any money you won during your gambling sessions.</w:t>
      </w:r>
    </w:p>
    <w:p w:rsidR="00F04DD3" w:rsidRPr="00656796" w:rsidRDefault="00F04DD3" w:rsidP="00F04DD3">
      <w:pPr>
        <w:pStyle w:val="Box"/>
      </w:pPr>
      <w:r w:rsidRPr="00656796">
        <w:t>Dollars spent on gambling: $...............</w:t>
      </w:r>
    </w:p>
    <w:p w:rsidR="00F04DD3" w:rsidRDefault="00F04DD3" w:rsidP="00F04DD3">
      <w:bookmarkStart w:id="913" w:name="_Toc201888919"/>
      <w:bookmarkStart w:id="914" w:name="_Toc201900070"/>
      <w:bookmarkStart w:id="915" w:name="_Toc201994385"/>
      <w:bookmarkStart w:id="916" w:name="_Toc201888920"/>
      <w:bookmarkStart w:id="917" w:name="_Toc201900071"/>
      <w:bookmarkStart w:id="918" w:name="_Toc201994386"/>
      <w:bookmarkStart w:id="919" w:name="_Toc199318286"/>
      <w:bookmarkStart w:id="920" w:name="_Toc199825362"/>
      <w:bookmarkStart w:id="921" w:name="_Toc199825957"/>
      <w:bookmarkStart w:id="922" w:name="_Toc202220420"/>
      <w:bookmarkStart w:id="923" w:name="_Toc323305099"/>
      <w:bookmarkEnd w:id="913"/>
      <w:bookmarkEnd w:id="914"/>
      <w:bookmarkEnd w:id="915"/>
      <w:bookmarkEnd w:id="916"/>
      <w:bookmarkEnd w:id="917"/>
      <w:bookmarkEnd w:id="918"/>
    </w:p>
    <w:p w:rsidR="00036CCE" w:rsidRPr="00C31622" w:rsidRDefault="00036CCE" w:rsidP="00F04DD3">
      <w:pPr>
        <w:pStyle w:val="Heading4"/>
      </w:pPr>
      <w:r w:rsidRPr="00C31622">
        <w:t xml:space="preserve">Annual </w:t>
      </w:r>
      <w:bookmarkStart w:id="924" w:name="_Toc199318285"/>
      <w:bookmarkStart w:id="925" w:name="_Ref201893277"/>
      <w:r w:rsidRPr="00C31622">
        <w:t>Household Income</w:t>
      </w:r>
      <w:bookmarkEnd w:id="924"/>
      <w:r w:rsidRPr="00C31622">
        <w:t xml:space="preserve"> Screen</w:t>
      </w:r>
      <w:bookmarkEnd w:id="925"/>
    </w:p>
    <w:p w:rsidR="00036CCE" w:rsidRDefault="00036CCE" w:rsidP="00F04DD3">
      <w:pPr>
        <w:spacing w:after="120"/>
      </w:pPr>
      <w:r w:rsidRPr="00C31622">
        <w:t xml:space="preserve">The CLIC system calls this </w:t>
      </w:r>
      <w:r w:rsidR="00137F65">
        <w:t xml:space="preserve">question </w:t>
      </w:r>
      <w:r w:rsidR="00D737C2">
        <w:t>‘</w:t>
      </w:r>
      <w:r w:rsidRPr="00C31622">
        <w:t>Gam Outcome income</w:t>
      </w:r>
      <w:r w:rsidR="00D737C2">
        <w:t>’</w:t>
      </w:r>
      <w:r w:rsidRPr="00C31622">
        <w:t>.</w:t>
      </w:r>
    </w:p>
    <w:p w:rsidR="00F04DD3" w:rsidRPr="00656796" w:rsidRDefault="00F04DD3" w:rsidP="00F04DD3">
      <w:pPr>
        <w:pStyle w:val="Box"/>
      </w:pPr>
      <w:r w:rsidRPr="00F04DD3">
        <w:rPr>
          <w:b/>
        </w:rPr>
        <w:t>Annual household income</w:t>
      </w:r>
      <w:r w:rsidRPr="00656796">
        <w:t xml:space="preserve"> </w:t>
      </w:r>
      <w:r w:rsidRPr="00F04DD3">
        <w:rPr>
          <w:i/>
        </w:rPr>
        <w:t>(record the number of the response, ie, 1–7)</w:t>
      </w:r>
    </w:p>
    <w:p w:rsidR="00F04DD3" w:rsidRPr="00656796" w:rsidRDefault="00F04DD3" w:rsidP="00F04DD3">
      <w:pPr>
        <w:pStyle w:val="Box"/>
        <w:tabs>
          <w:tab w:val="left" w:pos="709"/>
          <w:tab w:val="left" w:pos="1134"/>
        </w:tabs>
        <w:spacing w:before="60"/>
        <w:ind w:left="709" w:hanging="425"/>
      </w:pPr>
      <w:r w:rsidRPr="00656796">
        <w:t>(1)</w:t>
      </w:r>
      <w:r w:rsidRPr="00656796">
        <w:tab/>
      </w:r>
      <w:r w:rsidRPr="00656796">
        <w:rPr>
          <w:rFonts w:ascii="Times New Roman" w:hAnsi="Times New Roman"/>
          <w:szCs w:val="24"/>
        </w:rPr>
        <w:sym w:font="Webdings" w:char="F063"/>
      </w:r>
      <w:r w:rsidRPr="00656796">
        <w:tab/>
        <w:t>&lt; $20,000</w:t>
      </w:r>
    </w:p>
    <w:p w:rsidR="00F04DD3" w:rsidRPr="00656796" w:rsidRDefault="00F04DD3" w:rsidP="00F04DD3">
      <w:pPr>
        <w:pStyle w:val="Box"/>
        <w:tabs>
          <w:tab w:val="left" w:pos="709"/>
          <w:tab w:val="left" w:pos="1134"/>
        </w:tabs>
        <w:spacing w:before="60"/>
        <w:ind w:left="709" w:hanging="425"/>
      </w:pPr>
      <w:r w:rsidRPr="00656796">
        <w:t>(2)</w:t>
      </w:r>
      <w:r w:rsidRPr="00656796">
        <w:tab/>
      </w:r>
      <w:r w:rsidRPr="00656796">
        <w:rPr>
          <w:rFonts w:ascii="Times New Roman" w:hAnsi="Times New Roman"/>
          <w:szCs w:val="24"/>
        </w:rPr>
        <w:sym w:font="Webdings" w:char="F063"/>
      </w:r>
      <w:r w:rsidRPr="00656796">
        <w:tab/>
        <w:t>$20,000–$30,000</w:t>
      </w:r>
    </w:p>
    <w:p w:rsidR="00F04DD3" w:rsidRPr="00656796" w:rsidRDefault="00F04DD3" w:rsidP="00F04DD3">
      <w:pPr>
        <w:pStyle w:val="Box"/>
        <w:tabs>
          <w:tab w:val="left" w:pos="709"/>
          <w:tab w:val="left" w:pos="1134"/>
        </w:tabs>
        <w:spacing w:before="60"/>
        <w:ind w:left="709" w:hanging="425"/>
      </w:pPr>
      <w:r w:rsidRPr="00656796">
        <w:t>(3)</w:t>
      </w:r>
      <w:r w:rsidRPr="00656796">
        <w:tab/>
      </w:r>
      <w:r w:rsidRPr="00656796">
        <w:rPr>
          <w:rFonts w:ascii="Times New Roman" w:hAnsi="Times New Roman"/>
          <w:szCs w:val="24"/>
        </w:rPr>
        <w:sym w:font="Webdings" w:char="F063"/>
      </w:r>
      <w:r w:rsidRPr="00656796">
        <w:tab/>
        <w:t>$31,000–$50,000</w:t>
      </w:r>
    </w:p>
    <w:p w:rsidR="00F04DD3" w:rsidRPr="00656796" w:rsidRDefault="00F04DD3" w:rsidP="00F04DD3">
      <w:pPr>
        <w:pStyle w:val="Box"/>
        <w:tabs>
          <w:tab w:val="left" w:pos="709"/>
          <w:tab w:val="left" w:pos="1134"/>
        </w:tabs>
        <w:spacing w:before="60"/>
        <w:ind w:left="709" w:hanging="425"/>
      </w:pPr>
      <w:r w:rsidRPr="00656796">
        <w:t>(4)</w:t>
      </w:r>
      <w:r w:rsidRPr="00656796">
        <w:tab/>
      </w:r>
      <w:r w:rsidRPr="00656796">
        <w:rPr>
          <w:rFonts w:ascii="Times New Roman" w:hAnsi="Times New Roman"/>
          <w:szCs w:val="24"/>
        </w:rPr>
        <w:sym w:font="Webdings" w:char="F063"/>
      </w:r>
      <w:r w:rsidRPr="00656796">
        <w:tab/>
        <w:t>$51,000–$100,000</w:t>
      </w:r>
    </w:p>
    <w:p w:rsidR="00F04DD3" w:rsidRPr="00656796" w:rsidRDefault="00F04DD3" w:rsidP="00F04DD3">
      <w:pPr>
        <w:pStyle w:val="Box"/>
        <w:tabs>
          <w:tab w:val="left" w:pos="709"/>
          <w:tab w:val="left" w:pos="1134"/>
        </w:tabs>
        <w:spacing w:before="60"/>
        <w:ind w:left="709" w:hanging="425"/>
      </w:pPr>
      <w:r w:rsidRPr="00656796">
        <w:t>(5)</w:t>
      </w:r>
      <w:r w:rsidRPr="00656796">
        <w:tab/>
      </w:r>
      <w:r w:rsidRPr="00656796">
        <w:rPr>
          <w:rFonts w:ascii="Times New Roman" w:hAnsi="Times New Roman"/>
          <w:szCs w:val="24"/>
        </w:rPr>
        <w:sym w:font="Webdings" w:char="F063"/>
      </w:r>
      <w:r w:rsidRPr="00656796">
        <w:tab/>
        <w:t>$101,000–$200,000</w:t>
      </w:r>
    </w:p>
    <w:p w:rsidR="00F04DD3" w:rsidRPr="00656796" w:rsidRDefault="00F04DD3" w:rsidP="00F04DD3">
      <w:pPr>
        <w:pStyle w:val="Box"/>
        <w:tabs>
          <w:tab w:val="left" w:pos="709"/>
          <w:tab w:val="left" w:pos="1134"/>
        </w:tabs>
        <w:spacing w:before="60"/>
        <w:ind w:left="709" w:hanging="425"/>
      </w:pPr>
      <w:r w:rsidRPr="00656796">
        <w:t>(6)</w:t>
      </w:r>
      <w:r w:rsidRPr="00656796">
        <w:tab/>
      </w:r>
      <w:r w:rsidRPr="00656796">
        <w:rPr>
          <w:rFonts w:ascii="Times New Roman" w:hAnsi="Times New Roman"/>
          <w:szCs w:val="24"/>
        </w:rPr>
        <w:sym w:font="Webdings" w:char="F063"/>
      </w:r>
      <w:r w:rsidRPr="00656796">
        <w:tab/>
        <w:t>$201,000–$500,000</w:t>
      </w:r>
    </w:p>
    <w:p w:rsidR="00F04DD3" w:rsidRPr="00F04DD3" w:rsidRDefault="00F04DD3" w:rsidP="00F04DD3">
      <w:pPr>
        <w:pStyle w:val="Box"/>
        <w:tabs>
          <w:tab w:val="left" w:pos="709"/>
          <w:tab w:val="left" w:pos="1134"/>
        </w:tabs>
        <w:spacing w:before="60"/>
        <w:ind w:left="709" w:hanging="425"/>
      </w:pPr>
      <w:r w:rsidRPr="00656796">
        <w:t>(7)</w:t>
      </w:r>
      <w:r w:rsidRPr="00656796">
        <w:tab/>
      </w:r>
      <w:r w:rsidRPr="00656796">
        <w:rPr>
          <w:rFonts w:ascii="Times New Roman" w:hAnsi="Times New Roman"/>
          <w:szCs w:val="24"/>
        </w:rPr>
        <w:sym w:font="Webdings" w:char="F063"/>
      </w:r>
      <w:r w:rsidRPr="00656796">
        <w:tab/>
        <w:t>$501,000+</w:t>
      </w:r>
    </w:p>
    <w:p w:rsidR="00F04DD3" w:rsidRDefault="00F04DD3" w:rsidP="00F04DD3">
      <w:bookmarkStart w:id="926" w:name="_Toc5611649"/>
      <w:bookmarkStart w:id="927" w:name="_Toc5801980"/>
    </w:p>
    <w:p w:rsidR="00036CCE" w:rsidRPr="00C31622" w:rsidRDefault="00036CCE" w:rsidP="00F04DD3">
      <w:pPr>
        <w:pStyle w:val="Heading2"/>
      </w:pPr>
      <w:bookmarkStart w:id="928" w:name="_Toc16842779"/>
      <w:r>
        <w:lastRenderedPageBreak/>
        <w:t xml:space="preserve">Family/Whānau/Affected </w:t>
      </w:r>
      <w:proofErr w:type="gramStart"/>
      <w:r>
        <w:t>Other</w:t>
      </w:r>
      <w:proofErr w:type="gramEnd"/>
      <w:r>
        <w:t xml:space="preserve"> </w:t>
      </w:r>
      <w:r w:rsidRPr="00C31622">
        <w:t>screen</w:t>
      </w:r>
      <w:bookmarkEnd w:id="919"/>
      <w:bookmarkEnd w:id="920"/>
      <w:bookmarkEnd w:id="921"/>
      <w:r w:rsidRPr="00C31622">
        <w:t>s for follow-up</w:t>
      </w:r>
      <w:bookmarkEnd w:id="922"/>
      <w:bookmarkEnd w:id="923"/>
      <w:bookmarkEnd w:id="926"/>
      <w:bookmarkEnd w:id="927"/>
      <w:bookmarkEnd w:id="928"/>
    </w:p>
    <w:p w:rsidR="00D737C2" w:rsidRDefault="00036CCE" w:rsidP="00F04DD3">
      <w:r w:rsidRPr="00C31622">
        <w:t>For rescreening</w:t>
      </w:r>
      <w:r w:rsidRPr="00971D39">
        <w:t xml:space="preserve"> </w:t>
      </w:r>
      <w:r w:rsidRPr="00C31622">
        <w:t>people for the impact someone else</w:t>
      </w:r>
      <w:r w:rsidR="00D737C2">
        <w:t>’</w:t>
      </w:r>
      <w:r w:rsidRPr="00C31622">
        <w:t xml:space="preserve">s gambling behaviour has had on them, use the </w:t>
      </w:r>
      <w:r>
        <w:t>family/whānau/affected other</w:t>
      </w:r>
      <w:r w:rsidRPr="00C31622">
        <w:t xml:space="preserve"> screens at the three-month, six-month and </w:t>
      </w:r>
      <w:r w:rsidR="00F04DD3">
        <w:t>12</w:t>
      </w:r>
      <w:r w:rsidRPr="00C31622">
        <w:t xml:space="preserve">-month follow-up sessions. (See </w:t>
      </w:r>
      <w:r w:rsidR="00745CD1">
        <w:t>section </w:t>
      </w:r>
      <w:r>
        <w:t>4.5</w:t>
      </w:r>
      <w:r w:rsidRPr="00C31622">
        <w:t xml:space="preserve"> for how to score and interpret th</w:t>
      </w:r>
      <w:r>
        <w:t>ese</w:t>
      </w:r>
      <w:r w:rsidRPr="00C31622">
        <w:t xml:space="preserve"> screen</w:t>
      </w:r>
      <w:r>
        <w:t>s</w:t>
      </w:r>
      <w:r w:rsidRPr="00C31622">
        <w:t>.)</w:t>
      </w:r>
    </w:p>
    <w:p w:rsidR="00F04DD3" w:rsidRDefault="00F04DD3" w:rsidP="00F04DD3"/>
    <w:p w:rsidR="00036CCE" w:rsidRDefault="00036CCE" w:rsidP="00F04DD3">
      <w:bookmarkStart w:id="929" w:name="_Toc201888922"/>
      <w:bookmarkStart w:id="930" w:name="_Toc201900073"/>
      <w:bookmarkStart w:id="931" w:name="_Toc201994388"/>
      <w:bookmarkStart w:id="932" w:name="_Ref202208369"/>
      <w:bookmarkStart w:id="933" w:name="_Toc202220421"/>
      <w:bookmarkEnd w:id="929"/>
      <w:bookmarkEnd w:id="930"/>
      <w:bookmarkEnd w:id="931"/>
      <w:r>
        <w:t>Text in italics gives i</w:t>
      </w:r>
      <w:r w:rsidRPr="00AC7D5B">
        <w:t xml:space="preserve">nstructions for the information to enter into CLIC for each screen; for example </w:t>
      </w:r>
      <w:r w:rsidR="00D737C2">
        <w:rPr>
          <w:szCs w:val="24"/>
        </w:rPr>
        <w:t>‘</w:t>
      </w:r>
      <w:r w:rsidRPr="00F04DD3">
        <w:rPr>
          <w:i/>
          <w:szCs w:val="24"/>
        </w:rPr>
        <w:t>(Record the number of positive responses to questions 1 to 4)</w:t>
      </w:r>
      <w:r w:rsidR="00D737C2" w:rsidRPr="00F04DD3">
        <w:rPr>
          <w:szCs w:val="24"/>
        </w:rPr>
        <w:t>’</w:t>
      </w:r>
      <w:r w:rsidRPr="00F04DD3">
        <w:t xml:space="preserve">. For the </w:t>
      </w:r>
      <w:r>
        <w:t>full version of a</w:t>
      </w:r>
      <w:r w:rsidRPr="00AC7D5B">
        <w:t>ll screens</w:t>
      </w:r>
      <w:r>
        <w:t>, see</w:t>
      </w:r>
      <w:r w:rsidRPr="00AC7D5B">
        <w:t xml:space="preserve"> Appendix 1.</w:t>
      </w:r>
    </w:p>
    <w:p w:rsidR="00F04DD3" w:rsidRPr="00C31622" w:rsidRDefault="00F04DD3" w:rsidP="00F04DD3"/>
    <w:p w:rsidR="00036CCE" w:rsidRPr="00C31622" w:rsidRDefault="00036CCE" w:rsidP="00F04DD3">
      <w:pPr>
        <w:pStyle w:val="Heading3"/>
      </w:pPr>
      <w:r>
        <w:t>Family/Whānau/Affected Other</w:t>
      </w:r>
      <w:r w:rsidRPr="00C31622">
        <w:t xml:space="preserve"> Harm Screen</w:t>
      </w:r>
      <w:bookmarkEnd w:id="932"/>
      <w:bookmarkEnd w:id="933"/>
    </w:p>
    <w:p w:rsidR="00036CCE" w:rsidRDefault="00036CCE" w:rsidP="00F04DD3">
      <w:r w:rsidRPr="00C31622">
        <w:t xml:space="preserve">For </w:t>
      </w:r>
      <w:r>
        <w:t xml:space="preserve">follow-up </w:t>
      </w:r>
      <w:r w:rsidRPr="00C31622">
        <w:t>assess</w:t>
      </w:r>
      <w:r>
        <w:t>ments of</w:t>
      </w:r>
      <w:r w:rsidRPr="00C31622">
        <w:t xml:space="preserve"> the impact another person</w:t>
      </w:r>
      <w:r w:rsidR="00D737C2">
        <w:t>’</w:t>
      </w:r>
      <w:r w:rsidRPr="00C31622">
        <w:t xml:space="preserve">s gambling harm is having on </w:t>
      </w:r>
      <w:r>
        <w:t>their</w:t>
      </w:r>
      <w:r w:rsidRPr="00C31622">
        <w:t xml:space="preserve"> family</w:t>
      </w:r>
      <w:r>
        <w:t xml:space="preserve"> or </w:t>
      </w:r>
      <w:r w:rsidRPr="00C31622">
        <w:t xml:space="preserve">whānau whai ora after they have received a full intervention, </w:t>
      </w:r>
      <w:r>
        <w:t xml:space="preserve">use </w:t>
      </w:r>
      <w:r w:rsidRPr="00C31622">
        <w:t xml:space="preserve">the variation of the full </w:t>
      </w:r>
      <w:r>
        <w:t>Family/whānau/affected other</w:t>
      </w:r>
      <w:r w:rsidRPr="00C31622">
        <w:t xml:space="preserve"> </w:t>
      </w:r>
      <w:r>
        <w:t>Harm S</w:t>
      </w:r>
      <w:r w:rsidRPr="00C31622">
        <w:t>creen below.</w:t>
      </w:r>
    </w:p>
    <w:p w:rsidR="00F04DD3" w:rsidRPr="00C31622" w:rsidRDefault="00F04DD3" w:rsidP="00F04DD3"/>
    <w:p w:rsidR="00036CCE" w:rsidRPr="00C31622" w:rsidRDefault="00036CCE" w:rsidP="00F04DD3">
      <w:r w:rsidRPr="00C31622">
        <w:t xml:space="preserve">The </w:t>
      </w:r>
      <w:r>
        <w:t>Family/whānau/affected other</w:t>
      </w:r>
      <w:r w:rsidRPr="00C31622">
        <w:t xml:space="preserve"> Harm Screen is made up of two questions. You will see that the CLIC system calls these questions:</w:t>
      </w:r>
    </w:p>
    <w:p w:rsidR="00036CCE" w:rsidRPr="00C31622" w:rsidRDefault="00036CCE" w:rsidP="00F04DD3">
      <w:pPr>
        <w:pStyle w:val="Bullet"/>
      </w:pPr>
      <w:r w:rsidRPr="00C31622">
        <w:t>Family Awareness</w:t>
      </w:r>
    </w:p>
    <w:p w:rsidR="00036CCE" w:rsidRDefault="00036CCE" w:rsidP="00F04DD3">
      <w:pPr>
        <w:pStyle w:val="Bullet"/>
      </w:pPr>
      <w:r w:rsidRPr="00C31622">
        <w:t>Family Effect.</w:t>
      </w:r>
    </w:p>
    <w:p w:rsidR="00F04DD3" w:rsidRPr="00C31622" w:rsidRDefault="00F04DD3" w:rsidP="00F04DD3"/>
    <w:p w:rsidR="00F04DD3" w:rsidRPr="00C520CB" w:rsidRDefault="00F04DD3" w:rsidP="00F04DD3">
      <w:pPr>
        <w:pStyle w:val="Box"/>
        <w:keepNext/>
      </w:pPr>
      <w:r w:rsidRPr="00C520CB">
        <w:rPr>
          <w:b/>
        </w:rPr>
        <w:t>Introduction/opening statement:</w:t>
      </w:r>
      <w:r w:rsidRPr="00C520CB">
        <w:t xml:space="preserve"> When you were seeing our service regularly, you described your awareness of the effect of someone</w:t>
      </w:r>
      <w:r>
        <w:t>’</w:t>
      </w:r>
      <w:r w:rsidRPr="00C520CB">
        <w:t>s gambling on you and identified a range of particular effects on you and your family or whānau. I would like to ask you some similar questions to see how your awareness and feelings about the other person</w:t>
      </w:r>
      <w:r>
        <w:t>’</w:t>
      </w:r>
      <w:r w:rsidRPr="00C520CB">
        <w:t>s gambling have changed.</w:t>
      </w:r>
    </w:p>
    <w:p w:rsidR="00F04DD3" w:rsidRPr="00BC3F44" w:rsidRDefault="00F04DD3" w:rsidP="00F04DD3">
      <w:pPr>
        <w:pStyle w:val="Box"/>
        <w:keepNext/>
        <w:ind w:left="709" w:hanging="425"/>
      </w:pPr>
      <w:r w:rsidRPr="00C520CB">
        <w:t>1</w:t>
      </w:r>
      <w:r w:rsidRPr="00C520CB">
        <w:tab/>
      </w:r>
      <w:r w:rsidRPr="00C520CB">
        <w:rPr>
          <w:b/>
        </w:rPr>
        <w:t>Awareness of the effect of the gambler</w:t>
      </w:r>
      <w:r>
        <w:rPr>
          <w:b/>
        </w:rPr>
        <w:t>’</w:t>
      </w:r>
      <w:r w:rsidRPr="00C520CB">
        <w:rPr>
          <w:b/>
        </w:rPr>
        <w:t xml:space="preserve">s gambling: </w:t>
      </w:r>
      <w:r w:rsidRPr="00F04DD3">
        <w:rPr>
          <w:i/>
        </w:rPr>
        <w:t>(Record the number of the response, ie, 1, 2 or 3.)</w:t>
      </w:r>
      <w:r>
        <w:rPr>
          <w:i/>
        </w:rPr>
        <w:br/>
      </w:r>
      <w:r w:rsidRPr="001F4741">
        <w:t>Do you think you are still</w:t>
      </w:r>
      <w:r w:rsidRPr="00BC3F44">
        <w:t xml:space="preserve"> being affected by someone else</w:t>
      </w:r>
      <w:r>
        <w:t>’</w:t>
      </w:r>
      <w:r w:rsidRPr="00BC3F44">
        <w:t>s gambling?</w:t>
      </w:r>
    </w:p>
    <w:p w:rsidR="00F04DD3" w:rsidRPr="00C520CB" w:rsidRDefault="00F04DD3" w:rsidP="00F04DD3">
      <w:pPr>
        <w:pStyle w:val="Box"/>
        <w:keepNext/>
        <w:tabs>
          <w:tab w:val="left" w:pos="709"/>
          <w:tab w:val="left" w:pos="1134"/>
          <w:tab w:val="left" w:pos="1560"/>
        </w:tabs>
        <w:spacing w:before="60"/>
      </w:pPr>
      <w:r>
        <w:rPr>
          <w:bCs/>
        </w:rPr>
        <w:tab/>
      </w:r>
      <w:r w:rsidRPr="00C520CB">
        <w:rPr>
          <w:bCs/>
        </w:rPr>
        <w:t>(1)</w:t>
      </w:r>
      <w:r w:rsidRPr="00C520CB">
        <w:rPr>
          <w:bCs/>
        </w:rPr>
        <w:tab/>
      </w:r>
      <w:r w:rsidRPr="00C520CB">
        <w:rPr>
          <w:bCs/>
        </w:rPr>
        <w:sym w:font="Webdings" w:char="F063"/>
      </w:r>
      <w:r w:rsidRPr="00C520CB">
        <w:tab/>
        <w:t>I don</w:t>
      </w:r>
      <w:r>
        <w:t>’</w:t>
      </w:r>
      <w:r w:rsidRPr="00C520CB">
        <w:t xml:space="preserve">t know for sure if their gambling </w:t>
      </w:r>
      <w:r>
        <w:t xml:space="preserve">is still </w:t>
      </w:r>
      <w:r w:rsidRPr="00C520CB">
        <w:t>affec</w:t>
      </w:r>
      <w:r>
        <w:t>ting</w:t>
      </w:r>
      <w:r w:rsidRPr="00C520CB">
        <w:t xml:space="preserve"> me.</w:t>
      </w:r>
    </w:p>
    <w:p w:rsidR="00F04DD3" w:rsidRPr="00C520CB" w:rsidRDefault="00F04DD3" w:rsidP="00F04DD3">
      <w:pPr>
        <w:pStyle w:val="Box"/>
        <w:keepNext/>
        <w:tabs>
          <w:tab w:val="left" w:pos="709"/>
          <w:tab w:val="left" w:pos="1134"/>
          <w:tab w:val="left" w:pos="1560"/>
        </w:tabs>
        <w:spacing w:before="60"/>
      </w:pPr>
      <w:r>
        <w:rPr>
          <w:bCs/>
        </w:rPr>
        <w:tab/>
      </w:r>
      <w:r w:rsidRPr="00C520CB">
        <w:rPr>
          <w:bCs/>
        </w:rPr>
        <w:t>(2)</w:t>
      </w:r>
      <w:r w:rsidRPr="00C520CB">
        <w:rPr>
          <w:bCs/>
        </w:rPr>
        <w:tab/>
      </w:r>
      <w:r w:rsidRPr="00C520CB">
        <w:rPr>
          <w:bCs/>
        </w:rPr>
        <w:sym w:font="Webdings" w:char="F063"/>
      </w:r>
      <w:r w:rsidRPr="00C520CB">
        <w:tab/>
      </w:r>
      <w:r>
        <w:t>It did affect me after we last talked, but not any more.</w:t>
      </w:r>
    </w:p>
    <w:p w:rsidR="00F04DD3" w:rsidRPr="00C520CB" w:rsidRDefault="00F04DD3" w:rsidP="00F04DD3">
      <w:pPr>
        <w:pStyle w:val="Box"/>
        <w:keepNext/>
        <w:tabs>
          <w:tab w:val="left" w:pos="709"/>
          <w:tab w:val="left" w:pos="1134"/>
          <w:tab w:val="left" w:pos="1560"/>
        </w:tabs>
        <w:spacing w:before="60"/>
      </w:pPr>
      <w:r>
        <w:rPr>
          <w:bCs/>
        </w:rPr>
        <w:tab/>
      </w:r>
      <w:r w:rsidRPr="00C520CB">
        <w:rPr>
          <w:bCs/>
        </w:rPr>
        <w:t>(3)</w:t>
      </w:r>
      <w:r w:rsidRPr="00C520CB">
        <w:rPr>
          <w:bCs/>
        </w:rPr>
        <w:tab/>
      </w:r>
      <w:r w:rsidRPr="00C520CB">
        <w:rPr>
          <w:bCs/>
        </w:rPr>
        <w:sym w:font="Webdings" w:char="F063"/>
      </w:r>
      <w:r w:rsidRPr="00C520CB">
        <w:tab/>
        <w:t>Yes, that</w:t>
      </w:r>
      <w:r>
        <w:t>’</w:t>
      </w:r>
      <w:r w:rsidRPr="00C520CB">
        <w:t>s happening to me now.</w:t>
      </w:r>
    </w:p>
    <w:p w:rsidR="00F04DD3" w:rsidRPr="00F04DD3" w:rsidRDefault="00F04DD3" w:rsidP="00F04DD3">
      <w:pPr>
        <w:pStyle w:val="Box"/>
        <w:keepNext/>
        <w:ind w:left="709" w:hanging="425"/>
      </w:pPr>
      <w:r w:rsidRPr="00C520CB">
        <w:t>2</w:t>
      </w:r>
      <w:r w:rsidRPr="00C520CB">
        <w:tab/>
      </w:r>
      <w:r w:rsidRPr="00C520CB">
        <w:rPr>
          <w:b/>
        </w:rPr>
        <w:t>Effect of gambler</w:t>
      </w:r>
      <w:r>
        <w:rPr>
          <w:b/>
        </w:rPr>
        <w:t>’</w:t>
      </w:r>
      <w:r w:rsidRPr="00C520CB">
        <w:rPr>
          <w:b/>
        </w:rPr>
        <w:t xml:space="preserve">s gambling: </w:t>
      </w:r>
      <w:r w:rsidRPr="00F04DD3">
        <w:rPr>
          <w:bCs/>
          <w:i/>
        </w:rPr>
        <w:t>(Record the total number of positive responses (ticks) between questions 1 and 5. Record 0 or 6 if no other responses are ticked.)</w:t>
      </w:r>
      <w:r>
        <w:rPr>
          <w:bCs/>
        </w:rPr>
        <w:br/>
      </w:r>
      <w:r w:rsidRPr="001F4741">
        <w:lastRenderedPageBreak/>
        <w:t>How would you describe the effect of that person</w:t>
      </w:r>
      <w:r>
        <w:t>’</w:t>
      </w:r>
      <w:r w:rsidRPr="001F4741">
        <w:t>s gambling on you now?</w:t>
      </w:r>
      <w:r>
        <w:t xml:space="preserve"> </w:t>
      </w:r>
      <w:r w:rsidRPr="00C520CB">
        <w:t>(Tick one or more if they apply to you.)</w:t>
      </w:r>
    </w:p>
    <w:p w:rsidR="00F04DD3" w:rsidRPr="00C520CB" w:rsidRDefault="00F04DD3" w:rsidP="00F04DD3">
      <w:pPr>
        <w:pStyle w:val="Box"/>
        <w:keepNext/>
        <w:tabs>
          <w:tab w:val="left" w:pos="709"/>
          <w:tab w:val="left" w:pos="1134"/>
        </w:tabs>
        <w:spacing w:before="60"/>
      </w:pPr>
      <w:r>
        <w:rPr>
          <w:bCs/>
        </w:rPr>
        <w:tab/>
      </w:r>
      <w:r w:rsidRPr="00C520CB">
        <w:rPr>
          <w:bCs/>
        </w:rPr>
        <w:t>(0)</w:t>
      </w:r>
      <w:r w:rsidRPr="00C520CB">
        <w:rPr>
          <w:bCs/>
        </w:rPr>
        <w:tab/>
      </w:r>
      <w:r w:rsidRPr="00C520CB">
        <w:rPr>
          <w:bCs/>
        </w:rPr>
        <w:sym w:font="Webdings" w:char="F063"/>
      </w:r>
      <w:r w:rsidRPr="00C520CB">
        <w:tab/>
      </w:r>
      <w:proofErr w:type="gramStart"/>
      <w:r w:rsidRPr="00C520CB">
        <w:t>It</w:t>
      </w:r>
      <w:proofErr w:type="gramEnd"/>
      <w:r w:rsidRPr="00C520CB">
        <w:t xml:space="preserve"> doesn</w:t>
      </w:r>
      <w:r>
        <w:t>’</w:t>
      </w:r>
      <w:r w:rsidRPr="00C520CB">
        <w:t>t affect me any more.</w:t>
      </w:r>
    </w:p>
    <w:p w:rsidR="00F04DD3" w:rsidRPr="00C520CB" w:rsidRDefault="00F04DD3" w:rsidP="00F04DD3">
      <w:pPr>
        <w:pStyle w:val="Box"/>
        <w:keepNext/>
        <w:tabs>
          <w:tab w:val="left" w:pos="1134"/>
        </w:tabs>
        <w:spacing w:before="60"/>
      </w:pPr>
      <w:r w:rsidRPr="00C520CB">
        <w:rPr>
          <w:rFonts w:ascii="Times New Roman" w:hAnsi="Times New Roman"/>
          <w:noProof/>
          <w:lang w:eastAsia="en-NZ"/>
        </w:rPr>
        <mc:AlternateContent>
          <mc:Choice Requires="wpg">
            <w:drawing>
              <wp:anchor distT="0" distB="0" distL="114300" distR="114300" simplePos="0" relativeHeight="251752448" behindDoc="0" locked="0" layoutInCell="1" allowOverlap="1" wp14:anchorId="213DE893" wp14:editId="5F10081F">
                <wp:simplePos x="0" y="0"/>
                <wp:positionH relativeFrom="column">
                  <wp:posOffset>37580</wp:posOffset>
                </wp:positionH>
                <wp:positionV relativeFrom="paragraph">
                  <wp:posOffset>35098</wp:posOffset>
                </wp:positionV>
                <wp:extent cx="659765" cy="1263535"/>
                <wp:effectExtent l="0" t="0" r="26035" b="13335"/>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765" cy="1263535"/>
                          <a:chOff x="1118" y="12758"/>
                          <a:chExt cx="1039" cy="1425"/>
                        </a:xfrm>
                      </wpg:grpSpPr>
                      <wps:wsp>
                        <wps:cNvPr id="23" name="AutoShape 3"/>
                        <wps:cNvSpPr>
                          <a:spLocks/>
                        </wps:cNvSpPr>
                        <wps:spPr bwMode="auto">
                          <a:xfrm>
                            <a:off x="1872" y="12758"/>
                            <a:ext cx="285" cy="1425"/>
                          </a:xfrm>
                          <a:prstGeom prst="lef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Text Box 42"/>
                        <wps:cNvSpPr txBox="1">
                          <a:spLocks noChangeArrowheads="1"/>
                        </wps:cNvSpPr>
                        <wps:spPr bwMode="auto">
                          <a:xfrm>
                            <a:off x="1118" y="13251"/>
                            <a:ext cx="8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8D4" w:rsidRPr="00F04DD3" w:rsidRDefault="00BD58D4" w:rsidP="00F04DD3">
                              <w:pPr>
                                <w:spacing w:before="60"/>
                                <w:rPr>
                                  <w:rFonts w:cs="Segoe UI"/>
                                </w:rPr>
                              </w:pPr>
                              <w:r w:rsidRPr="00F04DD3">
                                <w:rPr>
                                  <w:rFonts w:cs="Segoe UI"/>
                                </w:rPr>
                                <w:t>(1−5)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3DE893" id="Group 22" o:spid="_x0000_s1041" style="position:absolute;left:0;text-align:left;margin-left:2.95pt;margin-top:2.75pt;width:51.95pt;height:99.5pt;z-index:251752448" coordorigin="1118,12758" coordsize="1039,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">
                <v:shape id="AutoShape 3" o:spid="_x0000_s1042" type="#_x0000_t87" style="position:absolute;left:1872;top:12758;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0CQcUA&#10;AADbAAAADwAAAGRycy9kb3ducmV2LnhtbESPQWvCQBSE74X+h+UVeinNJhakRDehCAHroaK2nh/Z&#10;1yQk+zZmt5r6611B8DjMzDfMPB9NJ440uMaygiSKQRCXVjdcKfjeFa/vIJxH1thZJgX/5CDPHh/m&#10;mGp74g0dt74SAcIuRQW1930qpStrMugi2xMH79cOBn2QQyX1gKcAN52cxPFUGmw4LNTY06Kmst3+&#10;GQX+J/kqx7M9YPG5j5fJy2qzbldKPT+NHzMQnkZ/D9/aS61g8gbXL+EHy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QJBxQAAANsAAAAPAAAAAAAAAAAAAAAAAJgCAABkcnMv&#10;ZG93bnJldi54bWxQSwUGAAAAAAQABAD1AAAAigMAAAAA&#10;"/>
                <v:shape id="Text Box 42" o:spid="_x0000_s1043" type="#_x0000_t202" style="position:absolute;left:1118;top:13251;width:840;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BD58D4" w:rsidRPr="00F04DD3" w:rsidRDefault="00BD58D4" w:rsidP="00F04DD3">
                        <w:pPr>
                          <w:spacing w:before="60"/>
                          <w:rPr>
                            <w:rFonts w:cs="Segoe UI"/>
                          </w:rPr>
                        </w:pPr>
                        <w:r w:rsidRPr="00F04DD3">
                          <w:rPr>
                            <w:rFonts w:cs="Segoe UI"/>
                          </w:rPr>
                          <w:t>(1−5)</w:t>
                        </w:r>
                      </w:p>
                    </w:txbxContent>
                  </v:textbox>
                </v:shape>
              </v:group>
            </w:pict>
          </mc:Fallback>
        </mc:AlternateContent>
      </w:r>
      <w:r>
        <w:rPr>
          <w:bCs/>
        </w:rPr>
        <w:tab/>
      </w:r>
      <w:r w:rsidRPr="00C520CB">
        <w:rPr>
          <w:bCs/>
        </w:rPr>
        <w:sym w:font="Webdings" w:char="F063"/>
      </w:r>
      <w:r w:rsidRPr="00C520CB">
        <w:tab/>
        <w:t>I worry about it sometimes.</w:t>
      </w:r>
    </w:p>
    <w:p w:rsidR="00F04DD3" w:rsidRPr="00C520CB" w:rsidRDefault="00F04DD3" w:rsidP="00F04DD3">
      <w:pPr>
        <w:pStyle w:val="Box"/>
        <w:keepNext/>
        <w:tabs>
          <w:tab w:val="left" w:pos="1134"/>
        </w:tabs>
        <w:spacing w:before="60"/>
      </w:pPr>
      <w:r>
        <w:rPr>
          <w:bCs/>
        </w:rPr>
        <w:tab/>
      </w:r>
      <w:r w:rsidRPr="00C520CB">
        <w:rPr>
          <w:bCs/>
        </w:rPr>
        <w:sym w:font="Webdings" w:char="F063"/>
      </w:r>
      <w:r w:rsidRPr="00C520CB">
        <w:tab/>
        <w:t>It is affecting my health.</w:t>
      </w:r>
    </w:p>
    <w:p w:rsidR="00F04DD3" w:rsidRPr="00C520CB" w:rsidRDefault="00F04DD3" w:rsidP="00F04DD3">
      <w:pPr>
        <w:pStyle w:val="Box"/>
        <w:tabs>
          <w:tab w:val="left" w:pos="1134"/>
        </w:tabs>
        <w:spacing w:before="60"/>
      </w:pPr>
      <w:r>
        <w:rPr>
          <w:bCs/>
        </w:rPr>
        <w:tab/>
      </w:r>
      <w:r w:rsidRPr="00C520CB">
        <w:rPr>
          <w:bCs/>
        </w:rPr>
        <w:sym w:font="Webdings" w:char="F063"/>
      </w:r>
      <w:r w:rsidRPr="00C520CB">
        <w:tab/>
        <w:t>It is hard to talk with anyone about it.</w:t>
      </w:r>
    </w:p>
    <w:p w:rsidR="00F04DD3" w:rsidRPr="00C520CB" w:rsidRDefault="00F04DD3" w:rsidP="00F04DD3">
      <w:pPr>
        <w:pStyle w:val="Box"/>
        <w:tabs>
          <w:tab w:val="left" w:pos="1134"/>
        </w:tabs>
        <w:spacing w:before="60"/>
        <w:ind w:left="1701" w:hanging="1417"/>
      </w:pPr>
      <w:r>
        <w:rPr>
          <w:bCs/>
        </w:rPr>
        <w:tab/>
      </w:r>
      <w:r w:rsidRPr="00C520CB">
        <w:rPr>
          <w:bCs/>
        </w:rPr>
        <w:sym w:font="Webdings" w:char="F063"/>
      </w:r>
      <w:r w:rsidRPr="00C520CB">
        <w:tab/>
        <w:t>I am concerned about my safety or the safety of my family or</w:t>
      </w:r>
      <w:r>
        <w:t xml:space="preserve"> </w:t>
      </w:r>
      <w:r w:rsidRPr="00C520CB">
        <w:t>whānau.</w:t>
      </w:r>
    </w:p>
    <w:p w:rsidR="00F04DD3" w:rsidRPr="00C520CB" w:rsidRDefault="00F04DD3" w:rsidP="00F04DD3">
      <w:pPr>
        <w:pStyle w:val="Box"/>
        <w:tabs>
          <w:tab w:val="left" w:pos="1134"/>
        </w:tabs>
        <w:spacing w:before="60"/>
      </w:pPr>
      <w:r>
        <w:rPr>
          <w:bCs/>
        </w:rPr>
        <w:tab/>
      </w:r>
      <w:r w:rsidRPr="00C520CB">
        <w:rPr>
          <w:bCs/>
        </w:rPr>
        <w:sym w:font="Webdings" w:char="F063"/>
      </w:r>
      <w:r w:rsidRPr="00C520CB">
        <w:tab/>
        <w:t>I</w:t>
      </w:r>
      <w:r>
        <w:t>’</w:t>
      </w:r>
      <w:r w:rsidRPr="00C520CB">
        <w:t>m still paying for it financially.</w:t>
      </w:r>
    </w:p>
    <w:p w:rsidR="00F04DD3" w:rsidRPr="00C520CB" w:rsidRDefault="00F04DD3" w:rsidP="00F04DD3">
      <w:pPr>
        <w:pStyle w:val="Box"/>
        <w:tabs>
          <w:tab w:val="left" w:pos="709"/>
          <w:tab w:val="left" w:pos="1134"/>
        </w:tabs>
        <w:spacing w:before="60"/>
      </w:pPr>
      <w:r>
        <w:rPr>
          <w:bCs/>
        </w:rPr>
        <w:tab/>
      </w:r>
      <w:r w:rsidRPr="00C520CB">
        <w:rPr>
          <w:bCs/>
        </w:rPr>
        <w:t>(6)</w:t>
      </w:r>
      <w:r w:rsidRPr="00C520CB">
        <w:rPr>
          <w:bCs/>
        </w:rPr>
        <w:tab/>
      </w:r>
      <w:r w:rsidRPr="00C520CB">
        <w:rPr>
          <w:bCs/>
        </w:rPr>
        <w:sym w:font="Webdings" w:char="F063"/>
      </w:r>
      <w:r w:rsidRPr="00C520CB">
        <w:tab/>
        <w:t>It affects me but not in any of these ways.</w:t>
      </w:r>
    </w:p>
    <w:p w:rsidR="00F04DD3" w:rsidRDefault="00F04DD3" w:rsidP="00F04DD3">
      <w:bookmarkStart w:id="934" w:name="_Toc201888924"/>
      <w:bookmarkStart w:id="935" w:name="_Toc201900075"/>
      <w:bookmarkStart w:id="936" w:name="_Toc201994390"/>
      <w:bookmarkStart w:id="937" w:name="_Toc199318287"/>
      <w:bookmarkStart w:id="938" w:name="_Toc199825363"/>
      <w:bookmarkStart w:id="939" w:name="_Toc199825958"/>
      <w:bookmarkStart w:id="940" w:name="_Ref202208389"/>
      <w:bookmarkStart w:id="941" w:name="_Toc202220422"/>
      <w:bookmarkEnd w:id="934"/>
      <w:bookmarkEnd w:id="935"/>
      <w:bookmarkEnd w:id="936"/>
    </w:p>
    <w:p w:rsidR="00036CCE" w:rsidRPr="00C31622" w:rsidRDefault="00036CCE" w:rsidP="00F04DD3">
      <w:pPr>
        <w:pStyle w:val="Heading3"/>
      </w:pPr>
      <w:r w:rsidRPr="00C31622">
        <w:t>Family</w:t>
      </w:r>
      <w:r>
        <w:t xml:space="preserve"> and </w:t>
      </w:r>
      <w:r w:rsidRPr="00C31622">
        <w:t xml:space="preserve">whānau </w:t>
      </w:r>
      <w:bookmarkEnd w:id="937"/>
      <w:bookmarkEnd w:id="938"/>
      <w:bookmarkEnd w:id="939"/>
      <w:r w:rsidRPr="00C31622">
        <w:t>outcome screens</w:t>
      </w:r>
      <w:bookmarkEnd w:id="940"/>
      <w:bookmarkEnd w:id="941"/>
    </w:p>
    <w:p w:rsidR="00036CCE" w:rsidRPr="00C31622" w:rsidRDefault="00036CCE" w:rsidP="00BA4056">
      <w:r w:rsidRPr="00C31622">
        <w:t xml:space="preserve">As part of the follow-up assessment, ask </w:t>
      </w:r>
      <w:r>
        <w:t>family/whānau/affected other</w:t>
      </w:r>
      <w:r w:rsidRPr="00C31622">
        <w:t xml:space="preserve"> seeking support for the effect of someone else</w:t>
      </w:r>
      <w:r w:rsidR="00D737C2">
        <w:t>’</w:t>
      </w:r>
      <w:r w:rsidRPr="00C31622">
        <w:t>s gambling behaviour about:</w:t>
      </w:r>
    </w:p>
    <w:p w:rsidR="00036CCE" w:rsidRPr="00C31622" w:rsidRDefault="00036CCE" w:rsidP="00BA4056">
      <w:pPr>
        <w:pStyle w:val="Bullet"/>
      </w:pPr>
      <w:r w:rsidRPr="00C31622">
        <w:t xml:space="preserve">the frequency </w:t>
      </w:r>
      <w:r>
        <w:t xml:space="preserve">of the </w:t>
      </w:r>
      <w:r w:rsidRPr="00C31622">
        <w:t>gambling of the person experiencing gambling harm (</w:t>
      </w:r>
      <w:r w:rsidR="00D737C2">
        <w:t>‘</w:t>
      </w:r>
      <w:r>
        <w:t>Gambling of the person experiencing gambling harm Frequency Screen</w:t>
      </w:r>
      <w:r w:rsidR="00D737C2">
        <w:t>’</w:t>
      </w:r>
      <w:r w:rsidRPr="00C31622">
        <w:t>)</w:t>
      </w:r>
    </w:p>
    <w:p w:rsidR="00036CCE" w:rsidRPr="00C31622" w:rsidRDefault="00036CCE" w:rsidP="00BA4056">
      <w:pPr>
        <w:pStyle w:val="Bullet"/>
      </w:pPr>
      <w:proofErr w:type="gramStart"/>
      <w:r w:rsidRPr="00C31622">
        <w:t>how</w:t>
      </w:r>
      <w:proofErr w:type="gramEnd"/>
      <w:r w:rsidRPr="00C31622">
        <w:t xml:space="preserve"> they are coping with the gambling of the person experiencing gambling harm (</w:t>
      </w:r>
      <w:r w:rsidR="00D737C2">
        <w:t>‘</w:t>
      </w:r>
      <w:r>
        <w:t>Coping with the Gambling of the person experiencing gambling harm Screen</w:t>
      </w:r>
      <w:r w:rsidR="00D737C2">
        <w:t>’</w:t>
      </w:r>
      <w:r w:rsidRPr="00C31622">
        <w:t>).</w:t>
      </w:r>
    </w:p>
    <w:p w:rsidR="00BA4056" w:rsidRDefault="00BA4056" w:rsidP="00BA4056"/>
    <w:p w:rsidR="00036CCE" w:rsidRDefault="00036CCE" w:rsidP="00BA4056">
      <w:r w:rsidRPr="00C31622">
        <w:t>The family</w:t>
      </w:r>
      <w:r>
        <w:t xml:space="preserve"> or </w:t>
      </w:r>
      <w:r w:rsidRPr="00C31622">
        <w:t>whānau whai ora or you may fill in the outcome</w:t>
      </w:r>
      <w:r>
        <w:t xml:space="preserve"> </w:t>
      </w:r>
      <w:r w:rsidRPr="00C31622">
        <w:t>screens.</w:t>
      </w:r>
    </w:p>
    <w:p w:rsidR="00BA4056" w:rsidRPr="00C31622" w:rsidRDefault="00BA4056" w:rsidP="00BA4056"/>
    <w:p w:rsidR="00036CCE" w:rsidRPr="00C31622" w:rsidRDefault="00036CCE" w:rsidP="00BA4056">
      <w:pPr>
        <w:pStyle w:val="Heading4"/>
      </w:pPr>
      <w:r w:rsidRPr="00C31622">
        <w:t>Gambling of the person experiencing gambling harm</w:t>
      </w:r>
      <w:r w:rsidRPr="002024FE">
        <w:t xml:space="preserve"> </w:t>
      </w:r>
      <w:r w:rsidRPr="00C31622">
        <w:t>Frequency</w:t>
      </w:r>
      <w:r w:rsidRPr="002024FE">
        <w:t xml:space="preserve"> </w:t>
      </w:r>
      <w:r w:rsidRPr="00C31622">
        <w:t>Screen</w:t>
      </w:r>
    </w:p>
    <w:p w:rsidR="00036CCE" w:rsidRDefault="00036CCE" w:rsidP="00BA4056">
      <w:pPr>
        <w:keepNext/>
      </w:pPr>
      <w:r w:rsidRPr="00C31622">
        <w:t xml:space="preserve">The CLIC system calls this </w:t>
      </w:r>
      <w:r w:rsidR="00137F65">
        <w:t xml:space="preserve">question </w:t>
      </w:r>
      <w:r w:rsidR="00D737C2">
        <w:t>‘</w:t>
      </w:r>
      <w:r w:rsidRPr="00C31622">
        <w:t>Family Outcm Gam Freq</w:t>
      </w:r>
      <w:r w:rsidR="00D737C2">
        <w:t>’</w:t>
      </w:r>
      <w:r w:rsidRPr="00C31622">
        <w:t>.</w:t>
      </w:r>
    </w:p>
    <w:p w:rsidR="00BA4056" w:rsidRPr="00C31622" w:rsidRDefault="00BA4056" w:rsidP="00BA4056">
      <w:pPr>
        <w:keepNext/>
      </w:pPr>
    </w:p>
    <w:p w:rsidR="00BA4056" w:rsidRPr="00C520CB" w:rsidRDefault="00BA4056" w:rsidP="00BA4056">
      <w:pPr>
        <w:pStyle w:val="Box"/>
      </w:pPr>
      <w:r w:rsidRPr="00C520CB">
        <w:t>The statements below are about the person who was gambling at the time you sought help and about you.</w:t>
      </w:r>
    </w:p>
    <w:p w:rsidR="00BA4056" w:rsidRPr="00BA4056" w:rsidRDefault="00BA4056" w:rsidP="00BA4056">
      <w:pPr>
        <w:pStyle w:val="Box"/>
      </w:pPr>
      <w:r w:rsidRPr="00C520CB">
        <w:rPr>
          <w:b/>
        </w:rPr>
        <w:t>Gambler</w:t>
      </w:r>
      <w:r>
        <w:rPr>
          <w:b/>
        </w:rPr>
        <w:t>’</w:t>
      </w:r>
      <w:r w:rsidRPr="00C520CB">
        <w:rPr>
          <w:b/>
        </w:rPr>
        <w:t xml:space="preserve">s gambling </w:t>
      </w:r>
      <w:proofErr w:type="gramStart"/>
      <w:r w:rsidRPr="00C520CB">
        <w:rPr>
          <w:b/>
        </w:rPr>
        <w:t>frequency</w:t>
      </w:r>
      <w:proofErr w:type="gramEnd"/>
      <w:r>
        <w:rPr>
          <w:b/>
        </w:rPr>
        <w:br/>
      </w:r>
      <w:r w:rsidRPr="00BA4056">
        <w:rPr>
          <w:i/>
        </w:rPr>
        <w:t>(</w:t>
      </w:r>
      <w:r>
        <w:rPr>
          <w:i/>
        </w:rPr>
        <w:t>re</w:t>
      </w:r>
      <w:r w:rsidRPr="00BA4056">
        <w:rPr>
          <w:i/>
        </w:rPr>
        <w:t>cord the number of the response, ie, 0, 1, 2 or 3.</w:t>
      </w:r>
      <w:r w:rsidRPr="00BA4056">
        <w:t>)</w:t>
      </w:r>
    </w:p>
    <w:p w:rsidR="00BA4056" w:rsidRPr="00C520CB" w:rsidRDefault="00BA4056" w:rsidP="00BA4056">
      <w:pPr>
        <w:pStyle w:val="Box"/>
      </w:pPr>
      <w:r w:rsidRPr="00C520CB">
        <w:t>Which of these four statements is true about the person</w:t>
      </w:r>
      <w:r>
        <w:t>’</w:t>
      </w:r>
      <w:r w:rsidRPr="00C520CB">
        <w:t xml:space="preserve">s gambling over the past three months? (Tick </w:t>
      </w:r>
      <w:r>
        <w:rPr>
          <w:b/>
        </w:rPr>
        <w:t>one</w:t>
      </w:r>
      <w:r w:rsidRPr="00C520CB">
        <w:t xml:space="preserve"> box only.)</w:t>
      </w:r>
    </w:p>
    <w:p w:rsidR="00BA4056" w:rsidRPr="00C520CB" w:rsidRDefault="00BA4056" w:rsidP="00BA4056">
      <w:pPr>
        <w:pStyle w:val="Box"/>
        <w:tabs>
          <w:tab w:val="left" w:pos="709"/>
          <w:tab w:val="left" w:pos="1134"/>
        </w:tabs>
        <w:ind w:left="1134" w:hanging="850"/>
      </w:pPr>
      <w:r w:rsidRPr="00C520CB">
        <w:t>(0)</w:t>
      </w:r>
      <w:r w:rsidRPr="00C520CB">
        <w:tab/>
      </w:r>
      <w:r w:rsidRPr="00C520CB">
        <w:rPr>
          <w:rFonts w:ascii="Times New Roman" w:hAnsi="Times New Roman"/>
          <w:szCs w:val="24"/>
        </w:rPr>
        <w:sym w:font="Webdings" w:char="F063"/>
      </w:r>
      <w:r w:rsidRPr="00C520CB">
        <w:tab/>
      </w:r>
      <w:proofErr w:type="gramStart"/>
      <w:r w:rsidRPr="00C520CB">
        <w:t>The</w:t>
      </w:r>
      <w:proofErr w:type="gramEnd"/>
      <w:r w:rsidRPr="00C520CB">
        <w:t xml:space="preserve"> gambler in my life has not been gambling during the last three months.</w:t>
      </w:r>
    </w:p>
    <w:p w:rsidR="00BA4056" w:rsidRPr="00C520CB" w:rsidRDefault="00BA4056" w:rsidP="00BA4056">
      <w:pPr>
        <w:pStyle w:val="Box"/>
        <w:tabs>
          <w:tab w:val="left" w:pos="709"/>
          <w:tab w:val="left" w:pos="1134"/>
        </w:tabs>
        <w:ind w:left="1134" w:hanging="850"/>
      </w:pPr>
      <w:r w:rsidRPr="00C520CB">
        <w:t>(1)</w:t>
      </w:r>
      <w:r w:rsidRPr="00C520CB">
        <w:tab/>
      </w:r>
      <w:r w:rsidRPr="00C520CB">
        <w:rPr>
          <w:rFonts w:ascii="Times New Roman" w:hAnsi="Times New Roman"/>
          <w:szCs w:val="24"/>
        </w:rPr>
        <w:sym w:font="Webdings" w:char="F063"/>
      </w:r>
      <w:r w:rsidRPr="00C520CB">
        <w:tab/>
        <w:t>The gambler in my life has been gambling less during the last three months.</w:t>
      </w:r>
    </w:p>
    <w:p w:rsidR="00BA4056" w:rsidRPr="00C520CB" w:rsidRDefault="00BA4056" w:rsidP="00BA4056">
      <w:pPr>
        <w:pStyle w:val="Box"/>
        <w:tabs>
          <w:tab w:val="left" w:pos="709"/>
          <w:tab w:val="left" w:pos="1134"/>
        </w:tabs>
        <w:ind w:left="1134" w:hanging="850"/>
      </w:pPr>
      <w:r w:rsidRPr="00C520CB">
        <w:t>(2)</w:t>
      </w:r>
      <w:r w:rsidRPr="00C520CB">
        <w:tab/>
      </w:r>
      <w:r w:rsidRPr="00C520CB">
        <w:rPr>
          <w:rFonts w:ascii="Times New Roman" w:hAnsi="Times New Roman"/>
          <w:szCs w:val="24"/>
        </w:rPr>
        <w:sym w:font="Webdings" w:char="F063"/>
      </w:r>
      <w:r w:rsidRPr="00C520CB">
        <w:tab/>
        <w:t>The gambler in my life has been gambling about the same as usual during the last three months.</w:t>
      </w:r>
    </w:p>
    <w:p w:rsidR="00BA4056" w:rsidRPr="00BA4056" w:rsidRDefault="00BA4056" w:rsidP="00BA4056">
      <w:pPr>
        <w:pStyle w:val="Box"/>
        <w:tabs>
          <w:tab w:val="left" w:pos="709"/>
          <w:tab w:val="left" w:pos="1134"/>
        </w:tabs>
        <w:ind w:left="1134" w:hanging="850"/>
      </w:pPr>
      <w:r w:rsidRPr="00C520CB">
        <w:lastRenderedPageBreak/>
        <w:t>(3)</w:t>
      </w:r>
      <w:r w:rsidRPr="00C520CB">
        <w:tab/>
      </w:r>
      <w:r w:rsidRPr="00C520CB">
        <w:rPr>
          <w:rFonts w:ascii="Times New Roman" w:hAnsi="Times New Roman"/>
          <w:szCs w:val="24"/>
        </w:rPr>
        <w:sym w:font="Webdings" w:char="F063"/>
      </w:r>
      <w:r w:rsidRPr="00C520CB">
        <w:tab/>
      </w:r>
      <w:r w:rsidRPr="00C520CB">
        <w:rPr>
          <w:bCs/>
        </w:rPr>
        <w:t>The gambler in my life has been gambling more than usual during the last three months.</w:t>
      </w:r>
    </w:p>
    <w:p w:rsidR="00BA4056" w:rsidRDefault="00BA4056" w:rsidP="00BA4056"/>
    <w:p w:rsidR="00036CCE" w:rsidRPr="00C31622" w:rsidRDefault="00036CCE" w:rsidP="00BA4056">
      <w:pPr>
        <w:pStyle w:val="Heading4"/>
      </w:pPr>
      <w:r w:rsidRPr="00C31622">
        <w:t>Coping with the Gambling of the person experiencing gambling harm Screen</w:t>
      </w:r>
    </w:p>
    <w:p w:rsidR="00036CCE" w:rsidRPr="00C31622" w:rsidRDefault="00036CCE" w:rsidP="00BA4056">
      <w:bookmarkStart w:id="942" w:name="_Toc201888926"/>
      <w:bookmarkStart w:id="943" w:name="_Toc201900077"/>
      <w:bookmarkStart w:id="944" w:name="_Toc201994392"/>
      <w:bookmarkEnd w:id="942"/>
      <w:bookmarkEnd w:id="943"/>
      <w:bookmarkEnd w:id="944"/>
      <w:r w:rsidRPr="00C31622">
        <w:t xml:space="preserve">The CLIC system calls this </w:t>
      </w:r>
      <w:r w:rsidR="00137F65">
        <w:t xml:space="preserve">question </w:t>
      </w:r>
      <w:r w:rsidR="00D737C2">
        <w:t>‘</w:t>
      </w:r>
      <w:r w:rsidRPr="00C31622">
        <w:t>Family Outcm Coping</w:t>
      </w:r>
      <w:r w:rsidR="00D737C2">
        <w:t>’</w:t>
      </w:r>
      <w:r w:rsidRPr="00C31622">
        <w:t>.</w:t>
      </w:r>
    </w:p>
    <w:p w:rsidR="00BA4056" w:rsidRDefault="00BA4056" w:rsidP="00BA4056"/>
    <w:p w:rsidR="00036CCE" w:rsidRDefault="00036CCE" w:rsidP="00BA4056">
      <w:r w:rsidRPr="00C31622">
        <w:t>You can administer this screen during normal discussion with the family</w:t>
      </w:r>
      <w:r>
        <w:t xml:space="preserve"> or </w:t>
      </w:r>
      <w:r w:rsidRPr="00C31622">
        <w:t>whānau whai ora or over the phone, or the family</w:t>
      </w:r>
      <w:r>
        <w:t xml:space="preserve"> or </w:t>
      </w:r>
      <w:r w:rsidRPr="00C31622">
        <w:t>whānau whai ora can complete the screen on their own.</w:t>
      </w:r>
    </w:p>
    <w:p w:rsidR="00BA4056" w:rsidRPr="00C31622" w:rsidRDefault="00BA4056" w:rsidP="00BA4056"/>
    <w:p w:rsidR="00BA4056" w:rsidRPr="00C520CB" w:rsidRDefault="00BA4056" w:rsidP="00BA4056">
      <w:pPr>
        <w:pStyle w:val="Box"/>
      </w:pPr>
      <w:r w:rsidRPr="00BA4056">
        <w:rPr>
          <w:b/>
        </w:rPr>
        <w:t xml:space="preserve">Coping with the gambler’s </w:t>
      </w:r>
      <w:proofErr w:type="gramStart"/>
      <w:r w:rsidRPr="00BA4056">
        <w:rPr>
          <w:b/>
        </w:rPr>
        <w:t>gambling</w:t>
      </w:r>
      <w:proofErr w:type="gramEnd"/>
      <w:r>
        <w:rPr>
          <w:b/>
        </w:rPr>
        <w:br/>
      </w:r>
      <w:r w:rsidRPr="00BA4056">
        <w:rPr>
          <w:i/>
        </w:rPr>
        <w:t>(record the number of the response, ie, 1, 2 or 3)</w:t>
      </w:r>
    </w:p>
    <w:p w:rsidR="00BA4056" w:rsidRPr="00C520CB" w:rsidRDefault="00BA4056" w:rsidP="00BA4056">
      <w:pPr>
        <w:pStyle w:val="Box"/>
      </w:pPr>
      <w:r w:rsidRPr="00C520CB">
        <w:t>Which of these three statements is true about your ability to cope with the person</w:t>
      </w:r>
      <w:r>
        <w:t>’</w:t>
      </w:r>
      <w:r w:rsidRPr="00C520CB">
        <w:t xml:space="preserve">s gambling over the last three months? (Tick </w:t>
      </w:r>
      <w:r>
        <w:t>one</w:t>
      </w:r>
      <w:r w:rsidRPr="00C520CB">
        <w:t xml:space="preserve"> box only.)</w:t>
      </w:r>
    </w:p>
    <w:p w:rsidR="00BA4056" w:rsidRPr="00C520CB" w:rsidRDefault="00BA4056" w:rsidP="002E3C82">
      <w:pPr>
        <w:pStyle w:val="Box"/>
        <w:tabs>
          <w:tab w:val="left" w:pos="709"/>
          <w:tab w:val="left" w:pos="1134"/>
        </w:tabs>
        <w:ind w:left="1134" w:hanging="850"/>
      </w:pPr>
      <w:r w:rsidRPr="00C520CB">
        <w:t>(1)</w:t>
      </w:r>
      <w:r w:rsidRPr="00C520CB">
        <w:tab/>
      </w:r>
      <w:r w:rsidRPr="00C520CB">
        <w:rPr>
          <w:rFonts w:ascii="Times New Roman" w:hAnsi="Times New Roman"/>
          <w:szCs w:val="24"/>
        </w:rPr>
        <w:sym w:font="Webdings" w:char="F063"/>
      </w:r>
      <w:r w:rsidRPr="00C520CB">
        <w:tab/>
        <w:t>I am coping better with the gambler</w:t>
      </w:r>
      <w:r>
        <w:t>’</w:t>
      </w:r>
      <w:r w:rsidRPr="00C520CB">
        <w:t>s gambling than I have in the past.</w:t>
      </w:r>
    </w:p>
    <w:p w:rsidR="00BA4056" w:rsidRPr="00C520CB" w:rsidRDefault="00BA4056" w:rsidP="002E3C82">
      <w:pPr>
        <w:pStyle w:val="Box"/>
        <w:tabs>
          <w:tab w:val="left" w:pos="709"/>
          <w:tab w:val="left" w:pos="1134"/>
        </w:tabs>
        <w:ind w:left="1134" w:hanging="850"/>
      </w:pPr>
      <w:r w:rsidRPr="00C520CB">
        <w:t>(2)</w:t>
      </w:r>
      <w:r w:rsidRPr="00C520CB">
        <w:tab/>
      </w:r>
      <w:r w:rsidRPr="00C520CB">
        <w:rPr>
          <w:rFonts w:ascii="Times New Roman" w:hAnsi="Times New Roman"/>
          <w:szCs w:val="24"/>
        </w:rPr>
        <w:sym w:font="Webdings" w:char="F063"/>
      </w:r>
      <w:r w:rsidRPr="00C520CB">
        <w:tab/>
      </w:r>
      <w:r w:rsidRPr="00C520CB">
        <w:rPr>
          <w:bCs/>
        </w:rPr>
        <w:t>I am coping about the same with the gambler</w:t>
      </w:r>
      <w:r>
        <w:rPr>
          <w:bCs/>
        </w:rPr>
        <w:t>’</w:t>
      </w:r>
      <w:r w:rsidRPr="00C520CB">
        <w:rPr>
          <w:bCs/>
        </w:rPr>
        <w:t>s gambling as I have in the</w:t>
      </w:r>
      <w:r w:rsidRPr="00C520CB">
        <w:t xml:space="preserve"> past.</w:t>
      </w:r>
    </w:p>
    <w:p w:rsidR="00BA4056" w:rsidRPr="00C520CB" w:rsidRDefault="00BA4056" w:rsidP="002E3C82">
      <w:pPr>
        <w:pStyle w:val="Box"/>
        <w:tabs>
          <w:tab w:val="left" w:pos="709"/>
          <w:tab w:val="left" w:pos="1134"/>
        </w:tabs>
        <w:ind w:left="1134" w:hanging="850"/>
      </w:pPr>
      <w:r w:rsidRPr="00C520CB">
        <w:t>(3)</w:t>
      </w:r>
      <w:r w:rsidRPr="00C520CB">
        <w:tab/>
      </w:r>
      <w:r w:rsidRPr="00C520CB">
        <w:rPr>
          <w:rFonts w:ascii="Times New Roman" w:hAnsi="Times New Roman"/>
          <w:szCs w:val="24"/>
        </w:rPr>
        <w:sym w:font="Webdings" w:char="F063"/>
      </w:r>
      <w:r w:rsidRPr="00C520CB">
        <w:tab/>
      </w:r>
      <w:r w:rsidRPr="00C520CB">
        <w:rPr>
          <w:bCs/>
        </w:rPr>
        <w:t>I am not coping as well with the gambler</w:t>
      </w:r>
      <w:r>
        <w:rPr>
          <w:bCs/>
        </w:rPr>
        <w:t>’</w:t>
      </w:r>
      <w:r w:rsidRPr="00C520CB">
        <w:rPr>
          <w:bCs/>
        </w:rPr>
        <w:t>s gambling as I have in the</w:t>
      </w:r>
      <w:r w:rsidRPr="00C520CB">
        <w:t xml:space="preserve"> past.</w:t>
      </w:r>
    </w:p>
    <w:p w:rsidR="00036CCE" w:rsidRPr="00C31622" w:rsidRDefault="00036CCE" w:rsidP="002E3C82"/>
    <w:p w:rsidR="00036CCE" w:rsidRPr="00C31622" w:rsidRDefault="00036CCE" w:rsidP="00C82E65">
      <w:pPr>
        <w:pStyle w:val="Heading2"/>
      </w:pPr>
      <w:bookmarkStart w:id="945" w:name="_Toc201888927"/>
      <w:bookmarkStart w:id="946" w:name="_Toc201900078"/>
      <w:bookmarkStart w:id="947" w:name="_Toc201994393"/>
      <w:bookmarkStart w:id="948" w:name="_Toc199318288"/>
      <w:bookmarkStart w:id="949" w:name="_Toc199825364"/>
      <w:bookmarkStart w:id="950" w:name="_Toc199825959"/>
      <w:bookmarkStart w:id="951" w:name="_Toc202220423"/>
      <w:bookmarkStart w:id="952" w:name="_Toc323305100"/>
      <w:bookmarkStart w:id="953" w:name="_Toc5611650"/>
      <w:bookmarkStart w:id="954" w:name="_Toc5801981"/>
      <w:bookmarkStart w:id="955" w:name="_Toc16842780"/>
      <w:bookmarkEnd w:id="945"/>
      <w:bookmarkEnd w:id="946"/>
      <w:bookmarkEnd w:id="947"/>
      <w:r w:rsidRPr="00C31622">
        <w:t>Examples of follow-up</w:t>
      </w:r>
      <w:bookmarkEnd w:id="948"/>
      <w:bookmarkEnd w:id="949"/>
      <w:bookmarkEnd w:id="950"/>
      <w:bookmarkEnd w:id="951"/>
      <w:bookmarkEnd w:id="952"/>
      <w:bookmarkEnd w:id="953"/>
      <w:bookmarkEnd w:id="954"/>
      <w:bookmarkEnd w:id="955"/>
    </w:p>
    <w:p w:rsidR="00036CCE" w:rsidRPr="00C31622" w:rsidRDefault="00036CCE" w:rsidP="00C82E65">
      <w:pPr>
        <w:pStyle w:val="Heading3"/>
      </w:pPr>
      <w:bookmarkStart w:id="956" w:name="_Toc199318289"/>
      <w:bookmarkStart w:id="957" w:name="_Toc199825365"/>
      <w:bookmarkStart w:id="958" w:name="_Toc199825960"/>
      <w:bookmarkStart w:id="959" w:name="_Toc202220424"/>
      <w:r w:rsidRPr="00C31622">
        <w:t xml:space="preserve">Case </w:t>
      </w:r>
      <w:r>
        <w:t>14</w:t>
      </w:r>
      <w:r w:rsidRPr="00C31622">
        <w:t>: Follow-up services for a couple</w:t>
      </w:r>
      <w:bookmarkEnd w:id="956"/>
      <w:bookmarkEnd w:id="957"/>
      <w:bookmarkEnd w:id="958"/>
      <w:bookmarkEnd w:id="959"/>
    </w:p>
    <w:p w:rsidR="00036CCE" w:rsidRPr="00C31622" w:rsidRDefault="00036CCE" w:rsidP="00C82E65">
      <w:r w:rsidRPr="00C31622">
        <w:t xml:space="preserve">Roger came to the service four months ago with a gambling harm concern, relating to the pokies primarily and the track </w:t>
      </w:r>
      <w:r>
        <w:t>to a lesser extent</w:t>
      </w:r>
      <w:r w:rsidRPr="00C31622">
        <w:t>. This gambling behaviour was significantly affecting his marriage, so he included his wife, Helen, in the treatment process.</w:t>
      </w:r>
    </w:p>
    <w:p w:rsidR="00C82E65" w:rsidRDefault="00C82E65" w:rsidP="00C82E65"/>
    <w:p w:rsidR="00036CCE" w:rsidRPr="00C82E65" w:rsidRDefault="00036CCE" w:rsidP="00C82E65">
      <w:pPr>
        <w:rPr>
          <w:spacing w:val="-2"/>
        </w:rPr>
      </w:pPr>
      <w:r w:rsidRPr="00C82E65">
        <w:rPr>
          <w:spacing w:val="-2"/>
        </w:rPr>
        <w:t>Over a three-month period, you saw Roger almost weekly for full intervention sessions that included assessment and agreed interventions. Helen became so involved in the intervention process, mostly for couple work, that you registered her as a client/tangata whai ora as well and conducted an assessment over the course of contact.</w:t>
      </w:r>
    </w:p>
    <w:p w:rsidR="00C82E65" w:rsidRDefault="00C82E65" w:rsidP="00C82E65"/>
    <w:p w:rsidR="00036CCE" w:rsidRDefault="00036CCE" w:rsidP="00C82E65">
      <w:r w:rsidRPr="00C31622">
        <w:t>At the end of a three-month intervention experience, Roger and Helen both felt they had made great progress and were ready to complete the full intervention services process. At an early point in the assessment process</w:t>
      </w:r>
      <w:r>
        <w:t>,</w:t>
      </w:r>
      <w:r w:rsidRPr="00C31622">
        <w:t xml:space="preserve"> you had explained follow-up </w:t>
      </w:r>
      <w:r w:rsidRPr="00C31622">
        <w:lastRenderedPageBreak/>
        <w:t>contact to Roger and Helen, and they both agreed to telephone contact past the point of full intervention for follow-up purposes.</w:t>
      </w:r>
    </w:p>
    <w:p w:rsidR="00C82E65" w:rsidRPr="00C31622" w:rsidRDefault="00C82E65" w:rsidP="00C82E65"/>
    <w:p w:rsidR="00036CCE" w:rsidRPr="00C31622" w:rsidRDefault="00036CCE" w:rsidP="00C82E65">
      <w:pPr>
        <w:pStyle w:val="Heading4"/>
      </w:pPr>
      <w:bookmarkStart w:id="960" w:name="_Toc199318290"/>
      <w:r w:rsidRPr="00C31622">
        <w:t>Questions</w:t>
      </w:r>
      <w:bookmarkEnd w:id="960"/>
    </w:p>
    <w:p w:rsidR="00036CCE" w:rsidRPr="00C31622" w:rsidRDefault="00036CCE" w:rsidP="00C82E65">
      <w:r w:rsidRPr="00C31622">
        <w:t xml:space="preserve">After reading Case </w:t>
      </w:r>
      <w:r>
        <w:t>14</w:t>
      </w:r>
      <w:r w:rsidRPr="00C31622">
        <w:t>, answer the following questions.</w:t>
      </w:r>
    </w:p>
    <w:p w:rsidR="00036CCE" w:rsidRPr="00C31622" w:rsidRDefault="00036CCE" w:rsidP="00C82E65">
      <w:pPr>
        <w:pStyle w:val="Bullet"/>
      </w:pPr>
      <w:r w:rsidRPr="00C31622">
        <w:t>What would you have done statistically after the full intervention services were completed last month?</w:t>
      </w:r>
    </w:p>
    <w:p w:rsidR="00036CCE" w:rsidRPr="00C31622" w:rsidRDefault="00036CCE" w:rsidP="00C82E65">
      <w:pPr>
        <w:pStyle w:val="Bullet"/>
      </w:pPr>
      <w:r w:rsidRPr="00C31622">
        <w:t>What is your next step one month after seeing Roger and Helen for full intervention services?</w:t>
      </w:r>
    </w:p>
    <w:p w:rsidR="00036CCE" w:rsidRPr="00C82E65" w:rsidRDefault="00036CCE" w:rsidP="00C82E65">
      <w:pPr>
        <w:pStyle w:val="Bullet"/>
        <w:rPr>
          <w:szCs w:val="28"/>
        </w:rPr>
      </w:pPr>
      <w:r w:rsidRPr="00C31622">
        <w:t>What will you do as part of the second follow-up contact?</w:t>
      </w:r>
    </w:p>
    <w:p w:rsidR="00C82E65" w:rsidRPr="00C31622" w:rsidRDefault="00C82E65" w:rsidP="00C82E65"/>
    <w:p w:rsidR="00036CCE" w:rsidRPr="00C31622" w:rsidRDefault="00036CCE" w:rsidP="00C82E65">
      <w:pPr>
        <w:pStyle w:val="Heading4"/>
      </w:pPr>
      <w:bookmarkStart w:id="961" w:name="_Toc199318291"/>
      <w:r w:rsidRPr="00C31622">
        <w:t>Answers</w:t>
      </w:r>
      <w:bookmarkEnd w:id="961"/>
    </w:p>
    <w:p w:rsidR="00036CCE" w:rsidRPr="00C31622" w:rsidRDefault="00036CCE" w:rsidP="00C82E65">
      <w:pPr>
        <w:pStyle w:val="Heading5"/>
      </w:pPr>
      <w:r w:rsidRPr="00C31622">
        <w:t>What would you have done statistically after the full intervention services were completed last month?</w:t>
      </w:r>
    </w:p>
    <w:p w:rsidR="00036CCE" w:rsidRDefault="00036CCE" w:rsidP="00C82E65">
      <w:r w:rsidRPr="00C31622">
        <w:t>Roger and Helen had each completed a series of full intervention sessions with your service. Because they both felt the service was complete, their next session theme will be one</w:t>
      </w:r>
      <w:r>
        <w:t>-</w:t>
      </w:r>
      <w:r w:rsidRPr="00C31622">
        <w:t>month follow up.</w:t>
      </w:r>
    </w:p>
    <w:p w:rsidR="00C82E65" w:rsidRPr="00C31622" w:rsidRDefault="00C82E65" w:rsidP="00C82E65"/>
    <w:p w:rsidR="00036CCE" w:rsidRPr="00C31622" w:rsidRDefault="00036CCE" w:rsidP="00C82E65">
      <w:pPr>
        <w:pStyle w:val="Heading5"/>
      </w:pPr>
      <w:r w:rsidRPr="00C31622">
        <w:t>What is your next step one month after seeing Roger and Helen for full intervention services?</w:t>
      </w:r>
    </w:p>
    <w:p w:rsidR="00036CCE" w:rsidRDefault="00036CCE" w:rsidP="00C82E65">
      <w:r w:rsidRPr="00C31622">
        <w:t xml:space="preserve">The first follow-up is to occur one month after the last full intervention contact, and you plan to reconnect with Roger and Helen to see how the last month has been for each of them. You prepared them both during the assessment and received their agreement to phone contact as part of the follow-up process, so you now call them to see how they are each doing and </w:t>
      </w:r>
      <w:r>
        <w:t xml:space="preserve">to </w:t>
      </w:r>
      <w:r w:rsidRPr="00C31622">
        <w:t>re-establish contact</w:t>
      </w:r>
      <w:r w:rsidR="00C82E65">
        <w:t>.</w:t>
      </w:r>
    </w:p>
    <w:p w:rsidR="00C82E65" w:rsidRPr="00C31622" w:rsidRDefault="00C82E65" w:rsidP="00C82E65"/>
    <w:p w:rsidR="00036CCE" w:rsidRPr="00C31622" w:rsidRDefault="00036CCE" w:rsidP="00C82E65">
      <w:pPr>
        <w:pStyle w:val="Heading5"/>
      </w:pPr>
      <w:r w:rsidRPr="00C31622">
        <w:t>What will you do as part of the second follow-up contact?</w:t>
      </w:r>
    </w:p>
    <w:p w:rsidR="00036CCE" w:rsidRDefault="00036CCE" w:rsidP="00C82E65">
      <w:r w:rsidRPr="00C31622">
        <w:t>When speaking individually with Roger and Helen</w:t>
      </w:r>
      <w:r>
        <w:t>,</w:t>
      </w:r>
      <w:r w:rsidRPr="00C31622">
        <w:t xml:space="preserve"> you receive feedback from both that they are still doing well. </w:t>
      </w:r>
      <w:r>
        <w:t>I</w:t>
      </w:r>
      <w:r w:rsidRPr="00C31622">
        <w:t>n CLIC</w:t>
      </w:r>
      <w:r>
        <w:t>,</w:t>
      </w:r>
      <w:r w:rsidRPr="00C31622">
        <w:t xml:space="preserve"> you now enter a one-month follow-up session. At the end of that call</w:t>
      </w:r>
      <w:r>
        <w:t>,</w:t>
      </w:r>
      <w:r w:rsidRPr="00C31622">
        <w:t xml:space="preserve"> you let them know that you plan to touch base again in two months</w:t>
      </w:r>
      <w:r w:rsidR="00D737C2">
        <w:t>’</w:t>
      </w:r>
      <w:r w:rsidRPr="00C31622">
        <w:t xml:space="preserve"> time. At the three-month contact you will ask Roger to answer the follow-up screens for a client/tangata whai ora who has experienced gambling harm and</w:t>
      </w:r>
      <w:r>
        <w:t xml:space="preserve"> ask</w:t>
      </w:r>
      <w:r w:rsidRPr="00C31622">
        <w:t xml:space="preserve"> Helen the questions from the follow-up screen for an affected other. Document these screen scores for each </w:t>
      </w:r>
      <w:r>
        <w:t>i</w:t>
      </w:r>
      <w:r w:rsidRPr="00C31622">
        <w:t>n CLIC for their next session details as part of the follow-up session.</w:t>
      </w:r>
    </w:p>
    <w:p w:rsidR="00C82E65" w:rsidRPr="00C31622" w:rsidRDefault="00C82E65" w:rsidP="00C82E65"/>
    <w:p w:rsidR="00036CCE" w:rsidRPr="00C31622" w:rsidRDefault="00036CCE" w:rsidP="00C82E65">
      <w:pPr>
        <w:pStyle w:val="Heading4"/>
      </w:pPr>
      <w:bookmarkStart w:id="962" w:name="_Toc199318292"/>
      <w:r w:rsidRPr="00C31622">
        <w:t>Guiding principles</w:t>
      </w:r>
      <w:bookmarkEnd w:id="962"/>
    </w:p>
    <w:p w:rsidR="00D737C2" w:rsidRDefault="00036CCE" w:rsidP="00C82E65">
      <w:r w:rsidRPr="00C31622">
        <w:t>It is always good practice to get agreement to follow-up as early in the full intervention process as possible, because it is difficult to predict how long the full intervention treatment will be</w:t>
      </w:r>
      <w:r>
        <w:t>. This applies</w:t>
      </w:r>
      <w:r w:rsidRPr="00C31622">
        <w:t xml:space="preserve"> especially if the</w:t>
      </w:r>
      <w:r>
        <w:t xml:space="preserve"> end of treatment reason</w:t>
      </w:r>
      <w:r w:rsidRPr="00C31622">
        <w:t xml:space="preserve"> </w:t>
      </w:r>
      <w:r>
        <w:t>turns out to be</w:t>
      </w:r>
      <w:r w:rsidRPr="00C31622">
        <w:t xml:space="preserve"> </w:t>
      </w:r>
      <w:r w:rsidR="00D737C2">
        <w:t>‘</w:t>
      </w:r>
      <w:r w:rsidRPr="00C31622">
        <w:t>administrative</w:t>
      </w:r>
      <w:r w:rsidR="00D737C2">
        <w:t>’</w:t>
      </w:r>
      <w:r w:rsidRPr="00C31622">
        <w:t xml:space="preserve"> or </w:t>
      </w:r>
      <w:r w:rsidR="00D737C2">
        <w:t>‘</w:t>
      </w:r>
      <w:r>
        <w:t>n</w:t>
      </w:r>
      <w:r w:rsidRPr="00C31622">
        <w:t>o further contact requested</w:t>
      </w:r>
      <w:r w:rsidR="00D737C2">
        <w:t>’</w:t>
      </w:r>
      <w:r w:rsidRPr="00C31622">
        <w:t xml:space="preserve"> (see </w:t>
      </w:r>
      <w:r w:rsidR="00745CD1">
        <w:t>section </w:t>
      </w:r>
      <w:r>
        <w:t xml:space="preserve">6.6 </w:t>
      </w:r>
      <w:r w:rsidRPr="00C31622">
        <w:t>for more detail).</w:t>
      </w:r>
    </w:p>
    <w:p w:rsidR="00C82E65" w:rsidRDefault="00C82E65" w:rsidP="00C82E65"/>
    <w:p w:rsidR="00036CCE" w:rsidRDefault="00036CCE" w:rsidP="00C82E65">
      <w:r w:rsidRPr="00C31622">
        <w:lastRenderedPageBreak/>
        <w:t xml:space="preserve">Approximately one month following the last full intervention session, contact the client/tangata whai ora to confirm </w:t>
      </w:r>
      <w:r>
        <w:t xml:space="preserve">their </w:t>
      </w:r>
      <w:r w:rsidRPr="00C31622">
        <w:t xml:space="preserve">engagement with the follow-up process. </w:t>
      </w:r>
      <w:r>
        <w:t>Use this follow-up to:</w:t>
      </w:r>
    </w:p>
    <w:p w:rsidR="00036CCE" w:rsidRDefault="00036CCE" w:rsidP="00C82E65">
      <w:pPr>
        <w:pStyle w:val="Bullet"/>
      </w:pPr>
      <w:r>
        <w:t>c</w:t>
      </w:r>
      <w:r w:rsidRPr="00C31622">
        <w:t>heck in with the client/tangata whai ora</w:t>
      </w:r>
    </w:p>
    <w:p w:rsidR="00D737C2" w:rsidRDefault="00036CCE" w:rsidP="00C82E65">
      <w:pPr>
        <w:pStyle w:val="Bullet"/>
      </w:pPr>
      <w:r w:rsidRPr="00C31622">
        <w:t>confirm means of ongoing contact</w:t>
      </w:r>
    </w:p>
    <w:p w:rsidR="00D737C2" w:rsidRDefault="00036CCE" w:rsidP="00C82E65">
      <w:pPr>
        <w:pStyle w:val="Bullet"/>
      </w:pPr>
      <w:r w:rsidRPr="00C31622">
        <w:t xml:space="preserve">check on their progress and wellbeing (with or without screening, at </w:t>
      </w:r>
      <w:r>
        <w:t>your</w:t>
      </w:r>
      <w:r w:rsidRPr="00C31622">
        <w:t xml:space="preserve"> discretion – see </w:t>
      </w:r>
      <w:r>
        <w:t>6</w:t>
      </w:r>
      <w:r w:rsidRPr="00C31622">
        <w:t>.7.1)</w:t>
      </w:r>
    </w:p>
    <w:p w:rsidR="00D737C2" w:rsidRDefault="00036CCE" w:rsidP="00C82E65">
      <w:pPr>
        <w:pStyle w:val="Bullet"/>
      </w:pPr>
      <w:proofErr w:type="gramStart"/>
      <w:r w:rsidRPr="00C31622">
        <w:t>remind</w:t>
      </w:r>
      <w:proofErr w:type="gramEnd"/>
      <w:r w:rsidRPr="00C31622">
        <w:t xml:space="preserve"> them that you will be back in contact again </w:t>
      </w:r>
      <w:r>
        <w:t>three</w:t>
      </w:r>
      <w:r w:rsidRPr="00C31622">
        <w:t xml:space="preserve">, </w:t>
      </w:r>
      <w:r>
        <w:t xml:space="preserve">six </w:t>
      </w:r>
      <w:r w:rsidRPr="00C31622">
        <w:t xml:space="preserve">and </w:t>
      </w:r>
      <w:r w:rsidR="00F04DD3">
        <w:t>12</w:t>
      </w:r>
      <w:r>
        <w:t xml:space="preserve"> </w:t>
      </w:r>
      <w:r w:rsidRPr="00C31622">
        <w:t>month</w:t>
      </w:r>
      <w:r>
        <w:t>s</w:t>
      </w:r>
      <w:r w:rsidRPr="00C31622">
        <w:t xml:space="preserve"> </w:t>
      </w:r>
      <w:r>
        <w:t xml:space="preserve">after </w:t>
      </w:r>
      <w:r w:rsidRPr="00C31622">
        <w:t>treatment ended.</w:t>
      </w:r>
    </w:p>
    <w:p w:rsidR="00C82E65" w:rsidRDefault="00C82E65" w:rsidP="00C82E65"/>
    <w:p w:rsidR="00036CCE" w:rsidRDefault="00036CCE" w:rsidP="00C82E65">
      <w:r w:rsidRPr="00C31622">
        <w:t>Even if a client/tangata whai ora does not attend the last session scheduled in a full intervention, and efforts to reschedule have been unsuccessful, attempting a follow-up contact at the one-month mark may still be successful and may reflect the view of the client/tangata whai ora in regard to their progress and needs at this time.</w:t>
      </w:r>
    </w:p>
    <w:p w:rsidR="004F7C38" w:rsidRDefault="004F7C38" w:rsidP="00C82E65"/>
    <w:tbl>
      <w:tblPr>
        <w:tblW w:w="0" w:type="auto"/>
        <w:tblInd w:w="113"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left w:w="113" w:type="dxa"/>
          <w:right w:w="113" w:type="dxa"/>
        </w:tblCellMar>
        <w:tblLook w:val="04A0" w:firstRow="1" w:lastRow="0" w:firstColumn="1" w:lastColumn="0" w:noHBand="0" w:noVBand="1"/>
      </w:tblPr>
      <w:tblGrid>
        <w:gridCol w:w="1511"/>
        <w:gridCol w:w="246"/>
        <w:gridCol w:w="6379"/>
      </w:tblGrid>
      <w:tr w:rsidR="00F730FC" w:rsidRPr="00AC7D5B" w:rsidTr="002A5E40">
        <w:trPr>
          <w:cantSplit/>
        </w:trPr>
        <w:tc>
          <w:tcPr>
            <w:tcW w:w="1511" w:type="dxa"/>
            <w:tcBorders>
              <w:top w:val="single" w:sz="12" w:space="0" w:color="00478A"/>
              <w:left w:val="single" w:sz="12" w:space="0" w:color="00478A"/>
              <w:bottom w:val="single" w:sz="12" w:space="0" w:color="00478A"/>
              <w:right w:val="single" w:sz="12" w:space="0" w:color="00478A"/>
            </w:tcBorders>
            <w:shd w:val="clear" w:color="auto" w:fill="00478A"/>
            <w:vAlign w:val="center"/>
          </w:tcPr>
          <w:p w:rsidR="00F730FC" w:rsidRPr="008356E7" w:rsidRDefault="00F730FC" w:rsidP="002A5E40">
            <w:pPr>
              <w:pStyle w:val="TableText"/>
              <w:jc w:val="center"/>
              <w:rPr>
                <w:b/>
                <w:color w:val="FFFFFF" w:themeColor="background1"/>
              </w:rPr>
            </w:pPr>
            <w:r w:rsidRPr="008356E7">
              <w:rPr>
                <w:b/>
                <w:color w:val="FFFFFF" w:themeColor="background1"/>
              </w:rPr>
              <w:t>KEY MESSAGE</w:t>
            </w:r>
          </w:p>
        </w:tc>
        <w:tc>
          <w:tcPr>
            <w:tcW w:w="190" w:type="dxa"/>
            <w:tcBorders>
              <w:top w:val="nil"/>
              <w:left w:val="single" w:sz="12" w:space="0" w:color="00478A"/>
              <w:bottom w:val="nil"/>
              <w:right w:val="dotted" w:sz="12" w:space="0" w:color="00478A"/>
            </w:tcBorders>
            <w:shd w:val="clear" w:color="auto" w:fill="auto"/>
          </w:tcPr>
          <w:p w:rsidR="00F730FC" w:rsidRPr="00AC7D5B" w:rsidRDefault="00F730FC" w:rsidP="002A5E40">
            <w:pPr>
              <w:pStyle w:val="TableText"/>
              <w:rPr>
                <w:rFonts w:cs="Arial"/>
              </w:rPr>
            </w:pPr>
          </w:p>
        </w:tc>
        <w:tc>
          <w:tcPr>
            <w:tcW w:w="6379" w:type="dxa"/>
            <w:tcBorders>
              <w:top w:val="dotted" w:sz="12" w:space="0" w:color="00478A"/>
              <w:left w:val="dotted" w:sz="12" w:space="0" w:color="00478A"/>
              <w:bottom w:val="dotted" w:sz="12" w:space="0" w:color="00478A"/>
              <w:right w:val="dotted" w:sz="12" w:space="0" w:color="00478A"/>
            </w:tcBorders>
            <w:shd w:val="clear" w:color="auto" w:fill="DEEAF6"/>
          </w:tcPr>
          <w:p w:rsidR="00F730FC" w:rsidRPr="00AC7D5B" w:rsidRDefault="00C82E65" w:rsidP="002A5E40">
            <w:pPr>
              <w:pStyle w:val="TableText"/>
            </w:pPr>
            <w:r>
              <w:t>At t</w:t>
            </w:r>
            <w:r w:rsidRPr="00C31622">
              <w:t>he one-month follow-up contact</w:t>
            </w:r>
            <w:r>
              <w:t>, you do</w:t>
            </w:r>
            <w:r w:rsidRPr="00C31622">
              <w:t xml:space="preserve"> not </w:t>
            </w:r>
            <w:r>
              <w:t xml:space="preserve">have to do </w:t>
            </w:r>
            <w:r w:rsidRPr="00C31622">
              <w:t>the follow-up screens (</w:t>
            </w:r>
            <w:r>
              <w:t>but may at your</w:t>
            </w:r>
            <w:r w:rsidRPr="00C31622">
              <w:t xml:space="preserve"> discretion). Do the follow-up screens at the three</w:t>
            </w:r>
            <w:r>
              <w:t>-</w:t>
            </w:r>
            <w:r w:rsidRPr="00C31622">
              <w:t>, six</w:t>
            </w:r>
            <w:r>
              <w:t>-</w:t>
            </w:r>
            <w:r w:rsidRPr="00C31622">
              <w:t xml:space="preserve"> and </w:t>
            </w:r>
            <w:r>
              <w:t>12</w:t>
            </w:r>
            <w:r w:rsidRPr="00C31622">
              <w:t>-month follow-up contacts.</w:t>
            </w:r>
          </w:p>
        </w:tc>
      </w:tr>
    </w:tbl>
    <w:p w:rsidR="00F730FC" w:rsidRDefault="00F730FC" w:rsidP="00C82E65"/>
    <w:p w:rsidR="00036CCE" w:rsidRPr="00C31622" w:rsidRDefault="00036CCE" w:rsidP="00C82E65">
      <w:pPr>
        <w:pStyle w:val="Heading3"/>
      </w:pPr>
      <w:bookmarkStart w:id="963" w:name="_Toc201888930"/>
      <w:bookmarkStart w:id="964" w:name="_Toc201900081"/>
      <w:bookmarkStart w:id="965" w:name="_Toc201994396"/>
      <w:bookmarkStart w:id="966" w:name="_Toc199318293"/>
      <w:bookmarkStart w:id="967" w:name="_Toc199825366"/>
      <w:bookmarkStart w:id="968" w:name="_Toc199825961"/>
      <w:bookmarkStart w:id="969" w:name="_Toc202220425"/>
      <w:bookmarkEnd w:id="963"/>
      <w:bookmarkEnd w:id="964"/>
      <w:bookmarkEnd w:id="965"/>
      <w:r w:rsidRPr="00C31622">
        <w:t>Case 1</w:t>
      </w:r>
      <w:r>
        <w:t>5</w:t>
      </w:r>
      <w:r w:rsidRPr="00C31622">
        <w:t xml:space="preserve"> – Reopening a full intervention after a scheduled follow-up</w:t>
      </w:r>
      <w:bookmarkEnd w:id="966"/>
      <w:bookmarkEnd w:id="967"/>
      <w:bookmarkEnd w:id="968"/>
      <w:bookmarkEnd w:id="969"/>
    </w:p>
    <w:p w:rsidR="00D737C2" w:rsidRDefault="00036CCE" w:rsidP="00C82E65">
      <w:r w:rsidRPr="00C31622">
        <w:t>Three months ago, you ended Fred</w:t>
      </w:r>
      <w:r w:rsidR="00D737C2">
        <w:t>’</w:t>
      </w:r>
      <w:r w:rsidRPr="00C31622">
        <w:t xml:space="preserve">s full intervention episode after working with him for three months. Fred had made good progress clinically and you mutually agreed that no further sessions were required. At the one-month contact Fred seemed </w:t>
      </w:r>
      <w:r>
        <w:t xml:space="preserve">to have been </w:t>
      </w:r>
      <w:r w:rsidRPr="00C31622">
        <w:t>consistently well since his last full intervention session.</w:t>
      </w:r>
    </w:p>
    <w:p w:rsidR="00C82E65" w:rsidRDefault="00C82E65" w:rsidP="00C82E65"/>
    <w:p w:rsidR="00036CCE" w:rsidRDefault="00036CCE" w:rsidP="00C82E65">
      <w:pPr>
        <w:keepLines/>
      </w:pPr>
      <w:r w:rsidRPr="00C31622">
        <w:t>It is now time for your second scheduled follow-up contact with Fred at the three-month mark. You contact Fred and discover during your conversation and by redoing the gambling harm screens that he has not been doing very well in the past six weeks. He has been struggling with his finances, which has put pressure on his relationship, and he has started betting on the horses again. You encourage Fred to come in for an appointment, which he agrees to do.</w:t>
      </w:r>
    </w:p>
    <w:p w:rsidR="00C82E65" w:rsidRPr="00C31622" w:rsidRDefault="00C82E65" w:rsidP="00C82E65"/>
    <w:p w:rsidR="00036CCE" w:rsidRPr="00C31622" w:rsidRDefault="00036CCE" w:rsidP="00C82E65">
      <w:pPr>
        <w:pStyle w:val="Heading4"/>
      </w:pPr>
      <w:bookmarkStart w:id="970" w:name="_Toc199318294"/>
      <w:r w:rsidRPr="00C31622">
        <w:t>Questions</w:t>
      </w:r>
      <w:bookmarkEnd w:id="970"/>
    </w:p>
    <w:p w:rsidR="00036CCE" w:rsidRPr="00C31622" w:rsidRDefault="00036CCE" w:rsidP="00C82E65">
      <w:r w:rsidRPr="00C31622">
        <w:t>After reading Case 1</w:t>
      </w:r>
      <w:r>
        <w:t>5</w:t>
      </w:r>
      <w:r w:rsidRPr="00C31622">
        <w:t>, answer the following questions.</w:t>
      </w:r>
    </w:p>
    <w:p w:rsidR="00036CCE" w:rsidRPr="00C82E65" w:rsidRDefault="00036CCE" w:rsidP="00C82E65">
      <w:pPr>
        <w:pStyle w:val="Bullet"/>
        <w:rPr>
          <w:spacing w:val="-2"/>
        </w:rPr>
      </w:pPr>
      <w:r w:rsidRPr="00C82E65">
        <w:rPr>
          <w:spacing w:val="-2"/>
        </w:rPr>
        <w:t>How would you account for the types of contact you have had with Fred, using CLIC?</w:t>
      </w:r>
    </w:p>
    <w:p w:rsidR="00036CCE" w:rsidRDefault="00036CCE" w:rsidP="00C82E65">
      <w:pPr>
        <w:pStyle w:val="Bullet"/>
      </w:pPr>
      <w:r w:rsidRPr="00C31622">
        <w:t>What next steps might you take?</w:t>
      </w:r>
    </w:p>
    <w:p w:rsidR="00C82E65" w:rsidRPr="00C31622" w:rsidRDefault="00C82E65" w:rsidP="00C82E65"/>
    <w:p w:rsidR="00036CCE" w:rsidRPr="00C31622" w:rsidRDefault="00036CCE" w:rsidP="00C82E65">
      <w:pPr>
        <w:pStyle w:val="Heading4"/>
      </w:pPr>
      <w:bookmarkStart w:id="971" w:name="_Toc199318295"/>
      <w:r w:rsidRPr="00C31622">
        <w:lastRenderedPageBreak/>
        <w:t>Answers</w:t>
      </w:r>
      <w:bookmarkEnd w:id="971"/>
    </w:p>
    <w:p w:rsidR="00036CCE" w:rsidRPr="00C31622" w:rsidRDefault="00036CCE" w:rsidP="00C82E65">
      <w:pPr>
        <w:pStyle w:val="Heading5"/>
      </w:pPr>
      <w:r w:rsidRPr="00C31622">
        <w:t>How would you account for the types of contact you have had with Fred</w:t>
      </w:r>
      <w:r>
        <w:t>,</w:t>
      </w:r>
      <w:r w:rsidRPr="00C31622">
        <w:t xml:space="preserve"> using CLIC?</w:t>
      </w:r>
    </w:p>
    <w:p w:rsidR="00D737C2" w:rsidRDefault="00036CCE" w:rsidP="00C82E65">
      <w:r w:rsidRPr="00C31622">
        <w:t>Initially</w:t>
      </w:r>
      <w:r>
        <w:t xml:space="preserve"> you saw</w:t>
      </w:r>
      <w:r w:rsidRPr="00C31622">
        <w:t xml:space="preserve"> Fred for a full intervention session, so </w:t>
      </w:r>
      <w:r>
        <w:t xml:space="preserve">you would have entered </w:t>
      </w:r>
      <w:r w:rsidRPr="00C31622">
        <w:t>all his contacts during that time accordingly in the session details. When you re-engaged for his one-month follow-up contact, you would have recorded a follow-up session of about 30 minutes.</w:t>
      </w:r>
    </w:p>
    <w:p w:rsidR="00C82E65" w:rsidRDefault="00C82E65" w:rsidP="00C82E65"/>
    <w:p w:rsidR="00036CCE" w:rsidRDefault="00036CCE" w:rsidP="00C82E65">
      <w:r w:rsidRPr="00C31622">
        <w:t>On re-engaging with Fred for the three-month follow-up,</w:t>
      </w:r>
      <w:r>
        <w:t xml:space="preserve"> you enter</w:t>
      </w:r>
      <w:r w:rsidRPr="00C31622">
        <w:t xml:space="preserve"> the gambling harm screen scores as part of his reassessment in CLIC along with session details. At this point</w:t>
      </w:r>
      <w:r>
        <w:t>, you still record</w:t>
      </w:r>
      <w:r w:rsidRPr="00C31622">
        <w:t xml:space="preserve"> the current session as a follow-up session but</w:t>
      </w:r>
      <w:r>
        <w:t>,</w:t>
      </w:r>
      <w:r w:rsidRPr="00C31622">
        <w:t xml:space="preserve"> because of Fred</w:t>
      </w:r>
      <w:r w:rsidR="00D737C2">
        <w:t>’</w:t>
      </w:r>
      <w:r w:rsidRPr="00C31622">
        <w:t>s increased scores and risk of relapse, you schedule a new session</w:t>
      </w:r>
      <w:r>
        <w:t>,</w:t>
      </w:r>
      <w:r w:rsidRPr="00C31622">
        <w:t xml:space="preserve"> which you will record as a full intervention session when he comes in for his agreed appointment.</w:t>
      </w:r>
    </w:p>
    <w:p w:rsidR="00C82E65" w:rsidRPr="00C31622" w:rsidRDefault="00C82E65" w:rsidP="00C82E65"/>
    <w:p w:rsidR="00036CCE" w:rsidRPr="00C31622" w:rsidRDefault="00036CCE" w:rsidP="00C82E65">
      <w:pPr>
        <w:pStyle w:val="Heading5"/>
      </w:pPr>
      <w:r w:rsidRPr="00C31622">
        <w:t>What next steps might you take?</w:t>
      </w:r>
    </w:p>
    <w:p w:rsidR="00036CCE" w:rsidRDefault="00036CCE" w:rsidP="00C82E65">
      <w:r w:rsidRPr="00C31622">
        <w:t>At the agreed appointment you record a new full intervention session for Fred, and review relapse prevention and referral planning with Fred as part of the reassessment and intervention process. Fred may now see the need to engage with a budgeting service, which you could facilitate and identify as a facilitation session.</w:t>
      </w:r>
    </w:p>
    <w:p w:rsidR="00C82E65" w:rsidRPr="00C31622" w:rsidRDefault="00C82E65" w:rsidP="00C82E65"/>
    <w:p w:rsidR="00036CCE" w:rsidRPr="00C31622" w:rsidRDefault="00036CCE" w:rsidP="00C82E65">
      <w:pPr>
        <w:pStyle w:val="Heading4"/>
      </w:pPr>
      <w:bookmarkStart w:id="972" w:name="_Toc199318296"/>
      <w:r w:rsidRPr="00C31622">
        <w:t>Guiding principles</w:t>
      </w:r>
      <w:bookmarkEnd w:id="972"/>
    </w:p>
    <w:p w:rsidR="00036CCE" w:rsidRPr="00C31622" w:rsidRDefault="00036CCE" w:rsidP="00C82E65">
      <w:r w:rsidRPr="00C31622">
        <w:t xml:space="preserve">When </w:t>
      </w:r>
      <w:r>
        <w:t xml:space="preserve">you do </w:t>
      </w:r>
      <w:r w:rsidRPr="00C31622">
        <w:t xml:space="preserve">the screens </w:t>
      </w:r>
      <w:r>
        <w:t xml:space="preserve">again </w:t>
      </w:r>
      <w:r w:rsidRPr="00C31622">
        <w:t>at the three</w:t>
      </w:r>
      <w:r>
        <w:t>-</w:t>
      </w:r>
      <w:r w:rsidRPr="00C31622">
        <w:t>, six</w:t>
      </w:r>
      <w:r>
        <w:t>-</w:t>
      </w:r>
      <w:r w:rsidRPr="00C31622">
        <w:t xml:space="preserve"> and </w:t>
      </w:r>
      <w:r w:rsidR="00F04DD3">
        <w:t>12</w:t>
      </w:r>
      <w:r w:rsidRPr="00C31622">
        <w:t>-month follow-ups, review them against previous scores with that client/tangata whai ora. This provides an opportunity to increase the</w:t>
      </w:r>
      <w:r>
        <w:t>ir</w:t>
      </w:r>
      <w:r w:rsidRPr="00C31622">
        <w:t xml:space="preserve"> motivation </w:t>
      </w:r>
      <w:r>
        <w:t xml:space="preserve">to </w:t>
      </w:r>
      <w:r w:rsidRPr="00C31622">
        <w:t>maintain or reconnect with relapse prevention skills.</w:t>
      </w:r>
    </w:p>
    <w:p w:rsidR="00C82E65" w:rsidRDefault="00C82E65" w:rsidP="00C82E65"/>
    <w:p w:rsidR="00036CCE" w:rsidRDefault="00036CCE" w:rsidP="00C82E65">
      <w:r w:rsidRPr="00C31622">
        <w:t>If</w:t>
      </w:r>
      <w:r>
        <w:t xml:space="preserve"> the follow-up contact leads to</w:t>
      </w:r>
      <w:r w:rsidRPr="00C31622">
        <w:t xml:space="preserve"> full intervention support, use this opportunity to revisit assessment and intervention planning. Even though facilitation might not have been necessary at the original assessment, </w:t>
      </w:r>
      <w:r>
        <w:t>you might</w:t>
      </w:r>
      <w:r w:rsidRPr="00C31622">
        <w:t xml:space="preserve"> consider options and revisit co-existing issues</w:t>
      </w:r>
      <w:r>
        <w:t xml:space="preserve"> as part of the reassessment</w:t>
      </w:r>
      <w:r w:rsidRPr="00C31622">
        <w:t>.</w:t>
      </w:r>
    </w:p>
    <w:p w:rsidR="00C82E65" w:rsidRPr="00C31622" w:rsidRDefault="00C82E65" w:rsidP="00C82E65"/>
    <w:p w:rsidR="00036CCE" w:rsidRPr="00C31622" w:rsidRDefault="00036CCE" w:rsidP="00C82E65">
      <w:pPr>
        <w:pStyle w:val="Heading3"/>
      </w:pPr>
      <w:r w:rsidRPr="00C31622">
        <w:t>Case 1</w:t>
      </w:r>
      <w:r>
        <w:t>6 –</w:t>
      </w:r>
      <w:r w:rsidRPr="00C31622">
        <w:t xml:space="preserve"> Follow-up for client/tangata whai ora experiencing gambling harm and family</w:t>
      </w:r>
      <w:r>
        <w:t>/whānau/</w:t>
      </w:r>
      <w:r w:rsidRPr="00C31622">
        <w:t>affected other</w:t>
      </w:r>
    </w:p>
    <w:p w:rsidR="00D737C2" w:rsidRDefault="00036CCE" w:rsidP="00C82E65">
      <w:r w:rsidRPr="00C31622">
        <w:t xml:space="preserve">Felicity had been attending your service for </w:t>
      </w:r>
      <w:r>
        <w:t>five</w:t>
      </w:r>
      <w:r w:rsidRPr="00C31622">
        <w:t xml:space="preserve"> months for help to stop playing pokies at the casino. She had done very well and had achieved her treatment goals. Her new partner Bob attended the first session with her and then had some counselling sessions as a family</w:t>
      </w:r>
      <w:r>
        <w:t xml:space="preserve"> or </w:t>
      </w:r>
      <w:r w:rsidRPr="00C31622">
        <w:t>whānau whai ora, for his own support. They had both agreed to follow</w:t>
      </w:r>
      <w:r w:rsidR="00C82E65">
        <w:noBreakHyphen/>
      </w:r>
      <w:r w:rsidRPr="00C31622">
        <w:t>up at their first session and had nominated phone contact for future approaches from your service.</w:t>
      </w:r>
    </w:p>
    <w:p w:rsidR="00C82E65" w:rsidRDefault="00C82E65" w:rsidP="00C82E65"/>
    <w:p w:rsidR="00036CCE" w:rsidRDefault="00036CCE" w:rsidP="00C82E65">
      <w:r w:rsidRPr="00C31622">
        <w:lastRenderedPageBreak/>
        <w:t>One month after the completion of Bob</w:t>
      </w:r>
      <w:r w:rsidR="00D737C2">
        <w:t>’</w:t>
      </w:r>
      <w:r w:rsidRPr="00C31622">
        <w:t>s last full intervention session, you</w:t>
      </w:r>
      <w:r>
        <w:t xml:space="preserve"> try to</w:t>
      </w:r>
      <w:r w:rsidRPr="00C31622">
        <w:t xml:space="preserve"> contact Bob for follow-up and are unable to contact him on the phone number given. You make two further attempts a few days later and finally find that the number is no longer his when someone else answers. When you contact Felicity for follow-up, she tells you that she relapsed and so Bob had broken up with her. She felt depressed after this and has continued to play pokies again. She agrees to come back to the service for further help.</w:t>
      </w:r>
    </w:p>
    <w:p w:rsidR="00C82E65" w:rsidRPr="00C31622" w:rsidRDefault="00C82E65" w:rsidP="00C82E65"/>
    <w:p w:rsidR="00036CCE" w:rsidRPr="00C31622" w:rsidRDefault="00036CCE" w:rsidP="00C82E65">
      <w:pPr>
        <w:pStyle w:val="Heading4"/>
      </w:pPr>
      <w:r w:rsidRPr="00C31622">
        <w:t>Questions</w:t>
      </w:r>
    </w:p>
    <w:p w:rsidR="00036CCE" w:rsidRPr="00C31622" w:rsidRDefault="00036CCE" w:rsidP="00C82E65">
      <w:r w:rsidRPr="00C31622">
        <w:t>After reading Case 1</w:t>
      </w:r>
      <w:r>
        <w:t>6</w:t>
      </w:r>
      <w:r w:rsidRPr="00C31622">
        <w:t>, answer the following questions.</w:t>
      </w:r>
    </w:p>
    <w:p w:rsidR="00036CCE" w:rsidRPr="00C31622" w:rsidRDefault="00036CCE" w:rsidP="00C82E65">
      <w:pPr>
        <w:pStyle w:val="Bullet"/>
      </w:pPr>
      <w:r>
        <w:t>H</w:t>
      </w:r>
      <w:r w:rsidRPr="00C31622">
        <w:t>ow would you account</w:t>
      </w:r>
      <w:r>
        <w:t xml:space="preserve"> statistically</w:t>
      </w:r>
      <w:r w:rsidRPr="00C31622">
        <w:t xml:space="preserve"> for the time spent with recontacting Bob?</w:t>
      </w:r>
    </w:p>
    <w:p w:rsidR="00036CCE" w:rsidRDefault="00036CCE" w:rsidP="00C82E65">
      <w:pPr>
        <w:pStyle w:val="Bullet"/>
      </w:pPr>
      <w:r w:rsidRPr="00C31622">
        <w:t xml:space="preserve">How would you </w:t>
      </w:r>
      <w:r>
        <w:t>account statistically for</w:t>
      </w:r>
      <w:r w:rsidRPr="00C31622">
        <w:t xml:space="preserve"> your conversation with Felicity and what would happen next?</w:t>
      </w:r>
    </w:p>
    <w:p w:rsidR="00C82E65" w:rsidRPr="00C31622" w:rsidRDefault="00C82E65" w:rsidP="00C82E65"/>
    <w:p w:rsidR="00036CCE" w:rsidRPr="00C31622" w:rsidRDefault="00036CCE" w:rsidP="00C82E65">
      <w:pPr>
        <w:pStyle w:val="Heading4"/>
      </w:pPr>
      <w:r w:rsidRPr="00C31622">
        <w:t>Answers</w:t>
      </w:r>
    </w:p>
    <w:p w:rsidR="00036CCE" w:rsidRPr="00C31622" w:rsidRDefault="00036CCE" w:rsidP="00C82E65">
      <w:pPr>
        <w:pStyle w:val="Heading5"/>
      </w:pPr>
      <w:r w:rsidRPr="00C31622">
        <w:t xml:space="preserve">How would you account </w:t>
      </w:r>
      <w:r>
        <w:t xml:space="preserve">statistically </w:t>
      </w:r>
      <w:r w:rsidRPr="00C31622">
        <w:t>for the time spent with recontacting Bob?</w:t>
      </w:r>
    </w:p>
    <w:p w:rsidR="00036CCE" w:rsidRDefault="00036CCE" w:rsidP="00C82E65">
      <w:r>
        <w:t>You record e</w:t>
      </w:r>
      <w:r w:rsidRPr="00C31622">
        <w:t xml:space="preserve">ach of the three attempts to contact Bob as a </w:t>
      </w:r>
      <w:r w:rsidR="00D737C2">
        <w:t>‘</w:t>
      </w:r>
      <w:r w:rsidRPr="00C31622">
        <w:t>failed contact</w:t>
      </w:r>
      <w:r w:rsidR="00D737C2">
        <w:t>’</w:t>
      </w:r>
      <w:r w:rsidRPr="00C31622">
        <w:t xml:space="preserve"> and </w:t>
      </w:r>
      <w:r>
        <w:t xml:space="preserve">record </w:t>
      </w:r>
      <w:r w:rsidRPr="00C31622">
        <w:t xml:space="preserve">the last session reason as </w:t>
      </w:r>
      <w:r w:rsidR="00D737C2">
        <w:t>‘</w:t>
      </w:r>
      <w:r w:rsidRPr="00C31622">
        <w:t>Person unable to be contacted</w:t>
      </w:r>
      <w:r w:rsidR="00D737C2">
        <w:t>’</w:t>
      </w:r>
      <w:r w:rsidRPr="00C31622">
        <w:t>. His file will be closed and no further follow-ups will be attempted.</w:t>
      </w:r>
    </w:p>
    <w:p w:rsidR="00C82E65" w:rsidRPr="00C31622" w:rsidRDefault="00C82E65" w:rsidP="00C82E65"/>
    <w:p w:rsidR="00036CCE" w:rsidRPr="00C31622" w:rsidRDefault="00036CCE" w:rsidP="00C82E65">
      <w:pPr>
        <w:pStyle w:val="Heading5"/>
      </w:pPr>
      <w:r w:rsidRPr="00C31622">
        <w:t xml:space="preserve">How would you </w:t>
      </w:r>
      <w:r>
        <w:t>account statistically for</w:t>
      </w:r>
      <w:r w:rsidRPr="00C31622">
        <w:t xml:space="preserve"> your conversation with Felicity and what would happen next?</w:t>
      </w:r>
    </w:p>
    <w:p w:rsidR="00D737C2" w:rsidRDefault="00036CCE" w:rsidP="00C82E65">
      <w:r w:rsidRPr="00C31622">
        <w:t xml:space="preserve">Felicity has relapsed and has agreed to come back to the service for further intervention and support. It is important to emphasise </w:t>
      </w:r>
      <w:r>
        <w:t xml:space="preserve">to her that </w:t>
      </w:r>
      <w:r w:rsidRPr="00C31622">
        <w:t xml:space="preserve">this </w:t>
      </w:r>
      <w:r>
        <w:t>i</w:t>
      </w:r>
      <w:r w:rsidRPr="00C31622">
        <w:t xml:space="preserve">s a </w:t>
      </w:r>
      <w:r w:rsidR="00D737C2">
        <w:t>‘</w:t>
      </w:r>
      <w:r w:rsidRPr="00C31622">
        <w:t>learning experience</w:t>
      </w:r>
      <w:r w:rsidR="00D737C2">
        <w:t>’</w:t>
      </w:r>
      <w:r w:rsidRPr="00C31622">
        <w:t xml:space="preserve"> rather than a </w:t>
      </w:r>
      <w:r w:rsidR="00D737C2">
        <w:t>‘</w:t>
      </w:r>
      <w:r w:rsidRPr="00C31622">
        <w:t>failure</w:t>
      </w:r>
      <w:r w:rsidR="00D737C2">
        <w:t>’</w:t>
      </w:r>
      <w:r w:rsidRPr="00C31622">
        <w:t xml:space="preserve">, in order to encourage her to re-engage in treatment. If </w:t>
      </w:r>
      <w:r>
        <w:t>you had</w:t>
      </w:r>
      <w:r w:rsidRPr="00C31622">
        <w:t xml:space="preserve"> a significant discussion with Felicity (eg</w:t>
      </w:r>
      <w:r>
        <w:t>,</w:t>
      </w:r>
      <w:r w:rsidRPr="00C31622">
        <w:t xml:space="preserve"> 15 minutes or more), then count that contact as a follow-up; however, the follow-up process will not continue any further.</w:t>
      </w:r>
      <w:r>
        <w:t xml:space="preserve"> You will record</w:t>
      </w:r>
      <w:r w:rsidRPr="00C31622">
        <w:t xml:space="preserve"> </w:t>
      </w:r>
      <w:r>
        <w:t>t</w:t>
      </w:r>
      <w:r w:rsidRPr="00C31622">
        <w:t xml:space="preserve">he next session (face-to-face) as </w:t>
      </w:r>
      <w:r w:rsidR="00D737C2">
        <w:t>‘</w:t>
      </w:r>
      <w:r w:rsidRPr="00C31622">
        <w:t>full intervention</w:t>
      </w:r>
      <w:r w:rsidR="00D737C2">
        <w:t>’</w:t>
      </w:r>
      <w:r w:rsidRPr="00C31622">
        <w:t xml:space="preserve"> and continue as long as needed, to support Felicity to achieve treatment goals.</w:t>
      </w:r>
    </w:p>
    <w:p w:rsidR="00C82E65" w:rsidRDefault="00C82E65" w:rsidP="00C82E65"/>
    <w:p w:rsidR="00036CCE" w:rsidRDefault="00036CCE" w:rsidP="00C82E65">
      <w:r w:rsidRPr="00C31622">
        <w:t xml:space="preserve">As she has experienced a relationship break-up and stated she felt depressed, it </w:t>
      </w:r>
      <w:r>
        <w:t>is also</w:t>
      </w:r>
      <w:r w:rsidRPr="00C31622">
        <w:t xml:space="preserve"> important to use </w:t>
      </w:r>
      <w:r>
        <w:t xml:space="preserve">a </w:t>
      </w:r>
      <w:r w:rsidRPr="00C31622">
        <w:t>co-existing</w:t>
      </w:r>
      <w:r>
        <w:t xml:space="preserve"> issue</w:t>
      </w:r>
      <w:r w:rsidRPr="00C31622">
        <w:t xml:space="preserve"> screen for depression, as well as the gambling harm screens, as part of reassessment. If necessary,</w:t>
      </w:r>
      <w:r>
        <w:t xml:space="preserve"> you could also use</w:t>
      </w:r>
      <w:r w:rsidRPr="00C31622">
        <w:t xml:space="preserve"> </w:t>
      </w:r>
      <w:r>
        <w:t>f</w:t>
      </w:r>
      <w:r w:rsidRPr="00C31622">
        <w:t>acilitation (eg</w:t>
      </w:r>
      <w:r>
        <w:t>,</w:t>
      </w:r>
      <w:r w:rsidRPr="00C31622">
        <w:t xml:space="preserve"> to a GP) to ensure she is supported to receive appropriate help for her mood and wellbeing. At the end of her full intervention treatment sessions, she would again be able to access follow-up processes to continue support, </w:t>
      </w:r>
      <w:r>
        <w:t xml:space="preserve">which you </w:t>
      </w:r>
      <w:r w:rsidRPr="00C31622">
        <w:t>could discuss with her at an appropriate time, early on in her re-engagement.</w:t>
      </w:r>
    </w:p>
    <w:p w:rsidR="00C82E65" w:rsidRPr="00C31622" w:rsidRDefault="00C82E65" w:rsidP="00C82E65"/>
    <w:p w:rsidR="00036CCE" w:rsidRPr="00C31622" w:rsidRDefault="00036CCE" w:rsidP="00C82E65">
      <w:pPr>
        <w:pStyle w:val="Heading2"/>
        <w:ind w:left="1134" w:hanging="1134"/>
      </w:pPr>
      <w:bookmarkStart w:id="973" w:name="_Toc201888932"/>
      <w:bookmarkStart w:id="974" w:name="_Toc201900083"/>
      <w:bookmarkStart w:id="975" w:name="_Toc201994398"/>
      <w:bookmarkStart w:id="976" w:name="_Toc199318297"/>
      <w:bookmarkStart w:id="977" w:name="_Toc199825367"/>
      <w:bookmarkStart w:id="978" w:name="_Toc199825962"/>
      <w:bookmarkStart w:id="979" w:name="_Toc202220426"/>
      <w:bookmarkStart w:id="980" w:name="_Toc323305101"/>
      <w:bookmarkStart w:id="981" w:name="_Toc5611651"/>
      <w:bookmarkStart w:id="982" w:name="_Toc5801982"/>
      <w:bookmarkStart w:id="983" w:name="_Toc16842781"/>
      <w:bookmarkEnd w:id="973"/>
      <w:bookmarkEnd w:id="974"/>
      <w:bookmarkEnd w:id="975"/>
      <w:r w:rsidRPr="00C31622">
        <w:lastRenderedPageBreak/>
        <w:t>Recommendations for follow</w:t>
      </w:r>
      <w:r w:rsidR="00C82E65">
        <w:noBreakHyphen/>
      </w:r>
      <w:r w:rsidRPr="00C31622">
        <w:t>up</w:t>
      </w:r>
      <w:bookmarkEnd w:id="976"/>
      <w:bookmarkEnd w:id="977"/>
      <w:bookmarkEnd w:id="978"/>
      <w:bookmarkEnd w:id="979"/>
      <w:bookmarkEnd w:id="980"/>
      <w:bookmarkEnd w:id="981"/>
      <w:bookmarkEnd w:id="982"/>
      <w:bookmarkEnd w:id="983"/>
    </w:p>
    <w:p w:rsidR="00036CCE" w:rsidRPr="00C31622" w:rsidRDefault="00036CCE" w:rsidP="00C82E65">
      <w:r w:rsidRPr="00C31622">
        <w:t>Follow-up services represent a significant component in the therapeutic process with clients/tāngata whai ora. Clients/tāngata whai ora who have experienced gambling harm can be at high risk of relapse, so a structured follow-up plan allows you to motivate the client/tangata whai ora and encourage them to maintain their changes, and to address concerns before they appear insurmountable. This is a standard process all clients/tāngata whai ora are encouraged to be part of, so it normalises the experience and does not set clients/tāngata whai ora up to think they have little chance of succeeding in their recovery.</w:t>
      </w:r>
    </w:p>
    <w:p w:rsidR="00C82E65" w:rsidRDefault="00C82E65" w:rsidP="00C82E65"/>
    <w:p w:rsidR="00036CCE" w:rsidRPr="00C31622" w:rsidRDefault="00036CCE" w:rsidP="00C82E65">
      <w:r w:rsidRPr="00C31622">
        <w:t>Introducing the concept of follow-up early in the full intervention reassures clients/tāngata whai ora of an extended connection with the service and allows</w:t>
      </w:r>
      <w:r>
        <w:t xml:space="preserve"> them to complete the</w:t>
      </w:r>
      <w:r w:rsidRPr="00C31622">
        <w:t xml:space="preserve"> full intervention without feeling </w:t>
      </w:r>
      <w:r>
        <w:t xml:space="preserve">their </w:t>
      </w:r>
      <w:r w:rsidRPr="00C31622">
        <w:t>support has been taken away. It is helpful for clients/tāngata whai ora to feel that support is available if they need it again.</w:t>
      </w:r>
    </w:p>
    <w:p w:rsidR="00C82E65" w:rsidRDefault="00C82E65" w:rsidP="00C82E65"/>
    <w:p w:rsidR="00036CCE" w:rsidRDefault="00036CCE" w:rsidP="00C82E65">
      <w:r w:rsidRPr="00C31622">
        <w:t xml:space="preserve">It is important not to lose track of when clients/tāngata whai ora need to be contacted at one, three, </w:t>
      </w:r>
      <w:proofErr w:type="gramStart"/>
      <w:r w:rsidRPr="00C31622">
        <w:t>six</w:t>
      </w:r>
      <w:proofErr w:type="gramEnd"/>
      <w:r w:rsidRPr="00C31622">
        <w:t xml:space="preserve"> and </w:t>
      </w:r>
      <w:r w:rsidR="00F04DD3">
        <w:t>12</w:t>
      </w:r>
      <w:r>
        <w:t xml:space="preserve"> </w:t>
      </w:r>
      <w:r w:rsidRPr="00C31622">
        <w:t>month</w:t>
      </w:r>
      <w:r>
        <w:t>s</w:t>
      </w:r>
      <w:r w:rsidRPr="00C31622">
        <w:t>, so service providers should develop a system within their service that reminds them to complete these follow-up contacts.</w:t>
      </w:r>
    </w:p>
    <w:p w:rsidR="00C82E65" w:rsidRPr="00C31622" w:rsidRDefault="00C82E65" w:rsidP="00C82E65"/>
    <w:p w:rsidR="00036CCE" w:rsidRPr="00C31622" w:rsidRDefault="00036CCE" w:rsidP="00C82E65">
      <w:pPr>
        <w:pStyle w:val="Heading2"/>
        <w:ind w:left="1134" w:hanging="1134"/>
      </w:pPr>
      <w:bookmarkStart w:id="984" w:name="_Toc201888934"/>
      <w:bookmarkStart w:id="985" w:name="_Toc201900085"/>
      <w:bookmarkStart w:id="986" w:name="_Toc201994400"/>
      <w:bookmarkStart w:id="987" w:name="_Toc199318298"/>
      <w:bookmarkStart w:id="988" w:name="_Toc199825368"/>
      <w:bookmarkStart w:id="989" w:name="_Toc199825963"/>
      <w:bookmarkStart w:id="990" w:name="_Toc202220427"/>
      <w:bookmarkStart w:id="991" w:name="_Toc323305102"/>
      <w:bookmarkStart w:id="992" w:name="_Toc5611652"/>
      <w:bookmarkStart w:id="993" w:name="_Toc5801983"/>
      <w:bookmarkStart w:id="994" w:name="_Toc16842782"/>
      <w:bookmarkEnd w:id="984"/>
      <w:bookmarkEnd w:id="985"/>
      <w:bookmarkEnd w:id="986"/>
      <w:r w:rsidRPr="00C31622">
        <w:t>Frequently asked questions</w:t>
      </w:r>
      <w:bookmarkEnd w:id="987"/>
      <w:bookmarkEnd w:id="988"/>
      <w:bookmarkEnd w:id="989"/>
      <w:bookmarkEnd w:id="990"/>
      <w:bookmarkEnd w:id="991"/>
      <w:bookmarkEnd w:id="992"/>
      <w:bookmarkEnd w:id="993"/>
      <w:bookmarkEnd w:id="994"/>
    </w:p>
    <w:p w:rsidR="00036CCE" w:rsidRPr="00C31622" w:rsidRDefault="00036CCE" w:rsidP="00C82E65">
      <w:pPr>
        <w:pStyle w:val="Heading3"/>
        <w:ind w:left="1134" w:hanging="1134"/>
      </w:pPr>
      <w:bookmarkStart w:id="995" w:name="_Toc199318299"/>
      <w:bookmarkStart w:id="996" w:name="_Toc199825369"/>
      <w:bookmarkStart w:id="997" w:name="_Toc199825964"/>
      <w:bookmarkStart w:id="998" w:name="_Toc202220428"/>
      <w:r w:rsidRPr="00C31622">
        <w:t>What if I can</w:t>
      </w:r>
      <w:r>
        <w:t>no</w:t>
      </w:r>
      <w:r w:rsidRPr="00C31622">
        <w:t>t contact my client/tangata whai ora for follow-up?</w:t>
      </w:r>
      <w:bookmarkEnd w:id="995"/>
      <w:bookmarkEnd w:id="996"/>
      <w:bookmarkEnd w:id="997"/>
      <w:bookmarkEnd w:id="998"/>
    </w:p>
    <w:p w:rsidR="00D737C2" w:rsidRDefault="00036CCE" w:rsidP="00C82E65">
      <w:r w:rsidRPr="00C31622">
        <w:t>Not all clients/tāngata whai ora will be available for follow-up, because it depends on what else is going on in their lives. However, service providers are expected to be able to make contact with most of their clients/tāngata whai ora. The first follow-up is about one month after last contact, which should ensure most clients/tāngata whai ora are still available.</w:t>
      </w:r>
    </w:p>
    <w:p w:rsidR="00C82E65" w:rsidRDefault="00C82E65" w:rsidP="00C82E65"/>
    <w:p w:rsidR="00036CCE" w:rsidRDefault="00036CCE" w:rsidP="00C82E65">
      <w:r w:rsidRPr="00C31622">
        <w:t xml:space="preserve">The more invested clients/tāngata whai ora are in seeing the follow-up process as part of their treatment, the more agreeable they will be to receiving follow-up support and being proactive </w:t>
      </w:r>
      <w:r>
        <w:t>about updating their</w:t>
      </w:r>
      <w:r w:rsidRPr="00C31622">
        <w:t xml:space="preserve"> contact details</w:t>
      </w:r>
      <w:r>
        <w:t xml:space="preserve"> with you</w:t>
      </w:r>
      <w:r w:rsidRPr="00C31622">
        <w:t>. It is the service provider</w:t>
      </w:r>
      <w:r w:rsidR="00D737C2">
        <w:t>’</w:t>
      </w:r>
      <w:r w:rsidRPr="00C31622">
        <w:t>s responsibility to build up the awareness of the client/tangata whai ora of the role of follow-up in their recovery. It is also the service provider</w:t>
      </w:r>
      <w:r w:rsidR="00D737C2">
        <w:t>’</w:t>
      </w:r>
      <w:r w:rsidRPr="00C31622">
        <w:t>s responsibility to be flexible in the hours they offer to accommodate the needs</w:t>
      </w:r>
      <w:r>
        <w:t xml:space="preserve"> of clients/t</w:t>
      </w:r>
      <w:r>
        <w:rPr>
          <w:rFonts w:cs="Calibri"/>
        </w:rPr>
        <w:t>ā</w:t>
      </w:r>
      <w:r>
        <w:t>ngata whai ora</w:t>
      </w:r>
      <w:r w:rsidRPr="00C31622">
        <w:t>.</w:t>
      </w:r>
    </w:p>
    <w:p w:rsidR="00F730FC" w:rsidRDefault="00F730FC" w:rsidP="00C82E65"/>
    <w:tbl>
      <w:tblPr>
        <w:tblW w:w="0" w:type="auto"/>
        <w:tblInd w:w="113"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left w:w="113" w:type="dxa"/>
          <w:right w:w="113" w:type="dxa"/>
        </w:tblCellMar>
        <w:tblLook w:val="04A0" w:firstRow="1" w:lastRow="0" w:firstColumn="1" w:lastColumn="0" w:noHBand="0" w:noVBand="1"/>
      </w:tblPr>
      <w:tblGrid>
        <w:gridCol w:w="1511"/>
        <w:gridCol w:w="246"/>
        <w:gridCol w:w="6379"/>
      </w:tblGrid>
      <w:tr w:rsidR="00F730FC" w:rsidRPr="00AC7D5B" w:rsidTr="002A5E40">
        <w:trPr>
          <w:cantSplit/>
        </w:trPr>
        <w:tc>
          <w:tcPr>
            <w:tcW w:w="1511" w:type="dxa"/>
            <w:tcBorders>
              <w:top w:val="single" w:sz="12" w:space="0" w:color="00478A"/>
              <w:left w:val="single" w:sz="12" w:space="0" w:color="00478A"/>
              <w:bottom w:val="single" w:sz="12" w:space="0" w:color="00478A"/>
              <w:right w:val="single" w:sz="12" w:space="0" w:color="00478A"/>
            </w:tcBorders>
            <w:shd w:val="clear" w:color="auto" w:fill="00478A"/>
            <w:vAlign w:val="center"/>
          </w:tcPr>
          <w:p w:rsidR="00F730FC" w:rsidRPr="008356E7" w:rsidRDefault="00F730FC" w:rsidP="002A5E40">
            <w:pPr>
              <w:pStyle w:val="TableText"/>
              <w:jc w:val="center"/>
              <w:rPr>
                <w:b/>
                <w:color w:val="FFFFFF" w:themeColor="background1"/>
              </w:rPr>
            </w:pPr>
            <w:r w:rsidRPr="008356E7">
              <w:rPr>
                <w:b/>
                <w:color w:val="FFFFFF" w:themeColor="background1"/>
              </w:rPr>
              <w:t>KEY MESSAGE</w:t>
            </w:r>
          </w:p>
        </w:tc>
        <w:tc>
          <w:tcPr>
            <w:tcW w:w="190" w:type="dxa"/>
            <w:tcBorders>
              <w:top w:val="nil"/>
              <w:left w:val="single" w:sz="12" w:space="0" w:color="00478A"/>
              <w:bottom w:val="nil"/>
              <w:right w:val="dotted" w:sz="12" w:space="0" w:color="00478A"/>
            </w:tcBorders>
            <w:shd w:val="clear" w:color="auto" w:fill="auto"/>
          </w:tcPr>
          <w:p w:rsidR="00F730FC" w:rsidRPr="00AC7D5B" w:rsidRDefault="00F730FC" w:rsidP="002A5E40">
            <w:pPr>
              <w:pStyle w:val="TableText"/>
              <w:rPr>
                <w:rFonts w:cs="Arial"/>
              </w:rPr>
            </w:pPr>
          </w:p>
        </w:tc>
        <w:tc>
          <w:tcPr>
            <w:tcW w:w="6379" w:type="dxa"/>
            <w:tcBorders>
              <w:top w:val="dotted" w:sz="12" w:space="0" w:color="00478A"/>
              <w:left w:val="dotted" w:sz="12" w:space="0" w:color="00478A"/>
              <w:bottom w:val="dotted" w:sz="12" w:space="0" w:color="00478A"/>
              <w:right w:val="dotted" w:sz="12" w:space="0" w:color="00478A"/>
            </w:tcBorders>
            <w:shd w:val="clear" w:color="auto" w:fill="DEEAF6"/>
          </w:tcPr>
          <w:p w:rsidR="00F730FC" w:rsidRPr="00AC7D5B" w:rsidRDefault="00C82E65" w:rsidP="002A5E40">
            <w:pPr>
              <w:pStyle w:val="TableText"/>
            </w:pPr>
            <w:r w:rsidRPr="00C31622">
              <w:t>Until a client/tangata whai ora with a PPGM is no longer able to be contacted – or has asked a service to stop contacting them – you can always record the time you spend contacting or trying to contact them in</w:t>
            </w:r>
            <w:r>
              <w:t xml:space="preserve"> CLIC as a failed contact.</w:t>
            </w:r>
          </w:p>
        </w:tc>
      </w:tr>
    </w:tbl>
    <w:p w:rsidR="00F730FC" w:rsidRPr="00C31622" w:rsidRDefault="00F730FC" w:rsidP="00C82E65"/>
    <w:p w:rsidR="00036CCE" w:rsidRDefault="00036CCE" w:rsidP="00C82E65">
      <w:r w:rsidRPr="00C31622">
        <w:t xml:space="preserve">If a client/tangata whai ora does not attend or was not available for a scheduled follow-up contact, providers </w:t>
      </w:r>
      <w:r>
        <w:t xml:space="preserve">should </w:t>
      </w:r>
      <w:r w:rsidRPr="00C31622">
        <w:t xml:space="preserve">make three or more contact attempts within </w:t>
      </w:r>
      <w:r>
        <w:t>seven</w:t>
      </w:r>
      <w:r w:rsidRPr="00C31622">
        <w:t xml:space="preserve"> days. If the client/tangata whai ora still cannot be contacted after at least three contact attempts, record attempts to contact the client/tangata whai ora in the section for </w:t>
      </w:r>
      <w:r>
        <w:t>f</w:t>
      </w:r>
      <w:r w:rsidRPr="00C31622">
        <w:t xml:space="preserve">ailed </w:t>
      </w:r>
      <w:r>
        <w:t>c</w:t>
      </w:r>
      <w:r w:rsidRPr="00C31622">
        <w:t xml:space="preserve">ontact details for the client/tangata whai ora. You should also record a last session reason of </w:t>
      </w:r>
      <w:r w:rsidR="00D737C2">
        <w:t>‘</w:t>
      </w:r>
      <w:r w:rsidRPr="00C31622">
        <w:t>Person unable to be contacted</w:t>
      </w:r>
      <w:r w:rsidR="00D737C2">
        <w:t>’</w:t>
      </w:r>
      <w:r w:rsidRPr="00C31622">
        <w:t>.</w:t>
      </w:r>
    </w:p>
    <w:p w:rsidR="00C82E65" w:rsidRPr="00C31622" w:rsidRDefault="00C82E65" w:rsidP="00C82E65"/>
    <w:p w:rsidR="00036CCE" w:rsidRDefault="00036CCE" w:rsidP="00C82E65">
      <w:r w:rsidRPr="00C31622">
        <w:t>If you could not contact your client/tangata whai ora for follow-up, but they recontact the service within a short time, use your judgement to decide whether the</w:t>
      </w:r>
      <w:r>
        <w:t>y are</w:t>
      </w:r>
      <w:r w:rsidRPr="00C31622">
        <w:t xml:space="preserve"> seeking to resume full intervention support or whether they could benefit from resuming follow-up. Record the clinical time spent engaging with the client/tangata whai ora and assessing their progress as the missed follow-up. If follow-up is resumed, the next session is the same as if the client/tangata whai ora had been contacted.</w:t>
      </w:r>
    </w:p>
    <w:p w:rsidR="00C82E65" w:rsidRPr="00C31622" w:rsidRDefault="00C82E65" w:rsidP="00C82E65"/>
    <w:p w:rsidR="00036CCE" w:rsidRDefault="00036CCE" w:rsidP="00C82E65">
      <w:r w:rsidRPr="00C31622">
        <w:t>For example, James misses his three-month follow-up session. He recontacts the service two weeks later. He had been on holiday and forgot about his appointment. The practitioner spends half an hour with James discussing his progress. James gives the practitioner a new cellphone number for contacting him, and they agree on a date for the next follow-up session, which will be the six-month follow-up (90 days after the three-month session (the recontact) was held).</w:t>
      </w:r>
    </w:p>
    <w:p w:rsidR="00C82E65" w:rsidRPr="00C31622" w:rsidRDefault="00C82E65" w:rsidP="00C82E65"/>
    <w:p w:rsidR="00036CCE" w:rsidRPr="00C31622" w:rsidRDefault="00036CCE" w:rsidP="00C82E65">
      <w:pPr>
        <w:pStyle w:val="Heading3"/>
        <w:ind w:left="1134" w:hanging="1134"/>
      </w:pPr>
      <w:bookmarkStart w:id="999" w:name="_Toc201888937"/>
      <w:bookmarkStart w:id="1000" w:name="_Toc201900088"/>
      <w:bookmarkStart w:id="1001" w:name="_Toc201994403"/>
      <w:bookmarkStart w:id="1002" w:name="_Toc201888938"/>
      <w:bookmarkStart w:id="1003" w:name="_Toc201900089"/>
      <w:bookmarkStart w:id="1004" w:name="_Toc201994404"/>
      <w:bookmarkStart w:id="1005" w:name="_Toc201888939"/>
      <w:bookmarkStart w:id="1006" w:name="_Toc201900090"/>
      <w:bookmarkStart w:id="1007" w:name="_Toc201994405"/>
      <w:bookmarkStart w:id="1008" w:name="_Toc201888940"/>
      <w:bookmarkStart w:id="1009" w:name="_Toc201900091"/>
      <w:bookmarkStart w:id="1010" w:name="_Toc201994406"/>
      <w:bookmarkStart w:id="1011" w:name="_Toc201888941"/>
      <w:bookmarkStart w:id="1012" w:name="_Toc201900092"/>
      <w:bookmarkStart w:id="1013" w:name="_Toc201994407"/>
      <w:bookmarkStart w:id="1014" w:name="_Toc201888942"/>
      <w:bookmarkStart w:id="1015" w:name="_Toc201900093"/>
      <w:bookmarkStart w:id="1016" w:name="_Toc201994408"/>
      <w:bookmarkStart w:id="1017" w:name="_Toc201888943"/>
      <w:bookmarkStart w:id="1018" w:name="_Toc201900094"/>
      <w:bookmarkStart w:id="1019" w:name="_Toc201994409"/>
      <w:bookmarkStart w:id="1020" w:name="_Toc199318300"/>
      <w:bookmarkStart w:id="1021" w:name="_Toc199825370"/>
      <w:bookmarkStart w:id="1022" w:name="_Toc199825965"/>
      <w:bookmarkStart w:id="1023" w:name="_Toc202220429"/>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r w:rsidRPr="00C31622">
        <w:t xml:space="preserve">When does follow-up start? How do the reasons </w:t>
      </w:r>
      <w:r>
        <w:t>for</w:t>
      </w:r>
      <w:r w:rsidRPr="00C31622">
        <w:t xml:space="preserve"> ending full intervention treatment influence the follow-up process?</w:t>
      </w:r>
      <w:bookmarkEnd w:id="1020"/>
      <w:bookmarkEnd w:id="1021"/>
      <w:bookmarkEnd w:id="1022"/>
      <w:bookmarkEnd w:id="1023"/>
    </w:p>
    <w:p w:rsidR="00036CCE" w:rsidRDefault="00036CCE" w:rsidP="00C82E65">
      <w:r w:rsidRPr="00C31622">
        <w:t>Ideally, service providers should aim for</w:t>
      </w:r>
      <w:r>
        <w:t xml:space="preserve"> the</w:t>
      </w:r>
      <w:r w:rsidRPr="00C31622">
        <w:t xml:space="preserve"> last full intervention session for a client/tangata whai ora to end with </w:t>
      </w:r>
      <w:r w:rsidR="00D737C2">
        <w:t>‘</w:t>
      </w:r>
      <w:r w:rsidRPr="00C31622">
        <w:t>treatment plan complete</w:t>
      </w:r>
      <w:r w:rsidR="00D737C2">
        <w:t>’</w:t>
      </w:r>
      <w:r w:rsidRPr="00C31622">
        <w:t xml:space="preserve">. This is when the treatment ends with the successful completion of the agreed interventions for the client/tangata whai ora. With the full intervention treatment plan ended, a follow-up session can </w:t>
      </w:r>
      <w:r>
        <w:t>begin</w:t>
      </w:r>
      <w:r w:rsidRPr="00C31622">
        <w:t xml:space="preserve"> one month after the last session. </w:t>
      </w:r>
      <w:r>
        <w:t>You can do f</w:t>
      </w:r>
      <w:r w:rsidRPr="00C31622">
        <w:t xml:space="preserve">ollow-ups as individual contacts </w:t>
      </w:r>
      <w:r>
        <w:t>or</w:t>
      </w:r>
      <w:r w:rsidRPr="00C31622">
        <w:t xml:space="preserve"> in whānau and group settings, as long as </w:t>
      </w:r>
      <w:r>
        <w:t xml:space="preserve">you have </w:t>
      </w:r>
      <w:r w:rsidRPr="00C31622">
        <w:t xml:space="preserve">the opportunity </w:t>
      </w:r>
      <w:r>
        <w:t xml:space="preserve">to </w:t>
      </w:r>
      <w:r w:rsidRPr="00C31622">
        <w:t>discuss the status of the client/tangata whai ora in regard to gambling harm (which may include screening), wellness and recovery progress.</w:t>
      </w:r>
    </w:p>
    <w:p w:rsidR="00C82E65" w:rsidRPr="00C31622" w:rsidRDefault="00C82E65" w:rsidP="00C82E65"/>
    <w:p w:rsidR="00036CCE" w:rsidRDefault="00036CCE" w:rsidP="00C82E65">
      <w:r w:rsidRPr="00C31622">
        <w:t>Many reasons for ending treatment are not clear</w:t>
      </w:r>
      <w:r>
        <w:t>-</w:t>
      </w:r>
      <w:r w:rsidRPr="00C31622">
        <w:t>cut, and often service providers are attempting to connect</w:t>
      </w:r>
      <w:r>
        <w:t>,</w:t>
      </w:r>
      <w:r w:rsidRPr="00C31622">
        <w:t xml:space="preserve"> by phone or mail,</w:t>
      </w:r>
      <w:r>
        <w:t xml:space="preserve"> </w:t>
      </w:r>
      <w:r w:rsidRPr="00C31622">
        <w:t>with clients/tāngata whai ora who have not attended pre</w:t>
      </w:r>
      <w:r w:rsidR="004F7C38">
        <w:t>viously scheduled appointments.</w:t>
      </w:r>
    </w:p>
    <w:p w:rsidR="004F7C38" w:rsidRDefault="004F7C38" w:rsidP="00C82E65"/>
    <w:tbl>
      <w:tblPr>
        <w:tblW w:w="0" w:type="auto"/>
        <w:tblInd w:w="113"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left w:w="113" w:type="dxa"/>
          <w:right w:w="113" w:type="dxa"/>
        </w:tblCellMar>
        <w:tblLook w:val="04A0" w:firstRow="1" w:lastRow="0" w:firstColumn="1" w:lastColumn="0" w:noHBand="0" w:noVBand="1"/>
      </w:tblPr>
      <w:tblGrid>
        <w:gridCol w:w="1511"/>
        <w:gridCol w:w="246"/>
        <w:gridCol w:w="6379"/>
      </w:tblGrid>
      <w:tr w:rsidR="00F730FC" w:rsidRPr="00AC7D5B" w:rsidTr="002A5E40">
        <w:trPr>
          <w:cantSplit/>
        </w:trPr>
        <w:tc>
          <w:tcPr>
            <w:tcW w:w="1511" w:type="dxa"/>
            <w:tcBorders>
              <w:top w:val="single" w:sz="12" w:space="0" w:color="00478A"/>
              <w:left w:val="single" w:sz="12" w:space="0" w:color="00478A"/>
              <w:bottom w:val="single" w:sz="12" w:space="0" w:color="00478A"/>
              <w:right w:val="single" w:sz="12" w:space="0" w:color="00478A"/>
            </w:tcBorders>
            <w:shd w:val="clear" w:color="auto" w:fill="00478A"/>
            <w:vAlign w:val="center"/>
          </w:tcPr>
          <w:p w:rsidR="00F730FC" w:rsidRPr="008356E7" w:rsidRDefault="00F730FC" w:rsidP="002A5E40">
            <w:pPr>
              <w:pStyle w:val="TableText"/>
              <w:jc w:val="center"/>
              <w:rPr>
                <w:b/>
                <w:color w:val="FFFFFF" w:themeColor="background1"/>
              </w:rPr>
            </w:pPr>
            <w:r w:rsidRPr="008356E7">
              <w:rPr>
                <w:b/>
                <w:color w:val="FFFFFF" w:themeColor="background1"/>
              </w:rPr>
              <w:t>KEY MESSAGE</w:t>
            </w:r>
          </w:p>
        </w:tc>
        <w:tc>
          <w:tcPr>
            <w:tcW w:w="190" w:type="dxa"/>
            <w:tcBorders>
              <w:top w:val="nil"/>
              <w:left w:val="single" w:sz="12" w:space="0" w:color="00478A"/>
              <w:bottom w:val="nil"/>
              <w:right w:val="dotted" w:sz="12" w:space="0" w:color="00478A"/>
            </w:tcBorders>
            <w:shd w:val="clear" w:color="auto" w:fill="auto"/>
          </w:tcPr>
          <w:p w:rsidR="00F730FC" w:rsidRPr="00AC7D5B" w:rsidRDefault="00F730FC" w:rsidP="002A5E40">
            <w:pPr>
              <w:pStyle w:val="TableText"/>
              <w:rPr>
                <w:rFonts w:cs="Arial"/>
              </w:rPr>
            </w:pPr>
          </w:p>
        </w:tc>
        <w:tc>
          <w:tcPr>
            <w:tcW w:w="6379" w:type="dxa"/>
            <w:tcBorders>
              <w:top w:val="dotted" w:sz="12" w:space="0" w:color="00478A"/>
              <w:left w:val="dotted" w:sz="12" w:space="0" w:color="00478A"/>
              <w:bottom w:val="dotted" w:sz="12" w:space="0" w:color="00478A"/>
              <w:right w:val="dotted" w:sz="12" w:space="0" w:color="00478A"/>
            </w:tcBorders>
            <w:shd w:val="clear" w:color="auto" w:fill="DEEAF6"/>
          </w:tcPr>
          <w:p w:rsidR="00F730FC" w:rsidRPr="00AC7D5B" w:rsidRDefault="00C82E65" w:rsidP="002A5E40">
            <w:pPr>
              <w:pStyle w:val="TableText"/>
            </w:pPr>
            <w:r w:rsidRPr="00C31622">
              <w:t>Contacting a client/tangata whai ora by phone or mail to discuss a missed appointment or to make a future appointment is not enough to count as a follow-up session. A follow-up should involve significant discussion of the gambling harm status of the client/tangata whai ora, their progress and their satisfaction with their recovery.</w:t>
            </w:r>
          </w:p>
        </w:tc>
      </w:tr>
    </w:tbl>
    <w:p w:rsidR="004F7C38" w:rsidRPr="00C31622" w:rsidRDefault="004F7C38" w:rsidP="00C82E65"/>
    <w:p w:rsidR="00D737C2" w:rsidRDefault="00036CCE" w:rsidP="00C82E65">
      <w:r>
        <w:t xml:space="preserve">In the event that </w:t>
      </w:r>
      <w:r w:rsidRPr="00C31622">
        <w:t xml:space="preserve">clients/tāngata whai ora do not attend a session, </w:t>
      </w:r>
      <w:r>
        <w:t>you</w:t>
      </w:r>
      <w:r w:rsidRPr="00C31622">
        <w:t xml:space="preserve"> will attempt to contact the</w:t>
      </w:r>
      <w:r>
        <w:t>m</w:t>
      </w:r>
      <w:r w:rsidRPr="00C31622">
        <w:t xml:space="preserve"> to reschedule (</w:t>
      </w:r>
      <w:r>
        <w:t xml:space="preserve">you should make </w:t>
      </w:r>
      <w:r w:rsidRPr="00C31622">
        <w:t>multiple attempts).</w:t>
      </w:r>
    </w:p>
    <w:p w:rsidR="00C82E65" w:rsidRDefault="00C82E65" w:rsidP="00C82E65"/>
    <w:p w:rsidR="00036CCE" w:rsidRDefault="00036CCE" w:rsidP="00C82E65">
      <w:r w:rsidRPr="00C31622">
        <w:lastRenderedPageBreak/>
        <w:t xml:space="preserve">If clients/tāngata whai ora miss one or more full intervention sessions and are not able to be contacted (see </w:t>
      </w:r>
      <w:r w:rsidR="00745CD1">
        <w:t>section </w:t>
      </w:r>
      <w:r>
        <w:t>4.3.1</w:t>
      </w:r>
      <w:r w:rsidRPr="00C31622">
        <w:t xml:space="preserve">), the Follow-up Reminder Report will remind </w:t>
      </w:r>
      <w:r>
        <w:t>you</w:t>
      </w:r>
      <w:r w:rsidRPr="00C31622">
        <w:t xml:space="preserve"> to attempt to recontact the client/tangata whai ora in 30 days for a one-month follow-up.</w:t>
      </w:r>
    </w:p>
    <w:p w:rsidR="00C82E65" w:rsidRPr="00C31622" w:rsidRDefault="00C82E65" w:rsidP="00C82E65"/>
    <w:p w:rsidR="00036CCE" w:rsidRPr="00C31622" w:rsidRDefault="00036CCE" w:rsidP="00C82E65">
      <w:r w:rsidRPr="00C31622">
        <w:t>The possible outcomes from these attempts to recontact the client/tangata whai ora are as follows:</w:t>
      </w:r>
    </w:p>
    <w:p w:rsidR="00036CCE" w:rsidRPr="00C31622" w:rsidRDefault="00036CCE" w:rsidP="00C82E65">
      <w:pPr>
        <w:pStyle w:val="Bullet"/>
      </w:pPr>
      <w:r w:rsidRPr="00C31622">
        <w:rPr>
          <w:b/>
        </w:rPr>
        <w:t>No contact is made:</w:t>
      </w:r>
      <w:r w:rsidRPr="00C31622">
        <w:t xml:space="preserve"> Record the contact attempts in the section for </w:t>
      </w:r>
      <w:r>
        <w:t>f</w:t>
      </w:r>
      <w:r w:rsidRPr="00C31622">
        <w:t xml:space="preserve">ailed </w:t>
      </w:r>
      <w:r>
        <w:t>c</w:t>
      </w:r>
      <w:r w:rsidRPr="00C31622">
        <w:t xml:space="preserve">ontact details for the client/tangata whai ora. You should also record a last session reason of </w:t>
      </w:r>
      <w:r w:rsidR="00D737C2">
        <w:t>‘</w:t>
      </w:r>
      <w:r w:rsidRPr="00C31622">
        <w:t>Person unable to be contacted</w:t>
      </w:r>
      <w:r w:rsidR="00D737C2">
        <w:t>’</w:t>
      </w:r>
      <w:r w:rsidRPr="00C31622">
        <w:t xml:space="preserve">. No further follow-ups will be scheduled (see </w:t>
      </w:r>
      <w:r w:rsidR="00745CD1">
        <w:t>section </w:t>
      </w:r>
      <w:r>
        <w:t>6.6</w:t>
      </w:r>
      <w:r w:rsidRPr="00C31622">
        <w:t>).</w:t>
      </w:r>
    </w:p>
    <w:p w:rsidR="00036CCE" w:rsidRPr="00C31622" w:rsidRDefault="00036CCE" w:rsidP="00C82E65">
      <w:pPr>
        <w:pStyle w:val="Bullet"/>
      </w:pPr>
      <w:r w:rsidRPr="00C31622">
        <w:rPr>
          <w:b/>
        </w:rPr>
        <w:t>Contact is made</w:t>
      </w:r>
      <w:r w:rsidRPr="00C31622">
        <w:t xml:space="preserve">: If </w:t>
      </w:r>
      <w:r>
        <w:t>you have a</w:t>
      </w:r>
      <w:r w:rsidRPr="00C31622">
        <w:t xml:space="preserve"> significant discussion </w:t>
      </w:r>
      <w:r>
        <w:t>with</w:t>
      </w:r>
      <w:r w:rsidRPr="00C31622">
        <w:t xml:space="preserve"> the client/tangata whai ora about the</w:t>
      </w:r>
      <w:r>
        <w:t>ir</w:t>
      </w:r>
      <w:r w:rsidRPr="00C31622">
        <w:t xml:space="preserve"> progress, then</w:t>
      </w:r>
      <w:r>
        <w:t xml:space="preserve"> record</w:t>
      </w:r>
      <w:r w:rsidRPr="00C31622">
        <w:t xml:space="preserve"> the contact as a one-month follow-up. The client/tangata whai ora is likely to have one of the three following responses.</w:t>
      </w:r>
    </w:p>
    <w:p w:rsidR="00036CCE" w:rsidRPr="00C31622" w:rsidRDefault="00036CCE" w:rsidP="00C82E65">
      <w:pPr>
        <w:pStyle w:val="Dash"/>
      </w:pPr>
      <w:r w:rsidRPr="00C31622">
        <w:t>The client/tangata whai ora agrees to re</w:t>
      </w:r>
      <w:r>
        <w:t>-start</w:t>
      </w:r>
      <w:r w:rsidRPr="00C31622">
        <w:t xml:space="preserve"> intervention, so</w:t>
      </w:r>
      <w:r>
        <w:t xml:space="preserve"> you make</w:t>
      </w:r>
      <w:r w:rsidRPr="00C31622">
        <w:t xml:space="preserve"> a new appointment. If the client/tangata whai ora attends the agreed appointment, </w:t>
      </w:r>
      <w:r>
        <w:t xml:space="preserve">you record </w:t>
      </w:r>
      <w:r w:rsidRPr="00C31622">
        <w:t>th</w:t>
      </w:r>
      <w:r>
        <w:t>at</w:t>
      </w:r>
      <w:r w:rsidRPr="00C31622">
        <w:t xml:space="preserve"> next session as a full intervention.</w:t>
      </w:r>
    </w:p>
    <w:p w:rsidR="00036CCE" w:rsidRPr="00C31622" w:rsidRDefault="00036CCE" w:rsidP="00C82E65">
      <w:pPr>
        <w:pStyle w:val="Dash"/>
      </w:pPr>
      <w:r w:rsidRPr="00C31622">
        <w:t>The client/tangata whai ora does not agree to re</w:t>
      </w:r>
      <w:r>
        <w:t>-start</w:t>
      </w:r>
      <w:r w:rsidRPr="00C31622">
        <w:t xml:space="preserve"> intervention but does agree to continue to engage in follow-up. The full intervention treatment is considered ended. Note that </w:t>
      </w:r>
      <w:r>
        <w:t>you need not record an</w:t>
      </w:r>
      <w:r w:rsidRPr="00C31622">
        <w:t xml:space="preserve"> end-of-treatment reason because the client/tangata whai ora has agreed to continue treatment. The Follow-up Reminder Report will remind</w:t>
      </w:r>
      <w:r>
        <w:t xml:space="preserve"> you of</w:t>
      </w:r>
      <w:r w:rsidRPr="00C31622">
        <w:t xml:space="preserve"> the next follow-up (depending on whether this session had sufficient contact and discussion to be counted as a one-month follow-up).</w:t>
      </w:r>
    </w:p>
    <w:p w:rsidR="00036CCE" w:rsidRPr="00C31622" w:rsidRDefault="00036CCE" w:rsidP="00C82E65">
      <w:pPr>
        <w:pStyle w:val="Dash"/>
      </w:pPr>
      <w:r w:rsidRPr="00C31622">
        <w:t>The client/tangata whai ora does not agree to re</w:t>
      </w:r>
      <w:r>
        <w:t>-start</w:t>
      </w:r>
      <w:r w:rsidRPr="00C31622">
        <w:t xml:space="preserve"> intervention </w:t>
      </w:r>
      <w:r>
        <w:t xml:space="preserve">or </w:t>
      </w:r>
      <w:r w:rsidRPr="00C31622">
        <w:t xml:space="preserve">to engage in follow-up. The full intervention treatment is considered ended, and </w:t>
      </w:r>
      <w:r>
        <w:t>you</w:t>
      </w:r>
      <w:r w:rsidRPr="00C31622">
        <w:t xml:space="preserve"> should note that the end-of-treatment reason was </w:t>
      </w:r>
      <w:r w:rsidR="00D737C2">
        <w:t>‘</w:t>
      </w:r>
      <w:r w:rsidRPr="00C31622">
        <w:t>No further contact requested</w:t>
      </w:r>
      <w:r w:rsidR="00D737C2">
        <w:t>’</w:t>
      </w:r>
      <w:r w:rsidRPr="00C31622">
        <w:t>. The Follow-up Reminder Report will not produce any more reminders for the client/tangata whai ora and no further follow-up will be scheduled.</w:t>
      </w:r>
    </w:p>
    <w:p w:rsidR="00C82E65" w:rsidRDefault="00C82E65" w:rsidP="00C82E65"/>
    <w:p w:rsidR="00036CCE" w:rsidRDefault="00036CCE" w:rsidP="00C82E65">
      <w:r w:rsidRPr="00C31622">
        <w:t xml:space="preserve">See </w:t>
      </w:r>
      <w:r w:rsidR="00745CD1">
        <w:t>section </w:t>
      </w:r>
      <w:r>
        <w:t>4.3.1</w:t>
      </w:r>
      <w:r w:rsidRPr="00C31622">
        <w:t xml:space="preserve"> and Figure </w:t>
      </w:r>
      <w:r>
        <w:t>4.3</w:t>
      </w:r>
      <w:r w:rsidRPr="00C31622">
        <w:t xml:space="preserve"> for further discussion about contacting and recontacting clients/tāngata whai ora during full intervention episodes.</w:t>
      </w:r>
      <w:bookmarkEnd w:id="795"/>
    </w:p>
    <w:p w:rsidR="00C82E65" w:rsidRPr="00D54412" w:rsidRDefault="00C82E65" w:rsidP="00C82E65"/>
    <w:p w:rsidR="00036CCE" w:rsidRPr="00AC7D5B" w:rsidRDefault="00036CCE" w:rsidP="00612C74">
      <w:pPr>
        <w:pStyle w:val="Heading1"/>
      </w:pPr>
      <w:bookmarkStart w:id="1024" w:name="_Toc5611653"/>
      <w:bookmarkStart w:id="1025" w:name="_Toc5801984"/>
      <w:bookmarkStart w:id="1026" w:name="_Toc16842783"/>
      <w:r w:rsidRPr="00AC7D5B">
        <w:lastRenderedPageBreak/>
        <w:t>Resource</w:t>
      </w:r>
      <w:r>
        <w:t>s</w:t>
      </w:r>
      <w:bookmarkEnd w:id="796"/>
      <w:bookmarkEnd w:id="797"/>
      <w:bookmarkEnd w:id="798"/>
      <w:bookmarkEnd w:id="1024"/>
      <w:bookmarkEnd w:id="1025"/>
      <w:bookmarkEnd w:id="1026"/>
    </w:p>
    <w:p w:rsidR="00036CCE" w:rsidRPr="00AC7D5B" w:rsidRDefault="00036CCE" w:rsidP="00612C74">
      <w:pPr>
        <w:pStyle w:val="Heading2"/>
      </w:pPr>
      <w:bookmarkStart w:id="1027" w:name="_Toc532289980"/>
      <w:bookmarkStart w:id="1028" w:name="_Toc532296732"/>
      <w:bookmarkStart w:id="1029" w:name="_Toc532307733"/>
      <w:bookmarkStart w:id="1030" w:name="_Toc5611654"/>
      <w:bookmarkStart w:id="1031" w:name="_Toc5801985"/>
      <w:bookmarkStart w:id="1032" w:name="_Toc16842784"/>
      <w:r w:rsidRPr="00AC7D5B">
        <w:t xml:space="preserve">Controlling </w:t>
      </w:r>
      <w:r>
        <w:t>g</w:t>
      </w:r>
      <w:r w:rsidRPr="00AC7D5B">
        <w:t xml:space="preserve">ambling and </w:t>
      </w:r>
      <w:r>
        <w:t>c</w:t>
      </w:r>
      <w:r w:rsidRPr="00AC7D5B">
        <w:t xml:space="preserve">oping </w:t>
      </w:r>
      <w:r>
        <w:t>w</w:t>
      </w:r>
      <w:r w:rsidRPr="00AC7D5B">
        <w:t xml:space="preserve">ith </w:t>
      </w:r>
      <w:r>
        <w:t>u</w:t>
      </w:r>
      <w:r w:rsidRPr="00AC7D5B">
        <w:t xml:space="preserve">rges to </w:t>
      </w:r>
      <w:r>
        <w:t>g</w:t>
      </w:r>
      <w:r w:rsidRPr="00AC7D5B">
        <w:t>amble</w:t>
      </w:r>
      <w:bookmarkEnd w:id="1027"/>
      <w:bookmarkEnd w:id="1028"/>
      <w:bookmarkEnd w:id="1029"/>
      <w:bookmarkEnd w:id="1030"/>
      <w:bookmarkEnd w:id="1031"/>
      <w:bookmarkEnd w:id="1032"/>
    </w:p>
    <w:p w:rsidR="00D737C2" w:rsidRDefault="00036CCE" w:rsidP="00E36F61">
      <w:pPr>
        <w:pStyle w:val="Box"/>
      </w:pPr>
      <w:r w:rsidRPr="00AC7D5B">
        <w:t>The following are some ideas that</w:t>
      </w:r>
      <w:r>
        <w:t xml:space="preserve"> you</w:t>
      </w:r>
      <w:r w:rsidRPr="00AC7D5B">
        <w:t xml:space="preserve"> can discuss with clients/tāngata whai ora </w:t>
      </w:r>
      <w:r>
        <w:t>on the topic of</w:t>
      </w:r>
      <w:r w:rsidRPr="00AC7D5B">
        <w:t xml:space="preserve"> resisting urges and temptations to gamble when they have decided to stop.</w:t>
      </w:r>
    </w:p>
    <w:p w:rsidR="00036CCE" w:rsidRPr="00AC7D5B" w:rsidRDefault="00036CCE" w:rsidP="00E36F61">
      <w:pPr>
        <w:pStyle w:val="Box"/>
      </w:pPr>
      <w:r w:rsidRPr="00AC7D5B">
        <w:t>Even though it may seem difficult at first and clients/tāngata whai ora may even succumb to urges and have a lapse, which can be a learning experience</w:t>
      </w:r>
      <w:r>
        <w:t>. I</w:t>
      </w:r>
      <w:r w:rsidRPr="00AC7D5B">
        <w:t>f they persevere, they will find out their own best strategies to overcome urges and become stronger.</w:t>
      </w:r>
    </w:p>
    <w:p w:rsidR="00E36F61" w:rsidRDefault="00E36F61" w:rsidP="00E36F61"/>
    <w:p w:rsidR="00D737C2" w:rsidRDefault="00036CCE" w:rsidP="00E36F61">
      <w:r w:rsidRPr="00AC7D5B">
        <w:t xml:space="preserve">When you </w:t>
      </w:r>
      <w:r>
        <w:t>try</w:t>
      </w:r>
      <w:r w:rsidRPr="00AC7D5B">
        <w:t xml:space="preserve"> to stop an activity like gambling that you have been doing for a long time</w:t>
      </w:r>
      <w:r>
        <w:t xml:space="preserve"> and</w:t>
      </w:r>
      <w:r w:rsidRPr="00AC7D5B">
        <w:t xml:space="preserve"> you have enjoyed and </w:t>
      </w:r>
      <w:r>
        <w:t xml:space="preserve">that </w:t>
      </w:r>
      <w:r w:rsidRPr="00AC7D5B">
        <w:t xml:space="preserve">has been a habit or an addictive process, it feels normal and difficult to stop. It is natural to </w:t>
      </w:r>
      <w:r w:rsidR="00D737C2">
        <w:t>‘</w:t>
      </w:r>
      <w:r w:rsidRPr="00AC7D5B">
        <w:t>miss</w:t>
      </w:r>
      <w:r w:rsidR="00D737C2">
        <w:t>’</w:t>
      </w:r>
      <w:r w:rsidRPr="00AC7D5B">
        <w:t xml:space="preserve"> gambling and feel an urge to gamble again or revisit places</w:t>
      </w:r>
      <w:r>
        <w:t xml:space="preserve"> where</w:t>
      </w:r>
      <w:r w:rsidRPr="00AC7D5B">
        <w:t xml:space="preserve"> you gambled. Urges may feel powerful and hard to resist but your brain cannot maintain an urge indefinitely so</w:t>
      </w:r>
      <w:r>
        <w:t>,</w:t>
      </w:r>
      <w:r w:rsidRPr="00AC7D5B">
        <w:t xml:space="preserve"> if you wait long enough</w:t>
      </w:r>
      <w:r>
        <w:t>,</w:t>
      </w:r>
      <w:r w:rsidRPr="00AC7D5B">
        <w:t xml:space="preserve"> the urge will go away without gambling. Each time you resist the urge, it reduces the power of the urge and it becomes easier to cope. Having access to money can make urges more difficult to resist, so when</w:t>
      </w:r>
      <w:r>
        <w:t xml:space="preserve"> you are</w:t>
      </w:r>
      <w:r w:rsidRPr="00AC7D5B">
        <w:t xml:space="preserve"> going out, it</w:t>
      </w:r>
      <w:r w:rsidR="00D737C2">
        <w:t>’</w:t>
      </w:r>
      <w:r w:rsidRPr="00AC7D5B">
        <w:t>s best to leave non-essential money and cards at home</w:t>
      </w:r>
      <w:r>
        <w:t>,</w:t>
      </w:r>
      <w:r w:rsidRPr="00AC7D5B">
        <w:t xml:space="preserve"> away from temptation.</w:t>
      </w:r>
    </w:p>
    <w:p w:rsidR="00E36F61" w:rsidRDefault="00E36F61" w:rsidP="00E36F61"/>
    <w:p w:rsidR="00036CCE" w:rsidRPr="00AC7D5B" w:rsidRDefault="00036CCE" w:rsidP="00E36F61">
      <w:r>
        <w:t>These are s</w:t>
      </w:r>
      <w:r w:rsidRPr="00AC7D5B">
        <w:t xml:space="preserve">ome </w:t>
      </w:r>
      <w:r>
        <w:t xml:space="preserve">other </w:t>
      </w:r>
      <w:r w:rsidRPr="00AC7D5B">
        <w:t>strategies</w:t>
      </w:r>
      <w:r>
        <w:t xml:space="preserve"> you can use.</w:t>
      </w:r>
    </w:p>
    <w:p w:rsidR="00036CCE" w:rsidRPr="00AC7D5B" w:rsidRDefault="00036CCE" w:rsidP="00E36F61">
      <w:pPr>
        <w:pStyle w:val="Bullet"/>
      </w:pPr>
      <w:r w:rsidRPr="00AC7D5B">
        <w:t>Keep money and cards out of easy reach.</w:t>
      </w:r>
    </w:p>
    <w:p w:rsidR="00036CCE" w:rsidRPr="00AC7D5B" w:rsidRDefault="00036CCE" w:rsidP="00E36F61">
      <w:pPr>
        <w:pStyle w:val="Bullet"/>
      </w:pPr>
      <w:r w:rsidRPr="00AC7D5B">
        <w:t xml:space="preserve">If you have arranged an exclusion, you know you </w:t>
      </w:r>
      <w:r w:rsidR="00D737C2">
        <w:t>‘</w:t>
      </w:r>
      <w:r w:rsidRPr="00AC7D5B">
        <w:t>can</w:t>
      </w:r>
      <w:r w:rsidR="00D737C2">
        <w:t>’</w:t>
      </w:r>
      <w:r w:rsidRPr="00AC7D5B">
        <w:t>t</w:t>
      </w:r>
      <w:r w:rsidR="00D737C2">
        <w:t>’</w:t>
      </w:r>
      <w:r w:rsidRPr="00AC7D5B">
        <w:t xml:space="preserve"> gamble so </w:t>
      </w:r>
      <w:r>
        <w:t>there</w:t>
      </w:r>
      <w:r w:rsidR="00D737C2">
        <w:t>’</w:t>
      </w:r>
      <w:r>
        <w:t xml:space="preserve">s </w:t>
      </w:r>
      <w:r w:rsidRPr="00AC7D5B">
        <w:t>no point trying.</w:t>
      </w:r>
    </w:p>
    <w:p w:rsidR="00036CCE" w:rsidRPr="00AC7D5B" w:rsidRDefault="00036CCE" w:rsidP="00E36F61">
      <w:pPr>
        <w:pStyle w:val="Bullet"/>
      </w:pPr>
      <w:r w:rsidRPr="00AC7D5B">
        <w:t>Have a rubber band on your wrist and</w:t>
      </w:r>
      <w:r>
        <w:t>,</w:t>
      </w:r>
      <w:r w:rsidRPr="00AC7D5B">
        <w:t xml:space="preserve"> when you feel an urge</w:t>
      </w:r>
      <w:r>
        <w:t>,</w:t>
      </w:r>
      <w:r w:rsidRPr="00AC7D5B">
        <w:t xml:space="preserve"> pull and </w:t>
      </w:r>
      <w:r w:rsidR="00D737C2">
        <w:t>‘</w:t>
      </w:r>
      <w:r w:rsidRPr="00AC7D5B">
        <w:t>snap</w:t>
      </w:r>
      <w:r w:rsidR="00D737C2">
        <w:t>’</w:t>
      </w:r>
      <w:r w:rsidRPr="00AC7D5B">
        <w:t xml:space="preserve"> it.</w:t>
      </w:r>
    </w:p>
    <w:p w:rsidR="00036CCE" w:rsidRPr="00AC7D5B" w:rsidRDefault="00036CCE" w:rsidP="00E36F61">
      <w:pPr>
        <w:pStyle w:val="Bullet"/>
      </w:pPr>
      <w:r w:rsidRPr="00AC7D5B">
        <w:t>Do something to distract yourself</w:t>
      </w:r>
      <w:r>
        <w:t xml:space="preserve"> – it could </w:t>
      </w:r>
      <w:r w:rsidRPr="00AC7D5B">
        <w:t>involve a friend who doesn</w:t>
      </w:r>
      <w:r w:rsidR="00D737C2">
        <w:t>’</w:t>
      </w:r>
      <w:r w:rsidRPr="00AC7D5B">
        <w:t>t gamble.</w:t>
      </w:r>
    </w:p>
    <w:p w:rsidR="00036CCE" w:rsidRPr="00AC7D5B" w:rsidRDefault="00036CCE" w:rsidP="00E36F61">
      <w:pPr>
        <w:pStyle w:val="Bullet"/>
      </w:pPr>
      <w:r w:rsidRPr="00AC7D5B">
        <w:t>Go for a walk or run (keeping away from venues).</w:t>
      </w:r>
    </w:p>
    <w:p w:rsidR="00036CCE" w:rsidRPr="00AC7D5B" w:rsidRDefault="00036CCE" w:rsidP="00E36F61">
      <w:pPr>
        <w:pStyle w:val="Bullet"/>
      </w:pPr>
      <w:r w:rsidRPr="00AC7D5B">
        <w:t xml:space="preserve">Do relaxation exercises or have </w:t>
      </w:r>
      <w:r>
        <w:t xml:space="preserve">a </w:t>
      </w:r>
      <w:r w:rsidRPr="00AC7D5B">
        <w:t>shower/bath to relax you.</w:t>
      </w:r>
    </w:p>
    <w:p w:rsidR="00036CCE" w:rsidRPr="00AC7D5B" w:rsidRDefault="00036CCE" w:rsidP="00E36F61">
      <w:pPr>
        <w:pStyle w:val="Bullet"/>
      </w:pPr>
      <w:r w:rsidRPr="00AC7D5B">
        <w:t>Try deep breathing, mindfulness or meditation to change</w:t>
      </w:r>
      <w:r>
        <w:t xml:space="preserve"> your</w:t>
      </w:r>
      <w:r w:rsidRPr="00AC7D5B">
        <w:t xml:space="preserve"> thoughts</w:t>
      </w:r>
      <w:r>
        <w:t xml:space="preserve"> or </w:t>
      </w:r>
      <w:r w:rsidRPr="00AC7D5B">
        <w:t>focus.</w:t>
      </w:r>
    </w:p>
    <w:p w:rsidR="00036CCE" w:rsidRPr="00AC7D5B" w:rsidRDefault="00036CCE" w:rsidP="00E36F61">
      <w:pPr>
        <w:pStyle w:val="Bullet"/>
      </w:pPr>
      <w:r w:rsidRPr="00AC7D5B">
        <w:t>Phone a supportive friend</w:t>
      </w:r>
      <w:r>
        <w:t>,</w:t>
      </w:r>
      <w:r w:rsidRPr="00AC7D5B">
        <w:t xml:space="preserve"> your counsellor or </w:t>
      </w:r>
      <w:r>
        <w:t xml:space="preserve">the Gambling </w:t>
      </w:r>
      <w:r w:rsidRPr="00AC7D5B">
        <w:t>Helpline to express your thoughts and get support and suggestions.</w:t>
      </w:r>
    </w:p>
    <w:p w:rsidR="00036CCE" w:rsidRPr="00AC7D5B" w:rsidRDefault="00036CCE" w:rsidP="00E36F61">
      <w:pPr>
        <w:pStyle w:val="Bullet"/>
      </w:pPr>
      <w:r w:rsidRPr="00AC7D5B">
        <w:t>Use self-talk</w:t>
      </w:r>
      <w:r>
        <w:t>,</w:t>
      </w:r>
      <w:r w:rsidRPr="00AC7D5B">
        <w:t xml:space="preserve"> </w:t>
      </w:r>
      <w:r>
        <w:t>for example,</w:t>
      </w:r>
      <w:r w:rsidRPr="00AC7D5B">
        <w:t xml:space="preserve"> </w:t>
      </w:r>
      <w:r w:rsidR="00D737C2">
        <w:t>‘</w:t>
      </w:r>
      <w:r w:rsidRPr="00AC7D5B">
        <w:t>I don</w:t>
      </w:r>
      <w:r w:rsidR="00D737C2">
        <w:t>’</w:t>
      </w:r>
      <w:r w:rsidRPr="00AC7D5B">
        <w:t>t need to go now, I</w:t>
      </w:r>
      <w:r w:rsidR="00D737C2">
        <w:t>’</w:t>
      </w:r>
      <w:r w:rsidRPr="00AC7D5B">
        <w:t>ll wait a while and see how I feel</w:t>
      </w:r>
      <w:r w:rsidR="00D737C2">
        <w:t>’</w:t>
      </w:r>
      <w:r w:rsidRPr="00AC7D5B">
        <w:t xml:space="preserve"> </w:t>
      </w:r>
      <w:r>
        <w:t xml:space="preserve">and </w:t>
      </w:r>
      <w:r w:rsidRPr="00AC7D5B">
        <w:t>then do something else.</w:t>
      </w:r>
    </w:p>
    <w:p w:rsidR="00036CCE" w:rsidRPr="00AC7D5B" w:rsidRDefault="00036CCE" w:rsidP="00E36F61">
      <w:pPr>
        <w:pStyle w:val="Bullet"/>
      </w:pPr>
      <w:r w:rsidRPr="00AC7D5B">
        <w:t>Think of a holiday or something you would like that you need to keep your money for</w:t>
      </w:r>
      <w:r>
        <w:t>.</w:t>
      </w:r>
    </w:p>
    <w:p w:rsidR="00036CCE" w:rsidRPr="00AC7D5B" w:rsidRDefault="00036CCE" w:rsidP="00E36F61">
      <w:pPr>
        <w:pStyle w:val="Bullet"/>
      </w:pPr>
      <w:r w:rsidRPr="00AC7D5B">
        <w:t>Think of how good you</w:t>
      </w:r>
      <w:r w:rsidR="00D737C2">
        <w:t>’</w:t>
      </w:r>
      <w:r w:rsidRPr="00AC7D5B">
        <w:t>ll feel after you have resisted the urge.</w:t>
      </w:r>
    </w:p>
    <w:p w:rsidR="00036CCE" w:rsidRPr="00AC7D5B" w:rsidRDefault="00036CCE" w:rsidP="00E36F61">
      <w:pPr>
        <w:pStyle w:val="Bullet"/>
      </w:pPr>
      <w:r w:rsidRPr="00AC7D5B">
        <w:lastRenderedPageBreak/>
        <w:t>Think of how proud your family</w:t>
      </w:r>
      <w:r>
        <w:t xml:space="preserve">, </w:t>
      </w:r>
      <w:r w:rsidRPr="00AC7D5B">
        <w:rPr>
          <w:rFonts w:cs="Calibri"/>
        </w:rPr>
        <w:t>whānau</w:t>
      </w:r>
      <w:r w:rsidRPr="00AC7D5B">
        <w:t xml:space="preserve"> and friends will be of you for resisting.</w:t>
      </w:r>
    </w:p>
    <w:p w:rsidR="00036CCE" w:rsidRPr="00AC7D5B" w:rsidRDefault="00036CCE" w:rsidP="00E36F61">
      <w:pPr>
        <w:pStyle w:val="Bullet"/>
      </w:pPr>
      <w:r w:rsidRPr="00AC7D5B">
        <w:t>Think of being able to pay all your bills and save</w:t>
      </w:r>
      <w:r>
        <w:t xml:space="preserve"> money</w:t>
      </w:r>
      <w:r w:rsidRPr="00AC7D5B">
        <w:t xml:space="preserve"> if you overcome the urges.</w:t>
      </w:r>
    </w:p>
    <w:p w:rsidR="00036CCE" w:rsidRDefault="00036CCE" w:rsidP="00E36F61">
      <w:pPr>
        <w:pStyle w:val="Bullet"/>
      </w:pPr>
      <w:r w:rsidRPr="00AC7D5B">
        <w:t>Write down feelings and urges and how you overcame them – this is good reference for future urges.</w:t>
      </w:r>
    </w:p>
    <w:p w:rsidR="00E36F61" w:rsidRPr="00AC7D5B" w:rsidRDefault="00E36F61" w:rsidP="00E36F61"/>
    <w:p w:rsidR="00036CCE" w:rsidRPr="00AC7D5B" w:rsidRDefault="00036CCE" w:rsidP="00E36F61">
      <w:pPr>
        <w:pStyle w:val="Heading2"/>
      </w:pPr>
      <w:bookmarkStart w:id="1033" w:name="_Toc532289981"/>
      <w:bookmarkStart w:id="1034" w:name="_Toc532296733"/>
      <w:bookmarkStart w:id="1035" w:name="_Toc532307734"/>
      <w:bookmarkStart w:id="1036" w:name="_Toc5611655"/>
      <w:bookmarkStart w:id="1037" w:name="_Toc5801986"/>
      <w:bookmarkStart w:id="1038" w:name="_Toc16842785"/>
      <w:r w:rsidRPr="00AC7D5B">
        <w:t xml:space="preserve">E-counselling for </w:t>
      </w:r>
      <w:r>
        <w:t>g</w:t>
      </w:r>
      <w:r w:rsidRPr="00AC7D5B">
        <w:t xml:space="preserve">ambling </w:t>
      </w:r>
      <w:r>
        <w:t>h</w:t>
      </w:r>
      <w:r w:rsidRPr="00AC7D5B">
        <w:t>arm</w:t>
      </w:r>
      <w:bookmarkEnd w:id="1033"/>
      <w:bookmarkEnd w:id="1034"/>
      <w:bookmarkEnd w:id="1035"/>
      <w:bookmarkEnd w:id="1036"/>
      <w:bookmarkEnd w:id="1037"/>
      <w:bookmarkEnd w:id="1038"/>
    </w:p>
    <w:p w:rsidR="00D737C2" w:rsidRDefault="00036CCE" w:rsidP="00E36F61">
      <w:r w:rsidRPr="00AC7D5B">
        <w:t>In addition to face-to</w:t>
      </w:r>
      <w:r>
        <w:t>-</w:t>
      </w:r>
      <w:r w:rsidRPr="00AC7D5B">
        <w:t xml:space="preserve">face counselling and helpline options, increasingly more </w:t>
      </w:r>
      <w:r>
        <w:t>e</w:t>
      </w:r>
      <w:r w:rsidR="00E36F61">
        <w:noBreakHyphen/>
      </w:r>
      <w:r w:rsidRPr="00AC7D5B">
        <w:t xml:space="preserve">mental health options </w:t>
      </w:r>
      <w:r>
        <w:t xml:space="preserve">are </w:t>
      </w:r>
      <w:r w:rsidRPr="00AC7D5B">
        <w:t>being provided as health interventions for clients/tāngata whai ora</w:t>
      </w:r>
      <w:r>
        <w:t>. T</w:t>
      </w:r>
      <w:r w:rsidRPr="00AC7D5B">
        <w:t>hese may also be able to provide an appropriate, cost-effective option for the</w:t>
      </w:r>
      <w:r w:rsidRPr="009A5EE6">
        <w:t xml:space="preserve"> </w:t>
      </w:r>
      <w:r w:rsidRPr="00AC7D5B">
        <w:t xml:space="preserve">increasing proportion of people seeking help for those experiencing gambling harm. </w:t>
      </w:r>
      <w:r>
        <w:t>In a</w:t>
      </w:r>
      <w:r w:rsidRPr="00AC7D5B">
        <w:t xml:space="preserve"> discussion paper</w:t>
      </w:r>
      <w:r>
        <w:t>,</w:t>
      </w:r>
      <w:r w:rsidRPr="00A0247E">
        <w:t xml:space="preserve"> Rodda</w:t>
      </w:r>
      <w:r>
        <w:t xml:space="preserve"> et al (</w:t>
      </w:r>
      <w:r w:rsidRPr="00A0247E">
        <w:t>201</w:t>
      </w:r>
      <w:r>
        <w:t>5</w:t>
      </w:r>
      <w:r w:rsidRPr="00A0247E">
        <w:t xml:space="preserve">) </w:t>
      </w:r>
      <w:r w:rsidRPr="009A5EE6">
        <w:t>note that</w:t>
      </w:r>
      <w:r w:rsidRPr="00AC7D5B">
        <w:t>:</w:t>
      </w:r>
    </w:p>
    <w:p w:rsidR="00036CCE" w:rsidRPr="00AC7D5B" w:rsidRDefault="00036CCE" w:rsidP="00E36F61">
      <w:pPr>
        <w:pStyle w:val="Bullet"/>
      </w:pPr>
      <w:proofErr w:type="gramStart"/>
      <w:r>
        <w:t>o</w:t>
      </w:r>
      <w:r w:rsidRPr="00AC7D5B">
        <w:t>nly</w:t>
      </w:r>
      <w:proofErr w:type="gramEnd"/>
      <w:r w:rsidRPr="00AC7D5B">
        <w:t xml:space="preserve"> 8</w:t>
      </w:r>
      <w:r>
        <w:t>–</w:t>
      </w:r>
      <w:r w:rsidRPr="00AC7D5B">
        <w:t>17</w:t>
      </w:r>
      <w:r>
        <w:t xml:space="preserve"> percent</w:t>
      </w:r>
      <w:r w:rsidRPr="00AC7D5B">
        <w:t xml:space="preserve"> of those experiencing gambling harm will seek professional help. The most commonly reported reasons people do not seek help are: the preference to self-manage recovery; feelings of shame and stigma; and a lack of ready access to services</w:t>
      </w:r>
    </w:p>
    <w:p w:rsidR="00036CCE" w:rsidRPr="00AC7D5B" w:rsidRDefault="00036CCE" w:rsidP="00E36F61">
      <w:pPr>
        <w:pStyle w:val="Bullet"/>
      </w:pPr>
      <w:r>
        <w:t>w</w:t>
      </w:r>
      <w:r w:rsidRPr="00AC7D5B">
        <w:t>hile there is evidence that face-to-face interventions for people experiencing gambling harm have been effective, their high cost and low uptake suggest they may be having a limited impact in reducing gambling harm across the population</w:t>
      </w:r>
    </w:p>
    <w:p w:rsidR="00036CCE" w:rsidRPr="00AC7D5B" w:rsidRDefault="00036CCE" w:rsidP="00E36F61">
      <w:pPr>
        <w:pStyle w:val="Bullet"/>
      </w:pPr>
      <w:r>
        <w:t>e</w:t>
      </w:r>
      <w:r w:rsidRPr="00AC7D5B">
        <w:t>-mental health may provide gamblers with an opportunity to self-manage their gambling in a setting that can be cost-effective, anonymous, private, convenient and immediate</w:t>
      </w:r>
    </w:p>
    <w:p w:rsidR="00036CCE" w:rsidRPr="00AC7D5B" w:rsidRDefault="00036CCE" w:rsidP="00E36F61">
      <w:pPr>
        <w:pStyle w:val="Bullet"/>
      </w:pPr>
      <w:proofErr w:type="gramStart"/>
      <w:r>
        <w:t>t</w:t>
      </w:r>
      <w:r w:rsidRPr="00AC7D5B">
        <w:t>here</w:t>
      </w:r>
      <w:proofErr w:type="gramEnd"/>
      <w:r w:rsidRPr="00AC7D5B">
        <w:t xml:space="preserve"> is evidence of those experiencing gambling harm reporting a strong preference for e-mental health and showing a greater likelihood to seek help over the telephone or the internet than through face-to-face treatment.</w:t>
      </w:r>
    </w:p>
    <w:p w:rsidR="00E36F61" w:rsidRDefault="00E36F61" w:rsidP="00E36F61"/>
    <w:p w:rsidR="00036CCE" w:rsidRPr="00AC7D5B" w:rsidRDefault="00036CCE" w:rsidP="00E36F61">
      <w:r w:rsidRPr="00AC7D5B">
        <w:t>E-mental health can be delivered through:</w:t>
      </w:r>
    </w:p>
    <w:p w:rsidR="00036CCE" w:rsidRPr="00AC7D5B" w:rsidRDefault="00036CCE" w:rsidP="00E36F61">
      <w:pPr>
        <w:pStyle w:val="Bullet"/>
      </w:pPr>
      <w:r>
        <w:t>e</w:t>
      </w:r>
      <w:r w:rsidRPr="00AC7D5B">
        <w:t>mail</w:t>
      </w:r>
    </w:p>
    <w:p w:rsidR="00036CCE" w:rsidRPr="00AC7D5B" w:rsidRDefault="00036CCE" w:rsidP="00E36F61">
      <w:pPr>
        <w:pStyle w:val="Bullet"/>
      </w:pPr>
      <w:r w:rsidRPr="00AC7D5B">
        <w:t>chat and instant messaging</w:t>
      </w:r>
    </w:p>
    <w:p w:rsidR="00036CCE" w:rsidRPr="00AC7D5B" w:rsidRDefault="00036CCE" w:rsidP="00E36F61">
      <w:pPr>
        <w:pStyle w:val="Bullet"/>
      </w:pPr>
      <w:r w:rsidRPr="00AC7D5B">
        <w:t>internet-based and video counselling</w:t>
      </w:r>
    </w:p>
    <w:p w:rsidR="00036CCE" w:rsidRPr="00AC7D5B" w:rsidRDefault="00036CCE" w:rsidP="00E36F61">
      <w:pPr>
        <w:pStyle w:val="Bullet"/>
      </w:pPr>
      <w:r w:rsidRPr="00AC7D5B">
        <w:t>online information</w:t>
      </w:r>
    </w:p>
    <w:p w:rsidR="00036CCE" w:rsidRPr="00AC7D5B" w:rsidRDefault="00036CCE" w:rsidP="00E36F61">
      <w:pPr>
        <w:pStyle w:val="Bullet"/>
      </w:pPr>
      <w:r w:rsidRPr="00AC7D5B">
        <w:t>online screening</w:t>
      </w:r>
    </w:p>
    <w:p w:rsidR="00036CCE" w:rsidRPr="00AC7D5B" w:rsidRDefault="00036CCE" w:rsidP="00E36F61">
      <w:pPr>
        <w:pStyle w:val="Bullet"/>
      </w:pPr>
      <w:r w:rsidRPr="00AC7D5B">
        <w:t>forums and message boards</w:t>
      </w:r>
    </w:p>
    <w:p w:rsidR="00036CCE" w:rsidRPr="00AC7D5B" w:rsidRDefault="00036CCE" w:rsidP="00E36F61">
      <w:pPr>
        <w:pStyle w:val="Bullet"/>
      </w:pPr>
      <w:r w:rsidRPr="00AC7D5B">
        <w:t>online self-directed program</w:t>
      </w:r>
      <w:r>
        <w:t>me</w:t>
      </w:r>
      <w:r w:rsidRPr="00AC7D5B">
        <w:t>s</w:t>
      </w:r>
    </w:p>
    <w:p w:rsidR="00036CCE" w:rsidRPr="00AC7D5B" w:rsidRDefault="00036CCE" w:rsidP="00E36F61">
      <w:pPr>
        <w:pStyle w:val="Bullet"/>
      </w:pPr>
      <w:r>
        <w:t>w</w:t>
      </w:r>
      <w:r w:rsidRPr="00AC7D5B">
        <w:t>ebsites</w:t>
      </w:r>
    </w:p>
    <w:p w:rsidR="00036CCE" w:rsidRPr="00AC7D5B" w:rsidRDefault="00036CCE" w:rsidP="00E36F61">
      <w:pPr>
        <w:pStyle w:val="Bullet"/>
      </w:pPr>
      <w:proofErr w:type="gramStart"/>
      <w:r w:rsidRPr="00AC7D5B">
        <w:t>telephone</w:t>
      </w:r>
      <w:proofErr w:type="gramEnd"/>
      <w:r w:rsidRPr="00AC7D5B">
        <w:t xml:space="preserve"> counselling.</w:t>
      </w:r>
    </w:p>
    <w:p w:rsidR="00E36F61" w:rsidRDefault="00E36F61" w:rsidP="00E36F61"/>
    <w:p w:rsidR="00036CCE" w:rsidRPr="00AC7D5B" w:rsidRDefault="00036CCE" w:rsidP="00E36F61">
      <w:r w:rsidRPr="00AC7D5B">
        <w:t xml:space="preserve">E-mental health can be delivered as part of integrated services, combined with other online options, or with in-person allied health or gambling help services. Recommendations </w:t>
      </w:r>
      <w:r>
        <w:t xml:space="preserve">for providers </w:t>
      </w:r>
      <w:r w:rsidRPr="00AC7D5B">
        <w:t>are as follows</w:t>
      </w:r>
      <w:r>
        <w:t>.</w:t>
      </w:r>
    </w:p>
    <w:p w:rsidR="00036CCE" w:rsidRPr="00AC7D5B" w:rsidRDefault="00036CCE" w:rsidP="00E36F61">
      <w:pPr>
        <w:pStyle w:val="Bullet"/>
      </w:pPr>
      <w:r w:rsidRPr="00AC7D5B">
        <w:lastRenderedPageBreak/>
        <w:t>Providers should proceed with e-mental health because it can be used to reach under-served populations and those who otherwise would not seek help.</w:t>
      </w:r>
    </w:p>
    <w:p w:rsidR="00036CCE" w:rsidRPr="00AC7D5B" w:rsidRDefault="00036CCE" w:rsidP="00E36F61">
      <w:pPr>
        <w:pStyle w:val="Bullet"/>
      </w:pPr>
      <w:r w:rsidRPr="00AC7D5B">
        <w:t>E-mental health should be embedded in responsible gambling program</w:t>
      </w:r>
      <w:r>
        <w:t>me</w:t>
      </w:r>
      <w:r w:rsidRPr="00AC7D5B">
        <w:t>s and offered in community and treatment settings, in venues and on gambling websites.</w:t>
      </w:r>
    </w:p>
    <w:p w:rsidR="00036CCE" w:rsidRPr="00AC7D5B" w:rsidRDefault="00036CCE" w:rsidP="00E36F61">
      <w:pPr>
        <w:pStyle w:val="Bullet"/>
      </w:pPr>
      <w:r w:rsidRPr="00AC7D5B">
        <w:t>E-mental health requires targeted promotion, especially to attract a new cohort of help-seekers.</w:t>
      </w:r>
    </w:p>
    <w:p w:rsidR="00036CCE" w:rsidRPr="00AC7D5B" w:rsidRDefault="00036CCE" w:rsidP="00E36F61">
      <w:pPr>
        <w:pStyle w:val="Bullet"/>
      </w:pPr>
      <w:r w:rsidRPr="00AC7D5B">
        <w:t>Future initiatives need to take advantage of existing services and deliver more integrated options across a range of modalities.</w:t>
      </w:r>
    </w:p>
    <w:p w:rsidR="00036CCE" w:rsidRDefault="00036CCE" w:rsidP="00E36F61">
      <w:pPr>
        <w:pStyle w:val="Bullet"/>
      </w:pPr>
      <w:r w:rsidRPr="00AC7D5B">
        <w:t xml:space="preserve">E-mental health for gambling harm should be developed as part of an evidence-informed approach, </w:t>
      </w:r>
      <w:r>
        <w:t>with</w:t>
      </w:r>
      <w:r w:rsidRPr="00AC7D5B">
        <w:t xml:space="preserve"> rigorous review and evaluation.</w:t>
      </w:r>
    </w:p>
    <w:p w:rsidR="00E36F61" w:rsidRPr="00AC7D5B" w:rsidRDefault="00E36F61" w:rsidP="00E36F61"/>
    <w:p w:rsidR="00036CCE" w:rsidRPr="00AC7D5B" w:rsidRDefault="00036CCE" w:rsidP="00E36F61">
      <w:pPr>
        <w:pStyle w:val="Heading2"/>
      </w:pPr>
      <w:bookmarkStart w:id="1039" w:name="_Toc532289982"/>
      <w:bookmarkStart w:id="1040" w:name="_Toc532296734"/>
      <w:bookmarkStart w:id="1041" w:name="_Toc532307735"/>
      <w:bookmarkStart w:id="1042" w:name="_Toc5611656"/>
      <w:bookmarkStart w:id="1043" w:name="_Toc5801987"/>
      <w:bookmarkStart w:id="1044" w:name="_Toc16842786"/>
      <w:r w:rsidRPr="00AC7D5B">
        <w:t xml:space="preserve">Gambling </w:t>
      </w:r>
      <w:r>
        <w:t>v</w:t>
      </w:r>
      <w:r w:rsidRPr="00AC7D5B">
        <w:t xml:space="preserve">enue </w:t>
      </w:r>
      <w:r>
        <w:t>e</w:t>
      </w:r>
      <w:r w:rsidRPr="00AC7D5B">
        <w:t>xclusions</w:t>
      </w:r>
      <w:bookmarkEnd w:id="1039"/>
      <w:bookmarkEnd w:id="1040"/>
      <w:bookmarkEnd w:id="1041"/>
      <w:bookmarkEnd w:id="1042"/>
      <w:bookmarkEnd w:id="1043"/>
      <w:bookmarkEnd w:id="1044"/>
    </w:p>
    <w:p w:rsidR="00D737C2" w:rsidRDefault="00036CCE" w:rsidP="00E36F61">
      <w:r w:rsidRPr="00AC7D5B">
        <w:t>The Gambling Act 2003 sets out the legislation for providing gambling in New Zealand</w:t>
      </w:r>
      <w:r>
        <w:t>. T</w:t>
      </w:r>
      <w:r w:rsidRPr="00AC7D5B">
        <w:t xml:space="preserve">he </w:t>
      </w:r>
      <w:r>
        <w:t>2005 r</w:t>
      </w:r>
      <w:r w:rsidRPr="00AC7D5B">
        <w:t xml:space="preserve">egulations and </w:t>
      </w:r>
      <w:r>
        <w:t xml:space="preserve">2015 </w:t>
      </w:r>
      <w:r w:rsidRPr="00AC7D5B">
        <w:t>amendments set out the conditions and requirements for gambling venues to follow when providing gambling. The</w:t>
      </w:r>
      <w:r w:rsidRPr="000C5E90">
        <w:t xml:space="preserve"> </w:t>
      </w:r>
      <w:r w:rsidRPr="00AC7D5B">
        <w:t>Department of Internal Affairs administer</w:t>
      </w:r>
      <w:r>
        <w:t>s the Act</w:t>
      </w:r>
      <w:r w:rsidRPr="00AC7D5B">
        <w:t xml:space="preserve"> and </w:t>
      </w:r>
      <w:r>
        <w:t xml:space="preserve">enforces </w:t>
      </w:r>
      <w:r w:rsidRPr="00AC7D5B">
        <w:t>the regulations.</w:t>
      </w:r>
    </w:p>
    <w:p w:rsidR="00E36F61" w:rsidRDefault="00E36F61" w:rsidP="00E36F61"/>
    <w:p w:rsidR="00D737C2" w:rsidRDefault="00036CCE" w:rsidP="00E36F61">
      <w:r w:rsidRPr="00AC7D5B">
        <w:t xml:space="preserve">Under the regulations, gambling venues (both class 4 pokies venues and </w:t>
      </w:r>
      <w:r>
        <w:t>New Zealand</w:t>
      </w:r>
      <w:r w:rsidRPr="00AC7D5B">
        <w:t xml:space="preserve"> Racing Board</w:t>
      </w:r>
      <w:r>
        <w:t xml:space="preserve"> (NZRB)</w:t>
      </w:r>
      <w:r w:rsidRPr="00AC7D5B">
        <w:t xml:space="preserve"> TAB outlets) are required to be trained in approaching patrons who may be experiencing gambling harm and offering them information or support to approach services. As part of this approach, venue operators and delegated staff can explain exclusion procedures to patrons</w:t>
      </w:r>
      <w:r>
        <w:t>. If</w:t>
      </w:r>
      <w:r w:rsidRPr="00AC7D5B">
        <w:t xml:space="preserve"> </w:t>
      </w:r>
      <w:r>
        <w:t>a patron asks them to</w:t>
      </w:r>
      <w:r w:rsidRPr="00AC7D5B">
        <w:t xml:space="preserve">, </w:t>
      </w:r>
      <w:r>
        <w:t xml:space="preserve">they </w:t>
      </w:r>
      <w:r w:rsidRPr="00AC7D5B">
        <w:t xml:space="preserve">are required to fill out an exclusion form with patrons (self-exclusion, section 310) which notes their name, contact details, type of exclusion, venue details, conditions and length of time excluded (up to </w:t>
      </w:r>
      <w:r>
        <w:t>two</w:t>
      </w:r>
      <w:r w:rsidRPr="00AC7D5B">
        <w:t xml:space="preserve"> years). A clear photo is also required </w:t>
      </w:r>
      <w:r>
        <w:t>so</w:t>
      </w:r>
      <w:r w:rsidRPr="00AC7D5B">
        <w:t xml:space="preserve"> that </w:t>
      </w:r>
      <w:r>
        <w:t xml:space="preserve">staff can easily identify </w:t>
      </w:r>
      <w:r w:rsidRPr="00AC7D5B">
        <w:t xml:space="preserve">the patron if they return to the venue and </w:t>
      </w:r>
      <w:r>
        <w:t xml:space="preserve">try </w:t>
      </w:r>
      <w:r w:rsidRPr="00AC7D5B">
        <w:t xml:space="preserve">to gamble </w:t>
      </w:r>
      <w:r>
        <w:t xml:space="preserve">there (see </w:t>
      </w:r>
      <w:r w:rsidR="00745CD1">
        <w:t>section </w:t>
      </w:r>
      <w:r>
        <w:t>7.3.2)</w:t>
      </w:r>
      <w:r w:rsidRPr="00AC7D5B">
        <w:t>. Both parties sign the exclusion form and it is a legal document. The</w:t>
      </w:r>
      <w:r>
        <w:t xml:space="preserve"> patron</w:t>
      </w:r>
      <w:r w:rsidRPr="00AC7D5B">
        <w:t xml:space="preserve"> may be able to enjoy other activities at the venue (eg drinks, meals, social activities) but must not be in the gaming room.</w:t>
      </w:r>
    </w:p>
    <w:p w:rsidR="00E36F61" w:rsidRDefault="00E36F61" w:rsidP="00E36F61"/>
    <w:p w:rsidR="00036CCE" w:rsidRDefault="00036CCE" w:rsidP="00E36F61">
      <w:r w:rsidRPr="00AC7D5B">
        <w:t xml:space="preserve">It is the responsibility of the venue to ensure </w:t>
      </w:r>
      <w:r>
        <w:t>it</w:t>
      </w:r>
      <w:r w:rsidRPr="00AC7D5B">
        <w:t xml:space="preserve"> do</w:t>
      </w:r>
      <w:r>
        <w:t>es</w:t>
      </w:r>
      <w:r w:rsidRPr="00AC7D5B">
        <w:t xml:space="preserve"> not allow a patron to gamble during the period of exclusion, as consequences for the patron can be very serious if they experience more gambling harm, and the venue operator can also receive a heavy fine. Excluded patrons can also be fined for attempting to gamble when excluded. If the venue approaches a patron who may be experiencing gambling harm over time, and the patron does not wish to voluntarily self-exclude even though their gambling is of high concern, then the venue can issue an exclusion for up to </w:t>
      </w:r>
      <w:r>
        <w:t>two</w:t>
      </w:r>
      <w:r w:rsidRPr="00AC7D5B">
        <w:t xml:space="preserve"> years (section</w:t>
      </w:r>
      <w:r w:rsidR="00E36F61">
        <w:t> </w:t>
      </w:r>
      <w:r w:rsidRPr="00AC7D5B">
        <w:t>309), which means that the patron cannot access the gaming room in that venue, whether or not the patron agrees with that action. The venue operator must have enough details to identify the patron and not allow them to gamble if they re-enter the venue, even if the patron refuses a photo.</w:t>
      </w:r>
    </w:p>
    <w:p w:rsidR="00E36F61" w:rsidRPr="00AC7D5B" w:rsidRDefault="00E36F61" w:rsidP="00E36F61"/>
    <w:p w:rsidR="00036CCE" w:rsidRDefault="00036CCE" w:rsidP="00E36F61">
      <w:pPr>
        <w:keepLines/>
      </w:pPr>
      <w:r w:rsidRPr="00AC7D5B">
        <w:lastRenderedPageBreak/>
        <w:t xml:space="preserve">Clients/tāngata whai ora who are excluded may come to gambling harm minimisation services for other interventions in addition to excluding themselves, or they may wish </w:t>
      </w:r>
      <w:r>
        <w:t xml:space="preserve">to have </w:t>
      </w:r>
      <w:r w:rsidRPr="00AC7D5B">
        <w:t xml:space="preserve">your help and support in approaching venues for an exclusion as part of the interventions. Please see Chapter </w:t>
      </w:r>
      <w:r>
        <w:t>5</w:t>
      </w:r>
      <w:r w:rsidRPr="00AC7D5B">
        <w:t xml:space="preserve"> (Facilitation) </w:t>
      </w:r>
      <w:r>
        <w:t>on</w:t>
      </w:r>
      <w:r w:rsidRPr="00AC7D5B">
        <w:t xml:space="preserve"> approaching this with your client if you wish to accompany them, or alternatively you can give them information on steps to take and refer them to their chosen venues (bearing in mind the</w:t>
      </w:r>
      <w:r>
        <w:t>y</w:t>
      </w:r>
      <w:r w:rsidRPr="00AC7D5B">
        <w:t xml:space="preserve"> may </w:t>
      </w:r>
      <w:r>
        <w:t>face</w:t>
      </w:r>
      <w:r w:rsidRPr="00AC7D5B">
        <w:t xml:space="preserve"> risks </w:t>
      </w:r>
      <w:r>
        <w:t xml:space="preserve">in </w:t>
      </w:r>
      <w:r w:rsidRPr="00AC7D5B">
        <w:t>going alone).</w:t>
      </w:r>
    </w:p>
    <w:p w:rsidR="00E36F61" w:rsidRPr="00AC7D5B" w:rsidRDefault="00E36F61" w:rsidP="00E36F61"/>
    <w:p w:rsidR="00036CCE" w:rsidRPr="00AC7D5B" w:rsidRDefault="00036CCE" w:rsidP="00E36F61">
      <w:pPr>
        <w:pStyle w:val="Heading3"/>
      </w:pPr>
      <w:bookmarkStart w:id="1045" w:name="_Toc532289983"/>
      <w:bookmarkStart w:id="1046" w:name="_Toc532296735"/>
      <w:bookmarkStart w:id="1047" w:name="_Toc532307736"/>
      <w:r w:rsidRPr="00AC7D5B">
        <w:t xml:space="preserve">Multi-venue </w:t>
      </w:r>
      <w:r>
        <w:t>e</w:t>
      </w:r>
      <w:r w:rsidRPr="00AC7D5B">
        <w:t>xclusions</w:t>
      </w:r>
      <w:bookmarkEnd w:id="1045"/>
      <w:bookmarkEnd w:id="1046"/>
      <w:bookmarkEnd w:id="1047"/>
    </w:p>
    <w:p w:rsidR="00036CCE" w:rsidRDefault="00036CCE" w:rsidP="00E36F61">
      <w:r w:rsidRPr="00AC7D5B">
        <w:t xml:space="preserve">Generally, an exclusion form is generated by the venue where the client is experiencing harm and </w:t>
      </w:r>
      <w:r>
        <w:t>it</w:t>
      </w:r>
      <w:r w:rsidRPr="00AC7D5B">
        <w:t xml:space="preserve"> relat</w:t>
      </w:r>
      <w:r>
        <w:t>es</w:t>
      </w:r>
      <w:r w:rsidRPr="00AC7D5B">
        <w:t xml:space="preserve"> to that venue only, although if the venue is part of a trust, exclusion usually covers all of the venues that are part of that trust. The concept of multi-venue exclusion (MVE) is that patrons may need to exclude from all venues in their geographical area and it would be time-consuming, difficult and perhaps risky for clients/tāngata whai ora to fill out a form in every venue. Therefore, they can fill out a request for MVE and the venue or their practitioner can assist them with the process. There are regional MVE coordinators in different parts of New Zealand</w:t>
      </w:r>
      <w:r>
        <w:t>. A</w:t>
      </w:r>
      <w:r w:rsidRPr="00AC7D5B">
        <w:t xml:space="preserve"> national MVE administrator ensure</w:t>
      </w:r>
      <w:r>
        <w:t>s</w:t>
      </w:r>
      <w:r w:rsidRPr="00AC7D5B">
        <w:t xml:space="preserve"> the process is completed correctly</w:t>
      </w:r>
      <w:r>
        <w:t>; p</w:t>
      </w:r>
      <w:r w:rsidRPr="00AC7D5B">
        <w:t>lease contact the</w:t>
      </w:r>
      <w:r>
        <w:t>m</w:t>
      </w:r>
      <w:r w:rsidRPr="00AC7D5B">
        <w:t xml:space="preserve"> if you require any information or support.</w:t>
      </w:r>
    </w:p>
    <w:p w:rsidR="00E36F61" w:rsidRDefault="00E36F61" w:rsidP="00E36F61"/>
    <w:p w:rsidR="00036CCE" w:rsidRPr="00AC7D5B" w:rsidRDefault="00036CCE" w:rsidP="00E36F61">
      <w:r>
        <w:t>Use the following g</w:t>
      </w:r>
      <w:r w:rsidRPr="00AC7D5B">
        <w:t xml:space="preserve">uidelines </w:t>
      </w:r>
      <w:r>
        <w:t>in deciding whether to begin the MVE process and then in working through the process.</w:t>
      </w:r>
    </w:p>
    <w:p w:rsidR="00036CCE" w:rsidRPr="00AC7D5B" w:rsidRDefault="00036CCE" w:rsidP="00E36F61">
      <w:pPr>
        <w:pStyle w:val="Bullet"/>
      </w:pPr>
      <w:r w:rsidRPr="00AC7D5B">
        <w:t xml:space="preserve">Determine if MVE </w:t>
      </w:r>
      <w:r>
        <w:t>p</w:t>
      </w:r>
      <w:r w:rsidRPr="00AC7D5B">
        <w:t xml:space="preserve">rocess is appropriate </w:t>
      </w:r>
      <w:r>
        <w:t xml:space="preserve">for </w:t>
      </w:r>
      <w:r w:rsidRPr="00AC7D5B">
        <w:t>the client</w:t>
      </w:r>
      <w:r>
        <w:t>/tangata whai ora.</w:t>
      </w:r>
    </w:p>
    <w:p w:rsidR="00D737C2" w:rsidRDefault="00036CCE" w:rsidP="00E36F61">
      <w:pPr>
        <w:pStyle w:val="Bullet"/>
      </w:pPr>
      <w:r w:rsidRPr="00AC7D5B">
        <w:t xml:space="preserve">Explain the MVE </w:t>
      </w:r>
      <w:r>
        <w:t>p</w:t>
      </w:r>
      <w:r w:rsidRPr="00AC7D5B">
        <w:t>rocess</w:t>
      </w:r>
      <w:r>
        <w:t xml:space="preserve"> to the client/tangata whai ora.</w:t>
      </w:r>
      <w:r w:rsidRPr="00AC7D5B">
        <w:t xml:space="preserve"> </w:t>
      </w:r>
      <w:r>
        <w:t>Cover</w:t>
      </w:r>
      <w:r w:rsidRPr="00AC7D5B">
        <w:t xml:space="preserve"> what and how </w:t>
      </w:r>
      <w:r>
        <w:t>their</w:t>
      </w:r>
      <w:r w:rsidRPr="00AC7D5B">
        <w:t xml:space="preserve"> information will be shared and with whom (ie</w:t>
      </w:r>
      <w:r>
        <w:t>,</w:t>
      </w:r>
      <w:r w:rsidRPr="00AC7D5B">
        <w:t xml:space="preserve"> venues, societies, service provider, MVE </w:t>
      </w:r>
      <w:r>
        <w:t>a</w:t>
      </w:r>
      <w:r w:rsidRPr="00AC7D5B">
        <w:t>dministrator</w:t>
      </w:r>
      <w:r>
        <w:t xml:space="preserve"> and c</w:t>
      </w:r>
      <w:r w:rsidRPr="00AC7D5B">
        <w:t xml:space="preserve">oordinator and </w:t>
      </w:r>
      <w:r>
        <w:t>Department of Internal Affairs for</w:t>
      </w:r>
      <w:r w:rsidRPr="00AC7D5B">
        <w:t xml:space="preserve"> managing </w:t>
      </w:r>
      <w:r>
        <w:t xml:space="preserve">the </w:t>
      </w:r>
      <w:r w:rsidRPr="00AC7D5B">
        <w:t xml:space="preserve">exclusion; </w:t>
      </w:r>
      <w:r>
        <w:t>Department of Internal Affairs</w:t>
      </w:r>
      <w:r w:rsidRPr="00AC7D5B">
        <w:t xml:space="preserve"> and </w:t>
      </w:r>
      <w:r>
        <w:t>Ministry of Health</w:t>
      </w:r>
      <w:r w:rsidRPr="00AC7D5B">
        <w:t xml:space="preserve"> for statistical purposes).</w:t>
      </w:r>
    </w:p>
    <w:p w:rsidR="00036CCE" w:rsidRPr="00AC7D5B" w:rsidRDefault="00036CCE" w:rsidP="00E36F61">
      <w:pPr>
        <w:pStyle w:val="Bullet"/>
      </w:pPr>
      <w:r w:rsidRPr="00AC7D5B">
        <w:t>Ensure the client</w:t>
      </w:r>
      <w:r>
        <w:t>/tangata whai ora</w:t>
      </w:r>
      <w:r w:rsidRPr="00AC7D5B">
        <w:t xml:space="preserve"> understands the legal responsibilities and consequences</w:t>
      </w:r>
      <w:r>
        <w:t xml:space="preserve"> of MVE.</w:t>
      </w:r>
    </w:p>
    <w:p w:rsidR="00036CCE" w:rsidRPr="00AC7D5B" w:rsidRDefault="00036CCE" w:rsidP="00E36F61">
      <w:pPr>
        <w:pStyle w:val="Bullet"/>
      </w:pPr>
      <w:r w:rsidRPr="00AC7D5B">
        <w:t>Complete</w:t>
      </w:r>
      <w:r>
        <w:t xml:space="preserve"> the</w:t>
      </w:r>
      <w:r w:rsidRPr="00AC7D5B">
        <w:t xml:space="preserve"> Request for Multi Venue Exclusion Form including:</w:t>
      </w:r>
    </w:p>
    <w:p w:rsidR="00036CCE" w:rsidRPr="00AC7D5B" w:rsidRDefault="00036CCE" w:rsidP="00E36F61">
      <w:pPr>
        <w:pStyle w:val="Dash"/>
      </w:pPr>
      <w:r>
        <w:t>c</w:t>
      </w:r>
      <w:r w:rsidRPr="00AC7D5B">
        <w:t>lient</w:t>
      </w:r>
      <w:r>
        <w:t>/tangata whai ora</w:t>
      </w:r>
      <w:r w:rsidRPr="00AC7D5B">
        <w:t xml:space="preserve"> name and contact details, identification (recorded and signed)</w:t>
      </w:r>
    </w:p>
    <w:p w:rsidR="00036CCE" w:rsidRPr="00AC7D5B" w:rsidRDefault="00036CCE" w:rsidP="00E36F61">
      <w:pPr>
        <w:pStyle w:val="Dash"/>
      </w:pPr>
      <w:r>
        <w:t>l</w:t>
      </w:r>
      <w:r w:rsidRPr="00AC7D5B">
        <w:t xml:space="preserve">ength of exclusion – </w:t>
      </w:r>
      <w:r>
        <w:t>six</w:t>
      </w:r>
      <w:r w:rsidRPr="00AC7D5B">
        <w:t xml:space="preserve"> months </w:t>
      </w:r>
      <w:r>
        <w:t xml:space="preserve">is </w:t>
      </w:r>
      <w:r w:rsidRPr="00AC7D5B">
        <w:t xml:space="preserve">optimal and </w:t>
      </w:r>
      <w:r>
        <w:t xml:space="preserve">the MVE </w:t>
      </w:r>
      <w:r w:rsidRPr="00AC7D5B">
        <w:t>can be renewed</w:t>
      </w:r>
    </w:p>
    <w:p w:rsidR="00036CCE" w:rsidRPr="00AC7D5B" w:rsidRDefault="00036CCE" w:rsidP="00E36F61">
      <w:pPr>
        <w:pStyle w:val="Dash"/>
      </w:pPr>
      <w:proofErr w:type="gramStart"/>
      <w:r>
        <w:t>s</w:t>
      </w:r>
      <w:r w:rsidRPr="00AC7D5B">
        <w:t>ignature</w:t>
      </w:r>
      <w:proofErr w:type="gramEnd"/>
      <w:r w:rsidRPr="00AC7D5B">
        <w:t xml:space="preserve"> of the client</w:t>
      </w:r>
      <w:r>
        <w:t>/tangata whai ora</w:t>
      </w:r>
      <w:r w:rsidRPr="00AC7D5B">
        <w:t xml:space="preserve"> and date (indicating</w:t>
      </w:r>
      <w:r>
        <w:t xml:space="preserve"> they have given</w:t>
      </w:r>
      <w:r w:rsidRPr="00AC7D5B">
        <w:t xml:space="preserve"> informed consent)</w:t>
      </w:r>
      <w:r>
        <w:t>.</w:t>
      </w:r>
    </w:p>
    <w:p w:rsidR="00036CCE" w:rsidRPr="00AC7D5B" w:rsidRDefault="00036CCE" w:rsidP="00E36F61">
      <w:pPr>
        <w:pStyle w:val="Bullet"/>
      </w:pPr>
      <w:r w:rsidRPr="00AC7D5B">
        <w:t xml:space="preserve">Complete </w:t>
      </w:r>
      <w:r>
        <w:t xml:space="preserve">the </w:t>
      </w:r>
      <w:r w:rsidRPr="00AC7D5B">
        <w:t>Venue Identification Form</w:t>
      </w:r>
      <w:r>
        <w:t>, considering the following.</w:t>
      </w:r>
    </w:p>
    <w:p w:rsidR="00036CCE" w:rsidRPr="00AC7D5B" w:rsidRDefault="00036CCE" w:rsidP="00E36F61">
      <w:pPr>
        <w:pStyle w:val="Dash"/>
      </w:pPr>
      <w:r>
        <w:t>On the form, i</w:t>
      </w:r>
      <w:r w:rsidRPr="00AC7D5B">
        <w:t xml:space="preserve">nclude counsellor name, organisation and contact details for </w:t>
      </w:r>
      <w:r>
        <w:t>r</w:t>
      </w:r>
      <w:r w:rsidRPr="00AC7D5B">
        <w:t xml:space="preserve">egional MVE </w:t>
      </w:r>
      <w:r>
        <w:t>c</w:t>
      </w:r>
      <w:r w:rsidRPr="00AC7D5B">
        <w:t>oordinator</w:t>
      </w:r>
      <w:r>
        <w:t xml:space="preserve"> or n</w:t>
      </w:r>
      <w:r w:rsidRPr="00AC7D5B">
        <w:t xml:space="preserve">ational MVE </w:t>
      </w:r>
      <w:r>
        <w:t>a</w:t>
      </w:r>
      <w:r w:rsidRPr="00AC7D5B">
        <w:t>dministrator to liaise with</w:t>
      </w:r>
      <w:r>
        <w:t>.</w:t>
      </w:r>
    </w:p>
    <w:p w:rsidR="00D737C2" w:rsidRDefault="00036CCE" w:rsidP="00E36F61">
      <w:pPr>
        <w:pStyle w:val="Dash"/>
      </w:pPr>
      <w:r w:rsidRPr="00AC7D5B">
        <w:t xml:space="preserve">Discuss venues to be excluded from – identify venues </w:t>
      </w:r>
      <w:r>
        <w:t xml:space="preserve">near </w:t>
      </w:r>
      <w:r w:rsidRPr="00AC7D5B">
        <w:t xml:space="preserve">where they live </w:t>
      </w:r>
      <w:r>
        <w:t>or</w:t>
      </w:r>
      <w:r w:rsidRPr="00AC7D5B">
        <w:t xml:space="preserve"> work initially and any other high</w:t>
      </w:r>
      <w:r>
        <w:t>-</w:t>
      </w:r>
      <w:r w:rsidRPr="00AC7D5B">
        <w:t>risk venues</w:t>
      </w:r>
      <w:r>
        <w:t>.</w:t>
      </w:r>
    </w:p>
    <w:p w:rsidR="00036CCE" w:rsidRPr="00AC7D5B" w:rsidRDefault="00036CCE" w:rsidP="00B14751">
      <w:pPr>
        <w:pStyle w:val="Dash"/>
        <w:keepLines/>
        <w:ind w:left="568" w:hanging="284"/>
      </w:pPr>
      <w:r w:rsidRPr="00AC7D5B">
        <w:lastRenderedPageBreak/>
        <w:t>Notify the</w:t>
      </w:r>
      <w:r>
        <w:t xml:space="preserve"> client/tangata whai ora</w:t>
      </w:r>
      <w:r w:rsidRPr="00AC7D5B">
        <w:t xml:space="preserve"> of any venue conditions</w:t>
      </w:r>
      <w:r>
        <w:t>, such as</w:t>
      </w:r>
      <w:r w:rsidRPr="00AC7D5B">
        <w:t>: venues with no designated gaming area so</w:t>
      </w:r>
      <w:r>
        <w:t xml:space="preserve"> the</w:t>
      </w:r>
      <w:r w:rsidRPr="00AC7D5B">
        <w:t xml:space="preserve"> client</w:t>
      </w:r>
      <w:r>
        <w:t>/tangata whai ora will be</w:t>
      </w:r>
      <w:r w:rsidRPr="00AC7D5B">
        <w:t xml:space="preserve"> excluded from whole venue</w:t>
      </w:r>
      <w:r>
        <w:t>;</w:t>
      </w:r>
      <w:r w:rsidRPr="00AC7D5B">
        <w:t xml:space="preserve"> NZRB exclusion criteria </w:t>
      </w:r>
      <w:r>
        <w:t>(</w:t>
      </w:r>
      <w:r w:rsidRPr="00AC7D5B">
        <w:t>ie</w:t>
      </w:r>
      <w:r>
        <w:t>,</w:t>
      </w:r>
      <w:r w:rsidRPr="00AC7D5B">
        <w:t xml:space="preserve"> excluded from all TAB outlets and racecourses in their local area and prevented from opening an account with NZRB nationwide</w:t>
      </w:r>
      <w:r>
        <w:t>); v</w:t>
      </w:r>
      <w:r w:rsidRPr="00AC7D5B">
        <w:t>enues that issue trespass notices</w:t>
      </w:r>
      <w:r>
        <w:t>;</w:t>
      </w:r>
      <w:r w:rsidRPr="00AC7D5B">
        <w:t xml:space="preserve"> </w:t>
      </w:r>
      <w:r>
        <w:t>and a</w:t>
      </w:r>
      <w:r w:rsidRPr="00AC7D5B">
        <w:t>ny other exclusion policies known</w:t>
      </w:r>
      <w:r>
        <w:t>.</w:t>
      </w:r>
    </w:p>
    <w:p w:rsidR="00036CCE" w:rsidRPr="00AC7D5B" w:rsidRDefault="00036CCE" w:rsidP="00E36F61">
      <w:pPr>
        <w:pStyle w:val="Dash"/>
      </w:pPr>
      <w:r w:rsidRPr="00AC7D5B">
        <w:t>Ask the client</w:t>
      </w:r>
      <w:r>
        <w:t>/tangata whai ora</w:t>
      </w:r>
      <w:r w:rsidRPr="00AC7D5B">
        <w:t xml:space="preserve"> if they would like their venue exclusion orders to be sent to the address provided, or held by the National MVE Administration Service</w:t>
      </w:r>
      <w:r>
        <w:t>. Note their choice</w:t>
      </w:r>
      <w:r w:rsidRPr="00AC7D5B">
        <w:t xml:space="preserve"> on </w:t>
      </w:r>
      <w:r>
        <w:t xml:space="preserve">the </w:t>
      </w:r>
      <w:r w:rsidRPr="00AC7D5B">
        <w:t>Venue Identification Form</w:t>
      </w:r>
      <w:r>
        <w:t>.</w:t>
      </w:r>
    </w:p>
    <w:p w:rsidR="00036CCE" w:rsidRPr="00AC7D5B" w:rsidRDefault="00036CCE" w:rsidP="00E36F61">
      <w:pPr>
        <w:pStyle w:val="Dash"/>
      </w:pPr>
      <w:r w:rsidRPr="00AC7D5B">
        <w:t>Ask the client</w:t>
      </w:r>
      <w:r>
        <w:t>/tangata whai ora</w:t>
      </w:r>
      <w:r w:rsidRPr="00AC7D5B">
        <w:t xml:space="preserve"> if they would like follow-up one month </w:t>
      </w:r>
      <w:r>
        <w:t>before the MVE expires. C</w:t>
      </w:r>
      <w:r w:rsidRPr="00AC7D5B">
        <w:t xml:space="preserve">heck </w:t>
      </w:r>
      <w:r>
        <w:t xml:space="preserve">the </w:t>
      </w:r>
      <w:r w:rsidRPr="00AC7D5B">
        <w:t>box if required</w:t>
      </w:r>
      <w:r>
        <w:t>.</w:t>
      </w:r>
    </w:p>
    <w:p w:rsidR="00D737C2" w:rsidRDefault="00036CCE" w:rsidP="00E36F61">
      <w:pPr>
        <w:pStyle w:val="Bullet"/>
      </w:pPr>
      <w:r w:rsidRPr="00AC7D5B">
        <w:t>Take a good</w:t>
      </w:r>
      <w:r>
        <w:t>-</w:t>
      </w:r>
      <w:r w:rsidRPr="00AC7D5B">
        <w:t xml:space="preserve">quality </w:t>
      </w:r>
      <w:r>
        <w:t xml:space="preserve">colour </w:t>
      </w:r>
      <w:r w:rsidRPr="00AC7D5B">
        <w:t xml:space="preserve">photo of </w:t>
      </w:r>
      <w:r>
        <w:t xml:space="preserve">the </w:t>
      </w:r>
      <w:r w:rsidRPr="00AC7D5B">
        <w:t>client</w:t>
      </w:r>
      <w:r>
        <w:t>/tangata whai ora</w:t>
      </w:r>
      <w:r w:rsidRPr="00AC7D5B">
        <w:t xml:space="preserve"> (</w:t>
      </w:r>
      <w:r>
        <w:t>s</w:t>
      </w:r>
      <w:r w:rsidRPr="00AC7D5B">
        <w:t xml:space="preserve">ee </w:t>
      </w:r>
      <w:r w:rsidR="00745CD1">
        <w:t>section </w:t>
      </w:r>
      <w:r>
        <w:t>7.3.2</w:t>
      </w:r>
      <w:r w:rsidRPr="00AC7D5B">
        <w:t>).</w:t>
      </w:r>
    </w:p>
    <w:p w:rsidR="00036CCE" w:rsidRPr="00AC7D5B" w:rsidRDefault="00036CCE" w:rsidP="00E36F61">
      <w:pPr>
        <w:pStyle w:val="Bullet"/>
      </w:pPr>
      <w:r w:rsidRPr="00AC7D5B">
        <w:t xml:space="preserve">Email </w:t>
      </w:r>
      <w:r>
        <w:t>the</w:t>
      </w:r>
      <w:r w:rsidRPr="00AC7D5B">
        <w:t xml:space="preserve"> Request </w:t>
      </w:r>
      <w:r>
        <w:t xml:space="preserve">for MVE Form </w:t>
      </w:r>
      <w:r w:rsidRPr="00AC7D5B">
        <w:t xml:space="preserve">and </w:t>
      </w:r>
      <w:r>
        <w:t xml:space="preserve">the </w:t>
      </w:r>
      <w:r w:rsidRPr="00AC7D5B">
        <w:t>Venue Identification Form</w:t>
      </w:r>
      <w:r>
        <w:t>, along</w:t>
      </w:r>
      <w:r w:rsidRPr="00AC7D5B">
        <w:t xml:space="preserve"> with </w:t>
      </w:r>
      <w:r>
        <w:t xml:space="preserve">the </w:t>
      </w:r>
      <w:r w:rsidRPr="00AC7D5B">
        <w:t>photograph of client</w:t>
      </w:r>
      <w:r>
        <w:t>/tangata whai ora,</w:t>
      </w:r>
      <w:r w:rsidRPr="00AC7D5B">
        <w:t xml:space="preserve"> to your regional MVE </w:t>
      </w:r>
      <w:r>
        <w:t>c</w:t>
      </w:r>
      <w:r w:rsidRPr="00AC7D5B">
        <w:t xml:space="preserve">oordinator within 24 hours </w:t>
      </w:r>
      <w:r>
        <w:t>after</w:t>
      </w:r>
      <w:r w:rsidRPr="00AC7D5B">
        <w:t xml:space="preserve"> </w:t>
      </w:r>
      <w:r>
        <w:t>the MVE starts</w:t>
      </w:r>
      <w:r w:rsidRPr="00AC7D5B">
        <w:t>.</w:t>
      </w:r>
    </w:p>
    <w:p w:rsidR="00036CCE" w:rsidRPr="00AC7D5B" w:rsidRDefault="00036CCE" w:rsidP="00E36F61">
      <w:pPr>
        <w:pStyle w:val="Bullet"/>
      </w:pPr>
      <w:r w:rsidRPr="00AC7D5B">
        <w:t xml:space="preserve">If </w:t>
      </w:r>
      <w:r>
        <w:t xml:space="preserve">the MVE is </w:t>
      </w:r>
      <w:r w:rsidRPr="00AC7D5B">
        <w:t>a renewal, check the expiry of current exclusion, as the dates should not overlap. (</w:t>
      </w:r>
      <w:r>
        <w:t xml:space="preserve">Your regional </w:t>
      </w:r>
      <w:r w:rsidRPr="00AC7D5B">
        <w:t xml:space="preserve">MVE </w:t>
      </w:r>
      <w:r>
        <w:t>c</w:t>
      </w:r>
      <w:r w:rsidRPr="00AC7D5B">
        <w:t>oordinator</w:t>
      </w:r>
      <w:r>
        <w:t xml:space="preserve"> or the n</w:t>
      </w:r>
      <w:r w:rsidRPr="00AC7D5B">
        <w:t>ational MVE admin</w:t>
      </w:r>
      <w:r>
        <w:t>istrator</w:t>
      </w:r>
      <w:r w:rsidRPr="00AC7D5B">
        <w:t xml:space="preserve"> can provide information</w:t>
      </w:r>
      <w:r>
        <w:t>.</w:t>
      </w:r>
      <w:r w:rsidRPr="00AC7D5B">
        <w:t>)</w:t>
      </w:r>
    </w:p>
    <w:p w:rsidR="00036CCE" w:rsidRDefault="00036CCE" w:rsidP="00E36F61">
      <w:pPr>
        <w:pStyle w:val="Bullet"/>
      </w:pPr>
      <w:r w:rsidRPr="00AC7D5B">
        <w:t xml:space="preserve">Liaise with the regional MVE </w:t>
      </w:r>
      <w:r>
        <w:t>c</w:t>
      </w:r>
      <w:r w:rsidRPr="00AC7D5B">
        <w:t>oordinator if any issues</w:t>
      </w:r>
      <w:r>
        <w:t xml:space="preserve"> arise</w:t>
      </w:r>
      <w:r w:rsidRPr="00AC7D5B">
        <w:t xml:space="preserve"> or the client has notified you that they have breached the exclusion so the appropriate venue can be informed</w:t>
      </w:r>
      <w:r>
        <w:t>.</w:t>
      </w:r>
    </w:p>
    <w:p w:rsidR="00E36F61" w:rsidRPr="00AC7D5B" w:rsidRDefault="00E36F61" w:rsidP="00E36F61"/>
    <w:p w:rsidR="00D737C2" w:rsidRDefault="00036CCE" w:rsidP="00E36F61">
      <w:pPr>
        <w:pStyle w:val="Heading3"/>
      </w:pPr>
      <w:bookmarkStart w:id="1048" w:name="_Toc532296736"/>
      <w:bookmarkStart w:id="1049" w:name="_Toc532307737"/>
      <w:r w:rsidRPr="00AC7D5B">
        <w:t>Best</w:t>
      </w:r>
      <w:r>
        <w:t>-p</w:t>
      </w:r>
      <w:r w:rsidRPr="00AC7D5B">
        <w:t>ractice photo guidelines</w:t>
      </w:r>
      <w:bookmarkEnd w:id="1048"/>
      <w:bookmarkEnd w:id="1049"/>
    </w:p>
    <w:p w:rsidR="00036CCE" w:rsidRPr="00B152AA" w:rsidRDefault="00036CCE" w:rsidP="00E36F61">
      <w:r>
        <w:t>A good-quality photo of the client/tangata whai ora:</w:t>
      </w:r>
    </w:p>
    <w:p w:rsidR="00036CCE" w:rsidRPr="00AC7D5B" w:rsidRDefault="00036CCE" w:rsidP="00E36F61">
      <w:pPr>
        <w:pStyle w:val="Bullet"/>
      </w:pPr>
      <w:r>
        <w:t>has the f</w:t>
      </w:r>
      <w:r w:rsidRPr="00AC7D5B">
        <w:t>ace cover</w:t>
      </w:r>
      <w:r>
        <w:t>ing</w:t>
      </w:r>
      <w:r w:rsidRPr="00AC7D5B">
        <w:t xml:space="preserve"> at least 600 x 600 pixels</w:t>
      </w:r>
    </w:p>
    <w:p w:rsidR="00036CCE" w:rsidRPr="00AC7D5B" w:rsidRDefault="00036CCE" w:rsidP="00E36F61">
      <w:pPr>
        <w:pStyle w:val="Bullet"/>
      </w:pPr>
      <w:r>
        <w:t>has n</w:t>
      </w:r>
      <w:r w:rsidRPr="00AC7D5B">
        <w:t>o harsh lighting (both sides of the face should have equivalent lighting)</w:t>
      </w:r>
    </w:p>
    <w:p w:rsidR="00036CCE" w:rsidRPr="00AC7D5B" w:rsidRDefault="00036CCE" w:rsidP="00E36F61">
      <w:pPr>
        <w:pStyle w:val="Bullet"/>
      </w:pPr>
      <w:r>
        <w:t>is t</w:t>
      </w:r>
      <w:r w:rsidRPr="00AC7D5B">
        <w:t>aken on a plain background</w:t>
      </w:r>
    </w:p>
    <w:p w:rsidR="00036CCE" w:rsidRPr="00AC7D5B" w:rsidRDefault="00036CCE" w:rsidP="00E36F61">
      <w:pPr>
        <w:pStyle w:val="Bullet"/>
      </w:pPr>
      <w:r>
        <w:t>has n</w:t>
      </w:r>
      <w:r w:rsidRPr="00AC7D5B">
        <w:t>o shadow visible behind the person</w:t>
      </w:r>
    </w:p>
    <w:p w:rsidR="00036CCE" w:rsidRPr="00AC7D5B" w:rsidRDefault="00036CCE" w:rsidP="00E36F61">
      <w:pPr>
        <w:pStyle w:val="Bullet"/>
      </w:pPr>
      <w:r>
        <w:t>is t</w:t>
      </w:r>
      <w:r w:rsidRPr="00AC7D5B">
        <w:t>aken at a distance of 1</w:t>
      </w:r>
      <w:r>
        <w:t>–</w:t>
      </w:r>
      <w:r w:rsidRPr="00AC7D5B">
        <w:t>1.5</w:t>
      </w:r>
      <w:r>
        <w:t xml:space="preserve"> metres from the person</w:t>
      </w:r>
    </w:p>
    <w:p w:rsidR="00036CCE" w:rsidRPr="00AC7D5B" w:rsidRDefault="00036CCE" w:rsidP="00E36F61">
      <w:pPr>
        <w:pStyle w:val="Bullet"/>
      </w:pPr>
      <w:proofErr w:type="gramStart"/>
      <w:r>
        <w:t>shows</w:t>
      </w:r>
      <w:proofErr w:type="gramEnd"/>
      <w:r>
        <w:t xml:space="preserve"> the person with a n</w:t>
      </w:r>
      <w:r w:rsidRPr="00AC7D5B">
        <w:t>eutral fac</w:t>
      </w:r>
      <w:r>
        <w:t>ial</w:t>
      </w:r>
      <w:r w:rsidRPr="00AC7D5B">
        <w:t xml:space="preserve"> expression</w:t>
      </w:r>
      <w:r>
        <w:t>.</w:t>
      </w:r>
    </w:p>
    <w:p w:rsidR="00E36F61" w:rsidRDefault="00E36F61" w:rsidP="00E36F61"/>
    <w:p w:rsidR="00036CCE" w:rsidRPr="00AC7D5B" w:rsidRDefault="00036CCE" w:rsidP="00E36F61">
      <w:r w:rsidRPr="00AC7D5B">
        <w:t xml:space="preserve">An image will be marked as </w:t>
      </w:r>
      <w:r>
        <w:t>l</w:t>
      </w:r>
      <w:r w:rsidRPr="00AC7D5B">
        <w:t xml:space="preserve">ow </w:t>
      </w:r>
      <w:r>
        <w:t>q</w:t>
      </w:r>
      <w:r w:rsidRPr="00AC7D5B">
        <w:t>uality if the face covers less than 600</w:t>
      </w:r>
      <w:r>
        <w:t xml:space="preserve"> </w:t>
      </w:r>
      <w:r w:rsidRPr="00AC7D5B">
        <w:t>x</w:t>
      </w:r>
      <w:r>
        <w:t xml:space="preserve"> </w:t>
      </w:r>
      <w:r w:rsidRPr="00AC7D5B">
        <w:t>600 pixels. Photos smaller than 300</w:t>
      </w:r>
      <w:r>
        <w:t xml:space="preserve"> </w:t>
      </w:r>
      <w:r w:rsidRPr="00AC7D5B">
        <w:t>x</w:t>
      </w:r>
      <w:r>
        <w:t xml:space="preserve"> </w:t>
      </w:r>
      <w:r w:rsidRPr="00AC7D5B">
        <w:t xml:space="preserve">300 pixels will greatly </w:t>
      </w:r>
      <w:r>
        <w:t>reduce</w:t>
      </w:r>
      <w:r w:rsidRPr="00AC7D5B">
        <w:t xml:space="preserve"> identification accuracy.</w:t>
      </w:r>
    </w:p>
    <w:p w:rsidR="00E36F61" w:rsidRDefault="00E36F61" w:rsidP="00E36F61"/>
    <w:p w:rsidR="00036CCE" w:rsidRDefault="00036CCE" w:rsidP="00E36F61">
      <w:r w:rsidRPr="00AC7D5B">
        <w:t xml:space="preserve">If an image is resized to increase face size, this will lower identification accuracy. Please </w:t>
      </w:r>
      <w:r>
        <w:t>provide</w:t>
      </w:r>
      <w:r w:rsidRPr="00AC7D5B">
        <w:t xml:space="preserve"> original (or cropped) images only.</w:t>
      </w:r>
    </w:p>
    <w:p w:rsidR="00E36F61" w:rsidRPr="00AC7D5B" w:rsidRDefault="00E36F61" w:rsidP="00E36F61"/>
    <w:p w:rsidR="00036CCE" w:rsidRDefault="00036CCE" w:rsidP="00036CCE">
      <w:r w:rsidRPr="00AC7D5B">
        <w:t>For further details, please refer to the</w:t>
      </w:r>
      <w:r>
        <w:t xml:space="preserve"> </w:t>
      </w:r>
      <w:r w:rsidRPr="00BF69B7">
        <w:t>guide to</w:t>
      </w:r>
      <w:r w:rsidRPr="00E36F61" w:rsidDel="00BF69B7">
        <w:t xml:space="preserve"> </w:t>
      </w:r>
      <w:r w:rsidRPr="00E36F61">
        <w:t xml:space="preserve">requirements for </w:t>
      </w:r>
      <w:hyperlink w:history="1">
        <w:r w:rsidRPr="00E36F61">
          <w:t>New Zealand Visa photos</w:t>
        </w:r>
      </w:hyperlink>
      <w:r w:rsidRPr="00E36F61">
        <w:t>:</w:t>
      </w:r>
      <w:r>
        <w:t xml:space="preserve"> </w:t>
      </w:r>
      <w:hyperlink r:id="rId34" w:history="1">
        <w:r w:rsidRPr="00E36F61">
          <w:rPr>
            <w:rStyle w:val="Hyperlink"/>
          </w:rPr>
          <w:t>www.mypassportphotos.com/country-blog/new-zealand-passport-visa-photo-requirements-and-size</w:t>
        </w:r>
      </w:hyperlink>
      <w:r w:rsidR="00E36F61" w:rsidRPr="00E36F61">
        <w:t>.</w:t>
      </w:r>
    </w:p>
    <w:p w:rsidR="00E36F61" w:rsidRPr="00E36F61" w:rsidRDefault="00E36F61" w:rsidP="00E36F61"/>
    <w:p w:rsidR="00036CCE" w:rsidRDefault="00036CCE" w:rsidP="00E36F61">
      <w:pPr>
        <w:pStyle w:val="Heading2"/>
      </w:pPr>
      <w:bookmarkStart w:id="1050" w:name="_Toc532289984"/>
      <w:bookmarkStart w:id="1051" w:name="_Toc532296737"/>
      <w:bookmarkStart w:id="1052" w:name="_Toc532307738"/>
      <w:bookmarkStart w:id="1053" w:name="_Toc5611657"/>
      <w:bookmarkStart w:id="1054" w:name="_Toc5801988"/>
      <w:bookmarkStart w:id="1055" w:name="_Toc16842787"/>
      <w:r w:rsidRPr="00AC7D5B">
        <w:lastRenderedPageBreak/>
        <w:t>Supporting Parents</w:t>
      </w:r>
      <w:r>
        <w:t>,</w:t>
      </w:r>
      <w:r w:rsidRPr="00AC7D5B">
        <w:t xml:space="preserve"> Healthy Children</w:t>
      </w:r>
      <w:bookmarkEnd w:id="1050"/>
      <w:bookmarkEnd w:id="1051"/>
      <w:bookmarkEnd w:id="1052"/>
      <w:bookmarkEnd w:id="1053"/>
      <w:bookmarkEnd w:id="1054"/>
      <w:bookmarkEnd w:id="1055"/>
    </w:p>
    <w:p w:rsidR="00D737C2" w:rsidRDefault="00036CCE" w:rsidP="00EA165D">
      <w:r w:rsidRPr="00AC7D5B">
        <w:t xml:space="preserve">A conservative estimate in 2009 </w:t>
      </w:r>
      <w:r>
        <w:t>was</w:t>
      </w:r>
      <w:r w:rsidRPr="00AC7D5B">
        <w:t xml:space="preserve"> that over 32,400 children in New Zealand were living with a person who has experienced gambling harm and were potentially at risk of a variety of negative effects (M</w:t>
      </w:r>
      <w:r>
        <w:t>inistry of Health</w:t>
      </w:r>
      <w:r w:rsidRPr="00AC7D5B">
        <w:t xml:space="preserve"> 2009). In 2011 </w:t>
      </w:r>
      <w:r>
        <w:t>t</w:t>
      </w:r>
      <w:r w:rsidRPr="00AC7D5B">
        <w:t>he Royal College of Psychiatrists estimated that</w:t>
      </w:r>
      <w:r>
        <w:t>, around the world,</w:t>
      </w:r>
      <w:r w:rsidRPr="00AC7D5B">
        <w:t xml:space="preserve"> 50</w:t>
      </w:r>
      <w:r>
        <w:t>–</w:t>
      </w:r>
      <w:r w:rsidRPr="00AC7D5B">
        <w:t>70</w:t>
      </w:r>
      <w:r>
        <w:t xml:space="preserve"> percent</w:t>
      </w:r>
      <w:r w:rsidRPr="00AC7D5B">
        <w:t xml:space="preserve"> of people who are experiencing mental illness are parents. </w:t>
      </w:r>
      <w:r>
        <w:t xml:space="preserve">Twenty-three percent of Australian children live with a parent who has, or has had a mental illness and </w:t>
      </w:r>
      <w:r w:rsidR="00EA165D">
        <w:t>60</w:t>
      </w:r>
      <w:r>
        <w:t xml:space="preserve"> percent of these are at greater risk of developing mental health issues than other children (Children of Parents with a Mental Illness Australia 2008, cited in </w:t>
      </w:r>
      <w:r w:rsidRPr="00AC7D5B">
        <w:t>NCETA 2010</w:t>
      </w:r>
      <w:r>
        <w:t xml:space="preserve">). </w:t>
      </w:r>
      <w:r w:rsidRPr="00AC7D5B">
        <w:t>The National Centre for Education and Training on Addiction in Adelaide found that 10</w:t>
      </w:r>
      <w:r>
        <w:t>–</w:t>
      </w:r>
      <w:r w:rsidRPr="00AC7D5B">
        <w:t>13</w:t>
      </w:r>
      <w:r>
        <w:t xml:space="preserve"> percent</w:t>
      </w:r>
      <w:r w:rsidRPr="00AC7D5B">
        <w:t xml:space="preserve"> of children had parents with problematic substance use (NCETA 2010) and that </w:t>
      </w:r>
      <w:r>
        <w:t>percentage</w:t>
      </w:r>
      <w:r w:rsidRPr="00AC7D5B">
        <w:t xml:space="preserve"> is likely to be similar for </w:t>
      </w:r>
      <w:r>
        <w:t>New Zealand</w:t>
      </w:r>
      <w:r w:rsidRPr="00AC7D5B">
        <w:t>.</w:t>
      </w:r>
    </w:p>
    <w:p w:rsidR="00EA165D" w:rsidRDefault="00EA165D" w:rsidP="00EA165D"/>
    <w:p w:rsidR="00036CCE" w:rsidRDefault="00036CCE" w:rsidP="00EA165D">
      <w:r w:rsidRPr="00AC7D5B">
        <w:t xml:space="preserve">While many children who have a parent with mental health and/or addiction issues do well, in general this group is potentially at </w:t>
      </w:r>
      <w:r>
        <w:t xml:space="preserve">greater </w:t>
      </w:r>
      <w:r w:rsidRPr="00AC7D5B">
        <w:t>risk of adverse health and social outcomes. These include developing mental health</w:t>
      </w:r>
      <w:r>
        <w:t xml:space="preserve"> and </w:t>
      </w:r>
      <w:r w:rsidRPr="00AC7D5B">
        <w:t>addiction issues themselves, and experiencing higher rates of suicidal ideation and interpersonal and behavioural problems. In addition, parental substance misuse can affect children</w:t>
      </w:r>
      <w:r w:rsidR="00D737C2">
        <w:t>’</w:t>
      </w:r>
      <w:r w:rsidRPr="00AC7D5B">
        <w:t>s emotional and psychological development and increase the risk of violence and abuse. Mental health issues and problematic substance use can result in financial and other stressors</w:t>
      </w:r>
      <w:r>
        <w:t>,</w:t>
      </w:r>
      <w:r w:rsidRPr="00AC7D5B">
        <w:t xml:space="preserve"> which can impact on parenting ability and family functioning (Battams and Roche 2011). Many children of affected parents are required to take on caregiving responsibilities for one or both parents and for younger siblings, resulting in anxiety, socioeconomic disadvantage, isolation, poor health and wellbeing, impaired psychosocial development,</w:t>
      </w:r>
      <w:r>
        <w:t xml:space="preserve"> and</w:t>
      </w:r>
      <w:r w:rsidRPr="00AC7D5B">
        <w:t xml:space="preserve"> difficulties with friendships</w:t>
      </w:r>
      <w:r>
        <w:t xml:space="preserve"> and </w:t>
      </w:r>
      <w:r w:rsidRPr="00AC7D5B">
        <w:t>intimate relationships</w:t>
      </w:r>
      <w:r>
        <w:t>. Such responsibilities can also</w:t>
      </w:r>
      <w:r w:rsidRPr="00AC7D5B">
        <w:t xml:space="preserve"> affect </w:t>
      </w:r>
      <w:r>
        <w:t xml:space="preserve">their </w:t>
      </w:r>
      <w:r w:rsidRPr="00AC7D5B">
        <w:t>school attendance</w:t>
      </w:r>
      <w:r>
        <w:t xml:space="preserve"> and </w:t>
      </w:r>
      <w:r w:rsidRPr="00AC7D5B">
        <w:t xml:space="preserve">achievement </w:t>
      </w:r>
      <w:r>
        <w:t xml:space="preserve">and how they </w:t>
      </w:r>
      <w:r w:rsidRPr="00AC7D5B">
        <w:t>transition to independence</w:t>
      </w:r>
      <w:r>
        <w:t>,</w:t>
      </w:r>
      <w:r w:rsidRPr="00AC7D5B">
        <w:t xml:space="preserve"> and </w:t>
      </w:r>
      <w:r>
        <w:t xml:space="preserve">can mean they </w:t>
      </w:r>
      <w:r w:rsidRPr="00AC7D5B">
        <w:t>miss out on opportunities and choices.</w:t>
      </w:r>
    </w:p>
    <w:p w:rsidR="00EA165D" w:rsidRPr="00AC7D5B" w:rsidRDefault="00EA165D" w:rsidP="00EA165D"/>
    <w:p w:rsidR="00036CCE" w:rsidRDefault="00036CCE" w:rsidP="00EA165D">
      <w:r>
        <w:t>C</w:t>
      </w:r>
      <w:r w:rsidRPr="00AC7D5B">
        <w:t xml:space="preserve">ompelling evidence </w:t>
      </w:r>
      <w:r>
        <w:t xml:space="preserve">shows </w:t>
      </w:r>
      <w:r w:rsidRPr="00AC7D5B">
        <w:t>that interventions focused on families and whānau in which parents are facing mental health and/or addiction issues can help to prevent later mental health issues and reduce the prevalence and burden of mental illness and addiction for future generations (Beardslee et al 2011). Therefore, adult mental health and addiction services (eg</w:t>
      </w:r>
      <w:r>
        <w:t>,</w:t>
      </w:r>
      <w:r w:rsidRPr="00AC7D5B">
        <w:t xml:space="preserve"> gambling harm treatment services)</w:t>
      </w:r>
      <w:r>
        <w:t xml:space="preserve"> need</w:t>
      </w:r>
      <w:r w:rsidRPr="00AC7D5B">
        <w:t xml:space="preserve"> to take a </w:t>
      </w:r>
      <w:r w:rsidR="00D737C2">
        <w:t>‘</w:t>
      </w:r>
      <w:r w:rsidRPr="00AC7D5B">
        <w:t>whole of family and whānau</w:t>
      </w:r>
      <w:r w:rsidR="00D737C2">
        <w:t>’</w:t>
      </w:r>
      <w:r w:rsidRPr="00AC7D5B">
        <w:t xml:space="preserve"> approach with clients/tāngata whai ora in treatment. This involves having systems in place to identify parents of dependent children and use a </w:t>
      </w:r>
      <w:r w:rsidR="00D737C2">
        <w:t>‘</w:t>
      </w:r>
      <w:r w:rsidRPr="00AC7D5B">
        <w:t>strengths-based</w:t>
      </w:r>
      <w:r w:rsidR="00D737C2">
        <w:t>’</w:t>
      </w:r>
      <w:r w:rsidRPr="00AC7D5B">
        <w:t xml:space="preserve"> whole family</w:t>
      </w:r>
      <w:r>
        <w:t xml:space="preserve"> and wh</w:t>
      </w:r>
      <w:r>
        <w:rPr>
          <w:rFonts w:cs="Calibri"/>
        </w:rPr>
        <w:t>ā</w:t>
      </w:r>
      <w:r>
        <w:t>nau</w:t>
      </w:r>
      <w:r w:rsidRPr="00AC7D5B">
        <w:t xml:space="preserve"> approach informed by the service-user, and involving well-integrated services, who can work proactively to intervene early, support strengths and address vulnerabilities. Conversations about parenting should be an essential part of practice in adult services, </w:t>
      </w:r>
      <w:r>
        <w:t>as should</w:t>
      </w:r>
      <w:r w:rsidRPr="00AC7D5B">
        <w:t xml:space="preserve"> eliciting from the parents the realities of their lifestyle and abilities, and </w:t>
      </w:r>
      <w:r>
        <w:t xml:space="preserve">providing </w:t>
      </w:r>
      <w:r w:rsidRPr="00AC7D5B">
        <w:t>resources to cope. This will help to inform and enable services to support child development, rather than just focus on risk issues.</w:t>
      </w:r>
    </w:p>
    <w:p w:rsidR="00EA165D" w:rsidRPr="00AC7D5B" w:rsidRDefault="00EA165D" w:rsidP="00EA165D"/>
    <w:p w:rsidR="00D737C2" w:rsidRDefault="00036CCE" w:rsidP="00EA165D">
      <w:pPr>
        <w:keepLines/>
      </w:pPr>
      <w:r w:rsidRPr="00AC7D5B">
        <w:lastRenderedPageBreak/>
        <w:t>In taking a family</w:t>
      </w:r>
      <w:r>
        <w:t xml:space="preserve"> and </w:t>
      </w:r>
      <w:r w:rsidRPr="00AC7D5B">
        <w:t xml:space="preserve">whānau approach with </w:t>
      </w:r>
      <w:r>
        <w:t>clients/</w:t>
      </w:r>
      <w:r w:rsidRPr="00AC7D5B">
        <w:t>tāngata whai ora, it is also important to acknowledge and support cultural and ethnic diversity. For M</w:t>
      </w:r>
      <w:r>
        <w:rPr>
          <w:rFonts w:cs="Calibri"/>
        </w:rPr>
        <w:t>ā</w:t>
      </w:r>
      <w:r w:rsidRPr="00AC7D5B">
        <w:t>ori, whānau-centred best practice using holistic M</w:t>
      </w:r>
      <w:r>
        <w:rPr>
          <w:rFonts w:cs="Calibri"/>
        </w:rPr>
        <w:t>ā</w:t>
      </w:r>
      <w:r w:rsidRPr="00AC7D5B">
        <w:t>ori models of health (eg</w:t>
      </w:r>
      <w:r>
        <w:t>,</w:t>
      </w:r>
      <w:r w:rsidRPr="00AC7D5B">
        <w:t xml:space="preserve"> Te Whare Tapa Wh</w:t>
      </w:r>
      <w:r>
        <w:rPr>
          <w:rFonts w:cs="Calibri"/>
        </w:rPr>
        <w:t>ā</w:t>
      </w:r>
      <w:r w:rsidRPr="00AC7D5B">
        <w:t xml:space="preserve"> (Durie 1985); Te Wheke (Pere 1984)) is the most effective way of achieving whānau ora. A whānau ora perspective views the whānau as a whole, where the collective wellbeing of the whānau is affected by the wellbeing of every individual whānau member. For this reason, the needs of children should be considered in the context of whānau wellbeing, rather than independently or separately from the wellbeing of the parents (Te Rau Matatini 2014). For Pacific families, it is important to recognise and acknowledge that each Pacific culture is different and that views may be contemporary as well as traditional (Wille 2006). Pacific peoples have a holistic view of health, and it is important to involve families in supporting family members who are facing mental health and/or addiction issues.</w:t>
      </w:r>
    </w:p>
    <w:p w:rsidR="00EA165D" w:rsidRDefault="00EA165D" w:rsidP="00EA165D"/>
    <w:p w:rsidR="00036CCE" w:rsidRPr="00AC7D5B" w:rsidRDefault="00036CCE" w:rsidP="00EA165D">
      <w:r>
        <w:t>The following are k</w:t>
      </w:r>
      <w:r w:rsidRPr="00AC7D5B">
        <w:t>ey points to keep in mind</w:t>
      </w:r>
      <w:r>
        <w:t xml:space="preserve"> when taking a family and wh</w:t>
      </w:r>
      <w:r>
        <w:rPr>
          <w:rFonts w:cs="Calibri"/>
        </w:rPr>
        <w:t>ā</w:t>
      </w:r>
      <w:r>
        <w:t>nau approach.</w:t>
      </w:r>
    </w:p>
    <w:p w:rsidR="00036CCE" w:rsidRPr="00AC7D5B" w:rsidRDefault="00036CCE" w:rsidP="00EA165D">
      <w:pPr>
        <w:pStyle w:val="Bullet"/>
      </w:pPr>
      <w:r w:rsidRPr="00AC7D5B">
        <w:t>Ask about family and whānau and include them in ways that work.</w:t>
      </w:r>
    </w:p>
    <w:p w:rsidR="00036CCE" w:rsidRPr="00AC7D5B" w:rsidRDefault="00036CCE" w:rsidP="00EA165D">
      <w:pPr>
        <w:pStyle w:val="Bullet"/>
      </w:pPr>
      <w:r w:rsidRPr="00AC7D5B">
        <w:t>Acknowledge and respect strengths of clients/tāngata whai ora.</w:t>
      </w:r>
    </w:p>
    <w:p w:rsidR="00036CCE" w:rsidRPr="00AC7D5B" w:rsidRDefault="00036CCE" w:rsidP="00EA165D">
      <w:pPr>
        <w:pStyle w:val="Bullet"/>
      </w:pPr>
      <w:r w:rsidRPr="00AC7D5B">
        <w:t>Knowledge is power – provide clients/tāngata whai ora with good information.</w:t>
      </w:r>
    </w:p>
    <w:p w:rsidR="00036CCE" w:rsidRPr="00AC7D5B" w:rsidRDefault="00D737C2" w:rsidP="00EA165D">
      <w:pPr>
        <w:pStyle w:val="Bullet"/>
      </w:pPr>
      <w:r>
        <w:t>‘</w:t>
      </w:r>
      <w:r w:rsidR="00036CCE" w:rsidRPr="00AC7D5B">
        <w:t>It</w:t>
      </w:r>
      <w:r>
        <w:t>’</w:t>
      </w:r>
      <w:r w:rsidR="00036CCE" w:rsidRPr="00AC7D5B">
        <w:t>s about so much more than protection</w:t>
      </w:r>
      <w:r>
        <w:t>’</w:t>
      </w:r>
      <w:r w:rsidR="00036CCE" w:rsidRPr="00AC7D5B">
        <w:t xml:space="preserve"> (not just </w:t>
      </w:r>
      <w:r w:rsidR="00036CCE">
        <w:t>Oranga Tamariki</w:t>
      </w:r>
      <w:r w:rsidR="00036CCE" w:rsidRPr="00AC7D5B">
        <w:t xml:space="preserve"> referrals).</w:t>
      </w:r>
    </w:p>
    <w:p w:rsidR="00036CCE" w:rsidRPr="00AC7D5B" w:rsidRDefault="00D737C2" w:rsidP="00EA165D">
      <w:pPr>
        <w:pStyle w:val="Bullet"/>
      </w:pPr>
      <w:r>
        <w:t>‘</w:t>
      </w:r>
      <w:r w:rsidR="00036CCE" w:rsidRPr="00AC7D5B">
        <w:t>Forget about illness</w:t>
      </w:r>
      <w:r>
        <w:t>’</w:t>
      </w:r>
      <w:r w:rsidR="00036CCE" w:rsidRPr="00AC7D5B">
        <w:t xml:space="preserve"> – deal with people.</w:t>
      </w:r>
    </w:p>
    <w:p w:rsidR="00036CCE" w:rsidRDefault="00036CCE" w:rsidP="00EA165D">
      <w:pPr>
        <w:pStyle w:val="Bullet"/>
      </w:pPr>
      <w:r w:rsidRPr="00AC7D5B">
        <w:t>Do</w:t>
      </w:r>
      <w:r>
        <w:t xml:space="preserve"> not</w:t>
      </w:r>
      <w:r w:rsidRPr="00AC7D5B">
        <w:t xml:space="preserve"> assume abuse or neglect is happening; do</w:t>
      </w:r>
      <w:r>
        <w:t xml:space="preserve"> not</w:t>
      </w:r>
      <w:r w:rsidRPr="00AC7D5B">
        <w:t xml:space="preserve"> assume it is</w:t>
      </w:r>
      <w:r>
        <w:t xml:space="preserve"> not</w:t>
      </w:r>
      <w:r w:rsidRPr="00AC7D5B">
        <w:t>.</w:t>
      </w:r>
    </w:p>
    <w:p w:rsidR="00EA165D" w:rsidRPr="00AC7D5B" w:rsidRDefault="00EA165D" w:rsidP="00EA165D"/>
    <w:p w:rsidR="00036CCE" w:rsidRPr="00AC7D5B" w:rsidRDefault="00036CCE" w:rsidP="00EA165D">
      <w:pPr>
        <w:pStyle w:val="Heading2"/>
      </w:pPr>
      <w:bookmarkStart w:id="1056" w:name="_Toc5801989"/>
      <w:bookmarkStart w:id="1057" w:name="_Toc532289985"/>
      <w:bookmarkStart w:id="1058" w:name="_Toc532296738"/>
      <w:bookmarkStart w:id="1059" w:name="_Toc532307739"/>
      <w:bookmarkStart w:id="1060" w:name="_Toc5611659"/>
      <w:bookmarkStart w:id="1061" w:name="_Toc16842788"/>
      <w:r w:rsidRPr="00AC7D5B">
        <w:t>Vulnerable Children Act 2014</w:t>
      </w:r>
      <w:bookmarkEnd w:id="1056"/>
      <w:bookmarkEnd w:id="1057"/>
      <w:bookmarkEnd w:id="1058"/>
      <w:bookmarkEnd w:id="1059"/>
      <w:bookmarkEnd w:id="1060"/>
      <w:bookmarkEnd w:id="1061"/>
    </w:p>
    <w:p w:rsidR="00036CCE" w:rsidRDefault="00036CCE" w:rsidP="00EA165D">
      <w:pPr>
        <w:pStyle w:val="Heading3"/>
      </w:pPr>
      <w:bookmarkStart w:id="1062" w:name="_Toc532296739"/>
      <w:bookmarkStart w:id="1063" w:name="_Toc532307740"/>
      <w:r w:rsidRPr="00AC7D5B">
        <w:t>Purpose</w:t>
      </w:r>
      <w:bookmarkEnd w:id="1062"/>
      <w:bookmarkEnd w:id="1063"/>
      <w:r>
        <w:t xml:space="preserve"> of the Act</w:t>
      </w:r>
    </w:p>
    <w:p w:rsidR="00036CCE" w:rsidRPr="00512966" w:rsidRDefault="00036CCE" w:rsidP="00EA165D">
      <w:r>
        <w:t>The purpose of the Vulnerable Children Act 2014 is to:</w:t>
      </w:r>
    </w:p>
    <w:p w:rsidR="00036CCE" w:rsidRPr="00AC7D5B" w:rsidRDefault="00036CCE" w:rsidP="00EA165D">
      <w:pPr>
        <w:pStyle w:val="Bullet"/>
      </w:pPr>
      <w:r w:rsidRPr="00AC7D5B">
        <w:t>improve the wellbeing of vulnerable children</w:t>
      </w:r>
    </w:p>
    <w:p w:rsidR="00036CCE" w:rsidRPr="00AC7D5B" w:rsidRDefault="00036CCE" w:rsidP="00EA165D">
      <w:pPr>
        <w:pStyle w:val="Bullet"/>
      </w:pPr>
      <w:r>
        <w:t>p</w:t>
      </w:r>
      <w:r w:rsidRPr="00AC7D5B">
        <w:t>revent abuse and neglect</w:t>
      </w:r>
    </w:p>
    <w:p w:rsidR="00036CCE" w:rsidRPr="00AC7D5B" w:rsidRDefault="00036CCE" w:rsidP="00EA165D">
      <w:pPr>
        <w:pStyle w:val="Bullet"/>
      </w:pPr>
      <w:r>
        <w:t>i</w:t>
      </w:r>
      <w:r w:rsidRPr="00AC7D5B">
        <w:t>mprov</w:t>
      </w:r>
      <w:r>
        <w:t>e</w:t>
      </w:r>
      <w:r w:rsidRPr="00AC7D5B">
        <w:t xml:space="preserve"> physical</w:t>
      </w:r>
      <w:r>
        <w:t xml:space="preserve"> and </w:t>
      </w:r>
      <w:r w:rsidRPr="00AC7D5B">
        <w:t>mental health;</w:t>
      </w:r>
      <w:r>
        <w:t xml:space="preserve"> and</w:t>
      </w:r>
      <w:r w:rsidRPr="00AC7D5B">
        <w:t xml:space="preserve"> cultural and emotional wellbeing</w:t>
      </w:r>
    </w:p>
    <w:p w:rsidR="00036CCE" w:rsidRPr="00AC7D5B" w:rsidRDefault="00036CCE" w:rsidP="00EA165D">
      <w:pPr>
        <w:pStyle w:val="Bullet"/>
      </w:pPr>
      <w:r>
        <w:t>i</w:t>
      </w:r>
      <w:r w:rsidRPr="00AC7D5B">
        <w:t>mprov</w:t>
      </w:r>
      <w:r>
        <w:t>e</w:t>
      </w:r>
      <w:r w:rsidRPr="00AC7D5B">
        <w:t xml:space="preserve"> education</w:t>
      </w:r>
      <w:r>
        <w:t xml:space="preserve"> and </w:t>
      </w:r>
      <w:r w:rsidRPr="00AC7D5B">
        <w:t xml:space="preserve">training; </w:t>
      </w:r>
      <w:r>
        <w:t xml:space="preserve">and </w:t>
      </w:r>
      <w:r w:rsidRPr="00AC7D5B">
        <w:t xml:space="preserve">recreation </w:t>
      </w:r>
      <w:r>
        <w:t>and</w:t>
      </w:r>
      <w:r w:rsidRPr="00AC7D5B">
        <w:t xml:space="preserve"> cultural activities</w:t>
      </w:r>
    </w:p>
    <w:p w:rsidR="00036CCE" w:rsidRPr="00AC7D5B" w:rsidRDefault="00036CCE" w:rsidP="00EA165D">
      <w:pPr>
        <w:pStyle w:val="Bullet"/>
      </w:pPr>
      <w:r>
        <w:t>s</w:t>
      </w:r>
      <w:r w:rsidRPr="00AC7D5B">
        <w:t>trengthen connections</w:t>
      </w:r>
      <w:r>
        <w:t xml:space="preserve"> –</w:t>
      </w:r>
      <w:r w:rsidRPr="00AC7D5B">
        <w:t xml:space="preserve"> family, whānau, hap</w:t>
      </w:r>
      <w:r>
        <w:rPr>
          <w:rFonts w:cs="Calibri"/>
        </w:rPr>
        <w:t>ū</w:t>
      </w:r>
      <w:r>
        <w:t xml:space="preserve"> and</w:t>
      </w:r>
      <w:r w:rsidRPr="00AC7D5B">
        <w:t xml:space="preserve"> iwi</w:t>
      </w:r>
    </w:p>
    <w:p w:rsidR="00036CCE" w:rsidRPr="00AC7D5B" w:rsidRDefault="00036CCE" w:rsidP="00EA165D">
      <w:pPr>
        <w:pStyle w:val="Bullet"/>
      </w:pPr>
      <w:r>
        <w:t>i</w:t>
      </w:r>
      <w:r w:rsidRPr="00AC7D5B">
        <w:t>ncreas</w:t>
      </w:r>
      <w:r>
        <w:t>e</w:t>
      </w:r>
      <w:r w:rsidRPr="00AC7D5B">
        <w:t xml:space="preserve"> youth participation in decision-making about them</w:t>
      </w:r>
    </w:p>
    <w:p w:rsidR="00036CCE" w:rsidRPr="00AC7D5B" w:rsidRDefault="00036CCE" w:rsidP="00EA165D">
      <w:pPr>
        <w:pStyle w:val="Bullet"/>
      </w:pPr>
      <w:proofErr w:type="gramStart"/>
      <w:r>
        <w:t>i</w:t>
      </w:r>
      <w:r w:rsidRPr="00AC7D5B">
        <w:t>mprov</w:t>
      </w:r>
      <w:r>
        <w:t>e</w:t>
      </w:r>
      <w:proofErr w:type="gramEnd"/>
      <w:r w:rsidRPr="00AC7D5B">
        <w:t xml:space="preserve"> their social </w:t>
      </w:r>
      <w:r>
        <w:t>and</w:t>
      </w:r>
      <w:r w:rsidRPr="00AC7D5B">
        <w:t xml:space="preserve"> economic wellbeing.</w:t>
      </w:r>
    </w:p>
    <w:p w:rsidR="00EA165D" w:rsidRDefault="00EA165D" w:rsidP="00EA165D"/>
    <w:p w:rsidR="00036CCE" w:rsidRPr="00AC7D5B" w:rsidRDefault="00036CCE" w:rsidP="00B14751">
      <w:pPr>
        <w:keepLines/>
      </w:pPr>
      <w:r w:rsidRPr="00AC7D5B">
        <w:lastRenderedPageBreak/>
        <w:t>The Vulnerable Children Act states that providers of health and social services must have a written policy and a process to ensure children who may be at risk of harm can be protected. The process will determine actions that will be taken if practitioners are concerned about children of clients/t</w:t>
      </w:r>
      <w:r w:rsidRPr="00AC7D5B">
        <w:rPr>
          <w:rFonts w:cs="Calibri"/>
          <w:szCs w:val="24"/>
          <w:shd w:val="clear" w:color="auto" w:fill="FFFFFF"/>
        </w:rPr>
        <w:t>āngata</w:t>
      </w:r>
      <w:r w:rsidRPr="00AC7D5B">
        <w:t xml:space="preserve"> whai ora, and how Oranga Tamariki will be contacted in the event of serious concern about risk (where there is real concern that a child or children are at imminent risk of harm/neglect, or it is currently occurring). These issues would be initially addressed in counselling and whatever possible supports can be arranged, and facilitations or referrals can be completed, but if safety is still a concern, then</w:t>
      </w:r>
      <w:r>
        <w:t xml:space="preserve"> the service would contact</w:t>
      </w:r>
      <w:r w:rsidRPr="00AC7D5B">
        <w:t xml:space="preserve"> Oranga Tamariki</w:t>
      </w:r>
      <w:r>
        <w:t>.</w:t>
      </w:r>
      <w:r w:rsidRPr="00AC7D5B">
        <w:t xml:space="preserve"> </w:t>
      </w:r>
      <w:r>
        <w:t>I</w:t>
      </w:r>
      <w:r w:rsidRPr="00AC7D5B">
        <w:t xml:space="preserve">t would </w:t>
      </w:r>
      <w:r>
        <w:t xml:space="preserve">then </w:t>
      </w:r>
      <w:r w:rsidRPr="00AC7D5B">
        <w:t xml:space="preserve">be the role </w:t>
      </w:r>
      <w:r>
        <w:t xml:space="preserve">of Oranga Tamariki </w:t>
      </w:r>
      <w:r w:rsidRPr="00AC7D5B">
        <w:t xml:space="preserve">to investigate and follow up with any necessary interventions or actions from </w:t>
      </w:r>
      <w:r>
        <w:t>its</w:t>
      </w:r>
      <w:r w:rsidRPr="00AC7D5B">
        <w:t xml:space="preserve"> perspective. This process follows on from </w:t>
      </w:r>
      <w:r w:rsidR="00D737C2">
        <w:t>‘</w:t>
      </w:r>
      <w:r w:rsidRPr="00AC7D5B">
        <w:t>Supporting Parents</w:t>
      </w:r>
      <w:r>
        <w:t>,</w:t>
      </w:r>
      <w:r w:rsidRPr="00AC7D5B">
        <w:t xml:space="preserve"> Healthy Children</w:t>
      </w:r>
      <w:r w:rsidR="00D737C2">
        <w:t>’</w:t>
      </w:r>
      <w:r w:rsidRPr="00AC7D5B">
        <w:t xml:space="preserve"> initiatives, when it is felt that more decisive actions need to be taken to ensure the safety and wellbeing of children and young people.</w:t>
      </w:r>
    </w:p>
    <w:p w:rsidR="00EA165D" w:rsidRDefault="00EA165D" w:rsidP="00EA165D"/>
    <w:p w:rsidR="00D737C2" w:rsidRDefault="00036CCE" w:rsidP="00EA165D">
      <w:r>
        <w:t xml:space="preserve">Children and young people in </w:t>
      </w:r>
      <w:r w:rsidR="00D737C2">
        <w:t>‘</w:t>
      </w:r>
      <w:r>
        <w:t>v</w:t>
      </w:r>
      <w:r w:rsidRPr="00AC7D5B">
        <w:t xml:space="preserve">ulnerable </w:t>
      </w:r>
      <w:r>
        <w:t>f</w:t>
      </w:r>
      <w:r w:rsidRPr="00AC7D5B">
        <w:t>amilies</w:t>
      </w:r>
      <w:r w:rsidR="00D737C2">
        <w:t>’</w:t>
      </w:r>
      <w:r w:rsidRPr="00AC7D5B">
        <w:t xml:space="preserve"> </w:t>
      </w:r>
      <w:r>
        <w:t>face</w:t>
      </w:r>
      <w:r w:rsidRPr="00AC7D5B">
        <w:t xml:space="preserve"> </w:t>
      </w:r>
      <w:r>
        <w:t xml:space="preserve">greater </w:t>
      </w:r>
      <w:r w:rsidRPr="00AC7D5B">
        <w:t>risk</w:t>
      </w:r>
      <w:r>
        <w:t xml:space="preserve"> to their safety and wellbeing. Vulnerable families</w:t>
      </w:r>
      <w:r w:rsidRPr="00AC7D5B">
        <w:t xml:space="preserve"> are those with:</w:t>
      </w:r>
    </w:p>
    <w:p w:rsidR="00036CCE" w:rsidRPr="00AC7D5B" w:rsidRDefault="00036CCE" w:rsidP="00EA165D">
      <w:pPr>
        <w:pStyle w:val="Bullet"/>
      </w:pPr>
      <w:r>
        <w:t>h</w:t>
      </w:r>
      <w:r w:rsidRPr="00AC7D5B">
        <w:t>igher level</w:t>
      </w:r>
      <w:r>
        <w:t>s</w:t>
      </w:r>
      <w:r w:rsidRPr="00AC7D5B">
        <w:t xml:space="preserve"> of </w:t>
      </w:r>
      <w:r>
        <w:t xml:space="preserve">socioeconomic </w:t>
      </w:r>
      <w:r w:rsidRPr="00AC7D5B">
        <w:t>deprivation</w:t>
      </w:r>
      <w:r>
        <w:t xml:space="preserve"> and </w:t>
      </w:r>
      <w:r w:rsidRPr="00AC7D5B">
        <w:t>unemployment</w:t>
      </w:r>
      <w:r>
        <w:t xml:space="preserve"> and/or </w:t>
      </w:r>
      <w:r w:rsidRPr="00AC7D5B">
        <w:t>housing issues</w:t>
      </w:r>
    </w:p>
    <w:p w:rsidR="00036CCE" w:rsidRPr="00AC7D5B" w:rsidRDefault="00036CCE" w:rsidP="00EA165D">
      <w:pPr>
        <w:pStyle w:val="Bullet"/>
      </w:pPr>
      <w:r>
        <w:t>p</w:t>
      </w:r>
      <w:r w:rsidRPr="00AC7D5B">
        <w:t xml:space="preserve">arents who grew up in </w:t>
      </w:r>
      <w:r>
        <w:t xml:space="preserve">a </w:t>
      </w:r>
      <w:r w:rsidRPr="00AC7D5B">
        <w:t>violent</w:t>
      </w:r>
      <w:r>
        <w:t xml:space="preserve"> or </w:t>
      </w:r>
      <w:r w:rsidRPr="00AC7D5B">
        <w:t>abusive environment</w:t>
      </w:r>
    </w:p>
    <w:p w:rsidR="00036CCE" w:rsidRPr="00AC7D5B" w:rsidRDefault="00036CCE" w:rsidP="00EA165D">
      <w:pPr>
        <w:pStyle w:val="Bullet"/>
      </w:pPr>
      <w:r>
        <w:t>c</w:t>
      </w:r>
      <w:r w:rsidRPr="00AC7D5B">
        <w:t>urrent violence</w:t>
      </w:r>
      <w:r>
        <w:t xml:space="preserve"> or </w:t>
      </w:r>
      <w:r w:rsidRPr="00AC7D5B">
        <w:t>abuse happening</w:t>
      </w:r>
    </w:p>
    <w:p w:rsidR="00036CCE" w:rsidRPr="00AC7D5B" w:rsidRDefault="00036CCE" w:rsidP="00EA165D">
      <w:pPr>
        <w:pStyle w:val="Bullet"/>
      </w:pPr>
      <w:r>
        <w:t>members with c</w:t>
      </w:r>
      <w:r w:rsidRPr="00AC7D5B">
        <w:t>urrent problematic alcohol and drug use</w:t>
      </w:r>
      <w:r>
        <w:t xml:space="preserve"> or</w:t>
      </w:r>
      <w:r w:rsidRPr="00AC7D5B">
        <w:t xml:space="preserve"> </w:t>
      </w:r>
      <w:r>
        <w:t xml:space="preserve">experiencing </w:t>
      </w:r>
      <w:r w:rsidRPr="00AC7D5B">
        <w:t>gambling harm</w:t>
      </w:r>
    </w:p>
    <w:p w:rsidR="00036CCE" w:rsidRPr="00AC7D5B" w:rsidRDefault="00036CCE" w:rsidP="00EA165D">
      <w:pPr>
        <w:pStyle w:val="Bullet"/>
      </w:pPr>
      <w:r>
        <w:t>y</w:t>
      </w:r>
      <w:r w:rsidRPr="00AC7D5B">
        <w:t>oung mothers raising children on their own and with few supports (eg</w:t>
      </w:r>
      <w:r>
        <w:t>,</w:t>
      </w:r>
      <w:r w:rsidRPr="00AC7D5B">
        <w:t xml:space="preserve"> unplanned pregnancy</w:t>
      </w:r>
      <w:r>
        <w:t xml:space="preserve">, </w:t>
      </w:r>
      <w:r w:rsidRPr="00AC7D5B">
        <w:t>low income</w:t>
      </w:r>
      <w:r>
        <w:t xml:space="preserve">, </w:t>
      </w:r>
      <w:r w:rsidRPr="00AC7D5B">
        <w:t>lack of parenting knowledge)</w:t>
      </w:r>
    </w:p>
    <w:p w:rsidR="00036CCE" w:rsidRPr="00AC7D5B" w:rsidRDefault="00036CCE" w:rsidP="00EA165D">
      <w:pPr>
        <w:pStyle w:val="Bullet"/>
      </w:pPr>
      <w:r>
        <w:t>s</w:t>
      </w:r>
      <w:r w:rsidRPr="00AC7D5B">
        <w:t>ocial isolation (due to relationship breakups; no family</w:t>
      </w:r>
      <w:r>
        <w:t xml:space="preserve"> or </w:t>
      </w:r>
      <w:r w:rsidRPr="00AC7D5B">
        <w:t>whānau support)</w:t>
      </w:r>
    </w:p>
    <w:p w:rsidR="00036CCE" w:rsidRPr="00AC7D5B" w:rsidRDefault="00036CCE" w:rsidP="00EA165D">
      <w:pPr>
        <w:pStyle w:val="Bullet"/>
      </w:pPr>
      <w:r>
        <w:t>b</w:t>
      </w:r>
      <w:r w:rsidRPr="00AC7D5B">
        <w:t>onding issues (due to depression</w:t>
      </w:r>
      <w:r>
        <w:t xml:space="preserve"> or other </w:t>
      </w:r>
      <w:r w:rsidRPr="00AC7D5B">
        <w:t>mental health issues)</w:t>
      </w:r>
    </w:p>
    <w:p w:rsidR="00036CCE" w:rsidRDefault="00036CCE" w:rsidP="00EA165D">
      <w:pPr>
        <w:pStyle w:val="Bullet"/>
      </w:pPr>
      <w:proofErr w:type="gramStart"/>
      <w:r>
        <w:t>c</w:t>
      </w:r>
      <w:r w:rsidRPr="00AC7D5B">
        <w:t>arers</w:t>
      </w:r>
      <w:proofErr w:type="gramEnd"/>
      <w:r w:rsidRPr="00AC7D5B">
        <w:t xml:space="preserve"> with little understanding of normal child behaviour (so may use excessive punishment for things like soiling, bedwetting, acting out, etc).</w:t>
      </w:r>
    </w:p>
    <w:p w:rsidR="00EA165D" w:rsidRPr="00AC7D5B" w:rsidRDefault="00EA165D" w:rsidP="00EA165D"/>
    <w:p w:rsidR="00036CCE" w:rsidRPr="00AC7D5B" w:rsidRDefault="00036CCE" w:rsidP="00EA165D">
      <w:pPr>
        <w:pStyle w:val="Heading3"/>
      </w:pPr>
      <w:bookmarkStart w:id="1064" w:name="_Toc532296740"/>
      <w:bookmarkStart w:id="1065" w:name="_Toc532307741"/>
      <w:r>
        <w:t>What the Act means for working with</w:t>
      </w:r>
      <w:r w:rsidRPr="00AC7D5B">
        <w:t xml:space="preserve"> clients/tāngata whai ora experiencing gambling harm</w:t>
      </w:r>
      <w:bookmarkEnd w:id="1064"/>
      <w:bookmarkEnd w:id="1065"/>
    </w:p>
    <w:p w:rsidR="00036CCE" w:rsidRPr="00AC7D5B" w:rsidRDefault="00036CCE" w:rsidP="00EA165D">
      <w:r w:rsidRPr="00AC7D5B">
        <w:t>You may notice appearance or behaviour that could indicate violence, abuse or neglect, or you may hear details from your client/tangata whai ora that raise your concerns about the safety, health or wellbeing of children at home.</w:t>
      </w:r>
      <w:r>
        <w:t xml:space="preserve"> For example, clients</w:t>
      </w:r>
      <w:r w:rsidRPr="00AC7D5B">
        <w:t>/t</w:t>
      </w:r>
      <w:r w:rsidRPr="00AC7D5B">
        <w:rPr>
          <w:rFonts w:cs="Calibri"/>
          <w:szCs w:val="24"/>
          <w:shd w:val="clear" w:color="auto" w:fill="FFFFFF"/>
        </w:rPr>
        <w:t>āngata</w:t>
      </w:r>
      <w:r w:rsidRPr="00AC7D5B">
        <w:t xml:space="preserve"> whai ora</w:t>
      </w:r>
      <w:r>
        <w:t xml:space="preserve"> may:</w:t>
      </w:r>
    </w:p>
    <w:p w:rsidR="00036CCE" w:rsidRPr="00AC7D5B" w:rsidRDefault="00036CCE" w:rsidP="00EA165D">
      <w:pPr>
        <w:pStyle w:val="Bullet"/>
      </w:pPr>
      <w:r w:rsidRPr="00AC7D5B">
        <w:t>talk about current violence in the family, or disclose harm or neglect of their children through their own or their partner</w:t>
      </w:r>
      <w:r w:rsidR="00D737C2">
        <w:t>’</w:t>
      </w:r>
      <w:r w:rsidRPr="00AC7D5B">
        <w:t>s gambling behaviour</w:t>
      </w:r>
    </w:p>
    <w:p w:rsidR="00036CCE" w:rsidRPr="00AC7D5B" w:rsidRDefault="00036CCE" w:rsidP="00EA165D">
      <w:pPr>
        <w:pStyle w:val="Bullet"/>
      </w:pPr>
      <w:r>
        <w:t xml:space="preserve">be </w:t>
      </w:r>
      <w:r w:rsidR="00D737C2">
        <w:t>‘</w:t>
      </w:r>
      <w:r>
        <w:t>a</w:t>
      </w:r>
      <w:r w:rsidRPr="00AC7D5B">
        <w:t>bsent</w:t>
      </w:r>
      <w:r w:rsidR="00D737C2">
        <w:t>’</w:t>
      </w:r>
      <w:r>
        <w:t>,</w:t>
      </w:r>
      <w:r w:rsidRPr="00AC7D5B">
        <w:t xml:space="preserve"> leav</w:t>
      </w:r>
      <w:r>
        <w:t>ing</w:t>
      </w:r>
      <w:r w:rsidRPr="00AC7D5B">
        <w:t xml:space="preserve"> children unattended or in care of older children while out, using alcohol or other drugs, or gambling</w:t>
      </w:r>
    </w:p>
    <w:p w:rsidR="00036CCE" w:rsidRPr="00AC7D5B" w:rsidRDefault="00036CCE" w:rsidP="00B14751">
      <w:pPr>
        <w:pStyle w:val="Bullet"/>
        <w:keepNext/>
      </w:pPr>
      <w:r>
        <w:lastRenderedPageBreak/>
        <w:t>have children and</w:t>
      </w:r>
      <w:r w:rsidRPr="00AC7D5B">
        <w:t xml:space="preserve"> be in a new relationship with someone who </w:t>
      </w:r>
      <w:r>
        <w:t xml:space="preserve">has </w:t>
      </w:r>
      <w:r w:rsidRPr="00AC7D5B">
        <w:t>a history of violence</w:t>
      </w:r>
      <w:r>
        <w:t xml:space="preserve"> or </w:t>
      </w:r>
      <w:r w:rsidRPr="00AC7D5B">
        <w:t>sexual assault or offences against children, and/or has excessive use of alcohol or other drugs</w:t>
      </w:r>
    </w:p>
    <w:p w:rsidR="00036CCE" w:rsidRDefault="00036CCE" w:rsidP="00EA165D">
      <w:pPr>
        <w:pStyle w:val="Bullet"/>
      </w:pPr>
      <w:proofErr w:type="gramStart"/>
      <w:r>
        <w:t>have</w:t>
      </w:r>
      <w:proofErr w:type="gramEnd"/>
      <w:r>
        <w:t xml:space="preserve"> </w:t>
      </w:r>
      <w:r w:rsidRPr="00AC7D5B">
        <w:t>addictions</w:t>
      </w:r>
      <w:r>
        <w:t xml:space="preserve"> or </w:t>
      </w:r>
      <w:r w:rsidRPr="00AC7D5B">
        <w:t>mental health issues</w:t>
      </w:r>
      <w:r>
        <w:t>,</w:t>
      </w:r>
      <w:r w:rsidRPr="00AC7D5B">
        <w:t xml:space="preserve"> little money</w:t>
      </w:r>
      <w:r>
        <w:t xml:space="preserve"> or</w:t>
      </w:r>
      <w:r w:rsidRPr="00AC7D5B">
        <w:t xml:space="preserve"> support and inadequate housing</w:t>
      </w:r>
      <w:r>
        <w:t>, with the result that they</w:t>
      </w:r>
      <w:r w:rsidRPr="00AC7D5B">
        <w:t xml:space="preserve"> are</w:t>
      </w:r>
      <w:r>
        <w:t xml:space="preserve"> not</w:t>
      </w:r>
      <w:r w:rsidRPr="00AC7D5B">
        <w:t xml:space="preserve"> coping with their children (not through choice)</w:t>
      </w:r>
      <w:r>
        <w:t xml:space="preserve"> and</w:t>
      </w:r>
      <w:r w:rsidRPr="00AC7D5B">
        <w:t xml:space="preserve"> neglect</w:t>
      </w:r>
      <w:r>
        <w:t>ing their</w:t>
      </w:r>
      <w:r w:rsidRPr="00AC7D5B">
        <w:t xml:space="preserve"> basic care and safety.</w:t>
      </w:r>
    </w:p>
    <w:p w:rsidR="00EA165D" w:rsidRPr="00AC7D5B" w:rsidRDefault="00EA165D" w:rsidP="00EA165D"/>
    <w:p w:rsidR="00036CCE" w:rsidRDefault="00036CCE" w:rsidP="00EA165D">
      <w:pPr>
        <w:pStyle w:val="Heading4"/>
      </w:pPr>
      <w:bookmarkStart w:id="1066" w:name="_Toc532296741"/>
      <w:bookmarkStart w:id="1067" w:name="_Toc532307742"/>
      <w:r w:rsidRPr="00AC7D5B">
        <w:t xml:space="preserve">Some signs to </w:t>
      </w:r>
      <w:r>
        <w:t xml:space="preserve">watch for </w:t>
      </w:r>
      <w:r w:rsidRPr="00AC7D5B">
        <w:t>in children who attend</w:t>
      </w:r>
    </w:p>
    <w:p w:rsidR="00036CCE" w:rsidRPr="00AC7D5B" w:rsidRDefault="00036CCE" w:rsidP="00EA165D">
      <w:r>
        <w:t>Signs that may suggest</w:t>
      </w:r>
      <w:r w:rsidRPr="00AC7D5B">
        <w:t xml:space="preserve"> the need for further </w:t>
      </w:r>
      <w:r>
        <w:t>e</w:t>
      </w:r>
      <w:r w:rsidRPr="00AC7D5B">
        <w:t>nquiry</w:t>
      </w:r>
      <w:bookmarkEnd w:id="1066"/>
      <w:bookmarkEnd w:id="1067"/>
      <w:r>
        <w:t xml:space="preserve"> are when children:</w:t>
      </w:r>
    </w:p>
    <w:p w:rsidR="00036CCE" w:rsidRPr="00AC7D5B" w:rsidRDefault="00036CCE" w:rsidP="00EA165D">
      <w:pPr>
        <w:pStyle w:val="Bullet"/>
      </w:pPr>
      <w:r w:rsidRPr="00AC7D5B">
        <w:t>look dirty</w:t>
      </w:r>
      <w:r>
        <w:t xml:space="preserve">, </w:t>
      </w:r>
      <w:r w:rsidRPr="00AC7D5B">
        <w:t>unkempt</w:t>
      </w:r>
      <w:r>
        <w:t xml:space="preserve"> or </w:t>
      </w:r>
      <w:r w:rsidRPr="00AC7D5B">
        <w:t>uncared for</w:t>
      </w:r>
      <w:r>
        <w:t>,</w:t>
      </w:r>
      <w:r w:rsidRPr="00AC7D5B">
        <w:t xml:space="preserve"> </w:t>
      </w:r>
      <w:r w:rsidR="00D737C2">
        <w:t>‘</w:t>
      </w:r>
      <w:r w:rsidRPr="00AC7D5B">
        <w:t>underweight</w:t>
      </w:r>
      <w:r w:rsidR="00D737C2">
        <w:t>’</w:t>
      </w:r>
      <w:r>
        <w:t xml:space="preserve"> or</w:t>
      </w:r>
      <w:r w:rsidRPr="00AC7D5B">
        <w:t xml:space="preserve"> poorly dressed</w:t>
      </w:r>
    </w:p>
    <w:p w:rsidR="00036CCE" w:rsidRPr="00AC7D5B" w:rsidRDefault="00036CCE" w:rsidP="00EA165D">
      <w:pPr>
        <w:pStyle w:val="Bullet"/>
      </w:pPr>
      <w:r>
        <w:t>have c</w:t>
      </w:r>
      <w:r w:rsidRPr="00AC7D5B">
        <w:t>uts, bruises, burns or injuries</w:t>
      </w:r>
    </w:p>
    <w:p w:rsidR="00036CCE" w:rsidRPr="00AC7D5B" w:rsidRDefault="00036CCE" w:rsidP="00EA165D">
      <w:pPr>
        <w:pStyle w:val="Bullet"/>
      </w:pPr>
      <w:r>
        <w:t>have s</w:t>
      </w:r>
      <w:r w:rsidRPr="00AC7D5B">
        <w:t>kin conditions</w:t>
      </w:r>
      <w:r>
        <w:t xml:space="preserve"> or </w:t>
      </w:r>
      <w:r w:rsidRPr="00AC7D5B">
        <w:t>rashes,</w:t>
      </w:r>
      <w:r>
        <w:t xml:space="preserve"> and</w:t>
      </w:r>
      <w:r w:rsidRPr="00AC7D5B">
        <w:t xml:space="preserve"> look pale</w:t>
      </w:r>
      <w:r>
        <w:t xml:space="preserve"> and</w:t>
      </w:r>
      <w:r w:rsidRPr="00AC7D5B">
        <w:t xml:space="preserve"> unwell</w:t>
      </w:r>
    </w:p>
    <w:p w:rsidR="00036CCE" w:rsidRPr="00AC7D5B" w:rsidRDefault="00036CCE" w:rsidP="00EA165D">
      <w:pPr>
        <w:pStyle w:val="Bullet"/>
      </w:pPr>
      <w:r>
        <w:t>are e</w:t>
      </w:r>
      <w:r w:rsidRPr="00AC7D5B">
        <w:t>motionally withdrawn, afraid, isolated, attention</w:t>
      </w:r>
      <w:r>
        <w:t xml:space="preserve">- or </w:t>
      </w:r>
      <w:r w:rsidRPr="00AC7D5B">
        <w:t xml:space="preserve">affection-seeking; </w:t>
      </w:r>
      <w:r>
        <w:t xml:space="preserve">with </w:t>
      </w:r>
      <w:r w:rsidRPr="00AC7D5B">
        <w:t>parents withholding affection</w:t>
      </w:r>
      <w:r>
        <w:t xml:space="preserve"> or </w:t>
      </w:r>
      <w:r w:rsidRPr="00AC7D5B">
        <w:t>attention</w:t>
      </w:r>
    </w:p>
    <w:p w:rsidR="00036CCE" w:rsidRDefault="00036CCE" w:rsidP="00EA165D">
      <w:pPr>
        <w:pStyle w:val="Bullet"/>
      </w:pPr>
      <w:proofErr w:type="gramStart"/>
      <w:r>
        <w:t>have</w:t>
      </w:r>
      <w:proofErr w:type="gramEnd"/>
      <w:r>
        <w:t xml:space="preserve"> i</w:t>
      </w:r>
      <w:r w:rsidRPr="00AC7D5B">
        <w:t>ssues with anxiety, bedwetting, soiling</w:t>
      </w:r>
      <w:r>
        <w:t xml:space="preserve"> or</w:t>
      </w:r>
      <w:r w:rsidRPr="00AC7D5B">
        <w:t xml:space="preserve"> poor sleep.</w:t>
      </w:r>
    </w:p>
    <w:p w:rsidR="00EA165D" w:rsidRPr="00AC7D5B" w:rsidRDefault="00EA165D" w:rsidP="00EA165D"/>
    <w:p w:rsidR="00036CCE" w:rsidRPr="00AC7D5B" w:rsidRDefault="00036CCE" w:rsidP="00EA165D">
      <w:pPr>
        <w:pStyle w:val="Heading4"/>
      </w:pPr>
      <w:bookmarkStart w:id="1068" w:name="_Toc532296742"/>
      <w:bookmarkStart w:id="1069" w:name="_Toc532307743"/>
      <w:r w:rsidRPr="00AC7D5B">
        <w:t>Useful questions to ask</w:t>
      </w:r>
      <w:bookmarkEnd w:id="1068"/>
      <w:bookmarkEnd w:id="1069"/>
    </w:p>
    <w:p w:rsidR="00036CCE" w:rsidRDefault="00036CCE" w:rsidP="00EA165D">
      <w:r>
        <w:t>Use r</w:t>
      </w:r>
      <w:r w:rsidRPr="00AC7D5B">
        <w:t xml:space="preserve">eflection and </w:t>
      </w:r>
      <w:r>
        <w:t xml:space="preserve">ask </w:t>
      </w:r>
      <w:r w:rsidRPr="00AC7D5B">
        <w:t>open questions about specific issues</w:t>
      </w:r>
      <w:r>
        <w:t>, such as:</w:t>
      </w:r>
    </w:p>
    <w:p w:rsidR="00036CCE" w:rsidRPr="00AC7D5B" w:rsidRDefault="00D737C2" w:rsidP="00EA165D">
      <w:pPr>
        <w:pStyle w:val="Bullet"/>
      </w:pPr>
      <w:r>
        <w:t>‘</w:t>
      </w:r>
      <w:r w:rsidR="00036CCE" w:rsidRPr="00AC7D5B">
        <w:t>It sounds like things have been really stressful for you</w:t>
      </w:r>
      <w:r w:rsidR="00036CCE">
        <w:t>.</w:t>
      </w:r>
      <w:r w:rsidR="00036CCE" w:rsidRPr="00AC7D5B">
        <w:t xml:space="preserve"> </w:t>
      </w:r>
      <w:r w:rsidR="00036CCE">
        <w:t>H</w:t>
      </w:r>
      <w:r w:rsidR="00036CCE" w:rsidRPr="00AC7D5B">
        <w:t>ow have you been able to manage with the children through all this?</w:t>
      </w:r>
      <w:r>
        <w:t>’</w:t>
      </w:r>
    </w:p>
    <w:p w:rsidR="00036CCE" w:rsidRPr="00AC7D5B" w:rsidRDefault="00D737C2" w:rsidP="00EA165D">
      <w:pPr>
        <w:pStyle w:val="Bullet"/>
      </w:pPr>
      <w:r>
        <w:t>‘</w:t>
      </w:r>
      <w:r w:rsidR="00036CCE" w:rsidRPr="00AC7D5B">
        <w:t>Please tell me more about how this happened, and when you first noticed it and what you did to help</w:t>
      </w:r>
      <w:r w:rsidR="00036CCE">
        <w:t>.</w:t>
      </w:r>
      <w:r w:rsidR="00036CCE" w:rsidRPr="00AC7D5B">
        <w:t xml:space="preserve"> Has this happened before, and how often?</w:t>
      </w:r>
      <w:proofErr w:type="gramStart"/>
      <w:r>
        <w:t>’</w:t>
      </w:r>
      <w:r w:rsidR="00EA165D">
        <w:t>.</w:t>
      </w:r>
      <w:proofErr w:type="gramEnd"/>
    </w:p>
    <w:p w:rsidR="00EA165D" w:rsidRDefault="00EA165D" w:rsidP="00EA165D"/>
    <w:p w:rsidR="00D737C2" w:rsidRDefault="00036CCE" w:rsidP="00EA165D">
      <w:r w:rsidRPr="00AC7D5B">
        <w:t>The</w:t>
      </w:r>
      <w:r>
        <w:t xml:space="preserve"> </w:t>
      </w:r>
      <w:r w:rsidRPr="007D008B">
        <w:t>Case Finding and Help Assessment Tool</w:t>
      </w:r>
      <w:r w:rsidRPr="00AC7D5B">
        <w:t xml:space="preserve"> </w:t>
      </w:r>
      <w:r>
        <w:t>(</w:t>
      </w:r>
      <w:r w:rsidRPr="00AC7D5B">
        <w:t>CHAT</w:t>
      </w:r>
      <w:r>
        <w:t>)</w:t>
      </w:r>
      <w:r w:rsidRPr="00AC7D5B">
        <w:t xml:space="preserve"> </w:t>
      </w:r>
      <w:r>
        <w:t>S</w:t>
      </w:r>
      <w:r w:rsidRPr="00AC7D5B">
        <w:t xml:space="preserve">creen </w:t>
      </w:r>
      <w:r>
        <w:t>(</w:t>
      </w:r>
      <w:r w:rsidR="00745CD1">
        <w:t>section </w:t>
      </w:r>
      <w:r>
        <w:t xml:space="preserve">7.6) </w:t>
      </w:r>
      <w:r w:rsidRPr="00AC7D5B">
        <w:t xml:space="preserve">is a validated instrument for general health issues that is easy to self-administer or </w:t>
      </w:r>
      <w:r>
        <w:t xml:space="preserve">to </w:t>
      </w:r>
      <w:r w:rsidRPr="00AC7D5B">
        <w:t>discuss with t</w:t>
      </w:r>
      <w:r w:rsidRPr="00AC7D5B">
        <w:rPr>
          <w:rFonts w:cs="Calibri"/>
          <w:szCs w:val="24"/>
          <w:shd w:val="clear" w:color="auto" w:fill="FFFFFF"/>
        </w:rPr>
        <w:t>āngata</w:t>
      </w:r>
      <w:r w:rsidRPr="00AC7D5B">
        <w:t xml:space="preserve"> whai ora (tak</w:t>
      </w:r>
      <w:r>
        <w:t>ing</w:t>
      </w:r>
      <w:r w:rsidRPr="00AC7D5B">
        <w:t xml:space="preserve"> </w:t>
      </w:r>
      <w:r>
        <w:t>two to three</w:t>
      </w:r>
      <w:r w:rsidRPr="00AC7D5B">
        <w:t xml:space="preserve"> minutes). </w:t>
      </w:r>
      <w:r>
        <w:t>It asks about</w:t>
      </w:r>
      <w:r w:rsidRPr="00AC7D5B">
        <w:t xml:space="preserve"> </w:t>
      </w:r>
      <w:r>
        <w:t>n</w:t>
      </w:r>
      <w:r w:rsidRPr="00AC7D5B">
        <w:t>ine health issues: smoking, alcohol use, drug use, gambling, depression, anxiety and stress, violence, anger and exercise.</w:t>
      </w:r>
    </w:p>
    <w:p w:rsidR="00EA165D" w:rsidRDefault="00EA165D" w:rsidP="00EA165D"/>
    <w:p w:rsidR="00D737C2" w:rsidRDefault="00036CCE" w:rsidP="00EA165D">
      <w:pPr>
        <w:pStyle w:val="Heading2"/>
      </w:pPr>
      <w:bookmarkStart w:id="1070" w:name="_Toc532296743"/>
      <w:bookmarkStart w:id="1071" w:name="_Toc532307744"/>
      <w:bookmarkStart w:id="1072" w:name="_Toc5611660"/>
      <w:bookmarkStart w:id="1073" w:name="_Toc5801990"/>
      <w:bookmarkStart w:id="1074" w:name="_Toc16842789"/>
      <w:r>
        <w:lastRenderedPageBreak/>
        <w:t>Case Finding Assessment Tool (</w:t>
      </w:r>
      <w:r w:rsidRPr="00AC7D5B">
        <w:t>CHAT</w:t>
      </w:r>
      <w:r>
        <w:t>)</w:t>
      </w:r>
      <w:r w:rsidRPr="00AC7D5B">
        <w:t xml:space="preserve"> Screen</w:t>
      </w:r>
      <w:bookmarkEnd w:id="1070"/>
      <w:bookmarkEnd w:id="1071"/>
      <w:bookmarkEnd w:id="1072"/>
      <w:bookmarkEnd w:id="1073"/>
      <w:bookmarkEnd w:id="1074"/>
    </w:p>
    <w:p w:rsidR="00036CCE" w:rsidRDefault="00036CCE" w:rsidP="00B14751">
      <w:pPr>
        <w:keepNext/>
      </w:pPr>
      <w:r w:rsidRPr="00AC7D5B">
        <w:t>What we do and how we feel can sometimes affect our health. To help us assist you to reach and maintain a healthy and enjoyable lifestyle, please answer the following questions to the best of your ability</w:t>
      </w:r>
      <w:r>
        <w:t>.</w:t>
      </w:r>
    </w:p>
    <w:p w:rsidR="00550CD8" w:rsidRPr="00AC7D5B" w:rsidRDefault="00550CD8" w:rsidP="00B14751">
      <w:pPr>
        <w:keepNext/>
      </w:pPr>
    </w:p>
    <w:p w:rsidR="00550CD8" w:rsidRPr="00AC7D5B" w:rsidRDefault="00550CD8" w:rsidP="00B14751">
      <w:pPr>
        <w:pStyle w:val="Box"/>
        <w:keepNext/>
      </w:pPr>
      <w:r w:rsidRPr="00AC7D5B">
        <w:t>How many cigarettes do you smoke on an average day?</w:t>
      </w:r>
    </w:p>
    <w:p w:rsidR="00DD44E7" w:rsidRDefault="00DD44E7" w:rsidP="00B14751">
      <w:pPr>
        <w:pStyle w:val="Box"/>
        <w:keepNext/>
        <w:tabs>
          <w:tab w:val="left" w:pos="709"/>
          <w:tab w:val="left" w:pos="1134"/>
          <w:tab w:val="left" w:pos="2552"/>
          <w:tab w:val="left" w:pos="2977"/>
          <w:tab w:val="left" w:pos="5670"/>
          <w:tab w:val="left" w:pos="6096"/>
        </w:tabs>
        <w:spacing w:before="60"/>
      </w:pPr>
      <w:r>
        <w:tab/>
      </w:r>
      <w:r w:rsidRPr="00AC7D5B">
        <w:sym w:font="Webdings" w:char="F063"/>
      </w:r>
      <w:r>
        <w:tab/>
        <w:t>N</w:t>
      </w:r>
      <w:r w:rsidRPr="00AC7D5B">
        <w:t>o</w:t>
      </w:r>
      <w:r>
        <w:t>ne</w:t>
      </w:r>
      <w:r>
        <w:tab/>
      </w:r>
      <w:r w:rsidRPr="00AC7D5B">
        <w:sym w:font="Webdings" w:char="F063"/>
      </w:r>
      <w:r>
        <w:tab/>
        <w:t>Less than 1 a day</w:t>
      </w:r>
      <w:r>
        <w:tab/>
      </w:r>
      <w:r w:rsidRPr="00AC7D5B">
        <w:sym w:font="Webdings" w:char="F063"/>
      </w:r>
      <w:r>
        <w:tab/>
        <w:t>1–10</w:t>
      </w:r>
    </w:p>
    <w:p w:rsidR="00DD44E7" w:rsidRDefault="00DD44E7" w:rsidP="00B14751">
      <w:pPr>
        <w:pStyle w:val="Box"/>
        <w:keepNext/>
        <w:tabs>
          <w:tab w:val="left" w:pos="709"/>
          <w:tab w:val="left" w:pos="1134"/>
          <w:tab w:val="left" w:pos="2552"/>
          <w:tab w:val="left" w:pos="2977"/>
          <w:tab w:val="left" w:pos="5670"/>
          <w:tab w:val="left" w:pos="6096"/>
        </w:tabs>
        <w:spacing w:before="60"/>
      </w:pPr>
      <w:r>
        <w:tab/>
      </w:r>
      <w:r w:rsidRPr="00AC7D5B">
        <w:sym w:font="Webdings" w:char="F063"/>
      </w:r>
      <w:r>
        <w:tab/>
        <w:t>11–20</w:t>
      </w:r>
      <w:r>
        <w:tab/>
      </w:r>
      <w:r w:rsidRPr="00AC7D5B">
        <w:sym w:font="Webdings" w:char="F063"/>
      </w:r>
      <w:r>
        <w:tab/>
        <w:t>21–30</w:t>
      </w:r>
      <w:r>
        <w:tab/>
      </w:r>
      <w:r w:rsidRPr="00AC7D5B">
        <w:sym w:font="Webdings" w:char="F063"/>
      </w:r>
      <w:r>
        <w:tab/>
        <w:t>31 or more</w:t>
      </w:r>
    </w:p>
    <w:p w:rsidR="00550CD8" w:rsidRDefault="00550CD8" w:rsidP="00DD44E7">
      <w:pPr>
        <w:pStyle w:val="Box"/>
        <w:spacing w:before="360"/>
      </w:pPr>
      <w:r w:rsidRPr="00AC7D5B">
        <w:t>Do you ever feel the need to cut down or stop your smoking?</w:t>
      </w:r>
      <w:r>
        <w:br/>
      </w:r>
      <w:r w:rsidRPr="00DD44E7">
        <w:rPr>
          <w:i/>
        </w:rPr>
        <w:t>(Tick no if you don’t smoke.)</w:t>
      </w:r>
    </w:p>
    <w:p w:rsidR="00550CD8" w:rsidRDefault="00550CD8" w:rsidP="00DD44E7">
      <w:pPr>
        <w:pStyle w:val="Box"/>
        <w:tabs>
          <w:tab w:val="left" w:pos="709"/>
          <w:tab w:val="left" w:pos="1134"/>
          <w:tab w:val="left" w:pos="2552"/>
          <w:tab w:val="left" w:pos="2977"/>
        </w:tabs>
        <w:spacing w:before="60"/>
      </w:pPr>
      <w:r>
        <w:tab/>
      </w:r>
      <w:r w:rsidRPr="00AC7D5B">
        <w:sym w:font="Webdings" w:char="F063"/>
      </w:r>
      <w:r>
        <w:tab/>
        <w:t>N</w:t>
      </w:r>
      <w:r w:rsidRPr="00AC7D5B">
        <w:t>o</w:t>
      </w:r>
      <w:r>
        <w:tab/>
      </w:r>
      <w:r w:rsidRPr="00AC7D5B">
        <w:sym w:font="Webdings" w:char="F063"/>
      </w:r>
      <w:r>
        <w:tab/>
        <w:t>Y</w:t>
      </w:r>
      <w:r w:rsidRPr="00AC7D5B">
        <w:t>es</w:t>
      </w:r>
    </w:p>
    <w:p w:rsidR="00550CD8" w:rsidRDefault="00550CD8" w:rsidP="00DD44E7">
      <w:pPr>
        <w:pStyle w:val="Box"/>
        <w:tabs>
          <w:tab w:val="left" w:pos="709"/>
          <w:tab w:val="left" w:pos="1134"/>
          <w:tab w:val="left" w:pos="2552"/>
          <w:tab w:val="left" w:pos="2977"/>
        </w:tabs>
        <w:spacing w:before="60"/>
      </w:pPr>
      <w:r w:rsidRPr="00AC7D5B">
        <w:sym w:font="Wingdings" w:char="F0E8"/>
      </w:r>
      <w:r w:rsidRPr="00AC7D5B">
        <w:t xml:space="preserve"> </w:t>
      </w:r>
      <w:r>
        <w:t>I</w:t>
      </w:r>
      <w:r w:rsidRPr="00AC7D5B">
        <w:t>f yes, do you want help with this?</w:t>
      </w:r>
    </w:p>
    <w:p w:rsidR="00550CD8" w:rsidRPr="00AC7D5B" w:rsidRDefault="00550CD8" w:rsidP="00DD44E7">
      <w:pPr>
        <w:pStyle w:val="Box"/>
        <w:tabs>
          <w:tab w:val="left" w:pos="709"/>
          <w:tab w:val="left" w:pos="1134"/>
          <w:tab w:val="left" w:pos="2552"/>
          <w:tab w:val="left" w:pos="2977"/>
          <w:tab w:val="left" w:pos="5670"/>
          <w:tab w:val="left" w:pos="6096"/>
        </w:tabs>
        <w:spacing w:before="60"/>
      </w:pPr>
      <w:r>
        <w:tab/>
      </w:r>
      <w:r w:rsidRPr="00AC7D5B">
        <w:sym w:font="Webdings" w:char="F063"/>
      </w:r>
      <w:r>
        <w:tab/>
        <w:t>N</w:t>
      </w:r>
      <w:r w:rsidRPr="00AC7D5B">
        <w:t>o</w:t>
      </w:r>
      <w:r>
        <w:tab/>
      </w:r>
      <w:r w:rsidRPr="00AC7D5B">
        <w:sym w:font="Webdings" w:char="F063"/>
      </w:r>
      <w:r>
        <w:tab/>
        <w:t>Y</w:t>
      </w:r>
      <w:r w:rsidRPr="00AC7D5B">
        <w:t>es, but not today</w:t>
      </w:r>
      <w:r>
        <w:tab/>
      </w:r>
      <w:r w:rsidRPr="00AC7D5B">
        <w:sym w:font="Webdings" w:char="F063"/>
      </w:r>
      <w:r>
        <w:tab/>
        <w:t>Y</w:t>
      </w:r>
      <w:r w:rsidRPr="00AC7D5B">
        <w:t>es</w:t>
      </w:r>
    </w:p>
    <w:p w:rsidR="00550CD8" w:rsidRDefault="00550CD8" w:rsidP="00DD44E7">
      <w:pPr>
        <w:pStyle w:val="Box"/>
        <w:spacing w:before="360"/>
      </w:pPr>
      <w:r w:rsidRPr="00AC7D5B">
        <w:t>Do you ever feel the need to cut down on your drinking alcohol?</w:t>
      </w:r>
      <w:r>
        <w:br/>
      </w:r>
      <w:r w:rsidRPr="00DD44E7">
        <w:rPr>
          <w:i/>
        </w:rPr>
        <w:t>(If you don’t drink alcohol, just tick no.)</w:t>
      </w:r>
    </w:p>
    <w:p w:rsidR="00550CD8" w:rsidRDefault="00550CD8" w:rsidP="00DD44E7">
      <w:pPr>
        <w:pStyle w:val="Box"/>
        <w:tabs>
          <w:tab w:val="left" w:pos="709"/>
          <w:tab w:val="left" w:pos="1134"/>
          <w:tab w:val="left" w:pos="2552"/>
          <w:tab w:val="left" w:pos="2977"/>
        </w:tabs>
        <w:spacing w:before="60"/>
      </w:pPr>
      <w:r>
        <w:tab/>
      </w:r>
      <w:r w:rsidRPr="00AC7D5B">
        <w:sym w:font="Webdings" w:char="F063"/>
      </w:r>
      <w:r>
        <w:tab/>
        <w:t>N</w:t>
      </w:r>
      <w:r w:rsidRPr="00AC7D5B">
        <w:t>o</w:t>
      </w:r>
      <w:r>
        <w:tab/>
      </w:r>
      <w:r w:rsidRPr="00AC7D5B">
        <w:sym w:font="Webdings" w:char="F063"/>
      </w:r>
      <w:r>
        <w:tab/>
        <w:t>Y</w:t>
      </w:r>
      <w:r w:rsidRPr="00AC7D5B">
        <w:t>es</w:t>
      </w:r>
    </w:p>
    <w:p w:rsidR="00550CD8" w:rsidRDefault="00550CD8" w:rsidP="00DD44E7">
      <w:pPr>
        <w:pStyle w:val="Box"/>
      </w:pPr>
      <w:r w:rsidRPr="00AC7D5B">
        <w:t>In the last year, have you ever drunk more alcohol than you meant to?</w:t>
      </w:r>
    </w:p>
    <w:p w:rsidR="00550CD8" w:rsidRDefault="00550CD8" w:rsidP="00550CD8">
      <w:pPr>
        <w:pStyle w:val="Box"/>
        <w:tabs>
          <w:tab w:val="left" w:pos="709"/>
          <w:tab w:val="left" w:pos="1134"/>
          <w:tab w:val="left" w:pos="2552"/>
          <w:tab w:val="left" w:pos="2977"/>
        </w:tabs>
        <w:spacing w:before="60"/>
      </w:pPr>
      <w:r>
        <w:tab/>
      </w:r>
      <w:r w:rsidRPr="00AC7D5B">
        <w:sym w:font="Webdings" w:char="F063"/>
      </w:r>
      <w:r>
        <w:tab/>
        <w:t>N</w:t>
      </w:r>
      <w:r w:rsidRPr="00AC7D5B">
        <w:t>o</w:t>
      </w:r>
      <w:r>
        <w:tab/>
      </w:r>
      <w:r w:rsidRPr="00AC7D5B">
        <w:sym w:font="Webdings" w:char="F063"/>
      </w:r>
      <w:r>
        <w:tab/>
        <w:t>Y</w:t>
      </w:r>
      <w:r w:rsidRPr="00AC7D5B">
        <w:t>es</w:t>
      </w:r>
    </w:p>
    <w:p w:rsidR="00550CD8" w:rsidRDefault="00550CD8" w:rsidP="00550CD8">
      <w:pPr>
        <w:pStyle w:val="Box"/>
        <w:tabs>
          <w:tab w:val="left" w:pos="709"/>
          <w:tab w:val="left" w:pos="1134"/>
          <w:tab w:val="left" w:pos="2552"/>
          <w:tab w:val="left" w:pos="2977"/>
        </w:tabs>
      </w:pPr>
      <w:r w:rsidRPr="00AC7D5B">
        <w:sym w:font="Wingdings" w:char="F0E8"/>
      </w:r>
      <w:r w:rsidRPr="00AC7D5B">
        <w:t xml:space="preserve"> </w:t>
      </w:r>
      <w:r>
        <w:t>I</w:t>
      </w:r>
      <w:r w:rsidRPr="00AC7D5B">
        <w:t>f yes</w:t>
      </w:r>
      <w:r>
        <w:t xml:space="preserve"> to either or both of these questions</w:t>
      </w:r>
      <w:r w:rsidRPr="00AC7D5B">
        <w:t>, do you want help with this?</w:t>
      </w:r>
    </w:p>
    <w:p w:rsidR="00550CD8" w:rsidRPr="00AC7D5B" w:rsidRDefault="00550CD8" w:rsidP="00550CD8">
      <w:pPr>
        <w:pStyle w:val="Box"/>
        <w:tabs>
          <w:tab w:val="left" w:pos="709"/>
          <w:tab w:val="left" w:pos="1134"/>
          <w:tab w:val="left" w:pos="2552"/>
          <w:tab w:val="left" w:pos="2977"/>
          <w:tab w:val="left" w:pos="5670"/>
          <w:tab w:val="left" w:pos="6096"/>
        </w:tabs>
        <w:spacing w:before="60"/>
      </w:pPr>
      <w:r>
        <w:tab/>
      </w:r>
      <w:r w:rsidRPr="00AC7D5B">
        <w:sym w:font="Webdings" w:char="F063"/>
      </w:r>
      <w:r>
        <w:tab/>
        <w:t>N</w:t>
      </w:r>
      <w:r w:rsidRPr="00AC7D5B">
        <w:t>o</w:t>
      </w:r>
      <w:r>
        <w:tab/>
      </w:r>
      <w:r w:rsidRPr="00AC7D5B">
        <w:sym w:font="Webdings" w:char="F063"/>
      </w:r>
      <w:r>
        <w:tab/>
        <w:t>Y</w:t>
      </w:r>
      <w:r w:rsidRPr="00AC7D5B">
        <w:t>es, but not today</w:t>
      </w:r>
      <w:r>
        <w:tab/>
      </w:r>
      <w:r w:rsidRPr="00AC7D5B">
        <w:sym w:font="Webdings" w:char="F063"/>
      </w:r>
      <w:r>
        <w:tab/>
        <w:t>Y</w:t>
      </w:r>
      <w:r w:rsidRPr="00AC7D5B">
        <w:t>es</w:t>
      </w:r>
    </w:p>
    <w:p w:rsidR="00550CD8" w:rsidRDefault="00550CD8" w:rsidP="00DD44E7">
      <w:pPr>
        <w:pStyle w:val="Box"/>
        <w:spacing w:before="360"/>
      </w:pPr>
      <w:r w:rsidRPr="00AC7D5B">
        <w:t xml:space="preserve">Do you ever feel the need to cut down on your non-prescription or recreational drug use? </w:t>
      </w:r>
      <w:r w:rsidRPr="00DD44E7">
        <w:rPr>
          <w:i/>
        </w:rPr>
        <w:t>(</w:t>
      </w:r>
      <w:r w:rsidR="00DD44E7" w:rsidRPr="00DD44E7">
        <w:rPr>
          <w:i/>
        </w:rPr>
        <w:t>I</w:t>
      </w:r>
      <w:r w:rsidRPr="00DD44E7">
        <w:rPr>
          <w:i/>
        </w:rPr>
        <w:t>f you do not use other drugs, just tick no</w:t>
      </w:r>
      <w:r w:rsidR="00DD44E7" w:rsidRPr="00DD44E7">
        <w:rPr>
          <w:i/>
        </w:rPr>
        <w:t>.</w:t>
      </w:r>
      <w:r w:rsidRPr="00DD44E7">
        <w:rPr>
          <w:i/>
        </w:rPr>
        <w:t>)</w:t>
      </w:r>
    </w:p>
    <w:p w:rsidR="00550CD8" w:rsidRDefault="00550CD8" w:rsidP="00550CD8">
      <w:pPr>
        <w:pStyle w:val="Box"/>
        <w:tabs>
          <w:tab w:val="left" w:pos="709"/>
          <w:tab w:val="left" w:pos="1134"/>
          <w:tab w:val="left" w:pos="2552"/>
          <w:tab w:val="left" w:pos="2977"/>
        </w:tabs>
        <w:spacing w:before="60"/>
      </w:pPr>
      <w:r>
        <w:tab/>
      </w:r>
      <w:r w:rsidRPr="00AC7D5B">
        <w:sym w:font="Webdings" w:char="F063"/>
      </w:r>
      <w:r>
        <w:tab/>
        <w:t>N</w:t>
      </w:r>
      <w:r w:rsidRPr="00AC7D5B">
        <w:t>o</w:t>
      </w:r>
      <w:r>
        <w:tab/>
      </w:r>
      <w:r w:rsidRPr="00AC7D5B">
        <w:sym w:font="Webdings" w:char="F063"/>
      </w:r>
      <w:r>
        <w:tab/>
        <w:t>Y</w:t>
      </w:r>
      <w:r w:rsidRPr="00AC7D5B">
        <w:t>es</w:t>
      </w:r>
    </w:p>
    <w:p w:rsidR="00550CD8" w:rsidRDefault="00550CD8" w:rsidP="00DD44E7">
      <w:pPr>
        <w:pStyle w:val="Box"/>
      </w:pPr>
      <w:r w:rsidRPr="00AC7D5B">
        <w:t>In the last year, have you ever used non-prescription or recreational drugs more than you meant to?</w:t>
      </w:r>
    </w:p>
    <w:p w:rsidR="00550CD8" w:rsidRDefault="00550CD8" w:rsidP="00550CD8">
      <w:pPr>
        <w:pStyle w:val="Box"/>
        <w:tabs>
          <w:tab w:val="left" w:pos="709"/>
          <w:tab w:val="left" w:pos="1134"/>
          <w:tab w:val="left" w:pos="2552"/>
          <w:tab w:val="left" w:pos="2977"/>
        </w:tabs>
        <w:spacing w:before="60"/>
      </w:pPr>
      <w:r>
        <w:tab/>
      </w:r>
      <w:r w:rsidRPr="00AC7D5B">
        <w:sym w:font="Webdings" w:char="F063"/>
      </w:r>
      <w:r>
        <w:tab/>
        <w:t>N</w:t>
      </w:r>
      <w:r w:rsidRPr="00AC7D5B">
        <w:t>o</w:t>
      </w:r>
      <w:r>
        <w:tab/>
      </w:r>
      <w:r w:rsidRPr="00AC7D5B">
        <w:sym w:font="Webdings" w:char="F063"/>
      </w:r>
      <w:r>
        <w:tab/>
        <w:t>Y</w:t>
      </w:r>
      <w:r w:rsidRPr="00AC7D5B">
        <w:t>es</w:t>
      </w:r>
    </w:p>
    <w:p w:rsidR="00550CD8" w:rsidRDefault="00550CD8" w:rsidP="00550CD8">
      <w:pPr>
        <w:pStyle w:val="Box"/>
        <w:tabs>
          <w:tab w:val="left" w:pos="709"/>
          <w:tab w:val="left" w:pos="1134"/>
          <w:tab w:val="left" w:pos="2552"/>
          <w:tab w:val="left" w:pos="2977"/>
        </w:tabs>
      </w:pPr>
      <w:r w:rsidRPr="00AC7D5B">
        <w:sym w:font="Wingdings" w:char="F0E8"/>
      </w:r>
      <w:r w:rsidRPr="00AC7D5B">
        <w:t xml:space="preserve"> </w:t>
      </w:r>
      <w:r>
        <w:t>I</w:t>
      </w:r>
      <w:r w:rsidRPr="00AC7D5B">
        <w:t>f yes</w:t>
      </w:r>
      <w:r>
        <w:t xml:space="preserve"> to either or both of these questions</w:t>
      </w:r>
      <w:r w:rsidRPr="00AC7D5B">
        <w:t>, do you want help with this?</w:t>
      </w:r>
    </w:p>
    <w:p w:rsidR="00550CD8" w:rsidRPr="00AC7D5B" w:rsidRDefault="00550CD8" w:rsidP="00550CD8">
      <w:pPr>
        <w:pStyle w:val="Box"/>
        <w:tabs>
          <w:tab w:val="left" w:pos="709"/>
          <w:tab w:val="left" w:pos="1134"/>
          <w:tab w:val="left" w:pos="2552"/>
          <w:tab w:val="left" w:pos="2977"/>
          <w:tab w:val="left" w:pos="5670"/>
          <w:tab w:val="left" w:pos="6096"/>
        </w:tabs>
        <w:spacing w:before="60"/>
      </w:pPr>
      <w:r>
        <w:tab/>
      </w:r>
      <w:r w:rsidRPr="00AC7D5B">
        <w:sym w:font="Webdings" w:char="F063"/>
      </w:r>
      <w:r>
        <w:tab/>
        <w:t>N</w:t>
      </w:r>
      <w:r w:rsidRPr="00AC7D5B">
        <w:t>o</w:t>
      </w:r>
      <w:r>
        <w:tab/>
      </w:r>
      <w:r w:rsidRPr="00AC7D5B">
        <w:sym w:font="Webdings" w:char="F063"/>
      </w:r>
      <w:r>
        <w:tab/>
        <w:t>Y</w:t>
      </w:r>
      <w:r w:rsidRPr="00AC7D5B">
        <w:t>es, but not today</w:t>
      </w:r>
      <w:r>
        <w:tab/>
      </w:r>
      <w:r w:rsidRPr="00AC7D5B">
        <w:sym w:font="Webdings" w:char="F063"/>
      </w:r>
      <w:r>
        <w:tab/>
        <w:t>Y</w:t>
      </w:r>
      <w:r w:rsidRPr="00AC7D5B">
        <w:t>es</w:t>
      </w:r>
    </w:p>
    <w:p w:rsidR="00550CD8" w:rsidRDefault="00550CD8" w:rsidP="0082033A">
      <w:pPr>
        <w:pStyle w:val="Box"/>
        <w:keepNext/>
        <w:spacing w:before="360"/>
      </w:pPr>
      <w:r w:rsidRPr="00AC7D5B">
        <w:lastRenderedPageBreak/>
        <w:t>Do you ever feel unhappy or worried after a session of gambling?</w:t>
      </w:r>
      <w:r w:rsidR="00DD44E7">
        <w:br/>
      </w:r>
      <w:r w:rsidRPr="00DD44E7">
        <w:rPr>
          <w:i/>
        </w:rPr>
        <w:t>(</w:t>
      </w:r>
      <w:r w:rsidR="00DD44E7" w:rsidRPr="00DD44E7">
        <w:rPr>
          <w:i/>
        </w:rPr>
        <w:t>I</w:t>
      </w:r>
      <w:r w:rsidRPr="00DD44E7">
        <w:rPr>
          <w:i/>
        </w:rPr>
        <w:t>f you do not gamble, just tick no</w:t>
      </w:r>
      <w:r w:rsidR="00DD44E7" w:rsidRPr="00DD44E7">
        <w:rPr>
          <w:i/>
        </w:rPr>
        <w:t>.</w:t>
      </w:r>
      <w:r w:rsidRPr="00DD44E7">
        <w:rPr>
          <w:i/>
        </w:rPr>
        <w:t>)</w:t>
      </w:r>
    </w:p>
    <w:p w:rsidR="00550CD8" w:rsidRDefault="00550CD8" w:rsidP="0082033A">
      <w:pPr>
        <w:pStyle w:val="Box"/>
        <w:keepNext/>
        <w:tabs>
          <w:tab w:val="left" w:pos="709"/>
          <w:tab w:val="left" w:pos="1134"/>
          <w:tab w:val="left" w:pos="2552"/>
          <w:tab w:val="left" w:pos="2977"/>
        </w:tabs>
        <w:spacing w:before="60"/>
      </w:pPr>
      <w:r>
        <w:tab/>
      </w:r>
      <w:r w:rsidRPr="00AC7D5B">
        <w:sym w:font="Webdings" w:char="F063"/>
      </w:r>
      <w:r>
        <w:tab/>
        <w:t>N</w:t>
      </w:r>
      <w:r w:rsidRPr="00AC7D5B">
        <w:t>o</w:t>
      </w:r>
      <w:r>
        <w:tab/>
      </w:r>
      <w:r w:rsidRPr="00AC7D5B">
        <w:sym w:font="Webdings" w:char="F063"/>
      </w:r>
      <w:r>
        <w:tab/>
        <w:t>Y</w:t>
      </w:r>
      <w:r w:rsidRPr="00AC7D5B">
        <w:t>es</w:t>
      </w:r>
    </w:p>
    <w:p w:rsidR="00550CD8" w:rsidRDefault="00550CD8" w:rsidP="0082033A">
      <w:pPr>
        <w:pStyle w:val="Box"/>
        <w:keepNext/>
      </w:pPr>
      <w:r w:rsidRPr="00AC7D5B">
        <w:t>Does gambling sometimes cause you problems?</w:t>
      </w:r>
    </w:p>
    <w:p w:rsidR="00550CD8" w:rsidRDefault="00550CD8" w:rsidP="0082033A">
      <w:pPr>
        <w:pStyle w:val="Box"/>
        <w:keepNext/>
        <w:tabs>
          <w:tab w:val="left" w:pos="709"/>
          <w:tab w:val="left" w:pos="1134"/>
          <w:tab w:val="left" w:pos="2552"/>
          <w:tab w:val="left" w:pos="2977"/>
        </w:tabs>
        <w:spacing w:before="60"/>
      </w:pPr>
      <w:r>
        <w:tab/>
      </w:r>
      <w:r w:rsidRPr="00AC7D5B">
        <w:sym w:font="Webdings" w:char="F063"/>
      </w:r>
      <w:r>
        <w:tab/>
        <w:t>N</w:t>
      </w:r>
      <w:r w:rsidRPr="00AC7D5B">
        <w:t>o</w:t>
      </w:r>
      <w:r>
        <w:tab/>
      </w:r>
      <w:r w:rsidRPr="00AC7D5B">
        <w:sym w:font="Webdings" w:char="F063"/>
      </w:r>
      <w:r>
        <w:tab/>
        <w:t>Y</w:t>
      </w:r>
      <w:r w:rsidRPr="00AC7D5B">
        <w:t>es</w:t>
      </w:r>
    </w:p>
    <w:p w:rsidR="00550CD8" w:rsidRDefault="00550CD8" w:rsidP="0082033A">
      <w:pPr>
        <w:pStyle w:val="Box"/>
        <w:keepNext/>
        <w:tabs>
          <w:tab w:val="left" w:pos="709"/>
          <w:tab w:val="left" w:pos="1134"/>
          <w:tab w:val="left" w:pos="2552"/>
          <w:tab w:val="left" w:pos="2977"/>
        </w:tabs>
      </w:pPr>
      <w:r w:rsidRPr="00AC7D5B">
        <w:sym w:font="Wingdings" w:char="F0E8"/>
      </w:r>
      <w:r w:rsidRPr="00AC7D5B">
        <w:t xml:space="preserve"> </w:t>
      </w:r>
      <w:r>
        <w:t>I</w:t>
      </w:r>
      <w:r w:rsidRPr="00AC7D5B">
        <w:t>f yes</w:t>
      </w:r>
      <w:r>
        <w:t xml:space="preserve"> to either or both of these questions</w:t>
      </w:r>
      <w:r w:rsidRPr="00AC7D5B">
        <w:t>, do you want help with this?</w:t>
      </w:r>
    </w:p>
    <w:p w:rsidR="00550CD8" w:rsidRPr="00AC7D5B" w:rsidRDefault="00550CD8" w:rsidP="00550CD8">
      <w:pPr>
        <w:pStyle w:val="Box"/>
        <w:tabs>
          <w:tab w:val="left" w:pos="709"/>
          <w:tab w:val="left" w:pos="1134"/>
          <w:tab w:val="left" w:pos="2552"/>
          <w:tab w:val="left" w:pos="2977"/>
          <w:tab w:val="left" w:pos="5670"/>
          <w:tab w:val="left" w:pos="6096"/>
        </w:tabs>
        <w:spacing w:before="60"/>
      </w:pPr>
      <w:r>
        <w:tab/>
      </w:r>
      <w:r w:rsidRPr="00AC7D5B">
        <w:sym w:font="Webdings" w:char="F063"/>
      </w:r>
      <w:r>
        <w:tab/>
        <w:t>N</w:t>
      </w:r>
      <w:r w:rsidRPr="00AC7D5B">
        <w:t>o</w:t>
      </w:r>
      <w:r>
        <w:tab/>
      </w:r>
      <w:r w:rsidRPr="00AC7D5B">
        <w:sym w:font="Webdings" w:char="F063"/>
      </w:r>
      <w:r>
        <w:tab/>
        <w:t>Y</w:t>
      </w:r>
      <w:r w:rsidRPr="00AC7D5B">
        <w:t>es, but not today</w:t>
      </w:r>
      <w:r>
        <w:tab/>
      </w:r>
      <w:r w:rsidRPr="00AC7D5B">
        <w:sym w:font="Webdings" w:char="F063"/>
      </w:r>
      <w:r>
        <w:tab/>
        <w:t>Y</w:t>
      </w:r>
      <w:r w:rsidRPr="00AC7D5B">
        <w:t>es</w:t>
      </w:r>
    </w:p>
    <w:p w:rsidR="00550CD8" w:rsidRDefault="00550CD8" w:rsidP="00DD44E7">
      <w:pPr>
        <w:pStyle w:val="Box"/>
        <w:spacing w:before="360"/>
      </w:pPr>
      <w:r w:rsidRPr="00AC7D5B">
        <w:t>During the past month have you often been bothered by feeling down, depressed or hopeless?</w:t>
      </w:r>
    </w:p>
    <w:p w:rsidR="00542C92" w:rsidRDefault="00542C92" w:rsidP="00542C92">
      <w:pPr>
        <w:pStyle w:val="Box"/>
        <w:tabs>
          <w:tab w:val="left" w:pos="709"/>
          <w:tab w:val="left" w:pos="1134"/>
          <w:tab w:val="left" w:pos="2552"/>
          <w:tab w:val="left" w:pos="2977"/>
        </w:tabs>
        <w:spacing w:before="60"/>
      </w:pPr>
      <w:r>
        <w:tab/>
      </w:r>
      <w:r w:rsidRPr="00AC7D5B">
        <w:sym w:font="Webdings" w:char="F063"/>
      </w:r>
      <w:r>
        <w:tab/>
        <w:t>N</w:t>
      </w:r>
      <w:r w:rsidRPr="00AC7D5B">
        <w:t>o</w:t>
      </w:r>
      <w:r>
        <w:tab/>
      </w:r>
      <w:r w:rsidRPr="00AC7D5B">
        <w:sym w:font="Webdings" w:char="F063"/>
      </w:r>
      <w:r>
        <w:tab/>
        <w:t>Y</w:t>
      </w:r>
      <w:r w:rsidRPr="00AC7D5B">
        <w:t>es</w:t>
      </w:r>
    </w:p>
    <w:p w:rsidR="00550CD8" w:rsidRDefault="00550CD8" w:rsidP="00550CD8">
      <w:pPr>
        <w:pStyle w:val="Box"/>
      </w:pPr>
      <w:r w:rsidRPr="00AC7D5B">
        <w:t>During the past month have you often been bothered by having little interest or pleasure in doing things?</w:t>
      </w:r>
    </w:p>
    <w:p w:rsidR="00542C92" w:rsidRDefault="00542C92" w:rsidP="00542C92">
      <w:pPr>
        <w:pStyle w:val="Box"/>
        <w:tabs>
          <w:tab w:val="left" w:pos="709"/>
          <w:tab w:val="left" w:pos="1134"/>
          <w:tab w:val="left" w:pos="2552"/>
          <w:tab w:val="left" w:pos="2977"/>
        </w:tabs>
        <w:spacing w:before="60"/>
      </w:pPr>
      <w:r>
        <w:tab/>
      </w:r>
      <w:r w:rsidRPr="00AC7D5B">
        <w:sym w:font="Webdings" w:char="F063"/>
      </w:r>
      <w:r>
        <w:tab/>
        <w:t>N</w:t>
      </w:r>
      <w:r w:rsidRPr="00AC7D5B">
        <w:t>o</w:t>
      </w:r>
      <w:r>
        <w:tab/>
      </w:r>
      <w:r w:rsidRPr="00AC7D5B">
        <w:sym w:font="Webdings" w:char="F063"/>
      </w:r>
      <w:r>
        <w:tab/>
        <w:t>Y</w:t>
      </w:r>
      <w:r w:rsidRPr="00AC7D5B">
        <w:t>es</w:t>
      </w:r>
    </w:p>
    <w:p w:rsidR="00542C92" w:rsidRDefault="00542C92" w:rsidP="00542C92">
      <w:pPr>
        <w:pStyle w:val="Box"/>
        <w:tabs>
          <w:tab w:val="left" w:pos="709"/>
          <w:tab w:val="left" w:pos="1134"/>
          <w:tab w:val="left" w:pos="2552"/>
          <w:tab w:val="left" w:pos="2977"/>
        </w:tabs>
      </w:pPr>
      <w:r w:rsidRPr="00AC7D5B">
        <w:sym w:font="Wingdings" w:char="F0E8"/>
      </w:r>
      <w:r w:rsidRPr="00AC7D5B">
        <w:t xml:space="preserve"> </w:t>
      </w:r>
      <w:r>
        <w:t>I</w:t>
      </w:r>
      <w:r w:rsidRPr="00AC7D5B">
        <w:t>f yes</w:t>
      </w:r>
      <w:r>
        <w:t xml:space="preserve"> to either or both of these questions</w:t>
      </w:r>
      <w:r w:rsidRPr="00AC7D5B">
        <w:t>, do you want help with this?</w:t>
      </w:r>
    </w:p>
    <w:p w:rsidR="00542C92" w:rsidRPr="00AC7D5B" w:rsidRDefault="00542C92" w:rsidP="00542C92">
      <w:pPr>
        <w:pStyle w:val="Box"/>
        <w:tabs>
          <w:tab w:val="left" w:pos="709"/>
          <w:tab w:val="left" w:pos="1134"/>
          <w:tab w:val="left" w:pos="2552"/>
          <w:tab w:val="left" w:pos="2977"/>
          <w:tab w:val="left" w:pos="5670"/>
          <w:tab w:val="left" w:pos="6096"/>
        </w:tabs>
        <w:spacing w:before="60"/>
      </w:pPr>
      <w:r>
        <w:tab/>
      </w:r>
      <w:r w:rsidRPr="00AC7D5B">
        <w:sym w:font="Webdings" w:char="F063"/>
      </w:r>
      <w:r>
        <w:tab/>
        <w:t>N</w:t>
      </w:r>
      <w:r w:rsidRPr="00AC7D5B">
        <w:t>o</w:t>
      </w:r>
      <w:r>
        <w:tab/>
      </w:r>
      <w:r w:rsidRPr="00AC7D5B">
        <w:sym w:font="Webdings" w:char="F063"/>
      </w:r>
      <w:r>
        <w:tab/>
        <w:t>Y</w:t>
      </w:r>
      <w:r w:rsidRPr="00AC7D5B">
        <w:t>es, but not today</w:t>
      </w:r>
      <w:r>
        <w:tab/>
      </w:r>
      <w:r w:rsidRPr="00AC7D5B">
        <w:sym w:font="Webdings" w:char="F063"/>
      </w:r>
      <w:r>
        <w:tab/>
        <w:t>Y</w:t>
      </w:r>
      <w:r w:rsidRPr="00AC7D5B">
        <w:t>es</w:t>
      </w:r>
    </w:p>
    <w:p w:rsidR="00550CD8" w:rsidRDefault="00550CD8" w:rsidP="00DD44E7">
      <w:pPr>
        <w:pStyle w:val="Box"/>
        <w:spacing w:before="360"/>
      </w:pPr>
      <w:r w:rsidRPr="00AC7D5B">
        <w:t>During the past month have you been worrying a lot about everyday problems?</w:t>
      </w:r>
    </w:p>
    <w:p w:rsidR="00542C92" w:rsidRDefault="00542C92" w:rsidP="00542C92">
      <w:pPr>
        <w:pStyle w:val="Box"/>
        <w:tabs>
          <w:tab w:val="left" w:pos="709"/>
          <w:tab w:val="left" w:pos="1134"/>
          <w:tab w:val="left" w:pos="2552"/>
          <w:tab w:val="left" w:pos="2977"/>
        </w:tabs>
        <w:spacing w:before="60"/>
      </w:pPr>
      <w:r>
        <w:tab/>
      </w:r>
      <w:r w:rsidRPr="00AC7D5B">
        <w:sym w:font="Webdings" w:char="F063"/>
      </w:r>
      <w:r>
        <w:tab/>
        <w:t>N</w:t>
      </w:r>
      <w:r w:rsidRPr="00AC7D5B">
        <w:t>o</w:t>
      </w:r>
      <w:r>
        <w:tab/>
      </w:r>
      <w:r w:rsidRPr="00AC7D5B">
        <w:sym w:font="Webdings" w:char="F063"/>
      </w:r>
      <w:r>
        <w:tab/>
        <w:t>Y</w:t>
      </w:r>
      <w:r w:rsidRPr="00AC7D5B">
        <w:t>es</w:t>
      </w:r>
    </w:p>
    <w:p w:rsidR="00542C92" w:rsidRDefault="00542C92" w:rsidP="00542C92">
      <w:pPr>
        <w:pStyle w:val="Box"/>
        <w:tabs>
          <w:tab w:val="left" w:pos="709"/>
          <w:tab w:val="left" w:pos="1134"/>
          <w:tab w:val="left" w:pos="2552"/>
          <w:tab w:val="left" w:pos="2977"/>
        </w:tabs>
      </w:pPr>
      <w:r w:rsidRPr="00AC7D5B">
        <w:sym w:font="Wingdings" w:char="F0E8"/>
      </w:r>
      <w:r w:rsidRPr="00AC7D5B">
        <w:t xml:space="preserve"> </w:t>
      </w:r>
      <w:r>
        <w:t>I</w:t>
      </w:r>
      <w:r w:rsidRPr="00AC7D5B">
        <w:t>f yes, do you want help with this?</w:t>
      </w:r>
    </w:p>
    <w:p w:rsidR="00542C92" w:rsidRPr="00AC7D5B" w:rsidRDefault="00542C92" w:rsidP="00542C92">
      <w:pPr>
        <w:pStyle w:val="Box"/>
        <w:tabs>
          <w:tab w:val="left" w:pos="709"/>
          <w:tab w:val="left" w:pos="1134"/>
          <w:tab w:val="left" w:pos="2552"/>
          <w:tab w:val="left" w:pos="2977"/>
          <w:tab w:val="left" w:pos="5670"/>
          <w:tab w:val="left" w:pos="6096"/>
        </w:tabs>
        <w:spacing w:before="60"/>
      </w:pPr>
      <w:r>
        <w:tab/>
      </w:r>
      <w:r w:rsidRPr="00AC7D5B">
        <w:sym w:font="Webdings" w:char="F063"/>
      </w:r>
      <w:r>
        <w:tab/>
        <w:t>N</w:t>
      </w:r>
      <w:r w:rsidRPr="00AC7D5B">
        <w:t>o</w:t>
      </w:r>
      <w:r>
        <w:tab/>
      </w:r>
      <w:r w:rsidRPr="00AC7D5B">
        <w:sym w:font="Webdings" w:char="F063"/>
      </w:r>
      <w:r>
        <w:tab/>
        <w:t>Y</w:t>
      </w:r>
      <w:r w:rsidRPr="00AC7D5B">
        <w:t>es, but not today</w:t>
      </w:r>
      <w:r>
        <w:tab/>
      </w:r>
      <w:r w:rsidRPr="00AC7D5B">
        <w:sym w:font="Webdings" w:char="F063"/>
      </w:r>
      <w:r>
        <w:tab/>
        <w:t>Y</w:t>
      </w:r>
      <w:r w:rsidRPr="00AC7D5B">
        <w:t>es</w:t>
      </w:r>
    </w:p>
    <w:p w:rsidR="00550CD8" w:rsidRDefault="00550CD8" w:rsidP="00DD44E7">
      <w:pPr>
        <w:pStyle w:val="Box"/>
        <w:keepNext/>
        <w:spacing w:before="360"/>
      </w:pPr>
      <w:r w:rsidRPr="00AC7D5B">
        <w:t>What aspects of your life are causing you significant stress at the moment?</w:t>
      </w:r>
    </w:p>
    <w:p w:rsidR="00DD44E7" w:rsidRDefault="00DD44E7" w:rsidP="00C77FF2">
      <w:pPr>
        <w:pStyle w:val="Box"/>
        <w:tabs>
          <w:tab w:val="left" w:pos="709"/>
          <w:tab w:val="left" w:pos="1134"/>
          <w:tab w:val="left" w:pos="2977"/>
          <w:tab w:val="left" w:pos="3402"/>
          <w:tab w:val="left" w:pos="5670"/>
          <w:tab w:val="left" w:pos="6096"/>
        </w:tabs>
        <w:spacing w:before="60"/>
      </w:pPr>
      <w:r>
        <w:tab/>
      </w:r>
      <w:r w:rsidRPr="00AC7D5B">
        <w:sym w:font="Webdings" w:char="F063"/>
      </w:r>
      <w:r>
        <w:tab/>
        <w:t>N</w:t>
      </w:r>
      <w:r w:rsidRPr="00AC7D5B">
        <w:t>o</w:t>
      </w:r>
      <w:r>
        <w:t>ne</w:t>
      </w:r>
      <w:r>
        <w:tab/>
      </w:r>
      <w:r w:rsidRPr="00AC7D5B">
        <w:sym w:font="Webdings" w:char="F063"/>
      </w:r>
      <w:r>
        <w:tab/>
        <w:t>Relationship</w:t>
      </w:r>
      <w:r>
        <w:tab/>
      </w:r>
      <w:r w:rsidRPr="00AC7D5B">
        <w:sym w:font="Webdings" w:char="F063"/>
      </w:r>
      <w:r>
        <w:tab/>
        <w:t>Work</w:t>
      </w:r>
    </w:p>
    <w:p w:rsidR="00DD44E7" w:rsidRDefault="00DD44E7" w:rsidP="00C77FF2">
      <w:pPr>
        <w:pStyle w:val="Box"/>
        <w:tabs>
          <w:tab w:val="left" w:pos="709"/>
          <w:tab w:val="left" w:pos="1134"/>
          <w:tab w:val="left" w:pos="2977"/>
          <w:tab w:val="left" w:pos="3402"/>
          <w:tab w:val="left" w:pos="5670"/>
          <w:tab w:val="left" w:pos="6096"/>
        </w:tabs>
        <w:spacing w:before="60"/>
      </w:pPr>
      <w:r>
        <w:tab/>
      </w:r>
      <w:r w:rsidRPr="00AC7D5B">
        <w:sym w:font="Webdings" w:char="F063"/>
      </w:r>
      <w:r>
        <w:tab/>
        <w:t>Home life</w:t>
      </w:r>
      <w:r>
        <w:tab/>
      </w:r>
      <w:r w:rsidRPr="00AC7D5B">
        <w:sym w:font="Webdings" w:char="F063"/>
      </w:r>
      <w:r>
        <w:tab/>
        <w:t>Money</w:t>
      </w:r>
      <w:r>
        <w:tab/>
      </w:r>
      <w:r w:rsidRPr="00AC7D5B">
        <w:sym w:font="Webdings" w:char="F063"/>
      </w:r>
      <w:r>
        <w:tab/>
        <w:t>Health</w:t>
      </w:r>
    </w:p>
    <w:p w:rsidR="00DD44E7" w:rsidRDefault="00DD44E7" w:rsidP="00C77FF2">
      <w:pPr>
        <w:pStyle w:val="Box"/>
        <w:tabs>
          <w:tab w:val="left" w:pos="709"/>
          <w:tab w:val="left" w:pos="1134"/>
          <w:tab w:val="left" w:pos="2977"/>
          <w:tab w:val="left" w:pos="3402"/>
          <w:tab w:val="right" w:leader="underscore" w:pos="7655"/>
        </w:tabs>
        <w:spacing w:before="60"/>
      </w:pPr>
      <w:r>
        <w:tab/>
      </w:r>
      <w:r w:rsidRPr="00AC7D5B">
        <w:sym w:font="Webdings" w:char="F063"/>
      </w:r>
      <w:r>
        <w:tab/>
        <w:t>Study</w:t>
      </w:r>
      <w:r>
        <w:tab/>
      </w:r>
      <w:r w:rsidRPr="00AC7D5B">
        <w:sym w:font="Webdings" w:char="F063"/>
      </w:r>
      <w:r>
        <w:tab/>
        <w:t>Other (specify)</w:t>
      </w:r>
      <w:r>
        <w:tab/>
      </w:r>
    </w:p>
    <w:p w:rsidR="00550CD8" w:rsidRDefault="00550CD8" w:rsidP="00DD44E7">
      <w:pPr>
        <w:pStyle w:val="Box"/>
        <w:spacing w:before="360"/>
      </w:pPr>
      <w:r w:rsidRPr="00AC7D5B">
        <w:t>Is there anyone in your life whom you are afraid or who hurts you in any way?</w:t>
      </w:r>
    </w:p>
    <w:p w:rsidR="00542C92" w:rsidRDefault="00542C92" w:rsidP="00C77FF2">
      <w:pPr>
        <w:pStyle w:val="Box"/>
        <w:tabs>
          <w:tab w:val="left" w:pos="709"/>
          <w:tab w:val="left" w:pos="1134"/>
          <w:tab w:val="left" w:pos="2977"/>
          <w:tab w:val="left" w:pos="3402"/>
        </w:tabs>
        <w:spacing w:before="60"/>
      </w:pPr>
      <w:r>
        <w:tab/>
      </w:r>
      <w:r w:rsidRPr="00AC7D5B">
        <w:sym w:font="Webdings" w:char="F063"/>
      </w:r>
      <w:r>
        <w:tab/>
        <w:t>N</w:t>
      </w:r>
      <w:r w:rsidRPr="00AC7D5B">
        <w:t>o</w:t>
      </w:r>
      <w:r>
        <w:tab/>
      </w:r>
      <w:r w:rsidRPr="00AC7D5B">
        <w:sym w:font="Webdings" w:char="F063"/>
      </w:r>
      <w:r>
        <w:tab/>
        <w:t>Y</w:t>
      </w:r>
      <w:r w:rsidRPr="00AC7D5B">
        <w:t>es</w:t>
      </w:r>
    </w:p>
    <w:p w:rsidR="00550CD8" w:rsidRDefault="00550CD8" w:rsidP="00DD44E7">
      <w:pPr>
        <w:pStyle w:val="Box"/>
        <w:spacing w:before="360"/>
      </w:pPr>
      <w:r w:rsidRPr="00AC7D5B">
        <w:t>Is there anyone in your life who controls you and prevents you doing what you want?</w:t>
      </w:r>
    </w:p>
    <w:p w:rsidR="00542C92" w:rsidRDefault="00542C92" w:rsidP="00C77FF2">
      <w:pPr>
        <w:pStyle w:val="Box"/>
        <w:tabs>
          <w:tab w:val="left" w:pos="709"/>
          <w:tab w:val="left" w:pos="1134"/>
          <w:tab w:val="left" w:pos="2977"/>
          <w:tab w:val="left" w:pos="3402"/>
        </w:tabs>
        <w:spacing w:before="60"/>
      </w:pPr>
      <w:r>
        <w:tab/>
      </w:r>
      <w:r w:rsidRPr="00AC7D5B">
        <w:sym w:font="Webdings" w:char="F063"/>
      </w:r>
      <w:r>
        <w:tab/>
        <w:t>N</w:t>
      </w:r>
      <w:r w:rsidRPr="00AC7D5B">
        <w:t>o</w:t>
      </w:r>
      <w:r>
        <w:tab/>
      </w:r>
      <w:r w:rsidRPr="00AC7D5B">
        <w:sym w:font="Webdings" w:char="F063"/>
      </w:r>
      <w:r>
        <w:tab/>
        <w:t>Y</w:t>
      </w:r>
      <w:r w:rsidRPr="00AC7D5B">
        <w:t>es</w:t>
      </w:r>
    </w:p>
    <w:p w:rsidR="00542C92" w:rsidRDefault="00542C92" w:rsidP="00542C92">
      <w:pPr>
        <w:pStyle w:val="Box"/>
        <w:tabs>
          <w:tab w:val="left" w:pos="709"/>
          <w:tab w:val="left" w:pos="1134"/>
          <w:tab w:val="left" w:pos="2552"/>
          <w:tab w:val="left" w:pos="2977"/>
        </w:tabs>
      </w:pPr>
      <w:r w:rsidRPr="00AC7D5B">
        <w:sym w:font="Wingdings" w:char="F0E8"/>
      </w:r>
      <w:r w:rsidRPr="00AC7D5B">
        <w:t xml:space="preserve"> </w:t>
      </w:r>
      <w:r>
        <w:t>I</w:t>
      </w:r>
      <w:r w:rsidRPr="00AC7D5B">
        <w:t>f yes, do you want help with this?</w:t>
      </w:r>
    </w:p>
    <w:p w:rsidR="00542C92" w:rsidRPr="00AC7D5B" w:rsidRDefault="00542C92" w:rsidP="00C77FF2">
      <w:pPr>
        <w:pStyle w:val="Box"/>
        <w:tabs>
          <w:tab w:val="left" w:pos="709"/>
          <w:tab w:val="left" w:pos="1134"/>
          <w:tab w:val="left" w:pos="2977"/>
          <w:tab w:val="left" w:pos="3402"/>
          <w:tab w:val="left" w:pos="5670"/>
          <w:tab w:val="left" w:pos="6096"/>
        </w:tabs>
        <w:spacing w:before="60"/>
      </w:pPr>
      <w:r>
        <w:tab/>
      </w:r>
      <w:r w:rsidRPr="00AC7D5B">
        <w:sym w:font="Webdings" w:char="F063"/>
      </w:r>
      <w:r>
        <w:tab/>
        <w:t>N</w:t>
      </w:r>
      <w:r w:rsidRPr="00AC7D5B">
        <w:t>o</w:t>
      </w:r>
      <w:r>
        <w:tab/>
      </w:r>
      <w:r w:rsidRPr="00AC7D5B">
        <w:sym w:font="Webdings" w:char="F063"/>
      </w:r>
      <w:r>
        <w:tab/>
        <w:t>Y</w:t>
      </w:r>
      <w:r w:rsidRPr="00AC7D5B">
        <w:t>es, but not today</w:t>
      </w:r>
      <w:r>
        <w:tab/>
      </w:r>
      <w:r w:rsidRPr="00AC7D5B">
        <w:sym w:font="Webdings" w:char="F063"/>
      </w:r>
      <w:r>
        <w:tab/>
        <w:t>Y</w:t>
      </w:r>
      <w:r w:rsidRPr="00AC7D5B">
        <w:t>es</w:t>
      </w:r>
    </w:p>
    <w:p w:rsidR="00550CD8" w:rsidRDefault="00550CD8" w:rsidP="00DD44E7">
      <w:pPr>
        <w:pStyle w:val="Box"/>
        <w:spacing w:before="360"/>
      </w:pPr>
      <w:r w:rsidRPr="00AC7D5B">
        <w:t>Is controlling your anger sometimes a problem for you?</w:t>
      </w:r>
    </w:p>
    <w:p w:rsidR="00542C92" w:rsidRDefault="00542C92" w:rsidP="00C77FF2">
      <w:pPr>
        <w:pStyle w:val="Box"/>
        <w:tabs>
          <w:tab w:val="left" w:pos="709"/>
          <w:tab w:val="left" w:pos="1134"/>
          <w:tab w:val="left" w:pos="2977"/>
          <w:tab w:val="left" w:pos="3402"/>
        </w:tabs>
        <w:spacing w:before="60"/>
      </w:pPr>
      <w:r>
        <w:tab/>
      </w:r>
      <w:r w:rsidRPr="00AC7D5B">
        <w:sym w:font="Webdings" w:char="F063"/>
      </w:r>
      <w:r>
        <w:tab/>
        <w:t>N</w:t>
      </w:r>
      <w:r w:rsidRPr="00AC7D5B">
        <w:t>o</w:t>
      </w:r>
      <w:r>
        <w:tab/>
      </w:r>
      <w:r w:rsidRPr="00AC7D5B">
        <w:sym w:font="Webdings" w:char="F063"/>
      </w:r>
      <w:r>
        <w:tab/>
        <w:t>Y</w:t>
      </w:r>
      <w:r w:rsidRPr="00AC7D5B">
        <w:t>es</w:t>
      </w:r>
    </w:p>
    <w:p w:rsidR="00542C92" w:rsidRDefault="00542C92" w:rsidP="00542C92">
      <w:pPr>
        <w:pStyle w:val="Box"/>
        <w:tabs>
          <w:tab w:val="left" w:pos="709"/>
          <w:tab w:val="left" w:pos="1134"/>
          <w:tab w:val="left" w:pos="2552"/>
          <w:tab w:val="left" w:pos="2977"/>
        </w:tabs>
      </w:pPr>
      <w:r w:rsidRPr="00AC7D5B">
        <w:sym w:font="Wingdings" w:char="F0E8"/>
      </w:r>
      <w:r w:rsidRPr="00AC7D5B">
        <w:t xml:space="preserve"> </w:t>
      </w:r>
      <w:r>
        <w:t>I</w:t>
      </w:r>
      <w:r w:rsidRPr="00AC7D5B">
        <w:t>f yes, do you want help with this?</w:t>
      </w:r>
    </w:p>
    <w:p w:rsidR="00542C92" w:rsidRPr="00AC7D5B" w:rsidRDefault="00542C92" w:rsidP="00C77FF2">
      <w:pPr>
        <w:pStyle w:val="Box"/>
        <w:tabs>
          <w:tab w:val="left" w:pos="709"/>
          <w:tab w:val="left" w:pos="1134"/>
          <w:tab w:val="left" w:pos="2977"/>
          <w:tab w:val="left" w:pos="3402"/>
          <w:tab w:val="left" w:pos="5670"/>
          <w:tab w:val="left" w:pos="6096"/>
        </w:tabs>
        <w:spacing w:before="60"/>
      </w:pPr>
      <w:r>
        <w:tab/>
      </w:r>
      <w:r w:rsidRPr="00AC7D5B">
        <w:sym w:font="Webdings" w:char="F063"/>
      </w:r>
      <w:r>
        <w:tab/>
        <w:t>N</w:t>
      </w:r>
      <w:r w:rsidRPr="00AC7D5B">
        <w:t>o</w:t>
      </w:r>
      <w:r>
        <w:tab/>
      </w:r>
      <w:r w:rsidRPr="00AC7D5B">
        <w:sym w:font="Webdings" w:char="F063"/>
      </w:r>
      <w:r>
        <w:tab/>
        <w:t>Y</w:t>
      </w:r>
      <w:r w:rsidRPr="00AC7D5B">
        <w:t>es, but not today</w:t>
      </w:r>
      <w:r>
        <w:tab/>
      </w:r>
      <w:r w:rsidRPr="00AC7D5B">
        <w:sym w:font="Webdings" w:char="F063"/>
      </w:r>
      <w:r>
        <w:tab/>
        <w:t>Y</w:t>
      </w:r>
      <w:r w:rsidRPr="00AC7D5B">
        <w:t>es</w:t>
      </w:r>
    </w:p>
    <w:p w:rsidR="00550CD8" w:rsidRDefault="00550CD8" w:rsidP="00DD44E7">
      <w:pPr>
        <w:pStyle w:val="Box"/>
        <w:spacing w:before="360"/>
      </w:pPr>
      <w:r w:rsidRPr="00AC7D5B">
        <w:lastRenderedPageBreak/>
        <w:t>As a rule, do you do more than 30 minutes of moderate or vigorous exercise (such as walking or a sport) on 5 days of the week?</w:t>
      </w:r>
    </w:p>
    <w:p w:rsidR="00542C92" w:rsidRDefault="00542C92" w:rsidP="00C77FF2">
      <w:pPr>
        <w:pStyle w:val="Box"/>
        <w:tabs>
          <w:tab w:val="left" w:pos="709"/>
          <w:tab w:val="left" w:pos="1134"/>
          <w:tab w:val="left" w:pos="2977"/>
          <w:tab w:val="left" w:pos="3402"/>
        </w:tabs>
        <w:spacing w:before="60"/>
      </w:pPr>
      <w:r>
        <w:tab/>
      </w:r>
      <w:r w:rsidRPr="00AC7D5B">
        <w:sym w:font="Webdings" w:char="F063"/>
      </w:r>
      <w:r>
        <w:tab/>
        <w:t>N</w:t>
      </w:r>
      <w:r w:rsidRPr="00AC7D5B">
        <w:t>o</w:t>
      </w:r>
      <w:r>
        <w:tab/>
      </w:r>
      <w:r w:rsidRPr="00AC7D5B">
        <w:sym w:font="Webdings" w:char="F063"/>
      </w:r>
      <w:r>
        <w:tab/>
        <w:t>Y</w:t>
      </w:r>
      <w:r w:rsidRPr="00AC7D5B">
        <w:t>es</w:t>
      </w:r>
    </w:p>
    <w:p w:rsidR="00542C92" w:rsidRDefault="00542C92" w:rsidP="00542C92">
      <w:pPr>
        <w:pStyle w:val="Box"/>
        <w:tabs>
          <w:tab w:val="left" w:pos="709"/>
          <w:tab w:val="left" w:pos="1134"/>
          <w:tab w:val="left" w:pos="2552"/>
          <w:tab w:val="left" w:pos="2977"/>
        </w:tabs>
      </w:pPr>
      <w:r w:rsidRPr="00AC7D5B">
        <w:sym w:font="Wingdings" w:char="F0E8"/>
      </w:r>
      <w:r w:rsidRPr="00AC7D5B">
        <w:t xml:space="preserve"> </w:t>
      </w:r>
      <w:r>
        <w:t>I</w:t>
      </w:r>
      <w:r w:rsidRPr="00AC7D5B">
        <w:t xml:space="preserve">f </w:t>
      </w:r>
      <w:r>
        <w:t>no</w:t>
      </w:r>
      <w:r w:rsidRPr="00AC7D5B">
        <w:t>, do you want help with this?</w:t>
      </w:r>
    </w:p>
    <w:p w:rsidR="00542C92" w:rsidRPr="00AC7D5B" w:rsidRDefault="00542C92" w:rsidP="00C77FF2">
      <w:pPr>
        <w:pStyle w:val="Box"/>
        <w:tabs>
          <w:tab w:val="left" w:pos="709"/>
          <w:tab w:val="left" w:pos="1134"/>
          <w:tab w:val="left" w:pos="2977"/>
          <w:tab w:val="left" w:pos="3402"/>
          <w:tab w:val="left" w:pos="5670"/>
          <w:tab w:val="left" w:pos="6096"/>
        </w:tabs>
        <w:spacing w:before="60"/>
      </w:pPr>
      <w:r>
        <w:tab/>
      </w:r>
      <w:r w:rsidRPr="00AC7D5B">
        <w:sym w:font="Webdings" w:char="F063"/>
      </w:r>
      <w:r>
        <w:tab/>
        <w:t>N</w:t>
      </w:r>
      <w:r w:rsidRPr="00AC7D5B">
        <w:t>o</w:t>
      </w:r>
      <w:r>
        <w:tab/>
      </w:r>
      <w:r w:rsidRPr="00AC7D5B">
        <w:sym w:font="Webdings" w:char="F063"/>
      </w:r>
      <w:r>
        <w:tab/>
        <w:t>Y</w:t>
      </w:r>
      <w:r w:rsidRPr="00AC7D5B">
        <w:t>es, but not today</w:t>
      </w:r>
      <w:r>
        <w:tab/>
      </w:r>
      <w:r w:rsidRPr="00AC7D5B">
        <w:sym w:font="Webdings" w:char="F063"/>
      </w:r>
      <w:r>
        <w:tab/>
        <w:t>Y</w:t>
      </w:r>
      <w:r w:rsidRPr="00AC7D5B">
        <w:t>es</w:t>
      </w:r>
    </w:p>
    <w:p w:rsidR="00036CCE" w:rsidRPr="00542C92" w:rsidRDefault="00036CCE" w:rsidP="00542C92">
      <w:pPr>
        <w:pStyle w:val="Source"/>
      </w:pPr>
      <w:r>
        <w:t xml:space="preserve">Source: </w:t>
      </w:r>
      <w:r w:rsidRPr="00AC7D5B">
        <w:t xml:space="preserve">© Department of General Practice &amp; Primary Health Care </w:t>
      </w:r>
      <w:proofErr w:type="gramStart"/>
      <w:r w:rsidRPr="00AC7D5B">
        <w:t>The</w:t>
      </w:r>
      <w:proofErr w:type="gramEnd"/>
      <w:r w:rsidRPr="00AC7D5B">
        <w:t xml:space="preserve"> University of Auckland</w:t>
      </w:r>
    </w:p>
    <w:p w:rsidR="00542C92" w:rsidRDefault="00542C92" w:rsidP="00542C92"/>
    <w:p w:rsidR="00D737C2" w:rsidRPr="00542C92" w:rsidRDefault="00036CCE" w:rsidP="00542C92">
      <w:r w:rsidRPr="00AC7D5B">
        <w:t xml:space="preserve">For </w:t>
      </w:r>
      <w:r>
        <w:t>more</w:t>
      </w:r>
      <w:r w:rsidRPr="00AC7D5B">
        <w:t xml:space="preserve"> information in the context of keeping children and young people safe, </w:t>
      </w:r>
      <w:r>
        <w:t>see:</w:t>
      </w:r>
      <w:r w:rsidRPr="00AC7D5B">
        <w:t xml:space="preserve"> Child Youth and Family (now Oranga Tamariki)</w:t>
      </w:r>
      <w:r>
        <w:t>.</w:t>
      </w:r>
      <w:r w:rsidRPr="00AC7D5B">
        <w:t xml:space="preserve"> </w:t>
      </w:r>
      <w:r w:rsidRPr="00A0247E">
        <w:rPr>
          <w:i/>
        </w:rPr>
        <w:t>Working Together to keep children and young people safe: An interagency guide.</w:t>
      </w:r>
      <w:r>
        <w:t xml:space="preserve"> URL:</w:t>
      </w:r>
      <w:r w:rsidRPr="002F5ACA">
        <w:t xml:space="preserve"> </w:t>
      </w:r>
      <w:hyperlink r:id="rId35" w:history="1">
        <w:r w:rsidRPr="00C86903">
          <w:rPr>
            <w:rStyle w:val="Hyperlink"/>
          </w:rPr>
          <w:t>www.education.govt.nz/assets/Documents/Early-Childhood/Licensing-criteria/Working-together-to-keep-CYP-safe.pdf</w:t>
        </w:r>
      </w:hyperlink>
      <w:r w:rsidR="00542C92" w:rsidRPr="00542C92">
        <w:t>.</w:t>
      </w:r>
    </w:p>
    <w:p w:rsidR="00542C92" w:rsidRDefault="00542C92" w:rsidP="00C77FF2"/>
    <w:p w:rsidR="00036CCE" w:rsidRPr="00AC7D5B" w:rsidRDefault="00036CCE" w:rsidP="00C77FF2">
      <w:pPr>
        <w:pStyle w:val="Heading2"/>
      </w:pPr>
      <w:bookmarkStart w:id="1075" w:name="_Toc532289986"/>
      <w:bookmarkStart w:id="1076" w:name="_Toc532296744"/>
      <w:bookmarkStart w:id="1077" w:name="_Toc532307745"/>
      <w:bookmarkStart w:id="1078" w:name="_Toc5611661"/>
      <w:bookmarkStart w:id="1079" w:name="_Toc5801991"/>
      <w:bookmarkStart w:id="1080" w:name="_Toc16842790"/>
      <w:r w:rsidRPr="00AC7D5B">
        <w:t>Family</w:t>
      </w:r>
      <w:r>
        <w:t xml:space="preserve"> and w</w:t>
      </w:r>
      <w:r w:rsidRPr="00AC7D5B">
        <w:t xml:space="preserve">hānau </w:t>
      </w:r>
      <w:r>
        <w:t>v</w:t>
      </w:r>
      <w:r w:rsidRPr="00AC7D5B">
        <w:t>iolence</w:t>
      </w:r>
      <w:bookmarkEnd w:id="1075"/>
      <w:bookmarkEnd w:id="1076"/>
      <w:bookmarkEnd w:id="1077"/>
      <w:bookmarkEnd w:id="1078"/>
      <w:bookmarkEnd w:id="1079"/>
      <w:bookmarkEnd w:id="1080"/>
    </w:p>
    <w:p w:rsidR="00D737C2" w:rsidRDefault="00036CCE" w:rsidP="00C77FF2">
      <w:pPr>
        <w:keepNext/>
        <w:rPr>
          <w:color w:val="262626"/>
        </w:rPr>
      </w:pPr>
      <w:r w:rsidRPr="00AC7D5B">
        <w:t>Family</w:t>
      </w:r>
      <w:r>
        <w:t xml:space="preserve"> and </w:t>
      </w:r>
      <w:r w:rsidRPr="00AC7D5B">
        <w:rPr>
          <w:color w:val="262626"/>
          <w:szCs w:val="24"/>
        </w:rPr>
        <w:t>whānau</w:t>
      </w:r>
      <w:r w:rsidRPr="00AC7D5B">
        <w:t xml:space="preserve"> violence is relatively common in New Zealand, as </w:t>
      </w:r>
      <w:r>
        <w:t xml:space="preserve">it is </w:t>
      </w:r>
      <w:r w:rsidRPr="00AC7D5B">
        <w:t>in many countries, and has multiple causes across all levels of society.</w:t>
      </w:r>
      <w:r w:rsidR="00C77FF2">
        <w:t xml:space="preserve"> </w:t>
      </w:r>
      <w:r>
        <w:t>It</w:t>
      </w:r>
      <w:r w:rsidRPr="00AC7D5B">
        <w:rPr>
          <w:color w:val="262626"/>
        </w:rPr>
        <w:t xml:space="preserve"> covers a broad range of controlling behaviours, commonly of a physical, sexual and/or psychological nature, which typically involve fear, intimidation and emotional deprivation. It occurs within a variety of close interpersonal relationships, such as between partners, between parents and children, </w:t>
      </w:r>
      <w:r>
        <w:rPr>
          <w:color w:val="262626"/>
        </w:rPr>
        <w:t xml:space="preserve">and </w:t>
      </w:r>
      <w:r w:rsidRPr="00AC7D5B">
        <w:rPr>
          <w:color w:val="262626"/>
        </w:rPr>
        <w:t>between siblings, and in other relationships where significant others are not part of the physical household but are part of the family</w:t>
      </w:r>
      <w:r>
        <w:rPr>
          <w:color w:val="262626"/>
        </w:rPr>
        <w:t xml:space="preserve"> or </w:t>
      </w:r>
      <w:r w:rsidRPr="00AC7D5B">
        <w:rPr>
          <w:color w:val="262626"/>
          <w:szCs w:val="24"/>
        </w:rPr>
        <w:t>whānau</w:t>
      </w:r>
      <w:r w:rsidRPr="00AC7D5B">
        <w:rPr>
          <w:color w:val="262626"/>
        </w:rPr>
        <w:t xml:space="preserve"> and/or are fulfilling the function of family</w:t>
      </w:r>
      <w:r>
        <w:rPr>
          <w:color w:val="262626"/>
        </w:rPr>
        <w:t xml:space="preserve"> or </w:t>
      </w:r>
      <w:r w:rsidRPr="00AC7D5B">
        <w:rPr>
          <w:color w:val="262626"/>
          <w:szCs w:val="24"/>
        </w:rPr>
        <w:t>whānau</w:t>
      </w:r>
      <w:r w:rsidRPr="00AC7D5B">
        <w:rPr>
          <w:color w:val="262626"/>
        </w:rPr>
        <w:t xml:space="preserve"> (</w:t>
      </w:r>
      <w:r>
        <w:rPr>
          <w:color w:val="262626"/>
        </w:rPr>
        <w:t>Ministry of Social Development</w:t>
      </w:r>
      <w:r w:rsidRPr="00AC7D5B">
        <w:rPr>
          <w:color w:val="262626"/>
        </w:rPr>
        <w:t xml:space="preserve"> 2002).</w:t>
      </w:r>
    </w:p>
    <w:p w:rsidR="00C77FF2" w:rsidRDefault="00C77FF2" w:rsidP="00C77FF2"/>
    <w:p w:rsidR="00036CCE" w:rsidRPr="00AC7D5B" w:rsidRDefault="00036CCE" w:rsidP="00C77FF2">
      <w:r w:rsidRPr="00AC7D5B">
        <w:t>Common forms of violence in families</w:t>
      </w:r>
      <w:r>
        <w:t xml:space="preserve"> and </w:t>
      </w:r>
      <w:r w:rsidRPr="00AC7D5B">
        <w:t>whānau include:</w:t>
      </w:r>
    </w:p>
    <w:p w:rsidR="00036CCE" w:rsidRPr="00AC7D5B" w:rsidRDefault="00036CCE" w:rsidP="00C77FF2">
      <w:pPr>
        <w:pStyle w:val="Bullet"/>
      </w:pPr>
      <w:r>
        <w:t>s</w:t>
      </w:r>
      <w:r w:rsidRPr="00AC7D5B">
        <w:t>pouse</w:t>
      </w:r>
      <w:r>
        <w:t xml:space="preserve"> or </w:t>
      </w:r>
      <w:r w:rsidRPr="00AC7D5B">
        <w:t>partner abuse (violence among adult partners)</w:t>
      </w:r>
    </w:p>
    <w:p w:rsidR="00036CCE" w:rsidRPr="00AC7D5B" w:rsidRDefault="00036CCE" w:rsidP="00C77FF2">
      <w:pPr>
        <w:pStyle w:val="Bullet"/>
      </w:pPr>
      <w:r>
        <w:t>c</w:t>
      </w:r>
      <w:r w:rsidRPr="00AC7D5B">
        <w:t>hild abuse</w:t>
      </w:r>
      <w:r>
        <w:t xml:space="preserve"> or </w:t>
      </w:r>
      <w:r w:rsidRPr="00AC7D5B">
        <w:t>neglect (abuse</w:t>
      </w:r>
      <w:r>
        <w:t xml:space="preserve"> or </w:t>
      </w:r>
      <w:r w:rsidRPr="00AC7D5B">
        <w:t>neglect of children by an adult)</w:t>
      </w:r>
    </w:p>
    <w:p w:rsidR="00036CCE" w:rsidRPr="00AC7D5B" w:rsidRDefault="00036CCE" w:rsidP="00C77FF2">
      <w:pPr>
        <w:pStyle w:val="Bullet"/>
      </w:pPr>
      <w:r>
        <w:t>e</w:t>
      </w:r>
      <w:r w:rsidRPr="00AC7D5B">
        <w:t>lder abuse</w:t>
      </w:r>
      <w:r>
        <w:t xml:space="preserve"> or </w:t>
      </w:r>
      <w:r w:rsidRPr="00AC7D5B">
        <w:t>neglect (abuse</w:t>
      </w:r>
      <w:r>
        <w:t xml:space="preserve"> or </w:t>
      </w:r>
      <w:r w:rsidRPr="00AC7D5B">
        <w:t>neglect of older people aged approximately 65 years and over, by a person with whom they have a relationship of trust)</w:t>
      </w:r>
    </w:p>
    <w:p w:rsidR="00036CCE" w:rsidRPr="00AC7D5B" w:rsidRDefault="00036CCE" w:rsidP="00C77FF2">
      <w:pPr>
        <w:pStyle w:val="Bullet"/>
      </w:pPr>
      <w:r>
        <w:t>p</w:t>
      </w:r>
      <w:r w:rsidRPr="00AC7D5B">
        <w:t>arental abuse (violence perpetrated by a child against their parent</w:t>
      </w:r>
      <w:r>
        <w:t>)</w:t>
      </w:r>
    </w:p>
    <w:p w:rsidR="00036CCE" w:rsidRPr="00AC7D5B" w:rsidRDefault="00036CCE" w:rsidP="00C77FF2">
      <w:pPr>
        <w:pStyle w:val="Bullet"/>
      </w:pPr>
      <w:proofErr w:type="gramStart"/>
      <w:r>
        <w:t>s</w:t>
      </w:r>
      <w:r w:rsidRPr="00AC7D5B">
        <w:t>ibling</w:t>
      </w:r>
      <w:proofErr w:type="gramEnd"/>
      <w:r w:rsidRPr="00AC7D5B">
        <w:t xml:space="preserve"> abuse (violence among siblings).</w:t>
      </w:r>
    </w:p>
    <w:p w:rsidR="00C77FF2" w:rsidRDefault="00C77FF2" w:rsidP="00C77FF2"/>
    <w:p w:rsidR="00036CCE" w:rsidRDefault="00036CCE" w:rsidP="00C77FF2">
      <w:r w:rsidRPr="00AC7D5B">
        <w:t>According to the Vulnerable Children Act 2014, children witnessing physical and emotional abuse in the home is also considered child abuse.</w:t>
      </w:r>
    </w:p>
    <w:p w:rsidR="00C77FF2" w:rsidRPr="00AC7D5B" w:rsidRDefault="00C77FF2" w:rsidP="00C77FF2"/>
    <w:p w:rsidR="00036CCE" w:rsidRDefault="00036CCE" w:rsidP="0082033A">
      <w:pPr>
        <w:keepLines/>
      </w:pPr>
      <w:r w:rsidRPr="00AC7D5B">
        <w:lastRenderedPageBreak/>
        <w:t>Family</w:t>
      </w:r>
      <w:r>
        <w:t xml:space="preserve"> and wh</w:t>
      </w:r>
      <w:r>
        <w:rPr>
          <w:rFonts w:cs="Calibri"/>
        </w:rPr>
        <w:t>ā</w:t>
      </w:r>
      <w:r>
        <w:t>nau</w:t>
      </w:r>
      <w:r w:rsidRPr="00AC7D5B">
        <w:t xml:space="preserve"> violence includes not only physical violence such as hitting, punching, kicking and sexual violence, but also power and control behaviours such as threats, intimidation, emotional abuse, isolation, financial control, and perpetrators minimising their actions and blaming victims. Those experiencing gambling harm may find that controlling household money or credit card spending and limiting spending on basic necessities</w:t>
      </w:r>
      <w:r>
        <w:t xml:space="preserve"> help to provide them a</w:t>
      </w:r>
      <w:r w:rsidRPr="00AC7D5B">
        <w:t xml:space="preserve"> means to gamble</w:t>
      </w:r>
      <w:r>
        <w:t>. At the same time, they hide</w:t>
      </w:r>
      <w:r w:rsidRPr="00AC7D5B">
        <w:t xml:space="preserve"> losses and </w:t>
      </w:r>
      <w:r>
        <w:t xml:space="preserve">blame </w:t>
      </w:r>
      <w:r w:rsidRPr="00AC7D5B">
        <w:t>the spouse for overspending</w:t>
      </w:r>
      <w:r>
        <w:t xml:space="preserve"> and</w:t>
      </w:r>
      <w:r w:rsidRPr="00AC7D5B">
        <w:t xml:space="preserve"> then </w:t>
      </w:r>
      <w:r w:rsidR="00D737C2">
        <w:t>‘</w:t>
      </w:r>
      <w:r w:rsidRPr="00AC7D5B">
        <w:t>punish</w:t>
      </w:r>
      <w:r w:rsidR="00D737C2">
        <w:t>’</w:t>
      </w:r>
      <w:r>
        <w:t xml:space="preserve"> them</w:t>
      </w:r>
      <w:r w:rsidRPr="00AC7D5B">
        <w:t xml:space="preserve"> for their apparent inability to manage household money. Gambling wins can be </w:t>
      </w:r>
      <w:r w:rsidR="00D737C2">
        <w:t>‘</w:t>
      </w:r>
      <w:r w:rsidRPr="00AC7D5B">
        <w:t>justification</w:t>
      </w:r>
      <w:r w:rsidR="00D737C2">
        <w:t>’</w:t>
      </w:r>
      <w:r w:rsidRPr="00AC7D5B">
        <w:t xml:space="preserve"> and support for money control, while</w:t>
      </w:r>
      <w:r w:rsidRPr="0059604A">
        <w:t xml:space="preserve"> </w:t>
      </w:r>
      <w:r w:rsidRPr="00AC7D5B">
        <w:t>the person who has experienced gambling harm</w:t>
      </w:r>
      <w:r>
        <w:t xml:space="preserve"> may use</w:t>
      </w:r>
      <w:r w:rsidRPr="00AC7D5B">
        <w:t xml:space="preserve"> anger and abuse to generate fear and enable </w:t>
      </w:r>
      <w:r>
        <w:t xml:space="preserve">them </w:t>
      </w:r>
      <w:r w:rsidRPr="00AC7D5B">
        <w:t xml:space="preserve">to leave home to gamble without any discussion. On the other hand, the spouse may be glad of the respite, but afraid to </w:t>
      </w:r>
      <w:r w:rsidR="00137F65">
        <w:t xml:space="preserve">question </w:t>
      </w:r>
      <w:r w:rsidRPr="00AC7D5B">
        <w:t xml:space="preserve">the person who has experienced gambling harm </w:t>
      </w:r>
      <w:r>
        <w:t xml:space="preserve">about their </w:t>
      </w:r>
      <w:r w:rsidRPr="00AC7D5B">
        <w:t>losses or where</w:t>
      </w:r>
      <w:r>
        <w:t xml:space="preserve"> they are going</w:t>
      </w:r>
      <w:r w:rsidRPr="00AC7D5B">
        <w:t>, so the family</w:t>
      </w:r>
      <w:r>
        <w:t xml:space="preserve"> or wh</w:t>
      </w:r>
      <w:r>
        <w:rPr>
          <w:rFonts w:cs="Calibri"/>
        </w:rPr>
        <w:t>ā</w:t>
      </w:r>
      <w:r>
        <w:t>nau</w:t>
      </w:r>
      <w:r w:rsidRPr="00AC7D5B">
        <w:t xml:space="preserve"> can become isolated.</w:t>
      </w:r>
    </w:p>
    <w:p w:rsidR="00C77FF2" w:rsidRPr="00AC7D5B" w:rsidRDefault="00C77FF2" w:rsidP="00C77FF2"/>
    <w:p w:rsidR="00036CCE" w:rsidRDefault="00036CCE" w:rsidP="00C77FF2">
      <w:r w:rsidRPr="00AC7D5B">
        <w:t xml:space="preserve">For victims of violence, they may find gambling is a way of </w:t>
      </w:r>
      <w:r w:rsidR="00D737C2">
        <w:t>‘</w:t>
      </w:r>
      <w:r w:rsidRPr="00AC7D5B">
        <w:t>losing time</w:t>
      </w:r>
      <w:r w:rsidR="00D737C2">
        <w:t>’</w:t>
      </w:r>
      <w:r w:rsidRPr="00AC7D5B">
        <w:t xml:space="preserve"> and switching off anxiety, depression, fear of abuse, and the guilt of staying in an abusive relationship and feeling powerless. Gambling losses and time out may cause guilt and feelings of deserving abuse</w:t>
      </w:r>
      <w:r>
        <w:t xml:space="preserve"> or </w:t>
      </w:r>
      <w:r w:rsidRPr="00AC7D5B">
        <w:t>punishment</w:t>
      </w:r>
      <w:r>
        <w:t>,</w:t>
      </w:r>
      <w:r w:rsidRPr="00AC7D5B">
        <w:t xml:space="preserve"> which can contribute to an abuse and gambling cycle. Sometimes, the illusion of control experienced while gambling may feel like the only available choice and the only time they have some power and control in an area of their lives.</w:t>
      </w:r>
    </w:p>
    <w:p w:rsidR="00C77FF2" w:rsidRPr="00AC7D5B" w:rsidRDefault="00C77FF2" w:rsidP="00C77FF2"/>
    <w:p w:rsidR="00036CCE" w:rsidRPr="00AC7D5B" w:rsidRDefault="00036CCE" w:rsidP="00C77FF2">
      <w:pPr>
        <w:pStyle w:val="Heading3"/>
      </w:pPr>
      <w:bookmarkStart w:id="1081" w:name="_Toc532296745"/>
      <w:bookmarkStart w:id="1082" w:name="_Toc532307746"/>
      <w:r w:rsidRPr="00AC7D5B">
        <w:t xml:space="preserve">Cycle of </w:t>
      </w:r>
      <w:r>
        <w:t>v</w:t>
      </w:r>
      <w:r w:rsidRPr="00AC7D5B">
        <w:t>iolence</w:t>
      </w:r>
      <w:bookmarkEnd w:id="1081"/>
      <w:bookmarkEnd w:id="1082"/>
    </w:p>
    <w:p w:rsidR="00036CCE" w:rsidRDefault="00036CCE" w:rsidP="00C77FF2">
      <w:r w:rsidRPr="00AC7D5B">
        <w:t xml:space="preserve">The </w:t>
      </w:r>
      <w:r>
        <w:t>c</w:t>
      </w:r>
      <w:r w:rsidRPr="00AC7D5B">
        <w:t xml:space="preserve">ycle of </w:t>
      </w:r>
      <w:r>
        <w:t>v</w:t>
      </w:r>
      <w:r w:rsidRPr="00AC7D5B">
        <w:t>iolence refers to a pattern of family</w:t>
      </w:r>
      <w:r>
        <w:t xml:space="preserve"> and wh</w:t>
      </w:r>
      <w:r>
        <w:rPr>
          <w:rFonts w:cs="Calibri"/>
        </w:rPr>
        <w:t>ā</w:t>
      </w:r>
      <w:r>
        <w:t>nau</w:t>
      </w:r>
      <w:r w:rsidRPr="00AC7D5B">
        <w:t xml:space="preserve"> violence often experienced in abusive relationships. </w:t>
      </w:r>
      <w:r>
        <w:t>It consists of</w:t>
      </w:r>
      <w:r w:rsidRPr="00AC7D5B">
        <w:t xml:space="preserve"> three phases that repeat over and over, and the abuse escalates over time.</w:t>
      </w:r>
    </w:p>
    <w:p w:rsidR="00D737C2" w:rsidRDefault="00C77FF2" w:rsidP="00C77FF2">
      <w:pPr>
        <w:spacing w:before="90"/>
        <w:ind w:left="567" w:hanging="567"/>
      </w:pPr>
      <w:r>
        <w:t>1.</w:t>
      </w:r>
      <w:r>
        <w:tab/>
      </w:r>
      <w:r w:rsidR="00036CCE" w:rsidRPr="00AC7D5B">
        <w:t xml:space="preserve">The first phase is </w:t>
      </w:r>
      <w:r w:rsidR="00036CCE" w:rsidRPr="00A0247E">
        <w:rPr>
          <w:b/>
        </w:rPr>
        <w:t>tension-building</w:t>
      </w:r>
      <w:r w:rsidR="00036CCE" w:rsidRPr="00AC7D5B">
        <w:t xml:space="preserve">, where the abuser may exhibit minor incidents of physical or emotional abuse and the victim </w:t>
      </w:r>
      <w:r w:rsidR="00D737C2">
        <w:t>‘</w:t>
      </w:r>
      <w:r w:rsidR="00036CCE" w:rsidRPr="00AC7D5B">
        <w:t>walks on eggshells</w:t>
      </w:r>
      <w:r w:rsidR="00D737C2">
        <w:t>’</w:t>
      </w:r>
      <w:r w:rsidR="00036CCE" w:rsidRPr="00AC7D5B">
        <w:t xml:space="preserve"> trying to avoid or control the situation.</w:t>
      </w:r>
    </w:p>
    <w:p w:rsidR="00D737C2" w:rsidRDefault="00C77FF2" w:rsidP="00C77FF2">
      <w:pPr>
        <w:spacing w:before="90"/>
        <w:ind w:left="567" w:hanging="567"/>
      </w:pPr>
      <w:r>
        <w:t>2.</w:t>
      </w:r>
      <w:r>
        <w:tab/>
      </w:r>
      <w:r w:rsidR="00036CCE" w:rsidRPr="00AC7D5B">
        <w:t xml:space="preserve">The next phase is the </w:t>
      </w:r>
      <w:r w:rsidR="00036CCE" w:rsidRPr="00A0247E">
        <w:rPr>
          <w:b/>
        </w:rPr>
        <w:t>explosion</w:t>
      </w:r>
      <w:r w:rsidR="00036CCE" w:rsidRPr="00AC7D5B">
        <w:t>, where the abuser acts out physically or emotionally with a major incident.</w:t>
      </w:r>
    </w:p>
    <w:p w:rsidR="00D737C2" w:rsidRDefault="00C77FF2" w:rsidP="00C77FF2">
      <w:pPr>
        <w:spacing w:before="90"/>
        <w:ind w:left="567" w:hanging="567"/>
      </w:pPr>
      <w:r>
        <w:t>3.</w:t>
      </w:r>
      <w:r>
        <w:tab/>
      </w:r>
      <w:r w:rsidR="00036CCE">
        <w:t>Then, in</w:t>
      </w:r>
      <w:r w:rsidR="00036CCE" w:rsidRPr="00AC7D5B">
        <w:t xml:space="preserve"> the </w:t>
      </w:r>
      <w:r w:rsidR="00036CCE" w:rsidRPr="00A0247E">
        <w:rPr>
          <w:b/>
        </w:rPr>
        <w:t>honeymoon phase</w:t>
      </w:r>
      <w:r w:rsidR="00036CCE" w:rsidRPr="00AC7D5B">
        <w:t>, the abuser apologises, promises it will never happen again</w:t>
      </w:r>
      <w:r w:rsidR="00036CCE">
        <w:t xml:space="preserve"> and</w:t>
      </w:r>
      <w:r w:rsidR="00036CCE" w:rsidRPr="00AC7D5B">
        <w:t xml:space="preserve"> offers </w:t>
      </w:r>
      <w:r w:rsidR="00D737C2">
        <w:t>‘</w:t>
      </w:r>
      <w:r w:rsidR="00036CCE" w:rsidRPr="00AC7D5B">
        <w:t>hearts and flowers</w:t>
      </w:r>
      <w:r w:rsidR="00D737C2">
        <w:t>’</w:t>
      </w:r>
      <w:r w:rsidR="00036CCE" w:rsidRPr="00AC7D5B">
        <w:t xml:space="preserve"> to make up.</w:t>
      </w:r>
    </w:p>
    <w:p w:rsidR="00C77FF2" w:rsidRDefault="00C77FF2" w:rsidP="00C77FF2"/>
    <w:p w:rsidR="00036CCE" w:rsidRDefault="00036CCE" w:rsidP="00C77FF2">
      <w:r w:rsidRPr="00AC7D5B">
        <w:t xml:space="preserve">As the abuse escalates, the </w:t>
      </w:r>
      <w:r w:rsidR="00D737C2">
        <w:t>‘</w:t>
      </w:r>
      <w:r w:rsidRPr="00AC7D5B">
        <w:t>honeymoon phase</w:t>
      </w:r>
      <w:r w:rsidR="00D737C2">
        <w:t>’</w:t>
      </w:r>
      <w:r w:rsidRPr="00AC7D5B">
        <w:t xml:space="preserve"> may lessen and disappear. Denial and minimisation of the abuse keep the cycle going.</w:t>
      </w:r>
    </w:p>
    <w:p w:rsidR="00C77FF2" w:rsidRPr="00AC7D5B" w:rsidRDefault="00C77FF2" w:rsidP="00C77FF2"/>
    <w:p w:rsidR="00036CCE" w:rsidRPr="00AC7D5B" w:rsidRDefault="00036CCE" w:rsidP="00C77FF2">
      <w:pPr>
        <w:pStyle w:val="Heading3"/>
      </w:pPr>
      <w:bookmarkStart w:id="1083" w:name="_Toc532296746"/>
      <w:bookmarkStart w:id="1084" w:name="_Toc532307747"/>
      <w:r>
        <w:lastRenderedPageBreak/>
        <w:t>Help</w:t>
      </w:r>
      <w:r w:rsidRPr="00AC7D5B">
        <w:t xml:space="preserve"> for clients/tāngata whai ora who are victims of violence</w:t>
      </w:r>
      <w:bookmarkEnd w:id="1083"/>
      <w:bookmarkEnd w:id="1084"/>
    </w:p>
    <w:p w:rsidR="00D737C2" w:rsidRDefault="00036CCE" w:rsidP="0082033A">
      <w:pPr>
        <w:keepLines/>
      </w:pPr>
      <w:r w:rsidRPr="00AC7D5B">
        <w:t xml:space="preserve">In </w:t>
      </w:r>
      <w:r>
        <w:t>an</w:t>
      </w:r>
      <w:r w:rsidRPr="00AC7D5B">
        <w:t xml:space="preserve"> emergency, or when a violent incident has happened, it is the role of the </w:t>
      </w:r>
      <w:r>
        <w:t>p</w:t>
      </w:r>
      <w:r w:rsidRPr="00AC7D5B">
        <w:t xml:space="preserve">olice to intervene and to ensure that victims or potential victims are safe. The </w:t>
      </w:r>
      <w:r>
        <w:t>p</w:t>
      </w:r>
      <w:r w:rsidRPr="00AC7D5B">
        <w:t xml:space="preserve">olice can issue a Police Safety Order if domestic violence is suspected, and the perpetrator must leave the property for usually one </w:t>
      </w:r>
      <w:r>
        <w:t>to</w:t>
      </w:r>
      <w:r w:rsidRPr="00AC7D5B">
        <w:t xml:space="preserve"> two days, but</w:t>
      </w:r>
      <w:r>
        <w:t xml:space="preserve"> it</w:t>
      </w:r>
      <w:r w:rsidRPr="00AC7D5B">
        <w:t xml:space="preserve"> can be </w:t>
      </w:r>
      <w:r>
        <w:t xml:space="preserve">for </w:t>
      </w:r>
      <w:r w:rsidRPr="00AC7D5B">
        <w:t>up to five days. During that time, the abuser cannot harm or threaten, follow or contact the victim(s) at their place of work or other frequently visited location. The order also protects any children living at the house.</w:t>
      </w:r>
    </w:p>
    <w:p w:rsidR="00C77FF2" w:rsidRDefault="00C77FF2" w:rsidP="00C77FF2"/>
    <w:p w:rsidR="00D737C2" w:rsidRDefault="00036CCE" w:rsidP="00C77FF2">
      <w:r w:rsidRPr="00AC7D5B">
        <w:t>If it is unsafe for the client/tangata whai ora to continue living with the violent family</w:t>
      </w:r>
      <w:r>
        <w:t xml:space="preserve"> or</w:t>
      </w:r>
      <w:r w:rsidRPr="007329C8">
        <w:t xml:space="preserve"> </w:t>
      </w:r>
      <w:r>
        <w:t>wh</w:t>
      </w:r>
      <w:r>
        <w:rPr>
          <w:rFonts w:cs="Calibri"/>
        </w:rPr>
        <w:t>ā</w:t>
      </w:r>
      <w:r>
        <w:t>nau</w:t>
      </w:r>
      <w:r w:rsidRPr="00AC7D5B">
        <w:t xml:space="preserve"> member, they can contact (or be facilitated to) Women</w:t>
      </w:r>
      <w:r w:rsidR="00D737C2">
        <w:t>’</w:t>
      </w:r>
      <w:r w:rsidRPr="00AC7D5B">
        <w:t>s Refuge. Women</w:t>
      </w:r>
      <w:r w:rsidR="00D737C2">
        <w:t>’</w:t>
      </w:r>
      <w:r w:rsidRPr="00AC7D5B">
        <w:t xml:space="preserve">s Refuge can arrange to pick clients/tāngata whai ora up if they have </w:t>
      </w:r>
      <w:r>
        <w:t xml:space="preserve">no </w:t>
      </w:r>
      <w:r w:rsidRPr="00AC7D5B">
        <w:t xml:space="preserve">money or car; arrange emergency accommodation for them and their children if they need to get out of their home; </w:t>
      </w:r>
      <w:r>
        <w:t xml:space="preserve">and </w:t>
      </w:r>
      <w:r w:rsidRPr="00AC7D5B">
        <w:t>discuss the choices they have and the different kind</w:t>
      </w:r>
      <w:r>
        <w:t>s</w:t>
      </w:r>
      <w:r w:rsidRPr="00AC7D5B">
        <w:t xml:space="preserve"> of legal, housing and financial assistance they can get. </w:t>
      </w:r>
      <w:r>
        <w:t>It</w:t>
      </w:r>
      <w:r w:rsidRPr="00AC7D5B">
        <w:t xml:space="preserve"> can also </w:t>
      </w:r>
      <w:r>
        <w:t>inform</w:t>
      </w:r>
      <w:r w:rsidRPr="00AC7D5B">
        <w:t xml:space="preserve"> clients/tāngata whai ora </w:t>
      </w:r>
      <w:r>
        <w:t xml:space="preserve">about </w:t>
      </w:r>
      <w:r w:rsidRPr="00AC7D5B">
        <w:t>how the system works,</w:t>
      </w:r>
      <w:r>
        <w:t xml:space="preserve"> such as</w:t>
      </w:r>
      <w:r w:rsidRPr="00AC7D5B">
        <w:t xml:space="preserve"> the role of the police, the Family Court</w:t>
      </w:r>
      <w:r>
        <w:t xml:space="preserve"> and</w:t>
      </w:r>
      <w:r w:rsidRPr="00AC7D5B">
        <w:t xml:space="preserve"> </w:t>
      </w:r>
      <w:r>
        <w:t>l</w:t>
      </w:r>
      <w:r w:rsidRPr="00AC7D5B">
        <w:t xml:space="preserve">egal </w:t>
      </w:r>
      <w:r>
        <w:t>a</w:t>
      </w:r>
      <w:r w:rsidRPr="00AC7D5B">
        <w:t>id, and can quickly arrange an appointment with a lawyer and support clients/tāngata whai ora in applying for a Protection Order.</w:t>
      </w:r>
    </w:p>
    <w:p w:rsidR="00C77FF2" w:rsidRDefault="00C77FF2" w:rsidP="00C77FF2"/>
    <w:p w:rsidR="00036CCE" w:rsidRDefault="00036CCE" w:rsidP="00C77FF2">
      <w:r w:rsidRPr="00AC7D5B">
        <w:t>A Protection Order protects the applicant (and children) from the perpetrator and</w:t>
      </w:r>
      <w:r>
        <w:t>,</w:t>
      </w:r>
      <w:r w:rsidRPr="00AC7D5B">
        <w:t xml:space="preserve"> if the</w:t>
      </w:r>
      <w:r>
        <w:t xml:space="preserve"> perpetrator</w:t>
      </w:r>
      <w:r w:rsidRPr="00AC7D5B">
        <w:t xml:space="preserve"> breach</w:t>
      </w:r>
      <w:r>
        <w:t>es</w:t>
      </w:r>
      <w:r w:rsidRPr="00AC7D5B">
        <w:t xml:space="preserve"> the order</w:t>
      </w:r>
      <w:r>
        <w:t>,</w:t>
      </w:r>
      <w:r w:rsidRPr="00AC7D5B">
        <w:t xml:space="preserve"> the </w:t>
      </w:r>
      <w:r>
        <w:t>p</w:t>
      </w:r>
      <w:r w:rsidRPr="00AC7D5B">
        <w:t xml:space="preserve">olice can pick them up and arrest them. </w:t>
      </w:r>
      <w:r w:rsidRPr="00AC7D5B">
        <w:rPr>
          <w:rFonts w:cs="Helvetica Neue"/>
          <w:color w:val="262626"/>
          <w:szCs w:val="24"/>
        </w:rPr>
        <w:t>A Protection Order states that the offender must not physically, psychologically or sexually abuse or threaten the applicant or their children; must not damage or threaten to damage the applicant</w:t>
      </w:r>
      <w:r w:rsidR="00D737C2">
        <w:rPr>
          <w:rFonts w:cs="Helvetica Neue"/>
          <w:color w:val="262626"/>
          <w:szCs w:val="24"/>
        </w:rPr>
        <w:t>’</w:t>
      </w:r>
      <w:r w:rsidRPr="00AC7D5B">
        <w:rPr>
          <w:rFonts w:cs="Helvetica Neue"/>
          <w:color w:val="262626"/>
          <w:szCs w:val="24"/>
        </w:rPr>
        <w:t xml:space="preserve">s property; and must not encourage anyone else to physically, sexually or psychologically abuse or threaten the applicant or their children. </w:t>
      </w:r>
      <w:r w:rsidRPr="00AC7D5B">
        <w:t>In addition, clients/tāngata whai ora may be able to apply for an Occupation Order (allowing the person who arranged the Protection Order to live in the family home and not allowing the perpetrator to live there without agreement). An alternative is a Tenancy Order, which covers the same situation for renters of accommodation.</w:t>
      </w:r>
    </w:p>
    <w:p w:rsidR="00036CCE" w:rsidRPr="00AC7D5B" w:rsidRDefault="00036CCE" w:rsidP="00C77FF2">
      <w:pPr>
        <w:spacing w:before="240"/>
      </w:pPr>
      <w:r w:rsidRPr="00AC7D5B">
        <w:t>For perpetrators of violence, programmes</w:t>
      </w:r>
      <w:r w:rsidRPr="009C1C5B">
        <w:t xml:space="preserve"> </w:t>
      </w:r>
      <w:r w:rsidRPr="00AC7D5B">
        <w:t>are available</w:t>
      </w:r>
      <w:r>
        <w:t xml:space="preserve"> through </w:t>
      </w:r>
      <w:r w:rsidRPr="00AC7D5B">
        <w:t>anger management or stopping violence groups.</w:t>
      </w:r>
      <w:r>
        <w:t xml:space="preserve"> T</w:t>
      </w:r>
      <w:r w:rsidRPr="00AC7D5B">
        <w:t xml:space="preserve">hese groups </w:t>
      </w:r>
      <w:r>
        <w:t>provide</w:t>
      </w:r>
      <w:r w:rsidRPr="00AC7D5B">
        <w:t xml:space="preserve"> education about </w:t>
      </w:r>
      <w:r>
        <w:t xml:space="preserve">areas such as </w:t>
      </w:r>
      <w:r w:rsidR="00D737C2">
        <w:t>‘</w:t>
      </w:r>
      <w:r w:rsidRPr="00AC7D5B">
        <w:t>male privilege</w:t>
      </w:r>
      <w:r w:rsidR="00D737C2">
        <w:t>’</w:t>
      </w:r>
      <w:r w:rsidRPr="00AC7D5B">
        <w:t xml:space="preserve">, healthier male roles, self-awareness, taking responsibility for feelings and actions, early warning signs of anger and taking </w:t>
      </w:r>
      <w:r w:rsidR="00D737C2">
        <w:t>‘</w:t>
      </w:r>
      <w:r w:rsidRPr="00AC7D5B">
        <w:t>time out</w:t>
      </w:r>
      <w:r w:rsidR="00D737C2">
        <w:t>’</w:t>
      </w:r>
      <w:r w:rsidRPr="00AC7D5B">
        <w:t xml:space="preserve"> in high</w:t>
      </w:r>
      <w:r>
        <w:t>-</w:t>
      </w:r>
      <w:r w:rsidRPr="00AC7D5B">
        <w:t>risk situations to avoid harming others, self-care and improving communication skills and support systems. Attendance at groups can be voluntary or may be required as a condition of court or community corrections.</w:t>
      </w:r>
      <w:r w:rsidRPr="009C1C5B">
        <w:t xml:space="preserve"> </w:t>
      </w:r>
      <w:r>
        <w:t>W</w:t>
      </w:r>
      <w:r w:rsidRPr="00AC7D5B">
        <w:t>here needed, individual counselling may be available</w:t>
      </w:r>
      <w:r>
        <w:t xml:space="preserve"> as well.</w:t>
      </w:r>
    </w:p>
    <w:p w:rsidR="00C77FF2" w:rsidRDefault="00C77FF2" w:rsidP="00C77FF2"/>
    <w:p w:rsidR="00036CCE" w:rsidRDefault="00036CCE" w:rsidP="00C77FF2">
      <w:pPr>
        <w:spacing w:after="120"/>
      </w:pPr>
      <w:r w:rsidRPr="00AC7D5B">
        <w:t xml:space="preserve">The two questions from the CHAT </w:t>
      </w:r>
      <w:r>
        <w:t>S</w:t>
      </w:r>
      <w:r w:rsidRPr="00AC7D5B">
        <w:t xml:space="preserve">creen for victims of violence and the perpetrator </w:t>
      </w:r>
      <w:r w:rsidR="00137F65">
        <w:t xml:space="preserve">question </w:t>
      </w:r>
      <w:r w:rsidRPr="00AC7D5B">
        <w:t xml:space="preserve">(see </w:t>
      </w:r>
      <w:r w:rsidR="00745CD1">
        <w:t>section </w:t>
      </w:r>
      <w:r>
        <w:t>4.5.5</w:t>
      </w:r>
      <w:r w:rsidRPr="00AC7D5B">
        <w:t xml:space="preserve">) can </w:t>
      </w:r>
      <w:r>
        <w:t>help to</w:t>
      </w:r>
      <w:r w:rsidRPr="00AC7D5B">
        <w:t xml:space="preserve"> open up a conversation about family violence:</w:t>
      </w:r>
    </w:p>
    <w:p w:rsidR="00C77FF2" w:rsidRDefault="00C77FF2" w:rsidP="0082033A">
      <w:pPr>
        <w:pStyle w:val="Box"/>
        <w:keepNext/>
        <w:ind w:left="709" w:hanging="425"/>
      </w:pPr>
      <w:r>
        <w:lastRenderedPageBreak/>
        <w:t>1.</w:t>
      </w:r>
      <w:r>
        <w:tab/>
      </w:r>
      <w:r w:rsidRPr="00AC7D5B">
        <w:t>Is there anyone in your life whom you are afraid of or who hurts you in any way?</w:t>
      </w:r>
    </w:p>
    <w:p w:rsidR="00C77FF2" w:rsidRDefault="00C77FF2" w:rsidP="0082033A">
      <w:pPr>
        <w:pStyle w:val="Box"/>
        <w:keepNext/>
        <w:tabs>
          <w:tab w:val="left" w:pos="1134"/>
          <w:tab w:val="left" w:pos="1560"/>
          <w:tab w:val="left" w:pos="2977"/>
          <w:tab w:val="left" w:pos="3402"/>
        </w:tabs>
        <w:spacing w:before="60"/>
      </w:pPr>
      <w:r>
        <w:tab/>
      </w:r>
      <w:r w:rsidRPr="00AC7D5B">
        <w:sym w:font="Webdings" w:char="F063"/>
      </w:r>
      <w:r>
        <w:tab/>
        <w:t>N</w:t>
      </w:r>
      <w:r w:rsidRPr="00AC7D5B">
        <w:t>o</w:t>
      </w:r>
      <w:r>
        <w:tab/>
      </w:r>
      <w:r w:rsidRPr="00AC7D5B">
        <w:sym w:font="Webdings" w:char="F063"/>
      </w:r>
      <w:r>
        <w:tab/>
        <w:t>Y</w:t>
      </w:r>
      <w:r w:rsidRPr="00AC7D5B">
        <w:t>es</w:t>
      </w:r>
    </w:p>
    <w:p w:rsidR="00C77FF2" w:rsidRDefault="00C77FF2" w:rsidP="0082033A">
      <w:pPr>
        <w:pStyle w:val="Box"/>
        <w:keepNext/>
        <w:ind w:left="709" w:hanging="425"/>
      </w:pPr>
      <w:r>
        <w:t>2.</w:t>
      </w:r>
      <w:r>
        <w:tab/>
      </w:r>
      <w:r w:rsidRPr="00AC7D5B">
        <w:t>Is there anyone in your life who controls you and prevents you from doing what you want?</w:t>
      </w:r>
    </w:p>
    <w:p w:rsidR="00C77FF2" w:rsidRDefault="00C77FF2" w:rsidP="00C77FF2">
      <w:pPr>
        <w:pStyle w:val="Box"/>
        <w:tabs>
          <w:tab w:val="left" w:pos="1134"/>
          <w:tab w:val="left" w:pos="1560"/>
          <w:tab w:val="left" w:pos="2977"/>
          <w:tab w:val="left" w:pos="3402"/>
        </w:tabs>
        <w:spacing w:before="60"/>
      </w:pPr>
      <w:r>
        <w:tab/>
      </w:r>
      <w:r w:rsidRPr="00AC7D5B">
        <w:sym w:font="Webdings" w:char="F063"/>
      </w:r>
      <w:r>
        <w:tab/>
        <w:t>N</w:t>
      </w:r>
      <w:r w:rsidRPr="00AC7D5B">
        <w:t>o</w:t>
      </w:r>
      <w:r>
        <w:tab/>
      </w:r>
      <w:r w:rsidRPr="00AC7D5B">
        <w:sym w:font="Webdings" w:char="F063"/>
      </w:r>
      <w:r>
        <w:tab/>
        <w:t>Y</w:t>
      </w:r>
      <w:r w:rsidRPr="00AC7D5B">
        <w:t>es</w:t>
      </w:r>
    </w:p>
    <w:p w:rsidR="00C77FF2" w:rsidRDefault="00C77FF2" w:rsidP="00C77FF2">
      <w:pPr>
        <w:pStyle w:val="Box"/>
        <w:tabs>
          <w:tab w:val="left" w:pos="709"/>
          <w:tab w:val="left" w:pos="1134"/>
          <w:tab w:val="left" w:pos="2552"/>
          <w:tab w:val="left" w:pos="2977"/>
        </w:tabs>
        <w:spacing w:before="240"/>
      </w:pPr>
      <w:r>
        <w:t>I</w:t>
      </w:r>
      <w:r w:rsidRPr="00AC7D5B">
        <w:t>f yes</w:t>
      </w:r>
      <w:r>
        <w:t xml:space="preserve"> to either or both of these questions</w:t>
      </w:r>
      <w:r w:rsidRPr="00AC7D5B">
        <w:t>, do you want help with this?</w:t>
      </w:r>
    </w:p>
    <w:p w:rsidR="00C77FF2" w:rsidRPr="00AC7D5B" w:rsidRDefault="00C77FF2" w:rsidP="00C77FF2">
      <w:pPr>
        <w:pStyle w:val="Box"/>
        <w:tabs>
          <w:tab w:val="left" w:pos="1134"/>
          <w:tab w:val="left" w:pos="1560"/>
          <w:tab w:val="left" w:pos="2977"/>
          <w:tab w:val="left" w:pos="3402"/>
          <w:tab w:val="left" w:pos="5670"/>
          <w:tab w:val="left" w:pos="6096"/>
        </w:tabs>
        <w:spacing w:before="60"/>
      </w:pPr>
      <w:r>
        <w:tab/>
      </w:r>
      <w:r w:rsidRPr="00AC7D5B">
        <w:sym w:font="Webdings" w:char="F063"/>
      </w:r>
      <w:r>
        <w:tab/>
        <w:t>N</w:t>
      </w:r>
      <w:r w:rsidRPr="00AC7D5B">
        <w:t>o</w:t>
      </w:r>
      <w:r>
        <w:tab/>
      </w:r>
      <w:r w:rsidRPr="00AC7D5B">
        <w:sym w:font="Webdings" w:char="F063"/>
      </w:r>
      <w:r>
        <w:tab/>
        <w:t>Y</w:t>
      </w:r>
      <w:r w:rsidRPr="00AC7D5B">
        <w:t>es, but not today</w:t>
      </w:r>
      <w:r>
        <w:tab/>
      </w:r>
      <w:r w:rsidRPr="00AC7D5B">
        <w:sym w:font="Webdings" w:char="F063"/>
      </w:r>
      <w:r>
        <w:tab/>
        <w:t>Y</w:t>
      </w:r>
      <w:r w:rsidRPr="00AC7D5B">
        <w:t>es</w:t>
      </w:r>
    </w:p>
    <w:p w:rsidR="00C77FF2" w:rsidRPr="00AC7D5B" w:rsidRDefault="00C77FF2" w:rsidP="00C77FF2"/>
    <w:p w:rsidR="00036CCE" w:rsidRPr="00AC7D5B" w:rsidRDefault="00036CCE" w:rsidP="00C77FF2">
      <w:pPr>
        <w:spacing w:after="120"/>
      </w:pPr>
      <w:r w:rsidRPr="00AC7D5B">
        <w:t xml:space="preserve">The </w:t>
      </w:r>
      <w:r>
        <w:t xml:space="preserve">following </w:t>
      </w:r>
      <w:r w:rsidR="00137F65">
        <w:t xml:space="preserve">question </w:t>
      </w:r>
      <w:r>
        <w:t>is for</w:t>
      </w:r>
      <w:r w:rsidRPr="00AC7D5B">
        <w:t xml:space="preserve"> someone that may be a perpetrator of violence:</w:t>
      </w:r>
    </w:p>
    <w:p w:rsidR="00C77FF2" w:rsidRDefault="00C77FF2" w:rsidP="00C77FF2">
      <w:pPr>
        <w:pStyle w:val="Box"/>
      </w:pPr>
      <w:r w:rsidRPr="00C77FF2">
        <w:t>Is controlling your anger sometimes a problem for you</w:t>
      </w:r>
      <w:r w:rsidRPr="00AC7D5B">
        <w:t>?</w:t>
      </w:r>
    </w:p>
    <w:p w:rsidR="00C77FF2" w:rsidRDefault="00C77FF2" w:rsidP="00C77FF2">
      <w:pPr>
        <w:pStyle w:val="Box"/>
        <w:tabs>
          <w:tab w:val="left" w:pos="1134"/>
          <w:tab w:val="left" w:pos="1560"/>
          <w:tab w:val="left" w:pos="2977"/>
          <w:tab w:val="left" w:pos="3402"/>
        </w:tabs>
        <w:spacing w:before="60"/>
      </w:pPr>
      <w:r>
        <w:tab/>
      </w:r>
      <w:r w:rsidRPr="00AC7D5B">
        <w:sym w:font="Webdings" w:char="F063"/>
      </w:r>
      <w:r>
        <w:tab/>
        <w:t>N</w:t>
      </w:r>
      <w:r w:rsidRPr="00AC7D5B">
        <w:t>o</w:t>
      </w:r>
      <w:r>
        <w:tab/>
      </w:r>
      <w:r w:rsidRPr="00AC7D5B">
        <w:sym w:font="Webdings" w:char="F063"/>
      </w:r>
      <w:r>
        <w:tab/>
        <w:t>Y</w:t>
      </w:r>
      <w:r w:rsidRPr="00AC7D5B">
        <w:t>es</w:t>
      </w:r>
    </w:p>
    <w:p w:rsidR="00C77FF2" w:rsidRDefault="00C77FF2" w:rsidP="00C77FF2">
      <w:pPr>
        <w:pStyle w:val="Box"/>
        <w:tabs>
          <w:tab w:val="left" w:pos="709"/>
          <w:tab w:val="left" w:pos="1134"/>
          <w:tab w:val="left" w:pos="2552"/>
          <w:tab w:val="left" w:pos="2977"/>
        </w:tabs>
        <w:spacing w:before="240"/>
      </w:pPr>
      <w:r>
        <w:t>I</w:t>
      </w:r>
      <w:r w:rsidRPr="00AC7D5B">
        <w:t>f yes, do you want help with this?</w:t>
      </w:r>
    </w:p>
    <w:p w:rsidR="00C77FF2" w:rsidRPr="00AC7D5B" w:rsidRDefault="00C77FF2" w:rsidP="00C77FF2">
      <w:pPr>
        <w:pStyle w:val="Box"/>
        <w:tabs>
          <w:tab w:val="left" w:pos="1134"/>
          <w:tab w:val="left" w:pos="1560"/>
          <w:tab w:val="left" w:pos="2977"/>
          <w:tab w:val="left" w:pos="3402"/>
          <w:tab w:val="left" w:pos="5670"/>
          <w:tab w:val="left" w:pos="6096"/>
        </w:tabs>
        <w:spacing w:before="60"/>
      </w:pPr>
      <w:r>
        <w:tab/>
      </w:r>
      <w:r w:rsidRPr="00AC7D5B">
        <w:sym w:font="Webdings" w:char="F063"/>
      </w:r>
      <w:r>
        <w:tab/>
        <w:t>N</w:t>
      </w:r>
      <w:r w:rsidRPr="00AC7D5B">
        <w:t>o</w:t>
      </w:r>
      <w:r>
        <w:tab/>
      </w:r>
      <w:r w:rsidRPr="00AC7D5B">
        <w:sym w:font="Webdings" w:char="F063"/>
      </w:r>
      <w:r>
        <w:tab/>
        <w:t>Y</w:t>
      </w:r>
      <w:r w:rsidRPr="00AC7D5B">
        <w:t>es, but not today</w:t>
      </w:r>
      <w:r>
        <w:tab/>
      </w:r>
      <w:r w:rsidRPr="00AC7D5B">
        <w:sym w:font="Webdings" w:char="F063"/>
      </w:r>
      <w:r>
        <w:tab/>
        <w:t>Y</w:t>
      </w:r>
      <w:r w:rsidRPr="00AC7D5B">
        <w:t>es</w:t>
      </w:r>
    </w:p>
    <w:p w:rsidR="00C77FF2" w:rsidRDefault="00C77FF2" w:rsidP="00C77FF2"/>
    <w:p w:rsidR="00036CCE" w:rsidRPr="00AC7D5B" w:rsidRDefault="00036CCE" w:rsidP="00C77FF2">
      <w:pPr>
        <w:pStyle w:val="Heading2"/>
      </w:pPr>
      <w:bookmarkStart w:id="1085" w:name="_Toc532289987"/>
      <w:bookmarkStart w:id="1086" w:name="_Toc532296747"/>
      <w:bookmarkStart w:id="1087" w:name="_Toc532307748"/>
      <w:bookmarkStart w:id="1088" w:name="_Toc5611662"/>
      <w:bookmarkStart w:id="1089" w:name="_Toc5801992"/>
      <w:bookmarkStart w:id="1090" w:name="_Toc16842791"/>
      <w:r w:rsidRPr="00AC7D5B">
        <w:t xml:space="preserve">Co-existing </w:t>
      </w:r>
      <w:r>
        <w:t>p</w:t>
      </w:r>
      <w:r w:rsidRPr="00AC7D5B">
        <w:t>roblems</w:t>
      </w:r>
      <w:bookmarkEnd w:id="1085"/>
      <w:bookmarkEnd w:id="1086"/>
      <w:bookmarkEnd w:id="1087"/>
      <w:bookmarkEnd w:id="1088"/>
      <w:bookmarkEnd w:id="1089"/>
      <w:bookmarkEnd w:id="1090"/>
    </w:p>
    <w:p w:rsidR="00036CCE" w:rsidRPr="00AC7D5B" w:rsidRDefault="00036CCE" w:rsidP="00C77FF2">
      <w:pPr>
        <w:pStyle w:val="Heading3"/>
      </w:pPr>
      <w:bookmarkStart w:id="1091" w:name="_Toc532296748"/>
      <w:bookmarkStart w:id="1092" w:name="_Toc532307749"/>
      <w:r w:rsidRPr="00AC7D5B">
        <w:t>Introduction</w:t>
      </w:r>
      <w:bookmarkEnd w:id="1091"/>
      <w:bookmarkEnd w:id="1092"/>
    </w:p>
    <w:p w:rsidR="00036CCE" w:rsidRPr="00AC7D5B" w:rsidRDefault="00036CCE" w:rsidP="006723DC">
      <w:pPr>
        <w:pStyle w:val="Quote"/>
      </w:pPr>
      <w:r w:rsidRPr="00AC7D5B">
        <w:t xml:space="preserve">Co-existing substance use and mental health problems (CEP) are common in those presenting to both mental health and addiction services in New Zealand. The Ministry of Health has a general expectation that all mental health and addiction agencies will become </w:t>
      </w:r>
      <w:r w:rsidR="00D737C2">
        <w:t>‘</w:t>
      </w:r>
      <w:r w:rsidRPr="00AC7D5B">
        <w:t>co-existing problems capable</w:t>
      </w:r>
      <w:r w:rsidR="00D737C2">
        <w:t>’</w:t>
      </w:r>
      <w:r w:rsidRPr="00AC7D5B">
        <w:t xml:space="preserve">. This translates to an </w:t>
      </w:r>
      <w:r w:rsidR="00D737C2">
        <w:t>‘</w:t>
      </w:r>
      <w:r w:rsidRPr="00AC7D5B">
        <w:t>any door is the right door</w:t>
      </w:r>
      <w:r w:rsidR="00D737C2">
        <w:t>’</w:t>
      </w:r>
      <w:r w:rsidRPr="00AC7D5B">
        <w:t xml:space="preserve"> approach, where people in need are welcomed and assisted to connect with services that can assist them, regardless of whether the service is a mental health or an addiction one. </w:t>
      </w:r>
      <w:r>
        <w:t>(Ministry of Health</w:t>
      </w:r>
      <w:r w:rsidRPr="00AC7D5B">
        <w:t xml:space="preserve"> 2010</w:t>
      </w:r>
      <w:r>
        <w:t>)</w:t>
      </w:r>
    </w:p>
    <w:p w:rsidR="006723DC" w:rsidRDefault="006723DC" w:rsidP="006723DC"/>
    <w:p w:rsidR="00036CCE" w:rsidRPr="00AC7D5B" w:rsidRDefault="00036CCE" w:rsidP="006723DC">
      <w:pPr>
        <w:keepNext/>
      </w:pPr>
      <w:r w:rsidRPr="00AC7D5B">
        <w:t xml:space="preserve">The challenge for all services will be to </w:t>
      </w:r>
      <w:r>
        <w:t>do one of the following.</w:t>
      </w:r>
    </w:p>
    <w:p w:rsidR="00036CCE" w:rsidRPr="00AC7D5B" w:rsidRDefault="00036CCE" w:rsidP="006723DC">
      <w:pPr>
        <w:pStyle w:val="Bullet"/>
      </w:pPr>
      <w:r w:rsidRPr="00AC7D5B">
        <w:t>Integrate treatment for co-existing problems independent of other services</w:t>
      </w:r>
      <w:r>
        <w:t>.</w:t>
      </w:r>
    </w:p>
    <w:p w:rsidR="00036CCE" w:rsidRPr="00AC7D5B" w:rsidRDefault="00036CCE" w:rsidP="006723DC">
      <w:pPr>
        <w:pStyle w:val="Bullet"/>
      </w:pPr>
      <w:r w:rsidRPr="00AC7D5B">
        <w:t>Develop shared care or integrated approaches across services</w:t>
      </w:r>
      <w:r>
        <w:t>.</w:t>
      </w:r>
    </w:p>
    <w:p w:rsidR="00036CCE" w:rsidRPr="00AC7D5B" w:rsidRDefault="00036CCE" w:rsidP="006723DC">
      <w:pPr>
        <w:pStyle w:val="Bullet"/>
      </w:pPr>
      <w:r w:rsidRPr="00AC7D5B">
        <w:t>Develop a small specialist co-existing problems resource.</w:t>
      </w:r>
    </w:p>
    <w:p w:rsidR="006723DC" w:rsidRDefault="006723DC" w:rsidP="006723DC"/>
    <w:p w:rsidR="00036CCE" w:rsidRPr="00AC7D5B" w:rsidRDefault="00036CCE" w:rsidP="0082033A">
      <w:pPr>
        <w:keepLines/>
      </w:pPr>
      <w:r w:rsidRPr="00AC7D5B">
        <w:lastRenderedPageBreak/>
        <w:t>The expectation for gambling harm treatment providers</w:t>
      </w:r>
      <w:r>
        <w:t>,</w:t>
      </w:r>
      <w:r w:rsidRPr="00AC7D5B">
        <w:t xml:space="preserve"> therefore, </w:t>
      </w:r>
      <w:r>
        <w:t>is that they</w:t>
      </w:r>
      <w:r w:rsidRPr="00AC7D5B">
        <w:t xml:space="preserve"> </w:t>
      </w:r>
      <w:r>
        <w:t xml:space="preserve">provide </w:t>
      </w:r>
      <w:r w:rsidRPr="00AC7D5B">
        <w:t xml:space="preserve">comprehensive assessment for all clients/tāngata whai ora and </w:t>
      </w:r>
      <w:r>
        <w:t xml:space="preserve">both recognise and follow up </w:t>
      </w:r>
      <w:r w:rsidRPr="00AC7D5B">
        <w:t>other addictions and mental health conditions. Th</w:t>
      </w:r>
      <w:r>
        <w:t>ey</w:t>
      </w:r>
      <w:r w:rsidRPr="00AC7D5B">
        <w:t xml:space="preserve"> may </w:t>
      </w:r>
      <w:r>
        <w:t>meet this expectation by using</w:t>
      </w:r>
      <w:r w:rsidRPr="00AC7D5B">
        <w:t xml:space="preserve"> appropriate screens as well as DSM criteria in conjunction with clinical experience and expertise. In treatment planning and interventions, </w:t>
      </w:r>
      <w:r>
        <w:t xml:space="preserve">practitioners need </w:t>
      </w:r>
      <w:r w:rsidRPr="00AC7D5B">
        <w:t xml:space="preserve">a basic knowledge of CEP in order to decide whether some level of intervention can be provided in-house, or either referral or </w:t>
      </w:r>
      <w:r>
        <w:t>f</w:t>
      </w:r>
      <w:r w:rsidRPr="00AC7D5B">
        <w:t xml:space="preserve">acilitation is required, to </w:t>
      </w:r>
      <w:r>
        <w:t>achieve the</w:t>
      </w:r>
      <w:r w:rsidRPr="00AC7D5B">
        <w:t xml:space="preserve"> best outcomes for the client/t</w:t>
      </w:r>
      <w:r>
        <w:t>a</w:t>
      </w:r>
      <w:r w:rsidRPr="00AC7D5B">
        <w:t>ngata whai ora.</w:t>
      </w:r>
    </w:p>
    <w:p w:rsidR="006723DC" w:rsidRDefault="006723DC" w:rsidP="006723DC"/>
    <w:p w:rsidR="00036CCE" w:rsidRDefault="00036CCE" w:rsidP="006723DC">
      <w:r w:rsidRPr="00AC7D5B">
        <w:t>For further information on</w:t>
      </w:r>
      <w:r>
        <w:t>:</w:t>
      </w:r>
    </w:p>
    <w:p w:rsidR="00036CCE" w:rsidRDefault="00036CCE" w:rsidP="006723DC">
      <w:pPr>
        <w:pStyle w:val="Bullet"/>
      </w:pPr>
      <w:r w:rsidRPr="00AC7D5B">
        <w:t>working with co-existing clients/t</w:t>
      </w:r>
      <w:r w:rsidRPr="00AC7D5B">
        <w:rPr>
          <w:rFonts w:cs="Calibri"/>
          <w:szCs w:val="24"/>
          <w:shd w:val="clear" w:color="auto" w:fill="FFFFFF"/>
        </w:rPr>
        <w:t>āngata</w:t>
      </w:r>
      <w:r w:rsidRPr="00AC7D5B">
        <w:t xml:space="preserve"> whai ora, refer to </w:t>
      </w:r>
      <w:r w:rsidRPr="00D26A33">
        <w:rPr>
          <w:i/>
        </w:rPr>
        <w:t>Te Ariari o te Oranga: The assessment and management of people with co-existing mental health and substance use problems</w:t>
      </w:r>
      <w:r w:rsidRPr="005D2F0E">
        <w:t xml:space="preserve"> </w:t>
      </w:r>
      <w:r w:rsidRPr="00AC7D5B">
        <w:t>(Todd 2010)</w:t>
      </w:r>
    </w:p>
    <w:p w:rsidR="00036CCE" w:rsidRDefault="00036CCE" w:rsidP="006723DC">
      <w:pPr>
        <w:pStyle w:val="Bullet"/>
      </w:pPr>
      <w:proofErr w:type="gramStart"/>
      <w:r w:rsidRPr="00AC7D5B">
        <w:t>screens</w:t>
      </w:r>
      <w:proofErr w:type="gramEnd"/>
      <w:r w:rsidRPr="00AC7D5B">
        <w:t xml:space="preserve"> and screening, </w:t>
      </w:r>
      <w:r>
        <w:t xml:space="preserve">refer to </w:t>
      </w:r>
      <w:r w:rsidRPr="00D26A33">
        <w:rPr>
          <w:i/>
        </w:rPr>
        <w:t xml:space="preserve">Screening, Assessment and Evaluation </w:t>
      </w:r>
      <w:r>
        <w:rPr>
          <w:i/>
        </w:rPr>
        <w:t>(</w:t>
      </w:r>
      <w:r w:rsidRPr="00D26A33">
        <w:rPr>
          <w:i/>
        </w:rPr>
        <w:t>alcohol and other drugs, smoking and gambling</w:t>
      </w:r>
      <w:r>
        <w:rPr>
          <w:i/>
        </w:rPr>
        <w:t>)</w:t>
      </w:r>
      <w:r w:rsidRPr="00AC7D5B">
        <w:t xml:space="preserve"> (Matua Raki 2011). This contains a variety of screens for use by treatment services, and includes information on uses, availability and scoring.</w:t>
      </w:r>
    </w:p>
    <w:p w:rsidR="006723DC" w:rsidRPr="00AC7D5B" w:rsidRDefault="006723DC" w:rsidP="006723DC"/>
    <w:p w:rsidR="00036CCE" w:rsidRPr="00AC7D5B" w:rsidRDefault="00036CCE" w:rsidP="006723DC">
      <w:pPr>
        <w:pStyle w:val="Heading3"/>
      </w:pPr>
      <w:bookmarkStart w:id="1093" w:name="_Toc532296749"/>
      <w:bookmarkStart w:id="1094" w:name="_Toc532307750"/>
      <w:r w:rsidRPr="00AC7D5B">
        <w:t>Co-existing Problems Knowledge and Skills Framework</w:t>
      </w:r>
      <w:bookmarkEnd w:id="1093"/>
      <w:bookmarkEnd w:id="1094"/>
      <w:r w:rsidRPr="00AC7D5B">
        <w:t xml:space="preserve"> </w:t>
      </w:r>
      <w:r>
        <w:t xml:space="preserve">– </w:t>
      </w:r>
      <w:bookmarkStart w:id="1095" w:name="_Toc532296750"/>
      <w:bookmarkStart w:id="1096" w:name="_Toc532307751"/>
      <w:r w:rsidRPr="00AC7D5B">
        <w:t>Te Whare o Tiki</w:t>
      </w:r>
      <w:bookmarkEnd w:id="1095"/>
      <w:bookmarkEnd w:id="1096"/>
    </w:p>
    <w:p w:rsidR="00036CCE" w:rsidRPr="00AC7D5B" w:rsidRDefault="00036CCE" w:rsidP="006723DC">
      <w:r w:rsidRPr="00AC7D5B">
        <w:t xml:space="preserve">Te Whare o Tiki, the </w:t>
      </w:r>
      <w:r>
        <w:t>c</w:t>
      </w:r>
      <w:r w:rsidRPr="00AC7D5B">
        <w:t>o-existing problems knowledge and skills framework</w:t>
      </w:r>
      <w:r>
        <w:t xml:space="preserve"> (Matua Raki and Te Pou 2013)</w:t>
      </w:r>
      <w:r w:rsidRPr="00AC7D5B">
        <w:t xml:space="preserve">, describes the knowledge and skills the mental health and addiction workforce </w:t>
      </w:r>
      <w:r>
        <w:t xml:space="preserve">requires </w:t>
      </w:r>
      <w:r w:rsidRPr="00AC7D5B">
        <w:t>to effectively respond to the needs of people, and their families and whānau, with co-existing problems. The framework align</w:t>
      </w:r>
      <w:r>
        <w:t>s</w:t>
      </w:r>
      <w:r w:rsidRPr="00AC7D5B">
        <w:t xml:space="preserve"> with the seven key principles of Te Ariari o </w:t>
      </w:r>
      <w:proofErr w:type="gramStart"/>
      <w:r w:rsidRPr="00AC7D5B">
        <w:t>te</w:t>
      </w:r>
      <w:proofErr w:type="gramEnd"/>
      <w:r w:rsidRPr="00AC7D5B">
        <w:t xml:space="preserve"> Oranga (</w:t>
      </w:r>
      <w:r>
        <w:t>c</w:t>
      </w:r>
      <w:r w:rsidRPr="00AC7D5B">
        <w:t xml:space="preserve">ultural </w:t>
      </w:r>
      <w:r>
        <w:t>c</w:t>
      </w:r>
      <w:r w:rsidRPr="00AC7D5B">
        <w:t xml:space="preserve">onsiderations, </w:t>
      </w:r>
      <w:r>
        <w:t>w</w:t>
      </w:r>
      <w:r w:rsidRPr="00AC7D5B">
        <w:t xml:space="preserve">ellbeing, </w:t>
      </w:r>
      <w:r>
        <w:t>e</w:t>
      </w:r>
      <w:r w:rsidRPr="00AC7D5B">
        <w:t xml:space="preserve">ngagement, </w:t>
      </w:r>
      <w:r>
        <w:t>m</w:t>
      </w:r>
      <w:r w:rsidRPr="00AC7D5B">
        <w:t xml:space="preserve">otivation, </w:t>
      </w:r>
      <w:r>
        <w:t>a</w:t>
      </w:r>
      <w:r w:rsidRPr="00AC7D5B">
        <w:t xml:space="preserve">ssessment, </w:t>
      </w:r>
      <w:r>
        <w:t>m</w:t>
      </w:r>
      <w:r w:rsidRPr="00AC7D5B">
        <w:t xml:space="preserve">anagement and </w:t>
      </w:r>
      <w:r>
        <w:t>i</w:t>
      </w:r>
      <w:r w:rsidRPr="00AC7D5B">
        <w:t xml:space="preserve">ntegrated </w:t>
      </w:r>
      <w:r>
        <w:t>c</w:t>
      </w:r>
      <w:r w:rsidRPr="00AC7D5B">
        <w:t xml:space="preserve">are) and is underpinned by the values and attitudes outlined in </w:t>
      </w:r>
      <w:r w:rsidRPr="00AC7D5B">
        <w:rPr>
          <w:i/>
          <w:iCs/>
        </w:rPr>
        <w:t>Let</w:t>
      </w:r>
      <w:r w:rsidR="00D737C2">
        <w:rPr>
          <w:i/>
          <w:iCs/>
        </w:rPr>
        <w:t>’</w:t>
      </w:r>
      <w:r w:rsidRPr="00AC7D5B">
        <w:rPr>
          <w:i/>
          <w:iCs/>
        </w:rPr>
        <w:t xml:space="preserve">s Get Real </w:t>
      </w:r>
      <w:r w:rsidRPr="00AC7D5B">
        <w:rPr>
          <w:iCs/>
        </w:rPr>
        <w:t>(M</w:t>
      </w:r>
      <w:r>
        <w:rPr>
          <w:iCs/>
        </w:rPr>
        <w:t>inistry of Health</w:t>
      </w:r>
      <w:r w:rsidRPr="00AC7D5B">
        <w:rPr>
          <w:iCs/>
        </w:rPr>
        <w:t xml:space="preserve"> 2008</w:t>
      </w:r>
      <w:r>
        <w:rPr>
          <w:iCs/>
        </w:rPr>
        <w:t>c</w:t>
      </w:r>
      <w:r w:rsidRPr="00AC7D5B">
        <w:rPr>
          <w:iCs/>
        </w:rPr>
        <w:t>)</w:t>
      </w:r>
      <w:r w:rsidRPr="00AC7D5B">
        <w:t>. Each key principle encompasses a set of knowledge and skills with performance indicators at three levels of practice: Foundation, Capable and Enhanced.</w:t>
      </w:r>
    </w:p>
    <w:p w:rsidR="006723DC" w:rsidRDefault="006723DC" w:rsidP="006723DC"/>
    <w:p w:rsidR="00036CCE" w:rsidRDefault="00036CCE" w:rsidP="006723DC">
      <w:r w:rsidRPr="00AC7D5B">
        <w:t>Te Whare o Tiki complements and adds to existing frameworks including:</w:t>
      </w:r>
    </w:p>
    <w:p w:rsidR="00036CCE" w:rsidRPr="00AC7D5B" w:rsidRDefault="00036CCE" w:rsidP="006723DC">
      <w:pPr>
        <w:pStyle w:val="Bullet"/>
      </w:pPr>
      <w:r w:rsidRPr="00D26A33">
        <w:rPr>
          <w:i/>
        </w:rPr>
        <w:t xml:space="preserve">Te Ariari o te Oranga: The </w:t>
      </w:r>
      <w:r>
        <w:rPr>
          <w:i/>
        </w:rPr>
        <w:t>a</w:t>
      </w:r>
      <w:r w:rsidRPr="00D26A33">
        <w:rPr>
          <w:i/>
        </w:rPr>
        <w:t xml:space="preserve">ssessment and </w:t>
      </w:r>
      <w:r>
        <w:rPr>
          <w:i/>
        </w:rPr>
        <w:t>m</w:t>
      </w:r>
      <w:r w:rsidRPr="00D26A33">
        <w:rPr>
          <w:i/>
        </w:rPr>
        <w:t xml:space="preserve">anagement of </w:t>
      </w:r>
      <w:r>
        <w:rPr>
          <w:i/>
        </w:rPr>
        <w:t>p</w:t>
      </w:r>
      <w:r w:rsidRPr="00D26A33">
        <w:rPr>
          <w:i/>
        </w:rPr>
        <w:t xml:space="preserve">eople with </w:t>
      </w:r>
      <w:r>
        <w:rPr>
          <w:i/>
        </w:rPr>
        <w:t>c</w:t>
      </w:r>
      <w:r w:rsidRPr="00D26A33">
        <w:rPr>
          <w:i/>
        </w:rPr>
        <w:t xml:space="preserve">o-existing </w:t>
      </w:r>
      <w:r>
        <w:rPr>
          <w:i/>
        </w:rPr>
        <w:t>m</w:t>
      </w:r>
      <w:r w:rsidRPr="00D26A33">
        <w:rPr>
          <w:i/>
        </w:rPr>
        <w:t xml:space="preserve">ental </w:t>
      </w:r>
      <w:r>
        <w:rPr>
          <w:i/>
        </w:rPr>
        <w:t>h</w:t>
      </w:r>
      <w:r w:rsidRPr="00D26A33">
        <w:rPr>
          <w:i/>
        </w:rPr>
        <w:t xml:space="preserve">ealth and </w:t>
      </w:r>
      <w:r>
        <w:rPr>
          <w:i/>
        </w:rPr>
        <w:t>s</w:t>
      </w:r>
      <w:r w:rsidRPr="00D26A33">
        <w:rPr>
          <w:i/>
        </w:rPr>
        <w:t xml:space="preserve">ubstance </w:t>
      </w:r>
      <w:r>
        <w:rPr>
          <w:i/>
        </w:rPr>
        <w:t>u</w:t>
      </w:r>
      <w:r w:rsidRPr="00D26A33">
        <w:rPr>
          <w:i/>
        </w:rPr>
        <w:t xml:space="preserve">se </w:t>
      </w:r>
      <w:r>
        <w:rPr>
          <w:i/>
        </w:rPr>
        <w:t>p</w:t>
      </w:r>
      <w:r w:rsidRPr="00D26A33">
        <w:rPr>
          <w:i/>
        </w:rPr>
        <w:t>roblems</w:t>
      </w:r>
      <w:r w:rsidRPr="00AC7D5B">
        <w:t xml:space="preserve"> (Todd 2010) – a clinical framework to assist health practitioners</w:t>
      </w:r>
      <w:r>
        <w:t xml:space="preserve"> and </w:t>
      </w:r>
      <w:r w:rsidRPr="00AC7D5B">
        <w:t>clinicians working with co-existing problems</w:t>
      </w:r>
    </w:p>
    <w:p w:rsidR="00036CCE" w:rsidRPr="00AC7D5B" w:rsidRDefault="00036CCE" w:rsidP="006723DC">
      <w:pPr>
        <w:pStyle w:val="Bullet"/>
      </w:pPr>
      <w:r w:rsidRPr="00AC7D5B">
        <w:rPr>
          <w:i/>
          <w:iCs/>
        </w:rPr>
        <w:t>Let</w:t>
      </w:r>
      <w:r w:rsidR="00D737C2">
        <w:rPr>
          <w:i/>
          <w:iCs/>
        </w:rPr>
        <w:t>’</w:t>
      </w:r>
      <w:r w:rsidRPr="00AC7D5B">
        <w:rPr>
          <w:i/>
          <w:iCs/>
        </w:rPr>
        <w:t xml:space="preserve">s </w:t>
      </w:r>
      <w:r>
        <w:rPr>
          <w:i/>
          <w:iCs/>
        </w:rPr>
        <w:t>G</w:t>
      </w:r>
      <w:r w:rsidRPr="00AC7D5B">
        <w:rPr>
          <w:i/>
          <w:iCs/>
        </w:rPr>
        <w:t xml:space="preserve">et </w:t>
      </w:r>
      <w:r>
        <w:rPr>
          <w:i/>
          <w:iCs/>
        </w:rPr>
        <w:t>R</w:t>
      </w:r>
      <w:r w:rsidRPr="00AC7D5B">
        <w:rPr>
          <w:i/>
          <w:iCs/>
        </w:rPr>
        <w:t xml:space="preserve">eal </w:t>
      </w:r>
      <w:r>
        <w:t xml:space="preserve">(Ministry of Health 2008c) </w:t>
      </w:r>
      <w:r w:rsidRPr="00AC7D5B">
        <w:t>– a framework describing the knowledge, skills and attitudes required to deliver effective mental health and addiction services</w:t>
      </w:r>
    </w:p>
    <w:p w:rsidR="00036CCE" w:rsidRPr="00AC7D5B" w:rsidRDefault="00036CCE" w:rsidP="006723DC">
      <w:pPr>
        <w:pStyle w:val="Bullet"/>
      </w:pPr>
      <w:r w:rsidRPr="00AC7D5B">
        <w:t>Real Skills Plus CAMHS – a framework describing the knowledge, skills and attitudes needed to work with infants, children and young people</w:t>
      </w:r>
    </w:p>
    <w:p w:rsidR="00036CCE" w:rsidRPr="00AC7D5B" w:rsidRDefault="00036CCE" w:rsidP="006723DC">
      <w:pPr>
        <w:pStyle w:val="Bullet"/>
      </w:pPr>
      <w:r w:rsidRPr="00AC7D5B">
        <w:t xml:space="preserve">Real Skills Plus Seitapu – a framework describing the essential and desirable knowledge, skills and attitudes to engage with </w:t>
      </w:r>
      <w:r>
        <w:t>Pacific</w:t>
      </w:r>
      <w:r w:rsidRPr="00AC7D5B">
        <w:t xml:space="preserve"> peoples</w:t>
      </w:r>
    </w:p>
    <w:p w:rsidR="00036CCE" w:rsidRPr="00AC7D5B" w:rsidRDefault="00036CCE" w:rsidP="006723DC">
      <w:pPr>
        <w:pStyle w:val="Bullet"/>
      </w:pPr>
      <w:r>
        <w:t>t</w:t>
      </w:r>
      <w:r w:rsidRPr="00AC7D5B">
        <w:t>he professional competencies that mental health and addiction professionals are required to demonstrate for registration in nursing, social work, psychiatry, occupational therapy and psychology</w:t>
      </w:r>
    </w:p>
    <w:p w:rsidR="00036CCE" w:rsidRPr="00AC7D5B" w:rsidRDefault="00036CCE" w:rsidP="006723DC">
      <w:pPr>
        <w:pStyle w:val="Bullet"/>
      </w:pPr>
      <w:r w:rsidRPr="00D26A33">
        <w:rPr>
          <w:i/>
        </w:rPr>
        <w:lastRenderedPageBreak/>
        <w:t>Addiction Intervention Competency Framework</w:t>
      </w:r>
      <w:r w:rsidRPr="00AC7D5B">
        <w:t xml:space="preserve"> </w:t>
      </w:r>
      <w:r>
        <w:t>(</w:t>
      </w:r>
      <w:r w:rsidRPr="00AC7D5B">
        <w:t>Addiction Practitioners</w:t>
      </w:r>
      <w:r w:rsidR="00D737C2">
        <w:t>’</w:t>
      </w:r>
      <w:r w:rsidRPr="00AC7D5B">
        <w:t xml:space="preserve"> Association Aotearoa-New Zealand 2011</w:t>
      </w:r>
      <w:r>
        <w:t xml:space="preserve">) </w:t>
      </w:r>
      <w:r w:rsidRPr="00AC7D5B">
        <w:t>– the values, attitudes, knowledge and skills to assist people with addiction problems and register as an addiction professional</w:t>
      </w:r>
    </w:p>
    <w:p w:rsidR="00036CCE" w:rsidRPr="006723DC" w:rsidRDefault="00036CCE" w:rsidP="006723DC">
      <w:pPr>
        <w:pStyle w:val="Bullet"/>
      </w:pPr>
      <w:r w:rsidRPr="00AC7D5B">
        <w:t>Takarangi Competency Framework – a cultural competency framework for engaging with M</w:t>
      </w:r>
      <w:r>
        <w:rPr>
          <w:rFonts w:cs="Calibri"/>
        </w:rPr>
        <w:t>ā</w:t>
      </w:r>
      <w:r w:rsidRPr="00AC7D5B">
        <w:t>ori.</w:t>
      </w:r>
    </w:p>
    <w:p w:rsidR="006723DC" w:rsidRDefault="006723DC" w:rsidP="006723DC"/>
    <w:p w:rsidR="00036CCE" w:rsidRPr="00AC7D5B" w:rsidRDefault="00036CCE" w:rsidP="006723DC">
      <w:r w:rsidRPr="00AC7D5B">
        <w:t>The levels of practice can be broadly defined as</w:t>
      </w:r>
      <w:r>
        <w:t xml:space="preserve"> follows.</w:t>
      </w:r>
    </w:p>
    <w:p w:rsidR="00036CCE" w:rsidRPr="00AC7D5B" w:rsidRDefault="00036CCE" w:rsidP="006723DC">
      <w:pPr>
        <w:pStyle w:val="Bullet"/>
      </w:pPr>
      <w:r w:rsidRPr="00AC7D5B">
        <w:rPr>
          <w:b/>
        </w:rPr>
        <w:t xml:space="preserve">Foundation </w:t>
      </w:r>
      <w:r>
        <w:t>represents</w:t>
      </w:r>
      <w:r w:rsidRPr="00AC7D5B">
        <w:t xml:space="preserve"> the essential knowledge and skills </w:t>
      </w:r>
      <w:r>
        <w:t>that</w:t>
      </w:r>
      <w:r w:rsidRPr="00AC7D5B">
        <w:t xml:space="preserve"> everyone working in mental health and addiction services </w:t>
      </w:r>
      <w:r>
        <w:t>requires</w:t>
      </w:r>
      <w:r w:rsidRPr="00AC7D5B">
        <w:t xml:space="preserve"> to engage</w:t>
      </w:r>
      <w:r>
        <w:t xml:space="preserve"> with</w:t>
      </w:r>
      <w:r w:rsidRPr="00AC7D5B">
        <w:t xml:space="preserve"> and respond effectively to people with CEP</w:t>
      </w:r>
      <w:r>
        <w:t>.</w:t>
      </w:r>
    </w:p>
    <w:p w:rsidR="00036CCE" w:rsidRPr="00AC7D5B" w:rsidRDefault="00036CCE" w:rsidP="006723DC">
      <w:pPr>
        <w:pStyle w:val="Bullet"/>
      </w:pPr>
      <w:r w:rsidRPr="00AC7D5B">
        <w:rPr>
          <w:b/>
        </w:rPr>
        <w:t>Capable</w:t>
      </w:r>
      <w:r w:rsidRPr="00AC7D5B">
        <w:t xml:space="preserve"> </w:t>
      </w:r>
      <w:r>
        <w:t>represents</w:t>
      </w:r>
      <w:r w:rsidRPr="00AC7D5B">
        <w:t xml:space="preserve"> the knowledge and skills </w:t>
      </w:r>
      <w:r>
        <w:t>that</w:t>
      </w:r>
      <w:r w:rsidRPr="00AC7D5B">
        <w:t xml:space="preserve"> people working in mental health and addiction services </w:t>
      </w:r>
      <w:r>
        <w:t xml:space="preserve">require </w:t>
      </w:r>
      <w:r w:rsidRPr="00AC7D5B">
        <w:t xml:space="preserve">to support people with less complex CEP needs. People with less complex needs can include those </w:t>
      </w:r>
      <w:r>
        <w:t>who</w:t>
      </w:r>
      <w:r w:rsidRPr="00AC7D5B">
        <w:t>:</w:t>
      </w:r>
    </w:p>
    <w:p w:rsidR="00036CCE" w:rsidRPr="00AC7D5B" w:rsidRDefault="00036CCE" w:rsidP="006723DC">
      <w:pPr>
        <w:pStyle w:val="Dash"/>
      </w:pPr>
      <w:r>
        <w:t>a</w:t>
      </w:r>
      <w:r w:rsidRPr="00AC7D5B">
        <w:t>re motivated to get support and attend treatment</w:t>
      </w:r>
    </w:p>
    <w:p w:rsidR="00036CCE" w:rsidRPr="00AC7D5B" w:rsidRDefault="00036CCE" w:rsidP="006723DC">
      <w:pPr>
        <w:pStyle w:val="Dash"/>
      </w:pPr>
      <w:r>
        <w:t>h</w:t>
      </w:r>
      <w:r w:rsidRPr="00AC7D5B">
        <w:t>ave one of the co-existing problems relatively stable, well managed through existing treatment or less severe</w:t>
      </w:r>
    </w:p>
    <w:p w:rsidR="00036CCE" w:rsidRPr="00AC7D5B" w:rsidRDefault="00036CCE" w:rsidP="006723DC">
      <w:pPr>
        <w:pStyle w:val="Dash"/>
      </w:pPr>
      <w:r>
        <w:t>d</w:t>
      </w:r>
      <w:r w:rsidRPr="00AC7D5B">
        <w:t>o not need extra medication or treatment</w:t>
      </w:r>
    </w:p>
    <w:p w:rsidR="00036CCE" w:rsidRPr="00AC7D5B" w:rsidRDefault="00036CCE" w:rsidP="006723DC">
      <w:pPr>
        <w:pStyle w:val="Dash"/>
      </w:pPr>
      <w:r>
        <w:t>d</w:t>
      </w:r>
      <w:r w:rsidRPr="00AC7D5B">
        <w:t>o not need hospital-based treatment</w:t>
      </w:r>
    </w:p>
    <w:p w:rsidR="00036CCE" w:rsidRPr="00AC7D5B" w:rsidRDefault="00036CCE" w:rsidP="006723DC">
      <w:pPr>
        <w:pStyle w:val="Dash"/>
      </w:pPr>
      <w:r>
        <w:t>h</w:t>
      </w:r>
      <w:r w:rsidRPr="00AC7D5B">
        <w:t>ave problems that have straightforward interactions to formulate</w:t>
      </w:r>
    </w:p>
    <w:p w:rsidR="00D737C2" w:rsidRDefault="00036CCE" w:rsidP="006723DC">
      <w:pPr>
        <w:pStyle w:val="Dash"/>
      </w:pPr>
      <w:proofErr w:type="gramStart"/>
      <w:r>
        <w:t>g</w:t>
      </w:r>
      <w:r w:rsidRPr="00AC7D5B">
        <w:t>ave</w:t>
      </w:r>
      <w:proofErr w:type="gramEnd"/>
      <w:r w:rsidRPr="00AC7D5B">
        <w:t xml:space="preserve"> good community</w:t>
      </w:r>
      <w:r>
        <w:t>, family</w:t>
      </w:r>
      <w:r w:rsidRPr="00AC7D5B">
        <w:t xml:space="preserve"> and/or whānau supports.</w:t>
      </w:r>
    </w:p>
    <w:p w:rsidR="00036CCE" w:rsidRPr="00AC7D5B" w:rsidRDefault="00036CCE" w:rsidP="006723DC">
      <w:pPr>
        <w:pStyle w:val="Bullet"/>
      </w:pPr>
      <w:r w:rsidRPr="00AC7D5B">
        <w:rPr>
          <w:b/>
        </w:rPr>
        <w:t xml:space="preserve">Enhanced </w:t>
      </w:r>
      <w:r>
        <w:t>represents</w:t>
      </w:r>
      <w:r w:rsidRPr="00AC7D5B">
        <w:t xml:space="preserve"> the knowledge and skills people working in mental health and addiction services </w:t>
      </w:r>
      <w:r>
        <w:t xml:space="preserve">require </w:t>
      </w:r>
      <w:r w:rsidRPr="00AC7D5B">
        <w:t xml:space="preserve">to work effectively with people with more complex CEP needs. People with complex needs can include those </w:t>
      </w:r>
      <w:r>
        <w:t>who</w:t>
      </w:r>
      <w:r w:rsidRPr="00AC7D5B">
        <w:t>:</w:t>
      </w:r>
    </w:p>
    <w:p w:rsidR="00036CCE" w:rsidRPr="00AC7D5B" w:rsidRDefault="00036CCE" w:rsidP="006723DC">
      <w:pPr>
        <w:pStyle w:val="Dash"/>
        <w:rPr>
          <w:color w:val="3B3B3B"/>
        </w:rPr>
      </w:pPr>
      <w:r>
        <w:t>s</w:t>
      </w:r>
      <w:r w:rsidRPr="00AC7D5B">
        <w:t>truggle to comply with treatment, including not taking medication as prescribed</w:t>
      </w:r>
      <w:r>
        <w:t>,</w:t>
      </w:r>
      <w:r w:rsidRPr="00AC7D5B">
        <w:t xml:space="preserve"> and are currently affected by both mental health and substance use disorders</w:t>
      </w:r>
    </w:p>
    <w:p w:rsidR="00036CCE" w:rsidRPr="00AC7D5B" w:rsidRDefault="00036CCE" w:rsidP="006723DC">
      <w:pPr>
        <w:pStyle w:val="Dash"/>
        <w:rPr>
          <w:color w:val="3B3B3B"/>
        </w:rPr>
      </w:pPr>
      <w:r>
        <w:t>h</w:t>
      </w:r>
      <w:r w:rsidRPr="00AC7D5B">
        <w:t>ave no apparent community</w:t>
      </w:r>
      <w:r>
        <w:t>, family</w:t>
      </w:r>
      <w:r w:rsidRPr="00AC7D5B">
        <w:t xml:space="preserve"> or whānau support</w:t>
      </w:r>
    </w:p>
    <w:p w:rsidR="00036CCE" w:rsidRPr="00AC7D5B" w:rsidRDefault="00036CCE" w:rsidP="006723DC">
      <w:pPr>
        <w:pStyle w:val="Dash"/>
      </w:pPr>
      <w:r>
        <w:t>h</w:t>
      </w:r>
      <w:r w:rsidRPr="00AC7D5B">
        <w:t>ave current legal issues such as imprisonment</w:t>
      </w:r>
    </w:p>
    <w:p w:rsidR="00036CCE" w:rsidRPr="00AC7D5B" w:rsidRDefault="00036CCE" w:rsidP="006723DC">
      <w:pPr>
        <w:pStyle w:val="Dash"/>
        <w:rPr>
          <w:color w:val="3B3B3B"/>
        </w:rPr>
      </w:pPr>
      <w:r>
        <w:t>h</w:t>
      </w:r>
      <w:r w:rsidRPr="00AC7D5B">
        <w:t>ave physical health problems, including chronic pain or a history of brain injuries or have an intellectual disability</w:t>
      </w:r>
    </w:p>
    <w:p w:rsidR="00036CCE" w:rsidRPr="00AC7D5B" w:rsidRDefault="00036CCE" w:rsidP="006723DC">
      <w:pPr>
        <w:pStyle w:val="Dash"/>
      </w:pPr>
      <w:proofErr w:type="gramStart"/>
      <w:r>
        <w:t>h</w:t>
      </w:r>
      <w:r w:rsidRPr="00AC7D5B">
        <w:t>ave</w:t>
      </w:r>
      <w:proofErr w:type="gramEnd"/>
      <w:r w:rsidRPr="00AC7D5B">
        <w:t xml:space="preserve"> multiple social stresses such as homelessness, relationship problems or children in care.</w:t>
      </w:r>
    </w:p>
    <w:p w:rsidR="006723DC" w:rsidRDefault="006723DC" w:rsidP="006723DC"/>
    <w:p w:rsidR="00036CCE" w:rsidRDefault="00036CCE" w:rsidP="006723DC">
      <w:r w:rsidRPr="00AC7D5B">
        <w:t xml:space="preserve">These levels have been structured to recognise the requirements of different workplaces and roles within the mental health and addiction sector from </w:t>
      </w:r>
      <w:r>
        <w:t>s</w:t>
      </w:r>
      <w:r w:rsidRPr="00AC7D5B">
        <w:t xml:space="preserve">upport </w:t>
      </w:r>
      <w:r>
        <w:t>w</w:t>
      </w:r>
      <w:r w:rsidRPr="00AC7D5B">
        <w:t xml:space="preserve">orker to </w:t>
      </w:r>
      <w:r>
        <w:t>s</w:t>
      </w:r>
      <w:r w:rsidRPr="00AC7D5B">
        <w:t xml:space="preserve">pecialist CEP </w:t>
      </w:r>
      <w:r>
        <w:t>p</w:t>
      </w:r>
      <w:r w:rsidRPr="00AC7D5B">
        <w:t>ractitioner</w:t>
      </w:r>
      <w:r>
        <w:t xml:space="preserve"> or c</w:t>
      </w:r>
      <w:r w:rsidRPr="00AC7D5B">
        <w:t>linician. The levels are stepped and</w:t>
      </w:r>
      <w:r>
        <w:t>,</w:t>
      </w:r>
      <w:r w:rsidRPr="00AC7D5B">
        <w:t xml:space="preserve"> depending on the needs of the workplace and/or their role</w:t>
      </w:r>
      <w:r>
        <w:t>,</w:t>
      </w:r>
      <w:r w:rsidRPr="00AC7D5B">
        <w:t xml:space="preserve"> a worker can move from Foundation to Capable</w:t>
      </w:r>
      <w:r>
        <w:t xml:space="preserve"> to</w:t>
      </w:r>
      <w:r w:rsidRPr="00AC7D5B">
        <w:t xml:space="preserve"> Enhanced, using the performance indicators to identify areas to be addressed through training and supervision.</w:t>
      </w:r>
    </w:p>
    <w:p w:rsidR="006723DC" w:rsidRPr="00AC7D5B" w:rsidRDefault="006723DC" w:rsidP="006723DC"/>
    <w:p w:rsidR="00036CCE" w:rsidRPr="00AC7D5B" w:rsidRDefault="00036CCE" w:rsidP="006723DC">
      <w:r w:rsidRPr="00AC7D5B">
        <w:t>Each level has a clear set of performance indicators for each area of knowledge and skills that outline what a worker needs to know or demonstrate to show that they have achieved that level of capability. Workers are able to self-rate their level of relevant knowledge and/or ability to demonstrate that particular area of knowledge and skill.</w:t>
      </w:r>
    </w:p>
    <w:p w:rsidR="006723DC" w:rsidRDefault="006723DC" w:rsidP="006723DC"/>
    <w:p w:rsidR="00036CCE" w:rsidRPr="00AC7D5B" w:rsidRDefault="00036CCE" w:rsidP="0082033A">
      <w:pPr>
        <w:keepLines/>
      </w:pPr>
      <w:r w:rsidRPr="00AC7D5B">
        <w:lastRenderedPageBreak/>
        <w:t>Using the framework</w:t>
      </w:r>
      <w:r>
        <w:t>,</w:t>
      </w:r>
      <w:r w:rsidRPr="00AC7D5B">
        <w:t xml:space="preserve"> many workers will discover that they have a mixture of Foundation, Capable and Enhanced levels of knowledge and skills. Depending on the needs of their workplace and their specific roles</w:t>
      </w:r>
      <w:r>
        <w:t>,</w:t>
      </w:r>
      <w:r w:rsidRPr="00AC7D5B">
        <w:t xml:space="preserve"> they may need to work towards developing more consistent levels of Foundation, Capable or Enhanced knowledge and skills.</w:t>
      </w:r>
    </w:p>
    <w:p w:rsidR="006723DC" w:rsidRDefault="006723DC" w:rsidP="006723DC"/>
    <w:p w:rsidR="00036CCE" w:rsidRDefault="00036CCE" w:rsidP="006723DC">
      <w:r>
        <w:t xml:space="preserve">The Ministry has no </w:t>
      </w:r>
      <w:r w:rsidRPr="00AC7D5B">
        <w:t>expectation that all mental health and addiction workers will move along the continuum to become experts in delivering mental health and addiction care</w:t>
      </w:r>
      <w:r>
        <w:t>.</w:t>
      </w:r>
      <w:r w:rsidRPr="00AC7D5B">
        <w:t xml:space="preserve"> </w:t>
      </w:r>
      <w:r>
        <w:t>R</w:t>
      </w:r>
      <w:r w:rsidRPr="00AC7D5B">
        <w:t>ather</w:t>
      </w:r>
      <w:r>
        <w:t xml:space="preserve"> it expects that</w:t>
      </w:r>
      <w:r w:rsidRPr="00AC7D5B">
        <w:t xml:space="preserve"> everyone will become able to identify and respond to CEP at a Foundation level through screening, brief assessment and treatment planning, collaboration and shared integrated care with other services.</w:t>
      </w:r>
    </w:p>
    <w:p w:rsidR="006723DC" w:rsidRPr="00AC7D5B" w:rsidRDefault="006723DC" w:rsidP="006723DC"/>
    <w:p w:rsidR="00036CCE" w:rsidRDefault="00036CCE" w:rsidP="006723DC">
      <w:r w:rsidRPr="00AC7D5B">
        <w:t xml:space="preserve">Depending on their service delivery requirements, workplaces can identify what proportion of their workforce will need to have or develop each level of CEP knowledge and skills. To better meet the needs of </w:t>
      </w:r>
      <w:r>
        <w:t>clients/</w:t>
      </w:r>
      <w:r w:rsidRPr="00AC7D5B">
        <w:t>t</w:t>
      </w:r>
      <w:r w:rsidRPr="00AC7D5B">
        <w:rPr>
          <w:rFonts w:cs="Calibri"/>
          <w:szCs w:val="24"/>
          <w:shd w:val="clear" w:color="auto" w:fill="FFFFFF"/>
        </w:rPr>
        <w:t>āngata</w:t>
      </w:r>
      <w:r w:rsidRPr="00AC7D5B">
        <w:t xml:space="preserve"> whai ora, many services may expect all workers to have both Foundation and Capable levels of CEP knowledge and skills in some of the seven key principle areas. </w:t>
      </w:r>
      <w:r>
        <w:t>The Ministry suggests t</w:t>
      </w:r>
      <w:r w:rsidRPr="00AC7D5B">
        <w:t>hat all services will need to have, or have access to, workers that have Enhanced CEP knowledge and skills to support their colleagues as mentors and in an advisory capacity.</w:t>
      </w:r>
    </w:p>
    <w:p w:rsidR="006723DC" w:rsidRPr="00AC7D5B" w:rsidRDefault="006723DC" w:rsidP="006723DC"/>
    <w:p w:rsidR="00036CCE" w:rsidRPr="00AC7D5B" w:rsidRDefault="00036CCE" w:rsidP="006723DC">
      <w:pPr>
        <w:pStyle w:val="Heading3"/>
      </w:pPr>
      <w:bookmarkStart w:id="1097" w:name="_Toc532296751"/>
      <w:bookmarkStart w:id="1098" w:name="_Toc532307752"/>
      <w:r w:rsidRPr="00AC7D5B">
        <w:t xml:space="preserve">Alcohol </w:t>
      </w:r>
      <w:r>
        <w:t>u</w:t>
      </w:r>
      <w:r w:rsidRPr="00AC7D5B">
        <w:t>se</w:t>
      </w:r>
      <w:bookmarkEnd w:id="1097"/>
      <w:bookmarkEnd w:id="1098"/>
    </w:p>
    <w:p w:rsidR="00D737C2" w:rsidRDefault="00036CCE" w:rsidP="006723DC">
      <w:r w:rsidRPr="00AC7D5B">
        <w:t xml:space="preserve">Alcohol is often served in the same venues that </w:t>
      </w:r>
      <w:r>
        <w:t xml:space="preserve">provide </w:t>
      </w:r>
      <w:r w:rsidRPr="00AC7D5B">
        <w:t xml:space="preserve">gambling </w:t>
      </w:r>
      <w:r>
        <w:t>–</w:t>
      </w:r>
      <w:r w:rsidRPr="00AC7D5B">
        <w:t xml:space="preserve"> for example, in pubs, clubs, bowling alleys, race tracks and casinos</w:t>
      </w:r>
      <w:r>
        <w:t>. For this reason</w:t>
      </w:r>
      <w:r w:rsidRPr="00AC7D5B">
        <w:t>, to heighten</w:t>
      </w:r>
      <w:r>
        <w:t xml:space="preserve"> the</w:t>
      </w:r>
      <w:r w:rsidRPr="00AC7D5B">
        <w:t xml:space="preserve"> motivation </w:t>
      </w:r>
      <w:r>
        <w:t>of</w:t>
      </w:r>
      <w:r w:rsidRPr="007F0A3E">
        <w:t xml:space="preserve"> </w:t>
      </w:r>
      <w:r>
        <w:t>clients/</w:t>
      </w:r>
      <w:r w:rsidRPr="00AC7D5B">
        <w:t>t</w:t>
      </w:r>
      <w:r w:rsidRPr="00AC7D5B">
        <w:rPr>
          <w:rFonts w:cs="Calibri"/>
          <w:szCs w:val="24"/>
          <w:shd w:val="clear" w:color="auto" w:fill="FFFFFF"/>
        </w:rPr>
        <w:t>āngata</w:t>
      </w:r>
      <w:r w:rsidRPr="00AC7D5B">
        <w:t xml:space="preserve"> whai ora</w:t>
      </w:r>
      <w:r>
        <w:t xml:space="preserve">, you could explain </w:t>
      </w:r>
      <w:r w:rsidRPr="00AC7D5B">
        <w:t>the relevance of addressing alcohol issues alongside gambling behaviour.</w:t>
      </w:r>
    </w:p>
    <w:p w:rsidR="006723DC" w:rsidRDefault="006723DC" w:rsidP="006723DC"/>
    <w:p w:rsidR="00036CCE" w:rsidRPr="0082033A" w:rsidRDefault="00036CCE" w:rsidP="006723DC">
      <w:pPr>
        <w:rPr>
          <w:spacing w:val="-2"/>
        </w:rPr>
      </w:pPr>
      <w:r w:rsidRPr="0082033A">
        <w:rPr>
          <w:spacing w:val="-2"/>
        </w:rPr>
        <w:t>Continuing an associated addiction (alcohol) while another addictive behaviour (even if treated) is available nearby raises the risk for relapse. In addition, alcohol reduces inhibitions and affects good judgement, which also increases the risk of gambling relapse. Further, alcohol use and gambling together may intensify other problems (eg, mood and anxiety), demotivate help-seeking and interfere with treatment attendance and treatment gains. Finally, gambling behaviour and alcohol use may be triggers for each other; for example, a person may use alcohol in commiseration for gambling losses or to celebrate wins. Many practitioners have existing skills in alcohol and other drug treatment, which will be a significant resource in addressing these co-existing issues.</w:t>
      </w:r>
    </w:p>
    <w:p w:rsidR="006723DC" w:rsidRDefault="006723DC" w:rsidP="006723DC"/>
    <w:p w:rsidR="00036CCE" w:rsidRDefault="00036CCE" w:rsidP="006723DC">
      <w:pPr>
        <w:keepLines/>
      </w:pPr>
      <w:r>
        <w:t>You can give f</w:t>
      </w:r>
      <w:r w:rsidRPr="00AC7D5B">
        <w:t xml:space="preserve">eedback on screen results and use motivational interviewing </w:t>
      </w:r>
      <w:r>
        <w:t>as a way to help prompt the</w:t>
      </w:r>
      <w:r w:rsidRPr="00AC7D5B">
        <w:t xml:space="preserve"> response </w:t>
      </w:r>
      <w:r>
        <w:t xml:space="preserve">of the client/tangata whai ora </w:t>
      </w:r>
      <w:r w:rsidRPr="00AC7D5B">
        <w:t xml:space="preserve">to the results. </w:t>
      </w:r>
      <w:r>
        <w:t>Along</w:t>
      </w:r>
      <w:r w:rsidRPr="00AC7D5B">
        <w:t xml:space="preserve"> with </w:t>
      </w:r>
      <w:r>
        <w:t xml:space="preserve">using </w:t>
      </w:r>
      <w:r w:rsidRPr="00AC7D5B">
        <w:t xml:space="preserve">the </w:t>
      </w:r>
      <w:r>
        <w:t>W</w:t>
      </w:r>
      <w:r w:rsidRPr="00AC7D5B">
        <w:t xml:space="preserve">heel of </w:t>
      </w:r>
      <w:r>
        <w:t>C</w:t>
      </w:r>
      <w:r w:rsidRPr="00AC7D5B">
        <w:t>hange model (Prochaska and Di</w:t>
      </w:r>
      <w:r>
        <w:t>c</w:t>
      </w:r>
      <w:r w:rsidRPr="00AC7D5B">
        <w:t>lemente</w:t>
      </w:r>
      <w:r>
        <w:t xml:space="preserve"> 1986</w:t>
      </w:r>
      <w:proofErr w:type="gramStart"/>
      <w:r w:rsidRPr="00AC7D5B">
        <w:t>)</w:t>
      </w:r>
      <w:r>
        <w:t>(</w:t>
      </w:r>
      <w:proofErr w:type="gramEnd"/>
      <w:r>
        <w:t xml:space="preserve">see </w:t>
      </w:r>
      <w:r w:rsidR="00745CD1">
        <w:t>section </w:t>
      </w:r>
      <w:r>
        <w:t>7.9.1)</w:t>
      </w:r>
      <w:r w:rsidRPr="00AC7D5B">
        <w:t xml:space="preserve">, </w:t>
      </w:r>
      <w:r>
        <w:t xml:space="preserve">you can target </w:t>
      </w:r>
      <w:r w:rsidRPr="00AC7D5B">
        <w:t>the appropriate strategies to the stage of change of the client/tangata whai ora (</w:t>
      </w:r>
      <w:r>
        <w:t>eg</w:t>
      </w:r>
      <w:r w:rsidRPr="00AC7D5B">
        <w:t>, in pre-contemplation, eliciting own concerns; in contemplation, developing discrepancy through OARS</w:t>
      </w:r>
      <w:r>
        <w:t xml:space="preserve"> – open questions, affirmation, reflection, summarising –</w:t>
      </w:r>
      <w:r w:rsidRPr="00AC7D5B">
        <w:t xml:space="preserve"> skills and eliciting change</w:t>
      </w:r>
      <w:r>
        <w:t xml:space="preserve"> or </w:t>
      </w:r>
      <w:r w:rsidRPr="00AC7D5B">
        <w:t>commitment talk). Clinical judg</w:t>
      </w:r>
      <w:r>
        <w:t>e</w:t>
      </w:r>
      <w:r w:rsidRPr="00AC7D5B">
        <w:t>ment and skill level will indicate whether</w:t>
      </w:r>
      <w:r>
        <w:t xml:space="preserve"> you can address</w:t>
      </w:r>
      <w:r w:rsidRPr="00AC7D5B">
        <w:t xml:space="preserve"> both issues (</w:t>
      </w:r>
      <w:r>
        <w:t xml:space="preserve">gambling harm and </w:t>
      </w:r>
      <w:r w:rsidRPr="00AC7D5B">
        <w:t xml:space="preserve">alcohol) simultaneously in-house, or if </w:t>
      </w:r>
      <w:r>
        <w:t xml:space="preserve">you need to facilitate or refer </w:t>
      </w:r>
      <w:r w:rsidRPr="00AC7D5B">
        <w:t>the client/tangata whai ora to a specialist alcohol and other drug service.</w:t>
      </w:r>
    </w:p>
    <w:p w:rsidR="006723DC" w:rsidRPr="00AC7D5B" w:rsidRDefault="006723DC" w:rsidP="006723DC"/>
    <w:p w:rsidR="00036CCE" w:rsidRPr="00AC7D5B" w:rsidRDefault="00036CCE" w:rsidP="006723DC">
      <w:pPr>
        <w:pStyle w:val="Heading4"/>
      </w:pPr>
      <w:bookmarkStart w:id="1099" w:name="_Toc532296752"/>
      <w:bookmarkStart w:id="1100" w:name="_Toc532307753"/>
      <w:r w:rsidRPr="00AC7D5B">
        <w:lastRenderedPageBreak/>
        <w:t>Changes to criteria for alcohol problems under DSM</w:t>
      </w:r>
      <w:r>
        <w:t>-</w:t>
      </w:r>
      <w:r w:rsidRPr="00AC7D5B">
        <w:t>5</w:t>
      </w:r>
      <w:bookmarkEnd w:id="1099"/>
      <w:bookmarkEnd w:id="1100"/>
    </w:p>
    <w:p w:rsidR="00D737C2" w:rsidRDefault="00036CCE" w:rsidP="006723DC">
      <w:r w:rsidRPr="00AC7D5B">
        <w:t>Previously, under DSM</w:t>
      </w:r>
      <w:r>
        <w:t>-</w:t>
      </w:r>
      <w:r w:rsidRPr="00AC7D5B">
        <w:t xml:space="preserve">4, alcohol use disorders were separated into </w:t>
      </w:r>
      <w:r>
        <w:t>two</w:t>
      </w:r>
      <w:r w:rsidRPr="00AC7D5B">
        <w:t xml:space="preserve"> categories: alcohol abuse, and alcohol dependence for the more severe diagnosis. These two are now combined into </w:t>
      </w:r>
      <w:r w:rsidR="00D737C2">
        <w:t>‘</w:t>
      </w:r>
      <w:r w:rsidRPr="00AC7D5B">
        <w:t>alcohol use disorder</w:t>
      </w:r>
      <w:r w:rsidR="00D737C2">
        <w:t>’</w:t>
      </w:r>
      <w:r w:rsidRPr="00AC7D5B">
        <w:t xml:space="preserve">, with a designation of </w:t>
      </w:r>
      <w:r w:rsidR="00D737C2">
        <w:t>‘</w:t>
      </w:r>
      <w:r w:rsidRPr="00AC7D5B">
        <w:t>mild</w:t>
      </w:r>
      <w:r w:rsidR="00D737C2">
        <w:t>’</w:t>
      </w:r>
      <w:r w:rsidRPr="00AC7D5B">
        <w:t xml:space="preserve"> (</w:t>
      </w:r>
      <w:r>
        <w:t>meets two to three</w:t>
      </w:r>
      <w:r w:rsidRPr="00AC7D5B">
        <w:t xml:space="preserve"> criteria), </w:t>
      </w:r>
      <w:r w:rsidR="00D737C2">
        <w:t>‘</w:t>
      </w:r>
      <w:r w:rsidRPr="00AC7D5B">
        <w:t>moderate</w:t>
      </w:r>
      <w:r w:rsidR="00D737C2">
        <w:t>’</w:t>
      </w:r>
      <w:r w:rsidRPr="00AC7D5B">
        <w:t xml:space="preserve"> (</w:t>
      </w:r>
      <w:r>
        <w:t>four to five</w:t>
      </w:r>
      <w:r w:rsidRPr="00AC7D5B">
        <w:t xml:space="preserve"> criteria) or </w:t>
      </w:r>
      <w:r w:rsidR="00D737C2">
        <w:t>‘</w:t>
      </w:r>
      <w:r w:rsidRPr="00AC7D5B">
        <w:t>severe</w:t>
      </w:r>
      <w:r w:rsidR="00D737C2">
        <w:t>’</w:t>
      </w:r>
      <w:r w:rsidRPr="00AC7D5B">
        <w:t xml:space="preserve"> (</w:t>
      </w:r>
      <w:r>
        <w:t>six</w:t>
      </w:r>
      <w:r w:rsidRPr="00AC7D5B">
        <w:t xml:space="preserve"> or more criteria). Diagnostic criteria are broken down into a total of 11 items leading to significant impairment or distress, occurring within a 12-month period. For diagnosis, at least two criteria must be met from the list, which includes either or both of </w:t>
      </w:r>
      <w:r>
        <w:t>two</w:t>
      </w:r>
      <w:r w:rsidRPr="00AC7D5B">
        <w:t xml:space="preserve"> </w:t>
      </w:r>
      <w:r w:rsidR="00D737C2">
        <w:t>‘</w:t>
      </w:r>
      <w:r w:rsidRPr="00AC7D5B">
        <w:t>tolerance</w:t>
      </w:r>
      <w:r w:rsidR="00D737C2">
        <w:t>’</w:t>
      </w:r>
      <w:r w:rsidRPr="00AC7D5B">
        <w:t xml:space="preserve"> items and </w:t>
      </w:r>
      <w:r>
        <w:t>two</w:t>
      </w:r>
      <w:r w:rsidRPr="00AC7D5B">
        <w:t xml:space="preserve"> </w:t>
      </w:r>
      <w:r w:rsidR="00D737C2">
        <w:t>‘</w:t>
      </w:r>
      <w:r w:rsidRPr="00AC7D5B">
        <w:t>withdrawal</w:t>
      </w:r>
      <w:r w:rsidR="00D737C2">
        <w:t>’</w:t>
      </w:r>
      <w:r w:rsidRPr="00AC7D5B">
        <w:t xml:space="preserve"> items.</w:t>
      </w:r>
    </w:p>
    <w:p w:rsidR="006723DC" w:rsidRDefault="006723DC" w:rsidP="006723DC"/>
    <w:p w:rsidR="00036CCE" w:rsidRDefault="00036CCE" w:rsidP="006723DC">
      <w:r w:rsidRPr="00AC7D5B">
        <w:t xml:space="preserve">Within the list of criteria, changes made are: </w:t>
      </w:r>
      <w:r w:rsidR="00D737C2">
        <w:t>‘</w:t>
      </w:r>
      <w:r w:rsidRPr="00AC7D5B">
        <w:t>Recurrent alcohol-related legal problems</w:t>
      </w:r>
      <w:r w:rsidR="00D737C2">
        <w:t>’</w:t>
      </w:r>
      <w:r w:rsidRPr="00AC7D5B">
        <w:t xml:space="preserve"> has been removed and </w:t>
      </w:r>
      <w:r w:rsidR="00D737C2">
        <w:t>‘</w:t>
      </w:r>
      <w:r w:rsidRPr="00AC7D5B">
        <w:t>Craving, or a strong desire or urge to use alcohol</w:t>
      </w:r>
      <w:r w:rsidR="00D737C2">
        <w:t>’</w:t>
      </w:r>
      <w:r w:rsidRPr="00AC7D5B">
        <w:t xml:space="preserve"> has been added (criterion 4).</w:t>
      </w:r>
      <w:r>
        <w:t xml:space="preserve"> These changes in</w:t>
      </w:r>
      <w:r w:rsidRPr="00AC7D5B">
        <w:t xml:space="preserve"> criteria</w:t>
      </w:r>
      <w:r>
        <w:t xml:space="preserve"> have raised</w:t>
      </w:r>
      <w:r w:rsidRPr="00AC7D5B">
        <w:t xml:space="preserve"> some concerns that some weekend </w:t>
      </w:r>
      <w:r w:rsidR="00D737C2">
        <w:t>‘</w:t>
      </w:r>
      <w:r w:rsidRPr="00AC7D5B">
        <w:t>binge drinkers</w:t>
      </w:r>
      <w:r w:rsidR="00D737C2">
        <w:t>’</w:t>
      </w:r>
      <w:r w:rsidRPr="00AC7D5B">
        <w:t xml:space="preserve"> of higher socioeconomic status who drink and drive (formerly </w:t>
      </w:r>
      <w:r w:rsidR="00D737C2">
        <w:t>‘</w:t>
      </w:r>
      <w:r w:rsidRPr="00AC7D5B">
        <w:t>alcohol abuse</w:t>
      </w:r>
      <w:r w:rsidR="00D737C2">
        <w:t>’</w:t>
      </w:r>
      <w:r w:rsidRPr="00AC7D5B">
        <w:t xml:space="preserve">) may be missed, while some underage students who binge-drink and may miss occasional classes would now be labelled with </w:t>
      </w:r>
      <w:r w:rsidR="00D737C2">
        <w:t>‘</w:t>
      </w:r>
      <w:r w:rsidRPr="00AC7D5B">
        <w:t>mild alcohol use disorder</w:t>
      </w:r>
      <w:r w:rsidR="00D737C2">
        <w:t>’</w:t>
      </w:r>
      <w:r w:rsidRPr="00AC7D5B">
        <w:t>, which may cause problems for them in the future.</w:t>
      </w:r>
    </w:p>
    <w:p w:rsidR="006723DC" w:rsidRPr="00AC7D5B" w:rsidRDefault="006723DC" w:rsidP="006723DC"/>
    <w:p w:rsidR="00036CCE" w:rsidRPr="00AC7D5B" w:rsidRDefault="00036CCE" w:rsidP="006723DC">
      <w:pPr>
        <w:pStyle w:val="Heading3"/>
      </w:pPr>
      <w:bookmarkStart w:id="1101" w:name="_Toc532296753"/>
      <w:bookmarkStart w:id="1102" w:name="_Toc532307754"/>
      <w:r w:rsidRPr="00AC7D5B">
        <w:t xml:space="preserve">Drug </w:t>
      </w:r>
      <w:r>
        <w:t>u</w:t>
      </w:r>
      <w:r w:rsidRPr="00AC7D5B">
        <w:t>se</w:t>
      </w:r>
      <w:bookmarkEnd w:id="1101"/>
      <w:bookmarkEnd w:id="1102"/>
    </w:p>
    <w:p w:rsidR="00036CCE" w:rsidRDefault="00036CCE" w:rsidP="006723DC">
      <w:r w:rsidRPr="00AC7D5B">
        <w:t>Some people who use gambling also use various other drug or have associates who also use</w:t>
      </w:r>
      <w:r>
        <w:t xml:space="preserve"> or </w:t>
      </w:r>
      <w:r w:rsidRPr="00AC7D5B">
        <w:t>supply drugs. Certain drugs, for example, amphetamines or methamphetamine, can be used to lower inhibitions and to increase excitement, leading</w:t>
      </w:r>
      <w:r>
        <w:t xml:space="preserve"> people</w:t>
      </w:r>
      <w:r w:rsidRPr="00AC7D5B">
        <w:t xml:space="preserve"> to </w:t>
      </w:r>
      <w:r>
        <w:t xml:space="preserve">undertake </w:t>
      </w:r>
      <w:r w:rsidRPr="00AC7D5B">
        <w:t xml:space="preserve">risk-taking </w:t>
      </w:r>
      <w:r>
        <w:t xml:space="preserve">behaviours, such as </w:t>
      </w:r>
      <w:r w:rsidRPr="00AC7D5B">
        <w:t>gambling, or to stay awake for long periods while gambling.</w:t>
      </w:r>
      <w:r>
        <w:t xml:space="preserve"> Because</w:t>
      </w:r>
      <w:r w:rsidRPr="00AC7D5B">
        <w:t xml:space="preserve"> </w:t>
      </w:r>
      <w:r>
        <w:t>d</w:t>
      </w:r>
      <w:r w:rsidRPr="00AC7D5B">
        <w:t>rug dealing can also be associated with money</w:t>
      </w:r>
      <w:r>
        <w:t xml:space="preserve"> </w:t>
      </w:r>
      <w:r w:rsidRPr="00AC7D5B">
        <w:t>laundering</w:t>
      </w:r>
      <w:r>
        <w:t>, it</w:t>
      </w:r>
      <w:r w:rsidRPr="00AC7D5B">
        <w:t xml:space="preserve"> has a relationship with gambling, </w:t>
      </w:r>
      <w:r>
        <w:t>as a way of</w:t>
      </w:r>
      <w:r w:rsidRPr="00AC7D5B">
        <w:t xml:space="preserve"> avoid</w:t>
      </w:r>
      <w:r>
        <w:t>ing</w:t>
      </w:r>
      <w:r w:rsidRPr="00AC7D5B">
        <w:t xml:space="preserve"> detection. Drugs like cannabis can also interact with the process of </w:t>
      </w:r>
      <w:r w:rsidR="00D737C2">
        <w:t>‘</w:t>
      </w:r>
      <w:r w:rsidRPr="00AC7D5B">
        <w:t>being in the zone</w:t>
      </w:r>
      <w:r w:rsidR="00D737C2">
        <w:t>’</w:t>
      </w:r>
      <w:r w:rsidRPr="00AC7D5B">
        <w:t xml:space="preserve"> through playing electronic gambling machines (pokies), leading to further </w:t>
      </w:r>
      <w:r w:rsidR="00D737C2">
        <w:t>‘</w:t>
      </w:r>
      <w:r w:rsidRPr="00AC7D5B">
        <w:t>losing time</w:t>
      </w:r>
      <w:r w:rsidR="00D737C2">
        <w:t>’</w:t>
      </w:r>
      <w:r w:rsidRPr="00AC7D5B">
        <w:t>, control, and poor judg</w:t>
      </w:r>
      <w:r>
        <w:t>e</w:t>
      </w:r>
      <w:r w:rsidRPr="00AC7D5B">
        <w:t>ment around excessive gambling.</w:t>
      </w:r>
    </w:p>
    <w:p w:rsidR="006723DC" w:rsidRPr="00AC7D5B" w:rsidRDefault="006723DC" w:rsidP="006723DC"/>
    <w:p w:rsidR="00036CCE" w:rsidRDefault="00036CCE" w:rsidP="006723DC">
      <w:r w:rsidRPr="00AC7D5B">
        <w:t>As with alcohol use,</w:t>
      </w:r>
      <w:r>
        <w:t xml:space="preserve"> you can</w:t>
      </w:r>
      <w:r w:rsidRPr="00AC7D5B">
        <w:t xml:space="preserve"> </w:t>
      </w:r>
      <w:r>
        <w:t xml:space="preserve">give </w:t>
      </w:r>
      <w:r w:rsidRPr="00AC7D5B">
        <w:t xml:space="preserve">feedback on screen results and use motivational interviewing </w:t>
      </w:r>
      <w:r>
        <w:t xml:space="preserve">to help prompt </w:t>
      </w:r>
      <w:r w:rsidRPr="00AC7D5B">
        <w:t xml:space="preserve">the response </w:t>
      </w:r>
      <w:r>
        <w:t xml:space="preserve">of the client/tangata whai ora </w:t>
      </w:r>
      <w:r w:rsidRPr="00AC7D5B">
        <w:t xml:space="preserve">to the results. </w:t>
      </w:r>
      <w:r>
        <w:t xml:space="preserve">Along </w:t>
      </w:r>
      <w:r w:rsidRPr="00AC7D5B">
        <w:t xml:space="preserve">with </w:t>
      </w:r>
      <w:r>
        <w:t xml:space="preserve">using </w:t>
      </w:r>
      <w:r w:rsidRPr="00AC7D5B">
        <w:t xml:space="preserve">the </w:t>
      </w:r>
      <w:r>
        <w:t>W</w:t>
      </w:r>
      <w:r w:rsidRPr="00AC7D5B">
        <w:t xml:space="preserve">heel of </w:t>
      </w:r>
      <w:r>
        <w:t>C</w:t>
      </w:r>
      <w:r w:rsidRPr="00AC7D5B">
        <w:t>hange model (Prochaska and Di</w:t>
      </w:r>
      <w:r>
        <w:t>c</w:t>
      </w:r>
      <w:r w:rsidRPr="00AC7D5B">
        <w:t>lemente</w:t>
      </w:r>
      <w:r>
        <w:t xml:space="preserve"> 1986</w:t>
      </w:r>
      <w:proofErr w:type="gramStart"/>
      <w:r w:rsidRPr="00AC7D5B">
        <w:t>)</w:t>
      </w:r>
      <w:r>
        <w:t>(</w:t>
      </w:r>
      <w:proofErr w:type="gramEnd"/>
      <w:r>
        <w:t xml:space="preserve">see </w:t>
      </w:r>
      <w:r w:rsidR="00745CD1">
        <w:t>section </w:t>
      </w:r>
      <w:r>
        <w:t>7.9.1), you can target</w:t>
      </w:r>
      <w:r w:rsidRPr="00AC7D5B">
        <w:t xml:space="preserve"> the appropriate strategies to the stage of change of the client/t</w:t>
      </w:r>
      <w:r>
        <w:t>a</w:t>
      </w:r>
      <w:r w:rsidRPr="00AC7D5B">
        <w:t>ngata whai ora. Similarly, clinical judg</w:t>
      </w:r>
      <w:r>
        <w:t>e</w:t>
      </w:r>
      <w:r w:rsidRPr="00AC7D5B">
        <w:t xml:space="preserve">ment and skill level will indicate whether </w:t>
      </w:r>
      <w:r>
        <w:t xml:space="preserve">you can address </w:t>
      </w:r>
      <w:r w:rsidRPr="00AC7D5B">
        <w:t>both issues (</w:t>
      </w:r>
      <w:r>
        <w:t>gambling harm and alcohol and other drug</w:t>
      </w:r>
      <w:r w:rsidRPr="00AC7D5B">
        <w:t xml:space="preserve">) can be addressed simultaneously </w:t>
      </w:r>
      <w:r w:rsidR="00D737C2">
        <w:t>‘</w:t>
      </w:r>
      <w:r w:rsidRPr="00AC7D5B">
        <w:t>in-house</w:t>
      </w:r>
      <w:r w:rsidR="00D737C2">
        <w:t>’</w:t>
      </w:r>
      <w:r w:rsidRPr="00AC7D5B">
        <w:t xml:space="preserve"> or in the case of complex </w:t>
      </w:r>
      <w:r>
        <w:t>alcohol and other drug</w:t>
      </w:r>
      <w:r w:rsidRPr="00AC7D5B">
        <w:t xml:space="preserve"> issues, </w:t>
      </w:r>
      <w:r>
        <w:t xml:space="preserve">you need to facilitate or refer </w:t>
      </w:r>
      <w:r w:rsidRPr="00AC7D5B">
        <w:t xml:space="preserve">the client/tangata whai ora to a specialist </w:t>
      </w:r>
      <w:r>
        <w:t>alcohol and other drug</w:t>
      </w:r>
      <w:r w:rsidRPr="00AC7D5B">
        <w:t xml:space="preserve"> service.</w:t>
      </w:r>
    </w:p>
    <w:p w:rsidR="006723DC" w:rsidRPr="00AC7D5B" w:rsidRDefault="006723DC" w:rsidP="006723DC"/>
    <w:p w:rsidR="00036CCE" w:rsidRPr="00D26A33" w:rsidRDefault="00036CCE" w:rsidP="006723DC">
      <w:pPr>
        <w:pStyle w:val="Heading3"/>
      </w:pPr>
      <w:bookmarkStart w:id="1103" w:name="_Toc532289988"/>
      <w:bookmarkStart w:id="1104" w:name="_Toc532296754"/>
      <w:bookmarkStart w:id="1105" w:name="_Toc532307755"/>
      <w:r w:rsidRPr="00D26A33">
        <w:lastRenderedPageBreak/>
        <w:t>Depression</w:t>
      </w:r>
      <w:bookmarkEnd w:id="1103"/>
      <w:bookmarkEnd w:id="1104"/>
      <w:bookmarkEnd w:id="1105"/>
    </w:p>
    <w:p w:rsidR="00036CCE" w:rsidRPr="00AC7D5B" w:rsidRDefault="00036CCE" w:rsidP="006D01D7">
      <w:pPr>
        <w:pStyle w:val="Heading4"/>
      </w:pPr>
      <w:bookmarkStart w:id="1106" w:name="_Toc532296755"/>
      <w:bookmarkStart w:id="1107" w:name="_Toc532307756"/>
      <w:r>
        <w:t>Defining</w:t>
      </w:r>
      <w:r w:rsidRPr="00AC7D5B">
        <w:t xml:space="preserve"> </w:t>
      </w:r>
      <w:r>
        <w:t>d</w:t>
      </w:r>
      <w:r w:rsidRPr="00AC7D5B">
        <w:t>epression</w:t>
      </w:r>
      <w:bookmarkEnd w:id="1106"/>
      <w:bookmarkEnd w:id="1107"/>
    </w:p>
    <w:p w:rsidR="00036CCE" w:rsidRPr="00AC7D5B" w:rsidRDefault="00036CCE" w:rsidP="0082033A">
      <w:pPr>
        <w:keepNext/>
      </w:pPr>
      <w:r w:rsidRPr="00AC7D5B">
        <w:t>Depression is common in the general population and can be categorised into several different clinical conditions. Essentially, they are:</w:t>
      </w:r>
    </w:p>
    <w:p w:rsidR="00036CCE" w:rsidRPr="00AC7D5B" w:rsidRDefault="00036CCE" w:rsidP="006D01D7">
      <w:pPr>
        <w:pStyle w:val="Bullet"/>
      </w:pPr>
      <w:proofErr w:type="gramStart"/>
      <w:r>
        <w:t>d</w:t>
      </w:r>
      <w:r w:rsidRPr="00AC7D5B">
        <w:t>epressive</w:t>
      </w:r>
      <w:proofErr w:type="gramEnd"/>
      <w:r w:rsidRPr="00AC7D5B">
        <w:t xml:space="preserve"> </w:t>
      </w:r>
      <w:r>
        <w:t>d</w:t>
      </w:r>
      <w:r w:rsidRPr="00AC7D5B">
        <w:t>isorders (</w:t>
      </w:r>
      <w:r>
        <w:t>m</w:t>
      </w:r>
      <w:r w:rsidRPr="00AC7D5B">
        <w:t xml:space="preserve">ajor </w:t>
      </w:r>
      <w:r>
        <w:t>d</w:t>
      </w:r>
      <w:r w:rsidRPr="00AC7D5B">
        <w:t xml:space="preserve">epressive </w:t>
      </w:r>
      <w:r>
        <w:t>d</w:t>
      </w:r>
      <w:r w:rsidRPr="00AC7D5B">
        <w:t xml:space="preserve">isorder (depressed at least </w:t>
      </w:r>
      <w:r>
        <w:t>two</w:t>
      </w:r>
      <w:r w:rsidRPr="00AC7D5B">
        <w:t xml:space="preserve"> weeks) and </w:t>
      </w:r>
      <w:r>
        <w:t>d</w:t>
      </w:r>
      <w:r w:rsidRPr="00AC7D5B">
        <w:t xml:space="preserve">ysthymic </w:t>
      </w:r>
      <w:r>
        <w:t>d</w:t>
      </w:r>
      <w:r w:rsidRPr="00AC7D5B">
        <w:t xml:space="preserve">isorder (depressed </w:t>
      </w:r>
      <w:r>
        <w:t>two</w:t>
      </w:r>
      <w:r w:rsidRPr="00AC7D5B">
        <w:t xml:space="preserve"> years or more)). Up to one in four women and one in eight men experience </w:t>
      </w:r>
      <w:r>
        <w:t>m</w:t>
      </w:r>
      <w:r w:rsidRPr="00AC7D5B">
        <w:t xml:space="preserve">ajor </w:t>
      </w:r>
      <w:r>
        <w:t>d</w:t>
      </w:r>
      <w:r w:rsidRPr="00AC7D5B">
        <w:t xml:space="preserve">epressive </w:t>
      </w:r>
      <w:r>
        <w:t>d</w:t>
      </w:r>
      <w:r w:rsidRPr="00AC7D5B">
        <w:t xml:space="preserve">isorder in their lives. Dysthymic </w:t>
      </w:r>
      <w:r>
        <w:t>d</w:t>
      </w:r>
      <w:r w:rsidRPr="00AC7D5B">
        <w:t>isorder occurs at less than half th</w:t>
      </w:r>
      <w:r>
        <w:t>e rate</w:t>
      </w:r>
      <w:r w:rsidRPr="00AC7D5B">
        <w:t xml:space="preserve"> of </w:t>
      </w:r>
      <w:r>
        <w:t>m</w:t>
      </w:r>
      <w:r w:rsidRPr="00AC7D5B">
        <w:t xml:space="preserve">ajor depressive </w:t>
      </w:r>
      <w:r>
        <w:t>d</w:t>
      </w:r>
      <w:r w:rsidRPr="00AC7D5B">
        <w:t>isorder</w:t>
      </w:r>
    </w:p>
    <w:p w:rsidR="00036CCE" w:rsidRPr="00AC7D5B" w:rsidRDefault="00036CCE" w:rsidP="006D01D7">
      <w:pPr>
        <w:pStyle w:val="Bullet"/>
      </w:pPr>
      <w:r>
        <w:t>b</w:t>
      </w:r>
      <w:r w:rsidRPr="00AC7D5B">
        <w:t xml:space="preserve">ipolar </w:t>
      </w:r>
      <w:r>
        <w:t>d</w:t>
      </w:r>
      <w:r w:rsidRPr="00AC7D5B">
        <w:t>isorders (</w:t>
      </w:r>
      <w:r>
        <w:t>d</w:t>
      </w:r>
      <w:r w:rsidRPr="00AC7D5B">
        <w:t>epressed and manic, or in some cases, only manic) – these are rarer than depression, probably less than one in 50 combined</w:t>
      </w:r>
    </w:p>
    <w:p w:rsidR="00036CCE" w:rsidRPr="00AC7D5B" w:rsidRDefault="00036CCE" w:rsidP="006D01D7">
      <w:pPr>
        <w:pStyle w:val="Bullet"/>
      </w:pPr>
      <w:r>
        <w:t>m</w:t>
      </w:r>
      <w:r w:rsidRPr="00AC7D5B">
        <w:t xml:space="preserve">ood </w:t>
      </w:r>
      <w:r>
        <w:t>d</w:t>
      </w:r>
      <w:r w:rsidRPr="00AC7D5B">
        <w:t>isorder due to a medical condition (eg</w:t>
      </w:r>
      <w:r>
        <w:t>,</w:t>
      </w:r>
      <w:r w:rsidRPr="00AC7D5B">
        <w:t xml:space="preserve"> stroke, Parkinson</w:t>
      </w:r>
      <w:r w:rsidR="00D737C2">
        <w:t>’</w:t>
      </w:r>
      <w:r w:rsidRPr="00AC7D5B">
        <w:t>s disease)</w:t>
      </w:r>
    </w:p>
    <w:p w:rsidR="00036CCE" w:rsidRPr="00AC7D5B" w:rsidRDefault="00036CCE" w:rsidP="006D01D7">
      <w:pPr>
        <w:pStyle w:val="Bullet"/>
      </w:pPr>
      <w:proofErr w:type="gramStart"/>
      <w:r>
        <w:t>s</w:t>
      </w:r>
      <w:r w:rsidRPr="00AC7D5B">
        <w:t>ubstance-</w:t>
      </w:r>
      <w:r>
        <w:t>i</w:t>
      </w:r>
      <w:r w:rsidRPr="00AC7D5B">
        <w:t>nduced</w:t>
      </w:r>
      <w:proofErr w:type="gramEnd"/>
      <w:r w:rsidRPr="00AC7D5B">
        <w:t xml:space="preserve"> mood disorder (eg</w:t>
      </w:r>
      <w:r>
        <w:t>,</w:t>
      </w:r>
      <w:r w:rsidRPr="00AC7D5B">
        <w:t xml:space="preserve"> alcohol, amphetamines).</w:t>
      </w:r>
    </w:p>
    <w:p w:rsidR="006D01D7" w:rsidRDefault="006D01D7" w:rsidP="006D01D7"/>
    <w:p w:rsidR="00D737C2" w:rsidRDefault="00036CCE" w:rsidP="006D01D7">
      <w:r w:rsidRPr="00AC7D5B">
        <w:t>The</w:t>
      </w:r>
      <w:r>
        <w:t xml:space="preserve"> intervention</w:t>
      </w:r>
      <w:r w:rsidRPr="00AC7D5B">
        <w:t xml:space="preserve"> approach will often be in conjunction with referral of the client/tangata whai ora to their doctor as many conditions </w:t>
      </w:r>
      <w:r>
        <w:t>(</w:t>
      </w:r>
      <w:r w:rsidRPr="00AC7D5B">
        <w:t>eg</w:t>
      </w:r>
      <w:r>
        <w:t>,</w:t>
      </w:r>
      <w:r w:rsidRPr="00AC7D5B">
        <w:t xml:space="preserve"> bipolar disorders</w:t>
      </w:r>
      <w:r>
        <w:t>)</w:t>
      </w:r>
      <w:r w:rsidRPr="00AC7D5B">
        <w:t xml:space="preserve"> are usually treated primarily with medication.</w:t>
      </w:r>
    </w:p>
    <w:p w:rsidR="006D01D7" w:rsidRDefault="006D01D7" w:rsidP="006D01D7"/>
    <w:p w:rsidR="00D737C2" w:rsidRDefault="00036CCE" w:rsidP="006D01D7">
      <w:r w:rsidRPr="00AC7D5B">
        <w:t xml:space="preserve">However, the relatively common </w:t>
      </w:r>
      <w:r>
        <w:t>m</w:t>
      </w:r>
      <w:r w:rsidRPr="00AC7D5B">
        <w:t xml:space="preserve">ajor </w:t>
      </w:r>
      <w:r>
        <w:t>d</w:t>
      </w:r>
      <w:r w:rsidRPr="00AC7D5B">
        <w:t xml:space="preserve">epressive </w:t>
      </w:r>
      <w:r>
        <w:t>d</w:t>
      </w:r>
      <w:r w:rsidRPr="00AC7D5B">
        <w:t>isorder is often unrecognised by the general public and their health professionals, until it becomes severe.</w:t>
      </w:r>
    </w:p>
    <w:p w:rsidR="00036CCE" w:rsidRPr="00AC7D5B" w:rsidRDefault="00036CCE" w:rsidP="006D01D7">
      <w:pPr>
        <w:pStyle w:val="Bullet"/>
      </w:pPr>
      <w:r w:rsidRPr="00AC7D5B">
        <w:t xml:space="preserve">Mild </w:t>
      </w:r>
      <w:r>
        <w:t>m</w:t>
      </w:r>
      <w:r w:rsidRPr="00AC7D5B">
        <w:t xml:space="preserve">ajor </w:t>
      </w:r>
      <w:r>
        <w:t>d</w:t>
      </w:r>
      <w:r w:rsidRPr="00AC7D5B">
        <w:t xml:space="preserve">epressive </w:t>
      </w:r>
      <w:r>
        <w:t>d</w:t>
      </w:r>
      <w:r w:rsidRPr="00AC7D5B">
        <w:t xml:space="preserve">isorder has just five or six of the symptoms specified with </w:t>
      </w:r>
      <w:r w:rsidRPr="00D26A33">
        <w:rPr>
          <w:b/>
        </w:rPr>
        <w:t>either</w:t>
      </w:r>
      <w:r w:rsidRPr="00AC7D5B">
        <w:t xml:space="preserve"> mild disability or the capacity to function normally if the person </w:t>
      </w:r>
      <w:r>
        <w:t xml:space="preserve">makes </w:t>
      </w:r>
      <w:r w:rsidRPr="00AC7D5B">
        <w:t>substantial or unusual effort.</w:t>
      </w:r>
    </w:p>
    <w:p w:rsidR="00036CCE" w:rsidRPr="00AC7D5B" w:rsidRDefault="00036CCE" w:rsidP="006D01D7">
      <w:pPr>
        <w:pStyle w:val="Bullet"/>
      </w:pPr>
      <w:r w:rsidRPr="00AC7D5B">
        <w:t xml:space="preserve">If the symptoms are more severe, such as inability to function effectively, or </w:t>
      </w:r>
      <w:r>
        <w:t xml:space="preserve">the person has </w:t>
      </w:r>
      <w:r w:rsidRPr="00AC7D5B">
        <w:t>delusions</w:t>
      </w:r>
      <w:r>
        <w:t xml:space="preserve"> or </w:t>
      </w:r>
      <w:r w:rsidRPr="00AC7D5B">
        <w:t>hallucinations, your primary goal is to refer the</w:t>
      </w:r>
      <w:r>
        <w:t>m</w:t>
      </w:r>
      <w:r w:rsidRPr="00AC7D5B">
        <w:t xml:space="preserve"> to their doctor or</w:t>
      </w:r>
      <w:r>
        <w:t>,</w:t>
      </w:r>
      <w:r w:rsidRPr="00AC7D5B">
        <w:t xml:space="preserve"> if </w:t>
      </w:r>
      <w:r>
        <w:t xml:space="preserve">you have </w:t>
      </w:r>
      <w:r w:rsidRPr="00AC7D5B">
        <w:t>safety concerns, to the area</w:t>
      </w:r>
      <w:r>
        <w:t xml:space="preserve"> community assessment and treatment team</w:t>
      </w:r>
      <w:r w:rsidRPr="00AC7D5B">
        <w:t>.</w:t>
      </w:r>
    </w:p>
    <w:p w:rsidR="006D01D7" w:rsidRDefault="006D01D7" w:rsidP="006D01D7"/>
    <w:p w:rsidR="00036CCE" w:rsidRPr="00AC7D5B" w:rsidRDefault="00036CCE" w:rsidP="006D01D7">
      <w:r w:rsidRPr="00AC7D5B">
        <w:t xml:space="preserve">Depression is </w:t>
      </w:r>
      <w:r>
        <w:t>often</w:t>
      </w:r>
      <w:r w:rsidRPr="00AC7D5B">
        <w:t xml:space="preserve"> associated with gambling harm – </w:t>
      </w:r>
      <w:r>
        <w:t>for both</w:t>
      </w:r>
      <w:r w:rsidRPr="00AC7D5B">
        <w:t xml:space="preserve"> the person experiencing gambling harm </w:t>
      </w:r>
      <w:r>
        <w:t>and</w:t>
      </w:r>
      <w:r w:rsidRPr="00AC7D5B">
        <w:t xml:space="preserve"> the </w:t>
      </w:r>
      <w:r>
        <w:t>family/whānau/affected other</w:t>
      </w:r>
      <w:r w:rsidRPr="00AC7D5B">
        <w:t xml:space="preserve"> of someone experiencing gambling harm. Recent indications are that:</w:t>
      </w:r>
    </w:p>
    <w:p w:rsidR="00036CCE" w:rsidRPr="00AC7D5B" w:rsidRDefault="00036CCE" w:rsidP="006D01D7">
      <w:pPr>
        <w:pStyle w:val="Bullet"/>
      </w:pPr>
      <w:r w:rsidRPr="00AC7D5B">
        <w:t xml:space="preserve">family </w:t>
      </w:r>
      <w:r>
        <w:t>and</w:t>
      </w:r>
      <w:r w:rsidRPr="00AC7D5B">
        <w:t xml:space="preserve"> whānau may be twice as likely as the general population to be experiencing depression, and those experiencing gambling harm directly may be three times as likely to be depressed</w:t>
      </w:r>
    </w:p>
    <w:p w:rsidR="00036CCE" w:rsidRPr="00AC7D5B" w:rsidRDefault="00036CCE" w:rsidP="006D01D7">
      <w:pPr>
        <w:pStyle w:val="Bullet"/>
      </w:pPr>
      <w:proofErr w:type="gramStart"/>
      <w:r>
        <w:t>t</w:t>
      </w:r>
      <w:r w:rsidRPr="00AC7D5B">
        <w:t>hree-quarters</w:t>
      </w:r>
      <w:proofErr w:type="gramEnd"/>
      <w:r w:rsidRPr="00AC7D5B">
        <w:t xml:space="preserve"> of those experiencing harm arising from their own gambling are likely to meet the criteria for </w:t>
      </w:r>
      <w:r>
        <w:t>m</w:t>
      </w:r>
      <w:r w:rsidRPr="00AC7D5B">
        <w:t xml:space="preserve">ajor </w:t>
      </w:r>
      <w:r>
        <w:t>d</w:t>
      </w:r>
      <w:r w:rsidRPr="00AC7D5B">
        <w:t xml:space="preserve">epressive </w:t>
      </w:r>
      <w:r>
        <w:t>d</w:t>
      </w:r>
      <w:r w:rsidRPr="00AC7D5B">
        <w:t xml:space="preserve">isorder during their lives, </w:t>
      </w:r>
      <w:r>
        <w:t xml:space="preserve">and </w:t>
      </w:r>
      <w:r w:rsidRPr="00AC7D5B">
        <w:t>many experienc</w:t>
      </w:r>
      <w:r>
        <w:t>e</w:t>
      </w:r>
      <w:r w:rsidRPr="00AC7D5B">
        <w:t xml:space="preserve"> recurrent episodes.</w:t>
      </w:r>
    </w:p>
    <w:p w:rsidR="006D01D7" w:rsidRDefault="006D01D7" w:rsidP="006D01D7"/>
    <w:p w:rsidR="00D737C2" w:rsidRDefault="00036CCE" w:rsidP="006D01D7">
      <w:pPr>
        <w:keepLines/>
      </w:pPr>
      <w:r w:rsidRPr="00AC7D5B">
        <w:lastRenderedPageBreak/>
        <w:t xml:space="preserve">The stress of experiencing gambling harm, when occurring with behaviours, feelings and thoughts that surround the gambling, can often trigger depression. The problems can intensify as </w:t>
      </w:r>
      <w:r>
        <w:t>people</w:t>
      </w:r>
      <w:r w:rsidRPr="00AC7D5B">
        <w:t xml:space="preserve"> start to use gambling as a way to temporarily relieve the depression (switch off the negative thoughts and feelings). </w:t>
      </w:r>
      <w:r>
        <w:t>Rather than being relieved, however</w:t>
      </w:r>
      <w:r w:rsidRPr="00AC7D5B">
        <w:t xml:space="preserve">, the depression can deepen as </w:t>
      </w:r>
      <w:r>
        <w:t xml:space="preserve">people </w:t>
      </w:r>
      <w:r w:rsidRPr="00AC7D5B">
        <w:t xml:space="preserve">gamble more over time to switch off the stress (this is often called developing a </w:t>
      </w:r>
      <w:r w:rsidR="00D737C2">
        <w:t>‘</w:t>
      </w:r>
      <w:r w:rsidRPr="00AC7D5B">
        <w:t>tolerance</w:t>
      </w:r>
      <w:r w:rsidR="00D737C2">
        <w:t>’</w:t>
      </w:r>
      <w:r w:rsidRPr="00AC7D5B">
        <w:t>). In other circumstances, some people with depression may find gambling behaviour relieves their depression temporarily (self-medicating) with the result that they begin to gamble problematically. If a client/tangata whai ora indicates that they are feeling worried, anxious, unmotivated, uncharacteristically tired, tearful, eating or sleeping poorly (too much or too little), they may be experiencing the effects of depression.</w:t>
      </w:r>
    </w:p>
    <w:p w:rsidR="006D01D7" w:rsidRPr="006D01D7" w:rsidRDefault="006D01D7" w:rsidP="006D01D7"/>
    <w:p w:rsidR="00036CCE" w:rsidRPr="006D01D7" w:rsidRDefault="006D01D7" w:rsidP="006D01D7">
      <w:pPr>
        <w:pStyle w:val="Box"/>
        <w:rPr>
          <w:i/>
        </w:rPr>
      </w:pPr>
      <w:r w:rsidRPr="006D01D7">
        <w:rPr>
          <w:b/>
        </w:rPr>
        <w:t xml:space="preserve">Depression </w:t>
      </w:r>
      <w:proofErr w:type="gramStart"/>
      <w:r w:rsidRPr="006D01D7">
        <w:rPr>
          <w:b/>
        </w:rPr>
        <w:t>Screen</w:t>
      </w:r>
      <w:proofErr w:type="gramEnd"/>
      <w:r w:rsidRPr="006D01D7">
        <w:rPr>
          <w:b/>
        </w:rPr>
        <w:br/>
      </w:r>
      <w:r w:rsidR="00036CCE" w:rsidRPr="006D01D7">
        <w:rPr>
          <w:i/>
        </w:rPr>
        <w:t>(Record the total number of positive responses: no to both = 0; 1 or 2.)</w:t>
      </w:r>
    </w:p>
    <w:p w:rsidR="00036CCE" w:rsidRPr="00AC7D5B" w:rsidRDefault="006D01D7" w:rsidP="006D01D7">
      <w:pPr>
        <w:pStyle w:val="Box"/>
        <w:ind w:left="709" w:hanging="425"/>
      </w:pPr>
      <w:r>
        <w:t>1.</w:t>
      </w:r>
      <w:r>
        <w:tab/>
      </w:r>
      <w:r w:rsidR="00036CCE" w:rsidRPr="00AC7D5B">
        <w:t>In the past 12 months, have you often felt down, depressed or hopeless?</w:t>
      </w:r>
    </w:p>
    <w:p w:rsidR="006D01D7" w:rsidRDefault="006D01D7" w:rsidP="006D01D7">
      <w:pPr>
        <w:pStyle w:val="Box"/>
        <w:tabs>
          <w:tab w:val="left" w:pos="1134"/>
          <w:tab w:val="left" w:pos="1560"/>
          <w:tab w:val="left" w:pos="2977"/>
          <w:tab w:val="left" w:pos="3402"/>
        </w:tabs>
        <w:spacing w:before="60"/>
      </w:pPr>
      <w:r>
        <w:tab/>
      </w:r>
      <w:r w:rsidRPr="00AC7D5B">
        <w:sym w:font="Webdings" w:char="F063"/>
      </w:r>
      <w:r>
        <w:tab/>
        <w:t>N</w:t>
      </w:r>
      <w:r w:rsidRPr="00AC7D5B">
        <w:t>o</w:t>
      </w:r>
      <w:r>
        <w:tab/>
      </w:r>
      <w:r w:rsidRPr="00AC7D5B">
        <w:sym w:font="Webdings" w:char="F063"/>
      </w:r>
      <w:r>
        <w:tab/>
        <w:t>Y</w:t>
      </w:r>
      <w:r w:rsidRPr="00AC7D5B">
        <w:t>es</w:t>
      </w:r>
    </w:p>
    <w:p w:rsidR="00036CCE" w:rsidRDefault="006D01D7" w:rsidP="006D01D7">
      <w:pPr>
        <w:pStyle w:val="Box"/>
        <w:ind w:left="709" w:hanging="425"/>
      </w:pPr>
      <w:r>
        <w:t>2.</w:t>
      </w:r>
      <w:r>
        <w:tab/>
      </w:r>
      <w:r w:rsidR="00036CCE" w:rsidRPr="00AC7D5B">
        <w:t>In the past 12 months, have you often had little interest or pleasure in doing things?</w:t>
      </w:r>
    </w:p>
    <w:p w:rsidR="006D01D7" w:rsidRDefault="006D01D7" w:rsidP="006D01D7">
      <w:pPr>
        <w:pStyle w:val="Box"/>
        <w:tabs>
          <w:tab w:val="left" w:pos="1134"/>
          <w:tab w:val="left" w:pos="1560"/>
          <w:tab w:val="left" w:pos="2977"/>
          <w:tab w:val="left" w:pos="3402"/>
        </w:tabs>
        <w:spacing w:before="60"/>
      </w:pPr>
      <w:r>
        <w:tab/>
      </w:r>
      <w:r w:rsidRPr="00AC7D5B">
        <w:sym w:font="Webdings" w:char="F063"/>
      </w:r>
      <w:r>
        <w:tab/>
        <w:t>N</w:t>
      </w:r>
      <w:r w:rsidRPr="00AC7D5B">
        <w:t>o</w:t>
      </w:r>
      <w:r>
        <w:tab/>
      </w:r>
      <w:r w:rsidRPr="00AC7D5B">
        <w:sym w:font="Webdings" w:char="F063"/>
      </w:r>
      <w:r>
        <w:tab/>
        <w:t>Y</w:t>
      </w:r>
      <w:r w:rsidRPr="00AC7D5B">
        <w:t>es</w:t>
      </w:r>
    </w:p>
    <w:p w:rsidR="006D01D7" w:rsidRPr="00AC7D5B" w:rsidRDefault="006D01D7" w:rsidP="006D01D7"/>
    <w:p w:rsidR="00D737C2" w:rsidRDefault="00036CCE" w:rsidP="006D01D7">
      <w:pPr>
        <w:rPr>
          <w:rFonts w:cs="Arial"/>
        </w:rPr>
      </w:pPr>
      <w:r w:rsidRPr="00AC7D5B">
        <w:t>The two-</w:t>
      </w:r>
      <w:r w:rsidR="00137F65">
        <w:t xml:space="preserve">question </w:t>
      </w:r>
      <w:r w:rsidRPr="00AC7D5B">
        <w:t xml:space="preserve">screen for depression (Whooley et al 1997) provides a brief assessment, with one </w:t>
      </w:r>
      <w:r w:rsidR="00D737C2">
        <w:t>‘</w:t>
      </w:r>
      <w:r w:rsidRPr="00AC7D5B">
        <w:t>yes</w:t>
      </w:r>
      <w:r w:rsidR="00D737C2">
        <w:t>’</w:t>
      </w:r>
      <w:r w:rsidRPr="00AC7D5B">
        <w:t xml:space="preserve"> answer indicating the possibility of depression, </w:t>
      </w:r>
      <w:r>
        <w:t xml:space="preserve">which </w:t>
      </w:r>
      <w:r w:rsidRPr="00AC7D5B">
        <w:t>warrant</w:t>
      </w:r>
      <w:r>
        <w:t>s</w:t>
      </w:r>
      <w:r w:rsidRPr="00AC7D5B">
        <w:t xml:space="preserve"> further enquiry or facilitation or referral to a GP or other appropriate health professional.</w:t>
      </w:r>
      <w:r w:rsidRPr="00AC7D5B">
        <w:rPr>
          <w:rFonts w:cs="Arial"/>
        </w:rPr>
        <w:t xml:space="preserve"> If a client/tangata whai ora answers yes to either or both screen questions, give them feedback that this suggests they may be affected by depression, a very common condition that is </w:t>
      </w:r>
      <w:r>
        <w:rPr>
          <w:rFonts w:cs="Arial"/>
        </w:rPr>
        <w:t xml:space="preserve">closely </w:t>
      </w:r>
      <w:r w:rsidRPr="00AC7D5B">
        <w:rPr>
          <w:rFonts w:cs="Arial"/>
        </w:rPr>
        <w:t>associated with gambling harm (either directly from their own gambling or because of gambling behaviour by someone who is important to them).</w:t>
      </w:r>
    </w:p>
    <w:p w:rsidR="006D01D7" w:rsidRDefault="006D01D7" w:rsidP="006D01D7"/>
    <w:p w:rsidR="00036CCE" w:rsidRPr="00AC7D5B" w:rsidRDefault="00036CCE" w:rsidP="006D01D7">
      <w:r w:rsidRPr="00AC7D5B">
        <w:t>A subsequent assessment tool may be the Beck Depression Inventory II</w:t>
      </w:r>
      <w:r>
        <w:t>.</w:t>
      </w:r>
      <w:r w:rsidRPr="00AC7D5B">
        <w:t xml:space="preserve"> </w:t>
      </w:r>
      <w:r>
        <w:t>H</w:t>
      </w:r>
      <w:r w:rsidRPr="00AC7D5B">
        <w:t>owever</w:t>
      </w:r>
      <w:r>
        <w:t>,</w:t>
      </w:r>
      <w:r w:rsidRPr="00AC7D5B">
        <w:t xml:space="preserve"> this may be inaccessible to practitioners </w:t>
      </w:r>
      <w:r>
        <w:t>because of</w:t>
      </w:r>
      <w:r w:rsidRPr="00AC7D5B">
        <w:t xml:space="preserve"> the need to pay for it and </w:t>
      </w:r>
      <w:r>
        <w:t xml:space="preserve">because </w:t>
      </w:r>
      <w:r w:rsidRPr="00AC7D5B">
        <w:t>the provider of the screens may require evidence of ability before sale. Some practitioners may be comfortable in assessing the client/tangata whai ora using DSM mood disorders criteria and can provide feedback to clients/tāngata whai ora on a range of symptoms and their connection with depressed mood.</w:t>
      </w:r>
    </w:p>
    <w:p w:rsidR="006D01D7" w:rsidRDefault="006D01D7" w:rsidP="006D01D7"/>
    <w:p w:rsidR="00036CCE" w:rsidRDefault="00036CCE" w:rsidP="006D01D7">
      <w:r>
        <w:t>M</w:t>
      </w:r>
      <w:r w:rsidRPr="00AC7D5B">
        <w:t>oderate to severe depression usually indicates</w:t>
      </w:r>
      <w:r>
        <w:t xml:space="preserve"> that</w:t>
      </w:r>
      <w:r w:rsidRPr="00AC7D5B">
        <w:t xml:space="preserve"> </w:t>
      </w:r>
      <w:r>
        <w:t xml:space="preserve">you may need to </w:t>
      </w:r>
      <w:r w:rsidRPr="00AC7D5B">
        <w:t>facilitat</w:t>
      </w:r>
      <w:r>
        <w:t xml:space="preserve">e or </w:t>
      </w:r>
      <w:r w:rsidRPr="00AC7D5B">
        <w:t>refer</w:t>
      </w:r>
      <w:r>
        <w:t xml:space="preserve"> the client/tangata whai ora</w:t>
      </w:r>
      <w:r w:rsidRPr="00AC7D5B">
        <w:t xml:space="preserve"> to an appropriate health professional and </w:t>
      </w:r>
      <w:r>
        <w:t xml:space="preserve">that they may need </w:t>
      </w:r>
      <w:r w:rsidRPr="00AC7D5B">
        <w:t>medication</w:t>
      </w:r>
      <w:r>
        <w:t>. However</w:t>
      </w:r>
      <w:r w:rsidRPr="00AC7D5B">
        <w:t>,</w:t>
      </w:r>
      <w:r>
        <w:t xml:space="preserve"> you may be able to address</w:t>
      </w:r>
      <w:r w:rsidRPr="00AC7D5B">
        <w:t xml:space="preserve"> milder depressive symptoms with a number of strategies</w:t>
      </w:r>
      <w:r>
        <w:t>, such as those listed below.</w:t>
      </w:r>
    </w:p>
    <w:p w:rsidR="006D01D7" w:rsidRDefault="006D01D7" w:rsidP="006D01D7"/>
    <w:p w:rsidR="00036CCE" w:rsidRPr="00AC7D5B" w:rsidRDefault="00036CCE" w:rsidP="006D01D7">
      <w:pPr>
        <w:pStyle w:val="Heading4"/>
      </w:pPr>
      <w:r w:rsidRPr="00AC7D5B">
        <w:lastRenderedPageBreak/>
        <w:t xml:space="preserve">Using exercise, diet </w:t>
      </w:r>
      <w:r>
        <w:t>and</w:t>
      </w:r>
      <w:r w:rsidRPr="00AC7D5B">
        <w:t xml:space="preserve"> relaxation to address </w:t>
      </w:r>
      <w:r>
        <w:t>mild forms of d</w:t>
      </w:r>
      <w:r w:rsidRPr="00AC7D5B">
        <w:t>epression</w:t>
      </w:r>
    </w:p>
    <w:p w:rsidR="00036CCE" w:rsidRPr="00D26A33" w:rsidRDefault="00036CCE" w:rsidP="006D01D7">
      <w:pPr>
        <w:pStyle w:val="Box"/>
        <w:keepLines/>
      </w:pPr>
      <w:r w:rsidRPr="00AC7D5B">
        <w:t xml:space="preserve">The following suggestions to address depression and stress issues are suggested as self-help options. </w:t>
      </w:r>
      <w:r>
        <w:t xml:space="preserve">You </w:t>
      </w:r>
      <w:r w:rsidRPr="00AC7D5B">
        <w:t xml:space="preserve">can discuss </w:t>
      </w:r>
      <w:r>
        <w:t xml:space="preserve">them </w:t>
      </w:r>
      <w:r w:rsidRPr="00AC7D5B">
        <w:t>with the client/tangata whai ora</w:t>
      </w:r>
      <w:r w:rsidRPr="00AC7D5B" w:rsidDel="006D4CC1">
        <w:t xml:space="preserve"> </w:t>
      </w:r>
      <w:r>
        <w:t xml:space="preserve">and/or </w:t>
      </w:r>
      <w:r w:rsidRPr="00AC7D5B">
        <w:t>cop</w:t>
      </w:r>
      <w:r>
        <w:t>y or</w:t>
      </w:r>
      <w:r w:rsidRPr="00AC7D5B">
        <w:t xml:space="preserve"> print</w:t>
      </w:r>
      <w:r>
        <w:t xml:space="preserve"> them</w:t>
      </w:r>
      <w:r w:rsidRPr="00AC7D5B">
        <w:t xml:space="preserve"> for </w:t>
      </w:r>
      <w:r>
        <w:t xml:space="preserve">the </w:t>
      </w:r>
      <w:r w:rsidRPr="00AC7D5B">
        <w:t xml:space="preserve">client/tangata whai ora to take away and implement themselves. </w:t>
      </w:r>
      <w:r>
        <w:t xml:space="preserve">You should also continue to </w:t>
      </w:r>
      <w:r w:rsidRPr="00AC7D5B">
        <w:t xml:space="preserve">monitor mood to </w:t>
      </w:r>
      <w:r>
        <w:t>check</w:t>
      </w:r>
      <w:r w:rsidRPr="00AC7D5B">
        <w:t xml:space="preserve"> </w:t>
      </w:r>
      <w:r>
        <w:t xml:space="preserve">that it is </w:t>
      </w:r>
      <w:r w:rsidRPr="00AC7D5B">
        <w:t>improv</w:t>
      </w:r>
      <w:r>
        <w:t>ing</w:t>
      </w:r>
      <w:r w:rsidRPr="00AC7D5B">
        <w:t xml:space="preserve"> and </w:t>
      </w:r>
      <w:r>
        <w:t xml:space="preserve">that </w:t>
      </w:r>
      <w:r w:rsidRPr="00AC7D5B">
        <w:t xml:space="preserve">symptoms </w:t>
      </w:r>
      <w:r>
        <w:t>are</w:t>
      </w:r>
      <w:r w:rsidRPr="00AC7D5B">
        <w:t xml:space="preserve"> not progress</w:t>
      </w:r>
      <w:r>
        <w:t>ing</w:t>
      </w:r>
      <w:r w:rsidRPr="00AC7D5B">
        <w:t xml:space="preserve"> into more severe depression.</w:t>
      </w:r>
    </w:p>
    <w:p w:rsidR="00036CCE" w:rsidRDefault="00036CCE" w:rsidP="006D01D7">
      <w:pPr>
        <w:pStyle w:val="Box"/>
      </w:pPr>
      <w:r w:rsidRPr="00AC7D5B">
        <w:t xml:space="preserve">Additional or alternative strategies include counselling and/or prescribed antidepressant medication. The following suggestions are extracted from </w:t>
      </w:r>
      <w:r>
        <w:t>the resources below.</w:t>
      </w:r>
    </w:p>
    <w:p w:rsidR="00036CCE" w:rsidRDefault="00036CCE" w:rsidP="006D01D7"/>
    <w:p w:rsidR="00036CCE" w:rsidRDefault="00036CCE" w:rsidP="006D01D7">
      <w:pPr>
        <w:pStyle w:val="Heading5"/>
      </w:pPr>
      <w:bookmarkStart w:id="1108" w:name="_Toc532296758"/>
      <w:bookmarkStart w:id="1109" w:name="_Toc532307759"/>
      <w:r>
        <w:t>References for table above</w:t>
      </w:r>
    </w:p>
    <w:p w:rsidR="00036CCE" w:rsidRDefault="00BD58D4" w:rsidP="006D01D7">
      <w:pPr>
        <w:pStyle w:val="Bullet"/>
      </w:pPr>
      <w:hyperlink r:id="rId36" w:history="1">
        <w:r w:rsidR="00036CCE" w:rsidRPr="00067B68">
          <w:rPr>
            <w:rStyle w:val="Hyperlink"/>
          </w:rPr>
          <w:t>http://www.depression.org.nz/content/waythrough/self+health/sleep</w:t>
        </w:r>
      </w:hyperlink>
    </w:p>
    <w:p w:rsidR="00036CCE" w:rsidRDefault="00BD58D4" w:rsidP="006D01D7">
      <w:pPr>
        <w:pStyle w:val="Bullet"/>
      </w:pPr>
      <w:hyperlink r:id="rId37" w:history="1">
        <w:r w:rsidR="00036CCE" w:rsidRPr="00067B68">
          <w:rPr>
            <w:rStyle w:val="Hyperlink"/>
          </w:rPr>
          <w:t>www.helpguide.org/home-pages/stress.htm</w:t>
        </w:r>
      </w:hyperlink>
    </w:p>
    <w:p w:rsidR="00036CCE" w:rsidRDefault="00BD58D4" w:rsidP="006D01D7">
      <w:pPr>
        <w:pStyle w:val="Bullet"/>
        <w:ind w:right="-284"/>
      </w:pPr>
      <w:hyperlink r:id="rId38" w:history="1">
        <w:r w:rsidR="00036CCE" w:rsidRPr="00067B68">
          <w:rPr>
            <w:rStyle w:val="Hyperlink"/>
          </w:rPr>
          <w:t>http://sleepdisorders.about.com/od/topwaystosleepbetter/a/getbettersleep.htm</w:t>
        </w:r>
      </w:hyperlink>
    </w:p>
    <w:p w:rsidR="006D01D7" w:rsidRPr="006D01D7" w:rsidRDefault="00BD58D4" w:rsidP="006D01D7">
      <w:pPr>
        <w:pStyle w:val="Bullet"/>
        <w:rPr>
          <w:rStyle w:val="Hyperlink"/>
          <w:b w:val="0"/>
          <w:color w:val="auto"/>
        </w:rPr>
      </w:pPr>
      <w:hyperlink r:id="rId39" w:history="1">
        <w:r w:rsidR="00036CCE" w:rsidRPr="00067B68">
          <w:rPr>
            <w:rStyle w:val="Hyperlink"/>
          </w:rPr>
          <w:t>http://www.the-sleep-zone.com</w:t>
        </w:r>
      </w:hyperlink>
    </w:p>
    <w:p w:rsidR="00036CCE" w:rsidRDefault="00BD58D4" w:rsidP="006D01D7">
      <w:pPr>
        <w:pStyle w:val="Bullet"/>
      </w:pPr>
      <w:hyperlink r:id="rId40" w:history="1">
        <w:r w:rsidR="00036CCE" w:rsidRPr="00067B68">
          <w:rPr>
            <w:rStyle w:val="Hyperlink"/>
          </w:rPr>
          <w:t>http://nhibi.nih.gov/health/public/sleep/healthysleepfs.pdf</w:t>
        </w:r>
      </w:hyperlink>
    </w:p>
    <w:p w:rsidR="00036CCE" w:rsidRPr="006D01D7" w:rsidRDefault="00036CCE" w:rsidP="006D01D7">
      <w:pPr>
        <w:pStyle w:val="Bullet"/>
        <w:rPr>
          <w:rStyle w:val="Hyperlink"/>
        </w:rPr>
      </w:pPr>
      <w:r w:rsidRPr="006D01D7">
        <w:rPr>
          <w:rStyle w:val="Hyperlink"/>
        </w:rPr>
        <w:t>http://www.helpguide.org/articles/sleep/insomnia- causes-and-cures.htm</w:t>
      </w:r>
    </w:p>
    <w:p w:rsidR="00036CCE" w:rsidRDefault="00036CCE" w:rsidP="006D01D7"/>
    <w:p w:rsidR="00036CCE" w:rsidRPr="00AC7D5B" w:rsidRDefault="00036CCE" w:rsidP="006D01D7">
      <w:pPr>
        <w:pStyle w:val="Heading5"/>
      </w:pPr>
      <w:r w:rsidRPr="00AC7D5B">
        <w:t xml:space="preserve">Exercise as an </w:t>
      </w:r>
      <w:r>
        <w:t>a</w:t>
      </w:r>
      <w:r w:rsidRPr="00AC7D5B">
        <w:t>ntidepressant</w:t>
      </w:r>
      <w:bookmarkEnd w:id="1108"/>
      <w:bookmarkEnd w:id="1109"/>
    </w:p>
    <w:p w:rsidR="00036CCE" w:rsidRPr="00AC7D5B" w:rsidRDefault="00036CCE" w:rsidP="006D01D7">
      <w:r w:rsidRPr="00AC7D5B">
        <w:t>The following exercise tips offer a powerful prescription for boosting mood:</w:t>
      </w:r>
    </w:p>
    <w:p w:rsidR="00036CCE" w:rsidRPr="00AC7D5B" w:rsidRDefault="00036CCE" w:rsidP="006D01D7">
      <w:pPr>
        <w:pStyle w:val="Bullet"/>
      </w:pPr>
      <w:r w:rsidRPr="006D01D7">
        <w:rPr>
          <w:b/>
        </w:rPr>
        <w:t>Exercise now … and again</w:t>
      </w:r>
      <w:r w:rsidRPr="00AC7D5B">
        <w:t>. A 10-minute walk can improve your mood for two hours. The key to sustaining mood benefits is to exercise regularly.</w:t>
      </w:r>
    </w:p>
    <w:p w:rsidR="00036CCE" w:rsidRPr="00AC7D5B" w:rsidRDefault="00036CCE" w:rsidP="006D01D7">
      <w:pPr>
        <w:pStyle w:val="Bullet"/>
      </w:pPr>
      <w:r w:rsidRPr="006D01D7">
        <w:rPr>
          <w:b/>
        </w:rPr>
        <w:t>Choose activities that are moderately intense</w:t>
      </w:r>
      <w:r w:rsidRPr="00AC7D5B">
        <w:t>. Aerobic exercise undoubtedly has mental health benefits, but you don</w:t>
      </w:r>
      <w:r w:rsidR="00D737C2">
        <w:t>’</w:t>
      </w:r>
      <w:r w:rsidRPr="00AC7D5B">
        <w:t>t need to sweat strenuously to see results.</w:t>
      </w:r>
    </w:p>
    <w:p w:rsidR="00036CCE" w:rsidRPr="00AC7D5B" w:rsidRDefault="00036CCE" w:rsidP="006D01D7">
      <w:pPr>
        <w:pStyle w:val="Bullet"/>
      </w:pPr>
      <w:r w:rsidRPr="006D01D7">
        <w:rPr>
          <w:b/>
        </w:rPr>
        <w:t>Find exercises that are continuous and rhythmic (rather than intermittent)</w:t>
      </w:r>
      <w:r w:rsidRPr="00AC7D5B">
        <w:t>. Walking, swimming, dancing, station</w:t>
      </w:r>
      <w:r>
        <w:t>a</w:t>
      </w:r>
      <w:r w:rsidRPr="00AC7D5B">
        <w:t>ry biking and yoga are good choices.</w:t>
      </w:r>
    </w:p>
    <w:p w:rsidR="00036CCE" w:rsidRPr="00AC7D5B" w:rsidRDefault="00036CCE" w:rsidP="006D01D7">
      <w:pPr>
        <w:pStyle w:val="Bullet"/>
      </w:pPr>
      <w:r w:rsidRPr="006D01D7">
        <w:rPr>
          <w:b/>
        </w:rPr>
        <w:t>Add a mind–body element</w:t>
      </w:r>
      <w:r w:rsidRPr="00AC7D5B">
        <w:t>. Activities such as yoga and tai chi rest your mind and pump up your energy. You can also add a meditative element to walking or swimming by repeating a mantra (a word or phrase) as you move.</w:t>
      </w:r>
    </w:p>
    <w:p w:rsidR="00036CCE" w:rsidRDefault="00036CCE" w:rsidP="006D01D7">
      <w:pPr>
        <w:pStyle w:val="Bullet"/>
      </w:pPr>
      <w:r w:rsidRPr="006D01D7">
        <w:rPr>
          <w:b/>
        </w:rPr>
        <w:t>Start slowly, and don</w:t>
      </w:r>
      <w:r w:rsidR="00D737C2" w:rsidRPr="006D01D7">
        <w:rPr>
          <w:b/>
        </w:rPr>
        <w:t>’</w:t>
      </w:r>
      <w:r w:rsidRPr="006D01D7">
        <w:rPr>
          <w:b/>
        </w:rPr>
        <w:t>t overdo it</w:t>
      </w:r>
      <w:r w:rsidRPr="00AC7D5B">
        <w:t>. More isn</w:t>
      </w:r>
      <w:r w:rsidR="00D737C2">
        <w:t>’</w:t>
      </w:r>
      <w:r w:rsidRPr="00AC7D5B">
        <w:t>t better. Athletes who over</w:t>
      </w:r>
      <w:r>
        <w:t>-</w:t>
      </w:r>
      <w:r w:rsidRPr="00AC7D5B">
        <w:t>train find their mood drop</w:t>
      </w:r>
      <w:r>
        <w:t>s</w:t>
      </w:r>
      <w:r w:rsidRPr="00AC7D5B">
        <w:t xml:space="preserve"> rather than lift</w:t>
      </w:r>
      <w:r>
        <w:t>s</w:t>
      </w:r>
      <w:r w:rsidRPr="00AC7D5B">
        <w:t>.</w:t>
      </w:r>
    </w:p>
    <w:p w:rsidR="006D01D7" w:rsidRPr="00AC7D5B" w:rsidRDefault="006D01D7" w:rsidP="006D01D7"/>
    <w:p w:rsidR="00036CCE" w:rsidRPr="00AC7D5B" w:rsidRDefault="00036CCE" w:rsidP="006D01D7">
      <w:pPr>
        <w:pStyle w:val="Heading5"/>
      </w:pPr>
      <w:bookmarkStart w:id="1110" w:name="_Toc532296759"/>
      <w:bookmarkStart w:id="1111" w:name="_Toc532307760"/>
      <w:r w:rsidRPr="00AC7D5B">
        <w:lastRenderedPageBreak/>
        <w:t>Eat a healthy, mood-boosting diet</w:t>
      </w:r>
      <w:bookmarkEnd w:id="1110"/>
      <w:bookmarkEnd w:id="1111"/>
    </w:p>
    <w:p w:rsidR="00D737C2" w:rsidRDefault="00036CCE" w:rsidP="0082033A">
      <w:pPr>
        <w:keepNext/>
      </w:pPr>
      <w:r w:rsidRPr="00AC7D5B">
        <w:t>What you eat has a direct impact on the way you feel. Aim for a balanced diet of protein, complex carbohydrates, fruits and vegetables.</w:t>
      </w:r>
    </w:p>
    <w:p w:rsidR="00D737C2" w:rsidRDefault="00036CCE" w:rsidP="0082033A">
      <w:pPr>
        <w:pStyle w:val="Bullet"/>
        <w:keepNext/>
      </w:pPr>
      <w:r w:rsidRPr="006D01D7">
        <w:rPr>
          <w:b/>
        </w:rPr>
        <w:t>Don</w:t>
      </w:r>
      <w:r w:rsidR="00D737C2" w:rsidRPr="006D01D7">
        <w:rPr>
          <w:b/>
        </w:rPr>
        <w:t>’</w:t>
      </w:r>
      <w:r w:rsidRPr="006D01D7">
        <w:rPr>
          <w:b/>
        </w:rPr>
        <w:t>t neglect breakfast</w:t>
      </w:r>
      <w:r w:rsidRPr="00AC7D5B">
        <w:t>. A solid breakfast provides energy for the day.</w:t>
      </w:r>
    </w:p>
    <w:p w:rsidR="00036CCE" w:rsidRPr="00AC7D5B" w:rsidRDefault="00036CCE" w:rsidP="0082033A">
      <w:pPr>
        <w:pStyle w:val="Bullet"/>
        <w:keepNext/>
      </w:pPr>
      <w:r w:rsidRPr="006D01D7">
        <w:rPr>
          <w:b/>
        </w:rPr>
        <w:t>Don</w:t>
      </w:r>
      <w:r w:rsidR="00D737C2" w:rsidRPr="006D01D7">
        <w:rPr>
          <w:b/>
        </w:rPr>
        <w:t>’</w:t>
      </w:r>
      <w:r w:rsidRPr="006D01D7">
        <w:rPr>
          <w:b/>
        </w:rPr>
        <w:t>t skip meals</w:t>
      </w:r>
      <w:r w:rsidRPr="00AC7D5B">
        <w:t xml:space="preserve">. Going too long between meals can make you feel irritable and tired, so aim to eat something at least every </w:t>
      </w:r>
      <w:r>
        <w:t>three to four</w:t>
      </w:r>
      <w:r w:rsidRPr="00AC7D5B">
        <w:t xml:space="preserve"> hours.</w:t>
      </w:r>
    </w:p>
    <w:p w:rsidR="00036CCE" w:rsidRPr="00AC7D5B" w:rsidRDefault="00036CCE" w:rsidP="006D01D7">
      <w:pPr>
        <w:pStyle w:val="Bullet"/>
      </w:pPr>
      <w:r w:rsidRPr="006D01D7">
        <w:rPr>
          <w:b/>
        </w:rPr>
        <w:t>Minimise sugar and refined carbs</w:t>
      </w:r>
      <w:r w:rsidRPr="00AC7D5B">
        <w:t xml:space="preserve">. You may crave sugary snacks, baked goods or comfort foods such as pasta or french-fries. However, these </w:t>
      </w:r>
      <w:r w:rsidR="00D737C2">
        <w:t>‘</w:t>
      </w:r>
      <w:r w:rsidRPr="00AC7D5B">
        <w:t>feel-good</w:t>
      </w:r>
      <w:r w:rsidR="00D737C2">
        <w:t>’</w:t>
      </w:r>
      <w:r w:rsidRPr="00AC7D5B">
        <w:t xml:space="preserve"> foods quickly lead to a crash in mood and energy.</w:t>
      </w:r>
    </w:p>
    <w:p w:rsidR="00036CCE" w:rsidRPr="00AC7D5B" w:rsidRDefault="00036CCE" w:rsidP="006D01D7">
      <w:pPr>
        <w:pStyle w:val="Bullet"/>
      </w:pPr>
      <w:r w:rsidRPr="006D01D7">
        <w:rPr>
          <w:b/>
        </w:rPr>
        <w:t>Focus on complex carbohydrates</w:t>
      </w:r>
      <w:r w:rsidRPr="00AC7D5B">
        <w:t>. Foods such as baked potatoes, whole-wheat pasta, brown rice, oatmeal, whole</w:t>
      </w:r>
      <w:r>
        <w:t>-</w:t>
      </w:r>
      <w:r w:rsidRPr="00AC7D5B">
        <w:t>grain breads and bananas can boost serotonin levels without a crash.</w:t>
      </w:r>
    </w:p>
    <w:p w:rsidR="00D737C2" w:rsidRDefault="00036CCE" w:rsidP="006D01D7">
      <w:pPr>
        <w:pStyle w:val="Bullet"/>
      </w:pPr>
      <w:r w:rsidRPr="006D01D7">
        <w:rPr>
          <w:b/>
        </w:rPr>
        <w:t>Boost your B vitamins</w:t>
      </w:r>
      <w:r w:rsidRPr="00AC7D5B">
        <w:t>. Deficiencies in B vitamins such as folic acid and B-12 can trigger depression. To get more, take a B-complex vitamin supplement or eat more citrus fruit, leafy greens, beans, chicken and eggs.</w:t>
      </w:r>
    </w:p>
    <w:p w:rsidR="00036CCE" w:rsidRPr="00AC7D5B" w:rsidRDefault="00036CCE" w:rsidP="006D01D7">
      <w:pPr>
        <w:pStyle w:val="Bullet"/>
      </w:pPr>
      <w:r w:rsidRPr="006D01D7">
        <w:rPr>
          <w:b/>
        </w:rPr>
        <w:t>Consider taking a chromium supplement</w:t>
      </w:r>
      <w:r>
        <w:t>.</w:t>
      </w:r>
      <w:r w:rsidRPr="00AC7D5B">
        <w:t xml:space="preserve"> Some depression studies show that chromium picolinate reduces carbohydrate cravings, eases mood swings and boosts energy. Supplementing with chromium picolinate is especially effective for people who tend to overeat and oversleep when depressed. Aim for</w:t>
      </w:r>
      <w:r w:rsidR="006D01D7">
        <w:t xml:space="preserve"> </w:t>
      </w:r>
      <w:r w:rsidRPr="00AC7D5B">
        <w:t>600 mcg per day.</w:t>
      </w:r>
    </w:p>
    <w:p w:rsidR="00036CCE" w:rsidRDefault="00036CCE" w:rsidP="006D01D7">
      <w:pPr>
        <w:pStyle w:val="Bullet"/>
      </w:pPr>
      <w:r w:rsidRPr="006D01D7">
        <w:rPr>
          <w:b/>
        </w:rPr>
        <w:t>Practise mindful eating</w:t>
      </w:r>
      <w:r w:rsidRPr="00AC7D5B">
        <w:t>. Slow down and pay attention to the full experience of eating. Enjoy the taste of your food.</w:t>
      </w:r>
    </w:p>
    <w:p w:rsidR="006D01D7" w:rsidRPr="00AC7D5B" w:rsidRDefault="006D01D7" w:rsidP="006D01D7"/>
    <w:p w:rsidR="00036CCE" w:rsidRPr="00AC7D5B" w:rsidRDefault="00036CCE" w:rsidP="006D01D7">
      <w:pPr>
        <w:pStyle w:val="Heading5"/>
      </w:pPr>
      <w:bookmarkStart w:id="1112" w:name="_Toc532296760"/>
      <w:bookmarkStart w:id="1113" w:name="_Toc532307761"/>
      <w:r w:rsidRPr="00AC7D5B">
        <w:t>Omega-3 fatty acids play an essential role in stabilising mood</w:t>
      </w:r>
      <w:bookmarkEnd w:id="1112"/>
      <w:bookmarkEnd w:id="1113"/>
    </w:p>
    <w:p w:rsidR="00036CCE" w:rsidRPr="00AC7D5B" w:rsidRDefault="00036CCE" w:rsidP="006D01D7">
      <w:pPr>
        <w:pStyle w:val="Bullet"/>
      </w:pPr>
      <w:r w:rsidRPr="00AC7D5B">
        <w:t>Foods rich in certain omega-3 fats called EPA and DHA can give your mood a big boost. The best sources are fatty fish such salmon, herring, mackerel, anchovies</w:t>
      </w:r>
      <w:r>
        <w:t xml:space="preserve"> and</w:t>
      </w:r>
      <w:r w:rsidRPr="00AC7D5B">
        <w:t xml:space="preserve"> sardines, and some cold</w:t>
      </w:r>
      <w:r>
        <w:t>-</w:t>
      </w:r>
      <w:r w:rsidRPr="00AC7D5B">
        <w:t>water fish</w:t>
      </w:r>
      <w:r>
        <w:t>-</w:t>
      </w:r>
      <w:r w:rsidRPr="00AC7D5B">
        <w:t>oil supplements. Canned albacore tuna and lake trout can also be good sources depending on how the fish were raised and processed.</w:t>
      </w:r>
    </w:p>
    <w:p w:rsidR="00D737C2" w:rsidRDefault="00036CCE" w:rsidP="006D01D7">
      <w:pPr>
        <w:pStyle w:val="Bullet"/>
      </w:pPr>
      <w:r w:rsidRPr="00AC7D5B">
        <w:t xml:space="preserve">You may hear a lot about getting your omega-3s from foods rich in ALA fatty acids. </w:t>
      </w:r>
      <w:r>
        <w:t>The m</w:t>
      </w:r>
      <w:r w:rsidRPr="00AC7D5B">
        <w:t>ain sources are vegetable oils and nuts (especially walnuts), flax, soybeans and tofu. Be aware that our bodies generally convert very little ALA into EPA and DHA, so you may not receive as much of a benefit.</w:t>
      </w:r>
    </w:p>
    <w:p w:rsidR="00D737C2" w:rsidRDefault="00036CCE" w:rsidP="006D01D7">
      <w:pPr>
        <w:pStyle w:val="Bullet"/>
      </w:pPr>
      <w:r w:rsidRPr="00AC7D5B">
        <w:t xml:space="preserve">Some people avoid seafood because they worry about mercury or other possible toxins. But most experts agree that the benefits of eating </w:t>
      </w:r>
      <w:r>
        <w:t>two</w:t>
      </w:r>
      <w:r w:rsidRPr="00AC7D5B">
        <w:t xml:space="preserve"> servings a week of cold</w:t>
      </w:r>
      <w:r>
        <w:t>-</w:t>
      </w:r>
      <w:r w:rsidRPr="00AC7D5B">
        <w:t>water fatty fish outweigh the risks.</w:t>
      </w:r>
    </w:p>
    <w:p w:rsidR="006D01D7" w:rsidRDefault="006D01D7" w:rsidP="006D01D7"/>
    <w:p w:rsidR="00D737C2" w:rsidRDefault="00036CCE" w:rsidP="006D01D7">
      <w:pPr>
        <w:pStyle w:val="Heading5"/>
      </w:pPr>
      <w:bookmarkStart w:id="1114" w:name="_Toc532296761"/>
      <w:bookmarkStart w:id="1115" w:name="_Toc532307762"/>
      <w:r w:rsidRPr="00AC7D5B">
        <w:t>Progressive muscle relaxation for stress relief</w:t>
      </w:r>
      <w:bookmarkEnd w:id="1114"/>
      <w:bookmarkEnd w:id="1115"/>
    </w:p>
    <w:p w:rsidR="00D737C2" w:rsidRDefault="00036CCE" w:rsidP="006D01D7">
      <w:r w:rsidRPr="00AC7D5B">
        <w:t>Progressive muscle relaxation is another effective and widely used strategy for stress relief. It involves a two-step process in which you systematically tense and relax different muscle groups in the body.</w:t>
      </w:r>
    </w:p>
    <w:p w:rsidR="006D01D7" w:rsidRDefault="006D01D7" w:rsidP="006D01D7"/>
    <w:p w:rsidR="00D737C2" w:rsidRDefault="00036CCE" w:rsidP="0082033A">
      <w:pPr>
        <w:keepLines/>
      </w:pPr>
      <w:r w:rsidRPr="00AC7D5B">
        <w:lastRenderedPageBreak/>
        <w:t>With regular practice, progressive muscle relaxation gives you an intimate familiarity with what tension</w:t>
      </w:r>
      <w:r>
        <w:t xml:space="preserve"> – </w:t>
      </w:r>
      <w:r w:rsidRPr="00AC7D5B">
        <w:t>as well as complete relaxation</w:t>
      </w:r>
      <w:r>
        <w:t xml:space="preserve"> – </w:t>
      </w:r>
      <w:r w:rsidRPr="00AC7D5B">
        <w:t>feels like in different parts of the body. This awareness helps you spot and counteract the first signs of the muscular tension that accompanies stress. And as your body relaxes, so will your mind. You can combine deep breathing with progressive muscle relaxation for an additional level of relief from stress.</w:t>
      </w:r>
    </w:p>
    <w:p w:rsidR="006D01D7" w:rsidRDefault="006D01D7" w:rsidP="006D01D7"/>
    <w:p w:rsidR="00D737C2" w:rsidRDefault="00036CCE" w:rsidP="0082033A">
      <w:pPr>
        <w:keepNext/>
      </w:pPr>
      <w:bookmarkStart w:id="1116" w:name="_Toc532296762"/>
      <w:bookmarkStart w:id="1117" w:name="_Toc532307763"/>
      <w:r w:rsidRPr="00AC7D5B">
        <w:t>Most progressive muscle relaxation practitioners start at the feet and work their way up to the face</w:t>
      </w:r>
      <w:r>
        <w:t xml:space="preserve">, </w:t>
      </w:r>
      <w:bookmarkEnd w:id="1116"/>
      <w:bookmarkEnd w:id="1117"/>
      <w:r>
        <w:t>in this order:</w:t>
      </w:r>
    </w:p>
    <w:p w:rsidR="00036CCE" w:rsidRPr="00AC7D5B" w:rsidRDefault="00036CCE" w:rsidP="006D01D7">
      <w:pPr>
        <w:pStyle w:val="Bullet"/>
      </w:pPr>
      <w:r>
        <w:t>r</w:t>
      </w:r>
      <w:r w:rsidRPr="00AC7D5B">
        <w:t>ight foot</w:t>
      </w:r>
    </w:p>
    <w:p w:rsidR="00036CCE" w:rsidRPr="00AC7D5B" w:rsidRDefault="00036CCE" w:rsidP="006D01D7">
      <w:pPr>
        <w:pStyle w:val="Bullet"/>
      </w:pPr>
      <w:r>
        <w:t>l</w:t>
      </w:r>
      <w:r w:rsidRPr="00AC7D5B">
        <w:t>eft foot</w:t>
      </w:r>
    </w:p>
    <w:p w:rsidR="00036CCE" w:rsidRPr="00AC7D5B" w:rsidRDefault="00036CCE" w:rsidP="006D01D7">
      <w:pPr>
        <w:pStyle w:val="Bullet"/>
      </w:pPr>
      <w:r>
        <w:t>r</w:t>
      </w:r>
      <w:r w:rsidRPr="00AC7D5B">
        <w:t>ight calf</w:t>
      </w:r>
    </w:p>
    <w:p w:rsidR="00036CCE" w:rsidRPr="00AC7D5B" w:rsidRDefault="00036CCE" w:rsidP="006D01D7">
      <w:pPr>
        <w:pStyle w:val="Bullet"/>
      </w:pPr>
      <w:r>
        <w:t>l</w:t>
      </w:r>
      <w:r w:rsidRPr="00AC7D5B">
        <w:t>eft calf</w:t>
      </w:r>
    </w:p>
    <w:p w:rsidR="00036CCE" w:rsidRPr="00AC7D5B" w:rsidRDefault="00036CCE" w:rsidP="006D01D7">
      <w:pPr>
        <w:pStyle w:val="Bullet"/>
      </w:pPr>
      <w:r>
        <w:t>r</w:t>
      </w:r>
      <w:r w:rsidRPr="00AC7D5B">
        <w:t>ight thigh</w:t>
      </w:r>
    </w:p>
    <w:p w:rsidR="00036CCE" w:rsidRPr="00AC7D5B" w:rsidRDefault="00036CCE" w:rsidP="006D01D7">
      <w:pPr>
        <w:pStyle w:val="Bullet"/>
      </w:pPr>
      <w:r>
        <w:t>l</w:t>
      </w:r>
      <w:r w:rsidRPr="00AC7D5B">
        <w:t>eft thigh</w:t>
      </w:r>
    </w:p>
    <w:p w:rsidR="00036CCE" w:rsidRPr="00AC7D5B" w:rsidRDefault="00036CCE" w:rsidP="006D01D7">
      <w:pPr>
        <w:pStyle w:val="Bullet"/>
      </w:pPr>
      <w:r>
        <w:t>h</w:t>
      </w:r>
      <w:r w:rsidRPr="00AC7D5B">
        <w:t>ips and buttocks</w:t>
      </w:r>
    </w:p>
    <w:p w:rsidR="00036CCE" w:rsidRPr="00AC7D5B" w:rsidRDefault="00036CCE" w:rsidP="006D01D7">
      <w:pPr>
        <w:pStyle w:val="Bullet"/>
      </w:pPr>
      <w:r>
        <w:t>s</w:t>
      </w:r>
      <w:r w:rsidRPr="00AC7D5B">
        <w:t>tomach</w:t>
      </w:r>
    </w:p>
    <w:p w:rsidR="00036CCE" w:rsidRPr="00AC7D5B" w:rsidRDefault="00036CCE" w:rsidP="006D01D7">
      <w:pPr>
        <w:pStyle w:val="Bullet"/>
      </w:pPr>
      <w:r>
        <w:t>c</w:t>
      </w:r>
      <w:r w:rsidRPr="00AC7D5B">
        <w:t>hest</w:t>
      </w:r>
    </w:p>
    <w:p w:rsidR="00036CCE" w:rsidRPr="00AC7D5B" w:rsidRDefault="00036CCE" w:rsidP="006D01D7">
      <w:pPr>
        <w:pStyle w:val="Bullet"/>
      </w:pPr>
      <w:r>
        <w:t>b</w:t>
      </w:r>
      <w:r w:rsidRPr="00AC7D5B">
        <w:t>ack</w:t>
      </w:r>
    </w:p>
    <w:p w:rsidR="00036CCE" w:rsidRPr="00AC7D5B" w:rsidRDefault="00036CCE" w:rsidP="006D01D7">
      <w:pPr>
        <w:pStyle w:val="Bullet"/>
      </w:pPr>
      <w:r>
        <w:t>r</w:t>
      </w:r>
      <w:r w:rsidRPr="00AC7D5B">
        <w:t>ight arm and hand</w:t>
      </w:r>
    </w:p>
    <w:p w:rsidR="00036CCE" w:rsidRPr="00AC7D5B" w:rsidRDefault="00036CCE" w:rsidP="006D01D7">
      <w:pPr>
        <w:pStyle w:val="Bullet"/>
      </w:pPr>
      <w:r>
        <w:t>l</w:t>
      </w:r>
      <w:r w:rsidRPr="00AC7D5B">
        <w:t>eft arm and hand</w:t>
      </w:r>
    </w:p>
    <w:p w:rsidR="00036CCE" w:rsidRPr="00AC7D5B" w:rsidRDefault="00036CCE" w:rsidP="006D01D7">
      <w:pPr>
        <w:pStyle w:val="Bullet"/>
      </w:pPr>
      <w:r>
        <w:t>n</w:t>
      </w:r>
      <w:r w:rsidRPr="00AC7D5B">
        <w:t>eck and shoulders</w:t>
      </w:r>
    </w:p>
    <w:p w:rsidR="00036CCE" w:rsidRPr="00AC7D5B" w:rsidRDefault="00036CCE" w:rsidP="006D01D7">
      <w:pPr>
        <w:pStyle w:val="Bullet"/>
      </w:pPr>
      <w:proofErr w:type="gramStart"/>
      <w:r>
        <w:t>f</w:t>
      </w:r>
      <w:r w:rsidRPr="00AC7D5B">
        <w:t>ace</w:t>
      </w:r>
      <w:proofErr w:type="gramEnd"/>
      <w:r w:rsidRPr="00AC7D5B">
        <w:t>.</w:t>
      </w:r>
    </w:p>
    <w:p w:rsidR="006D01D7" w:rsidRDefault="006D01D7" w:rsidP="006D01D7"/>
    <w:p w:rsidR="00036CCE" w:rsidRPr="00AC7D5B" w:rsidRDefault="00036CCE" w:rsidP="006D01D7">
      <w:r>
        <w:t>Follow these steps for progressive muscle relaxation.</w:t>
      </w:r>
    </w:p>
    <w:p w:rsidR="00D737C2" w:rsidRDefault="00036CCE" w:rsidP="006D01D7">
      <w:pPr>
        <w:pStyle w:val="Bullet"/>
      </w:pPr>
      <w:r w:rsidRPr="00AC7D5B">
        <w:t>Loosen your clothing, take off your shoes and get comfortable.</w:t>
      </w:r>
    </w:p>
    <w:p w:rsidR="00D737C2" w:rsidRDefault="00036CCE" w:rsidP="006D01D7">
      <w:pPr>
        <w:pStyle w:val="Bullet"/>
      </w:pPr>
      <w:r w:rsidRPr="00AC7D5B">
        <w:t>Take a few minutes to relax, breathing in and out in slow, deep breaths.</w:t>
      </w:r>
    </w:p>
    <w:p w:rsidR="00D737C2" w:rsidRDefault="00036CCE" w:rsidP="006D01D7">
      <w:pPr>
        <w:pStyle w:val="Bullet"/>
      </w:pPr>
      <w:r w:rsidRPr="00AC7D5B">
        <w:t>When you</w:t>
      </w:r>
      <w:r w:rsidR="00D737C2">
        <w:t>’</w:t>
      </w:r>
      <w:r w:rsidRPr="00AC7D5B">
        <w:t>re relaxed and ready to start, shift your attention to your right foot. Take a moment to focus on the way it feels.</w:t>
      </w:r>
    </w:p>
    <w:p w:rsidR="00D737C2" w:rsidRDefault="00036CCE" w:rsidP="006D01D7">
      <w:pPr>
        <w:pStyle w:val="Bullet"/>
      </w:pPr>
      <w:r w:rsidRPr="00AC7D5B">
        <w:t>Slowly tense the muscles in your right foot, squeezing as tightly as you can. Hold for a count of 10.</w:t>
      </w:r>
    </w:p>
    <w:p w:rsidR="00D737C2" w:rsidRDefault="00036CCE" w:rsidP="006D01D7">
      <w:pPr>
        <w:pStyle w:val="Bullet"/>
      </w:pPr>
      <w:r w:rsidRPr="00AC7D5B">
        <w:t>Relax your right foot. Focus on the tension flowing away and the way your foot feels as it becomes limp and loose.</w:t>
      </w:r>
    </w:p>
    <w:p w:rsidR="00D737C2" w:rsidRDefault="00036CCE" w:rsidP="006D01D7">
      <w:pPr>
        <w:pStyle w:val="Bullet"/>
      </w:pPr>
      <w:r w:rsidRPr="00AC7D5B">
        <w:t>Stay in this relaxed state for a moment, breathing deeply and slowly.</w:t>
      </w:r>
    </w:p>
    <w:p w:rsidR="00D737C2" w:rsidRDefault="00036CCE" w:rsidP="006D01D7">
      <w:pPr>
        <w:pStyle w:val="Bullet"/>
      </w:pPr>
      <w:r w:rsidRPr="00AC7D5B">
        <w:t>When you</w:t>
      </w:r>
      <w:r w:rsidR="00D737C2">
        <w:t>’</w:t>
      </w:r>
      <w:r w:rsidRPr="00AC7D5B">
        <w:t>re ready, shift your attention to your left foot. Follow the same sequence of muscle tension and release.</w:t>
      </w:r>
    </w:p>
    <w:p w:rsidR="00D737C2" w:rsidRDefault="00036CCE" w:rsidP="006D01D7">
      <w:pPr>
        <w:pStyle w:val="Bullet"/>
      </w:pPr>
      <w:r w:rsidRPr="00AC7D5B">
        <w:t xml:space="preserve">Move slowly up through your body </w:t>
      </w:r>
      <w:r>
        <w:t>–</w:t>
      </w:r>
      <w:r w:rsidRPr="00AC7D5B">
        <w:t xml:space="preserve"> legs, abdomen, back, neck, face </w:t>
      </w:r>
      <w:r>
        <w:t>(see above) –</w:t>
      </w:r>
      <w:r w:rsidRPr="00AC7D5B">
        <w:t xml:space="preserve"> contracting and relaxing the muscle groups as you go.</w:t>
      </w:r>
    </w:p>
    <w:p w:rsidR="006D01D7" w:rsidRDefault="006D01D7" w:rsidP="006D01D7"/>
    <w:p w:rsidR="00036CCE" w:rsidRPr="00AC7D5B" w:rsidRDefault="00036CCE" w:rsidP="006D01D7">
      <w:pPr>
        <w:pStyle w:val="Heading5"/>
      </w:pPr>
      <w:bookmarkStart w:id="1118" w:name="_Toc532296763"/>
      <w:bookmarkStart w:id="1119" w:name="_Toc532307764"/>
      <w:r>
        <w:lastRenderedPageBreak/>
        <w:t>Dealing with s</w:t>
      </w:r>
      <w:r w:rsidRPr="00AC7D5B">
        <w:t>leeping problems</w:t>
      </w:r>
      <w:bookmarkEnd w:id="1118"/>
      <w:bookmarkEnd w:id="1119"/>
    </w:p>
    <w:p w:rsidR="00036CCE" w:rsidRPr="00AC7D5B" w:rsidRDefault="00036CCE" w:rsidP="0082033A">
      <w:pPr>
        <w:pStyle w:val="Bullet"/>
        <w:keepNext/>
      </w:pPr>
      <w:r w:rsidRPr="00AC7D5B">
        <w:t xml:space="preserve">Do physical exercise every day (but avoid doing this in the </w:t>
      </w:r>
      <w:r>
        <w:t>four</w:t>
      </w:r>
      <w:r w:rsidRPr="00AC7D5B">
        <w:t xml:space="preserve"> hours before bedtime).</w:t>
      </w:r>
    </w:p>
    <w:p w:rsidR="00036CCE" w:rsidRPr="00AC7D5B" w:rsidRDefault="00036CCE" w:rsidP="006D01D7">
      <w:pPr>
        <w:pStyle w:val="Bullet"/>
      </w:pPr>
      <w:r w:rsidRPr="00AC7D5B">
        <w:t>Allow yourself time to wind down before bed. Stop work or study at least half an hour before bedtime.</w:t>
      </w:r>
    </w:p>
    <w:p w:rsidR="00036CCE" w:rsidRPr="00AC7D5B" w:rsidRDefault="00036CCE" w:rsidP="006D01D7">
      <w:pPr>
        <w:pStyle w:val="Bullet"/>
        <w:rPr>
          <w:bCs/>
        </w:rPr>
      </w:pPr>
      <w:r w:rsidRPr="00AC7D5B">
        <w:rPr>
          <w:bCs/>
        </w:rPr>
        <w:t xml:space="preserve">Try </w:t>
      </w:r>
      <w:r>
        <w:rPr>
          <w:bCs/>
        </w:rPr>
        <w:t>to</w:t>
      </w:r>
      <w:r w:rsidRPr="00AC7D5B">
        <w:rPr>
          <w:bCs/>
        </w:rPr>
        <w:t xml:space="preserve"> get up at the same time each day and get up when you wake up.</w:t>
      </w:r>
    </w:p>
    <w:p w:rsidR="00036CCE" w:rsidRPr="00AC7D5B" w:rsidRDefault="00036CCE" w:rsidP="006D01D7">
      <w:pPr>
        <w:pStyle w:val="Bullet"/>
      </w:pPr>
      <w:r w:rsidRPr="00AC7D5B">
        <w:t>If you have a late night, rather than sleeping in, have an early night the next night.</w:t>
      </w:r>
    </w:p>
    <w:p w:rsidR="00036CCE" w:rsidRPr="00AC7D5B" w:rsidRDefault="00036CCE" w:rsidP="006D01D7">
      <w:pPr>
        <w:pStyle w:val="Bullet"/>
      </w:pPr>
      <w:r w:rsidRPr="00AC7D5B">
        <w:t>Don</w:t>
      </w:r>
      <w:r w:rsidR="00D737C2">
        <w:t>’</w:t>
      </w:r>
      <w:r w:rsidRPr="00AC7D5B">
        <w:t>t take naps during the daytime.</w:t>
      </w:r>
    </w:p>
    <w:p w:rsidR="00036CCE" w:rsidRPr="00AC7D5B" w:rsidRDefault="00036CCE" w:rsidP="006D01D7">
      <w:pPr>
        <w:pStyle w:val="Bullet"/>
      </w:pPr>
      <w:r w:rsidRPr="00AC7D5B">
        <w:t>Avoid or cut down on coffee, energy drinks, tobacco and alcohol, especially in the evening (</w:t>
      </w:r>
      <w:r>
        <w:t>four to six</w:t>
      </w:r>
      <w:r w:rsidRPr="00AC7D5B">
        <w:t xml:space="preserve"> hours before bed) as it makes it harder for you to go to sleep at night.</w:t>
      </w:r>
    </w:p>
    <w:p w:rsidR="00036CCE" w:rsidRPr="00AC7D5B" w:rsidRDefault="00036CCE" w:rsidP="006D01D7">
      <w:pPr>
        <w:pStyle w:val="Bullet"/>
      </w:pPr>
      <w:r w:rsidRPr="00AC7D5B">
        <w:t>If you can</w:t>
      </w:r>
      <w:r w:rsidR="00D737C2">
        <w:t>’</w:t>
      </w:r>
      <w:r w:rsidRPr="00AC7D5B">
        <w:t>t sleep because you are worrying about an unresolved issue, try setting aside time during the day for problem solving.</w:t>
      </w:r>
    </w:p>
    <w:p w:rsidR="00036CCE" w:rsidRPr="00AC7D5B" w:rsidRDefault="00036CCE" w:rsidP="006D01D7">
      <w:pPr>
        <w:pStyle w:val="Bullet"/>
      </w:pPr>
      <w:r w:rsidRPr="00AC7D5B">
        <w:t xml:space="preserve">Try </w:t>
      </w:r>
      <w:r>
        <w:t>activities</w:t>
      </w:r>
      <w:r w:rsidRPr="00AC7D5B">
        <w:t xml:space="preserve"> that can help with relaxation, such as yoga, meditation or breathing exercises.</w:t>
      </w:r>
    </w:p>
    <w:p w:rsidR="00036CCE" w:rsidRPr="00AC7D5B" w:rsidRDefault="00036CCE" w:rsidP="006D01D7">
      <w:pPr>
        <w:pStyle w:val="Bullet"/>
      </w:pPr>
      <w:r w:rsidRPr="00AC7D5B">
        <w:t>Having to deal with bright lights or loud noises whil</w:t>
      </w:r>
      <w:r>
        <w:t>e</w:t>
      </w:r>
      <w:r w:rsidRPr="00AC7D5B">
        <w:t xml:space="preserve"> in bed can </w:t>
      </w:r>
      <w:r>
        <w:t>make</w:t>
      </w:r>
      <w:r w:rsidRPr="00AC7D5B">
        <w:t xml:space="preserve"> sleep</w:t>
      </w:r>
      <w:r>
        <w:t xml:space="preserve"> more difficult.</w:t>
      </w:r>
      <w:r w:rsidRPr="00AC7D5B">
        <w:t xml:space="preserve"> </w:t>
      </w:r>
      <w:r>
        <w:t>T</w:t>
      </w:r>
      <w:r w:rsidRPr="00AC7D5B">
        <w:t>he best sleeping environment is a dark, quiet room.</w:t>
      </w:r>
    </w:p>
    <w:p w:rsidR="00036CCE" w:rsidRPr="00AC7D5B" w:rsidRDefault="00036CCE" w:rsidP="006D01D7">
      <w:pPr>
        <w:pStyle w:val="Bullet"/>
      </w:pPr>
      <w:r w:rsidRPr="00AC7D5B">
        <w:t>Too much stimulating activity before bed</w:t>
      </w:r>
      <w:r>
        <w:t xml:space="preserve"> – whether</w:t>
      </w:r>
      <w:r w:rsidRPr="00AC7D5B">
        <w:t xml:space="preserve"> it </w:t>
      </w:r>
      <w:r>
        <w:t xml:space="preserve">is </w:t>
      </w:r>
      <w:r w:rsidRPr="00AC7D5B">
        <w:t>vigorous exercise or violent images on TV</w:t>
      </w:r>
      <w:r>
        <w:t xml:space="preserve"> –</w:t>
      </w:r>
      <w:r w:rsidRPr="00AC7D5B">
        <w:t xml:space="preserve"> can make it difficult to sleep. </w:t>
      </w:r>
      <w:r>
        <w:t>It is best to avoid</w:t>
      </w:r>
      <w:r w:rsidRPr="00AC7D5B">
        <w:t xml:space="preserve"> TV altogether.</w:t>
      </w:r>
    </w:p>
    <w:p w:rsidR="00036CCE" w:rsidRPr="00AC7D5B" w:rsidRDefault="00036CCE" w:rsidP="006D01D7">
      <w:pPr>
        <w:pStyle w:val="Bullet"/>
      </w:pPr>
      <w:r w:rsidRPr="00AC7D5B">
        <w:t>Worrying about life issues such as a new job, family conflicts, work deadlines or financial worries can keep you up at night. Relaxation or stress management techniques can help with this.</w:t>
      </w:r>
    </w:p>
    <w:p w:rsidR="00036CCE" w:rsidRPr="00AC7D5B" w:rsidRDefault="00036CCE" w:rsidP="006D01D7">
      <w:pPr>
        <w:pStyle w:val="Bullet"/>
      </w:pPr>
      <w:r w:rsidRPr="00AC7D5B">
        <w:t xml:space="preserve">Try keeping a sleep diary. By recording the following information daily, you may be able to pinpoint what is </w:t>
      </w:r>
      <w:r>
        <w:t>causing problems with</w:t>
      </w:r>
      <w:r w:rsidRPr="00AC7D5B">
        <w:t xml:space="preserve"> your sleep:</w:t>
      </w:r>
    </w:p>
    <w:p w:rsidR="00036CCE" w:rsidRPr="00AC7D5B" w:rsidRDefault="00036CCE" w:rsidP="006D01D7">
      <w:pPr>
        <w:pStyle w:val="Dash"/>
      </w:pPr>
      <w:r>
        <w:t>p</w:t>
      </w:r>
      <w:r w:rsidRPr="00AC7D5B">
        <w:t>hysical exercise undertaken</w:t>
      </w:r>
    </w:p>
    <w:p w:rsidR="00036CCE" w:rsidRPr="00AC7D5B" w:rsidRDefault="00036CCE" w:rsidP="006D01D7">
      <w:pPr>
        <w:pStyle w:val="Dash"/>
      </w:pPr>
      <w:r>
        <w:t>t</w:t>
      </w:r>
      <w:r w:rsidRPr="00AC7D5B">
        <w:t xml:space="preserve">ypes of food eaten and </w:t>
      </w:r>
      <w:r>
        <w:t>when you ate them</w:t>
      </w:r>
    </w:p>
    <w:p w:rsidR="00036CCE" w:rsidRPr="00AC7D5B" w:rsidRDefault="00036CCE" w:rsidP="006D01D7">
      <w:pPr>
        <w:pStyle w:val="Dash"/>
      </w:pPr>
      <w:r>
        <w:t>t</w:t>
      </w:r>
      <w:r w:rsidRPr="00AC7D5B">
        <w:t>ime you went to bed and time you woke up</w:t>
      </w:r>
    </w:p>
    <w:p w:rsidR="00036CCE" w:rsidRPr="00AC7D5B" w:rsidRDefault="00036CCE" w:rsidP="006D01D7">
      <w:pPr>
        <w:pStyle w:val="Dash"/>
      </w:pPr>
      <w:r>
        <w:t>t</w:t>
      </w:r>
      <w:r w:rsidRPr="00AC7D5B">
        <w:t>otal sleep hours, quality of sleep</w:t>
      </w:r>
    </w:p>
    <w:p w:rsidR="00036CCE" w:rsidRPr="00AC7D5B" w:rsidRDefault="00036CCE" w:rsidP="006D01D7">
      <w:pPr>
        <w:pStyle w:val="Dash"/>
      </w:pPr>
      <w:r>
        <w:t>t</w:t>
      </w:r>
      <w:r w:rsidRPr="00AC7D5B">
        <w:t>imes you woke during the night and what you did (stayed in bed with eyes closed, got up for a drink then went back to bed etc)</w:t>
      </w:r>
    </w:p>
    <w:p w:rsidR="00036CCE" w:rsidRPr="00AC7D5B" w:rsidRDefault="00036CCE" w:rsidP="006D01D7">
      <w:pPr>
        <w:pStyle w:val="Dash"/>
      </w:pPr>
      <w:r>
        <w:t>a</w:t>
      </w:r>
      <w:r w:rsidRPr="00AC7D5B">
        <w:t xml:space="preserve">mount of caffeine and alcohol and </w:t>
      </w:r>
      <w:r>
        <w:t>when you drank it</w:t>
      </w:r>
    </w:p>
    <w:p w:rsidR="00036CCE" w:rsidRPr="00AC7D5B" w:rsidRDefault="00036CCE" w:rsidP="006D01D7">
      <w:pPr>
        <w:pStyle w:val="Dash"/>
      </w:pPr>
      <w:r>
        <w:t>f</w:t>
      </w:r>
      <w:r w:rsidRPr="00AC7D5B">
        <w:t>eelings – happy, sad, anxious, stressed</w:t>
      </w:r>
    </w:p>
    <w:p w:rsidR="00036CCE" w:rsidRPr="00AC7D5B" w:rsidRDefault="00036CCE" w:rsidP="006D01D7">
      <w:pPr>
        <w:pStyle w:val="Dash"/>
      </w:pPr>
      <w:proofErr w:type="gramStart"/>
      <w:r>
        <w:t>d</w:t>
      </w:r>
      <w:r w:rsidRPr="00AC7D5B">
        <w:t>rugs</w:t>
      </w:r>
      <w:proofErr w:type="gramEnd"/>
      <w:r w:rsidRPr="00AC7D5B">
        <w:t xml:space="preserve"> or medication taken, </w:t>
      </w:r>
      <w:r>
        <w:t>how much</w:t>
      </w:r>
      <w:r w:rsidRPr="00AC7D5B">
        <w:t xml:space="preserve"> and </w:t>
      </w:r>
      <w:r>
        <w:t>when</w:t>
      </w:r>
      <w:r w:rsidRPr="00AC7D5B">
        <w:t>.</w:t>
      </w:r>
    </w:p>
    <w:p w:rsidR="00036CCE" w:rsidRPr="00AC7D5B" w:rsidRDefault="00036CCE" w:rsidP="006D01D7">
      <w:pPr>
        <w:pStyle w:val="Bullet"/>
      </w:pPr>
      <w:r w:rsidRPr="00AC7D5B">
        <w:t>Avoid sleeping on your back.</w:t>
      </w:r>
    </w:p>
    <w:p w:rsidR="00036CCE" w:rsidRPr="00AC7D5B" w:rsidRDefault="00036CCE" w:rsidP="006D01D7">
      <w:pPr>
        <w:pStyle w:val="Bullet"/>
      </w:pPr>
      <w:r w:rsidRPr="00AC7D5B">
        <w:t xml:space="preserve">Try </w:t>
      </w:r>
      <w:r>
        <w:t>raising up</w:t>
      </w:r>
      <w:r w:rsidRPr="00AC7D5B">
        <w:t xml:space="preserve"> the head of your bed by a few centimetres.</w:t>
      </w:r>
    </w:p>
    <w:p w:rsidR="00036CCE" w:rsidRPr="00AC7D5B" w:rsidRDefault="00036CCE" w:rsidP="006D01D7">
      <w:pPr>
        <w:pStyle w:val="Bullet"/>
      </w:pPr>
      <w:r w:rsidRPr="00AC7D5B">
        <w:t>Avoid sedatives and narcotics as they slow down the activity of breathing muscles and may contribute to a worse sleep.</w:t>
      </w:r>
    </w:p>
    <w:p w:rsidR="00036CCE" w:rsidRPr="00AC7D5B" w:rsidRDefault="00036CCE" w:rsidP="006D01D7">
      <w:pPr>
        <w:pStyle w:val="Bullet"/>
      </w:pPr>
      <w:r w:rsidRPr="00AC7D5B">
        <w:t>Bedrooms are for sleeping and sex, not for watching television or doing work.</w:t>
      </w:r>
    </w:p>
    <w:p w:rsidR="00036CCE" w:rsidRPr="00AC7D5B" w:rsidRDefault="00036CCE" w:rsidP="006D01D7">
      <w:pPr>
        <w:pStyle w:val="Bullet"/>
      </w:pPr>
      <w:r w:rsidRPr="00AC7D5B">
        <w:t>Develop sleeping rituals that are quiet and relaxing, such as reading, 15 minutes before bed.</w:t>
      </w:r>
    </w:p>
    <w:p w:rsidR="00036CCE" w:rsidRPr="00AC7D5B" w:rsidRDefault="00036CCE" w:rsidP="006D01D7">
      <w:pPr>
        <w:pStyle w:val="Bullet"/>
      </w:pPr>
      <w:r w:rsidRPr="00AC7D5B">
        <w:t>Don</w:t>
      </w:r>
      <w:r w:rsidR="00D737C2">
        <w:t>’</w:t>
      </w:r>
      <w:r w:rsidRPr="00AC7D5B">
        <w:t>t sacrifice sleep in order to do daytime activities (such as visiting friends, eating out, watching TV, surfing the internet).</w:t>
      </w:r>
    </w:p>
    <w:p w:rsidR="00036CCE" w:rsidRPr="00AC7D5B" w:rsidRDefault="00036CCE" w:rsidP="0082033A">
      <w:pPr>
        <w:pStyle w:val="Bullet"/>
        <w:keepNext/>
      </w:pPr>
      <w:r w:rsidRPr="00AC7D5B">
        <w:lastRenderedPageBreak/>
        <w:t>Try taking a hot bath before bed.</w:t>
      </w:r>
    </w:p>
    <w:p w:rsidR="00036CCE" w:rsidRPr="00AC7D5B" w:rsidRDefault="00036CCE" w:rsidP="006D01D7">
      <w:pPr>
        <w:pStyle w:val="Bullet"/>
      </w:pPr>
      <w:r w:rsidRPr="00AC7D5B">
        <w:t>Have the right sunlight exposure. Daylight is key to regulating our sleeping patterns, so try to get outside for at least 30 minutes per day.</w:t>
      </w:r>
    </w:p>
    <w:p w:rsidR="00036CCE" w:rsidRDefault="00036CCE" w:rsidP="006D01D7">
      <w:pPr>
        <w:pStyle w:val="Bullet"/>
      </w:pPr>
      <w:r w:rsidRPr="00AC7D5B">
        <w:t xml:space="preserve">Avoid large meals and beverages late at night. Large meals may cause indigestion, and beverages may </w:t>
      </w:r>
      <w:r>
        <w:t>lead you to</w:t>
      </w:r>
      <w:r w:rsidRPr="00AC7D5B">
        <w:t xml:space="preserve"> wak</w:t>
      </w:r>
      <w:r>
        <w:t>e</w:t>
      </w:r>
      <w:r w:rsidRPr="00AC7D5B">
        <w:t xml:space="preserve"> up during the night to urinate.</w:t>
      </w:r>
    </w:p>
    <w:p w:rsidR="006D01D7" w:rsidRPr="00AC7D5B" w:rsidRDefault="006D01D7" w:rsidP="006D01D7"/>
    <w:p w:rsidR="00036CCE" w:rsidRPr="00AC7D5B" w:rsidRDefault="00036CCE" w:rsidP="006D01D7">
      <w:pPr>
        <w:pStyle w:val="Heading3"/>
      </w:pPr>
      <w:bookmarkStart w:id="1120" w:name="_Toc532289989"/>
      <w:bookmarkStart w:id="1121" w:name="_Toc532296764"/>
      <w:bookmarkStart w:id="1122" w:name="_Toc532307765"/>
      <w:r w:rsidRPr="00AC7D5B">
        <w:t>Anxiety</w:t>
      </w:r>
      <w:bookmarkEnd w:id="1120"/>
      <w:bookmarkEnd w:id="1121"/>
      <w:bookmarkEnd w:id="1122"/>
    </w:p>
    <w:p w:rsidR="00D737C2" w:rsidRDefault="00036CCE" w:rsidP="006D01D7">
      <w:pPr>
        <w:pStyle w:val="Heading4"/>
      </w:pPr>
      <w:bookmarkStart w:id="1123" w:name="_Toc532296765"/>
      <w:bookmarkStart w:id="1124" w:name="_Toc532307766"/>
      <w:r w:rsidRPr="00AC7D5B">
        <w:t>Introduction</w:t>
      </w:r>
      <w:bookmarkEnd w:id="1123"/>
      <w:bookmarkEnd w:id="1124"/>
    </w:p>
    <w:p w:rsidR="00D737C2" w:rsidRDefault="00036CCE" w:rsidP="006D01D7">
      <w:pPr>
        <w:keepLines/>
      </w:pPr>
      <w:r w:rsidRPr="00AC7D5B">
        <w:t xml:space="preserve">Screening for anxiety is not mandatory as one of the </w:t>
      </w:r>
      <w:r>
        <w:t>Ministry of Health</w:t>
      </w:r>
      <w:r w:rsidR="00D737C2">
        <w:t>’</w:t>
      </w:r>
      <w:r>
        <w:t>s</w:t>
      </w:r>
      <w:r w:rsidRPr="00AC7D5B">
        <w:t xml:space="preserve"> </w:t>
      </w:r>
      <w:r>
        <w:t>c</w:t>
      </w:r>
      <w:r w:rsidRPr="00AC7D5B">
        <w:t>o-existing screens. However, anxiety commonly co-exists with gambling harm. Identif</w:t>
      </w:r>
      <w:r>
        <w:t>ying</w:t>
      </w:r>
      <w:r w:rsidRPr="00AC7D5B">
        <w:t xml:space="preserve"> the presence of anxiety may </w:t>
      </w:r>
      <w:r>
        <w:t>help you</w:t>
      </w:r>
      <w:r w:rsidRPr="00AC7D5B">
        <w:t xml:space="preserve"> to address an issue that contribute</w:t>
      </w:r>
      <w:r>
        <w:t>s</w:t>
      </w:r>
      <w:r w:rsidRPr="00AC7D5B">
        <w:t xml:space="preserve"> to the development of, or </w:t>
      </w:r>
      <w:r>
        <w:t xml:space="preserve">is </w:t>
      </w:r>
      <w:r w:rsidRPr="00AC7D5B">
        <w:t xml:space="preserve">a relapse risk for, gambling harm. A </w:t>
      </w:r>
      <w:r w:rsidR="00D737C2">
        <w:t>‘</w:t>
      </w:r>
      <w:r w:rsidRPr="00AC7D5B">
        <w:t>yes</w:t>
      </w:r>
      <w:r w:rsidR="00D737C2">
        <w:t>’</w:t>
      </w:r>
      <w:r w:rsidRPr="00AC7D5B">
        <w:t xml:space="preserve"> answer to one or both of the two anxiety questions</w:t>
      </w:r>
      <w:r>
        <w:t xml:space="preserve"> below</w:t>
      </w:r>
      <w:r w:rsidRPr="00AC7D5B">
        <w:t xml:space="preserve"> can provide a basis for </w:t>
      </w:r>
      <w:r>
        <w:t>establishing whether anxiety is a</w:t>
      </w:r>
      <w:r w:rsidRPr="00AC7D5B">
        <w:t xml:space="preserve"> relevan</w:t>
      </w:r>
      <w:r>
        <w:t>t issue</w:t>
      </w:r>
      <w:r w:rsidRPr="00AC7D5B">
        <w:t xml:space="preserve"> and disclos</w:t>
      </w:r>
      <w:r>
        <w:t>ing</w:t>
      </w:r>
      <w:r w:rsidRPr="00AC7D5B">
        <w:t xml:space="preserve"> a condition that is often hidden due to shame. Tools to address anxiety can </w:t>
      </w:r>
      <w:r>
        <w:t>help</w:t>
      </w:r>
      <w:r w:rsidRPr="00AC7D5B">
        <w:t xml:space="preserve"> the client/tangata whai ora </w:t>
      </w:r>
      <w:r>
        <w:t xml:space="preserve">to maintain changes they </w:t>
      </w:r>
      <w:r w:rsidRPr="00AC7D5B">
        <w:t xml:space="preserve">make </w:t>
      </w:r>
      <w:r>
        <w:t>in working towards</w:t>
      </w:r>
      <w:r w:rsidRPr="00AC7D5B">
        <w:t xml:space="preserve"> their gambling harm goals.</w:t>
      </w:r>
    </w:p>
    <w:p w:rsidR="006D01D7" w:rsidRDefault="006D01D7" w:rsidP="006D01D7"/>
    <w:p w:rsidR="006D01D7" w:rsidRPr="006D01D7" w:rsidRDefault="006D01D7" w:rsidP="006D01D7">
      <w:pPr>
        <w:pStyle w:val="Box"/>
        <w:rPr>
          <w:b/>
        </w:rPr>
      </w:pPr>
      <w:r>
        <w:rPr>
          <w:b/>
        </w:rPr>
        <w:t>Anxiety screen</w:t>
      </w:r>
    </w:p>
    <w:p w:rsidR="006D01D7" w:rsidRDefault="006D01D7" w:rsidP="006D01D7">
      <w:pPr>
        <w:pStyle w:val="Box"/>
      </w:pPr>
      <w:r w:rsidRPr="00AC7D5B">
        <w:t>During the past month</w:t>
      </w:r>
      <w:r>
        <w:t>,</w:t>
      </w:r>
      <w:r w:rsidRPr="00AC7D5B">
        <w:t xml:space="preserve"> have you been worrying a lot about everyday problems?</w:t>
      </w:r>
    </w:p>
    <w:p w:rsidR="006D01D7" w:rsidRDefault="006D01D7" w:rsidP="006D01D7">
      <w:pPr>
        <w:pStyle w:val="Box"/>
        <w:tabs>
          <w:tab w:val="left" w:pos="709"/>
          <w:tab w:val="left" w:pos="1134"/>
          <w:tab w:val="left" w:pos="2552"/>
          <w:tab w:val="left" w:pos="2977"/>
        </w:tabs>
        <w:spacing w:before="60"/>
      </w:pPr>
      <w:r>
        <w:tab/>
      </w:r>
      <w:r w:rsidRPr="00AC7D5B">
        <w:sym w:font="Webdings" w:char="F063"/>
      </w:r>
      <w:r>
        <w:tab/>
        <w:t>N</w:t>
      </w:r>
      <w:r w:rsidRPr="00AC7D5B">
        <w:t>o</w:t>
      </w:r>
      <w:r>
        <w:tab/>
      </w:r>
      <w:r w:rsidRPr="00AC7D5B">
        <w:sym w:font="Webdings" w:char="F063"/>
      </w:r>
      <w:r>
        <w:tab/>
        <w:t>Y</w:t>
      </w:r>
      <w:r w:rsidRPr="00AC7D5B">
        <w:t>es</w:t>
      </w:r>
    </w:p>
    <w:p w:rsidR="006D01D7" w:rsidRDefault="006D01D7" w:rsidP="006D01D7">
      <w:pPr>
        <w:pStyle w:val="Box"/>
        <w:tabs>
          <w:tab w:val="left" w:pos="709"/>
          <w:tab w:val="left" w:pos="1134"/>
          <w:tab w:val="left" w:pos="2552"/>
          <w:tab w:val="left" w:pos="2977"/>
        </w:tabs>
      </w:pPr>
      <w:r w:rsidRPr="00AC7D5B">
        <w:sym w:font="Wingdings" w:char="F0E8"/>
      </w:r>
      <w:r w:rsidRPr="00AC7D5B">
        <w:t xml:space="preserve"> </w:t>
      </w:r>
      <w:r>
        <w:t>I</w:t>
      </w:r>
      <w:r w:rsidRPr="00AC7D5B">
        <w:t>f yes, do you want help with this?</w:t>
      </w:r>
    </w:p>
    <w:p w:rsidR="006D01D7" w:rsidRPr="00AC7D5B" w:rsidRDefault="006D01D7" w:rsidP="006D01D7">
      <w:pPr>
        <w:pStyle w:val="Box"/>
        <w:tabs>
          <w:tab w:val="left" w:pos="709"/>
          <w:tab w:val="left" w:pos="1134"/>
          <w:tab w:val="left" w:pos="2552"/>
          <w:tab w:val="left" w:pos="2977"/>
          <w:tab w:val="left" w:pos="5670"/>
          <w:tab w:val="left" w:pos="6096"/>
        </w:tabs>
        <w:spacing w:before="60"/>
      </w:pPr>
      <w:r>
        <w:tab/>
      </w:r>
      <w:r w:rsidRPr="00AC7D5B">
        <w:sym w:font="Webdings" w:char="F063"/>
      </w:r>
      <w:r>
        <w:tab/>
        <w:t>N</w:t>
      </w:r>
      <w:r w:rsidRPr="00AC7D5B">
        <w:t>o</w:t>
      </w:r>
      <w:r>
        <w:tab/>
      </w:r>
      <w:r w:rsidRPr="00AC7D5B">
        <w:sym w:font="Webdings" w:char="F063"/>
      </w:r>
      <w:r>
        <w:tab/>
        <w:t>Y</w:t>
      </w:r>
      <w:r w:rsidRPr="00AC7D5B">
        <w:t>es, but not today</w:t>
      </w:r>
      <w:r>
        <w:tab/>
      </w:r>
      <w:r w:rsidRPr="00AC7D5B">
        <w:sym w:font="Webdings" w:char="F063"/>
      </w:r>
      <w:r>
        <w:tab/>
        <w:t>Y</w:t>
      </w:r>
      <w:r w:rsidRPr="00AC7D5B">
        <w:t>es</w:t>
      </w:r>
    </w:p>
    <w:p w:rsidR="006D01D7" w:rsidRDefault="006D01D7" w:rsidP="006D01D7">
      <w:pPr>
        <w:pStyle w:val="Box"/>
        <w:keepNext/>
        <w:spacing w:before="360"/>
      </w:pPr>
      <w:r w:rsidRPr="00AC7D5B">
        <w:t>What aspects of your life are causing you significant stress at the moment?</w:t>
      </w:r>
    </w:p>
    <w:p w:rsidR="006D01D7" w:rsidRDefault="006D01D7" w:rsidP="006D01D7">
      <w:pPr>
        <w:pStyle w:val="Box"/>
        <w:tabs>
          <w:tab w:val="left" w:pos="709"/>
          <w:tab w:val="left" w:pos="1134"/>
          <w:tab w:val="left" w:pos="2977"/>
          <w:tab w:val="left" w:pos="3402"/>
          <w:tab w:val="left" w:pos="5670"/>
          <w:tab w:val="left" w:pos="6096"/>
        </w:tabs>
        <w:spacing w:before="60"/>
      </w:pPr>
      <w:r>
        <w:tab/>
      </w:r>
      <w:r w:rsidRPr="00AC7D5B">
        <w:sym w:font="Webdings" w:char="F063"/>
      </w:r>
      <w:r>
        <w:tab/>
        <w:t>N</w:t>
      </w:r>
      <w:r w:rsidRPr="00AC7D5B">
        <w:t>o</w:t>
      </w:r>
      <w:r>
        <w:t>ne</w:t>
      </w:r>
      <w:r>
        <w:tab/>
      </w:r>
      <w:r w:rsidRPr="00AC7D5B">
        <w:sym w:font="Webdings" w:char="F063"/>
      </w:r>
      <w:r>
        <w:tab/>
        <w:t>Relationship</w:t>
      </w:r>
      <w:r>
        <w:tab/>
      </w:r>
      <w:r w:rsidRPr="00AC7D5B">
        <w:sym w:font="Webdings" w:char="F063"/>
      </w:r>
      <w:r>
        <w:tab/>
        <w:t>Work</w:t>
      </w:r>
    </w:p>
    <w:p w:rsidR="006D01D7" w:rsidRDefault="006D01D7" w:rsidP="006D01D7">
      <w:pPr>
        <w:pStyle w:val="Box"/>
        <w:tabs>
          <w:tab w:val="left" w:pos="709"/>
          <w:tab w:val="left" w:pos="1134"/>
          <w:tab w:val="left" w:pos="2977"/>
          <w:tab w:val="left" w:pos="3402"/>
          <w:tab w:val="left" w:pos="5670"/>
          <w:tab w:val="left" w:pos="6096"/>
        </w:tabs>
        <w:spacing w:before="60"/>
      </w:pPr>
      <w:r>
        <w:tab/>
      </w:r>
      <w:r w:rsidRPr="00AC7D5B">
        <w:sym w:font="Webdings" w:char="F063"/>
      </w:r>
      <w:r>
        <w:tab/>
        <w:t>Home life</w:t>
      </w:r>
      <w:r>
        <w:tab/>
      </w:r>
      <w:r w:rsidRPr="00AC7D5B">
        <w:sym w:font="Webdings" w:char="F063"/>
      </w:r>
      <w:r>
        <w:tab/>
        <w:t>Money</w:t>
      </w:r>
      <w:r>
        <w:tab/>
      </w:r>
      <w:r w:rsidRPr="00AC7D5B">
        <w:sym w:font="Webdings" w:char="F063"/>
      </w:r>
      <w:r>
        <w:tab/>
        <w:t>Health</w:t>
      </w:r>
    </w:p>
    <w:p w:rsidR="006D01D7" w:rsidRDefault="006D01D7" w:rsidP="006D01D7">
      <w:pPr>
        <w:pStyle w:val="Box"/>
        <w:tabs>
          <w:tab w:val="left" w:pos="709"/>
          <w:tab w:val="left" w:pos="1134"/>
          <w:tab w:val="left" w:pos="2977"/>
          <w:tab w:val="left" w:pos="3402"/>
          <w:tab w:val="right" w:leader="underscore" w:pos="7655"/>
        </w:tabs>
        <w:spacing w:before="60"/>
      </w:pPr>
      <w:r>
        <w:tab/>
      </w:r>
      <w:r w:rsidRPr="00AC7D5B">
        <w:sym w:font="Webdings" w:char="F063"/>
      </w:r>
      <w:r>
        <w:tab/>
        <w:t>Study</w:t>
      </w:r>
      <w:r>
        <w:tab/>
      </w:r>
      <w:r w:rsidRPr="00AC7D5B">
        <w:sym w:font="Webdings" w:char="F063"/>
      </w:r>
      <w:r>
        <w:tab/>
        <w:t>Other (specify)</w:t>
      </w:r>
      <w:r>
        <w:tab/>
      </w:r>
    </w:p>
    <w:p w:rsidR="006D01D7" w:rsidRDefault="006D01D7" w:rsidP="006D01D7"/>
    <w:p w:rsidR="00036CCE" w:rsidRDefault="00036CCE" w:rsidP="006D01D7">
      <w:r w:rsidRPr="00AC7D5B">
        <w:rPr>
          <w:b/>
        </w:rPr>
        <w:t xml:space="preserve">Scoring: </w:t>
      </w:r>
      <w:r w:rsidRPr="00AC7D5B">
        <w:t xml:space="preserve">A </w:t>
      </w:r>
      <w:r w:rsidR="00D737C2">
        <w:t>‘</w:t>
      </w:r>
      <w:r w:rsidRPr="00AC7D5B">
        <w:t>yes</w:t>
      </w:r>
      <w:r w:rsidR="00D737C2">
        <w:t>’</w:t>
      </w:r>
      <w:r w:rsidRPr="00AC7D5B">
        <w:t xml:space="preserve"> response to either </w:t>
      </w:r>
      <w:r w:rsidR="00137F65">
        <w:t xml:space="preserve">question </w:t>
      </w:r>
      <w:r w:rsidRPr="00AC7D5B">
        <w:t>suggests the possibility of an anxiety condition that may cause distress or affect our ability to enjoy life. Check below for any sign of anxiety conditions if there is a positive response to either question.</w:t>
      </w:r>
    </w:p>
    <w:p w:rsidR="006D01D7" w:rsidRPr="006D01D7" w:rsidRDefault="006D01D7" w:rsidP="006D01D7"/>
    <w:p w:rsidR="00D737C2" w:rsidRDefault="00036CCE" w:rsidP="006D01D7">
      <w:r>
        <w:t>Note</w:t>
      </w:r>
      <w:r w:rsidRPr="00D26A33">
        <w:t xml:space="preserve">: This screen </w:t>
      </w:r>
      <w:r>
        <w:t>is</w:t>
      </w:r>
      <w:r w:rsidRPr="00D26A33">
        <w:t xml:space="preserve"> part of the CHAT </w:t>
      </w:r>
      <w:r>
        <w:t>Screen</w:t>
      </w:r>
      <w:r w:rsidRPr="00D26A33">
        <w:t xml:space="preserve"> </w:t>
      </w:r>
      <w:r>
        <w:t>(</w:t>
      </w:r>
      <w:r w:rsidRPr="00972185">
        <w:t xml:space="preserve">Goodyear-Smith </w:t>
      </w:r>
      <w:r>
        <w:t>et al</w:t>
      </w:r>
      <w:r w:rsidRPr="00972185">
        <w:t xml:space="preserve"> 2008</w:t>
      </w:r>
      <w:r>
        <w:t>)</w:t>
      </w:r>
      <w:r w:rsidRPr="00972185">
        <w:t>.</w:t>
      </w:r>
    </w:p>
    <w:p w:rsidR="006D01D7" w:rsidRDefault="006D01D7" w:rsidP="006D01D7"/>
    <w:p w:rsidR="00036CCE" w:rsidRPr="00AC7D5B" w:rsidRDefault="00036CCE" w:rsidP="006D01D7">
      <w:pPr>
        <w:pStyle w:val="Heading4"/>
      </w:pPr>
      <w:bookmarkStart w:id="1125" w:name="_Toc532296767"/>
      <w:bookmarkStart w:id="1126" w:name="_Toc532307768"/>
      <w:r>
        <w:lastRenderedPageBreak/>
        <w:t>Defining a</w:t>
      </w:r>
      <w:r w:rsidRPr="00AC7D5B">
        <w:t>nxiety</w:t>
      </w:r>
      <w:bookmarkEnd w:id="1125"/>
      <w:bookmarkEnd w:id="1126"/>
    </w:p>
    <w:p w:rsidR="00036CCE" w:rsidRDefault="00036CCE" w:rsidP="0082033A">
      <w:pPr>
        <w:keepLines/>
      </w:pPr>
      <w:r w:rsidRPr="00AC7D5B">
        <w:t xml:space="preserve">Anxiety is a common emotion. It is often an emotion that prepares us for action, such as the primitive </w:t>
      </w:r>
      <w:r w:rsidR="00D737C2">
        <w:t>‘</w:t>
      </w:r>
      <w:r w:rsidRPr="00AC7D5B">
        <w:t>fight or flight</w:t>
      </w:r>
      <w:r w:rsidR="00D737C2">
        <w:t>’</w:t>
      </w:r>
      <w:r w:rsidRPr="00AC7D5B">
        <w:t xml:space="preserve"> effect that can accompany release of adrenalin into our bodies. However, if this elevated emotion is persistent and is not an appropriate response to a current threat (</w:t>
      </w:r>
      <w:r>
        <w:t>which may occur</w:t>
      </w:r>
      <w:r w:rsidRPr="00AC7D5B">
        <w:t xml:space="preserve"> if the anxiety was </w:t>
      </w:r>
      <w:r w:rsidR="00D737C2">
        <w:t>‘</w:t>
      </w:r>
      <w:r w:rsidRPr="00AC7D5B">
        <w:t>learned</w:t>
      </w:r>
      <w:r w:rsidR="00D737C2">
        <w:t>’</w:t>
      </w:r>
      <w:r w:rsidRPr="00AC7D5B">
        <w:t xml:space="preserve"> inappropriately or arose from a past crisis)</w:t>
      </w:r>
      <w:r>
        <w:t>,</w:t>
      </w:r>
      <w:r w:rsidRPr="00AC7D5B">
        <w:t xml:space="preserve"> the effect could be distressing and affect our wellbeing. Anxiety problems have a number of</w:t>
      </w:r>
      <w:r w:rsidRPr="00945A8C">
        <w:t xml:space="preserve"> </w:t>
      </w:r>
      <w:r w:rsidRPr="00AC7D5B">
        <w:t>wide-rang</w:t>
      </w:r>
      <w:r>
        <w:t>ing</w:t>
      </w:r>
      <w:r w:rsidRPr="00AC7D5B">
        <w:t xml:space="preserve"> symptoms, many of which have been categorised together to describe an anxiety condition.</w:t>
      </w:r>
    </w:p>
    <w:p w:rsidR="006D01D7" w:rsidRPr="006D01D7" w:rsidRDefault="006D01D7" w:rsidP="006D01D7"/>
    <w:p w:rsidR="00036CCE" w:rsidRPr="00AC7D5B" w:rsidRDefault="00036CCE" w:rsidP="006D01D7">
      <w:pPr>
        <w:pStyle w:val="Heading5"/>
      </w:pPr>
      <w:bookmarkStart w:id="1127" w:name="_Toc532296768"/>
      <w:bookmarkStart w:id="1128" w:name="_Toc532307769"/>
      <w:r w:rsidRPr="00AC7D5B">
        <w:t>Anxiety can meet the level of a disorder</w:t>
      </w:r>
      <w:bookmarkEnd w:id="1127"/>
      <w:bookmarkEnd w:id="1128"/>
    </w:p>
    <w:p w:rsidR="00036CCE" w:rsidRPr="00AC7D5B" w:rsidRDefault="00036CCE" w:rsidP="006D01D7">
      <w:pPr>
        <w:keepNext/>
      </w:pPr>
      <w:r>
        <w:t xml:space="preserve">As described in DSM-5, the </w:t>
      </w:r>
      <w:r w:rsidRPr="00AC7D5B">
        <w:t>main categories of anxieties that meet the level of a mental health disorder</w:t>
      </w:r>
      <w:r>
        <w:t xml:space="preserve"> are</w:t>
      </w:r>
      <w:r w:rsidRPr="00AC7D5B">
        <w:t>:</w:t>
      </w:r>
    </w:p>
    <w:p w:rsidR="00036CCE" w:rsidRPr="003B2B94" w:rsidRDefault="00036CCE" w:rsidP="006D01D7">
      <w:pPr>
        <w:pStyle w:val="Bullet"/>
      </w:pPr>
      <w:r>
        <w:t>s</w:t>
      </w:r>
      <w:r w:rsidRPr="00D26A33">
        <w:t xml:space="preserve">eparation </w:t>
      </w:r>
      <w:r>
        <w:t>a</w:t>
      </w:r>
      <w:r w:rsidRPr="00D26A33">
        <w:t xml:space="preserve">nxiety </w:t>
      </w:r>
      <w:r>
        <w:t>d</w:t>
      </w:r>
      <w:r w:rsidRPr="00D26A33">
        <w:t xml:space="preserve">isorder </w:t>
      </w:r>
      <w:r w:rsidRPr="00020CF2">
        <w:t>– recurrent excessive distress when anticipating or experiencing separation from home or major attachment figures</w:t>
      </w:r>
    </w:p>
    <w:p w:rsidR="00036CCE" w:rsidRPr="003B2B94" w:rsidRDefault="00036CCE" w:rsidP="006D01D7">
      <w:pPr>
        <w:pStyle w:val="Bullet"/>
      </w:pPr>
      <w:r>
        <w:t>s</w:t>
      </w:r>
      <w:r w:rsidRPr="00D26A33">
        <w:t xml:space="preserve">elective </w:t>
      </w:r>
      <w:r>
        <w:t>m</w:t>
      </w:r>
      <w:r w:rsidRPr="00D26A33">
        <w:t xml:space="preserve">utism </w:t>
      </w:r>
      <w:r w:rsidRPr="00020CF2">
        <w:t>– consistent failure to speak in specific social situations in which there is an expect</w:t>
      </w:r>
      <w:r w:rsidRPr="003B2B94">
        <w:t>ation for speaking</w:t>
      </w:r>
    </w:p>
    <w:p w:rsidR="00036CCE" w:rsidRPr="003B2B94" w:rsidRDefault="00036CCE" w:rsidP="006D01D7">
      <w:pPr>
        <w:pStyle w:val="Bullet"/>
      </w:pPr>
      <w:r>
        <w:t>s</w:t>
      </w:r>
      <w:r w:rsidRPr="00D26A33">
        <w:t xml:space="preserve">pecific </w:t>
      </w:r>
      <w:r>
        <w:t>p</w:t>
      </w:r>
      <w:r w:rsidRPr="00D26A33">
        <w:t xml:space="preserve">hobia </w:t>
      </w:r>
      <w:r w:rsidRPr="00020CF2">
        <w:t>– unreasonable and persistent fear of object</w:t>
      </w:r>
      <w:r>
        <w:t>s</w:t>
      </w:r>
      <w:r w:rsidRPr="00020CF2">
        <w:t xml:space="preserve"> (e</w:t>
      </w:r>
      <w:r w:rsidRPr="003B2B94">
        <w:t>g</w:t>
      </w:r>
      <w:r>
        <w:t>,</w:t>
      </w:r>
      <w:r w:rsidRPr="00020CF2">
        <w:t xml:space="preserve"> spiders) or situations (e</w:t>
      </w:r>
      <w:r w:rsidRPr="003B2B94">
        <w:t>g</w:t>
      </w:r>
      <w:r>
        <w:t>,</w:t>
      </w:r>
      <w:r w:rsidRPr="00020CF2">
        <w:t xml:space="preserve"> flying)</w:t>
      </w:r>
    </w:p>
    <w:p w:rsidR="00036CCE" w:rsidRPr="003B2B94" w:rsidRDefault="00036CCE" w:rsidP="006D01D7">
      <w:pPr>
        <w:pStyle w:val="Bullet"/>
      </w:pPr>
      <w:r>
        <w:t>s</w:t>
      </w:r>
      <w:r w:rsidRPr="00D26A33">
        <w:t xml:space="preserve">ocial </w:t>
      </w:r>
      <w:r>
        <w:t>a</w:t>
      </w:r>
      <w:r w:rsidRPr="00D26A33">
        <w:t xml:space="preserve">nxiety </w:t>
      </w:r>
      <w:r>
        <w:t>d</w:t>
      </w:r>
      <w:r w:rsidRPr="00D26A33">
        <w:t xml:space="preserve">isorder </w:t>
      </w:r>
      <w:r w:rsidRPr="00020CF2">
        <w:t>– marked fear about a social situation in which the individual is exposed to possible scrutiny by others</w:t>
      </w:r>
    </w:p>
    <w:p w:rsidR="00036CCE" w:rsidRPr="003B2B94" w:rsidRDefault="00036CCE" w:rsidP="006D01D7">
      <w:pPr>
        <w:pStyle w:val="Bullet"/>
      </w:pPr>
      <w:r>
        <w:t>p</w:t>
      </w:r>
      <w:r w:rsidRPr="00D26A33">
        <w:t xml:space="preserve">anic </w:t>
      </w:r>
      <w:r>
        <w:t>d</w:t>
      </w:r>
      <w:r w:rsidRPr="00D26A33">
        <w:t>isorder</w:t>
      </w:r>
      <w:r w:rsidRPr="00020CF2">
        <w:t xml:space="preserve"> – abrupt surge of intense fear</w:t>
      </w:r>
    </w:p>
    <w:p w:rsidR="00036CCE" w:rsidRPr="003B2B94" w:rsidRDefault="00036CCE" w:rsidP="006D01D7">
      <w:pPr>
        <w:pStyle w:val="Bullet"/>
      </w:pPr>
      <w:r>
        <w:t>a</w:t>
      </w:r>
      <w:r w:rsidRPr="00D26A33">
        <w:t xml:space="preserve">goraphobia </w:t>
      </w:r>
      <w:r w:rsidRPr="00020CF2">
        <w:t>– marked fear or anxiety about two or more of public transport, open spaces, enclosed places, crowds or being outside of the home alone</w:t>
      </w:r>
    </w:p>
    <w:p w:rsidR="00036CCE" w:rsidRPr="003B2B94" w:rsidRDefault="00036CCE" w:rsidP="006D01D7">
      <w:pPr>
        <w:pStyle w:val="Bullet"/>
      </w:pPr>
      <w:r>
        <w:t>g</w:t>
      </w:r>
      <w:r w:rsidRPr="00D26A33">
        <w:t xml:space="preserve">eneralised </w:t>
      </w:r>
      <w:r>
        <w:t>a</w:t>
      </w:r>
      <w:r w:rsidRPr="00D26A33">
        <w:t xml:space="preserve">nxiety </w:t>
      </w:r>
      <w:r>
        <w:t>d</w:t>
      </w:r>
      <w:r w:rsidRPr="00D26A33">
        <w:t xml:space="preserve">isorder </w:t>
      </w:r>
      <w:r w:rsidRPr="00020CF2">
        <w:t>– excessive anxiety occurring more days than not in six months about several events or activities</w:t>
      </w:r>
    </w:p>
    <w:p w:rsidR="00036CCE" w:rsidRPr="003B2B94" w:rsidRDefault="00036CCE" w:rsidP="006D01D7">
      <w:pPr>
        <w:pStyle w:val="Bullet"/>
      </w:pPr>
      <w:r>
        <w:t>s</w:t>
      </w:r>
      <w:r w:rsidRPr="00D26A33">
        <w:t>ubstance/</w:t>
      </w:r>
      <w:r>
        <w:t>m</w:t>
      </w:r>
      <w:r w:rsidRPr="00D26A33">
        <w:t>edication</w:t>
      </w:r>
      <w:r w:rsidRPr="00020CF2">
        <w:t>-</w:t>
      </w:r>
      <w:r>
        <w:t>i</w:t>
      </w:r>
      <w:r w:rsidRPr="00020CF2">
        <w:t xml:space="preserve">nduced </w:t>
      </w:r>
      <w:r>
        <w:t>a</w:t>
      </w:r>
      <w:r w:rsidRPr="00020CF2">
        <w:t xml:space="preserve">nxiety </w:t>
      </w:r>
      <w:r>
        <w:t>d</w:t>
      </w:r>
      <w:r w:rsidRPr="00020CF2">
        <w:t>isorder – panic attacks or anxiety soon after using a substance</w:t>
      </w:r>
    </w:p>
    <w:p w:rsidR="00036CCE" w:rsidRPr="003B2B94" w:rsidRDefault="00036CCE" w:rsidP="006D01D7">
      <w:pPr>
        <w:pStyle w:val="Bullet"/>
      </w:pPr>
      <w:r>
        <w:t>a</w:t>
      </w:r>
      <w:r w:rsidRPr="00D26A33">
        <w:t xml:space="preserve">nxiety </w:t>
      </w:r>
      <w:r>
        <w:t>d</w:t>
      </w:r>
      <w:r w:rsidRPr="00D26A33">
        <w:t xml:space="preserve">isorder </w:t>
      </w:r>
      <w:r>
        <w:t>d</w:t>
      </w:r>
      <w:r w:rsidRPr="00D26A33">
        <w:t xml:space="preserve">ue to </w:t>
      </w:r>
      <w:r>
        <w:t>a</w:t>
      </w:r>
      <w:r w:rsidRPr="00D26A33">
        <w:t xml:space="preserve">nother </w:t>
      </w:r>
      <w:r>
        <w:t>m</w:t>
      </w:r>
      <w:r w:rsidRPr="00D26A33">
        <w:t xml:space="preserve">edical </w:t>
      </w:r>
      <w:r>
        <w:t>c</w:t>
      </w:r>
      <w:r w:rsidRPr="00D26A33">
        <w:t xml:space="preserve">ondition </w:t>
      </w:r>
      <w:r w:rsidRPr="00020CF2">
        <w:t xml:space="preserve">– </w:t>
      </w:r>
      <w:r>
        <w:t>p</w:t>
      </w:r>
      <w:r w:rsidRPr="00020CF2">
        <w:t xml:space="preserve">anic attacks or anxiety as a </w:t>
      </w:r>
      <w:r w:rsidRPr="003B2B94">
        <w:t>direct consequence of another medical condition</w:t>
      </w:r>
    </w:p>
    <w:p w:rsidR="00036CCE" w:rsidRPr="00AC7D5B" w:rsidRDefault="00036CCE" w:rsidP="006D01D7">
      <w:pPr>
        <w:pStyle w:val="Bullet"/>
      </w:pPr>
      <w:proofErr w:type="gramStart"/>
      <w:r>
        <w:t>o</w:t>
      </w:r>
      <w:r w:rsidRPr="00D26A33">
        <w:t>ther</w:t>
      </w:r>
      <w:proofErr w:type="gramEnd"/>
      <w:r w:rsidRPr="00D26A33">
        <w:t xml:space="preserve"> </w:t>
      </w:r>
      <w:r>
        <w:t>s</w:t>
      </w:r>
      <w:r w:rsidRPr="00D26A33">
        <w:t xml:space="preserve">pecified </w:t>
      </w:r>
      <w:r>
        <w:t>a</w:t>
      </w:r>
      <w:r w:rsidRPr="00D26A33">
        <w:t xml:space="preserve">nxiety </w:t>
      </w:r>
      <w:r>
        <w:t>d</w:t>
      </w:r>
      <w:r w:rsidRPr="00D26A33">
        <w:t xml:space="preserve">isorder </w:t>
      </w:r>
      <w:r w:rsidRPr="00020CF2">
        <w:t>–</w:t>
      </w:r>
      <w:r w:rsidRPr="00AC7D5B">
        <w:t xml:space="preserve"> does not meet the full criteria for other anxiety disorders.</w:t>
      </w:r>
    </w:p>
    <w:p w:rsidR="006D01D7" w:rsidRDefault="006D01D7" w:rsidP="006D01D7"/>
    <w:p w:rsidR="00036CCE" w:rsidRDefault="00036CCE" w:rsidP="006D01D7">
      <w:r w:rsidRPr="00AC7D5B">
        <w:t xml:space="preserve">In many cases, </w:t>
      </w:r>
      <w:r>
        <w:t>a person will have</w:t>
      </w:r>
      <w:r w:rsidRPr="00AC7D5B">
        <w:t xml:space="preserve"> co-existing depression and agitation will be mixed with elements of low mood.</w:t>
      </w:r>
    </w:p>
    <w:p w:rsidR="006D01D7" w:rsidRPr="00AC7D5B" w:rsidRDefault="006D01D7" w:rsidP="006D01D7"/>
    <w:p w:rsidR="00036CCE" w:rsidRPr="00AC7D5B" w:rsidRDefault="00036CCE" w:rsidP="006D01D7">
      <w:pPr>
        <w:pStyle w:val="Heading4"/>
      </w:pPr>
      <w:bookmarkStart w:id="1129" w:name="_Toc532296769"/>
      <w:bookmarkStart w:id="1130" w:name="_Toc532307770"/>
      <w:r w:rsidRPr="00AC7D5B">
        <w:lastRenderedPageBreak/>
        <w:t>Anxiety and gambling harm</w:t>
      </w:r>
      <w:bookmarkEnd w:id="1129"/>
      <w:bookmarkEnd w:id="1130"/>
    </w:p>
    <w:p w:rsidR="00036CCE" w:rsidRPr="00AC7D5B" w:rsidRDefault="00036CCE" w:rsidP="0082033A">
      <w:pPr>
        <w:keepNext/>
      </w:pPr>
      <w:r w:rsidRPr="00AC7D5B">
        <w:t>Gambling harm can be associated with anxiety generally in two ways</w:t>
      </w:r>
      <w:r>
        <w:t>.</w:t>
      </w:r>
    </w:p>
    <w:p w:rsidR="00036CCE" w:rsidRPr="00AC7D5B" w:rsidRDefault="00036CCE" w:rsidP="0082033A">
      <w:pPr>
        <w:pStyle w:val="Bullet"/>
        <w:keepLines/>
        <w:spacing w:before="120"/>
      </w:pPr>
      <w:r w:rsidRPr="00AC7D5B">
        <w:t xml:space="preserve">A </w:t>
      </w:r>
      <w:r w:rsidRPr="00957D12">
        <w:rPr>
          <w:b/>
        </w:rPr>
        <w:t>pre-existing anxiety condition</w:t>
      </w:r>
      <w:r w:rsidRPr="00AC7D5B">
        <w:t xml:space="preserve"> may be temporarily relieved through gambling behaviour. The gambling may distract </w:t>
      </w:r>
      <w:r>
        <w:t>a person</w:t>
      </w:r>
      <w:r w:rsidRPr="00AC7D5B">
        <w:t xml:space="preserve"> sufficiently to forget the anxiety-raising thoughts, may focus </w:t>
      </w:r>
      <w:r>
        <w:t>their</w:t>
      </w:r>
      <w:r w:rsidRPr="00AC7D5B">
        <w:t xml:space="preserve"> attention sufficiently to replace the negative emotion, and/or result in biological boosts in the pleasure-creating parts of </w:t>
      </w:r>
      <w:r>
        <w:t>the</w:t>
      </w:r>
      <w:r w:rsidRPr="00AC7D5B">
        <w:t xml:space="preserve"> brain. In this way </w:t>
      </w:r>
      <w:r>
        <w:t>the person</w:t>
      </w:r>
      <w:r w:rsidRPr="00AC7D5B">
        <w:t xml:space="preserve"> can escape the anxiety and feel better when gambling. Unfortunately as time goes on </w:t>
      </w:r>
      <w:r>
        <w:t>they</w:t>
      </w:r>
      <w:r w:rsidRPr="00AC7D5B">
        <w:t xml:space="preserve"> can find </w:t>
      </w:r>
      <w:r>
        <w:t xml:space="preserve">they </w:t>
      </w:r>
      <w:r w:rsidRPr="00AC7D5B">
        <w:t xml:space="preserve">need more gambling to provide that effect as </w:t>
      </w:r>
      <w:r>
        <w:t xml:space="preserve">they </w:t>
      </w:r>
      <w:r w:rsidRPr="00AC7D5B">
        <w:t xml:space="preserve">adjust to the level of </w:t>
      </w:r>
      <w:r w:rsidR="00D737C2">
        <w:t>‘</w:t>
      </w:r>
      <w:r w:rsidRPr="00AC7D5B">
        <w:t>escape</w:t>
      </w:r>
      <w:r w:rsidR="00D737C2">
        <w:t>’</w:t>
      </w:r>
      <w:r w:rsidRPr="00AC7D5B">
        <w:t xml:space="preserve"> that the gambling behaviour provides (</w:t>
      </w:r>
      <w:r w:rsidR="00D737C2">
        <w:t>‘</w:t>
      </w:r>
      <w:r w:rsidRPr="00AC7D5B">
        <w:t>tolerance</w:t>
      </w:r>
      <w:r w:rsidR="00D737C2">
        <w:t>’</w:t>
      </w:r>
      <w:r w:rsidRPr="00AC7D5B">
        <w:t xml:space="preserve">). Also, </w:t>
      </w:r>
      <w:r>
        <w:t>the gambler</w:t>
      </w:r>
      <w:r w:rsidRPr="00AC7D5B">
        <w:t xml:space="preserve"> find</w:t>
      </w:r>
      <w:r>
        <w:t>s</w:t>
      </w:r>
      <w:r w:rsidRPr="00AC7D5B">
        <w:t xml:space="preserve"> </w:t>
      </w:r>
      <w:r>
        <w:t xml:space="preserve">they </w:t>
      </w:r>
      <w:r w:rsidRPr="00AC7D5B">
        <w:t>focus on escape as a way to cope, rather than us</w:t>
      </w:r>
      <w:r>
        <w:t>ing</w:t>
      </w:r>
      <w:r w:rsidRPr="00AC7D5B">
        <w:t xml:space="preserve"> more functional ways to address stress. This can result in raising </w:t>
      </w:r>
      <w:r>
        <w:t>their</w:t>
      </w:r>
      <w:r w:rsidRPr="00AC7D5B">
        <w:t xml:space="preserve"> anxiety as </w:t>
      </w:r>
      <w:r>
        <w:t>their</w:t>
      </w:r>
      <w:r w:rsidRPr="00AC7D5B">
        <w:t xml:space="preserve"> main way to deal with it becomes less effective.</w:t>
      </w:r>
    </w:p>
    <w:p w:rsidR="00D737C2" w:rsidRDefault="00036CCE" w:rsidP="006D01D7">
      <w:pPr>
        <w:pStyle w:val="Bullet"/>
        <w:spacing w:before="120"/>
      </w:pPr>
      <w:r>
        <w:t>A person</w:t>
      </w:r>
      <w:r w:rsidRPr="00AC7D5B">
        <w:t xml:space="preserve"> can also </w:t>
      </w:r>
      <w:r w:rsidRPr="00957D12">
        <w:rPr>
          <w:b/>
        </w:rPr>
        <w:t>develop anxiety as a result of experiencing gambling harm</w:t>
      </w:r>
      <w:r w:rsidRPr="00AC7D5B">
        <w:t xml:space="preserve">. Often </w:t>
      </w:r>
      <w:r>
        <w:t>after</w:t>
      </w:r>
      <w:r w:rsidRPr="00AC7D5B">
        <w:t xml:space="preserve"> a </w:t>
      </w:r>
      <w:r w:rsidR="00D737C2">
        <w:t>‘</w:t>
      </w:r>
      <w:r w:rsidRPr="00AC7D5B">
        <w:t>win</w:t>
      </w:r>
      <w:r w:rsidR="00D737C2">
        <w:t>’</w:t>
      </w:r>
      <w:r>
        <w:t>, they</w:t>
      </w:r>
      <w:r w:rsidRPr="00AC7D5B">
        <w:t xml:space="preserve"> may increase gambling behaviour, believing can win more, or just wanting to have that winning feeling again. However, commercial gambling is weighted in favour of the gambling provider and over time </w:t>
      </w:r>
      <w:r>
        <w:t>the gambler</w:t>
      </w:r>
      <w:r w:rsidRPr="00AC7D5B">
        <w:t xml:space="preserve"> will lose. Instead of seeing </w:t>
      </w:r>
      <w:r>
        <w:t>their</w:t>
      </w:r>
      <w:r w:rsidRPr="00AC7D5B">
        <w:t xml:space="preserve"> gambling behaviour as an entertainment </w:t>
      </w:r>
      <w:r>
        <w:t>they</w:t>
      </w:r>
      <w:r w:rsidRPr="00AC7D5B">
        <w:t xml:space="preserve"> expect to pay for, </w:t>
      </w:r>
      <w:r>
        <w:t>they</w:t>
      </w:r>
      <w:r w:rsidRPr="00AC7D5B">
        <w:t xml:space="preserve"> can see it as a financial solution to many dreams. As </w:t>
      </w:r>
      <w:r>
        <w:t>they</w:t>
      </w:r>
      <w:r w:rsidRPr="00AC7D5B">
        <w:t xml:space="preserve"> start to lose</w:t>
      </w:r>
      <w:r>
        <w:t>,</w:t>
      </w:r>
      <w:r w:rsidRPr="00AC7D5B">
        <w:t xml:space="preserve"> </w:t>
      </w:r>
      <w:r>
        <w:t>they</w:t>
      </w:r>
      <w:r w:rsidRPr="00AC7D5B">
        <w:t xml:space="preserve"> may start chasing </w:t>
      </w:r>
      <w:r>
        <w:t>their</w:t>
      </w:r>
      <w:r w:rsidRPr="00AC7D5B">
        <w:t xml:space="preserve"> losses, especially </w:t>
      </w:r>
      <w:r>
        <w:t>they</w:t>
      </w:r>
      <w:r w:rsidRPr="00AC7D5B">
        <w:t xml:space="preserve"> we lose money </w:t>
      </w:r>
      <w:r>
        <w:t>they</w:t>
      </w:r>
      <w:r w:rsidRPr="00AC7D5B">
        <w:t xml:space="preserve"> can</w:t>
      </w:r>
      <w:r w:rsidR="00D737C2">
        <w:t>’</w:t>
      </w:r>
      <w:r w:rsidRPr="00AC7D5B">
        <w:t xml:space="preserve">t afford to lose. </w:t>
      </w:r>
      <w:r>
        <w:t>Their</w:t>
      </w:r>
      <w:r w:rsidRPr="00AC7D5B">
        <w:t xml:space="preserve"> anxiety rises, while once more the very gambling that causes the anxiety can provide temporary escape through hope as well as distraction from </w:t>
      </w:r>
      <w:r>
        <w:t>their</w:t>
      </w:r>
      <w:r w:rsidRPr="00AC7D5B">
        <w:t xml:space="preserve"> growing problems.</w:t>
      </w:r>
    </w:p>
    <w:p w:rsidR="006D01D7" w:rsidRDefault="006D01D7" w:rsidP="006D01D7"/>
    <w:p w:rsidR="00D737C2" w:rsidRDefault="00036CCE" w:rsidP="006D01D7">
      <w:r w:rsidRPr="00AC7D5B">
        <w:t>Although this may suggest that the worry in the second category (resulting from gambling behaviour) may be restricted to financial worries, this can develop into one or more of the categories (eg</w:t>
      </w:r>
      <w:r>
        <w:t>,</w:t>
      </w:r>
      <w:r w:rsidRPr="00AC7D5B">
        <w:t xml:space="preserve"> panic attacks</w:t>
      </w:r>
      <w:r>
        <w:t>,</w:t>
      </w:r>
      <w:r w:rsidRPr="00AC7D5B">
        <w:t xml:space="preserve"> substance/medication</w:t>
      </w:r>
      <w:r>
        <w:t>-</w:t>
      </w:r>
      <w:r w:rsidRPr="00AC7D5B">
        <w:t>induced anxiety disorder)</w:t>
      </w:r>
      <w:r>
        <w:t>.</w:t>
      </w:r>
      <w:r w:rsidRPr="00AC7D5B">
        <w:t xml:space="preserve"> </w:t>
      </w:r>
      <w:r>
        <w:t xml:space="preserve">The experience of </w:t>
      </w:r>
      <w:r w:rsidRPr="00AC7D5B">
        <w:t>risks associated with loan sharks, onset of depression and illegal access of money</w:t>
      </w:r>
      <w:r>
        <w:t>,</w:t>
      </w:r>
      <w:r w:rsidRPr="00AC7D5B">
        <w:t xml:space="preserve"> which often occurs with gambling harm, can raise the possibility of events that give rise to other anxiety conditions (eg</w:t>
      </w:r>
      <w:r>
        <w:t>,</w:t>
      </w:r>
      <w:r w:rsidRPr="00AC7D5B">
        <w:t xml:space="preserve"> </w:t>
      </w:r>
      <w:r>
        <w:t>p</w:t>
      </w:r>
      <w:r w:rsidRPr="00AC7D5B">
        <w:t xml:space="preserve">ost-traumatic distress, </w:t>
      </w:r>
      <w:r>
        <w:t>a</w:t>
      </w:r>
      <w:r w:rsidRPr="00AC7D5B">
        <w:t xml:space="preserve">cute stress, </w:t>
      </w:r>
      <w:r>
        <w:t>p</w:t>
      </w:r>
      <w:r w:rsidRPr="00AC7D5B">
        <w:t>anic disorder).</w:t>
      </w:r>
    </w:p>
    <w:p w:rsidR="006D01D7" w:rsidRDefault="006D01D7" w:rsidP="006D01D7"/>
    <w:p w:rsidR="00036CCE" w:rsidRPr="00AC7D5B" w:rsidRDefault="00036CCE" w:rsidP="006D01D7">
      <w:pPr>
        <w:pStyle w:val="Heading4"/>
      </w:pPr>
      <w:bookmarkStart w:id="1131" w:name="_Toc532296770"/>
      <w:bookmarkStart w:id="1132" w:name="_Toc532307771"/>
      <w:r>
        <w:t>Dealing with a</w:t>
      </w:r>
      <w:r w:rsidRPr="00AC7D5B">
        <w:t>nxiety</w:t>
      </w:r>
      <w:bookmarkEnd w:id="1131"/>
      <w:bookmarkEnd w:id="1132"/>
    </w:p>
    <w:p w:rsidR="00036CCE" w:rsidRDefault="00036CCE" w:rsidP="006D01D7">
      <w:pPr>
        <w:pStyle w:val="Box"/>
      </w:pPr>
      <w:r>
        <w:t>The following information is provided to assist practitioners to discuss anxiety issues with the client/tangata whai ora and to identify whether these are affecting health and well-being. The client/tangata whai ora may wish to also be facilitated or referred to a General Practitioner to address some conditions with appropriate medication and other support, however, there are also some techniques that can be done as self-help therapy. You can then monitor progress and improvements in subsequent counselling sessions as part of ongoing treatment planning.</w:t>
      </w:r>
    </w:p>
    <w:p w:rsidR="00036CCE" w:rsidRDefault="00036CCE" w:rsidP="006D01D7">
      <w:pPr>
        <w:pStyle w:val="Box"/>
      </w:pPr>
      <w:r>
        <w:t>You can discuss the</w:t>
      </w:r>
      <w:r w:rsidRPr="00AC7D5B">
        <w:t xml:space="preserve"> following suggestions </w:t>
      </w:r>
      <w:r>
        <w:t>for</w:t>
      </w:r>
      <w:r w:rsidRPr="00AC7D5B">
        <w:t xml:space="preserve"> address</w:t>
      </w:r>
      <w:r>
        <w:t>ing</w:t>
      </w:r>
      <w:r w:rsidRPr="00AC7D5B">
        <w:t xml:space="preserve"> </w:t>
      </w:r>
      <w:r>
        <w:t xml:space="preserve">anxiety that you </w:t>
      </w:r>
      <w:r w:rsidRPr="00AC7D5B">
        <w:t>can discuss with the client/tangata whai ora</w:t>
      </w:r>
      <w:r w:rsidRPr="00AC7D5B" w:rsidDel="006D4CC1">
        <w:t xml:space="preserve"> </w:t>
      </w:r>
      <w:r>
        <w:t xml:space="preserve">and/or </w:t>
      </w:r>
      <w:r w:rsidRPr="00AC7D5B">
        <w:t>cop</w:t>
      </w:r>
      <w:r>
        <w:t>y or</w:t>
      </w:r>
      <w:r w:rsidRPr="00AC7D5B">
        <w:t xml:space="preserve"> print</w:t>
      </w:r>
      <w:r>
        <w:t xml:space="preserve"> </w:t>
      </w:r>
      <w:r w:rsidRPr="00AC7D5B">
        <w:t xml:space="preserve">for </w:t>
      </w:r>
      <w:r>
        <w:t>them</w:t>
      </w:r>
      <w:r w:rsidRPr="00AC7D5B">
        <w:t xml:space="preserve"> to take away.</w:t>
      </w:r>
    </w:p>
    <w:p w:rsidR="006D01D7" w:rsidRDefault="006D01D7" w:rsidP="006D01D7"/>
    <w:p w:rsidR="00036CCE" w:rsidRDefault="00036CCE" w:rsidP="006D01D7">
      <w:r w:rsidRPr="00AC7D5B">
        <w:lastRenderedPageBreak/>
        <w:t>There are several approaches to deal with anxiety. When our anxiety rises, we are often immobilised and our ability to think of solutions can reduce as our mind becomes overwhelmed with fear. The</w:t>
      </w:r>
      <w:r>
        <w:t xml:space="preserve"> following are</w:t>
      </w:r>
      <w:r w:rsidRPr="00AC7D5B">
        <w:t xml:space="preserve"> options for treatment, some of which can work together</w:t>
      </w:r>
      <w:r>
        <w:t>.</w:t>
      </w:r>
    </w:p>
    <w:p w:rsidR="006D01D7" w:rsidRPr="00AC7D5B" w:rsidRDefault="006D01D7" w:rsidP="006D01D7"/>
    <w:p w:rsidR="00036CCE" w:rsidRPr="00AC7D5B" w:rsidRDefault="00036CCE" w:rsidP="006D01D7">
      <w:pPr>
        <w:pStyle w:val="Heading5"/>
      </w:pPr>
      <w:bookmarkStart w:id="1133" w:name="_Toc532296771"/>
      <w:bookmarkStart w:id="1134" w:name="_Toc532307772"/>
      <w:r w:rsidRPr="00AC7D5B">
        <w:t>Medication</w:t>
      </w:r>
      <w:bookmarkEnd w:id="1133"/>
      <w:bookmarkEnd w:id="1134"/>
    </w:p>
    <w:p w:rsidR="00036CCE" w:rsidRDefault="00036CCE" w:rsidP="006D01D7">
      <w:r w:rsidRPr="00AC7D5B">
        <w:t>Doctors can provide medication that can work quickly to reduce anxiety. Examples are benzodiazepines, beta</w:t>
      </w:r>
      <w:r>
        <w:t>-</w:t>
      </w:r>
      <w:r w:rsidRPr="00AC7D5B">
        <w:t>blockers, tricyclic antidepressants, monoamine oxidase inhibitors (MAOIs), mild tranquillisers and selective serotonin reuptake inhibitors (SSRIs). Many medications will target specific anxiety conditions. For example</w:t>
      </w:r>
      <w:r>
        <w:t>:</w:t>
      </w:r>
    </w:p>
    <w:p w:rsidR="00036CCE" w:rsidRDefault="00036CCE" w:rsidP="00FA2B56">
      <w:pPr>
        <w:pStyle w:val="Bullet"/>
      </w:pPr>
      <w:r w:rsidRPr="00AC7D5B">
        <w:t>beta</w:t>
      </w:r>
      <w:r>
        <w:t>-</w:t>
      </w:r>
      <w:r w:rsidRPr="00AC7D5B">
        <w:t>blockers such as propranolol are often used to target social phobia (fear of evaluation by and interaction with other people)</w:t>
      </w:r>
    </w:p>
    <w:p w:rsidR="00036CCE" w:rsidRDefault="00036CCE" w:rsidP="00FA2B56">
      <w:pPr>
        <w:pStyle w:val="Bullet"/>
      </w:pPr>
      <w:r w:rsidRPr="00AC7D5B">
        <w:t>SSRIs like Prozac and Aropax are often used to target panic, social phobia, obsessive-compulsive behaviour (compulsive rituals such as hand washing to prevent obsessive fear) and where depression exists alongside the anxiety</w:t>
      </w:r>
    </w:p>
    <w:p w:rsidR="00036CCE" w:rsidRPr="00AC7D5B" w:rsidRDefault="00036CCE" w:rsidP="00FA2B56">
      <w:pPr>
        <w:pStyle w:val="Bullet"/>
      </w:pPr>
      <w:r>
        <w:t>t</w:t>
      </w:r>
      <w:r w:rsidRPr="00AC7D5B">
        <w:t>ricyclic antidepressants like imipramine (Tofranil) can target generalised anxiety (always worried about something or other) as well as panic, especially when depression also is present</w:t>
      </w:r>
    </w:p>
    <w:p w:rsidR="00D737C2" w:rsidRDefault="00036CCE" w:rsidP="00FA2B56">
      <w:pPr>
        <w:pStyle w:val="Bullet"/>
      </w:pPr>
      <w:proofErr w:type="gramStart"/>
      <w:r>
        <w:t>b</w:t>
      </w:r>
      <w:r w:rsidRPr="00AC7D5B">
        <w:t>enzodiazepines</w:t>
      </w:r>
      <w:proofErr w:type="gramEnd"/>
      <w:r w:rsidRPr="00AC7D5B">
        <w:t xml:space="preserve"> are often prescribed sparingly (for a short time), because </w:t>
      </w:r>
      <w:r>
        <w:t>people can become dependent on them</w:t>
      </w:r>
      <w:r w:rsidRPr="00AC7D5B">
        <w:t xml:space="preserve">, but in the past were </w:t>
      </w:r>
      <w:r>
        <w:t>seen</w:t>
      </w:r>
      <w:r w:rsidRPr="00AC7D5B">
        <w:t xml:space="preserve"> as an important medication for anxiety.</w:t>
      </w:r>
    </w:p>
    <w:p w:rsidR="00FA2B56" w:rsidRDefault="00FA2B56" w:rsidP="00FA2B56"/>
    <w:p w:rsidR="00036CCE" w:rsidRPr="00AC7D5B" w:rsidRDefault="00036CCE" w:rsidP="00FA2B56">
      <w:pPr>
        <w:pStyle w:val="Heading5"/>
      </w:pPr>
      <w:bookmarkStart w:id="1135" w:name="_Toc532296772"/>
      <w:bookmarkStart w:id="1136" w:name="_Toc532307773"/>
      <w:r w:rsidRPr="00AC7D5B">
        <w:t xml:space="preserve">Counselling </w:t>
      </w:r>
      <w:r>
        <w:t>t</w:t>
      </w:r>
      <w:r w:rsidRPr="00AC7D5B">
        <w:t>herapy</w:t>
      </w:r>
      <w:bookmarkEnd w:id="1135"/>
      <w:bookmarkEnd w:id="1136"/>
    </w:p>
    <w:p w:rsidR="00036CCE" w:rsidRPr="00AC7D5B" w:rsidRDefault="00036CCE" w:rsidP="00FA2B56">
      <w:r>
        <w:t>Counselling therapy</w:t>
      </w:r>
      <w:r w:rsidRPr="00AC7D5B">
        <w:t xml:space="preserve"> is often used alongside medication when anxiety is high, or </w:t>
      </w:r>
      <w:r>
        <w:t xml:space="preserve">on its own </w:t>
      </w:r>
      <w:r w:rsidRPr="00AC7D5B">
        <w:t xml:space="preserve">with lower levels of anxiety. Therapy will take longer to take effect than medication but can be a more lasting solution. Some with anxiety may prefer not to use medication at all. </w:t>
      </w:r>
      <w:r>
        <w:t>The following are two common types of therapy.</w:t>
      </w:r>
    </w:p>
    <w:p w:rsidR="00036CCE" w:rsidRPr="00AC7D5B" w:rsidRDefault="00036CCE" w:rsidP="00FA2B56">
      <w:pPr>
        <w:pStyle w:val="Bullet"/>
        <w:spacing w:before="120"/>
      </w:pPr>
      <w:r w:rsidRPr="00957D12">
        <w:rPr>
          <w:b/>
        </w:rPr>
        <w:t>Behavioural therapy</w:t>
      </w:r>
      <w:r w:rsidRPr="00AC7D5B">
        <w:t xml:space="preserve"> may approach anxiety-reduction through gradual</w:t>
      </w:r>
      <w:r>
        <w:t>ly</w:t>
      </w:r>
      <w:r w:rsidRPr="00AC7D5B">
        <w:t xml:space="preserve"> expos</w:t>
      </w:r>
      <w:r>
        <w:t>ing the person</w:t>
      </w:r>
      <w:r w:rsidRPr="00AC7D5B">
        <w:t xml:space="preserve"> to situations that may cause the anxiety in order to remove the anxiety-producing power of the situation. For example, when we have an overwhelming fear of public speaking that can stop our career progressing, a</w:t>
      </w:r>
      <w:r>
        <w:t xml:space="preserve"> first step</w:t>
      </w:r>
      <w:r w:rsidRPr="00AC7D5B">
        <w:t xml:space="preserve"> may be to write and repeatedly practi</w:t>
      </w:r>
      <w:r>
        <w:t>s</w:t>
      </w:r>
      <w:r w:rsidRPr="00AC7D5B">
        <w:t xml:space="preserve">e the speech, </w:t>
      </w:r>
      <w:r>
        <w:t xml:space="preserve">and </w:t>
      </w:r>
      <w:r w:rsidRPr="00AC7D5B">
        <w:t>then present it to one person that we trust. We can also use medication (eg</w:t>
      </w:r>
      <w:r>
        <w:t>,</w:t>
      </w:r>
      <w:r w:rsidRPr="00AC7D5B">
        <w:t xml:space="preserve"> a beta-blocker)</w:t>
      </w:r>
      <w:r w:rsidRPr="003E3950">
        <w:t xml:space="preserve"> </w:t>
      </w:r>
      <w:r>
        <w:t>while presenting the speech this first time and</w:t>
      </w:r>
      <w:r w:rsidRPr="00AC7D5B">
        <w:t xml:space="preserve"> then next time do it without the medication.</w:t>
      </w:r>
    </w:p>
    <w:p w:rsidR="00D737C2" w:rsidRDefault="00036CCE" w:rsidP="00FA2B56">
      <w:pPr>
        <w:pStyle w:val="Bullet"/>
        <w:spacing w:before="120"/>
      </w:pPr>
      <w:r w:rsidRPr="00957D12">
        <w:rPr>
          <w:b/>
        </w:rPr>
        <w:t>Cognitive-behavioural therapy</w:t>
      </w:r>
      <w:r w:rsidRPr="00AC7D5B">
        <w:t xml:space="preserve"> may focus on the feelings and teach </w:t>
      </w:r>
      <w:r>
        <w:t>us</w:t>
      </w:r>
      <w:r w:rsidRPr="00AC7D5B">
        <w:t xml:space="preserve"> to separate realistic and appropriate thoughts from unrealistic and inappropriate thoughts that we may have learned over time. These unrealistic thoughts may automatically result in the anxiety </w:t>
      </w:r>
      <w:r>
        <w:t>because we</w:t>
      </w:r>
      <w:r w:rsidRPr="00AC7D5B">
        <w:t xml:space="preserve"> filter out more appropriate interpretations. For example, when we become anxious</w:t>
      </w:r>
      <w:r>
        <w:t>,</w:t>
      </w:r>
      <w:r w:rsidRPr="00AC7D5B">
        <w:t xml:space="preserve"> we may write down the apparent explanation behind the event that causes our anxiety</w:t>
      </w:r>
      <w:r>
        <w:t xml:space="preserve"> and the</w:t>
      </w:r>
      <w:r w:rsidRPr="00AC7D5B">
        <w:t xml:space="preserve"> level of anxiety we feel (eg</w:t>
      </w:r>
      <w:r>
        <w:t>,</w:t>
      </w:r>
      <w:r w:rsidRPr="00AC7D5B">
        <w:t xml:space="preserve"> 9 out of 10)</w:t>
      </w:r>
      <w:r>
        <w:t>. After that, we</w:t>
      </w:r>
      <w:r w:rsidRPr="00AC7D5B">
        <w:t xml:space="preserve"> </w:t>
      </w:r>
      <w:r w:rsidR="00D737C2">
        <w:t>‘</w:t>
      </w:r>
      <w:r w:rsidRPr="00AC7D5B">
        <w:t>step back</w:t>
      </w:r>
      <w:r w:rsidR="00D737C2">
        <w:t>’</w:t>
      </w:r>
      <w:r>
        <w:t>,</w:t>
      </w:r>
      <w:r w:rsidRPr="00AC7D5B">
        <w:t xml:space="preserve"> consider alternative explanations for the event</w:t>
      </w:r>
      <w:r>
        <w:t xml:space="preserve"> and</w:t>
      </w:r>
      <w:r w:rsidRPr="00AC7D5B">
        <w:t xml:space="preserve"> then reassess our anxiety (eg</w:t>
      </w:r>
      <w:r>
        <w:t>,</w:t>
      </w:r>
      <w:r w:rsidRPr="00AC7D5B">
        <w:t xml:space="preserve"> now 7 out of 10).</w:t>
      </w:r>
    </w:p>
    <w:p w:rsidR="00D737C2" w:rsidRDefault="00036CCE" w:rsidP="0082033A">
      <w:pPr>
        <w:keepLines/>
        <w:spacing w:before="120"/>
        <w:ind w:left="284"/>
      </w:pPr>
      <w:r>
        <w:lastRenderedPageBreak/>
        <w:t>For</w:t>
      </w:r>
      <w:r w:rsidRPr="00AC7D5B">
        <w:t xml:space="preserve"> example</w:t>
      </w:r>
      <w:r>
        <w:t>,</w:t>
      </w:r>
      <w:r w:rsidRPr="00AC7D5B">
        <w:t xml:space="preserve"> our boss walks past with a frown without acknowledging </w:t>
      </w:r>
      <w:r w:rsidR="00D737C2">
        <w:t>‘</w:t>
      </w:r>
      <w:r w:rsidRPr="00AC7D5B">
        <w:t>Good morning</w:t>
      </w:r>
      <w:r w:rsidR="00D737C2">
        <w:t>’</w:t>
      </w:r>
      <w:r w:rsidRPr="00AC7D5B">
        <w:t xml:space="preserve">. Our generalised anxiety interprets this as </w:t>
      </w:r>
      <w:r>
        <w:t>meaning we are</w:t>
      </w:r>
      <w:r w:rsidRPr="00AC7D5B">
        <w:t xml:space="preserve"> in trouble because we believe we don</w:t>
      </w:r>
      <w:r w:rsidR="00D737C2">
        <w:t>’</w:t>
      </w:r>
      <w:r w:rsidRPr="00AC7D5B">
        <w:t>t perform as well as others in the job. We assess our anxiety at 9.5 out of 10. We then</w:t>
      </w:r>
      <w:r>
        <w:t xml:space="preserve"> step back and</w:t>
      </w:r>
      <w:r w:rsidRPr="00AC7D5B">
        <w:t xml:space="preserve"> consider possible alternatives to his failure to acknowledge our greeting</w:t>
      </w:r>
      <w:r>
        <w:t>:</w:t>
      </w:r>
      <w:r w:rsidRPr="00AC7D5B">
        <w:t xml:space="preserve"> 1) He </w:t>
      </w:r>
      <w:r>
        <w:t>was</w:t>
      </w:r>
      <w:r w:rsidRPr="00AC7D5B">
        <w:t xml:space="preserve"> preoccupied with something and didn</w:t>
      </w:r>
      <w:r w:rsidR="00D737C2">
        <w:t>’</w:t>
      </w:r>
      <w:r w:rsidRPr="00AC7D5B">
        <w:t>t hear us</w:t>
      </w:r>
      <w:r>
        <w:t>;</w:t>
      </w:r>
      <w:r w:rsidRPr="00AC7D5B">
        <w:t xml:space="preserve"> 2) He was preoccupied and thought we were greeting someone behind him</w:t>
      </w:r>
      <w:r>
        <w:t>;</w:t>
      </w:r>
      <w:r w:rsidRPr="00AC7D5B">
        <w:t xml:space="preserve"> or 3) His ears are blocked from swimming at the gym, which he does every morning</w:t>
      </w:r>
      <w:r>
        <w:t>,</w:t>
      </w:r>
      <w:r w:rsidRPr="00AC7D5B">
        <w:t xml:space="preserve"> and he has a sore tooth. Reassessing our anxiety level after these reasonable alternatives results in 6 out of 10.</w:t>
      </w:r>
    </w:p>
    <w:p w:rsidR="00D737C2" w:rsidRDefault="00036CCE" w:rsidP="00FA2B56">
      <w:pPr>
        <w:spacing w:before="120"/>
        <w:ind w:left="284"/>
      </w:pPr>
      <w:r w:rsidRPr="00AC7D5B">
        <w:t>Gradually, we do this on a regular basis when we identify we are anxious, and our level of general worrying decreases.</w:t>
      </w:r>
    </w:p>
    <w:p w:rsidR="00FA2B56" w:rsidRDefault="00FA2B56" w:rsidP="00FA2B56"/>
    <w:p w:rsidR="00036CCE" w:rsidRPr="00AC7D5B" w:rsidRDefault="00036CCE" w:rsidP="00FA2B56">
      <w:pPr>
        <w:pStyle w:val="Heading5"/>
      </w:pPr>
      <w:bookmarkStart w:id="1137" w:name="_Toc532296773"/>
      <w:bookmarkStart w:id="1138" w:name="_Toc532307774"/>
      <w:r w:rsidRPr="00AC7D5B">
        <w:t>Relaxation therapy</w:t>
      </w:r>
      <w:bookmarkEnd w:id="1137"/>
      <w:bookmarkEnd w:id="1138"/>
    </w:p>
    <w:p w:rsidR="00036CCE" w:rsidRDefault="00036CCE" w:rsidP="00FA2B56">
      <w:r w:rsidRPr="00AC7D5B">
        <w:t>Recognising when we are stressed allows us to monitor ourselves. We can learn to relax through doing stress-reducing actions when we notice our anxiety is high. Also, by incorporating relaxation techniques into our daily patterns</w:t>
      </w:r>
      <w:r>
        <w:t>,</w:t>
      </w:r>
      <w:r w:rsidRPr="00AC7D5B">
        <w:t xml:space="preserve"> we can experience respite from regular anxiety while also valuing our own ability to control our environment (rather than be controlled by it).</w:t>
      </w:r>
    </w:p>
    <w:p w:rsidR="00D737C2" w:rsidRDefault="00036CCE" w:rsidP="00FA2B56">
      <w:pPr>
        <w:pStyle w:val="Bullet"/>
        <w:spacing w:before="120"/>
      </w:pPr>
      <w:r w:rsidRPr="00AC7D5B">
        <w:t>For 10 minutes or more and preferably twice a day (eg</w:t>
      </w:r>
      <w:r>
        <w:t>,</w:t>
      </w:r>
      <w:r w:rsidRPr="00AC7D5B">
        <w:t xml:space="preserve"> before and after work)</w:t>
      </w:r>
      <w:r>
        <w:t>,</w:t>
      </w:r>
      <w:r w:rsidRPr="00AC7D5B">
        <w:t xml:space="preserve"> sit in a quiet place with hands in lap and either focus on a spot or close your eyes and breath slowly, noticing how </w:t>
      </w:r>
      <w:r>
        <w:t>you</w:t>
      </w:r>
      <w:r w:rsidRPr="00AC7D5B">
        <w:t xml:space="preserve"> breath</w:t>
      </w:r>
      <w:r>
        <w:t>e</w:t>
      </w:r>
      <w:r w:rsidRPr="00AC7D5B">
        <w:t xml:space="preserve"> in and out. Think beforehand of a word that is without tension (eg</w:t>
      </w:r>
      <w:r>
        <w:t>,</w:t>
      </w:r>
      <w:r w:rsidRPr="00AC7D5B">
        <w:t xml:space="preserve"> </w:t>
      </w:r>
      <w:r w:rsidR="00D737C2">
        <w:t>‘</w:t>
      </w:r>
      <w:r w:rsidRPr="00AC7D5B">
        <w:t>relaxed</w:t>
      </w:r>
      <w:r w:rsidR="00D737C2">
        <w:t>’</w:t>
      </w:r>
      <w:r w:rsidRPr="00AC7D5B">
        <w:t xml:space="preserve">, </w:t>
      </w:r>
      <w:r w:rsidR="00D737C2">
        <w:t>‘</w:t>
      </w:r>
      <w:r w:rsidRPr="00AC7D5B">
        <w:t>yes</w:t>
      </w:r>
      <w:r w:rsidR="00D737C2">
        <w:t>’</w:t>
      </w:r>
      <w:r w:rsidRPr="00AC7D5B">
        <w:t xml:space="preserve">, </w:t>
      </w:r>
      <w:r w:rsidR="00D737C2">
        <w:t>‘</w:t>
      </w:r>
      <w:r w:rsidRPr="00AC7D5B">
        <w:t>ease</w:t>
      </w:r>
      <w:r w:rsidR="00D737C2">
        <w:t>’</w:t>
      </w:r>
      <w:r w:rsidRPr="00AC7D5B">
        <w:t xml:space="preserve"> or even </w:t>
      </w:r>
      <w:r w:rsidR="00D737C2">
        <w:t>‘</w:t>
      </w:r>
      <w:r>
        <w:t>o</w:t>
      </w:r>
      <w:r w:rsidRPr="00AC7D5B">
        <w:t>m</w:t>
      </w:r>
      <w:r w:rsidR="00D737C2">
        <w:t>’</w:t>
      </w:r>
      <w:r w:rsidRPr="00AC7D5B">
        <w:t>)</w:t>
      </w:r>
      <w:r>
        <w:t>.</w:t>
      </w:r>
      <w:r w:rsidRPr="00AC7D5B">
        <w:t xml:space="preserve"> At the end of each breath, say your word slowly. If </w:t>
      </w:r>
      <w:r>
        <w:t>you</w:t>
      </w:r>
      <w:r w:rsidRPr="00AC7D5B">
        <w:t xml:space="preserve"> find </w:t>
      </w:r>
      <w:r>
        <w:t>you</w:t>
      </w:r>
      <w:r w:rsidR="00D737C2">
        <w:t>’</w:t>
      </w:r>
      <w:r w:rsidRPr="00AC7D5B">
        <w:t xml:space="preserve">re thinking about something else, gently bring the focus back to </w:t>
      </w:r>
      <w:r>
        <w:t>y</w:t>
      </w:r>
      <w:r w:rsidRPr="00AC7D5B">
        <w:t>our breathing. After five minutes</w:t>
      </w:r>
      <w:r>
        <w:t>,</w:t>
      </w:r>
      <w:r w:rsidRPr="00AC7D5B">
        <w:t xml:space="preserve"> picture an idyllic scene from </w:t>
      </w:r>
      <w:r>
        <w:t>y</w:t>
      </w:r>
      <w:r w:rsidRPr="00AC7D5B">
        <w:t>our memory or from a picture and continue to focus while slowly breathing.</w:t>
      </w:r>
    </w:p>
    <w:p w:rsidR="00D737C2" w:rsidRDefault="00036CCE" w:rsidP="00FA2B56">
      <w:pPr>
        <w:pStyle w:val="Bullet"/>
        <w:spacing w:before="120"/>
      </w:pPr>
      <w:r w:rsidRPr="00AC7D5B">
        <w:t>Another approach is to sit in a quiet place and</w:t>
      </w:r>
      <w:r>
        <w:t>,</w:t>
      </w:r>
      <w:r w:rsidRPr="00AC7D5B">
        <w:t xml:space="preserve"> starting from the top of </w:t>
      </w:r>
      <w:r>
        <w:t>y</w:t>
      </w:r>
      <w:r w:rsidRPr="00AC7D5B">
        <w:t xml:space="preserve">our head, contract and gradually release muscles, moving down </w:t>
      </w:r>
      <w:r>
        <w:t>y</w:t>
      </w:r>
      <w:r w:rsidRPr="00AC7D5B">
        <w:t>our body (top</w:t>
      </w:r>
      <w:r>
        <w:t xml:space="preserve"> of</w:t>
      </w:r>
      <w:r w:rsidRPr="00AC7D5B">
        <w:t xml:space="preserve"> head to forehead to cheeks to jaw and down eventually to </w:t>
      </w:r>
      <w:r>
        <w:t>y</w:t>
      </w:r>
      <w:r w:rsidRPr="00AC7D5B">
        <w:t>our feet). After doing this</w:t>
      </w:r>
      <w:r>
        <w:t>,</w:t>
      </w:r>
      <w:r w:rsidRPr="00AC7D5B">
        <w:t xml:space="preserve"> sit quietly noticing </w:t>
      </w:r>
      <w:proofErr w:type="gramStart"/>
      <w:r>
        <w:t>y</w:t>
      </w:r>
      <w:r w:rsidRPr="00AC7D5B">
        <w:t>our</w:t>
      </w:r>
      <w:proofErr w:type="gramEnd"/>
      <w:r w:rsidRPr="00AC7D5B">
        <w:t xml:space="preserve"> breathing, following where the air passes down </w:t>
      </w:r>
      <w:r>
        <w:t>y</w:t>
      </w:r>
      <w:r w:rsidRPr="00AC7D5B">
        <w:t xml:space="preserve">our lungs, then back out. Again, bring back </w:t>
      </w:r>
      <w:r>
        <w:t>y</w:t>
      </w:r>
      <w:r w:rsidRPr="00AC7D5B">
        <w:t>our focus gently from any intrusive thoughts.</w:t>
      </w:r>
    </w:p>
    <w:p w:rsidR="00036CCE" w:rsidRDefault="00036CCE" w:rsidP="00FA2B56">
      <w:pPr>
        <w:pStyle w:val="Bullet"/>
        <w:spacing w:before="120"/>
      </w:pPr>
      <w:r w:rsidRPr="00AC7D5B">
        <w:t xml:space="preserve">Brief steps to address an onset of anxiety may be practising deep-breathing. Slowly take two or three deep breaths and tell </w:t>
      </w:r>
      <w:r>
        <w:t>yourself</w:t>
      </w:r>
      <w:r w:rsidRPr="00AC7D5B">
        <w:t xml:space="preserve"> the brief phrase </w:t>
      </w:r>
      <w:r>
        <w:t>you</w:t>
      </w:r>
      <w:r w:rsidRPr="00AC7D5B">
        <w:t xml:space="preserve"> repeat or picture the relaxed environment </w:t>
      </w:r>
      <w:r>
        <w:t>you</w:t>
      </w:r>
      <w:r w:rsidRPr="00AC7D5B">
        <w:t xml:space="preserve"> focus on when doing </w:t>
      </w:r>
      <w:r>
        <w:t>y</w:t>
      </w:r>
      <w:r w:rsidRPr="00AC7D5B">
        <w:t>our 10-minute therapy in the morning and night.</w:t>
      </w:r>
    </w:p>
    <w:p w:rsidR="00D737C2" w:rsidRDefault="00036CCE" w:rsidP="00FA2B56">
      <w:pPr>
        <w:pStyle w:val="Bullet"/>
        <w:spacing w:before="120"/>
      </w:pPr>
      <w:r w:rsidRPr="00AC7D5B">
        <w:t xml:space="preserve">Tell yourself, </w:t>
      </w:r>
      <w:r w:rsidR="00D737C2">
        <w:t>‘</w:t>
      </w:r>
      <w:r w:rsidRPr="00AC7D5B">
        <w:t>I will think about (or worry about) my concern at 5</w:t>
      </w:r>
      <w:r>
        <w:t xml:space="preserve"> </w:t>
      </w:r>
      <w:r w:rsidRPr="00AC7D5B">
        <w:t>pm today. At the moment I am going to concentrate on (what I am doing).</w:t>
      </w:r>
      <w:r w:rsidR="00D737C2">
        <w:t>’</w:t>
      </w:r>
    </w:p>
    <w:p w:rsidR="00036CCE" w:rsidRPr="00AC7D5B" w:rsidRDefault="00036CCE" w:rsidP="00FA2B56">
      <w:pPr>
        <w:pStyle w:val="Bullet"/>
        <w:spacing w:before="120"/>
      </w:pPr>
      <w:r>
        <w:t>Include</w:t>
      </w:r>
      <w:r w:rsidRPr="00AC7D5B">
        <w:t xml:space="preserve"> </w:t>
      </w:r>
      <w:r w:rsidRPr="00957D12">
        <w:rPr>
          <w:b/>
        </w:rPr>
        <w:t>exercise</w:t>
      </w:r>
      <w:r w:rsidRPr="00AC7D5B">
        <w:t xml:space="preserve"> into </w:t>
      </w:r>
      <w:r>
        <w:t>your</w:t>
      </w:r>
      <w:r w:rsidRPr="00AC7D5B">
        <w:t xml:space="preserve"> daily</w:t>
      </w:r>
      <w:r>
        <w:t xml:space="preserve"> routine</w:t>
      </w:r>
      <w:r w:rsidRPr="00AC7D5B">
        <w:t>. Try not to over-stress your body and build up gradually the amount you do. Exercise can relax</w:t>
      </w:r>
      <w:r>
        <w:t xml:space="preserve"> you</w:t>
      </w:r>
      <w:r w:rsidRPr="00AC7D5B">
        <w:t xml:space="preserve">, while </w:t>
      </w:r>
      <w:r>
        <w:t>giving</w:t>
      </w:r>
      <w:r w:rsidRPr="00AC7D5B">
        <w:t xml:space="preserve"> </w:t>
      </w:r>
      <w:r>
        <w:t xml:space="preserve">you </w:t>
      </w:r>
      <w:r w:rsidRPr="00AC7D5B">
        <w:t>time out from work</w:t>
      </w:r>
      <w:r>
        <w:t xml:space="preserve"> and other </w:t>
      </w:r>
      <w:r w:rsidRPr="00AC7D5B">
        <w:t xml:space="preserve">daily pressures to consider </w:t>
      </w:r>
      <w:r>
        <w:t>y</w:t>
      </w:r>
      <w:r w:rsidRPr="00AC7D5B">
        <w:t xml:space="preserve">our environment (take time to </w:t>
      </w:r>
      <w:r w:rsidR="00D737C2">
        <w:t>‘</w:t>
      </w:r>
      <w:r w:rsidRPr="00AC7D5B">
        <w:t>smell the flowers</w:t>
      </w:r>
      <w:r w:rsidR="00D737C2">
        <w:t>’</w:t>
      </w:r>
      <w:r w:rsidRPr="00AC7D5B">
        <w:t xml:space="preserve">). Exercise can also produce endorphins in </w:t>
      </w:r>
      <w:r>
        <w:t>y</w:t>
      </w:r>
      <w:r w:rsidRPr="00AC7D5B">
        <w:t>our bod</w:t>
      </w:r>
      <w:r>
        <w:t>y</w:t>
      </w:r>
      <w:r w:rsidRPr="00AC7D5B">
        <w:t xml:space="preserve"> that both relax</w:t>
      </w:r>
      <w:r>
        <w:t>es you</w:t>
      </w:r>
      <w:r w:rsidRPr="00AC7D5B">
        <w:t xml:space="preserve"> and make</w:t>
      </w:r>
      <w:r>
        <w:t>s you</w:t>
      </w:r>
      <w:r w:rsidRPr="00AC7D5B">
        <w:t xml:space="preserve"> feel good.</w:t>
      </w:r>
    </w:p>
    <w:p w:rsidR="00036CCE" w:rsidRDefault="00036CCE" w:rsidP="00FA2B56">
      <w:pPr>
        <w:pStyle w:val="Bullet"/>
        <w:spacing w:before="120"/>
      </w:pPr>
      <w:r w:rsidRPr="00AC7D5B">
        <w:t xml:space="preserve">Your library can provide books </w:t>
      </w:r>
      <w:r>
        <w:t>about</w:t>
      </w:r>
      <w:r w:rsidRPr="00AC7D5B">
        <w:t xml:space="preserve"> relaxation self-help.</w:t>
      </w:r>
    </w:p>
    <w:p w:rsidR="00FA2B56" w:rsidRPr="00AC7D5B" w:rsidRDefault="00FA2B56" w:rsidP="00FA2B56"/>
    <w:p w:rsidR="00036CCE" w:rsidRPr="00AC7D5B" w:rsidRDefault="00036CCE" w:rsidP="00FA2B56">
      <w:pPr>
        <w:pStyle w:val="Heading5"/>
      </w:pPr>
      <w:bookmarkStart w:id="1139" w:name="_Toc532296774"/>
      <w:bookmarkStart w:id="1140" w:name="_Toc532307775"/>
      <w:r w:rsidRPr="00AC7D5B">
        <w:lastRenderedPageBreak/>
        <w:t>Diet</w:t>
      </w:r>
      <w:bookmarkEnd w:id="1139"/>
      <w:bookmarkEnd w:id="1140"/>
    </w:p>
    <w:p w:rsidR="00036CCE" w:rsidRDefault="00036CCE" w:rsidP="00FA2B56">
      <w:r w:rsidRPr="00AC7D5B">
        <w:t xml:space="preserve">Regular meals and balanced diet are important. </w:t>
      </w:r>
      <w:r>
        <w:t>An i</w:t>
      </w:r>
      <w:r w:rsidRPr="00AC7D5B">
        <w:t>rregular and poor diet can place our bodies under stress, making us less able to deal with stress</w:t>
      </w:r>
      <w:r>
        <w:t>, which can lead to</w:t>
      </w:r>
      <w:r w:rsidRPr="00AC7D5B">
        <w:t xml:space="preserve"> anxiety. Certain vitamins (eg</w:t>
      </w:r>
      <w:r>
        <w:t>,</w:t>
      </w:r>
      <w:r w:rsidRPr="00AC7D5B">
        <w:t xml:space="preserve"> </w:t>
      </w:r>
      <w:r>
        <w:t>v</w:t>
      </w:r>
      <w:r w:rsidRPr="00AC7D5B">
        <w:t>itamin B) and trace elements are important ingredients in managing stress. Beverages such as coffee can make anxiety symptoms worse in some people and they may find it helpful to either avoid or minimise their coffee consumption. Similarly, frequent</w:t>
      </w:r>
      <w:r>
        <w:t xml:space="preserve"> and/or </w:t>
      </w:r>
      <w:r w:rsidRPr="00AC7D5B">
        <w:t xml:space="preserve">heavy alcohol use can interrupt sleeping patterns and can cause anxiety after the disinhibiting effect wears off, so being mindful about alcohol consumption can </w:t>
      </w:r>
      <w:r>
        <w:t>help</w:t>
      </w:r>
      <w:r w:rsidRPr="00AC7D5B">
        <w:t xml:space="preserve"> reduc</w:t>
      </w:r>
      <w:r>
        <w:t>e</w:t>
      </w:r>
      <w:r w:rsidRPr="00AC7D5B">
        <w:t xml:space="preserve"> anxiety in the long term.</w:t>
      </w:r>
      <w:bookmarkStart w:id="1141" w:name="_Toc532296775"/>
    </w:p>
    <w:p w:rsidR="00FA2B56" w:rsidRPr="00AC7D5B" w:rsidRDefault="00FA2B56" w:rsidP="00FA2B56"/>
    <w:p w:rsidR="00036CCE" w:rsidRPr="00AC7D5B" w:rsidRDefault="00036CCE" w:rsidP="00FA2B56">
      <w:pPr>
        <w:pStyle w:val="Heading4"/>
      </w:pPr>
      <w:bookmarkStart w:id="1142" w:name="_Toc532307776"/>
      <w:r w:rsidRPr="00AC7D5B">
        <w:t xml:space="preserve">Definitions of </w:t>
      </w:r>
      <w:r>
        <w:t>c</w:t>
      </w:r>
      <w:r w:rsidRPr="00AC7D5B">
        <w:t xml:space="preserve">ommon </w:t>
      </w:r>
      <w:r>
        <w:t>a</w:t>
      </w:r>
      <w:r w:rsidRPr="00AC7D5B">
        <w:t xml:space="preserve">nxiety </w:t>
      </w:r>
      <w:r>
        <w:t>d</w:t>
      </w:r>
      <w:r w:rsidRPr="00AC7D5B">
        <w:t>isorders</w:t>
      </w:r>
      <w:r>
        <w:t xml:space="preserve"> and c</w:t>
      </w:r>
      <w:r w:rsidRPr="00AC7D5B">
        <w:t xml:space="preserve">onditions </w:t>
      </w:r>
      <w:r>
        <w:t xml:space="preserve">that may co-exist </w:t>
      </w:r>
      <w:r w:rsidRPr="00AC7D5B">
        <w:t xml:space="preserve">with </w:t>
      </w:r>
      <w:r>
        <w:t>g</w:t>
      </w:r>
      <w:r w:rsidRPr="00AC7D5B">
        <w:t xml:space="preserve">ambling </w:t>
      </w:r>
      <w:r>
        <w:t>h</w:t>
      </w:r>
      <w:r w:rsidRPr="00AC7D5B">
        <w:t>arm</w:t>
      </w:r>
      <w:bookmarkEnd w:id="1141"/>
      <w:bookmarkEnd w:id="1142"/>
    </w:p>
    <w:p w:rsidR="00036CCE" w:rsidRPr="00AC7D5B" w:rsidRDefault="00036CCE" w:rsidP="00FA2B56">
      <w:pPr>
        <w:pStyle w:val="Heading5"/>
      </w:pPr>
      <w:bookmarkStart w:id="1143" w:name="_Toc532296776"/>
      <w:bookmarkStart w:id="1144" w:name="_Toc532307777"/>
      <w:r w:rsidRPr="00AC7D5B">
        <w:t xml:space="preserve">Generalised </w:t>
      </w:r>
      <w:r>
        <w:t>a</w:t>
      </w:r>
      <w:r w:rsidRPr="00AC7D5B">
        <w:t xml:space="preserve">nxiety </w:t>
      </w:r>
      <w:r>
        <w:t>d</w:t>
      </w:r>
      <w:r w:rsidRPr="00AC7D5B">
        <w:t>isorder</w:t>
      </w:r>
      <w:bookmarkEnd w:id="1143"/>
      <w:bookmarkEnd w:id="1144"/>
    </w:p>
    <w:p w:rsidR="00036CCE" w:rsidRPr="00AC7D5B" w:rsidRDefault="00036CCE" w:rsidP="00FA2B56">
      <w:r w:rsidRPr="00AC7D5B">
        <w:t>Generalised anxiety disorder is characteri</w:t>
      </w:r>
      <w:r>
        <w:t>s</w:t>
      </w:r>
      <w:r w:rsidRPr="00AC7D5B">
        <w:t>ed by persistent, excessive and unrealistic worry about everyday things,</w:t>
      </w:r>
      <w:r>
        <w:t xml:space="preserve"> with the person</w:t>
      </w:r>
      <w:r w:rsidRPr="00AC7D5B">
        <w:t xml:space="preserve"> often expecting the worst even when there is no apparent reason for concern. They anticipate disaster and may be overly concerned about money, health, family, work or other issues. </w:t>
      </w:r>
      <w:r>
        <w:t>Generalised anxiety disorder</w:t>
      </w:r>
      <w:r w:rsidRPr="00AC7D5B">
        <w:t xml:space="preserve"> is diagnosed when a person finds it difficult to control worry on more days than not for at least six months and has three or more symptoms. It is seldom severe but will persist and generally affect wellbeing. Symptoms are restlessness and/or agitation, tiredness, lack of concentration, irritable/moody, poor sleep and feeling tense.</w:t>
      </w:r>
    </w:p>
    <w:p w:rsidR="00FA2B56" w:rsidRDefault="00FA2B56" w:rsidP="00FA2B56"/>
    <w:p w:rsidR="00036CCE" w:rsidRDefault="00036CCE" w:rsidP="00FA2B56">
      <w:r>
        <w:t>Generalised anxiety disorder a</w:t>
      </w:r>
      <w:r w:rsidRPr="00AC7D5B">
        <w:t>ffects one in 20;</w:t>
      </w:r>
      <w:r>
        <w:t xml:space="preserve"> the rate is</w:t>
      </w:r>
      <w:r w:rsidRPr="00AC7D5B">
        <w:t xml:space="preserve"> likely</w:t>
      </w:r>
      <w:r>
        <w:t xml:space="preserve"> to be</w:t>
      </w:r>
      <w:r w:rsidRPr="00AC7D5B">
        <w:t xml:space="preserve"> higher among those affected by gambling harm.</w:t>
      </w:r>
    </w:p>
    <w:p w:rsidR="00FA2B56" w:rsidRPr="00AC7D5B" w:rsidRDefault="00FA2B56" w:rsidP="00FA2B56"/>
    <w:p w:rsidR="00036CCE" w:rsidRPr="00AC7D5B" w:rsidRDefault="00036CCE" w:rsidP="00FA2B56">
      <w:pPr>
        <w:pStyle w:val="Heading5"/>
      </w:pPr>
      <w:bookmarkStart w:id="1145" w:name="_Toc532296777"/>
      <w:bookmarkStart w:id="1146" w:name="_Toc532307778"/>
      <w:r w:rsidRPr="00AC7D5B">
        <w:t xml:space="preserve">Specific </w:t>
      </w:r>
      <w:r>
        <w:t>p</w:t>
      </w:r>
      <w:r w:rsidRPr="00AC7D5B">
        <w:t>hobias</w:t>
      </w:r>
      <w:bookmarkEnd w:id="1145"/>
      <w:bookmarkEnd w:id="1146"/>
    </w:p>
    <w:p w:rsidR="00D737C2" w:rsidRDefault="00036CCE" w:rsidP="00FA2B56">
      <w:r w:rsidRPr="00AC7D5B">
        <w:t>The perceived threat is usually a single thing or situation.</w:t>
      </w:r>
    </w:p>
    <w:p w:rsidR="00FA2B56" w:rsidRDefault="00FA2B56" w:rsidP="00FA2B56"/>
    <w:p w:rsidR="00036CCE" w:rsidRDefault="00036CCE" w:rsidP="00FA2B56">
      <w:r w:rsidRPr="00AC7D5B">
        <w:t xml:space="preserve">Panic arises suddenly when </w:t>
      </w:r>
      <w:r>
        <w:t xml:space="preserve">a person is </w:t>
      </w:r>
      <w:r w:rsidRPr="00AC7D5B">
        <w:t>either presented with the object of fear (eg</w:t>
      </w:r>
      <w:r>
        <w:t>,</w:t>
      </w:r>
      <w:r w:rsidRPr="00AC7D5B">
        <w:t xml:space="preserve"> mice) or </w:t>
      </w:r>
      <w:r>
        <w:t xml:space="preserve">the </w:t>
      </w:r>
      <w:r w:rsidRPr="00AC7D5B">
        <w:t xml:space="preserve">situation </w:t>
      </w:r>
      <w:r>
        <w:t xml:space="preserve">of fear </w:t>
      </w:r>
      <w:r w:rsidRPr="00AC7D5B">
        <w:t>(eg</w:t>
      </w:r>
      <w:r>
        <w:t>,</w:t>
      </w:r>
      <w:r w:rsidRPr="00AC7D5B">
        <w:t xml:space="preserve"> heights), </w:t>
      </w:r>
      <w:r>
        <w:t>experiencing</w:t>
      </w:r>
      <w:r w:rsidRPr="00AC7D5B">
        <w:t xml:space="preserve"> extreme anxiety when in close proximity</w:t>
      </w:r>
      <w:r>
        <w:t xml:space="preserve"> to it</w:t>
      </w:r>
      <w:r w:rsidRPr="00AC7D5B">
        <w:t>. It is diagnosed when the fear is sufficient to affect a person</w:t>
      </w:r>
      <w:r w:rsidR="00D737C2">
        <w:t>’</w:t>
      </w:r>
      <w:r w:rsidRPr="00AC7D5B">
        <w:t xml:space="preserve">s wellbeing and exists for </w:t>
      </w:r>
      <w:r>
        <w:t>six</w:t>
      </w:r>
      <w:r w:rsidRPr="00AC7D5B">
        <w:t xml:space="preserve"> months or more. The</w:t>
      </w:r>
      <w:r>
        <w:t xml:space="preserve"> person</w:t>
      </w:r>
      <w:r w:rsidRPr="00AC7D5B">
        <w:t xml:space="preserve"> is aware that the fear is excessive or unreasonable.</w:t>
      </w:r>
    </w:p>
    <w:p w:rsidR="00FA2B56" w:rsidRPr="00AC7D5B" w:rsidRDefault="00FA2B56" w:rsidP="00FA2B56"/>
    <w:p w:rsidR="00036CCE" w:rsidRPr="00AC7D5B" w:rsidRDefault="00036CCE" w:rsidP="00FA2B56">
      <w:pPr>
        <w:pStyle w:val="Heading5"/>
      </w:pPr>
      <w:bookmarkStart w:id="1147" w:name="_Toc532296778"/>
      <w:bookmarkStart w:id="1148" w:name="_Toc532307779"/>
      <w:r w:rsidRPr="00AC7D5B">
        <w:t xml:space="preserve">Selective </w:t>
      </w:r>
      <w:r>
        <w:t>m</w:t>
      </w:r>
      <w:r w:rsidRPr="00AC7D5B">
        <w:t>utism</w:t>
      </w:r>
      <w:bookmarkEnd w:id="1147"/>
      <w:bookmarkEnd w:id="1148"/>
    </w:p>
    <w:p w:rsidR="00036CCE" w:rsidRDefault="00036CCE" w:rsidP="00FA2B56">
      <w:r>
        <w:t>Selective mutism u</w:t>
      </w:r>
      <w:r w:rsidRPr="00AC7D5B">
        <w:t xml:space="preserve">sually occurs in childhood, where the child has a fear of speaking in social situations, </w:t>
      </w:r>
      <w:r>
        <w:t xml:space="preserve">which is </w:t>
      </w:r>
      <w:r w:rsidRPr="00AC7D5B">
        <w:t>not due to speech or language difficulties, and</w:t>
      </w:r>
      <w:r>
        <w:t xml:space="preserve"> which</w:t>
      </w:r>
      <w:r w:rsidRPr="00AC7D5B">
        <w:t xml:space="preserve"> last</w:t>
      </w:r>
      <w:r>
        <w:t>s</w:t>
      </w:r>
      <w:r w:rsidRPr="00AC7D5B">
        <w:t xml:space="preserve"> more than six months. It is often accompanied </w:t>
      </w:r>
      <w:r>
        <w:t>by</w:t>
      </w:r>
      <w:r w:rsidRPr="00AC7D5B">
        <w:t xml:space="preserve"> social anxiety, excessive shyness, fear of social embarrassment, and social isolation and withdrawal. Ninety percent of people with selective mutism have social phobia, so the social anxiety</w:t>
      </w:r>
      <w:r>
        <w:t xml:space="preserve"> or </w:t>
      </w:r>
      <w:r w:rsidRPr="00AC7D5B">
        <w:t>shyness can persist into adulthood.</w:t>
      </w:r>
    </w:p>
    <w:p w:rsidR="00FA2B56" w:rsidRPr="00AC7D5B" w:rsidRDefault="00FA2B56" w:rsidP="00FA2B56"/>
    <w:p w:rsidR="00036CCE" w:rsidRPr="00AC7D5B" w:rsidRDefault="00036CCE" w:rsidP="00FA2B56">
      <w:pPr>
        <w:pStyle w:val="Heading5"/>
      </w:pPr>
      <w:bookmarkStart w:id="1149" w:name="_Toc532296779"/>
      <w:bookmarkStart w:id="1150" w:name="_Toc532307780"/>
      <w:r w:rsidRPr="00AC7D5B">
        <w:lastRenderedPageBreak/>
        <w:t xml:space="preserve">Social </w:t>
      </w:r>
      <w:r>
        <w:t>a</w:t>
      </w:r>
      <w:r w:rsidRPr="00AC7D5B">
        <w:t xml:space="preserve">nxiety </w:t>
      </w:r>
      <w:r>
        <w:t>d</w:t>
      </w:r>
      <w:r w:rsidRPr="00AC7D5B">
        <w:t>isorder</w:t>
      </w:r>
      <w:bookmarkEnd w:id="1149"/>
      <w:bookmarkEnd w:id="1150"/>
    </w:p>
    <w:p w:rsidR="00D737C2" w:rsidRDefault="00036CCE" w:rsidP="00FA2B56">
      <w:r w:rsidRPr="00AC7D5B">
        <w:t xml:space="preserve">Social anxiety disorder is diagnosed when a person has an excessive and unreasonable fear of social situations. Anxiety (intense nervousness) and self-consciousness arise from a fear of being closely watched, judged and criticised by others. A person with </w:t>
      </w:r>
      <w:hyperlink r:id="rId41" w:history="1">
        <w:r w:rsidRPr="00AC7D5B">
          <w:t>social anxiety disorder</w:t>
        </w:r>
      </w:hyperlink>
      <w:r w:rsidRPr="00AC7D5B">
        <w:t xml:space="preserve"> is afraid that </w:t>
      </w:r>
      <w:r>
        <w:t>they</w:t>
      </w:r>
      <w:r w:rsidRPr="00AC7D5B">
        <w:t xml:space="preserve"> will make mistakes, look bad and be embarrassed or humiliated in front of others. The fear may be made worse by a lack of social skills or experience in social situations. The anxiety can build into a </w:t>
      </w:r>
      <w:hyperlink r:id="rId42" w:history="1">
        <w:r w:rsidRPr="00AC7D5B">
          <w:t>panic attack</w:t>
        </w:r>
      </w:hyperlink>
      <w:r w:rsidRPr="00AC7D5B">
        <w:t>. As a result of the fear, the person endures certain social situations in extreme distress or may avoid them altogether</w:t>
      </w:r>
      <w:r w:rsidRPr="00957D12">
        <w:t>. Performance</w:t>
      </w:r>
      <w:r>
        <w:t>-</w:t>
      </w:r>
      <w:r w:rsidRPr="00957D12">
        <w:t xml:space="preserve">oriented social phobia is </w:t>
      </w:r>
      <w:r>
        <w:t>an</w:t>
      </w:r>
      <w:r w:rsidRPr="00957D12">
        <w:t xml:space="preserve"> anxiety </w:t>
      </w:r>
      <w:r>
        <w:t xml:space="preserve">that only </w:t>
      </w:r>
      <w:r w:rsidRPr="00957D12">
        <w:t xml:space="preserve">arises when </w:t>
      </w:r>
      <w:r>
        <w:t>a person</w:t>
      </w:r>
      <w:r w:rsidR="00D737C2">
        <w:t>’</w:t>
      </w:r>
      <w:r>
        <w:t>s</w:t>
      </w:r>
      <w:r w:rsidRPr="00957D12">
        <w:t xml:space="preserve"> performance is likely to be evaluated by others.</w:t>
      </w:r>
    </w:p>
    <w:p w:rsidR="00FA2B56" w:rsidRDefault="00FA2B56" w:rsidP="00FA2B56"/>
    <w:p w:rsidR="00036CCE" w:rsidRDefault="00036CCE" w:rsidP="00FA2B56">
      <w:r w:rsidRPr="00957D12">
        <w:t xml:space="preserve">As with </w:t>
      </w:r>
      <w:r>
        <w:t>s</w:t>
      </w:r>
      <w:r w:rsidRPr="00957D12">
        <w:t xml:space="preserve">elective mutism, these conditions exist for </w:t>
      </w:r>
      <w:r>
        <w:t>six</w:t>
      </w:r>
      <w:r w:rsidRPr="00957D12">
        <w:t xml:space="preserve"> months or more and </w:t>
      </w:r>
      <w:r>
        <w:t xml:space="preserve">the </w:t>
      </w:r>
      <w:r w:rsidRPr="00033075">
        <w:t xml:space="preserve">effects on </w:t>
      </w:r>
      <w:r>
        <w:t>a person</w:t>
      </w:r>
      <w:r w:rsidR="00D737C2">
        <w:t>’</w:t>
      </w:r>
      <w:r>
        <w:t>s</w:t>
      </w:r>
      <w:r w:rsidRPr="00033075">
        <w:t xml:space="preserve"> li</w:t>
      </w:r>
      <w:r>
        <w:t>fe</w:t>
      </w:r>
      <w:r w:rsidRPr="00C2560B">
        <w:t xml:space="preserve"> </w:t>
      </w:r>
      <w:r w:rsidRPr="00957D12">
        <w:t>can range from moderate to severe.</w:t>
      </w:r>
    </w:p>
    <w:p w:rsidR="00FA2B56" w:rsidRPr="00FA2B56" w:rsidRDefault="00FA2B56" w:rsidP="00FA2B56"/>
    <w:p w:rsidR="00036CCE" w:rsidRPr="00AC7D5B" w:rsidRDefault="00036CCE" w:rsidP="00FA2B56">
      <w:pPr>
        <w:pStyle w:val="Heading5"/>
      </w:pPr>
      <w:bookmarkStart w:id="1151" w:name="_Toc532296780"/>
      <w:bookmarkStart w:id="1152" w:name="_Toc532307781"/>
      <w:r w:rsidRPr="00AC7D5B">
        <w:t>Post</w:t>
      </w:r>
      <w:r>
        <w:t>-t</w:t>
      </w:r>
      <w:r w:rsidRPr="00AC7D5B">
        <w:t xml:space="preserve">raumatic </w:t>
      </w:r>
      <w:r>
        <w:t>s</w:t>
      </w:r>
      <w:r w:rsidRPr="00AC7D5B">
        <w:t xml:space="preserve">tress </w:t>
      </w:r>
      <w:r>
        <w:t>d</w:t>
      </w:r>
      <w:r w:rsidRPr="00AC7D5B">
        <w:t>isorder (PTSD)</w:t>
      </w:r>
      <w:r>
        <w:t xml:space="preserve"> –</w:t>
      </w:r>
      <w:r w:rsidRPr="00AC7D5B">
        <w:t xml:space="preserve"> </w:t>
      </w:r>
      <w:r>
        <w:t>n</w:t>
      </w:r>
      <w:r w:rsidRPr="00AC7D5B">
        <w:t>ew criteria under DSM</w:t>
      </w:r>
      <w:r>
        <w:t>-</w:t>
      </w:r>
      <w:r w:rsidRPr="00AC7D5B">
        <w:t>5</w:t>
      </w:r>
      <w:bookmarkEnd w:id="1151"/>
      <w:bookmarkEnd w:id="1152"/>
    </w:p>
    <w:p w:rsidR="00D737C2" w:rsidRDefault="00036CCE" w:rsidP="00FA2B56">
      <w:r>
        <w:t>For a diagnosis of PTSD, the following s</w:t>
      </w:r>
      <w:r w:rsidRPr="00AC7D5B">
        <w:t xml:space="preserve">ymptoms must last longer than one month; </w:t>
      </w:r>
      <w:r>
        <w:t>if they occur for a shorter period,</w:t>
      </w:r>
      <w:r w:rsidRPr="00AC7D5B">
        <w:t xml:space="preserve"> it is </w:t>
      </w:r>
      <w:r>
        <w:t>a</w:t>
      </w:r>
      <w:r w:rsidRPr="00AC7D5B">
        <w:t xml:space="preserve">cute </w:t>
      </w:r>
      <w:r>
        <w:t>s</w:t>
      </w:r>
      <w:r w:rsidRPr="00AC7D5B">
        <w:t xml:space="preserve">tress </w:t>
      </w:r>
      <w:r>
        <w:t>d</w:t>
      </w:r>
      <w:r w:rsidRPr="00AC7D5B">
        <w:t>isorder</w:t>
      </w:r>
      <w:r>
        <w:t>:</w:t>
      </w:r>
    </w:p>
    <w:p w:rsidR="00036CCE" w:rsidRPr="00AC7D5B" w:rsidRDefault="00036CCE" w:rsidP="00FA2B56">
      <w:pPr>
        <w:pStyle w:val="Bullet"/>
      </w:pPr>
      <w:r>
        <w:t>e</w:t>
      </w:r>
      <w:r w:rsidRPr="00AC7D5B">
        <w:t>xposure to death, threatened death, actual or threatened serious injury or sexual violence (</w:t>
      </w:r>
      <w:r>
        <w:t>which may occur in any one of the following ways:</w:t>
      </w:r>
      <w:r w:rsidRPr="00AC7D5B">
        <w:t xml:space="preserve"> direct, witnessed, indirect (close friend, violent/accident) or repeated indirect exposure to aversive details of such events (but not through media)</w:t>
      </w:r>
      <w:r>
        <w:t>)</w:t>
      </w:r>
      <w:r w:rsidRPr="00AC7D5B">
        <w:t xml:space="preserve"> – can </w:t>
      </w:r>
      <w:r>
        <w:t>include</w:t>
      </w:r>
      <w:r w:rsidRPr="00AC7D5B">
        <w:t xml:space="preserve"> health</w:t>
      </w:r>
      <w:r>
        <w:t xml:space="preserve">, </w:t>
      </w:r>
      <w:r w:rsidRPr="00AC7D5B">
        <w:t>police</w:t>
      </w:r>
      <w:r>
        <w:t xml:space="preserve"> or </w:t>
      </w:r>
      <w:r w:rsidRPr="00AC7D5B">
        <w:t>trauma workers or other first responders</w:t>
      </w:r>
    </w:p>
    <w:p w:rsidR="00036CCE" w:rsidRPr="00AC7D5B" w:rsidRDefault="00036CCE" w:rsidP="00FA2B56">
      <w:pPr>
        <w:pStyle w:val="Bullet"/>
      </w:pPr>
      <w:r>
        <w:t>t</w:t>
      </w:r>
      <w:r w:rsidRPr="00AC7D5B">
        <w:t>rauma re-experienced (</w:t>
      </w:r>
      <w:r>
        <w:t>which may include any one of the following:</w:t>
      </w:r>
      <w:r w:rsidRPr="00AC7D5B">
        <w:t xml:space="preserve"> recurrent intrusive memories, nightmares, dissociative flashbacks, ongoing stress exposure after the trauma, physical reactions to trauma stimuli)</w:t>
      </w:r>
    </w:p>
    <w:p w:rsidR="00036CCE" w:rsidRPr="00AC7D5B" w:rsidRDefault="00036CCE" w:rsidP="00FA2B56">
      <w:pPr>
        <w:pStyle w:val="Bullet"/>
      </w:pPr>
      <w:r>
        <w:t>a</w:t>
      </w:r>
      <w:r w:rsidRPr="00AC7D5B">
        <w:t>voidance – ongoing efforts to avoid either thoughts</w:t>
      </w:r>
      <w:r>
        <w:t xml:space="preserve"> or </w:t>
      </w:r>
      <w:r w:rsidRPr="00AC7D5B">
        <w:t>feelings related to the trauma, external reminders (eg</w:t>
      </w:r>
      <w:r>
        <w:t>,</w:t>
      </w:r>
      <w:r w:rsidRPr="00AC7D5B">
        <w:t xml:space="preserve"> people, places)</w:t>
      </w:r>
    </w:p>
    <w:p w:rsidR="00036CCE" w:rsidRPr="00AC7D5B" w:rsidRDefault="00036CCE" w:rsidP="00FA2B56">
      <w:pPr>
        <w:pStyle w:val="Bullet"/>
      </w:pPr>
      <w:r>
        <w:t>n</w:t>
      </w:r>
      <w:r w:rsidRPr="00AC7D5B">
        <w:t xml:space="preserve">egative changes in thoughts and mood that worsened after the trauma, </w:t>
      </w:r>
      <w:r>
        <w:t>which may involve any one of the following:</w:t>
      </w:r>
      <w:r w:rsidRPr="00AC7D5B">
        <w:t xml:space="preserve"> inability to recall aspects of the event, negative beliefs about yourself or the world, blaming self or others for the trauma, negative feelings (eg</w:t>
      </w:r>
      <w:r>
        <w:t>,</w:t>
      </w:r>
      <w:r w:rsidRPr="00AC7D5B">
        <w:t xml:space="preserve"> guilt, fear)</w:t>
      </w:r>
      <w:r>
        <w:t>,</w:t>
      </w:r>
      <w:r w:rsidRPr="00AC7D5B">
        <w:t xml:space="preserve"> reduced interest in activities, feeling alienation from others, no positive feelings</w:t>
      </w:r>
    </w:p>
    <w:p w:rsidR="00036CCE" w:rsidRPr="00AC7D5B" w:rsidRDefault="00036CCE" w:rsidP="00FA2B56">
      <w:pPr>
        <w:pStyle w:val="Bullet"/>
      </w:pPr>
      <w:proofErr w:type="gramStart"/>
      <w:r>
        <w:t>c</w:t>
      </w:r>
      <w:r w:rsidRPr="00AC7D5B">
        <w:t>hanges</w:t>
      </w:r>
      <w:proofErr w:type="gramEnd"/>
      <w:r w:rsidRPr="00AC7D5B">
        <w:t xml:space="preserve"> in arousal </w:t>
      </w:r>
      <w:r>
        <w:t>and</w:t>
      </w:r>
      <w:r w:rsidRPr="00AC7D5B">
        <w:t xml:space="preserve"> reactions</w:t>
      </w:r>
      <w:r>
        <w:t xml:space="preserve">, which may involve any </w:t>
      </w:r>
      <w:r w:rsidRPr="00AC7D5B">
        <w:t>two of</w:t>
      </w:r>
      <w:r>
        <w:t xml:space="preserve"> the following:</w:t>
      </w:r>
      <w:r w:rsidRPr="00AC7D5B">
        <w:t xml:space="preserve"> irritable or aggressive, reckless or destructive, over-vigilant, easily startled, hard to concentrate, or poor sleep.</w:t>
      </w:r>
    </w:p>
    <w:p w:rsidR="00FA2B56" w:rsidRDefault="00FA2B56" w:rsidP="00FA2B56"/>
    <w:p w:rsidR="00036CCE" w:rsidRPr="00AC7D5B" w:rsidRDefault="00036CCE" w:rsidP="00FA2B56">
      <w:r w:rsidRPr="00AC7D5B">
        <w:t>In addition</w:t>
      </w:r>
      <w:r>
        <w:t>, PTSD</w:t>
      </w:r>
      <w:r w:rsidRPr="00AC7D5B">
        <w:t>:</w:t>
      </w:r>
    </w:p>
    <w:p w:rsidR="00036CCE" w:rsidRPr="00AC7D5B" w:rsidRDefault="00036CCE" w:rsidP="00FA2B56">
      <w:pPr>
        <w:pStyle w:val="Bullet"/>
      </w:pPr>
      <w:r>
        <w:t>involves d</w:t>
      </w:r>
      <w:r w:rsidRPr="00AC7D5B">
        <w:t>istress, or difficulty in functioning (but not due to drugs or illness)</w:t>
      </w:r>
    </w:p>
    <w:p w:rsidR="00036CCE" w:rsidRPr="00AC7D5B" w:rsidRDefault="00036CCE" w:rsidP="00FA2B56">
      <w:pPr>
        <w:pStyle w:val="Bullet"/>
      </w:pPr>
      <w:r>
        <w:t>c</w:t>
      </w:r>
      <w:r w:rsidRPr="00AC7D5B">
        <w:t xml:space="preserve">an be either of the subtypes of </w:t>
      </w:r>
      <w:r>
        <w:t>d</w:t>
      </w:r>
      <w:r w:rsidRPr="00AC7D5B">
        <w:t xml:space="preserve">epersonalisation (feeling detached from self, dreamlike) or </w:t>
      </w:r>
      <w:r>
        <w:t>d</w:t>
      </w:r>
      <w:r w:rsidRPr="00AC7D5B">
        <w:t>erealisation (feel</w:t>
      </w:r>
      <w:r>
        <w:t>ing</w:t>
      </w:r>
      <w:r w:rsidRPr="00AC7D5B">
        <w:t xml:space="preserve"> unreal, distorted)</w:t>
      </w:r>
    </w:p>
    <w:p w:rsidR="00036CCE" w:rsidRPr="00AC7D5B" w:rsidRDefault="00036CCE" w:rsidP="00FA2B56">
      <w:pPr>
        <w:pStyle w:val="Bullet"/>
      </w:pPr>
      <w:r>
        <w:t>c</w:t>
      </w:r>
      <w:r w:rsidRPr="00AC7D5B">
        <w:t xml:space="preserve">an be </w:t>
      </w:r>
      <w:r w:rsidR="00D737C2">
        <w:t>‘</w:t>
      </w:r>
      <w:r>
        <w:t>w</w:t>
      </w:r>
      <w:r w:rsidRPr="00AC7D5B">
        <w:t xml:space="preserve">ith </w:t>
      </w:r>
      <w:r>
        <w:t>d</w:t>
      </w:r>
      <w:r w:rsidRPr="00AC7D5B">
        <w:t xml:space="preserve">elayed </w:t>
      </w:r>
      <w:r>
        <w:t>e</w:t>
      </w:r>
      <w:r w:rsidRPr="00AC7D5B">
        <w:t>xpression</w:t>
      </w:r>
      <w:r w:rsidR="00D737C2">
        <w:t>’</w:t>
      </w:r>
      <w:r w:rsidRPr="00AC7D5B">
        <w:t xml:space="preserve"> if symptoms do</w:t>
      </w:r>
      <w:r>
        <w:t xml:space="preserve"> not</w:t>
      </w:r>
      <w:r w:rsidRPr="00AC7D5B">
        <w:t xml:space="preserve"> appear until at least </w:t>
      </w:r>
      <w:r>
        <w:t>six</w:t>
      </w:r>
      <w:r w:rsidRPr="00AC7D5B">
        <w:t xml:space="preserve"> months after the trauma</w:t>
      </w:r>
    </w:p>
    <w:p w:rsidR="00036CCE" w:rsidRPr="00AC7D5B" w:rsidRDefault="00036CCE" w:rsidP="0082033A">
      <w:pPr>
        <w:pStyle w:val="Bullet"/>
        <w:keepNext/>
      </w:pPr>
      <w:proofErr w:type="gramStart"/>
      <w:r>
        <w:lastRenderedPageBreak/>
        <w:t>c</w:t>
      </w:r>
      <w:r w:rsidRPr="00AC7D5B">
        <w:t>an</w:t>
      </w:r>
      <w:proofErr w:type="gramEnd"/>
      <w:r w:rsidRPr="00AC7D5B">
        <w:t xml:space="preserve"> occur in </w:t>
      </w:r>
      <w:r>
        <w:t xml:space="preserve">children aged </w:t>
      </w:r>
      <w:r w:rsidRPr="00AC7D5B">
        <w:t xml:space="preserve">under </w:t>
      </w:r>
      <w:r>
        <w:t>six</w:t>
      </w:r>
      <w:r w:rsidRPr="00AC7D5B">
        <w:t xml:space="preserve"> year</w:t>
      </w:r>
      <w:r>
        <w:t>s</w:t>
      </w:r>
      <w:r w:rsidRPr="00AC7D5B">
        <w:t xml:space="preserve"> </w:t>
      </w:r>
      <w:r>
        <w:t>as</w:t>
      </w:r>
      <w:r w:rsidRPr="00AC7D5B">
        <w:t xml:space="preserve"> </w:t>
      </w:r>
      <w:r w:rsidR="00D737C2">
        <w:t>‘</w:t>
      </w:r>
      <w:r>
        <w:t>p</w:t>
      </w:r>
      <w:r w:rsidRPr="00AC7D5B">
        <w:t xml:space="preserve">reschool </w:t>
      </w:r>
      <w:r>
        <w:t>s</w:t>
      </w:r>
      <w:r w:rsidRPr="00AC7D5B">
        <w:t>ubtype</w:t>
      </w:r>
      <w:r w:rsidR="00D737C2">
        <w:t>’</w:t>
      </w:r>
      <w:r>
        <w:t>,</w:t>
      </w:r>
      <w:r w:rsidRPr="00AC7D5B">
        <w:t xml:space="preserve"> with symptoms coming out in play activities.</w:t>
      </w:r>
    </w:p>
    <w:p w:rsidR="00036CCE" w:rsidRDefault="00036CCE" w:rsidP="0082033A">
      <w:pPr>
        <w:pStyle w:val="Bullet"/>
        <w:keepNext/>
      </w:pPr>
      <w:r>
        <w:t xml:space="preserve">DSM-5 has removed </w:t>
      </w:r>
      <w:r w:rsidR="00D737C2">
        <w:t>‘</w:t>
      </w:r>
      <w:r w:rsidRPr="00AC7D5B">
        <w:t>response involving intense fear, helplessness or horror</w:t>
      </w:r>
      <w:r w:rsidR="00D737C2">
        <w:t>’</w:t>
      </w:r>
      <w:r w:rsidRPr="00AC7D5B">
        <w:t xml:space="preserve"> </w:t>
      </w:r>
      <w:r>
        <w:t>as a requirement for diagnosis</w:t>
      </w:r>
      <w:r w:rsidRPr="00AC7D5B">
        <w:t>.</w:t>
      </w:r>
    </w:p>
    <w:p w:rsidR="00FA2B56" w:rsidRPr="00AC7D5B" w:rsidRDefault="00FA2B56" w:rsidP="00FA2B56"/>
    <w:p w:rsidR="00036CCE" w:rsidRPr="00AC7D5B" w:rsidRDefault="00036CCE" w:rsidP="00FA2B56">
      <w:pPr>
        <w:pStyle w:val="Heading3"/>
      </w:pPr>
      <w:bookmarkStart w:id="1153" w:name="_Toc532289990"/>
      <w:bookmarkStart w:id="1154" w:name="_Toc532296781"/>
      <w:bookmarkStart w:id="1155" w:name="_Toc532307782"/>
      <w:r>
        <w:t>O</w:t>
      </w:r>
      <w:r w:rsidRPr="00AC7D5B">
        <w:t>ther common co-existing problems</w:t>
      </w:r>
      <w:bookmarkEnd w:id="1153"/>
      <w:bookmarkEnd w:id="1154"/>
      <w:bookmarkEnd w:id="1155"/>
    </w:p>
    <w:p w:rsidR="00036CCE" w:rsidRPr="00AC7D5B" w:rsidRDefault="00036CCE" w:rsidP="00FA2B56">
      <w:pPr>
        <w:pStyle w:val="Heading4"/>
      </w:pPr>
      <w:bookmarkStart w:id="1156" w:name="_Toc532296782"/>
      <w:bookmarkStart w:id="1157" w:name="_Toc532307783"/>
      <w:r w:rsidRPr="00AC7D5B">
        <w:t xml:space="preserve">Tobacco </w:t>
      </w:r>
      <w:r>
        <w:t>u</w:t>
      </w:r>
      <w:r w:rsidRPr="00AC7D5B">
        <w:t>se</w:t>
      </w:r>
      <w:bookmarkEnd w:id="1156"/>
      <w:bookmarkEnd w:id="1157"/>
    </w:p>
    <w:p w:rsidR="00D737C2" w:rsidRDefault="00036CCE" w:rsidP="00FA2B56">
      <w:r w:rsidRPr="00AC7D5B">
        <w:t xml:space="preserve">Tobacco use is common among clients/tāngata whai ora experiencing gambling harm and may be higher for </w:t>
      </w:r>
      <w:r>
        <w:t xml:space="preserve">their </w:t>
      </w:r>
      <w:r w:rsidRPr="00AC7D5B">
        <w:t>family</w:t>
      </w:r>
      <w:r>
        <w:t xml:space="preserve"> and wh</w:t>
      </w:r>
      <w:r>
        <w:rPr>
          <w:rFonts w:cs="Calibri"/>
        </w:rPr>
        <w:t>ā</w:t>
      </w:r>
      <w:r>
        <w:t>nau</w:t>
      </w:r>
      <w:r w:rsidRPr="00AC7D5B">
        <w:t xml:space="preserve"> members. The connection between the gambling and tobacco use is not well understood but is known</w:t>
      </w:r>
      <w:r>
        <w:t xml:space="preserve"> (</w:t>
      </w:r>
      <w:r w:rsidRPr="00BA3E4F">
        <w:t>Sullivan and Beer 2003</w:t>
      </w:r>
      <w:r>
        <w:t>)</w:t>
      </w:r>
      <w:r w:rsidRPr="00AC7D5B">
        <w:t xml:space="preserve">. It may well be that smoking triggers gambling, or that the stress that can arise from gambling behaviour triggers the urge to smoke, but as a life-threatening behaviour, smoking can cause health issues that may </w:t>
      </w:r>
      <w:r>
        <w:t>make it more difficult to reduce</w:t>
      </w:r>
      <w:r w:rsidRPr="00AC7D5B">
        <w:t xml:space="preserve"> gambling</w:t>
      </w:r>
      <w:r>
        <w:t xml:space="preserve"> behaviour</w:t>
      </w:r>
      <w:r w:rsidRPr="00AC7D5B">
        <w:t>, affect mental wellbeing, or reduce motivation to control gambling behaviour. On the other hand, successfully giving up smoking may provide evidence of success in behaviour change that could generalise to gambling behaviour. The</w:t>
      </w:r>
      <w:r>
        <w:t xml:space="preserve"> person</w:t>
      </w:r>
      <w:r w:rsidRPr="00AC7D5B">
        <w:t xml:space="preserve"> may </w:t>
      </w:r>
      <w:r>
        <w:t>also</w:t>
      </w:r>
      <w:r w:rsidRPr="00AC7D5B">
        <w:t xml:space="preserve"> </w:t>
      </w:r>
      <w:r>
        <w:t>save</w:t>
      </w:r>
      <w:r w:rsidRPr="00AC7D5B">
        <w:t xml:space="preserve"> in money</w:t>
      </w:r>
      <w:r>
        <w:t xml:space="preserve"> and experience</w:t>
      </w:r>
      <w:r w:rsidRPr="00AC7D5B">
        <w:t xml:space="preserve"> greater social acceptance as smoking becomes less acceptable.</w:t>
      </w:r>
    </w:p>
    <w:p w:rsidR="00FA2B56" w:rsidRDefault="00FA2B56" w:rsidP="00FA2B56"/>
    <w:p w:rsidR="00D737C2" w:rsidRDefault="00036CCE" w:rsidP="00FA2B56">
      <w:r>
        <w:t>A</w:t>
      </w:r>
      <w:r w:rsidRPr="00AC7D5B">
        <w:t xml:space="preserve"> number of approaches for smoking cessation</w:t>
      </w:r>
      <w:r>
        <w:t xml:space="preserve"> are available.</w:t>
      </w:r>
      <w:r w:rsidRPr="00AC7D5B">
        <w:t xml:space="preserve"> </w:t>
      </w:r>
      <w:r>
        <w:t>Some examples are</w:t>
      </w:r>
      <w:r w:rsidRPr="00AC7D5B">
        <w:t xml:space="preserve"> Smokefree Aotearoa NZ, phone support from the Smoking Quitline, self-help materials, internet-based support </w:t>
      </w:r>
      <w:r>
        <w:t xml:space="preserve">and </w:t>
      </w:r>
      <w:r w:rsidRPr="00AC7D5B">
        <w:t>face-to-face psychological strategies</w:t>
      </w:r>
      <w:r>
        <w:t>.</w:t>
      </w:r>
      <w:r w:rsidRPr="00AC7D5B">
        <w:t xml:space="preserve"> </w:t>
      </w:r>
      <w:r>
        <w:t>M</w:t>
      </w:r>
      <w:r w:rsidRPr="00AC7D5B">
        <w:t>edical strategies</w:t>
      </w:r>
      <w:r>
        <w:t xml:space="preserve"> include</w:t>
      </w:r>
      <w:r w:rsidRPr="00AC7D5B">
        <w:t>: nicotine replacement therapy (NRT) patches, gum or lozenges, Bupropion (Zyban), Varenicline (Champix) and Nortryptiline, or a mixture of these.</w:t>
      </w:r>
    </w:p>
    <w:p w:rsidR="00FA2B56" w:rsidRDefault="00FA2B56" w:rsidP="00FA2B56"/>
    <w:p w:rsidR="00D737C2" w:rsidRDefault="00036CCE" w:rsidP="00FA2B56">
      <w:pPr>
        <w:keepLines/>
      </w:pPr>
      <w:r w:rsidRPr="00AC7D5B">
        <w:t>Another alternative is electronic cigarettes (e-cigarettes)</w:t>
      </w:r>
      <w:r>
        <w:t>. These</w:t>
      </w:r>
      <w:r w:rsidRPr="00AC7D5B">
        <w:t xml:space="preserve"> are electrical devices that mimic real cigarettes by producing a vapour by heating a solution (e-liquid), which the user inhales or </w:t>
      </w:r>
      <w:r w:rsidR="00D737C2">
        <w:t>‘</w:t>
      </w:r>
      <w:r w:rsidRPr="00AC7D5B">
        <w:t>vapes</w:t>
      </w:r>
      <w:r w:rsidR="00D737C2">
        <w:t>’</w:t>
      </w:r>
      <w:r w:rsidRPr="00AC7D5B">
        <w:t xml:space="preserve">. E-liquid is available with or without nicotine, and usually contains propylene glycol and flavouring agents. Some resemble cigarettes and others are designer products. Some e-cigarettes do not use electronics but instead use an aerosol-delivering system. </w:t>
      </w:r>
      <w:r>
        <w:t>Evidence</w:t>
      </w:r>
      <w:r w:rsidRPr="00AC7D5B">
        <w:t xml:space="preserve"> is emerging that switching completely to e</w:t>
      </w:r>
      <w:r w:rsidRPr="00AC7D5B">
        <w:rPr>
          <w:rFonts w:ascii="Times New Roman" w:hAnsi="Times New Roman"/>
        </w:rPr>
        <w:t>‑</w:t>
      </w:r>
      <w:r w:rsidRPr="00AC7D5B">
        <w:t>cigarettes is safer than smoking tobacco.</w:t>
      </w:r>
    </w:p>
    <w:p w:rsidR="00FA2B56" w:rsidRDefault="00FA2B56" w:rsidP="00FA2B56"/>
    <w:p w:rsidR="00D737C2" w:rsidRDefault="00036CCE" w:rsidP="00FA2B56">
      <w:r w:rsidRPr="00AC7D5B">
        <w:t>Describing</w:t>
      </w:r>
      <w:r w:rsidRPr="00125B26">
        <w:t xml:space="preserve"> </w:t>
      </w:r>
      <w:r w:rsidRPr="00AC7D5B">
        <w:t xml:space="preserve">to the client/tangata whai ora the reasons for addressing smoking at the same time as gambling behaviour may be important to motivate </w:t>
      </w:r>
      <w:r>
        <w:t>them to</w:t>
      </w:r>
      <w:r w:rsidRPr="00AC7D5B">
        <w:t xml:space="preserve"> address two problematic behaviours at the same time. </w:t>
      </w:r>
      <w:r>
        <w:t>You</w:t>
      </w:r>
      <w:r w:rsidRPr="00AC7D5B">
        <w:t xml:space="preserve"> may need to overcome past perspectives that behaviours should be addressed one at a time to avoid overloading the client/tangata whai ora, as when inter-connected behaviours </w:t>
      </w:r>
      <w:r>
        <w:t xml:space="preserve">are </w:t>
      </w:r>
      <w:r w:rsidRPr="00AC7D5B">
        <w:t xml:space="preserve">not addressed together, behaviour change </w:t>
      </w:r>
      <w:r>
        <w:t>is</w:t>
      </w:r>
      <w:r w:rsidRPr="00AC7D5B">
        <w:t xml:space="preserve"> less likely</w:t>
      </w:r>
      <w:r>
        <w:t xml:space="preserve"> to be successful</w:t>
      </w:r>
      <w:r w:rsidRPr="00AC7D5B">
        <w:t>.</w:t>
      </w:r>
    </w:p>
    <w:p w:rsidR="00FA2B56" w:rsidRDefault="00FA2B56" w:rsidP="00FA2B56"/>
    <w:p w:rsidR="00036CCE" w:rsidRPr="00957D12" w:rsidRDefault="00036CCE" w:rsidP="00FA2B56">
      <w:pPr>
        <w:pStyle w:val="Heading5"/>
      </w:pPr>
      <w:bookmarkStart w:id="1158" w:name="_Toc532296783"/>
      <w:bookmarkStart w:id="1159" w:name="_Toc532307784"/>
      <w:r w:rsidRPr="00A64E6E">
        <w:t>Smoking and gambling harm</w:t>
      </w:r>
      <w:bookmarkEnd w:id="1158"/>
      <w:bookmarkEnd w:id="1159"/>
      <w:r w:rsidRPr="00A64E6E">
        <w:t xml:space="preserve"> – </w:t>
      </w:r>
      <w:r>
        <w:t>reasons for</w:t>
      </w:r>
      <w:r w:rsidRPr="00957D12">
        <w:t xml:space="preserve"> address</w:t>
      </w:r>
      <w:r>
        <w:t>ing</w:t>
      </w:r>
      <w:r w:rsidRPr="00957D12">
        <w:t xml:space="preserve"> smoking</w:t>
      </w:r>
    </w:p>
    <w:p w:rsidR="00D737C2" w:rsidRDefault="00036CCE" w:rsidP="00FA2B56">
      <w:pPr>
        <w:pStyle w:val="Bullet"/>
        <w:spacing w:before="120"/>
      </w:pPr>
      <w:r w:rsidRPr="00AC7D5B">
        <w:t>Although under 25</w:t>
      </w:r>
      <w:r>
        <w:t xml:space="preserve"> percent</w:t>
      </w:r>
      <w:r w:rsidRPr="00AC7D5B">
        <w:t xml:space="preserve"> of the </w:t>
      </w:r>
      <w:r>
        <w:t>New Zealand</w:t>
      </w:r>
      <w:r w:rsidRPr="00AC7D5B">
        <w:t xml:space="preserve"> population currently smoke, </w:t>
      </w:r>
      <w:r>
        <w:t xml:space="preserve">research shows </w:t>
      </w:r>
      <w:r w:rsidRPr="00AC7D5B">
        <w:t>67</w:t>
      </w:r>
      <w:r>
        <w:t xml:space="preserve"> percent</w:t>
      </w:r>
      <w:r w:rsidRPr="00AC7D5B">
        <w:t xml:space="preserve"> of those experiencing gambling harm </w:t>
      </w:r>
      <w:r>
        <w:t>are</w:t>
      </w:r>
      <w:r w:rsidRPr="00AC7D5B">
        <w:t xml:space="preserve"> smokers</w:t>
      </w:r>
      <w:r>
        <w:t>, gamblers tend to be</w:t>
      </w:r>
      <w:r w:rsidRPr="00AC7D5B">
        <w:t xml:space="preserve"> heavier smokers, and their rate of smoking increases substantially while gambling (Sullivan </w:t>
      </w:r>
      <w:r>
        <w:t>and</w:t>
      </w:r>
      <w:r w:rsidRPr="00AC7D5B">
        <w:t xml:space="preserve"> Beer 2003).</w:t>
      </w:r>
    </w:p>
    <w:p w:rsidR="00036CCE" w:rsidRPr="00AC7D5B" w:rsidRDefault="00036CCE" w:rsidP="00FA2B56">
      <w:pPr>
        <w:pStyle w:val="Bullet"/>
        <w:spacing w:before="120"/>
      </w:pPr>
      <w:r>
        <w:lastRenderedPageBreak/>
        <w:t>In one of the</w:t>
      </w:r>
      <w:r w:rsidRPr="00AC7D5B">
        <w:t xml:space="preserve"> few published articles on problem gambling, Rodda et al (2004) conclude that there is a strong relationship between gambling behaviour and smoking, and that negative affect, especially anxiety, may be the cause of their co</w:t>
      </w:r>
      <w:r w:rsidR="00FA2B56">
        <w:noBreakHyphen/>
      </w:r>
      <w:r w:rsidRPr="00AC7D5B">
        <w:t>existence. That is, higher levels of anxiety may cause both. The authors suggest:</w:t>
      </w:r>
    </w:p>
    <w:p w:rsidR="00036CCE" w:rsidRPr="00AC7D5B" w:rsidRDefault="00036CCE" w:rsidP="00FA2B56">
      <w:pPr>
        <w:pStyle w:val="Quote"/>
        <w:ind w:left="567"/>
      </w:pPr>
      <w:r w:rsidRPr="00AC7D5B">
        <w:t>The need to address these problems simultaneously by providing smoking cessation programs through already existing programs that provide services to those experiencing gambling harm. Although it is important to avoid taking on too much at one time, it is equally important to treat co-occurring problems simultaneously because each problem can exacerbate the other</w:t>
      </w:r>
      <w:r>
        <w:t>. (</w:t>
      </w:r>
      <w:r w:rsidRPr="00AC7D5B">
        <w:t>Rodda et al 2004</w:t>
      </w:r>
      <w:r>
        <w:t>)</w:t>
      </w:r>
    </w:p>
    <w:p w:rsidR="00D737C2" w:rsidRDefault="00036CCE" w:rsidP="00FA2B56">
      <w:pPr>
        <w:pStyle w:val="Bullet"/>
        <w:spacing w:before="120"/>
      </w:pPr>
      <w:r w:rsidRPr="00AC7D5B">
        <w:t xml:space="preserve">Other research (Petry </w:t>
      </w:r>
      <w:r>
        <w:t>and</w:t>
      </w:r>
      <w:r w:rsidRPr="00AC7D5B">
        <w:t xml:space="preserve"> Oncken 2002) found daily smokers were more likely to have co-morbid psychiatric or substance abuse problems, had higher gambling harm screen scores, stronger gambling urges and spent more money and gambled more often, than non-daily smokers.</w:t>
      </w:r>
    </w:p>
    <w:p w:rsidR="00036CCE" w:rsidRDefault="00036CCE" w:rsidP="00FA2B56">
      <w:pPr>
        <w:pStyle w:val="Bullet"/>
        <w:spacing w:before="120"/>
      </w:pPr>
      <w:r w:rsidRPr="00AC7D5B">
        <w:t>Th</w:t>
      </w:r>
      <w:r>
        <w:t>ese findings</w:t>
      </w:r>
      <w:r w:rsidRPr="00AC7D5B">
        <w:t xml:space="preserve"> suggest that smoking may play a part in gambling harm</w:t>
      </w:r>
      <w:r>
        <w:t>. It may be</w:t>
      </w:r>
      <w:r w:rsidRPr="00AC7D5B">
        <w:t xml:space="preserve"> a risk for gambling harm</w:t>
      </w:r>
      <w:r>
        <w:t xml:space="preserve"> or</w:t>
      </w:r>
      <w:r w:rsidRPr="00AC7D5B">
        <w:t xml:space="preserve"> a cue that can set off gambling urges, or </w:t>
      </w:r>
      <w:r>
        <w:t xml:space="preserve">it </w:t>
      </w:r>
      <w:r w:rsidRPr="00AC7D5B">
        <w:t>may maintain gambling behaviour that results in gambling harm.</w:t>
      </w:r>
    </w:p>
    <w:p w:rsidR="00FA2B56" w:rsidRPr="00AC7D5B" w:rsidRDefault="00FA2B56" w:rsidP="00FA2B56"/>
    <w:p w:rsidR="00036CCE" w:rsidRPr="00AC7D5B" w:rsidRDefault="00036CCE" w:rsidP="00FA2B56">
      <w:pPr>
        <w:pStyle w:val="Heading5"/>
      </w:pPr>
      <w:r w:rsidRPr="00AC7D5B">
        <w:t>Strategies</w:t>
      </w:r>
      <w:r>
        <w:t xml:space="preserve"> for addressing both smoking and gambling harm</w:t>
      </w:r>
    </w:p>
    <w:p w:rsidR="00036CCE" w:rsidRPr="00AC7D5B" w:rsidRDefault="00036CCE" w:rsidP="00FA2B56">
      <w:pPr>
        <w:pStyle w:val="Bullet"/>
        <w:spacing w:before="120"/>
      </w:pPr>
      <w:r w:rsidRPr="00AC7D5B">
        <w:t>Train gambling harm specialist providers to:</w:t>
      </w:r>
    </w:p>
    <w:p w:rsidR="00036CCE" w:rsidRPr="00AC7D5B" w:rsidRDefault="00036CCE" w:rsidP="00FA2B56">
      <w:pPr>
        <w:pStyle w:val="Dash"/>
      </w:pPr>
      <w:r>
        <w:t>u</w:t>
      </w:r>
      <w:r w:rsidRPr="00AC7D5B">
        <w:t>nderstand the possible connections between smoking and gambling behaviour in order to raise awareness of the co-existence</w:t>
      </w:r>
    </w:p>
    <w:p w:rsidR="00036CCE" w:rsidRPr="00AC7D5B" w:rsidRDefault="00036CCE" w:rsidP="00FA2B56">
      <w:pPr>
        <w:pStyle w:val="Dash"/>
      </w:pPr>
      <w:r>
        <w:t>r</w:t>
      </w:r>
      <w:r w:rsidRPr="00AC7D5B">
        <w:t>ecognise the importance of the relationship between smoking and gambling behaviour, and therefore the importance of addressing this in treatment</w:t>
      </w:r>
    </w:p>
    <w:p w:rsidR="00036CCE" w:rsidRPr="00AC7D5B" w:rsidRDefault="00036CCE" w:rsidP="00FA2B56">
      <w:pPr>
        <w:pStyle w:val="Dash"/>
      </w:pPr>
      <w:r>
        <w:t>m</w:t>
      </w:r>
      <w:r w:rsidRPr="00AC7D5B">
        <w:t>otivate the counsellor to intervene</w:t>
      </w:r>
    </w:p>
    <w:p w:rsidR="00036CCE" w:rsidRPr="00AC7D5B" w:rsidRDefault="00036CCE" w:rsidP="00FA2B56">
      <w:pPr>
        <w:pStyle w:val="Dash"/>
      </w:pPr>
      <w:proofErr w:type="gramStart"/>
      <w:r>
        <w:t>u</w:t>
      </w:r>
      <w:r w:rsidRPr="00AC7D5B">
        <w:t>se</w:t>
      </w:r>
      <w:proofErr w:type="gramEnd"/>
      <w:r w:rsidRPr="00AC7D5B">
        <w:t xml:space="preserve"> strategies in therapy.</w:t>
      </w:r>
    </w:p>
    <w:p w:rsidR="00036CCE" w:rsidRPr="00AC7D5B" w:rsidRDefault="00036CCE" w:rsidP="00FA2B56">
      <w:pPr>
        <w:pStyle w:val="Bullet"/>
        <w:spacing w:before="120"/>
      </w:pPr>
      <w:r>
        <w:t>Make w</w:t>
      </w:r>
      <w:r w:rsidRPr="00AC7D5B">
        <w:t>ritten information resources available to clients/tāngata whai ora about the relationship between smoking and gambling behaviour.</w:t>
      </w:r>
    </w:p>
    <w:p w:rsidR="00036CCE" w:rsidRPr="00AC7D5B" w:rsidRDefault="00036CCE" w:rsidP="00FA2B56">
      <w:pPr>
        <w:pStyle w:val="Bullet"/>
        <w:spacing w:before="120"/>
      </w:pPr>
      <w:r>
        <w:t>Make r</w:t>
      </w:r>
      <w:r w:rsidRPr="00AC7D5B">
        <w:t>esources available to those clients/tāngata whai ora who decide to address smoking cessation</w:t>
      </w:r>
      <w:r>
        <w:t xml:space="preserve"> or </w:t>
      </w:r>
      <w:r w:rsidRPr="00AC7D5B">
        <w:t>reduction as well as their gambling behaviour.</w:t>
      </w:r>
    </w:p>
    <w:p w:rsidR="00036CCE" w:rsidRDefault="00036CCE" w:rsidP="00FA2B56">
      <w:pPr>
        <w:pStyle w:val="Bullet"/>
        <w:spacing w:before="120"/>
      </w:pPr>
      <w:r>
        <w:t>Provide i</w:t>
      </w:r>
      <w:r w:rsidRPr="00AC7D5B">
        <w:t>nformation around biological effects of nicotine.</w:t>
      </w:r>
    </w:p>
    <w:p w:rsidR="00FA2B56" w:rsidRPr="00AC7D5B" w:rsidRDefault="00FA2B56" w:rsidP="00FA2B56"/>
    <w:p w:rsidR="00036CCE" w:rsidRPr="00AC7D5B" w:rsidRDefault="00036CCE" w:rsidP="00FA2B56">
      <w:pPr>
        <w:pStyle w:val="Heading5"/>
      </w:pPr>
      <w:r w:rsidRPr="00AC7D5B">
        <w:t>Summary</w:t>
      </w:r>
    </w:p>
    <w:p w:rsidR="00036CCE" w:rsidRPr="00AC7D5B" w:rsidRDefault="00036CCE" w:rsidP="00FA2B56">
      <w:pPr>
        <w:pStyle w:val="Bullet"/>
        <w:spacing w:before="120"/>
      </w:pPr>
      <w:r>
        <w:t>E</w:t>
      </w:r>
      <w:r w:rsidRPr="00AC7D5B">
        <w:t xml:space="preserve">vidence appears to </w:t>
      </w:r>
      <w:r>
        <w:t>be sufficient</w:t>
      </w:r>
      <w:r w:rsidRPr="00AC7D5B">
        <w:t xml:space="preserve"> to support addressing smoking and gambling behaviour together.</w:t>
      </w:r>
    </w:p>
    <w:p w:rsidR="00036CCE" w:rsidRPr="00AC7D5B" w:rsidRDefault="00036CCE" w:rsidP="00FA2B56">
      <w:pPr>
        <w:pStyle w:val="Bullet"/>
        <w:spacing w:before="120"/>
      </w:pPr>
      <w:r w:rsidRPr="00AC7D5B">
        <w:t>Upskilling counsellors can assist in providing help to a client/tangata whai ora population that has difficulty in completing referrals.</w:t>
      </w:r>
    </w:p>
    <w:p w:rsidR="00036CCE" w:rsidRPr="00AC7D5B" w:rsidRDefault="00036CCE" w:rsidP="00FA2B56">
      <w:pPr>
        <w:pStyle w:val="Bullet"/>
        <w:spacing w:before="120"/>
      </w:pPr>
      <w:r w:rsidRPr="00AC7D5B">
        <w:t>Smoking prevalence is high among those experiencing gambling harm, and the additional cost of cigarettes to a tight budget may cause additional stress and gambling (as self-medication)</w:t>
      </w:r>
      <w:r>
        <w:t>.</w:t>
      </w:r>
    </w:p>
    <w:p w:rsidR="00036CCE" w:rsidRPr="00AC7D5B" w:rsidRDefault="00036CCE" w:rsidP="00FA2B56">
      <w:pPr>
        <w:pStyle w:val="Bullet"/>
        <w:spacing w:before="120"/>
      </w:pPr>
      <w:r w:rsidRPr="00AC7D5B">
        <w:t>Health problems from smoking may affect mood, which in turn may result in gambling (self-medication of mood)</w:t>
      </w:r>
      <w:r>
        <w:t>.</w:t>
      </w:r>
    </w:p>
    <w:p w:rsidR="00036CCE" w:rsidRPr="00AC7D5B" w:rsidRDefault="00036CCE" w:rsidP="00FA2B56">
      <w:pPr>
        <w:pStyle w:val="Bullet"/>
        <w:spacing w:before="120"/>
      </w:pPr>
      <w:r w:rsidRPr="00AC7D5B">
        <w:lastRenderedPageBreak/>
        <w:t xml:space="preserve">Growing social ostracism of smokers may be a social cue (isolation) that can </w:t>
      </w:r>
      <w:r>
        <w:t>lead them to maintain</w:t>
      </w:r>
      <w:r w:rsidRPr="00AC7D5B">
        <w:t xml:space="preserve"> the gambling behaviour or </w:t>
      </w:r>
      <w:r>
        <w:t xml:space="preserve">to </w:t>
      </w:r>
      <w:r w:rsidRPr="00AC7D5B">
        <w:t>relapse.</w:t>
      </w:r>
    </w:p>
    <w:p w:rsidR="00036CCE" w:rsidRPr="00AC7D5B" w:rsidRDefault="00036CCE" w:rsidP="00FA2B56">
      <w:pPr>
        <w:pStyle w:val="Bullet"/>
        <w:spacing w:before="120"/>
      </w:pPr>
      <w:r w:rsidRPr="00AC7D5B">
        <w:t>Psychological cues to gamble may be influenced by the effects of nicotine (anxiety, withdrawal, mood fluctuations, and instant gratification).</w:t>
      </w:r>
    </w:p>
    <w:p w:rsidR="00036CCE" w:rsidRPr="00AC7D5B" w:rsidRDefault="00036CCE" w:rsidP="00FA2B56">
      <w:pPr>
        <w:pStyle w:val="Bullet"/>
        <w:spacing w:before="120"/>
      </w:pPr>
      <w:r w:rsidRPr="00AC7D5B">
        <w:t>Biological effects may reinforce</w:t>
      </w:r>
      <w:r>
        <w:t xml:space="preserve"> a person</w:t>
      </w:r>
      <w:r w:rsidR="00D737C2">
        <w:t>’</w:t>
      </w:r>
      <w:r>
        <w:t>s</w:t>
      </w:r>
      <w:r w:rsidRPr="00AC7D5B">
        <w:t xml:space="preserve"> gambling behaviour as well as </w:t>
      </w:r>
      <w:r>
        <w:t xml:space="preserve">their </w:t>
      </w:r>
      <w:r w:rsidRPr="00AC7D5B">
        <w:t>develop</w:t>
      </w:r>
      <w:r>
        <w:t>ment of</w:t>
      </w:r>
      <w:r w:rsidRPr="00AC7D5B">
        <w:t xml:space="preserve"> tolerance (dopaminergic effects in the central nervous system).</w:t>
      </w:r>
    </w:p>
    <w:p w:rsidR="00036CCE" w:rsidRDefault="00036CCE" w:rsidP="00FA2B56">
      <w:pPr>
        <w:pStyle w:val="Bullet"/>
        <w:spacing w:before="120"/>
      </w:pPr>
      <w:r w:rsidRPr="00AC7D5B">
        <w:t xml:space="preserve">The New Zealand </w:t>
      </w:r>
      <w:r>
        <w:t>G</w:t>
      </w:r>
      <w:r w:rsidRPr="00AC7D5B">
        <w:t>overnment and Ministry of Health have a goal for New Zealand to become smokefree by the year 2025.</w:t>
      </w:r>
    </w:p>
    <w:p w:rsidR="00FA2B56" w:rsidRPr="00AC7D5B" w:rsidRDefault="00FA2B56" w:rsidP="00FA2B56"/>
    <w:p w:rsidR="00036CCE" w:rsidRPr="00AC7D5B" w:rsidRDefault="00036CCE" w:rsidP="00FA2B56">
      <w:pPr>
        <w:pStyle w:val="Heading4"/>
      </w:pPr>
      <w:bookmarkStart w:id="1160" w:name="_Toc532296784"/>
      <w:bookmarkStart w:id="1161" w:name="_Toc532307785"/>
      <w:r w:rsidRPr="00AC7D5B">
        <w:t xml:space="preserve">Internet </w:t>
      </w:r>
      <w:r>
        <w:t>a</w:t>
      </w:r>
      <w:r w:rsidRPr="00AC7D5B">
        <w:t>ddiction</w:t>
      </w:r>
      <w:bookmarkEnd w:id="1160"/>
      <w:bookmarkEnd w:id="1161"/>
    </w:p>
    <w:p w:rsidR="00036CCE" w:rsidRDefault="00036CCE" w:rsidP="00FA2B56">
      <w:r w:rsidRPr="00AC7D5B">
        <w:t xml:space="preserve">Internet use is extremely common, and access is virtually unlimited and available through many devices, including computers and laptops, smartphones, tablets and any device with a screen that can connect to the internet, including smart TVs and game consoles. Social networking sites, news sites, </w:t>
      </w:r>
      <w:r>
        <w:t>Y</w:t>
      </w:r>
      <w:r w:rsidRPr="00AC7D5B">
        <w:t>ou</w:t>
      </w:r>
      <w:r>
        <w:t>T</w:t>
      </w:r>
      <w:r w:rsidRPr="00AC7D5B">
        <w:t xml:space="preserve">ube, </w:t>
      </w:r>
      <w:r>
        <w:t>G</w:t>
      </w:r>
      <w:r w:rsidRPr="00AC7D5B">
        <w:t xml:space="preserve">oogle, </w:t>
      </w:r>
      <w:r>
        <w:t>W</w:t>
      </w:r>
      <w:r w:rsidRPr="00AC7D5B">
        <w:t xml:space="preserve">ikipedia and many others ensure that people can spend many hours online, usually without problems. Internet </w:t>
      </w:r>
      <w:r>
        <w:t>g</w:t>
      </w:r>
      <w:r w:rsidRPr="00AC7D5B">
        <w:t xml:space="preserve">ambling websites are prevalent and often advertise on or link with other websites and may offer free credits or incentives to draw people into play. Internet gambling is a gambling mode and is part of </w:t>
      </w:r>
      <w:r w:rsidR="00D737C2">
        <w:t>‘</w:t>
      </w:r>
      <w:r>
        <w:t>g</w:t>
      </w:r>
      <w:r w:rsidRPr="00AC7D5B">
        <w:t xml:space="preserve">ambling </w:t>
      </w:r>
      <w:r>
        <w:t>d</w:t>
      </w:r>
      <w:r w:rsidRPr="00AC7D5B">
        <w:t>isorder</w:t>
      </w:r>
      <w:r w:rsidR="00D737C2">
        <w:t>’</w:t>
      </w:r>
      <w:r w:rsidRPr="00AC7D5B">
        <w:t xml:space="preserve"> (DSM</w:t>
      </w:r>
      <w:r>
        <w:t>-</w:t>
      </w:r>
      <w:r w:rsidRPr="00AC7D5B">
        <w:t xml:space="preserve">5) but experiencing harm from online gambling is distinct from </w:t>
      </w:r>
      <w:r>
        <w:t>i</w:t>
      </w:r>
      <w:r w:rsidRPr="00AC7D5B">
        <w:t>nternet gaming disorder</w:t>
      </w:r>
      <w:r>
        <w:t xml:space="preserve"> (see below)</w:t>
      </w:r>
      <w:r w:rsidRPr="00AC7D5B">
        <w:t>.</w:t>
      </w:r>
    </w:p>
    <w:p w:rsidR="00FA2B56" w:rsidRPr="00AC7D5B" w:rsidRDefault="00FA2B56" w:rsidP="00FA2B56"/>
    <w:p w:rsidR="00036CCE" w:rsidRPr="00AC7D5B" w:rsidRDefault="00036CCE" w:rsidP="00FA2B56">
      <w:pPr>
        <w:pStyle w:val="Heading4"/>
      </w:pPr>
      <w:bookmarkStart w:id="1162" w:name="_Toc532296785"/>
      <w:bookmarkStart w:id="1163" w:name="_Toc532307786"/>
      <w:r w:rsidRPr="00AC7D5B">
        <w:t xml:space="preserve">Internet </w:t>
      </w:r>
      <w:r>
        <w:t>g</w:t>
      </w:r>
      <w:r w:rsidRPr="00AC7D5B">
        <w:t xml:space="preserve">aming </w:t>
      </w:r>
      <w:r>
        <w:t>d</w:t>
      </w:r>
      <w:r w:rsidRPr="00AC7D5B">
        <w:t>isorder (DSM</w:t>
      </w:r>
      <w:r>
        <w:t>-</w:t>
      </w:r>
      <w:r w:rsidRPr="00AC7D5B">
        <w:t>5)</w:t>
      </w:r>
      <w:bookmarkEnd w:id="1162"/>
      <w:bookmarkEnd w:id="1163"/>
    </w:p>
    <w:p w:rsidR="00D737C2" w:rsidRDefault="00036CCE" w:rsidP="00FA2B56">
      <w:pPr>
        <w:keepLines/>
      </w:pPr>
      <w:r w:rsidRPr="00AC7D5B">
        <w:t>Video games have become more complex, realistic and competitive and can introduce an alternative reality or a challenge to become more skilled to reach higher levels in the game. Research has shown that gamers</w:t>
      </w:r>
      <w:r w:rsidR="00D737C2">
        <w:t>’</w:t>
      </w:r>
      <w:r w:rsidRPr="00AC7D5B">
        <w:t xml:space="preserve"> brains respond to stimuli and pictures of those games in a similar way to those with substance use disorders and gambling disorder. Gamers may spend increased time playing, to the detriment of other activities, eating, sleeping, socialising and relationships</w:t>
      </w:r>
      <w:r>
        <w:t>. They</w:t>
      </w:r>
      <w:r w:rsidRPr="00AC7D5B">
        <w:t xml:space="preserve"> may become completely absorbed in games, losing track of time and </w:t>
      </w:r>
      <w:r>
        <w:t xml:space="preserve">a </w:t>
      </w:r>
      <w:r w:rsidRPr="00AC7D5B">
        <w:t>sense of responsibilities, including school or work.</w:t>
      </w:r>
    </w:p>
    <w:p w:rsidR="00FA2B56" w:rsidRDefault="00FA2B56" w:rsidP="00FA2B56"/>
    <w:p w:rsidR="00036CCE" w:rsidRDefault="00036CCE" w:rsidP="00FA2B56">
      <w:r w:rsidRPr="00AC7D5B">
        <w:t xml:space="preserve">Although some of the features and consequences of gaming disorder are similar to problem gambling, it is not a </w:t>
      </w:r>
      <w:r w:rsidR="00D737C2">
        <w:t>‘</w:t>
      </w:r>
      <w:r w:rsidRPr="00AC7D5B">
        <w:t>gambling mode</w:t>
      </w:r>
      <w:r w:rsidR="00D737C2">
        <w:t>’</w:t>
      </w:r>
      <w:r>
        <w:t>. Therefore, you would</w:t>
      </w:r>
      <w:r w:rsidRPr="00AC7D5B">
        <w:t xml:space="preserve"> not enter</w:t>
      </w:r>
      <w:r>
        <w:t xml:space="preserve"> it</w:t>
      </w:r>
      <w:r w:rsidRPr="00AC7D5B">
        <w:t xml:space="preserve"> in CLIC as a brief or full intervention but may cover</w:t>
      </w:r>
      <w:r>
        <w:t xml:space="preserve"> it</w:t>
      </w:r>
      <w:r w:rsidRPr="00AC7D5B">
        <w:t xml:space="preserve"> under facilitation to another provider or enter</w:t>
      </w:r>
      <w:r>
        <w:t xml:space="preserve"> it</w:t>
      </w:r>
      <w:r w:rsidRPr="00AC7D5B">
        <w:t xml:space="preserve"> in the narrative report.</w:t>
      </w:r>
    </w:p>
    <w:p w:rsidR="00FA2B56" w:rsidRPr="00AC7D5B" w:rsidRDefault="00FA2B56" w:rsidP="00FA2B56"/>
    <w:p w:rsidR="00036CCE" w:rsidRPr="00AC7D5B" w:rsidRDefault="00036CCE" w:rsidP="00FA2B56">
      <w:pPr>
        <w:pStyle w:val="Heading2"/>
      </w:pPr>
      <w:bookmarkStart w:id="1164" w:name="_Toc532289991"/>
      <w:bookmarkStart w:id="1165" w:name="_Toc532296786"/>
      <w:bookmarkStart w:id="1166" w:name="_Toc532307787"/>
      <w:bookmarkStart w:id="1167" w:name="_Toc5611663"/>
      <w:bookmarkStart w:id="1168" w:name="_Toc5801993"/>
      <w:bookmarkStart w:id="1169" w:name="_Toc16842792"/>
      <w:r w:rsidRPr="00AC7D5B">
        <w:lastRenderedPageBreak/>
        <w:t xml:space="preserve">Useful </w:t>
      </w:r>
      <w:r>
        <w:t>c</w:t>
      </w:r>
      <w:r w:rsidRPr="00AC7D5B">
        <w:t xml:space="preserve">linical </w:t>
      </w:r>
      <w:r>
        <w:t>t</w:t>
      </w:r>
      <w:r w:rsidRPr="00AC7D5B">
        <w:t xml:space="preserve">ools and </w:t>
      </w:r>
      <w:r>
        <w:t>r</w:t>
      </w:r>
      <w:r w:rsidRPr="00AC7D5B">
        <w:t>esources</w:t>
      </w:r>
      <w:bookmarkEnd w:id="1164"/>
      <w:bookmarkEnd w:id="1165"/>
      <w:bookmarkEnd w:id="1166"/>
      <w:bookmarkEnd w:id="1167"/>
      <w:bookmarkEnd w:id="1168"/>
      <w:bookmarkEnd w:id="1169"/>
    </w:p>
    <w:p w:rsidR="00036CCE" w:rsidRPr="00AC7D5B" w:rsidRDefault="00036CCE" w:rsidP="00FA2B56">
      <w:pPr>
        <w:pStyle w:val="Heading3"/>
      </w:pPr>
      <w:bookmarkStart w:id="1170" w:name="_Toc532296787"/>
      <w:bookmarkStart w:id="1171" w:name="_Toc532307788"/>
      <w:r w:rsidRPr="00AC7D5B">
        <w:t xml:space="preserve">Transtheoretical </w:t>
      </w:r>
      <w:r>
        <w:t>m</w:t>
      </w:r>
      <w:r w:rsidRPr="00AC7D5B">
        <w:t xml:space="preserve">odel of </w:t>
      </w:r>
      <w:r>
        <w:t>c</w:t>
      </w:r>
      <w:r w:rsidRPr="00AC7D5B">
        <w:t xml:space="preserve">hange </w:t>
      </w:r>
      <w:r>
        <w:t xml:space="preserve">– </w:t>
      </w:r>
      <w:r w:rsidRPr="00AC7D5B">
        <w:t>Wheel of Change</w:t>
      </w:r>
      <w:bookmarkEnd w:id="1170"/>
      <w:bookmarkEnd w:id="1171"/>
    </w:p>
    <w:p w:rsidR="00D737C2" w:rsidRDefault="00036CCE" w:rsidP="00FA2B56">
      <w:r w:rsidRPr="00AC7D5B">
        <w:t xml:space="preserve">One of the considerations in working with clients/tāngata whai ora experiencing gambling harm is: </w:t>
      </w:r>
      <w:r w:rsidR="00D737C2">
        <w:t>‘</w:t>
      </w:r>
      <w:r>
        <w:t>W</w:t>
      </w:r>
      <w:r w:rsidRPr="00AC7D5B">
        <w:t>hy have they come to the service?</w:t>
      </w:r>
      <w:r w:rsidR="00D737C2">
        <w:t>’</w:t>
      </w:r>
      <w:r w:rsidRPr="00AC7D5B">
        <w:t xml:space="preserve"> What are their goals</w:t>
      </w:r>
      <w:r w:rsidR="00D737C2">
        <w:t xml:space="preserve"> – </w:t>
      </w:r>
      <w:r w:rsidRPr="00AC7D5B">
        <w:t xml:space="preserve">are they attending because they want to make changes to their gambling behaviour to reduce harm, or do they want to stop gambling completely (abstinence)? Is their motivation coming from within themselves, or are they attending to satisfy the demands of others, </w:t>
      </w:r>
      <w:r>
        <w:t>such as</w:t>
      </w:r>
      <w:r w:rsidRPr="00AC7D5B">
        <w:t xml:space="preserve"> family</w:t>
      </w:r>
      <w:r>
        <w:t xml:space="preserve">, </w:t>
      </w:r>
      <w:r w:rsidRPr="00AC7D5B">
        <w:t>whānau and friends, the police or community corrections (</w:t>
      </w:r>
      <w:r>
        <w:t xml:space="preserve">following, eg, </w:t>
      </w:r>
      <w:r w:rsidRPr="00AC7D5B">
        <w:t>criminal charges because of theft</w:t>
      </w:r>
      <w:r>
        <w:t xml:space="preserve"> or </w:t>
      </w:r>
      <w:r w:rsidRPr="00AC7D5B">
        <w:t>fraud), their doctor (due to stress</w:t>
      </w:r>
      <w:r>
        <w:t xml:space="preserve">, </w:t>
      </w:r>
      <w:r w:rsidRPr="00AC7D5B">
        <w:t xml:space="preserve">anxiety or other health reasons) or because they have been excluded from a casino or gambling venue because of their gambling behaviour? This raises the issue of </w:t>
      </w:r>
      <w:r w:rsidR="00D737C2">
        <w:t>‘</w:t>
      </w:r>
      <w:r w:rsidRPr="00AC7D5B">
        <w:t>motivation</w:t>
      </w:r>
      <w:r w:rsidR="00D737C2">
        <w:t>’</w:t>
      </w:r>
      <w:r w:rsidRPr="00AC7D5B">
        <w:t xml:space="preserve"> in regard to change, which is an important factor in the successful implementation of care planning and achieving the goals of treatment.</w:t>
      </w:r>
    </w:p>
    <w:p w:rsidR="00FA2B56" w:rsidRDefault="00FA2B56" w:rsidP="00FA2B56"/>
    <w:p w:rsidR="00036CCE" w:rsidRPr="00AC7D5B" w:rsidRDefault="00036CCE" w:rsidP="00FA2B56">
      <w:r w:rsidRPr="00AC7D5B">
        <w:t xml:space="preserve">Motivation is a </w:t>
      </w:r>
      <w:r w:rsidR="00D737C2">
        <w:t>‘</w:t>
      </w:r>
      <w:r w:rsidRPr="00AC7D5B">
        <w:t>reason for acting or behaving in a particular way</w:t>
      </w:r>
      <w:r w:rsidR="00D737C2">
        <w:t>’</w:t>
      </w:r>
      <w:r w:rsidRPr="00AC7D5B">
        <w:t xml:space="preserve"> (Oxford dictionary). We cannot take motivation to change for granted, and as motivation is a state of mind, it can come and go and can be changed, according to mood and circumstances.</w:t>
      </w:r>
    </w:p>
    <w:p w:rsidR="00FA2B56" w:rsidRDefault="00FA2B56" w:rsidP="00FA2B56"/>
    <w:p w:rsidR="00036CCE" w:rsidRDefault="00036CCE" w:rsidP="00FA2B56">
      <w:r>
        <w:t>As a</w:t>
      </w:r>
      <w:r w:rsidRPr="00AC7D5B">
        <w:t xml:space="preserve"> model of change</w:t>
      </w:r>
      <w:r>
        <w:t>, the Wheel of Change (Figure 7.1)</w:t>
      </w:r>
      <w:r w:rsidRPr="00AC7D5B">
        <w:t xml:space="preserve"> helps us to consider the stages that people usually go through in considering change and implementing strategies to make it happen and maintain the new behaviour.</w:t>
      </w:r>
    </w:p>
    <w:p w:rsidR="00036CCE" w:rsidRDefault="00036CCE" w:rsidP="00FA2B56">
      <w:pPr>
        <w:spacing w:before="120"/>
        <w:ind w:left="567" w:hanging="567"/>
      </w:pPr>
      <w:r>
        <w:t>1.</w:t>
      </w:r>
      <w:r>
        <w:tab/>
      </w:r>
      <w:r w:rsidRPr="00957D12">
        <w:rPr>
          <w:b/>
        </w:rPr>
        <w:t>Precontemplation</w:t>
      </w:r>
      <w:r w:rsidRPr="00AC7D5B">
        <w:t xml:space="preserve">: </w:t>
      </w:r>
      <w:r>
        <w:t>T</w:t>
      </w:r>
      <w:r w:rsidRPr="00AC7D5B">
        <w:t>he person may not think the behaviour is a problem and has not even considered the need for change.</w:t>
      </w:r>
    </w:p>
    <w:p w:rsidR="00D737C2" w:rsidRPr="0082033A" w:rsidRDefault="00036CCE" w:rsidP="00FA2B56">
      <w:pPr>
        <w:spacing w:before="120"/>
        <w:ind w:left="567" w:hanging="567"/>
        <w:rPr>
          <w:spacing w:val="-2"/>
        </w:rPr>
      </w:pPr>
      <w:r>
        <w:t>2.</w:t>
      </w:r>
      <w:r>
        <w:tab/>
      </w:r>
      <w:r w:rsidRPr="0082033A">
        <w:rPr>
          <w:b/>
          <w:spacing w:val="-2"/>
        </w:rPr>
        <w:t>Contemplation</w:t>
      </w:r>
      <w:r w:rsidRPr="0082033A">
        <w:rPr>
          <w:spacing w:val="-2"/>
        </w:rPr>
        <w:t>: The person has now started to think that there may be a problem or concerns about their behaviour and, although they may enjoy it or benefit from parts of it, they may see negative aspects to it as well. This stage may also include ambivalence (alternating between wanting and not wanting to change).</w:t>
      </w:r>
    </w:p>
    <w:p w:rsidR="00D737C2" w:rsidRDefault="00036CCE" w:rsidP="00FA2B56">
      <w:pPr>
        <w:spacing w:before="120"/>
        <w:ind w:left="567" w:hanging="567"/>
      </w:pPr>
      <w:r>
        <w:t>3.</w:t>
      </w:r>
      <w:r>
        <w:tab/>
      </w:r>
      <w:r w:rsidRPr="00957D12">
        <w:rPr>
          <w:b/>
        </w:rPr>
        <w:t>Preparation</w:t>
      </w:r>
      <w:r>
        <w:t xml:space="preserve">: </w:t>
      </w:r>
      <w:r w:rsidRPr="00AC7D5B">
        <w:t>The person has started to decide that they should make changes and they start to investigate how they can go about it.</w:t>
      </w:r>
    </w:p>
    <w:p w:rsidR="00D737C2" w:rsidRDefault="00036CCE" w:rsidP="00FA2B56">
      <w:pPr>
        <w:spacing w:before="120"/>
        <w:ind w:left="567" w:hanging="567"/>
      </w:pPr>
      <w:r>
        <w:t>4.</w:t>
      </w:r>
      <w:r>
        <w:tab/>
      </w:r>
      <w:r w:rsidRPr="00957D12">
        <w:rPr>
          <w:b/>
        </w:rPr>
        <w:t>Action</w:t>
      </w:r>
      <w:r>
        <w:t xml:space="preserve">: </w:t>
      </w:r>
      <w:r w:rsidRPr="00AC7D5B">
        <w:t>Once they have found the means to change, the</w:t>
      </w:r>
      <w:r>
        <w:t xml:space="preserve"> person</w:t>
      </w:r>
      <w:r w:rsidRPr="00AC7D5B">
        <w:t xml:space="preserve"> enter</w:t>
      </w:r>
      <w:r>
        <w:t>s</w:t>
      </w:r>
      <w:r w:rsidRPr="00AC7D5B">
        <w:t xml:space="preserve"> th</w:t>
      </w:r>
      <w:r>
        <w:t>is</w:t>
      </w:r>
      <w:r w:rsidRPr="00AC7D5B">
        <w:t xml:space="preserve"> stage of implementing a plan for change and actually practi</w:t>
      </w:r>
      <w:r>
        <w:t>s</w:t>
      </w:r>
      <w:r w:rsidRPr="00AC7D5B">
        <w:t>ing alternative behaviours.</w:t>
      </w:r>
    </w:p>
    <w:p w:rsidR="00D737C2" w:rsidRDefault="00036CCE" w:rsidP="00FA2B56">
      <w:pPr>
        <w:spacing w:before="120"/>
        <w:ind w:left="567" w:hanging="567"/>
      </w:pPr>
      <w:r>
        <w:t>5.</w:t>
      </w:r>
      <w:r>
        <w:tab/>
      </w:r>
      <w:r w:rsidRPr="00957D12">
        <w:rPr>
          <w:b/>
        </w:rPr>
        <w:t>Maintenance</w:t>
      </w:r>
      <w:r w:rsidRPr="00AC7D5B">
        <w:t xml:space="preserve">: </w:t>
      </w:r>
      <w:r>
        <w:t>O</w:t>
      </w:r>
      <w:r w:rsidRPr="00AC7D5B">
        <w:t xml:space="preserve">nce </w:t>
      </w:r>
      <w:r>
        <w:t>the</w:t>
      </w:r>
      <w:r w:rsidRPr="00AC7D5B">
        <w:t xml:space="preserve"> person makes changes, they need to keep up or maintain the new behaviours in order to benefit from lasting change. From this point, a person may continue to behave in new ways, achieving their goals and experiencing a greater sense of wellbeing. However, many addictions and habits can be hard to change and may take more than one attempt to fully overcome</w:t>
      </w:r>
      <w:r>
        <w:t>, involving the sixth stage</w:t>
      </w:r>
      <w:r w:rsidRPr="00AC7D5B">
        <w:t>.</w:t>
      </w:r>
    </w:p>
    <w:p w:rsidR="00D737C2" w:rsidRDefault="00036CCE" w:rsidP="00FA2B56">
      <w:pPr>
        <w:spacing w:before="120"/>
        <w:ind w:left="567" w:hanging="567"/>
      </w:pPr>
      <w:r>
        <w:t>6.</w:t>
      </w:r>
      <w:r>
        <w:tab/>
      </w:r>
      <w:r w:rsidRPr="00957D12">
        <w:rPr>
          <w:b/>
        </w:rPr>
        <w:t>Relapse</w:t>
      </w:r>
      <w:r>
        <w:t>:</w:t>
      </w:r>
      <w:r w:rsidRPr="00AC7D5B">
        <w:t xml:space="preserve"> </w:t>
      </w:r>
      <w:r>
        <w:t xml:space="preserve">The person </w:t>
      </w:r>
      <w:r w:rsidRPr="00AC7D5B">
        <w:t>return</w:t>
      </w:r>
      <w:r>
        <w:t>s</w:t>
      </w:r>
      <w:r w:rsidRPr="00AC7D5B">
        <w:t xml:space="preserve"> briefly or for longer periods to the old familiar patterns, or behaviours of the past.</w:t>
      </w:r>
    </w:p>
    <w:p w:rsidR="00FA2B56" w:rsidRDefault="00FA2B56" w:rsidP="00FA2B56"/>
    <w:p w:rsidR="00036CCE" w:rsidRDefault="00036CCE" w:rsidP="00FA2B56">
      <w:r>
        <w:lastRenderedPageBreak/>
        <w:t>A person may relapse for</w:t>
      </w:r>
      <w:r w:rsidRPr="00AC7D5B">
        <w:t xml:space="preserve"> many reasons, including </w:t>
      </w:r>
      <w:r>
        <w:t>because they</w:t>
      </w:r>
      <w:r w:rsidRPr="00AC7D5B">
        <w:t xml:space="preserve"> return to ambivalence or </w:t>
      </w:r>
      <w:r>
        <w:t xml:space="preserve">they experience </w:t>
      </w:r>
      <w:r w:rsidRPr="00AC7D5B">
        <w:t>circumstances they feel they can</w:t>
      </w:r>
      <w:r>
        <w:t>no</w:t>
      </w:r>
      <w:r w:rsidRPr="00AC7D5B">
        <w:t xml:space="preserve">t control and feel powerless against. Sometimes, people can quickly regain supports and resume recovery, while others may need more interventions to assist with this. </w:t>
      </w:r>
      <w:r>
        <w:t>You can r</w:t>
      </w:r>
      <w:r w:rsidRPr="00AC7D5B">
        <w:t>ecognis</w:t>
      </w:r>
      <w:r>
        <w:t>e</w:t>
      </w:r>
      <w:r w:rsidRPr="00AC7D5B">
        <w:t xml:space="preserve"> a person</w:t>
      </w:r>
      <w:r w:rsidR="00D737C2">
        <w:t>’</w:t>
      </w:r>
      <w:r w:rsidRPr="00AC7D5B">
        <w:t>s stage of change by listening closely to what they say about their behaviour in relation to awareness and any thoughts or intentions to make changes, using empathy and seeking to understand their perspective. This</w:t>
      </w:r>
      <w:r>
        <w:t xml:space="preserve"> information</w:t>
      </w:r>
      <w:r w:rsidRPr="00AC7D5B">
        <w:t xml:space="preserve"> will help guide your interventions at each stage of change, in order to help the</w:t>
      </w:r>
      <w:r>
        <w:t xml:space="preserve"> client/tangata whai ora</w:t>
      </w:r>
      <w:r w:rsidRPr="00AC7D5B">
        <w:t xml:space="preserve"> explore their ambivalence and support them toward change. Motivational </w:t>
      </w:r>
      <w:r>
        <w:t>i</w:t>
      </w:r>
      <w:r w:rsidRPr="00AC7D5B">
        <w:t>nterviewing</w:t>
      </w:r>
      <w:r>
        <w:t>, which we discuss next,</w:t>
      </w:r>
      <w:r w:rsidRPr="00AC7D5B">
        <w:t xml:space="preserve"> uses this process.</w:t>
      </w:r>
    </w:p>
    <w:p w:rsidR="00FA2B56" w:rsidRPr="00AC7D5B" w:rsidRDefault="00FA2B56" w:rsidP="00FA2B56"/>
    <w:p w:rsidR="00036CCE" w:rsidRPr="00AC7D5B" w:rsidRDefault="00036CCE" w:rsidP="00FA2B56">
      <w:pPr>
        <w:pStyle w:val="Figure"/>
      </w:pPr>
      <w:bookmarkStart w:id="1172" w:name="_Toc5703036"/>
      <w:bookmarkStart w:id="1173" w:name="_Toc16842818"/>
      <w:r>
        <w:t>Figure 7.</w:t>
      </w:r>
      <w:r>
        <w:rPr>
          <w:noProof/>
        </w:rPr>
        <w:fldChar w:fldCharType="begin"/>
      </w:r>
      <w:r>
        <w:rPr>
          <w:noProof/>
        </w:rPr>
        <w:instrText xml:space="preserve"> SEQ Figure_7. \* ARABIC </w:instrText>
      </w:r>
      <w:r>
        <w:rPr>
          <w:noProof/>
        </w:rPr>
        <w:fldChar w:fldCharType="separate"/>
      </w:r>
      <w:r w:rsidR="00960806">
        <w:rPr>
          <w:noProof/>
        </w:rPr>
        <w:t>1</w:t>
      </w:r>
      <w:r>
        <w:rPr>
          <w:noProof/>
        </w:rPr>
        <w:fldChar w:fldCharType="end"/>
      </w:r>
      <w:r>
        <w:t>: The stages of the Wheel of Change</w:t>
      </w:r>
      <w:bookmarkEnd w:id="1172"/>
      <w:bookmarkEnd w:id="1173"/>
    </w:p>
    <w:p w:rsidR="00036CCE" w:rsidRPr="00AC7D5B" w:rsidRDefault="00036CCE" w:rsidP="00FA2B56">
      <w:r w:rsidRPr="00AC7D5B">
        <w:rPr>
          <w:noProof/>
          <w:lang w:eastAsia="en-NZ"/>
        </w:rPr>
        <w:drawing>
          <wp:inline distT="0" distB="0" distL="0" distR="0" wp14:anchorId="16449A3A" wp14:editId="60DD545F">
            <wp:extent cx="4314305" cy="2875920"/>
            <wp:effectExtent l="0" t="0" r="0" b="635"/>
            <wp:docPr id="4" name="Picture 4" descr="This wheel flowchart presents the process from pre-contemplation to lasting change. The phases it covers are contemplation, preparation, action, maintenance and relapse" title="Figure 7.1: The stages of the Wheel of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5874" r="5175"/>
                    <a:stretch/>
                  </pic:blipFill>
                  <pic:spPr bwMode="auto">
                    <a:xfrm>
                      <a:off x="0" y="0"/>
                      <a:ext cx="4314306" cy="2875921"/>
                    </a:xfrm>
                    <a:prstGeom prst="rect">
                      <a:avLst/>
                    </a:prstGeom>
                    <a:noFill/>
                    <a:ln>
                      <a:noFill/>
                    </a:ln>
                    <a:extLst>
                      <a:ext uri="{53640926-AAD7-44D8-BBD7-CCE9431645EC}">
                        <a14:shadowObscured xmlns:a14="http://schemas.microsoft.com/office/drawing/2010/main"/>
                      </a:ext>
                    </a:extLst>
                  </pic:spPr>
                </pic:pic>
              </a:graphicData>
            </a:graphic>
          </wp:inline>
        </w:drawing>
      </w:r>
      <w:bookmarkStart w:id="1174" w:name="_GoBack"/>
      <w:bookmarkEnd w:id="1174"/>
    </w:p>
    <w:p w:rsidR="00036CCE" w:rsidRDefault="00036CCE" w:rsidP="00FA2B56">
      <w:pPr>
        <w:pStyle w:val="Source"/>
      </w:pPr>
      <w:r w:rsidRPr="00FA2CF0">
        <w:t>Source:</w:t>
      </w:r>
      <w:r>
        <w:t xml:space="preserve"> Adapted from Prochaska JO</w:t>
      </w:r>
      <w:r w:rsidR="00FA2B56">
        <w:t xml:space="preserve">, </w:t>
      </w:r>
      <w:r>
        <w:t>DiClemente CC (1982)</w:t>
      </w:r>
      <w:r w:rsidR="00FA2B56">
        <w:t>.</w:t>
      </w:r>
    </w:p>
    <w:p w:rsidR="00FA2B56" w:rsidRPr="00FA2B56" w:rsidRDefault="00FA2B56" w:rsidP="00FA2B56"/>
    <w:p w:rsidR="00036CCE" w:rsidRPr="00AC7D5B" w:rsidRDefault="00036CCE" w:rsidP="007D6518">
      <w:pPr>
        <w:pStyle w:val="Heading3"/>
      </w:pPr>
      <w:bookmarkStart w:id="1175" w:name="_Toc532296788"/>
      <w:bookmarkStart w:id="1176" w:name="_Toc532307789"/>
      <w:r w:rsidRPr="00AC7D5B">
        <w:t xml:space="preserve">Motivational </w:t>
      </w:r>
      <w:r>
        <w:t>i</w:t>
      </w:r>
      <w:r w:rsidRPr="00AC7D5B">
        <w:t>nterviewing</w:t>
      </w:r>
      <w:bookmarkEnd w:id="1175"/>
      <w:bookmarkEnd w:id="1176"/>
    </w:p>
    <w:p w:rsidR="00036CCE" w:rsidRDefault="00036CCE" w:rsidP="007D6518">
      <w:r w:rsidRPr="00AC7D5B">
        <w:t xml:space="preserve">Motivational </w:t>
      </w:r>
      <w:r>
        <w:t>i</w:t>
      </w:r>
      <w:r w:rsidRPr="00AC7D5B">
        <w:t>nterviewing is a style of working with clients/t</w:t>
      </w:r>
      <w:r w:rsidRPr="00AC7D5B">
        <w:rPr>
          <w:rFonts w:cs="Calibri"/>
          <w:szCs w:val="24"/>
          <w:shd w:val="clear" w:color="auto" w:fill="FFFFFF"/>
        </w:rPr>
        <w:t>āngata</w:t>
      </w:r>
      <w:r w:rsidRPr="00AC7D5B">
        <w:t xml:space="preserve"> whai ora</w:t>
      </w:r>
      <w:r>
        <w:t xml:space="preserve"> that </w:t>
      </w:r>
      <w:r w:rsidRPr="00AC7D5B">
        <w:t>is both client/t</w:t>
      </w:r>
      <w:r>
        <w:t>a</w:t>
      </w:r>
      <w:r w:rsidRPr="00AC7D5B">
        <w:t xml:space="preserve">ngata whai ora-centred and strengths-based and is particularly concerned with assisting them to make positive changes toward a desired goal. Miller and Rollnick (2013) define </w:t>
      </w:r>
      <w:r>
        <w:t>m</w:t>
      </w:r>
      <w:r w:rsidRPr="00AC7D5B">
        <w:t xml:space="preserve">otivational </w:t>
      </w:r>
      <w:r>
        <w:t>i</w:t>
      </w:r>
      <w:r w:rsidRPr="00AC7D5B">
        <w:t>nterviewing as</w:t>
      </w:r>
      <w:r>
        <w:t>:</w:t>
      </w:r>
    </w:p>
    <w:p w:rsidR="00036CCE" w:rsidRPr="00AC7D5B" w:rsidRDefault="00036CCE" w:rsidP="000F1679">
      <w:pPr>
        <w:pStyle w:val="Quote"/>
      </w:pPr>
      <w:proofErr w:type="gramStart"/>
      <w:r w:rsidRPr="00AC7D5B">
        <w:t>a</w:t>
      </w:r>
      <w:proofErr w:type="gramEnd"/>
      <w:r w:rsidRPr="00AC7D5B">
        <w:t xml:space="preserve"> collaborative goal-oriented style of communication with particular attention to the language of change. It is designed to strengthen personal motivation for, and commitment to, a specific goal by eliciting and exploring the person</w:t>
      </w:r>
      <w:r w:rsidR="00D737C2">
        <w:t>’</w:t>
      </w:r>
      <w:r w:rsidRPr="00AC7D5B">
        <w:t>s own reasons for change, within an atmosphere of acceptance and compassion.</w:t>
      </w:r>
    </w:p>
    <w:p w:rsidR="000F1679" w:rsidRDefault="000F1679" w:rsidP="000F1679"/>
    <w:p w:rsidR="00036CCE" w:rsidRDefault="00036CCE" w:rsidP="000F1679">
      <w:r>
        <w:t>Motivational interviewing involves f</w:t>
      </w:r>
      <w:r w:rsidRPr="00AC7D5B">
        <w:t>our processes:</w:t>
      </w:r>
    </w:p>
    <w:p w:rsidR="00036CCE" w:rsidRDefault="00036CCE" w:rsidP="000F1679">
      <w:pPr>
        <w:spacing w:before="120"/>
        <w:ind w:left="567" w:hanging="567"/>
      </w:pPr>
      <w:r>
        <w:t>1.</w:t>
      </w:r>
      <w:r>
        <w:tab/>
      </w:r>
      <w:proofErr w:type="gramStart"/>
      <w:r w:rsidRPr="00957D12">
        <w:rPr>
          <w:b/>
        </w:rPr>
        <w:t>engaging</w:t>
      </w:r>
      <w:proofErr w:type="gramEnd"/>
      <w:r w:rsidRPr="00AC7D5B">
        <w:t xml:space="preserve"> </w:t>
      </w:r>
      <w:r>
        <w:t xml:space="preserve">– </w:t>
      </w:r>
      <w:r w:rsidRPr="00AC7D5B">
        <w:t>connecting and establishing a trusting, effective working relationship</w:t>
      </w:r>
    </w:p>
    <w:p w:rsidR="00036CCE" w:rsidRDefault="00036CCE" w:rsidP="000F1679">
      <w:pPr>
        <w:spacing w:before="120"/>
        <w:ind w:left="567" w:hanging="567"/>
      </w:pPr>
      <w:r>
        <w:t>2.</w:t>
      </w:r>
      <w:r>
        <w:tab/>
      </w:r>
      <w:proofErr w:type="gramStart"/>
      <w:r w:rsidRPr="00957D12">
        <w:rPr>
          <w:b/>
        </w:rPr>
        <w:t>focusing</w:t>
      </w:r>
      <w:proofErr w:type="gramEnd"/>
      <w:r w:rsidRPr="00AC7D5B">
        <w:t xml:space="preserve"> on what issues the client/tangata whai ora came to deal with and establishing the agenda</w:t>
      </w:r>
    </w:p>
    <w:p w:rsidR="00036CCE" w:rsidRDefault="00036CCE" w:rsidP="000F1679">
      <w:pPr>
        <w:spacing w:before="120"/>
        <w:ind w:left="567" w:hanging="567"/>
      </w:pPr>
      <w:r>
        <w:lastRenderedPageBreak/>
        <w:t>3.</w:t>
      </w:r>
      <w:r>
        <w:tab/>
      </w:r>
      <w:proofErr w:type="gramStart"/>
      <w:r w:rsidRPr="00957D12">
        <w:rPr>
          <w:b/>
        </w:rPr>
        <w:t>evoking</w:t>
      </w:r>
      <w:proofErr w:type="gramEnd"/>
      <w:r w:rsidRPr="00AC7D5B">
        <w:t xml:space="preserve"> </w:t>
      </w:r>
      <w:r>
        <w:t xml:space="preserve">– </w:t>
      </w:r>
      <w:r w:rsidRPr="00AC7D5B">
        <w:t xml:space="preserve">drawing out from the client/tangata whai ora their own motivations for change, using </w:t>
      </w:r>
      <w:r>
        <w:t>motivational interviewing</w:t>
      </w:r>
      <w:r w:rsidRPr="00AC7D5B">
        <w:t xml:space="preserve"> principles and micro-skills</w:t>
      </w:r>
    </w:p>
    <w:p w:rsidR="00D737C2" w:rsidRDefault="00036CCE" w:rsidP="000F1679">
      <w:pPr>
        <w:spacing w:before="120"/>
        <w:ind w:left="567" w:hanging="567"/>
      </w:pPr>
      <w:r>
        <w:t>4.</w:t>
      </w:r>
      <w:r>
        <w:tab/>
      </w:r>
      <w:proofErr w:type="gramStart"/>
      <w:r w:rsidRPr="00957D12">
        <w:rPr>
          <w:b/>
        </w:rPr>
        <w:t>planning</w:t>
      </w:r>
      <w:proofErr w:type="gramEnd"/>
      <w:r w:rsidRPr="00AC7D5B">
        <w:t xml:space="preserve"> </w:t>
      </w:r>
      <w:r>
        <w:t xml:space="preserve">– </w:t>
      </w:r>
      <w:r w:rsidRPr="00AC7D5B">
        <w:t>developing commitment to change and formulating a specific plan of action.</w:t>
      </w:r>
    </w:p>
    <w:p w:rsidR="000F1679" w:rsidRDefault="000F1679" w:rsidP="000F1679"/>
    <w:p w:rsidR="00036CCE" w:rsidRPr="00AC7D5B" w:rsidRDefault="00036CCE" w:rsidP="000F1679">
      <w:r w:rsidRPr="00AC7D5B">
        <w:t xml:space="preserve">These processes fit well with traditional interventions in regard to engagement, assessment, counselling, treatment planning and implementation, along with evaluation of outcomes. Once integrated, </w:t>
      </w:r>
      <w:r>
        <w:t>motivational interviewing</w:t>
      </w:r>
      <w:r w:rsidRPr="00AC7D5B">
        <w:t xml:space="preserve"> becomes a natural and effective style of working with clients/tāngata whai ora</w:t>
      </w:r>
      <w:r>
        <w:t>.</w:t>
      </w:r>
      <w:r w:rsidRPr="00AC7D5B">
        <w:t xml:space="preserve"> Research has shown that retention and outcomes improve significantly</w:t>
      </w:r>
      <w:r>
        <w:t xml:space="preserve"> in interventions involving motivational interviewing</w:t>
      </w:r>
      <w:r w:rsidRPr="00AC7D5B">
        <w:t>.</w:t>
      </w:r>
    </w:p>
    <w:p w:rsidR="000F1679" w:rsidRDefault="000F1679" w:rsidP="000F1679"/>
    <w:p w:rsidR="00D737C2" w:rsidRDefault="00036CCE" w:rsidP="000F1679">
      <w:r w:rsidRPr="00AC7D5B">
        <w:t xml:space="preserve">If we are drawing out their own motivations for change, then the client/tangata whai ora should be the one who voices their reasons for change rather than the practitioner. If the practitioner applies more pressure to change, this will often result in the client/tangata whai ora defending their autonomy and integrity and expressing reasons for not changing their present behaviour. When you hear this </w:t>
      </w:r>
      <w:r w:rsidR="00D737C2">
        <w:t>‘</w:t>
      </w:r>
      <w:r w:rsidRPr="00AC7D5B">
        <w:t>sustain talk</w:t>
      </w:r>
      <w:r w:rsidR="00D737C2">
        <w:t>’</w:t>
      </w:r>
      <w:r w:rsidRPr="00AC7D5B">
        <w:t xml:space="preserve"> from the client/tangata whai ora, it is a signal to change what you are doing and to try a different strategy. Building trust in the relationship is achieved through the practitioner expressing </w:t>
      </w:r>
      <w:r w:rsidR="00D737C2">
        <w:t>‘</w:t>
      </w:r>
      <w:r w:rsidRPr="00AC7D5B">
        <w:t>accurate</w:t>
      </w:r>
      <w:r w:rsidR="00D737C2">
        <w:t>’</w:t>
      </w:r>
      <w:r w:rsidRPr="00AC7D5B">
        <w:t xml:space="preserve"> empathy</w:t>
      </w:r>
      <w:r>
        <w:t>. It</w:t>
      </w:r>
      <w:r w:rsidRPr="00AC7D5B">
        <w:t xml:space="preserve"> is about demonstrating to the client/tangata whai ora </w:t>
      </w:r>
      <w:r>
        <w:t xml:space="preserve">that </w:t>
      </w:r>
      <w:r w:rsidRPr="00AC7D5B">
        <w:t>you understand their situation and hav</w:t>
      </w:r>
      <w:r>
        <w:t>e</w:t>
      </w:r>
      <w:r w:rsidRPr="00AC7D5B">
        <w:t xml:space="preserve"> </w:t>
      </w:r>
      <w:r w:rsidR="00D737C2">
        <w:t>‘</w:t>
      </w:r>
      <w:r w:rsidRPr="00AC7D5B">
        <w:t>unconditional positive regard</w:t>
      </w:r>
      <w:r w:rsidR="00D737C2">
        <w:t>’</w:t>
      </w:r>
      <w:r w:rsidRPr="00AC7D5B">
        <w:t xml:space="preserve"> for the</w:t>
      </w:r>
      <w:r>
        <w:t>m</w:t>
      </w:r>
      <w:r w:rsidRPr="00AC7D5B">
        <w:t>.</w:t>
      </w:r>
    </w:p>
    <w:p w:rsidR="000F1679" w:rsidRDefault="000F1679" w:rsidP="000F1679"/>
    <w:p w:rsidR="00036CCE" w:rsidRDefault="00036CCE" w:rsidP="000F1679">
      <w:r>
        <w:t>Another</w:t>
      </w:r>
      <w:r w:rsidRPr="00AC7D5B">
        <w:t xml:space="preserve"> strateg</w:t>
      </w:r>
      <w:r>
        <w:t>y is to</w:t>
      </w:r>
      <w:r w:rsidRPr="00AC7D5B">
        <w:t xml:space="preserve"> develop discrepancy</w:t>
      </w:r>
      <w:r>
        <w:t>. Here, you</w:t>
      </w:r>
      <w:r w:rsidRPr="00AC7D5B">
        <w:t xml:space="preserve"> draw out from the client/tangata whai</w:t>
      </w:r>
      <w:r>
        <w:t xml:space="preserve"> </w:t>
      </w:r>
      <w:r w:rsidRPr="00AC7D5B">
        <w:t>ora their concerns and reasons for change</w:t>
      </w:r>
      <w:r>
        <w:t>,</w:t>
      </w:r>
      <w:r w:rsidRPr="00AC7D5B">
        <w:t xml:space="preserve"> highlight the difference between </w:t>
      </w:r>
      <w:r w:rsidR="00D737C2">
        <w:t>‘</w:t>
      </w:r>
      <w:r w:rsidRPr="00AC7D5B">
        <w:t>where they are now and where they would like to be</w:t>
      </w:r>
      <w:r w:rsidR="00D737C2">
        <w:t>’</w:t>
      </w:r>
      <w:r w:rsidRPr="00AC7D5B">
        <w:t xml:space="preserve"> and elicit what steps they might take to get there. </w:t>
      </w:r>
      <w:r>
        <w:t>You</w:t>
      </w:r>
      <w:r w:rsidRPr="00AC7D5B">
        <w:t xml:space="preserve"> can support their self-efficacy by </w:t>
      </w:r>
      <w:r>
        <w:t>helping them</w:t>
      </w:r>
      <w:r w:rsidRPr="00AC7D5B">
        <w:t xml:space="preserve"> to draw on and increase their existing skills and resources towards positive change.</w:t>
      </w:r>
    </w:p>
    <w:p w:rsidR="000F1679" w:rsidRPr="00AC7D5B" w:rsidRDefault="000F1679" w:rsidP="000F1679"/>
    <w:p w:rsidR="00036CCE" w:rsidRPr="00AC7D5B" w:rsidRDefault="00036CCE" w:rsidP="000F1679">
      <w:pPr>
        <w:keepNext/>
      </w:pPr>
      <w:r w:rsidRPr="00AC7D5B">
        <w:t xml:space="preserve">The four communication micro-skills of </w:t>
      </w:r>
      <w:r>
        <w:t>motivational interviewing</w:t>
      </w:r>
      <w:r w:rsidRPr="00AC7D5B">
        <w:t xml:space="preserve"> are:</w:t>
      </w:r>
    </w:p>
    <w:p w:rsidR="00036CCE" w:rsidRPr="00AC7D5B" w:rsidRDefault="00036CCE" w:rsidP="000F1679">
      <w:pPr>
        <w:pStyle w:val="Bullet"/>
        <w:keepNext/>
      </w:pPr>
      <w:r>
        <w:rPr>
          <w:b/>
        </w:rPr>
        <w:t>o</w:t>
      </w:r>
      <w:r w:rsidRPr="00AC7D5B">
        <w:rPr>
          <w:b/>
        </w:rPr>
        <w:t>pen-ended questions</w:t>
      </w:r>
      <w:r w:rsidRPr="00AC7D5B">
        <w:t xml:space="preserve"> (eg</w:t>
      </w:r>
      <w:r>
        <w:t>,</w:t>
      </w:r>
      <w:r w:rsidRPr="00AC7D5B">
        <w:t xml:space="preserve"> beginning with </w:t>
      </w:r>
      <w:r w:rsidR="00D737C2">
        <w:t>‘</w:t>
      </w:r>
      <w:r w:rsidRPr="00AC7D5B">
        <w:t>How</w:t>
      </w:r>
      <w:r w:rsidR="00D737C2">
        <w:t>’</w:t>
      </w:r>
      <w:r w:rsidRPr="00AC7D5B">
        <w:t xml:space="preserve">, </w:t>
      </w:r>
      <w:r w:rsidR="00D737C2">
        <w:t>‘</w:t>
      </w:r>
      <w:r w:rsidRPr="00AC7D5B">
        <w:t>What</w:t>
      </w:r>
      <w:r w:rsidR="00D737C2">
        <w:t>’</w:t>
      </w:r>
      <w:r w:rsidRPr="00AC7D5B">
        <w:t xml:space="preserve">, </w:t>
      </w:r>
      <w:r w:rsidR="00D737C2">
        <w:t>‘</w:t>
      </w:r>
      <w:r w:rsidRPr="00AC7D5B">
        <w:t>Tell me about</w:t>
      </w:r>
      <w:r w:rsidR="00D737C2">
        <w:t>’</w:t>
      </w:r>
      <w:r w:rsidRPr="00AC7D5B">
        <w:t>)</w:t>
      </w:r>
      <w:r>
        <w:t xml:space="preserve"> –</w:t>
      </w:r>
      <w:r w:rsidRPr="00AC7D5B">
        <w:t xml:space="preserve"> used for information-gathering and eliciting the concerns of the client/tangata whai ora</w:t>
      </w:r>
    </w:p>
    <w:p w:rsidR="00036CCE" w:rsidRPr="00AC7D5B" w:rsidRDefault="00036CCE" w:rsidP="000F1679">
      <w:pPr>
        <w:pStyle w:val="Bullet"/>
      </w:pPr>
      <w:r>
        <w:rPr>
          <w:b/>
        </w:rPr>
        <w:t>a</w:t>
      </w:r>
      <w:r w:rsidRPr="00AC7D5B">
        <w:rPr>
          <w:b/>
        </w:rPr>
        <w:t xml:space="preserve">ffirmations </w:t>
      </w:r>
      <w:r>
        <w:t xml:space="preserve">– </w:t>
      </w:r>
      <w:r w:rsidRPr="00AC7D5B">
        <w:t xml:space="preserve">genuine statements that acknowledge positive efforts and reinforce motivation for change, rather than </w:t>
      </w:r>
      <w:r w:rsidR="00D737C2">
        <w:t>‘</w:t>
      </w:r>
      <w:r w:rsidRPr="00AC7D5B">
        <w:t>praise</w:t>
      </w:r>
      <w:r w:rsidR="00D737C2">
        <w:t>’</w:t>
      </w:r>
      <w:r w:rsidRPr="00AC7D5B">
        <w:t>, which could sound patronising</w:t>
      </w:r>
    </w:p>
    <w:p w:rsidR="00036CCE" w:rsidRPr="00AC7D5B" w:rsidRDefault="00036CCE" w:rsidP="000F1679">
      <w:pPr>
        <w:pStyle w:val="Bullet"/>
      </w:pPr>
      <w:r>
        <w:rPr>
          <w:b/>
        </w:rPr>
        <w:t>r</w:t>
      </w:r>
      <w:r w:rsidRPr="00AC7D5B">
        <w:rPr>
          <w:b/>
        </w:rPr>
        <w:t xml:space="preserve">eflective listening style </w:t>
      </w:r>
      <w:r>
        <w:t xml:space="preserve">– </w:t>
      </w:r>
      <w:r w:rsidRPr="00AC7D5B">
        <w:t xml:space="preserve">responding to the client/tangata whai ora with statements (selectively) that reflect the essence of comments made about positive change, </w:t>
      </w:r>
      <w:r>
        <w:t xml:space="preserve">and </w:t>
      </w:r>
      <w:r w:rsidRPr="00AC7D5B">
        <w:t>reinforcing these in the form of a statement, rather than using too many questions (interrogating the client/t</w:t>
      </w:r>
      <w:r>
        <w:t>a</w:t>
      </w:r>
      <w:r w:rsidRPr="00AC7D5B">
        <w:t>ngata whai ora)</w:t>
      </w:r>
    </w:p>
    <w:p w:rsidR="00036CCE" w:rsidRPr="00AC7D5B" w:rsidRDefault="00036CCE" w:rsidP="000F1679">
      <w:pPr>
        <w:pStyle w:val="Bullet"/>
      </w:pPr>
      <w:proofErr w:type="gramStart"/>
      <w:r>
        <w:rPr>
          <w:b/>
        </w:rPr>
        <w:t>s</w:t>
      </w:r>
      <w:r w:rsidRPr="00AC7D5B">
        <w:rPr>
          <w:b/>
        </w:rPr>
        <w:t>ummarising</w:t>
      </w:r>
      <w:proofErr w:type="gramEnd"/>
      <w:r w:rsidRPr="00AC7D5B">
        <w:rPr>
          <w:b/>
        </w:rPr>
        <w:t xml:space="preserve"> </w:t>
      </w:r>
      <w:r>
        <w:t xml:space="preserve">– </w:t>
      </w:r>
      <w:r w:rsidRPr="00AC7D5B">
        <w:t>feeding back a summary of key points from client/tangata whai ora statements to gain further momentum, develop insight or change strategic direction during the counselling session.</w:t>
      </w:r>
    </w:p>
    <w:p w:rsidR="000F1679" w:rsidRDefault="000F1679" w:rsidP="000F1679"/>
    <w:p w:rsidR="00D737C2" w:rsidRDefault="00036CCE" w:rsidP="000F1679">
      <w:r w:rsidRPr="00AC7D5B">
        <w:t xml:space="preserve">Using these micro-skills (which requires some training, practice and experience) within the </w:t>
      </w:r>
      <w:r w:rsidR="00D737C2">
        <w:t>‘</w:t>
      </w:r>
      <w:r w:rsidRPr="00AC7D5B">
        <w:t>spirit</w:t>
      </w:r>
      <w:r w:rsidR="00D737C2">
        <w:t>’</w:t>
      </w:r>
      <w:r w:rsidRPr="00AC7D5B">
        <w:t xml:space="preserve"> of </w:t>
      </w:r>
      <w:r>
        <w:t>motivational interviewing</w:t>
      </w:r>
      <w:r w:rsidRPr="00AC7D5B">
        <w:t xml:space="preserve"> and using the four processes is an effective, client/t</w:t>
      </w:r>
      <w:r>
        <w:t>a</w:t>
      </w:r>
      <w:r w:rsidRPr="00AC7D5B">
        <w:t>ngata whai ora-centred approach that is used for changing all kinds of behaviours</w:t>
      </w:r>
      <w:r>
        <w:t>. It</w:t>
      </w:r>
      <w:r w:rsidRPr="00AC7D5B">
        <w:t xml:space="preserve"> fits well with other counselling approaches and skills, </w:t>
      </w:r>
      <w:r>
        <w:t>such as</w:t>
      </w:r>
      <w:r w:rsidRPr="00AC7D5B">
        <w:t xml:space="preserve"> </w:t>
      </w:r>
      <w:r>
        <w:t>c</w:t>
      </w:r>
      <w:r w:rsidRPr="00AC7D5B">
        <w:t xml:space="preserve">ognitive </w:t>
      </w:r>
      <w:r>
        <w:t>b</w:t>
      </w:r>
      <w:r w:rsidRPr="00AC7D5B">
        <w:t xml:space="preserve">ehaviour </w:t>
      </w:r>
      <w:r>
        <w:t>t</w:t>
      </w:r>
      <w:r w:rsidRPr="00AC7D5B">
        <w:t xml:space="preserve">herapy. </w:t>
      </w:r>
      <w:r>
        <w:t>You can also use t</w:t>
      </w:r>
      <w:r w:rsidRPr="00AC7D5B">
        <w:t xml:space="preserve">he same skills when working with co-existing problems of the client/tangata whai ora to assist with change, as well as for </w:t>
      </w:r>
      <w:r>
        <w:t>f</w:t>
      </w:r>
      <w:r w:rsidRPr="00AC7D5B">
        <w:t>acilitation and referrals.</w:t>
      </w:r>
    </w:p>
    <w:p w:rsidR="000F1679" w:rsidRDefault="000F1679" w:rsidP="000F1679"/>
    <w:p w:rsidR="00036CCE" w:rsidRPr="00AC7D5B" w:rsidRDefault="00036CCE" w:rsidP="000F1679">
      <w:pPr>
        <w:pStyle w:val="Heading4"/>
      </w:pPr>
      <w:bookmarkStart w:id="1177" w:name="_Toc532296789"/>
      <w:bookmarkStart w:id="1178" w:name="_Toc532307790"/>
      <w:r w:rsidRPr="00AC7D5B">
        <w:lastRenderedPageBreak/>
        <w:t xml:space="preserve">Using </w:t>
      </w:r>
      <w:r w:rsidR="00D737C2">
        <w:t>‘</w:t>
      </w:r>
      <w:r w:rsidRPr="00AC7D5B">
        <w:t>change rulers/scales</w:t>
      </w:r>
      <w:r w:rsidR="00D737C2">
        <w:t>’</w:t>
      </w:r>
      <w:bookmarkEnd w:id="1177"/>
      <w:bookmarkEnd w:id="1178"/>
    </w:p>
    <w:p w:rsidR="00036CCE" w:rsidRDefault="00036CCE" w:rsidP="000F1679">
      <w:r w:rsidRPr="00AC7D5B">
        <w:t>For a client/tangata whai ora to take steps toward changing a behaviour (which might be long-standing, ingrained, addictive and</w:t>
      </w:r>
      <w:r>
        <w:t>,</w:t>
      </w:r>
      <w:r w:rsidRPr="00AC7D5B">
        <w:t xml:space="preserve"> therefore, difficult to change)</w:t>
      </w:r>
      <w:r>
        <w:t>,</w:t>
      </w:r>
      <w:r w:rsidRPr="00AC7D5B">
        <w:t xml:space="preserve"> the change must be important to them and they must have some confidence that they have both the resources and ability to change. In the gambling harm counselling context, </w:t>
      </w:r>
      <w:r>
        <w:t>you</w:t>
      </w:r>
      <w:r w:rsidRPr="00AC7D5B">
        <w:t xml:space="preserve"> could introduce</w:t>
      </w:r>
      <w:r>
        <w:t xml:space="preserve"> this idea</w:t>
      </w:r>
      <w:r w:rsidRPr="00AC7D5B">
        <w:t xml:space="preserve"> as follows:</w:t>
      </w:r>
    </w:p>
    <w:p w:rsidR="00036CCE" w:rsidRPr="00AC7D5B" w:rsidRDefault="00036CCE" w:rsidP="000F1679">
      <w:pPr>
        <w:pStyle w:val="Quote"/>
      </w:pPr>
      <w:r w:rsidRPr="00AC7D5B">
        <w:t xml:space="preserve">I would just like to ask you a couple of questions now about how you feel </w:t>
      </w:r>
      <w:r>
        <w:t>about</w:t>
      </w:r>
      <w:r w:rsidRPr="00AC7D5B">
        <w:t xml:space="preserve"> changing your gambling behaviour</w:t>
      </w:r>
      <w:r>
        <w:t>.</w:t>
      </w:r>
    </w:p>
    <w:p w:rsidR="00036CCE" w:rsidRPr="00AC7D5B" w:rsidRDefault="00036CCE" w:rsidP="000F1679">
      <w:pPr>
        <w:pStyle w:val="Quote"/>
      </w:pPr>
      <w:r>
        <w:t>Thinking about</w:t>
      </w:r>
      <w:r w:rsidRPr="00AC7D5B">
        <w:t xml:space="preserve"> reducing</w:t>
      </w:r>
      <w:r>
        <w:t xml:space="preserve"> or </w:t>
      </w:r>
      <w:r w:rsidRPr="00AC7D5B">
        <w:t xml:space="preserve">stopping your gambling behaviour, on a scale of </w:t>
      </w:r>
      <w:r w:rsidR="000F1679">
        <w:t>1</w:t>
      </w:r>
      <w:r w:rsidRPr="00AC7D5B">
        <w:t xml:space="preserve"> to </w:t>
      </w:r>
      <w:r w:rsidR="000F1679">
        <w:t>10</w:t>
      </w:r>
      <w:r w:rsidRPr="00AC7D5B">
        <w:t xml:space="preserve">, with </w:t>
      </w:r>
      <w:r w:rsidR="000F1679">
        <w:t>1</w:t>
      </w:r>
      <w:r w:rsidRPr="00AC7D5B">
        <w:t xml:space="preserve"> being of </w:t>
      </w:r>
      <w:r w:rsidRPr="00AC7D5B">
        <w:rPr>
          <w:b/>
        </w:rPr>
        <w:t>no importance whatsoever</w:t>
      </w:r>
      <w:r w:rsidRPr="00AC7D5B">
        <w:t xml:space="preserve"> and </w:t>
      </w:r>
      <w:r w:rsidR="000F1679">
        <w:t>10</w:t>
      </w:r>
      <w:r w:rsidRPr="00AC7D5B">
        <w:t xml:space="preserve"> being </w:t>
      </w:r>
      <w:r w:rsidRPr="00AC7D5B">
        <w:rPr>
          <w:b/>
        </w:rPr>
        <w:t>extremely important</w:t>
      </w:r>
      <w:r w:rsidRPr="00AC7D5B">
        <w:t>, where would you place yourself</w:t>
      </w:r>
      <w:r>
        <w:t xml:space="preserve"> (or </w:t>
      </w:r>
      <w:r w:rsidRPr="00AC7D5B">
        <w:t>what number would you give yourself</w:t>
      </w:r>
      <w:r>
        <w:t>)</w:t>
      </w:r>
      <w:r w:rsidRPr="00AC7D5B">
        <w:t>?</w:t>
      </w:r>
    </w:p>
    <w:p w:rsidR="00036CCE" w:rsidRPr="00AC7D5B" w:rsidRDefault="00036CCE" w:rsidP="000F1679">
      <w:pPr>
        <w:pStyle w:val="Quote"/>
      </w:pPr>
      <w:r>
        <w:t>Thinking about how</w:t>
      </w:r>
      <w:r w:rsidRPr="00AC7D5B">
        <w:t xml:space="preserve"> confident </w:t>
      </w:r>
      <w:r>
        <w:t xml:space="preserve">you feel </w:t>
      </w:r>
      <w:r w:rsidRPr="00AC7D5B">
        <w:t>about reducing</w:t>
      </w:r>
      <w:r>
        <w:t xml:space="preserve"> or </w:t>
      </w:r>
      <w:r w:rsidRPr="00AC7D5B">
        <w:t xml:space="preserve">stopping your gambling behaviour, on a scale of </w:t>
      </w:r>
      <w:r w:rsidR="000F1679">
        <w:t xml:space="preserve">1 </w:t>
      </w:r>
      <w:r w:rsidRPr="00AC7D5B">
        <w:t xml:space="preserve">to </w:t>
      </w:r>
      <w:r w:rsidR="000F1679">
        <w:t>10</w:t>
      </w:r>
      <w:r w:rsidRPr="00AC7D5B">
        <w:t xml:space="preserve">, with </w:t>
      </w:r>
      <w:r w:rsidR="000F1679">
        <w:t>1</w:t>
      </w:r>
      <w:r w:rsidRPr="00AC7D5B">
        <w:t xml:space="preserve"> being </w:t>
      </w:r>
      <w:r w:rsidRPr="00AC7D5B">
        <w:rPr>
          <w:b/>
        </w:rPr>
        <w:t>I have no confidence whatsoever</w:t>
      </w:r>
      <w:r w:rsidRPr="00AC7D5B">
        <w:t xml:space="preserve"> and </w:t>
      </w:r>
      <w:r w:rsidR="000F1679">
        <w:t>10</w:t>
      </w:r>
      <w:r w:rsidRPr="00AC7D5B">
        <w:t xml:space="preserve"> being </w:t>
      </w:r>
      <w:r w:rsidRPr="00AC7D5B">
        <w:rPr>
          <w:b/>
        </w:rPr>
        <w:t>I am extremely confident</w:t>
      </w:r>
      <w:r w:rsidRPr="00AC7D5B">
        <w:t>, where would you place yourself</w:t>
      </w:r>
      <w:r>
        <w:t xml:space="preserve"> (or </w:t>
      </w:r>
      <w:r w:rsidRPr="00AC7D5B">
        <w:t>what number would you give yourself</w:t>
      </w:r>
      <w:r>
        <w:t>)</w:t>
      </w:r>
      <w:r w:rsidRPr="00AC7D5B">
        <w:t>?</w:t>
      </w:r>
    </w:p>
    <w:p w:rsidR="000F1679" w:rsidRDefault="000F1679" w:rsidP="000F1679"/>
    <w:p w:rsidR="00036CCE" w:rsidRDefault="00036CCE" w:rsidP="000F1679">
      <w:r w:rsidRPr="00AC7D5B">
        <w:t>A good strategy to increase motivation is to ask the client/tangata whai ora why they chose their number (</w:t>
      </w:r>
      <w:r>
        <w:t>eg,</w:t>
      </w:r>
      <w:r w:rsidRPr="00AC7D5B">
        <w:t xml:space="preserve"> </w:t>
      </w:r>
      <w:r w:rsidR="000F1679">
        <w:t>5</w:t>
      </w:r>
      <w:r w:rsidRPr="00AC7D5B">
        <w:t>), then asking</w:t>
      </w:r>
      <w:r>
        <w:t>,</w:t>
      </w:r>
      <w:r w:rsidRPr="00AC7D5B">
        <w:t xml:space="preserve"> </w:t>
      </w:r>
      <w:r w:rsidR="00D737C2">
        <w:t>‘</w:t>
      </w:r>
      <w:r w:rsidRPr="00AC7D5B">
        <w:t xml:space="preserve">Why was that a </w:t>
      </w:r>
      <w:r w:rsidR="000F1679">
        <w:t>5</w:t>
      </w:r>
      <w:r w:rsidRPr="00AC7D5B">
        <w:t xml:space="preserve"> and not a </w:t>
      </w:r>
      <w:r w:rsidR="000F1679">
        <w:t>2</w:t>
      </w:r>
      <w:r w:rsidRPr="00AC7D5B">
        <w:t>?</w:t>
      </w:r>
      <w:r w:rsidR="00D737C2">
        <w:t>’</w:t>
      </w:r>
      <w:r w:rsidRPr="00AC7D5B">
        <w:t xml:space="preserve"> This gives them the opportunity to voice and reinforce their own reasons for expressing some importance</w:t>
      </w:r>
      <w:r>
        <w:t xml:space="preserve"> in changing</w:t>
      </w:r>
      <w:r w:rsidRPr="00AC7D5B">
        <w:t xml:space="preserve"> and/or having some confidence in their ability to change</w:t>
      </w:r>
      <w:r>
        <w:t>, which you</w:t>
      </w:r>
      <w:r w:rsidRPr="00AC7D5B">
        <w:t xml:space="preserve"> can acknowledge and affirm. If they nominate a lower number (</w:t>
      </w:r>
      <w:r>
        <w:t>eg,</w:t>
      </w:r>
      <w:r w:rsidRPr="00AC7D5B">
        <w:t xml:space="preserve"> </w:t>
      </w:r>
      <w:r w:rsidR="000F1679">
        <w:t>2</w:t>
      </w:r>
      <w:r w:rsidRPr="00AC7D5B">
        <w:t>), ask</w:t>
      </w:r>
      <w:r>
        <w:t>,</w:t>
      </w:r>
      <w:r w:rsidRPr="00AC7D5B">
        <w:t xml:space="preserve"> </w:t>
      </w:r>
      <w:r w:rsidR="00D737C2">
        <w:t>‘</w:t>
      </w:r>
      <w:r w:rsidRPr="00AC7D5B">
        <w:t xml:space="preserve">What would help you to move up to a </w:t>
      </w:r>
      <w:r w:rsidR="000F1679">
        <w:t>5</w:t>
      </w:r>
      <w:r w:rsidRPr="00AC7D5B">
        <w:t xml:space="preserve"> or </w:t>
      </w:r>
      <w:r w:rsidR="000F1679">
        <w:t>6</w:t>
      </w:r>
      <w:r w:rsidRPr="00AC7D5B">
        <w:t>?</w:t>
      </w:r>
      <w:proofErr w:type="gramStart"/>
      <w:r w:rsidR="00D737C2">
        <w:t>’</w:t>
      </w:r>
      <w:r w:rsidR="000F1679">
        <w:t>.</w:t>
      </w:r>
      <w:proofErr w:type="gramEnd"/>
    </w:p>
    <w:p w:rsidR="000F1679" w:rsidRPr="00AC7D5B" w:rsidRDefault="000F1679" w:rsidP="000F1679"/>
    <w:p w:rsidR="00036CCE" w:rsidRDefault="00036CCE" w:rsidP="000F1679">
      <w:r w:rsidRPr="00AC7D5B">
        <w:t>If the client/tangata whai ora indicates they think it is very important to stop, but their confidence in changing is low, then it will be important they have a good support system and resources in place to boost self-esteem, self-awareness, strategies and coping skills. If the client/tangata whai ora indicates that the importance of changing gambling behaviour is low, regardless of confidence, then more work may be needed to raise awareness of their own concerns and possible consequences of no</w:t>
      </w:r>
      <w:r>
        <w:t>t</w:t>
      </w:r>
      <w:r w:rsidRPr="00AC7D5B">
        <w:t xml:space="preserve"> chang</w:t>
      </w:r>
      <w:r>
        <w:t>ing</w:t>
      </w:r>
      <w:r w:rsidRPr="00AC7D5B">
        <w:t xml:space="preserve">, to </w:t>
      </w:r>
      <w:r>
        <w:t xml:space="preserve">help </w:t>
      </w:r>
      <w:r w:rsidRPr="00AC7D5B">
        <w:t>them to move towards contemplation and commitment to change.</w:t>
      </w:r>
    </w:p>
    <w:p w:rsidR="000F1679" w:rsidRDefault="000F1679" w:rsidP="000F1679"/>
    <w:p w:rsidR="00036CCE" w:rsidRPr="00AC7D5B" w:rsidRDefault="00036CCE" w:rsidP="000F1679">
      <w:pPr>
        <w:pStyle w:val="Heading4"/>
      </w:pPr>
      <w:r>
        <w:t>More information</w:t>
      </w:r>
    </w:p>
    <w:p w:rsidR="00036CCE" w:rsidRDefault="00036CCE" w:rsidP="000F1679">
      <w:r w:rsidRPr="00AC7D5B">
        <w:t xml:space="preserve">For more detailed information on </w:t>
      </w:r>
      <w:r>
        <w:t>m</w:t>
      </w:r>
      <w:r w:rsidRPr="00AC7D5B">
        <w:t xml:space="preserve">otivational </w:t>
      </w:r>
      <w:r>
        <w:t>i</w:t>
      </w:r>
      <w:r w:rsidRPr="00AC7D5B">
        <w:t xml:space="preserve">nterviewing, </w:t>
      </w:r>
      <w:r>
        <w:t xml:space="preserve">see </w:t>
      </w:r>
      <w:r w:rsidRPr="00AC7D5B">
        <w:t>Miller</w:t>
      </w:r>
      <w:r w:rsidRPr="00AC7D5B" w:rsidDel="0010018C">
        <w:t xml:space="preserve"> </w:t>
      </w:r>
      <w:r>
        <w:t>and</w:t>
      </w:r>
      <w:r w:rsidRPr="00AC7D5B">
        <w:t xml:space="preserve"> Rollnick (2013).</w:t>
      </w:r>
    </w:p>
    <w:p w:rsidR="000F1679" w:rsidRPr="00AC7D5B" w:rsidRDefault="000F1679" w:rsidP="000F1679"/>
    <w:p w:rsidR="00036CCE" w:rsidRPr="00AC7D5B" w:rsidRDefault="00036CCE" w:rsidP="000F1679">
      <w:pPr>
        <w:pStyle w:val="Heading3"/>
      </w:pPr>
      <w:bookmarkStart w:id="1179" w:name="_Toc532296790"/>
      <w:bookmarkStart w:id="1180" w:name="_Toc532307791"/>
      <w:r w:rsidRPr="00AC7D5B">
        <w:t>Relapse prevention planning</w:t>
      </w:r>
      <w:bookmarkEnd w:id="1179"/>
      <w:bookmarkEnd w:id="1180"/>
    </w:p>
    <w:p w:rsidR="00D737C2" w:rsidRDefault="00036CCE" w:rsidP="000F1679">
      <w:r w:rsidRPr="00AC7D5B">
        <w:t xml:space="preserve">It is helpful for the client/tangata whai ora to be able to discuss discharge plans early in treatment to help them prepare for when they will have to maintain goals and achievements after treatment and develop alternative ongoing support networks. Similarly, it is helpful for </w:t>
      </w:r>
      <w:r>
        <w:t>them</w:t>
      </w:r>
      <w:r w:rsidRPr="00AC7D5B">
        <w:t xml:space="preserve"> to be aware of the potential for relapse, and</w:t>
      </w:r>
      <w:r>
        <w:t xml:space="preserve"> for you</w:t>
      </w:r>
      <w:r w:rsidRPr="00AC7D5B">
        <w:t xml:space="preserve"> to assist them to prevent it. An important part of relapse prevention is self-awareness and reflecting on personal triggers and high-risk situations.</w:t>
      </w:r>
    </w:p>
    <w:p w:rsidR="000F1679" w:rsidRDefault="000F1679" w:rsidP="000F1679"/>
    <w:p w:rsidR="00D737C2" w:rsidRDefault="00036CCE" w:rsidP="000F1679">
      <w:r w:rsidRPr="00AC7D5B">
        <w:lastRenderedPageBreak/>
        <w:t xml:space="preserve">Triggers are situations and emotions that can set a person up to gamble, such as being in a carpark and noticing a pub with a </w:t>
      </w:r>
      <w:r w:rsidR="00D737C2">
        <w:t>‘</w:t>
      </w:r>
      <w:r w:rsidRPr="00AC7D5B">
        <w:t>Gaming</w:t>
      </w:r>
      <w:r w:rsidR="00D737C2">
        <w:t>’</w:t>
      </w:r>
      <w:r w:rsidRPr="00AC7D5B">
        <w:t xml:space="preserve"> sign or meeting someone who tells them they have just won a jackpot on a gambling machine. Other triggers may be: having money and </w:t>
      </w:r>
      <w:r w:rsidR="00D737C2">
        <w:t>‘</w:t>
      </w:r>
      <w:r w:rsidRPr="00AC7D5B">
        <w:t>free time</w:t>
      </w:r>
      <w:r w:rsidR="00D737C2">
        <w:t>’</w:t>
      </w:r>
      <w:r w:rsidRPr="00AC7D5B">
        <w:t>, feeling bored</w:t>
      </w:r>
      <w:r>
        <w:t xml:space="preserve"> or </w:t>
      </w:r>
      <w:r w:rsidRPr="00AC7D5B">
        <w:t>needing some excitement, wanting more money and having two-dollar coins in their pocket, being on their own in a strange city, being under the influence of alcohol</w:t>
      </w:r>
      <w:r>
        <w:t xml:space="preserve"> or </w:t>
      </w:r>
      <w:r w:rsidRPr="00AC7D5B">
        <w:t xml:space="preserve">drugs and feeling disinhibited, or feeling frustrated and angry. Triggers are personal to the client/tangata whai ora and may have </w:t>
      </w:r>
      <w:r>
        <w:t>prompted</w:t>
      </w:r>
      <w:r w:rsidRPr="00AC7D5B">
        <w:t xml:space="preserve"> gambling behaviour in the past. </w:t>
      </w:r>
      <w:r>
        <w:t>You</w:t>
      </w:r>
      <w:r w:rsidRPr="00AC7D5B">
        <w:t xml:space="preserve"> can discuss</w:t>
      </w:r>
      <w:r>
        <w:t xml:space="preserve"> these</w:t>
      </w:r>
      <w:r w:rsidRPr="00AC7D5B">
        <w:t xml:space="preserve"> and/or </w:t>
      </w:r>
      <w:r>
        <w:t xml:space="preserve">record them in </w:t>
      </w:r>
      <w:r w:rsidRPr="00AC7D5B">
        <w:t xml:space="preserve">a </w:t>
      </w:r>
      <w:r w:rsidR="00D737C2">
        <w:t>‘</w:t>
      </w:r>
      <w:r w:rsidRPr="00AC7D5B">
        <w:t>template</w:t>
      </w:r>
      <w:r w:rsidR="00D737C2">
        <w:t>’</w:t>
      </w:r>
      <w:r>
        <w:t xml:space="preserve"> (see Table 7.1),</w:t>
      </w:r>
      <w:r w:rsidRPr="00AC7D5B">
        <w:t xml:space="preserve"> </w:t>
      </w:r>
      <w:r>
        <w:t xml:space="preserve">giving </w:t>
      </w:r>
      <w:r w:rsidRPr="00AC7D5B">
        <w:t xml:space="preserve">the client/tangata whai ora </w:t>
      </w:r>
      <w:r>
        <w:t xml:space="preserve">a printed copy </w:t>
      </w:r>
      <w:r w:rsidRPr="00AC7D5B">
        <w:t>to take away</w:t>
      </w:r>
      <w:r>
        <w:t>, which</w:t>
      </w:r>
      <w:r w:rsidRPr="00AC7D5B">
        <w:t xml:space="preserve"> add</w:t>
      </w:r>
      <w:r>
        <w:t>s</w:t>
      </w:r>
      <w:r w:rsidRPr="00AC7D5B">
        <w:t xml:space="preserve"> to and deepen</w:t>
      </w:r>
      <w:r>
        <w:t>s</w:t>
      </w:r>
      <w:r w:rsidRPr="00AC7D5B">
        <w:t xml:space="preserve"> self-awareness for future prevention of relapse. The client/tangata whai ora</w:t>
      </w:r>
      <w:r>
        <w:t xml:space="preserve"> can then recognise certain</w:t>
      </w:r>
      <w:r w:rsidRPr="00AC7D5B">
        <w:t xml:space="preserve"> situations</w:t>
      </w:r>
      <w:r>
        <w:t xml:space="preserve"> or </w:t>
      </w:r>
      <w:r w:rsidRPr="00AC7D5B">
        <w:t xml:space="preserve">feelings as </w:t>
      </w:r>
      <w:r w:rsidR="00D737C2">
        <w:t>‘</w:t>
      </w:r>
      <w:r>
        <w:t>e</w:t>
      </w:r>
      <w:r w:rsidRPr="00AC7D5B">
        <w:t xml:space="preserve">arly </w:t>
      </w:r>
      <w:r>
        <w:t>w</w:t>
      </w:r>
      <w:r w:rsidRPr="00AC7D5B">
        <w:t xml:space="preserve">arning </w:t>
      </w:r>
      <w:r>
        <w:t>s</w:t>
      </w:r>
      <w:r w:rsidRPr="00AC7D5B">
        <w:t>igns</w:t>
      </w:r>
      <w:r w:rsidR="00D737C2">
        <w:t>’</w:t>
      </w:r>
      <w:r w:rsidRPr="00AC7D5B">
        <w:t xml:space="preserve"> and</w:t>
      </w:r>
      <w:r>
        <w:t>,</w:t>
      </w:r>
      <w:r w:rsidRPr="00AC7D5B">
        <w:t xml:space="preserve"> when the</w:t>
      </w:r>
      <w:r>
        <w:t>y</w:t>
      </w:r>
      <w:r w:rsidRPr="00AC7D5B">
        <w:t xml:space="preserve"> </w:t>
      </w:r>
      <w:r>
        <w:t xml:space="preserve">experience </w:t>
      </w:r>
      <w:r w:rsidRPr="00AC7D5B">
        <w:t>them, the</w:t>
      </w:r>
      <w:r>
        <w:t>y have</w:t>
      </w:r>
      <w:r w:rsidRPr="00AC7D5B">
        <w:t xml:space="preserve"> an opportunity to take </w:t>
      </w:r>
      <w:r w:rsidR="00D737C2">
        <w:t>‘</w:t>
      </w:r>
      <w:r w:rsidRPr="00AC7D5B">
        <w:t>evasive action</w:t>
      </w:r>
      <w:r w:rsidR="00D737C2">
        <w:t>’</w:t>
      </w:r>
      <w:r w:rsidRPr="00AC7D5B">
        <w:t xml:space="preserve"> such as leaving the scene, phoning a support person or engaging in a safe alternative behaviour.</w:t>
      </w:r>
    </w:p>
    <w:p w:rsidR="000F1679" w:rsidRDefault="000F1679" w:rsidP="000F1679"/>
    <w:p w:rsidR="00036CCE" w:rsidRPr="00AC7D5B" w:rsidRDefault="00036CCE" w:rsidP="000F1679">
      <w:pPr>
        <w:pStyle w:val="Table"/>
      </w:pPr>
      <w:bookmarkStart w:id="1181" w:name="_Toc5702830"/>
      <w:bookmarkStart w:id="1182" w:name="_Toc16842805"/>
      <w:r>
        <w:t>Table 7.</w:t>
      </w:r>
      <w:r>
        <w:rPr>
          <w:noProof/>
        </w:rPr>
        <w:fldChar w:fldCharType="begin"/>
      </w:r>
      <w:r>
        <w:rPr>
          <w:noProof/>
        </w:rPr>
        <w:instrText xml:space="preserve"> SEQ Table_7. \* ARABIC </w:instrText>
      </w:r>
      <w:r>
        <w:rPr>
          <w:noProof/>
        </w:rPr>
        <w:fldChar w:fldCharType="separate"/>
      </w:r>
      <w:r w:rsidR="00960806">
        <w:rPr>
          <w:noProof/>
        </w:rPr>
        <w:t>1</w:t>
      </w:r>
      <w:r>
        <w:rPr>
          <w:noProof/>
        </w:rPr>
        <w:fldChar w:fldCharType="end"/>
      </w:r>
      <w:r>
        <w:t>: Sample template of early warning signs</w:t>
      </w:r>
      <w:bookmarkEnd w:id="1181"/>
      <w:bookmarkEnd w:id="1182"/>
    </w:p>
    <w:tbl>
      <w:tblPr>
        <w:tblW w:w="4931" w:type="pct"/>
        <w:tblInd w:w="57" w:type="dxa"/>
        <w:tblBorders>
          <w:bottom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328"/>
        <w:gridCol w:w="1329"/>
        <w:gridCol w:w="1329"/>
        <w:gridCol w:w="1327"/>
        <w:gridCol w:w="1329"/>
        <w:gridCol w:w="1326"/>
      </w:tblGrid>
      <w:tr w:rsidR="00036CCE" w:rsidRPr="000F1679" w:rsidTr="000F1679">
        <w:trPr>
          <w:cantSplit/>
        </w:trPr>
        <w:tc>
          <w:tcPr>
            <w:tcW w:w="833" w:type="pct"/>
            <w:tcBorders>
              <w:bottom w:val="nil"/>
            </w:tcBorders>
            <w:shd w:val="clear" w:color="auto" w:fill="D9D9D9" w:themeFill="background1" w:themeFillShade="D9"/>
          </w:tcPr>
          <w:p w:rsidR="00036CCE" w:rsidRPr="000F1679" w:rsidRDefault="00036CCE" w:rsidP="000F1679">
            <w:pPr>
              <w:pStyle w:val="TableText"/>
              <w:jc w:val="center"/>
              <w:rPr>
                <w:b/>
              </w:rPr>
            </w:pPr>
            <w:r w:rsidRPr="000F1679">
              <w:rPr>
                <w:b/>
              </w:rPr>
              <w:t>Trigger or situation</w:t>
            </w:r>
          </w:p>
        </w:tc>
        <w:tc>
          <w:tcPr>
            <w:tcW w:w="834" w:type="pct"/>
            <w:tcBorders>
              <w:bottom w:val="nil"/>
            </w:tcBorders>
            <w:shd w:val="clear" w:color="auto" w:fill="D9D9D9" w:themeFill="background1" w:themeFillShade="D9"/>
          </w:tcPr>
          <w:p w:rsidR="00036CCE" w:rsidRPr="000F1679" w:rsidRDefault="00036CCE" w:rsidP="000F1679">
            <w:pPr>
              <w:pStyle w:val="TableText"/>
              <w:jc w:val="center"/>
              <w:rPr>
                <w:b/>
              </w:rPr>
            </w:pPr>
            <w:r w:rsidRPr="000F1679">
              <w:rPr>
                <w:b/>
              </w:rPr>
              <w:t>Thoughts before</w:t>
            </w:r>
          </w:p>
        </w:tc>
        <w:tc>
          <w:tcPr>
            <w:tcW w:w="834" w:type="pct"/>
            <w:tcBorders>
              <w:bottom w:val="nil"/>
            </w:tcBorders>
            <w:shd w:val="clear" w:color="auto" w:fill="D9D9D9" w:themeFill="background1" w:themeFillShade="D9"/>
          </w:tcPr>
          <w:p w:rsidR="00036CCE" w:rsidRPr="000F1679" w:rsidRDefault="00036CCE" w:rsidP="000F1679">
            <w:pPr>
              <w:pStyle w:val="TableText"/>
              <w:jc w:val="center"/>
              <w:rPr>
                <w:b/>
              </w:rPr>
            </w:pPr>
            <w:r w:rsidRPr="000F1679">
              <w:rPr>
                <w:b/>
              </w:rPr>
              <w:t>Feelings</w:t>
            </w:r>
            <w:r w:rsidR="000F1679">
              <w:rPr>
                <w:b/>
              </w:rPr>
              <w:br/>
            </w:r>
            <w:r w:rsidRPr="000F1679">
              <w:rPr>
                <w:b/>
              </w:rPr>
              <w:t>before</w:t>
            </w:r>
          </w:p>
        </w:tc>
        <w:tc>
          <w:tcPr>
            <w:tcW w:w="833" w:type="pct"/>
            <w:tcBorders>
              <w:bottom w:val="nil"/>
            </w:tcBorders>
            <w:shd w:val="clear" w:color="auto" w:fill="D9D9D9" w:themeFill="background1" w:themeFillShade="D9"/>
          </w:tcPr>
          <w:p w:rsidR="00036CCE" w:rsidRPr="000F1679" w:rsidRDefault="00036CCE" w:rsidP="000F1679">
            <w:pPr>
              <w:pStyle w:val="TableText"/>
              <w:jc w:val="center"/>
              <w:rPr>
                <w:b/>
              </w:rPr>
            </w:pPr>
            <w:r w:rsidRPr="000F1679">
              <w:rPr>
                <w:b/>
              </w:rPr>
              <w:t>What I did about it</w:t>
            </w:r>
          </w:p>
        </w:tc>
        <w:tc>
          <w:tcPr>
            <w:tcW w:w="834" w:type="pct"/>
            <w:tcBorders>
              <w:bottom w:val="nil"/>
            </w:tcBorders>
            <w:shd w:val="clear" w:color="auto" w:fill="D9D9D9" w:themeFill="background1" w:themeFillShade="D9"/>
          </w:tcPr>
          <w:p w:rsidR="00036CCE" w:rsidRPr="000F1679" w:rsidRDefault="00036CCE" w:rsidP="000F1679">
            <w:pPr>
              <w:pStyle w:val="TableText"/>
              <w:jc w:val="center"/>
              <w:rPr>
                <w:b/>
              </w:rPr>
            </w:pPr>
            <w:r w:rsidRPr="000F1679">
              <w:rPr>
                <w:b/>
              </w:rPr>
              <w:t>Positive outcomes</w:t>
            </w:r>
          </w:p>
        </w:tc>
        <w:tc>
          <w:tcPr>
            <w:tcW w:w="834" w:type="pct"/>
            <w:tcBorders>
              <w:bottom w:val="nil"/>
            </w:tcBorders>
            <w:shd w:val="clear" w:color="auto" w:fill="D9D9D9" w:themeFill="background1" w:themeFillShade="D9"/>
          </w:tcPr>
          <w:p w:rsidR="00036CCE" w:rsidRPr="000F1679" w:rsidRDefault="00036CCE" w:rsidP="000F1679">
            <w:pPr>
              <w:pStyle w:val="TableText"/>
              <w:jc w:val="center"/>
              <w:rPr>
                <w:b/>
              </w:rPr>
            </w:pPr>
            <w:r w:rsidRPr="000F1679">
              <w:rPr>
                <w:b/>
              </w:rPr>
              <w:t>Negative outcomes</w:t>
            </w:r>
          </w:p>
        </w:tc>
      </w:tr>
      <w:tr w:rsidR="00036CCE" w:rsidRPr="00AC7D5B" w:rsidTr="000F1679">
        <w:trPr>
          <w:cantSplit/>
        </w:trPr>
        <w:tc>
          <w:tcPr>
            <w:tcW w:w="833" w:type="pct"/>
            <w:tcBorders>
              <w:top w:val="nil"/>
            </w:tcBorders>
            <w:shd w:val="clear" w:color="auto" w:fill="auto"/>
          </w:tcPr>
          <w:p w:rsidR="00036CCE" w:rsidRPr="00AC7D5B" w:rsidRDefault="00036CCE" w:rsidP="000F1679">
            <w:pPr>
              <w:pStyle w:val="TableText"/>
              <w:jc w:val="center"/>
            </w:pPr>
          </w:p>
        </w:tc>
        <w:tc>
          <w:tcPr>
            <w:tcW w:w="834" w:type="pct"/>
            <w:tcBorders>
              <w:top w:val="nil"/>
            </w:tcBorders>
            <w:shd w:val="clear" w:color="auto" w:fill="auto"/>
          </w:tcPr>
          <w:p w:rsidR="00036CCE" w:rsidRPr="00AC7D5B" w:rsidRDefault="00036CCE" w:rsidP="000F1679">
            <w:pPr>
              <w:pStyle w:val="TableText"/>
              <w:jc w:val="center"/>
            </w:pPr>
          </w:p>
        </w:tc>
        <w:tc>
          <w:tcPr>
            <w:tcW w:w="834" w:type="pct"/>
            <w:tcBorders>
              <w:top w:val="nil"/>
            </w:tcBorders>
            <w:shd w:val="clear" w:color="auto" w:fill="auto"/>
          </w:tcPr>
          <w:p w:rsidR="00036CCE" w:rsidRPr="00AC7D5B" w:rsidRDefault="00036CCE" w:rsidP="000F1679">
            <w:pPr>
              <w:pStyle w:val="TableText"/>
              <w:jc w:val="center"/>
            </w:pPr>
          </w:p>
        </w:tc>
        <w:tc>
          <w:tcPr>
            <w:tcW w:w="833" w:type="pct"/>
            <w:tcBorders>
              <w:top w:val="nil"/>
            </w:tcBorders>
            <w:shd w:val="clear" w:color="auto" w:fill="auto"/>
          </w:tcPr>
          <w:p w:rsidR="00036CCE" w:rsidRPr="00AC7D5B" w:rsidRDefault="00036CCE" w:rsidP="000F1679">
            <w:pPr>
              <w:pStyle w:val="TableText"/>
              <w:jc w:val="center"/>
            </w:pPr>
          </w:p>
        </w:tc>
        <w:tc>
          <w:tcPr>
            <w:tcW w:w="834" w:type="pct"/>
            <w:tcBorders>
              <w:top w:val="nil"/>
            </w:tcBorders>
            <w:shd w:val="clear" w:color="auto" w:fill="auto"/>
          </w:tcPr>
          <w:p w:rsidR="00036CCE" w:rsidRPr="00AC7D5B" w:rsidRDefault="00036CCE" w:rsidP="000F1679">
            <w:pPr>
              <w:pStyle w:val="TableText"/>
              <w:jc w:val="center"/>
            </w:pPr>
          </w:p>
        </w:tc>
        <w:tc>
          <w:tcPr>
            <w:tcW w:w="834" w:type="pct"/>
            <w:tcBorders>
              <w:top w:val="nil"/>
            </w:tcBorders>
            <w:shd w:val="clear" w:color="auto" w:fill="auto"/>
          </w:tcPr>
          <w:p w:rsidR="00036CCE" w:rsidRPr="00AC7D5B" w:rsidRDefault="00036CCE" w:rsidP="000F1679">
            <w:pPr>
              <w:pStyle w:val="TableText"/>
              <w:jc w:val="center"/>
            </w:pPr>
          </w:p>
        </w:tc>
      </w:tr>
    </w:tbl>
    <w:p w:rsidR="000F1679" w:rsidRDefault="000F1679" w:rsidP="000F1679"/>
    <w:p w:rsidR="00D737C2" w:rsidRDefault="00036CCE" w:rsidP="000F1679">
      <w:r w:rsidRPr="00AC7D5B">
        <w:t xml:space="preserve">Exploring thoughts, feelings and outcomes helps </w:t>
      </w:r>
      <w:r>
        <w:t xml:space="preserve">the </w:t>
      </w:r>
      <w:r w:rsidRPr="00AC7D5B">
        <w:t>client/t</w:t>
      </w:r>
      <w:r>
        <w:t>a</w:t>
      </w:r>
      <w:r w:rsidRPr="00AC7D5B">
        <w:t xml:space="preserve">ngata whai ora to see and understand what is behind patterns of behaviour and gives </w:t>
      </w:r>
      <w:r>
        <w:t>you both</w:t>
      </w:r>
      <w:r w:rsidRPr="00AC7D5B">
        <w:t xml:space="preserve"> an opportunity to explore alternative strategies to avoid relapse. </w:t>
      </w:r>
      <w:r>
        <w:t xml:space="preserve">You can record these reflections on the template too </w:t>
      </w:r>
      <w:r w:rsidRPr="00AC7D5B">
        <w:t xml:space="preserve">for the client/tangata whai ora to add to and use for reference when they identify feeling </w:t>
      </w:r>
      <w:r w:rsidR="00D737C2">
        <w:t>‘</w:t>
      </w:r>
      <w:r w:rsidRPr="00AC7D5B">
        <w:t>at risk</w:t>
      </w:r>
      <w:r w:rsidR="00D737C2">
        <w:t>’</w:t>
      </w:r>
      <w:r w:rsidRPr="00AC7D5B">
        <w:t xml:space="preserve"> and need reminders, for </w:t>
      </w:r>
      <w:r>
        <w:t>further</w:t>
      </w:r>
      <w:r w:rsidRPr="00AC7D5B">
        <w:t xml:space="preserve"> self-support.</w:t>
      </w:r>
    </w:p>
    <w:p w:rsidR="00036CCE" w:rsidRPr="00AC7D5B" w:rsidRDefault="00036CCE" w:rsidP="000F1679">
      <w:pPr>
        <w:spacing w:before="240"/>
      </w:pPr>
      <w:r w:rsidRPr="00AC7D5B">
        <w:t>In addition,</w:t>
      </w:r>
      <w:r>
        <w:t xml:space="preserve"> by</w:t>
      </w:r>
      <w:r w:rsidRPr="00AC7D5B">
        <w:t xml:space="preserve"> identifying high risk situations that are specific to the client/tangata whai ora, </w:t>
      </w:r>
      <w:r>
        <w:t xml:space="preserve">they </w:t>
      </w:r>
      <w:r w:rsidRPr="00AC7D5B">
        <w:t xml:space="preserve">will </w:t>
      </w:r>
      <w:r>
        <w:t xml:space="preserve">be </w:t>
      </w:r>
      <w:r w:rsidRPr="00AC7D5B">
        <w:t xml:space="preserve">able to plan ahead and avoid repeating past patterns of relapse. </w:t>
      </w:r>
      <w:r>
        <w:t>For</w:t>
      </w:r>
      <w:r w:rsidRPr="00AC7D5B">
        <w:t xml:space="preserve"> example</w:t>
      </w:r>
      <w:r>
        <w:t>, a high-risk situation</w:t>
      </w:r>
      <w:r w:rsidRPr="00AC7D5B">
        <w:t xml:space="preserve"> might be going into a pub with the intention of having a social drink (forgetting that is where </w:t>
      </w:r>
      <w:r>
        <w:t>they</w:t>
      </w:r>
      <w:r w:rsidRPr="00AC7D5B">
        <w:t xml:space="preserve"> usually play pokies) and when </w:t>
      </w:r>
      <w:r>
        <w:t>they</w:t>
      </w:r>
      <w:r w:rsidRPr="00AC7D5B">
        <w:t xml:space="preserve"> realise, it is too late and </w:t>
      </w:r>
      <w:r>
        <w:t>they</w:t>
      </w:r>
      <w:r w:rsidRPr="00AC7D5B">
        <w:t xml:space="preserve"> end up playing. Another might be going </w:t>
      </w:r>
      <w:r w:rsidR="00D737C2">
        <w:t>‘</w:t>
      </w:r>
      <w:r w:rsidRPr="00AC7D5B">
        <w:t>out on the town</w:t>
      </w:r>
      <w:r w:rsidR="00D737C2">
        <w:t>’</w:t>
      </w:r>
      <w:r w:rsidRPr="00AC7D5B">
        <w:t xml:space="preserve"> with the friend </w:t>
      </w:r>
      <w:r>
        <w:t>they</w:t>
      </w:r>
      <w:r w:rsidRPr="00AC7D5B">
        <w:t xml:space="preserve"> usually go gambling with and then he says he wants to play</w:t>
      </w:r>
      <w:r>
        <w:t>; the</w:t>
      </w:r>
      <w:r w:rsidRPr="00AC7D5B">
        <w:t xml:space="preserve"> high</w:t>
      </w:r>
      <w:r>
        <w:t>-</w:t>
      </w:r>
      <w:r w:rsidRPr="00AC7D5B">
        <w:t>risk situation</w:t>
      </w:r>
      <w:r>
        <w:t xml:space="preserve"> here</w:t>
      </w:r>
      <w:r w:rsidRPr="00AC7D5B">
        <w:t xml:space="preserve"> is being with someone who usually persuades </w:t>
      </w:r>
      <w:r>
        <w:t>them</w:t>
      </w:r>
      <w:r w:rsidRPr="00AC7D5B">
        <w:t xml:space="preserve"> to gamble. These situations may seem similar to </w:t>
      </w:r>
      <w:r w:rsidR="00D737C2">
        <w:t>‘</w:t>
      </w:r>
      <w:r w:rsidRPr="00AC7D5B">
        <w:t>triggers</w:t>
      </w:r>
      <w:r w:rsidR="00D737C2">
        <w:t>’</w:t>
      </w:r>
      <w:r w:rsidRPr="00AC7D5B">
        <w:t xml:space="preserve"> but are situations, rather than thoughts and feelings. Working with clients/tāngata whai ora to identify their personal triggers, early warning signs and high-risk situations prepares them for life after treatment when they do not have a practitioner</w:t>
      </w:r>
      <w:r>
        <w:t xml:space="preserve"> or </w:t>
      </w:r>
      <w:r w:rsidRPr="00AC7D5B">
        <w:t xml:space="preserve">support person immediately available. Implementing rehearsed strategies to avoid risks and </w:t>
      </w:r>
      <w:r w:rsidR="00D737C2">
        <w:t>‘</w:t>
      </w:r>
      <w:r w:rsidRPr="00AC7D5B">
        <w:t>acting early</w:t>
      </w:r>
      <w:r w:rsidR="00D737C2">
        <w:t>’</w:t>
      </w:r>
      <w:r w:rsidRPr="00AC7D5B">
        <w:t xml:space="preserve"> with alternatives when they experience early warning signs helps them to avoid relapse and maintain their goals. </w:t>
      </w:r>
      <w:r>
        <w:t>Table 7.2 is an</w:t>
      </w:r>
      <w:r w:rsidRPr="00AC7D5B">
        <w:t xml:space="preserve"> example of a self-awareness template</w:t>
      </w:r>
      <w:r>
        <w:t>, which</w:t>
      </w:r>
      <w:r w:rsidRPr="00AC7D5B">
        <w:t xml:space="preserve"> provides an opportunity to discuss strategies to minimise relapse risks.</w:t>
      </w:r>
    </w:p>
    <w:p w:rsidR="000F1679" w:rsidRDefault="000F1679" w:rsidP="000F1679">
      <w:bookmarkStart w:id="1183" w:name="_Toc5702831"/>
    </w:p>
    <w:p w:rsidR="00036CCE" w:rsidRPr="00AC7D5B" w:rsidRDefault="00036CCE" w:rsidP="000F1679">
      <w:pPr>
        <w:pStyle w:val="Table"/>
      </w:pPr>
      <w:bookmarkStart w:id="1184" w:name="_Toc16842806"/>
      <w:r>
        <w:lastRenderedPageBreak/>
        <w:t>Table 7.</w:t>
      </w:r>
      <w:r>
        <w:rPr>
          <w:noProof/>
        </w:rPr>
        <w:fldChar w:fldCharType="begin"/>
      </w:r>
      <w:r>
        <w:rPr>
          <w:noProof/>
        </w:rPr>
        <w:instrText xml:space="preserve"> SEQ Table_7. \* ARABIC </w:instrText>
      </w:r>
      <w:r>
        <w:rPr>
          <w:noProof/>
        </w:rPr>
        <w:fldChar w:fldCharType="separate"/>
      </w:r>
      <w:r w:rsidR="00960806">
        <w:rPr>
          <w:noProof/>
        </w:rPr>
        <w:t>2</w:t>
      </w:r>
      <w:r>
        <w:rPr>
          <w:noProof/>
        </w:rPr>
        <w:fldChar w:fldCharType="end"/>
      </w:r>
      <w:r>
        <w:t>: Template for self-awareness of high-risk situations</w:t>
      </w:r>
      <w:bookmarkEnd w:id="1183"/>
      <w:bookmarkEnd w:id="1184"/>
    </w:p>
    <w:tbl>
      <w:tblPr>
        <w:tblW w:w="4931"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655"/>
        <w:gridCol w:w="2655"/>
        <w:gridCol w:w="2658"/>
      </w:tblGrid>
      <w:tr w:rsidR="00036CCE" w:rsidRPr="000F1679" w:rsidTr="000F1679">
        <w:trPr>
          <w:cantSplit/>
        </w:trPr>
        <w:tc>
          <w:tcPr>
            <w:tcW w:w="5000" w:type="pct"/>
            <w:gridSpan w:val="3"/>
            <w:tcBorders>
              <w:top w:val="nil"/>
              <w:left w:val="nil"/>
              <w:bottom w:val="nil"/>
              <w:right w:val="nil"/>
            </w:tcBorders>
            <w:shd w:val="clear" w:color="auto" w:fill="D9D9D9" w:themeFill="background1" w:themeFillShade="D9"/>
          </w:tcPr>
          <w:p w:rsidR="00036CCE" w:rsidRPr="000F1679" w:rsidRDefault="00036CCE" w:rsidP="0017370C">
            <w:pPr>
              <w:pStyle w:val="TableText"/>
              <w:keepNext/>
              <w:jc w:val="center"/>
              <w:rPr>
                <w:b/>
              </w:rPr>
            </w:pPr>
            <w:r w:rsidRPr="000F1679">
              <w:rPr>
                <w:b/>
              </w:rPr>
              <w:t>High-risk situations</w:t>
            </w:r>
            <w:r w:rsidRPr="000F1679">
              <w:rPr>
                <w:b/>
              </w:rPr>
              <w:br/>
            </w:r>
            <w:r w:rsidRPr="000F1679">
              <w:rPr>
                <w:b/>
                <w:i/>
                <w:iCs/>
              </w:rPr>
              <w:t>My strategies</w:t>
            </w:r>
          </w:p>
        </w:tc>
      </w:tr>
      <w:tr w:rsidR="00036CCE" w:rsidRPr="000F1679" w:rsidTr="000F1679">
        <w:trPr>
          <w:cantSplit/>
        </w:trPr>
        <w:tc>
          <w:tcPr>
            <w:tcW w:w="1666" w:type="pct"/>
            <w:tcBorders>
              <w:top w:val="nil"/>
              <w:left w:val="nil"/>
              <w:bottom w:val="single" w:sz="4" w:space="0" w:color="A6A6A6" w:themeColor="background1" w:themeShade="A6"/>
              <w:right w:val="nil"/>
            </w:tcBorders>
            <w:shd w:val="clear" w:color="auto" w:fill="auto"/>
          </w:tcPr>
          <w:p w:rsidR="00036CCE" w:rsidRPr="000F1679" w:rsidRDefault="00036CCE" w:rsidP="0017370C">
            <w:pPr>
              <w:pStyle w:val="TableText"/>
              <w:keepNext/>
              <w:ind w:right="113"/>
              <w:rPr>
                <w:b/>
                <w:color w:val="000000"/>
              </w:rPr>
            </w:pPr>
            <w:r w:rsidRPr="000F1679">
              <w:rPr>
                <w:b/>
                <w:color w:val="000000"/>
              </w:rPr>
              <w:t>Situation</w:t>
            </w:r>
          </w:p>
        </w:tc>
        <w:tc>
          <w:tcPr>
            <w:tcW w:w="1666" w:type="pct"/>
            <w:tcBorders>
              <w:top w:val="nil"/>
              <w:left w:val="nil"/>
              <w:bottom w:val="single" w:sz="4" w:space="0" w:color="A6A6A6" w:themeColor="background1" w:themeShade="A6"/>
              <w:right w:val="nil"/>
            </w:tcBorders>
            <w:shd w:val="clear" w:color="auto" w:fill="auto"/>
          </w:tcPr>
          <w:p w:rsidR="00036CCE" w:rsidRPr="000F1679" w:rsidRDefault="00036CCE" w:rsidP="0017370C">
            <w:pPr>
              <w:pStyle w:val="TableText"/>
              <w:keepNext/>
              <w:ind w:right="113"/>
              <w:rPr>
                <w:b/>
                <w:color w:val="000000"/>
              </w:rPr>
            </w:pPr>
            <w:r w:rsidRPr="000F1679">
              <w:rPr>
                <w:b/>
                <w:color w:val="000000"/>
              </w:rPr>
              <w:t>Strategy ideas</w:t>
            </w:r>
          </w:p>
        </w:tc>
        <w:tc>
          <w:tcPr>
            <w:tcW w:w="1667" w:type="pct"/>
            <w:tcBorders>
              <w:top w:val="nil"/>
              <w:left w:val="nil"/>
              <w:bottom w:val="single" w:sz="4" w:space="0" w:color="A6A6A6" w:themeColor="background1" w:themeShade="A6"/>
              <w:right w:val="nil"/>
            </w:tcBorders>
            <w:shd w:val="clear" w:color="auto" w:fill="auto"/>
          </w:tcPr>
          <w:p w:rsidR="00036CCE" w:rsidRPr="000F1679" w:rsidRDefault="00036CCE" w:rsidP="0017370C">
            <w:pPr>
              <w:pStyle w:val="TableText"/>
              <w:keepNext/>
              <w:rPr>
                <w:b/>
                <w:color w:val="000000"/>
              </w:rPr>
            </w:pPr>
            <w:r w:rsidRPr="000F1679">
              <w:rPr>
                <w:b/>
                <w:color w:val="000000"/>
              </w:rPr>
              <w:t>Supports, support people</w:t>
            </w:r>
          </w:p>
        </w:tc>
      </w:tr>
      <w:tr w:rsidR="00036CCE" w:rsidRPr="00AC7D5B" w:rsidTr="000F1679">
        <w:trPr>
          <w:cantSplit/>
        </w:trPr>
        <w:tc>
          <w:tcPr>
            <w:tcW w:w="1666" w:type="pct"/>
            <w:tcBorders>
              <w:top w:val="single" w:sz="4" w:space="0" w:color="A6A6A6" w:themeColor="background1" w:themeShade="A6"/>
              <w:left w:val="nil"/>
              <w:bottom w:val="single" w:sz="4" w:space="0" w:color="A6A6A6" w:themeColor="background1" w:themeShade="A6"/>
              <w:right w:val="nil"/>
            </w:tcBorders>
            <w:shd w:val="clear" w:color="auto" w:fill="auto"/>
          </w:tcPr>
          <w:p w:rsidR="00036CCE" w:rsidRPr="00AC7D5B" w:rsidRDefault="00036CCE" w:rsidP="000F1679">
            <w:pPr>
              <w:pStyle w:val="TableText"/>
              <w:ind w:right="113"/>
              <w:rPr>
                <w:color w:val="000000"/>
              </w:rPr>
            </w:pPr>
            <w:r w:rsidRPr="00AC7D5B">
              <w:rPr>
                <w:rFonts w:cs="Calibri"/>
                <w:color w:val="000000"/>
              </w:rPr>
              <w:t>Finding a carpark in town and then realising it is beside a pokies venue.</w:t>
            </w:r>
          </w:p>
        </w:tc>
        <w:tc>
          <w:tcPr>
            <w:tcW w:w="1666" w:type="pct"/>
            <w:tcBorders>
              <w:top w:val="single" w:sz="4" w:space="0" w:color="A6A6A6" w:themeColor="background1" w:themeShade="A6"/>
              <w:left w:val="nil"/>
              <w:bottom w:val="single" w:sz="4" w:space="0" w:color="A6A6A6" w:themeColor="background1" w:themeShade="A6"/>
              <w:right w:val="nil"/>
            </w:tcBorders>
            <w:shd w:val="clear" w:color="auto" w:fill="auto"/>
          </w:tcPr>
          <w:p w:rsidR="00036CCE" w:rsidRPr="00AC7D5B" w:rsidRDefault="00036CCE" w:rsidP="000F1679">
            <w:pPr>
              <w:pStyle w:val="TableText"/>
              <w:ind w:right="113"/>
              <w:rPr>
                <w:color w:val="000000"/>
              </w:rPr>
            </w:pPr>
            <w:r w:rsidRPr="00AC7D5B">
              <w:rPr>
                <w:color w:val="000000"/>
              </w:rPr>
              <w:t>Move to another carpark.</w:t>
            </w:r>
          </w:p>
          <w:p w:rsidR="00036CCE" w:rsidRPr="00AC7D5B" w:rsidRDefault="00036CCE" w:rsidP="000F1679">
            <w:pPr>
              <w:pStyle w:val="TableText"/>
              <w:ind w:right="113"/>
              <w:rPr>
                <w:color w:val="000000"/>
              </w:rPr>
            </w:pPr>
            <w:r w:rsidRPr="00AC7D5B">
              <w:rPr>
                <w:color w:val="000000"/>
              </w:rPr>
              <w:t>Phone a support person and tell them the situation to help remove temptation.</w:t>
            </w:r>
          </w:p>
        </w:tc>
        <w:tc>
          <w:tcPr>
            <w:tcW w:w="1667" w:type="pct"/>
            <w:tcBorders>
              <w:top w:val="single" w:sz="4" w:space="0" w:color="A6A6A6" w:themeColor="background1" w:themeShade="A6"/>
              <w:left w:val="nil"/>
              <w:bottom w:val="single" w:sz="4" w:space="0" w:color="A6A6A6" w:themeColor="background1" w:themeShade="A6"/>
              <w:right w:val="nil"/>
            </w:tcBorders>
            <w:shd w:val="clear" w:color="auto" w:fill="auto"/>
          </w:tcPr>
          <w:p w:rsidR="00036CCE" w:rsidRPr="00AC7D5B" w:rsidRDefault="00036CCE" w:rsidP="000F1679">
            <w:pPr>
              <w:pStyle w:val="TableText"/>
              <w:rPr>
                <w:rFonts w:cs="Calibri"/>
                <w:color w:val="000000"/>
              </w:rPr>
            </w:pPr>
            <w:r w:rsidRPr="00AC7D5B">
              <w:rPr>
                <w:rFonts w:cs="Calibri"/>
                <w:color w:val="000000"/>
              </w:rPr>
              <w:t xml:space="preserve">My </w:t>
            </w:r>
            <w:r>
              <w:rPr>
                <w:rFonts w:cs="Calibri"/>
                <w:color w:val="000000"/>
              </w:rPr>
              <w:t>p</w:t>
            </w:r>
            <w:r w:rsidRPr="00AC7D5B">
              <w:rPr>
                <w:rFonts w:cs="Calibri"/>
                <w:color w:val="000000"/>
              </w:rPr>
              <w:t>artner.</w:t>
            </w:r>
          </w:p>
          <w:p w:rsidR="00036CCE" w:rsidRPr="00AC7D5B" w:rsidRDefault="00036CCE" w:rsidP="000F1679">
            <w:pPr>
              <w:pStyle w:val="TableText"/>
              <w:rPr>
                <w:rFonts w:cs="Calibri"/>
                <w:color w:val="000000"/>
              </w:rPr>
            </w:pPr>
            <w:r w:rsidRPr="00AC7D5B">
              <w:rPr>
                <w:rFonts w:cs="Calibri"/>
                <w:color w:val="000000"/>
              </w:rPr>
              <w:t>Gambling harm minimisation service/counsellor.</w:t>
            </w:r>
          </w:p>
          <w:p w:rsidR="00036CCE" w:rsidRPr="00AC7D5B" w:rsidRDefault="00036CCE" w:rsidP="000F1679">
            <w:pPr>
              <w:pStyle w:val="TableText"/>
              <w:rPr>
                <w:color w:val="000000"/>
              </w:rPr>
            </w:pPr>
            <w:r w:rsidRPr="00AC7D5B">
              <w:rPr>
                <w:rFonts w:cs="Calibri"/>
                <w:color w:val="000000"/>
              </w:rPr>
              <w:t>A friend who doesn</w:t>
            </w:r>
            <w:r w:rsidR="00D737C2">
              <w:rPr>
                <w:rFonts w:cs="Calibri"/>
                <w:color w:val="000000"/>
              </w:rPr>
              <w:t>’</w:t>
            </w:r>
            <w:r w:rsidRPr="00AC7D5B">
              <w:rPr>
                <w:rFonts w:cs="Calibri"/>
                <w:color w:val="000000"/>
              </w:rPr>
              <w:t>t gamble.</w:t>
            </w:r>
          </w:p>
        </w:tc>
      </w:tr>
    </w:tbl>
    <w:p w:rsidR="00036CCE" w:rsidRPr="00AC7D5B" w:rsidRDefault="00036CCE" w:rsidP="000F1679"/>
    <w:p w:rsidR="00036CCE" w:rsidRDefault="00036CCE" w:rsidP="000F1679">
      <w:pPr>
        <w:pStyle w:val="Heading4"/>
      </w:pPr>
      <w:r w:rsidRPr="00AC7D5B">
        <w:t xml:space="preserve">The </w:t>
      </w:r>
      <w:r>
        <w:t>f</w:t>
      </w:r>
      <w:r w:rsidRPr="00AC7D5B">
        <w:t>our Ps</w:t>
      </w:r>
    </w:p>
    <w:p w:rsidR="00D737C2" w:rsidRDefault="00036CCE" w:rsidP="000F1679">
      <w:r w:rsidRPr="00AC7D5B">
        <w:t xml:space="preserve">In spite of the best intentions of clients/tāngata whai ora and services and their efforts </w:t>
      </w:r>
      <w:r>
        <w:t>to</w:t>
      </w:r>
      <w:r w:rsidRPr="00AC7D5B">
        <w:t xml:space="preserve"> maintain motivation and apply strategies, a number of other factors can have a profound influence on clients/tāngata whai ora</w:t>
      </w:r>
      <w:r>
        <w:t xml:space="preserve">. You need to consider these </w:t>
      </w:r>
      <w:r w:rsidR="00D737C2">
        <w:t>‘</w:t>
      </w:r>
      <w:r>
        <w:t>four Ps</w:t>
      </w:r>
      <w:r w:rsidR="00D737C2">
        <w:t>’</w:t>
      </w:r>
      <w:r w:rsidRPr="00AC7D5B">
        <w:t xml:space="preserve"> in treatment planning.</w:t>
      </w:r>
    </w:p>
    <w:p w:rsidR="000F1679" w:rsidRDefault="000F1679" w:rsidP="000F1679"/>
    <w:p w:rsidR="00036CCE" w:rsidRDefault="00036CCE" w:rsidP="000F1679">
      <w:r>
        <w:t>Table 7.3 lists the four Ps and gives some examples of each of them.</w:t>
      </w:r>
    </w:p>
    <w:p w:rsidR="000F1679" w:rsidRDefault="000F1679" w:rsidP="000F1679"/>
    <w:p w:rsidR="00036CCE" w:rsidRDefault="00036CCE" w:rsidP="000F1679">
      <w:pPr>
        <w:pStyle w:val="Table"/>
      </w:pPr>
      <w:bookmarkStart w:id="1185" w:name="_Toc5702832"/>
      <w:bookmarkStart w:id="1186" w:name="_Toc16842807"/>
      <w:r>
        <w:t>Table 7.</w:t>
      </w:r>
      <w:r>
        <w:rPr>
          <w:noProof/>
        </w:rPr>
        <w:fldChar w:fldCharType="begin"/>
      </w:r>
      <w:r>
        <w:rPr>
          <w:noProof/>
        </w:rPr>
        <w:instrText xml:space="preserve"> SEQ Table_7. \* ARABIC </w:instrText>
      </w:r>
      <w:r>
        <w:rPr>
          <w:noProof/>
        </w:rPr>
        <w:fldChar w:fldCharType="separate"/>
      </w:r>
      <w:r w:rsidR="00960806">
        <w:rPr>
          <w:noProof/>
        </w:rPr>
        <w:t>3</w:t>
      </w:r>
      <w:r>
        <w:rPr>
          <w:noProof/>
        </w:rPr>
        <w:fldChar w:fldCharType="end"/>
      </w:r>
      <w:r>
        <w:t>: The four Ps influencing clients/t</w:t>
      </w:r>
      <w:r>
        <w:rPr>
          <w:rFonts w:cs="Calibri"/>
        </w:rPr>
        <w:t>ā</w:t>
      </w:r>
      <w:r>
        <w:t>ngata whai ora</w:t>
      </w:r>
      <w:bookmarkEnd w:id="1185"/>
      <w:bookmarkEnd w:id="1186"/>
    </w:p>
    <w:tbl>
      <w:tblPr>
        <w:tblW w:w="4931" w:type="pct"/>
        <w:tblInd w:w="57" w:type="dxa"/>
        <w:tblBorders>
          <w:bottom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817"/>
        <w:gridCol w:w="6151"/>
      </w:tblGrid>
      <w:tr w:rsidR="00036CCE" w:rsidRPr="000F1679" w:rsidTr="00EF31A0">
        <w:trPr>
          <w:cantSplit/>
          <w:tblHeader/>
        </w:trPr>
        <w:tc>
          <w:tcPr>
            <w:tcW w:w="1140" w:type="pct"/>
            <w:tcBorders>
              <w:bottom w:val="nil"/>
            </w:tcBorders>
            <w:shd w:val="clear" w:color="auto" w:fill="D9D9D9" w:themeFill="background1" w:themeFillShade="D9"/>
          </w:tcPr>
          <w:p w:rsidR="00036CCE" w:rsidRPr="000F1679" w:rsidRDefault="00036CCE" w:rsidP="000F1679">
            <w:pPr>
              <w:pStyle w:val="TableText"/>
              <w:keepNext/>
              <w:rPr>
                <w:b/>
              </w:rPr>
            </w:pPr>
            <w:r w:rsidRPr="000F1679">
              <w:rPr>
                <w:b/>
              </w:rPr>
              <w:t>Factor</w:t>
            </w:r>
          </w:p>
        </w:tc>
        <w:tc>
          <w:tcPr>
            <w:tcW w:w="3860" w:type="pct"/>
            <w:tcBorders>
              <w:bottom w:val="nil"/>
            </w:tcBorders>
            <w:shd w:val="clear" w:color="auto" w:fill="D9D9D9" w:themeFill="background1" w:themeFillShade="D9"/>
          </w:tcPr>
          <w:p w:rsidR="00036CCE" w:rsidRPr="000F1679" w:rsidRDefault="00036CCE" w:rsidP="000F1679">
            <w:pPr>
              <w:pStyle w:val="TableText"/>
              <w:keepNext/>
              <w:rPr>
                <w:b/>
              </w:rPr>
            </w:pPr>
            <w:r w:rsidRPr="000F1679">
              <w:rPr>
                <w:b/>
              </w:rPr>
              <w:t>Examples</w:t>
            </w:r>
          </w:p>
        </w:tc>
      </w:tr>
      <w:tr w:rsidR="00036CCE" w:rsidTr="00F50392">
        <w:trPr>
          <w:cantSplit/>
        </w:trPr>
        <w:tc>
          <w:tcPr>
            <w:tcW w:w="1140" w:type="pct"/>
            <w:tcBorders>
              <w:top w:val="nil"/>
              <w:bottom w:val="single" w:sz="4" w:space="0" w:color="A6A6A6" w:themeColor="background1" w:themeShade="A6"/>
            </w:tcBorders>
            <w:shd w:val="clear" w:color="auto" w:fill="auto"/>
          </w:tcPr>
          <w:p w:rsidR="00D737C2" w:rsidRPr="000F1679" w:rsidRDefault="00036CCE" w:rsidP="00EF31A0">
            <w:pPr>
              <w:pStyle w:val="TableText"/>
              <w:keepNext/>
              <w:ind w:left="284" w:right="113" w:hanging="284"/>
              <w:rPr>
                <w:b/>
              </w:rPr>
            </w:pPr>
            <w:r w:rsidRPr="000F1679">
              <w:rPr>
                <w:b/>
              </w:rPr>
              <w:t>1.</w:t>
            </w:r>
            <w:r w:rsidRPr="000F1679">
              <w:rPr>
                <w:b/>
              </w:rPr>
              <w:tab/>
              <w:t>Predisposing factors</w:t>
            </w:r>
          </w:p>
          <w:p w:rsidR="00036CCE" w:rsidRPr="00BB32B1" w:rsidRDefault="00036CCE" w:rsidP="00F50392">
            <w:pPr>
              <w:pStyle w:val="TableText"/>
              <w:keepNext/>
              <w:ind w:right="113"/>
            </w:pPr>
            <w:r w:rsidRPr="00BB32B1">
              <w:t>Long-term demographics</w:t>
            </w:r>
          </w:p>
        </w:tc>
        <w:tc>
          <w:tcPr>
            <w:tcW w:w="3860" w:type="pct"/>
            <w:tcBorders>
              <w:top w:val="nil"/>
              <w:bottom w:val="single" w:sz="4" w:space="0" w:color="A6A6A6" w:themeColor="background1" w:themeShade="A6"/>
            </w:tcBorders>
            <w:shd w:val="clear" w:color="auto" w:fill="auto"/>
          </w:tcPr>
          <w:p w:rsidR="00036CCE" w:rsidRPr="00BB32B1" w:rsidRDefault="00036CCE" w:rsidP="000F1679">
            <w:pPr>
              <w:pStyle w:val="TableText"/>
              <w:keepNext/>
            </w:pPr>
            <w:r w:rsidRPr="00BB32B1">
              <w:t>Early childhood trauma</w:t>
            </w:r>
          </w:p>
          <w:p w:rsidR="00036CCE" w:rsidRPr="00BB32B1" w:rsidRDefault="00036CCE" w:rsidP="000F1679">
            <w:pPr>
              <w:pStyle w:val="TableText"/>
              <w:keepNext/>
            </w:pPr>
            <w:r w:rsidRPr="00BB32B1">
              <w:t>Presence of mental illness</w:t>
            </w:r>
          </w:p>
          <w:p w:rsidR="00036CCE" w:rsidRPr="00BB32B1" w:rsidRDefault="00036CCE" w:rsidP="000F1679">
            <w:pPr>
              <w:pStyle w:val="TableText"/>
              <w:keepNext/>
            </w:pPr>
            <w:r w:rsidRPr="00BB32B1">
              <w:t>Low socioeconomic status</w:t>
            </w:r>
          </w:p>
          <w:p w:rsidR="00036CCE" w:rsidRPr="00BB32B1" w:rsidRDefault="00036CCE" w:rsidP="000F1679">
            <w:pPr>
              <w:pStyle w:val="TableText"/>
              <w:keepNext/>
            </w:pPr>
            <w:r w:rsidRPr="00BB32B1">
              <w:t>History of abuse, family violence, bullying</w:t>
            </w:r>
          </w:p>
          <w:p w:rsidR="00D737C2" w:rsidRDefault="00036CCE" w:rsidP="000F1679">
            <w:pPr>
              <w:pStyle w:val="TableText"/>
              <w:keepNext/>
            </w:pPr>
            <w:r w:rsidRPr="00BB32B1">
              <w:t>Family or whānau history of gambling</w:t>
            </w:r>
          </w:p>
          <w:p w:rsidR="00036CCE" w:rsidRPr="00BB32B1" w:rsidRDefault="00036CCE" w:rsidP="000F1679">
            <w:pPr>
              <w:pStyle w:val="TableText"/>
              <w:keepNext/>
            </w:pPr>
            <w:r w:rsidRPr="00BB32B1">
              <w:t>Alcohol and other substance use</w:t>
            </w:r>
          </w:p>
          <w:p w:rsidR="00036CCE" w:rsidRPr="00BB32B1" w:rsidRDefault="00036CCE" w:rsidP="000F1679">
            <w:pPr>
              <w:pStyle w:val="TableText"/>
              <w:keepNext/>
            </w:pPr>
            <w:r w:rsidRPr="00BB32B1">
              <w:t>Disrupted family or whānau upbringing</w:t>
            </w:r>
          </w:p>
          <w:p w:rsidR="00036CCE" w:rsidRPr="00BB32B1" w:rsidRDefault="00036CCE" w:rsidP="000F1679">
            <w:pPr>
              <w:pStyle w:val="TableText"/>
              <w:keepNext/>
            </w:pPr>
            <w:r w:rsidRPr="00BB32B1">
              <w:t>Cultural: identity, autonomy, acculturation</w:t>
            </w:r>
          </w:p>
        </w:tc>
      </w:tr>
      <w:tr w:rsidR="00036CCE" w:rsidTr="00F50392">
        <w:trPr>
          <w:cantSplit/>
        </w:trPr>
        <w:tc>
          <w:tcPr>
            <w:tcW w:w="1140" w:type="pct"/>
            <w:tcBorders>
              <w:top w:val="single" w:sz="4" w:space="0" w:color="A6A6A6" w:themeColor="background1" w:themeShade="A6"/>
              <w:bottom w:val="single" w:sz="4" w:space="0" w:color="A6A6A6" w:themeColor="background1" w:themeShade="A6"/>
            </w:tcBorders>
            <w:shd w:val="clear" w:color="auto" w:fill="auto"/>
          </w:tcPr>
          <w:p w:rsidR="00036CCE" w:rsidRPr="000F1679" w:rsidRDefault="00036CCE" w:rsidP="00960806">
            <w:pPr>
              <w:pStyle w:val="TableText"/>
              <w:ind w:left="284" w:right="113" w:hanging="284"/>
              <w:rPr>
                <w:b/>
              </w:rPr>
            </w:pPr>
            <w:r w:rsidRPr="000F1679">
              <w:rPr>
                <w:b/>
              </w:rPr>
              <w:t>2.</w:t>
            </w:r>
            <w:r w:rsidRPr="000F1679">
              <w:rPr>
                <w:b/>
              </w:rPr>
              <w:tab/>
              <w:t>Precipitating factors</w:t>
            </w:r>
          </w:p>
          <w:p w:rsidR="00036CCE" w:rsidRPr="00BB32B1" w:rsidRDefault="00036CCE" w:rsidP="00960806">
            <w:pPr>
              <w:pStyle w:val="TableText"/>
              <w:ind w:right="113"/>
            </w:pPr>
            <w:r w:rsidRPr="00BB32B1">
              <w:t>Significant triggers</w:t>
            </w:r>
          </w:p>
        </w:tc>
        <w:tc>
          <w:tcPr>
            <w:tcW w:w="3860" w:type="pct"/>
            <w:tcBorders>
              <w:top w:val="single" w:sz="4" w:space="0" w:color="A6A6A6" w:themeColor="background1" w:themeShade="A6"/>
              <w:bottom w:val="single" w:sz="4" w:space="0" w:color="A6A6A6" w:themeColor="background1" w:themeShade="A6"/>
            </w:tcBorders>
            <w:shd w:val="clear" w:color="auto" w:fill="auto"/>
          </w:tcPr>
          <w:p w:rsidR="00036CCE" w:rsidRPr="00BB32B1" w:rsidRDefault="00036CCE" w:rsidP="00960806">
            <w:pPr>
              <w:pStyle w:val="TableText"/>
            </w:pPr>
            <w:r w:rsidRPr="00BB32B1">
              <w:t>Recent bereavement</w:t>
            </w:r>
          </w:p>
          <w:p w:rsidR="00036CCE" w:rsidRPr="00BB32B1" w:rsidRDefault="00036CCE" w:rsidP="00960806">
            <w:pPr>
              <w:pStyle w:val="TableText"/>
            </w:pPr>
            <w:r w:rsidRPr="00BB32B1">
              <w:t>Relationship break-up</w:t>
            </w:r>
          </w:p>
          <w:p w:rsidR="00036CCE" w:rsidRPr="00BB32B1" w:rsidRDefault="00036CCE" w:rsidP="00960806">
            <w:pPr>
              <w:pStyle w:val="TableText"/>
            </w:pPr>
            <w:r w:rsidRPr="00BB32B1">
              <w:t>Issues with sexual identity</w:t>
            </w:r>
          </w:p>
          <w:p w:rsidR="00036CCE" w:rsidRPr="00BB32B1" w:rsidRDefault="00036CCE" w:rsidP="00960806">
            <w:pPr>
              <w:pStyle w:val="TableText"/>
            </w:pPr>
            <w:r w:rsidRPr="00BB32B1">
              <w:t>Loss of employment</w:t>
            </w:r>
          </w:p>
          <w:p w:rsidR="00036CCE" w:rsidRPr="00BB32B1" w:rsidRDefault="00036CCE" w:rsidP="00960806">
            <w:pPr>
              <w:pStyle w:val="TableText"/>
            </w:pPr>
            <w:r w:rsidRPr="00BB32B1">
              <w:t>Legal problems or trouble with the police</w:t>
            </w:r>
          </w:p>
          <w:p w:rsidR="00036CCE" w:rsidRPr="00BB32B1" w:rsidRDefault="00036CCE" w:rsidP="00960806">
            <w:pPr>
              <w:pStyle w:val="TableText"/>
            </w:pPr>
            <w:r w:rsidRPr="00BB32B1">
              <w:t>Increased substance use (eg, methamphetamine)</w:t>
            </w:r>
          </w:p>
          <w:p w:rsidR="00036CCE" w:rsidRPr="00BB32B1" w:rsidRDefault="00036CCE" w:rsidP="00960806">
            <w:pPr>
              <w:pStyle w:val="TableText"/>
            </w:pPr>
            <w:r w:rsidRPr="00BB32B1">
              <w:t>Major change in life circumstances</w:t>
            </w:r>
          </w:p>
          <w:p w:rsidR="00036CCE" w:rsidRPr="00BB32B1" w:rsidRDefault="00036CCE" w:rsidP="00960806">
            <w:pPr>
              <w:pStyle w:val="TableText"/>
            </w:pPr>
            <w:r w:rsidRPr="00BB32B1">
              <w:t>Immigration or refugee status</w:t>
            </w:r>
          </w:p>
        </w:tc>
      </w:tr>
      <w:tr w:rsidR="00036CCE" w:rsidTr="00F50392">
        <w:trPr>
          <w:cantSplit/>
        </w:trPr>
        <w:tc>
          <w:tcPr>
            <w:tcW w:w="1140" w:type="pct"/>
            <w:tcBorders>
              <w:top w:val="single" w:sz="4" w:space="0" w:color="A6A6A6" w:themeColor="background1" w:themeShade="A6"/>
              <w:bottom w:val="single" w:sz="4" w:space="0" w:color="A6A6A6" w:themeColor="background1" w:themeShade="A6"/>
            </w:tcBorders>
            <w:shd w:val="clear" w:color="auto" w:fill="auto"/>
          </w:tcPr>
          <w:p w:rsidR="00D737C2" w:rsidRPr="000F1679" w:rsidRDefault="00036CCE" w:rsidP="00960806">
            <w:pPr>
              <w:pStyle w:val="TableText"/>
              <w:ind w:left="284" w:right="113" w:hanging="284"/>
              <w:rPr>
                <w:b/>
              </w:rPr>
            </w:pPr>
            <w:r w:rsidRPr="000F1679">
              <w:rPr>
                <w:b/>
              </w:rPr>
              <w:t>3.</w:t>
            </w:r>
            <w:r w:rsidRPr="000F1679">
              <w:rPr>
                <w:b/>
              </w:rPr>
              <w:tab/>
              <w:t>Perpetuating factors</w:t>
            </w:r>
          </w:p>
          <w:p w:rsidR="00036CCE" w:rsidRPr="00BB32B1" w:rsidRDefault="00036CCE" w:rsidP="00960806">
            <w:pPr>
              <w:pStyle w:val="TableText"/>
              <w:ind w:right="113"/>
            </w:pPr>
            <w:r w:rsidRPr="00BB32B1">
              <w:t>Things that continue the risk</w:t>
            </w:r>
          </w:p>
        </w:tc>
        <w:tc>
          <w:tcPr>
            <w:tcW w:w="3860" w:type="pct"/>
            <w:tcBorders>
              <w:top w:val="single" w:sz="4" w:space="0" w:color="A6A6A6" w:themeColor="background1" w:themeShade="A6"/>
              <w:bottom w:val="single" w:sz="4" w:space="0" w:color="A6A6A6" w:themeColor="background1" w:themeShade="A6"/>
            </w:tcBorders>
            <w:shd w:val="clear" w:color="auto" w:fill="auto"/>
          </w:tcPr>
          <w:p w:rsidR="00036CCE" w:rsidRPr="00BB32B1" w:rsidRDefault="00036CCE" w:rsidP="00960806">
            <w:pPr>
              <w:pStyle w:val="TableText"/>
            </w:pPr>
            <w:r w:rsidRPr="00BB32B1">
              <w:t xml:space="preserve">Ongoing major life stressors (increasing gambling, debt – </w:t>
            </w:r>
            <w:r w:rsidR="00D737C2">
              <w:t>‘</w:t>
            </w:r>
            <w:r w:rsidRPr="00BB32B1">
              <w:t>chasing</w:t>
            </w:r>
            <w:r w:rsidR="00D737C2">
              <w:t>’</w:t>
            </w:r>
            <w:r w:rsidRPr="00BB32B1">
              <w:t>, isolation)</w:t>
            </w:r>
          </w:p>
          <w:p w:rsidR="00036CCE" w:rsidRPr="00BB32B1" w:rsidRDefault="00036CCE" w:rsidP="00960806">
            <w:pPr>
              <w:pStyle w:val="TableText"/>
            </w:pPr>
            <w:r w:rsidRPr="00BB32B1">
              <w:t>Meaning of current events or issues to the individual (negative)</w:t>
            </w:r>
          </w:p>
          <w:p w:rsidR="00036CCE" w:rsidRPr="00BB32B1" w:rsidRDefault="00036CCE" w:rsidP="00960806">
            <w:pPr>
              <w:pStyle w:val="TableText"/>
            </w:pPr>
            <w:r w:rsidRPr="00BB32B1">
              <w:t>Mental illness (depression, bi-polar, anxiety)</w:t>
            </w:r>
          </w:p>
          <w:p w:rsidR="00036CCE" w:rsidRPr="00BB32B1" w:rsidRDefault="00036CCE" w:rsidP="00960806">
            <w:pPr>
              <w:pStyle w:val="TableText"/>
            </w:pPr>
            <w:r w:rsidRPr="00BB32B1">
              <w:t>Feelings of hopelessness</w:t>
            </w:r>
          </w:p>
          <w:p w:rsidR="00036CCE" w:rsidRPr="00BB32B1" w:rsidRDefault="00036CCE" w:rsidP="00960806">
            <w:pPr>
              <w:pStyle w:val="TableText"/>
            </w:pPr>
            <w:r w:rsidRPr="00BB32B1">
              <w:t>Suicidal thoughts</w:t>
            </w:r>
          </w:p>
          <w:p w:rsidR="00036CCE" w:rsidRPr="00BB32B1" w:rsidRDefault="00036CCE" w:rsidP="00960806">
            <w:pPr>
              <w:pStyle w:val="TableText"/>
            </w:pPr>
            <w:r w:rsidRPr="00BB32B1">
              <w:t>Ongoing alcohol use, using same venues</w:t>
            </w:r>
          </w:p>
        </w:tc>
      </w:tr>
      <w:tr w:rsidR="00036CCE" w:rsidTr="00F50392">
        <w:trPr>
          <w:cantSplit/>
        </w:trPr>
        <w:tc>
          <w:tcPr>
            <w:tcW w:w="1140" w:type="pct"/>
            <w:tcBorders>
              <w:top w:val="single" w:sz="4" w:space="0" w:color="A6A6A6" w:themeColor="background1" w:themeShade="A6"/>
            </w:tcBorders>
            <w:shd w:val="clear" w:color="auto" w:fill="auto"/>
          </w:tcPr>
          <w:p w:rsidR="00036CCE" w:rsidRPr="000F1679" w:rsidRDefault="00036CCE" w:rsidP="00960806">
            <w:pPr>
              <w:pStyle w:val="TableText"/>
              <w:ind w:left="284" w:right="113" w:hanging="284"/>
              <w:rPr>
                <w:b/>
              </w:rPr>
            </w:pPr>
            <w:r w:rsidRPr="000F1679">
              <w:rPr>
                <w:b/>
              </w:rPr>
              <w:lastRenderedPageBreak/>
              <w:t>4.</w:t>
            </w:r>
            <w:r w:rsidRPr="000F1679">
              <w:rPr>
                <w:b/>
              </w:rPr>
              <w:tab/>
              <w:t>Protective factors</w:t>
            </w:r>
          </w:p>
          <w:p w:rsidR="00036CCE" w:rsidRPr="00BB32B1" w:rsidRDefault="00036CCE" w:rsidP="00960806">
            <w:pPr>
              <w:pStyle w:val="TableText"/>
              <w:ind w:right="113"/>
            </w:pPr>
            <w:r w:rsidRPr="00BB32B1">
              <w:t>Reward, meaning and sense of purpose to life, and connection</w:t>
            </w:r>
          </w:p>
        </w:tc>
        <w:tc>
          <w:tcPr>
            <w:tcW w:w="3860" w:type="pct"/>
            <w:tcBorders>
              <w:top w:val="single" w:sz="4" w:space="0" w:color="A6A6A6" w:themeColor="background1" w:themeShade="A6"/>
            </w:tcBorders>
            <w:shd w:val="clear" w:color="auto" w:fill="auto"/>
          </w:tcPr>
          <w:p w:rsidR="00036CCE" w:rsidRPr="00BB32B1" w:rsidRDefault="00036CCE" w:rsidP="00960806">
            <w:pPr>
              <w:pStyle w:val="TableText"/>
            </w:pPr>
            <w:r w:rsidRPr="00BB32B1">
              <w:t>Others relying on them for ongoing care</w:t>
            </w:r>
          </w:p>
          <w:p w:rsidR="00036CCE" w:rsidRPr="00BB32B1" w:rsidRDefault="00036CCE" w:rsidP="00960806">
            <w:pPr>
              <w:pStyle w:val="TableText"/>
            </w:pPr>
            <w:r w:rsidRPr="00BB32B1">
              <w:t xml:space="preserve">Sense of </w:t>
            </w:r>
            <w:r w:rsidR="00D737C2">
              <w:t>‘</w:t>
            </w:r>
            <w:r w:rsidRPr="00BB32B1">
              <w:t>unfinished business</w:t>
            </w:r>
            <w:r w:rsidR="00D737C2">
              <w:t>’</w:t>
            </w:r>
          </w:p>
          <w:p w:rsidR="00D737C2" w:rsidRDefault="00036CCE" w:rsidP="00960806">
            <w:pPr>
              <w:pStyle w:val="TableText"/>
            </w:pPr>
            <w:r w:rsidRPr="00BB32B1">
              <w:t>Having employment</w:t>
            </w:r>
          </w:p>
          <w:p w:rsidR="00036CCE" w:rsidRPr="00BB32B1" w:rsidRDefault="00036CCE" w:rsidP="00960806">
            <w:pPr>
              <w:pStyle w:val="TableText"/>
            </w:pPr>
            <w:r w:rsidRPr="00BB32B1">
              <w:t>Having a framework for meaning in life (cultural or religious beliefs, need to care for family or whānau)</w:t>
            </w:r>
          </w:p>
          <w:p w:rsidR="00036CCE" w:rsidRPr="00BB32B1" w:rsidRDefault="00036CCE" w:rsidP="00960806">
            <w:pPr>
              <w:pStyle w:val="TableText"/>
            </w:pPr>
            <w:r w:rsidRPr="00BB32B1">
              <w:t>Good self-esteem and self confidence</w:t>
            </w:r>
          </w:p>
          <w:p w:rsidR="00036CCE" w:rsidRPr="00BB32B1" w:rsidRDefault="00036CCE" w:rsidP="00960806">
            <w:pPr>
              <w:pStyle w:val="TableText"/>
            </w:pPr>
            <w:r w:rsidRPr="00BB32B1">
              <w:t>Good community supports and close relationships</w:t>
            </w:r>
          </w:p>
          <w:p w:rsidR="00036CCE" w:rsidRPr="00BB32B1" w:rsidRDefault="00036CCE" w:rsidP="00960806">
            <w:pPr>
              <w:pStyle w:val="TableText"/>
            </w:pPr>
            <w:r w:rsidRPr="00BB32B1">
              <w:t>Significant others aware of gambling and are supportive</w:t>
            </w:r>
          </w:p>
          <w:p w:rsidR="00036CCE" w:rsidRPr="00BB32B1" w:rsidRDefault="00036CCE" w:rsidP="00960806">
            <w:pPr>
              <w:pStyle w:val="TableText"/>
            </w:pPr>
            <w:r w:rsidRPr="00BB32B1">
              <w:t>Engagement with a gambling harm minimisation service</w:t>
            </w:r>
          </w:p>
        </w:tc>
      </w:tr>
    </w:tbl>
    <w:p w:rsidR="00036CCE" w:rsidRPr="00AC7D5B" w:rsidRDefault="00036CCE" w:rsidP="00F50392"/>
    <w:p w:rsidR="00D737C2" w:rsidRDefault="00036CCE" w:rsidP="00F50392">
      <w:pPr>
        <w:rPr>
          <w:color w:val="000000"/>
        </w:rPr>
      </w:pPr>
      <w:r w:rsidRPr="00AC7D5B">
        <w:t xml:space="preserve">Predisposing factors are </w:t>
      </w:r>
      <w:r>
        <w:t>a person</w:t>
      </w:r>
      <w:r w:rsidR="00D737C2">
        <w:t>’</w:t>
      </w:r>
      <w:r>
        <w:t>s</w:t>
      </w:r>
      <w:r w:rsidRPr="00AC7D5B">
        <w:t xml:space="preserve"> history and genetics</w:t>
      </w:r>
      <w:r>
        <w:t>. They</w:t>
      </w:r>
      <w:r w:rsidRPr="00AC7D5B">
        <w:t xml:space="preserve"> can</w:t>
      </w:r>
      <w:r>
        <w:t>not</w:t>
      </w:r>
      <w:r w:rsidRPr="00AC7D5B">
        <w:t xml:space="preserve"> be changed, but can be understood, and interventions and management strategies can help reduce the long-term impacts. Precipitating factors may be expected or unexpected events that cause significant stress</w:t>
      </w:r>
      <w:r>
        <w:t xml:space="preserve"> and/or </w:t>
      </w:r>
      <w:r w:rsidRPr="00AC7D5B">
        <w:t>distress and can trigger the compensatory behaviours (eg</w:t>
      </w:r>
      <w:r>
        <w:t>,</w:t>
      </w:r>
      <w:r w:rsidRPr="00AC7D5B">
        <w:t xml:space="preserve"> gambling and other addictions). Addressing these issues in care planning can support and enable clients/tāngata whai ora to learn more functional alternatives to addictive behaviours and address the impacts of these. </w:t>
      </w:r>
      <w:r w:rsidRPr="00AC7D5B">
        <w:rPr>
          <w:color w:val="000000"/>
        </w:rPr>
        <w:t>Perpetuating factors are behaviours and feelings that can complicate and worsen the presenting problems of the client/t</w:t>
      </w:r>
      <w:r>
        <w:rPr>
          <w:color w:val="000000"/>
        </w:rPr>
        <w:t>a</w:t>
      </w:r>
      <w:r w:rsidRPr="00AC7D5B">
        <w:rPr>
          <w:color w:val="000000"/>
        </w:rPr>
        <w:t>ngata whai ora. They may be ongoing and can compound the effects of gambling and make change and recovery more difficult.</w:t>
      </w:r>
    </w:p>
    <w:p w:rsidR="00F50392" w:rsidRDefault="00F50392" w:rsidP="00F50392">
      <w:pPr>
        <w:rPr>
          <w:color w:val="000000"/>
        </w:rPr>
      </w:pPr>
    </w:p>
    <w:p w:rsidR="00D737C2" w:rsidRDefault="00036CCE" w:rsidP="00F50392">
      <w:r w:rsidRPr="00AC7D5B">
        <w:t>Treatment strategies to eliminate or defuse these complications may require facilitation and/or referral to other services for additional support, to reduce relapse risk and provide better and more long-lasting outcomes.</w:t>
      </w:r>
    </w:p>
    <w:p w:rsidR="00F50392" w:rsidRDefault="00F50392" w:rsidP="00F50392"/>
    <w:p w:rsidR="00D737C2" w:rsidRDefault="00036CCE" w:rsidP="00F50392">
      <w:r w:rsidRPr="00AC7D5B">
        <w:t>Balanced against the previous factors are the protective factors</w:t>
      </w:r>
      <w:r>
        <w:t>, which</w:t>
      </w:r>
      <w:r w:rsidRPr="00AC7D5B">
        <w:t xml:space="preserve"> provide a foundation for change and recovery</w:t>
      </w:r>
      <w:r>
        <w:t>.</w:t>
      </w:r>
      <w:r w:rsidRPr="00AC7D5B">
        <w:t xml:space="preserve"> </w:t>
      </w:r>
      <w:r>
        <w:t xml:space="preserve">As part of treatment, it </w:t>
      </w:r>
      <w:r w:rsidRPr="00AC7D5B">
        <w:t xml:space="preserve">may </w:t>
      </w:r>
      <w:r>
        <w:t xml:space="preserve">be necessary to </w:t>
      </w:r>
      <w:r w:rsidRPr="00AC7D5B">
        <w:t>both strengthen</w:t>
      </w:r>
      <w:r>
        <w:t xml:space="preserve"> existing ones</w:t>
      </w:r>
      <w:r w:rsidRPr="00AC7D5B">
        <w:t xml:space="preserve"> and creat</w:t>
      </w:r>
      <w:r>
        <w:t>e</w:t>
      </w:r>
      <w:r w:rsidRPr="00AC7D5B">
        <w:t xml:space="preserve"> additional positive factors. Protective factors provide purpose for recovery and meaning to life, and include connections to family</w:t>
      </w:r>
      <w:r>
        <w:t xml:space="preserve">, </w:t>
      </w:r>
      <w:r w:rsidRPr="00AC7D5B">
        <w:t xml:space="preserve">whānau, friends and the community. The better </w:t>
      </w:r>
      <w:r>
        <w:t>a person</w:t>
      </w:r>
      <w:r w:rsidR="00D737C2">
        <w:t>’</w:t>
      </w:r>
      <w:r>
        <w:t>s</w:t>
      </w:r>
      <w:r w:rsidRPr="00AC7D5B">
        <w:t xml:space="preserve"> self-esteem, connection with others, sense of belonging and purpose in life, </w:t>
      </w:r>
      <w:proofErr w:type="gramStart"/>
      <w:r w:rsidRPr="00AC7D5B">
        <w:t>the</w:t>
      </w:r>
      <w:proofErr w:type="gramEnd"/>
      <w:r w:rsidRPr="00AC7D5B">
        <w:t xml:space="preserve"> better </w:t>
      </w:r>
      <w:r>
        <w:t>they can</w:t>
      </w:r>
      <w:r w:rsidRPr="00AC7D5B">
        <w:t xml:space="preserve"> recover</w:t>
      </w:r>
      <w:r>
        <w:t>, with a greater</w:t>
      </w:r>
      <w:r w:rsidRPr="00AC7D5B">
        <w:t xml:space="preserve"> ability to prevent relapse.</w:t>
      </w:r>
    </w:p>
    <w:p w:rsidR="00F50392" w:rsidRDefault="00F50392" w:rsidP="00F50392"/>
    <w:p w:rsidR="00036CCE" w:rsidRDefault="00036CCE" w:rsidP="00F50392">
      <w:r w:rsidRPr="00AC7D5B">
        <w:t>Generally, a client/tangata whai ora with a high number of predisposing, precipitating and perpetuating factors and few protective factors may require more time for engagement and will likely require more time and supports throughout their treatment journey. A client/tangata whai ora with fewer of the first three Ps and a greater number of protective factors may require less time and resources (although this can vary with individual resilience).</w:t>
      </w:r>
    </w:p>
    <w:p w:rsidR="00F50392" w:rsidRPr="00AC7D5B" w:rsidRDefault="00F50392" w:rsidP="00F50392"/>
    <w:p w:rsidR="00036CCE" w:rsidRPr="00AC7D5B" w:rsidRDefault="00036CCE" w:rsidP="00F50392">
      <w:pPr>
        <w:pStyle w:val="Heading3"/>
      </w:pPr>
      <w:r w:rsidRPr="00AC7D5B">
        <w:t>Agreed action plan</w:t>
      </w:r>
    </w:p>
    <w:p w:rsidR="00D737C2" w:rsidRDefault="00036CCE" w:rsidP="00960806">
      <w:pPr>
        <w:keepNext/>
      </w:pPr>
      <w:r>
        <w:t>You usually negotiate a</w:t>
      </w:r>
      <w:r w:rsidRPr="00AC7D5B">
        <w:t>n action plan with the client/tangata whai ora following assessment findings</w:t>
      </w:r>
      <w:r>
        <w:t>.</w:t>
      </w:r>
      <w:r w:rsidRPr="00AC7D5B">
        <w:t xml:space="preserve"> </w:t>
      </w:r>
      <w:r>
        <w:t>I</w:t>
      </w:r>
      <w:r w:rsidRPr="00AC7D5B">
        <w:t xml:space="preserve">f appropriate, the action plan below may be a helpful format that </w:t>
      </w:r>
      <w:r w:rsidRPr="00AC7D5B">
        <w:lastRenderedPageBreak/>
        <w:t xml:space="preserve">both the client/tangata whai ora and practitioner </w:t>
      </w:r>
      <w:r>
        <w:t>can sign. T</w:t>
      </w:r>
      <w:r w:rsidRPr="00AC7D5B">
        <w:t xml:space="preserve">he client/tangata whai ora can </w:t>
      </w:r>
      <w:r>
        <w:t xml:space="preserve">then </w:t>
      </w:r>
      <w:r w:rsidRPr="00AC7D5B">
        <w:t xml:space="preserve">take </w:t>
      </w:r>
      <w:r>
        <w:t xml:space="preserve">it </w:t>
      </w:r>
      <w:r w:rsidRPr="00AC7D5B">
        <w:t>away to maintain motivation for change.</w:t>
      </w:r>
    </w:p>
    <w:p w:rsidR="00F50392" w:rsidRDefault="00F50392" w:rsidP="00960806">
      <w:pPr>
        <w:keepNext/>
      </w:pPr>
    </w:p>
    <w:p w:rsidR="00D737C2" w:rsidRDefault="00036CCE" w:rsidP="00F50392">
      <w:r w:rsidRPr="00AC7D5B">
        <w:t>This suggested plan formalises the goals of treatment</w:t>
      </w:r>
      <w:r>
        <w:t>. It</w:t>
      </w:r>
      <w:r w:rsidRPr="00AC7D5B">
        <w:t xml:space="preserve"> includes attending counselling sessions, budgeting and other </w:t>
      </w:r>
      <w:r>
        <w:t>f</w:t>
      </w:r>
      <w:r w:rsidRPr="00AC7D5B">
        <w:t xml:space="preserve">acilitation options, increasing supports and planning against relapse. </w:t>
      </w:r>
      <w:r>
        <w:t>It</w:t>
      </w:r>
      <w:r w:rsidRPr="00AC7D5B">
        <w:t xml:space="preserve"> also </w:t>
      </w:r>
      <w:r>
        <w:t xml:space="preserve">has </w:t>
      </w:r>
      <w:r w:rsidRPr="00AC7D5B">
        <w:t xml:space="preserve">an option of </w:t>
      </w:r>
      <w:r>
        <w:t>including</w:t>
      </w:r>
      <w:r w:rsidRPr="00AC7D5B">
        <w:t xml:space="preserve"> a nominated support person who can offer an objective view of progress and offer feedback. In addition, both the client/tangata whai ora and practitioner sign, providing structure and accountability, which those experiencing gambling harm may have lost in the past. The process is </w:t>
      </w:r>
      <w:r>
        <w:t>strongly</w:t>
      </w:r>
      <w:r w:rsidRPr="00AC7D5B">
        <w:t xml:space="preserve"> client/tangata whai ora-centred, with prompts provided as to goals, but essentially allowing the client/tangata whai ora to elect their own. Regular reviews of these goals are set, to acknowledge progress or to renew motivation where they have not been attained.</w:t>
      </w:r>
    </w:p>
    <w:p w:rsidR="00F50392" w:rsidRDefault="00F50392" w:rsidP="00F50392"/>
    <w:p w:rsidR="00036CCE" w:rsidRPr="00507891" w:rsidRDefault="00036CCE" w:rsidP="00F50392">
      <w:pPr>
        <w:pStyle w:val="Box"/>
        <w:keepNext/>
        <w:jc w:val="center"/>
        <w:rPr>
          <w:b/>
          <w:sz w:val="22"/>
        </w:rPr>
      </w:pPr>
      <w:r w:rsidRPr="00507891">
        <w:rPr>
          <w:b/>
          <w:sz w:val="22"/>
        </w:rPr>
        <w:t>Agreed action plan</w:t>
      </w:r>
    </w:p>
    <w:p w:rsidR="00036CCE" w:rsidRPr="00AC7D5B" w:rsidRDefault="00036CCE" w:rsidP="00E42CF4">
      <w:pPr>
        <w:pStyle w:val="Box"/>
        <w:keepNext/>
        <w:tabs>
          <w:tab w:val="right" w:leader="dot" w:pos="7797"/>
        </w:tabs>
        <w:spacing w:before="240"/>
        <w:rPr>
          <w:szCs w:val="24"/>
        </w:rPr>
      </w:pPr>
      <w:r w:rsidRPr="00AC7D5B">
        <w:rPr>
          <w:szCs w:val="24"/>
        </w:rPr>
        <w:t>Name/ref</w:t>
      </w:r>
      <w:r w:rsidR="00F50392">
        <w:rPr>
          <w:szCs w:val="24"/>
        </w:rPr>
        <w:tab/>
      </w:r>
    </w:p>
    <w:p w:rsidR="00036CCE" w:rsidRPr="00F50392" w:rsidRDefault="00036CCE" w:rsidP="00E42CF4">
      <w:pPr>
        <w:pStyle w:val="Box"/>
        <w:keepNext/>
        <w:spacing w:before="240"/>
        <w:rPr>
          <w:b/>
          <w:szCs w:val="24"/>
        </w:rPr>
      </w:pPr>
      <w:r w:rsidRPr="00F50392">
        <w:rPr>
          <w:b/>
          <w:szCs w:val="24"/>
        </w:rPr>
        <w:t>My goal/s</w:t>
      </w:r>
    </w:p>
    <w:p w:rsidR="00036CCE" w:rsidRPr="00AE64EC" w:rsidRDefault="00036CCE" w:rsidP="00F50392">
      <w:pPr>
        <w:pStyle w:val="Box"/>
        <w:keepNext/>
        <w:spacing w:before="60"/>
        <w:rPr>
          <w:sz w:val="20"/>
        </w:rPr>
      </w:pPr>
      <w:r w:rsidRPr="00AE64EC">
        <w:rPr>
          <w:sz w:val="20"/>
        </w:rPr>
        <w:t>(</w:t>
      </w:r>
      <w:r w:rsidRPr="00957D12">
        <w:rPr>
          <w:sz w:val="20"/>
        </w:rPr>
        <w:t>Write down your initial goals or tick from the list below.</w:t>
      </w:r>
      <w:r w:rsidRPr="00AE64EC">
        <w:rPr>
          <w:sz w:val="20"/>
        </w:rPr>
        <w:t>)</w:t>
      </w:r>
    </w:p>
    <w:p w:rsidR="00036CCE" w:rsidRPr="00AC7D5B" w:rsidRDefault="00036CCE" w:rsidP="00F50392">
      <w:pPr>
        <w:pStyle w:val="Box"/>
        <w:keepNext/>
        <w:tabs>
          <w:tab w:val="left" w:pos="709"/>
          <w:tab w:val="right" w:leader="dot" w:pos="7797"/>
        </w:tabs>
        <w:spacing w:before="60"/>
        <w:rPr>
          <w:sz w:val="22"/>
          <w:szCs w:val="22"/>
        </w:rPr>
      </w:pPr>
      <w:r w:rsidRPr="00AC7D5B">
        <w:rPr>
          <w:sz w:val="22"/>
          <w:szCs w:val="22"/>
        </w:rPr>
        <w:t>1</w:t>
      </w:r>
      <w:r>
        <w:rPr>
          <w:sz w:val="22"/>
          <w:szCs w:val="22"/>
        </w:rPr>
        <w:t>.</w:t>
      </w:r>
      <w:r>
        <w:rPr>
          <w:sz w:val="22"/>
          <w:szCs w:val="22"/>
        </w:rPr>
        <w:tab/>
      </w:r>
      <w:r w:rsidR="00F50392">
        <w:rPr>
          <w:sz w:val="22"/>
          <w:szCs w:val="22"/>
        </w:rPr>
        <w:tab/>
      </w:r>
    </w:p>
    <w:p w:rsidR="00036CCE" w:rsidRPr="00AC7D5B" w:rsidRDefault="00036CCE" w:rsidP="00F50392">
      <w:pPr>
        <w:pStyle w:val="Box"/>
        <w:keepNext/>
        <w:tabs>
          <w:tab w:val="left" w:pos="709"/>
          <w:tab w:val="right" w:leader="dot" w:pos="7797"/>
        </w:tabs>
        <w:spacing w:before="60"/>
        <w:rPr>
          <w:sz w:val="22"/>
          <w:szCs w:val="22"/>
        </w:rPr>
      </w:pPr>
      <w:r w:rsidRPr="00AC7D5B">
        <w:rPr>
          <w:sz w:val="22"/>
          <w:szCs w:val="22"/>
        </w:rPr>
        <w:t>2</w:t>
      </w:r>
      <w:r>
        <w:rPr>
          <w:sz w:val="22"/>
          <w:szCs w:val="22"/>
        </w:rPr>
        <w:t>.</w:t>
      </w:r>
      <w:r>
        <w:rPr>
          <w:sz w:val="22"/>
          <w:szCs w:val="22"/>
        </w:rPr>
        <w:tab/>
      </w:r>
      <w:r w:rsidR="00F50392">
        <w:rPr>
          <w:sz w:val="22"/>
          <w:szCs w:val="22"/>
        </w:rPr>
        <w:tab/>
      </w:r>
    </w:p>
    <w:p w:rsidR="00036CCE" w:rsidRPr="00AC7D5B" w:rsidRDefault="00036CCE" w:rsidP="00F50392">
      <w:pPr>
        <w:pStyle w:val="Box"/>
        <w:keepNext/>
        <w:tabs>
          <w:tab w:val="left" w:pos="709"/>
          <w:tab w:val="right" w:leader="dot" w:pos="7797"/>
        </w:tabs>
        <w:spacing w:before="60"/>
        <w:rPr>
          <w:sz w:val="22"/>
          <w:szCs w:val="22"/>
        </w:rPr>
      </w:pPr>
      <w:r w:rsidRPr="00AC7D5B">
        <w:rPr>
          <w:sz w:val="22"/>
          <w:szCs w:val="22"/>
        </w:rPr>
        <w:t>3</w:t>
      </w:r>
      <w:r>
        <w:rPr>
          <w:sz w:val="22"/>
          <w:szCs w:val="22"/>
        </w:rPr>
        <w:t>.</w:t>
      </w:r>
      <w:r>
        <w:rPr>
          <w:sz w:val="22"/>
          <w:szCs w:val="22"/>
        </w:rPr>
        <w:tab/>
      </w:r>
      <w:r w:rsidR="00F50392">
        <w:rPr>
          <w:sz w:val="22"/>
          <w:szCs w:val="22"/>
        </w:rPr>
        <w:tab/>
      </w:r>
    </w:p>
    <w:p w:rsidR="00036CCE" w:rsidRPr="00507891" w:rsidRDefault="00036CCE" w:rsidP="00E42CF4">
      <w:pPr>
        <w:pStyle w:val="Box"/>
        <w:keepNext/>
        <w:spacing w:before="240"/>
        <w:rPr>
          <w:b/>
          <w:szCs w:val="24"/>
        </w:rPr>
      </w:pPr>
      <w:r w:rsidRPr="00507891">
        <w:rPr>
          <w:b/>
          <w:szCs w:val="24"/>
        </w:rPr>
        <w:t>Possible goals</w:t>
      </w:r>
    </w:p>
    <w:p w:rsidR="00036CCE" w:rsidRPr="00AC7D5B" w:rsidRDefault="00507891" w:rsidP="00507891">
      <w:pPr>
        <w:pStyle w:val="Box"/>
        <w:ind w:left="709" w:hanging="425"/>
        <w:rPr>
          <w:szCs w:val="24"/>
        </w:rPr>
      </w:pPr>
      <w:r w:rsidRPr="00AC7D5B">
        <w:sym w:font="Webdings" w:char="F063"/>
      </w:r>
      <w:r>
        <w:tab/>
      </w:r>
      <w:r w:rsidR="00036CCE" w:rsidRPr="00AC7D5B">
        <w:rPr>
          <w:szCs w:val="24"/>
        </w:rPr>
        <w:t>I will attend our agreed sessions – initially this will be …… sessions</w:t>
      </w:r>
      <w:r w:rsidR="00036CCE">
        <w:rPr>
          <w:szCs w:val="24"/>
        </w:rPr>
        <w:t>.</w:t>
      </w:r>
    </w:p>
    <w:p w:rsidR="00036CCE" w:rsidRPr="00AC7D5B" w:rsidRDefault="00507891" w:rsidP="00507891">
      <w:pPr>
        <w:pStyle w:val="Box"/>
        <w:tabs>
          <w:tab w:val="right" w:leader="dot" w:pos="7797"/>
        </w:tabs>
        <w:ind w:left="709" w:hanging="425"/>
        <w:rPr>
          <w:szCs w:val="24"/>
        </w:rPr>
      </w:pPr>
      <w:r w:rsidRPr="00AC7D5B">
        <w:sym w:font="Webdings" w:char="F063"/>
      </w:r>
      <w:r>
        <w:tab/>
      </w:r>
      <w:r w:rsidR="00036CCE" w:rsidRPr="00AC7D5B">
        <w:rPr>
          <w:szCs w:val="24"/>
        </w:rPr>
        <w:t>I will ask my partner/husband/wife to participate by</w:t>
      </w:r>
      <w:r>
        <w:rPr>
          <w:szCs w:val="24"/>
        </w:rPr>
        <w:tab/>
      </w:r>
      <w:r w:rsidR="00036CCE" w:rsidRPr="00AC7D5B">
        <w:rPr>
          <w:szCs w:val="24"/>
        </w:rPr>
        <w:br/>
      </w:r>
      <w:r w:rsidR="00036CCE" w:rsidRPr="00AC7D5B">
        <w:rPr>
          <w:sz w:val="20"/>
        </w:rPr>
        <w:t>(</w:t>
      </w:r>
      <w:r w:rsidR="00036CCE" w:rsidRPr="00AC7D5B">
        <w:rPr>
          <w:i/>
          <w:sz w:val="20"/>
        </w:rPr>
        <w:t>eg</w:t>
      </w:r>
      <w:r w:rsidR="00036CCE">
        <w:rPr>
          <w:i/>
          <w:sz w:val="20"/>
        </w:rPr>
        <w:t>,</w:t>
      </w:r>
      <w:r w:rsidR="00036CCE" w:rsidRPr="00AC7D5B">
        <w:rPr>
          <w:i/>
          <w:sz w:val="20"/>
        </w:rPr>
        <w:t xml:space="preserve"> authorising you to confirm I am attending sessions; inviting them to attend a session with me in the future</w:t>
      </w:r>
      <w:r w:rsidR="00036CCE" w:rsidRPr="00AC7D5B">
        <w:rPr>
          <w:sz w:val="20"/>
        </w:rPr>
        <w:t>)</w:t>
      </w:r>
      <w:r>
        <w:rPr>
          <w:sz w:val="20"/>
        </w:rPr>
        <w:t>.</w:t>
      </w:r>
    </w:p>
    <w:p w:rsidR="00D737C2" w:rsidRDefault="00507891" w:rsidP="00507891">
      <w:pPr>
        <w:pStyle w:val="Box"/>
        <w:ind w:left="709" w:hanging="425"/>
        <w:rPr>
          <w:szCs w:val="24"/>
        </w:rPr>
      </w:pPr>
      <w:r w:rsidRPr="00AC7D5B">
        <w:sym w:font="Webdings" w:char="F063"/>
      </w:r>
      <w:r>
        <w:tab/>
      </w:r>
      <w:r w:rsidR="00036CCE" w:rsidRPr="00AC7D5B">
        <w:rPr>
          <w:szCs w:val="24"/>
        </w:rPr>
        <w:t>Start a budgeting plan</w:t>
      </w:r>
      <w:r w:rsidR="00036CCE">
        <w:rPr>
          <w:szCs w:val="24"/>
        </w:rPr>
        <w:t>.</w:t>
      </w:r>
    </w:p>
    <w:p w:rsidR="00507891" w:rsidRDefault="00507891" w:rsidP="00507891">
      <w:pPr>
        <w:pStyle w:val="Box"/>
        <w:tabs>
          <w:tab w:val="right" w:leader="dot" w:pos="4536"/>
          <w:tab w:val="left" w:pos="4678"/>
          <w:tab w:val="right" w:leader="dot" w:pos="7797"/>
        </w:tabs>
        <w:ind w:left="709" w:hanging="425"/>
        <w:rPr>
          <w:szCs w:val="24"/>
        </w:rPr>
      </w:pPr>
      <w:r w:rsidRPr="00AC7D5B">
        <w:sym w:font="Webdings" w:char="F063"/>
      </w:r>
      <w:r>
        <w:tab/>
      </w:r>
      <w:r w:rsidR="00036CCE" w:rsidRPr="00AC7D5B">
        <w:rPr>
          <w:szCs w:val="24"/>
        </w:rPr>
        <w:t>Exclude myself from</w:t>
      </w:r>
      <w:r>
        <w:rPr>
          <w:szCs w:val="24"/>
        </w:rPr>
        <w:tab/>
      </w:r>
      <w:r>
        <w:rPr>
          <w:szCs w:val="24"/>
        </w:rPr>
        <w:tab/>
      </w:r>
      <w:r w:rsidR="00036CCE" w:rsidRPr="00AC7D5B">
        <w:rPr>
          <w:szCs w:val="24"/>
        </w:rPr>
        <w:t>by</w:t>
      </w:r>
      <w:r>
        <w:rPr>
          <w:szCs w:val="24"/>
        </w:rPr>
        <w:t xml:space="preserve"> </w:t>
      </w:r>
      <w:r>
        <w:rPr>
          <w:szCs w:val="24"/>
        </w:rPr>
        <w:tab/>
      </w:r>
    </w:p>
    <w:p w:rsidR="00036CCE" w:rsidRPr="00AC7D5B" w:rsidRDefault="00507891" w:rsidP="00507891">
      <w:pPr>
        <w:pStyle w:val="Box"/>
        <w:tabs>
          <w:tab w:val="right" w:leader="dot" w:pos="4536"/>
          <w:tab w:val="left" w:pos="4678"/>
          <w:tab w:val="right" w:leader="dot" w:pos="7797"/>
        </w:tabs>
        <w:ind w:left="709" w:hanging="425"/>
        <w:rPr>
          <w:szCs w:val="24"/>
        </w:rPr>
      </w:pPr>
      <w:r>
        <w:rPr>
          <w:szCs w:val="24"/>
        </w:rPr>
        <w:t>O</w:t>
      </w:r>
      <w:r w:rsidR="00036CCE" w:rsidRPr="00AC7D5B">
        <w:rPr>
          <w:szCs w:val="24"/>
        </w:rPr>
        <w:t>r:</w:t>
      </w:r>
    </w:p>
    <w:p w:rsidR="00036CCE" w:rsidRPr="00AC7D5B" w:rsidRDefault="00507891" w:rsidP="00507891">
      <w:pPr>
        <w:pStyle w:val="Box"/>
        <w:tabs>
          <w:tab w:val="right" w:leader="dot" w:pos="7797"/>
        </w:tabs>
        <w:ind w:left="709" w:hanging="425"/>
        <w:rPr>
          <w:szCs w:val="24"/>
        </w:rPr>
      </w:pPr>
      <w:r w:rsidRPr="00AC7D5B">
        <w:sym w:font="Webdings" w:char="F063"/>
      </w:r>
      <w:r>
        <w:tab/>
      </w:r>
      <w:r w:rsidR="00036CCE" w:rsidRPr="00AC7D5B">
        <w:rPr>
          <w:szCs w:val="24"/>
        </w:rPr>
        <w:t>Reduce my gambling to</w:t>
      </w:r>
      <w:r>
        <w:rPr>
          <w:szCs w:val="24"/>
        </w:rPr>
        <w:tab/>
      </w:r>
    </w:p>
    <w:p w:rsidR="00036CCE" w:rsidRPr="00AC7D5B" w:rsidRDefault="00507891" w:rsidP="00507891">
      <w:pPr>
        <w:pStyle w:val="Box"/>
        <w:ind w:left="709" w:hanging="425"/>
        <w:rPr>
          <w:szCs w:val="24"/>
        </w:rPr>
      </w:pPr>
      <w:r w:rsidRPr="00AC7D5B">
        <w:sym w:font="Webdings" w:char="F063"/>
      </w:r>
      <w:r>
        <w:tab/>
        <w:t>R</w:t>
      </w:r>
      <w:r w:rsidR="00036CCE" w:rsidRPr="00AC7D5B">
        <w:rPr>
          <w:szCs w:val="24"/>
        </w:rPr>
        <w:t>eady myself to get work</w:t>
      </w:r>
      <w:r w:rsidR="00036CCE">
        <w:rPr>
          <w:szCs w:val="24"/>
        </w:rPr>
        <w:t>.</w:t>
      </w:r>
    </w:p>
    <w:p w:rsidR="00036CCE" w:rsidRPr="00AC7D5B" w:rsidRDefault="00507891" w:rsidP="00507891">
      <w:pPr>
        <w:pStyle w:val="Box"/>
        <w:ind w:left="709" w:hanging="425"/>
        <w:rPr>
          <w:szCs w:val="24"/>
        </w:rPr>
      </w:pPr>
      <w:r w:rsidRPr="00AC7D5B">
        <w:sym w:font="Webdings" w:char="F063"/>
      </w:r>
      <w:r>
        <w:tab/>
      </w:r>
      <w:r w:rsidR="00036CCE" w:rsidRPr="00AC7D5B">
        <w:rPr>
          <w:szCs w:val="24"/>
        </w:rPr>
        <w:t xml:space="preserve">Start an exercise plan </w:t>
      </w:r>
      <w:r w:rsidR="00036CCE" w:rsidRPr="00957D12">
        <w:rPr>
          <w:szCs w:val="24"/>
        </w:rPr>
        <w:t>and</w:t>
      </w:r>
      <w:r w:rsidR="00036CCE" w:rsidRPr="00AC7D5B">
        <w:rPr>
          <w:szCs w:val="24"/>
        </w:rPr>
        <w:t xml:space="preserve"> carry it out</w:t>
      </w:r>
      <w:r w:rsidR="00036CCE">
        <w:rPr>
          <w:szCs w:val="24"/>
        </w:rPr>
        <w:t>.</w:t>
      </w:r>
    </w:p>
    <w:p w:rsidR="00036CCE" w:rsidRPr="00AC7D5B" w:rsidRDefault="00507891" w:rsidP="00507891">
      <w:pPr>
        <w:pStyle w:val="Box"/>
        <w:ind w:left="709" w:hanging="425"/>
        <w:rPr>
          <w:szCs w:val="24"/>
        </w:rPr>
      </w:pPr>
      <w:r w:rsidRPr="00AC7D5B">
        <w:sym w:font="Webdings" w:char="F063"/>
      </w:r>
      <w:r>
        <w:tab/>
      </w:r>
      <w:r w:rsidR="00036CCE" w:rsidRPr="00AC7D5B">
        <w:rPr>
          <w:szCs w:val="24"/>
        </w:rPr>
        <w:t>Improve my social life by (</w:t>
      </w:r>
      <w:r w:rsidR="00036CCE" w:rsidRPr="00AC7D5B">
        <w:rPr>
          <w:i/>
          <w:szCs w:val="24"/>
        </w:rPr>
        <w:t>eg</w:t>
      </w:r>
      <w:r w:rsidR="00036CCE">
        <w:rPr>
          <w:i/>
          <w:szCs w:val="24"/>
        </w:rPr>
        <w:t>,</w:t>
      </w:r>
      <w:r w:rsidR="00036CCE" w:rsidRPr="00AC7D5B">
        <w:rPr>
          <w:i/>
          <w:szCs w:val="24"/>
        </w:rPr>
        <w:t xml:space="preserve"> rejoining a club I used to belong to</w:t>
      </w:r>
      <w:r w:rsidR="00036CCE" w:rsidRPr="00AC7D5B">
        <w:rPr>
          <w:szCs w:val="24"/>
        </w:rPr>
        <w:t>)</w:t>
      </w:r>
      <w:r w:rsidR="00036CCE">
        <w:rPr>
          <w:szCs w:val="24"/>
        </w:rPr>
        <w:t>.</w:t>
      </w:r>
    </w:p>
    <w:p w:rsidR="00036CCE" w:rsidRPr="00AC7D5B" w:rsidRDefault="00507891" w:rsidP="00507891">
      <w:pPr>
        <w:pStyle w:val="Box"/>
        <w:tabs>
          <w:tab w:val="right" w:leader="dot" w:pos="7797"/>
        </w:tabs>
        <w:ind w:left="709" w:hanging="425"/>
        <w:rPr>
          <w:szCs w:val="24"/>
        </w:rPr>
      </w:pPr>
      <w:r w:rsidRPr="00AC7D5B">
        <w:sym w:font="Webdings" w:char="F063"/>
      </w:r>
      <w:r>
        <w:tab/>
      </w:r>
      <w:r w:rsidR="00036CCE" w:rsidRPr="00AC7D5B">
        <w:rPr>
          <w:szCs w:val="24"/>
        </w:rPr>
        <w:t>Reduce risk by</w:t>
      </w:r>
      <w:r>
        <w:rPr>
          <w:szCs w:val="24"/>
        </w:rPr>
        <w:tab/>
      </w:r>
      <w:r w:rsidR="00036CCE" w:rsidRPr="00AC7D5B">
        <w:rPr>
          <w:szCs w:val="24"/>
        </w:rPr>
        <w:br/>
      </w:r>
      <w:r w:rsidR="00036CCE" w:rsidRPr="00AC7D5B">
        <w:rPr>
          <w:sz w:val="20"/>
        </w:rPr>
        <w:t>(</w:t>
      </w:r>
      <w:r w:rsidR="00036CCE" w:rsidRPr="00AC7D5B">
        <w:rPr>
          <w:i/>
          <w:sz w:val="20"/>
        </w:rPr>
        <w:t>eg</w:t>
      </w:r>
      <w:r w:rsidR="00036CCE">
        <w:rPr>
          <w:i/>
          <w:sz w:val="20"/>
        </w:rPr>
        <w:t>,</w:t>
      </w:r>
      <w:r w:rsidR="00036CCE" w:rsidRPr="00AC7D5B">
        <w:rPr>
          <w:i/>
          <w:sz w:val="20"/>
        </w:rPr>
        <w:t xml:space="preserve"> telling my gambling friends I</w:t>
      </w:r>
      <w:r w:rsidR="00D737C2">
        <w:rPr>
          <w:i/>
          <w:sz w:val="20"/>
        </w:rPr>
        <w:t>’</w:t>
      </w:r>
      <w:r w:rsidR="00036CCE" w:rsidRPr="00AC7D5B">
        <w:rPr>
          <w:i/>
          <w:sz w:val="20"/>
        </w:rPr>
        <w:t>ve stopped/having a break to see what it</w:t>
      </w:r>
      <w:r w:rsidR="00D737C2">
        <w:rPr>
          <w:i/>
          <w:sz w:val="20"/>
        </w:rPr>
        <w:t>’</w:t>
      </w:r>
      <w:r w:rsidR="00036CCE" w:rsidRPr="00AC7D5B">
        <w:rPr>
          <w:i/>
          <w:sz w:val="20"/>
        </w:rPr>
        <w:t>s like; staying away from gambling venues, even if just going out for a drink or meal)</w:t>
      </w:r>
      <w:r w:rsidRPr="00507891">
        <w:rPr>
          <w:sz w:val="20"/>
        </w:rPr>
        <w:t>.</w:t>
      </w:r>
    </w:p>
    <w:p w:rsidR="00036CCE" w:rsidRPr="00AC7D5B" w:rsidRDefault="00507891" w:rsidP="00507891">
      <w:pPr>
        <w:pStyle w:val="Box"/>
        <w:ind w:left="709" w:hanging="425"/>
        <w:rPr>
          <w:szCs w:val="24"/>
        </w:rPr>
      </w:pPr>
      <w:r w:rsidRPr="00AC7D5B">
        <w:sym w:font="Webdings" w:char="F063"/>
      </w:r>
      <w:r>
        <w:tab/>
      </w:r>
      <w:r w:rsidR="00036CCE" w:rsidRPr="00AC7D5B">
        <w:rPr>
          <w:szCs w:val="24"/>
        </w:rPr>
        <w:t xml:space="preserve">Reduce risk by listing all the </w:t>
      </w:r>
      <w:r w:rsidR="00036CCE" w:rsidRPr="00957D12">
        <w:rPr>
          <w:szCs w:val="24"/>
        </w:rPr>
        <w:t>triggers</w:t>
      </w:r>
      <w:r w:rsidR="00036CCE" w:rsidRPr="00AC7D5B">
        <w:rPr>
          <w:szCs w:val="24"/>
        </w:rPr>
        <w:t xml:space="preserve"> that set me off </w:t>
      </w:r>
      <w:proofErr w:type="gramStart"/>
      <w:r w:rsidR="00036CCE" w:rsidRPr="00AC7D5B">
        <w:rPr>
          <w:szCs w:val="24"/>
        </w:rPr>
        <w:t>gambling</w:t>
      </w:r>
      <w:proofErr w:type="gramEnd"/>
      <w:r w:rsidR="00036CCE" w:rsidRPr="00AC7D5B">
        <w:rPr>
          <w:szCs w:val="24"/>
        </w:rPr>
        <w:br/>
      </w:r>
      <w:r w:rsidR="00036CCE" w:rsidRPr="00AC7D5B">
        <w:rPr>
          <w:sz w:val="20"/>
        </w:rPr>
        <w:t>(</w:t>
      </w:r>
      <w:r w:rsidR="00036CCE" w:rsidRPr="00AC7D5B">
        <w:rPr>
          <w:i/>
          <w:sz w:val="20"/>
        </w:rPr>
        <w:t xml:space="preserve">and adding to the list on a regular basis, the times when </w:t>
      </w:r>
      <w:r w:rsidR="00036CCE">
        <w:rPr>
          <w:i/>
          <w:sz w:val="20"/>
        </w:rPr>
        <w:t xml:space="preserve">they are </w:t>
      </w:r>
      <w:r w:rsidR="00036CCE" w:rsidRPr="00AC7D5B">
        <w:rPr>
          <w:i/>
          <w:sz w:val="20"/>
        </w:rPr>
        <w:t>most powerful, and people I may be around</w:t>
      </w:r>
      <w:r w:rsidR="00036CCE" w:rsidRPr="00AC7D5B">
        <w:rPr>
          <w:sz w:val="20"/>
        </w:rPr>
        <w:t>)</w:t>
      </w:r>
      <w:r w:rsidR="00036CCE">
        <w:rPr>
          <w:sz w:val="20"/>
        </w:rPr>
        <w:t>.</w:t>
      </w:r>
    </w:p>
    <w:p w:rsidR="00036CCE" w:rsidRPr="00AC7D5B" w:rsidRDefault="00507891" w:rsidP="00507891">
      <w:pPr>
        <w:pStyle w:val="Box"/>
        <w:ind w:left="709" w:hanging="425"/>
        <w:rPr>
          <w:szCs w:val="24"/>
        </w:rPr>
      </w:pPr>
      <w:r w:rsidRPr="00AC7D5B">
        <w:sym w:font="Webdings" w:char="F063"/>
      </w:r>
      <w:r>
        <w:tab/>
      </w:r>
      <w:r w:rsidR="00036CCE" w:rsidRPr="00AC7D5B">
        <w:rPr>
          <w:szCs w:val="24"/>
        </w:rPr>
        <w:t xml:space="preserve">Avoid these situations that can trigger the </w:t>
      </w:r>
      <w:proofErr w:type="gramStart"/>
      <w:r w:rsidR="00036CCE" w:rsidRPr="00AC7D5B">
        <w:rPr>
          <w:szCs w:val="24"/>
        </w:rPr>
        <w:t>gambling</w:t>
      </w:r>
      <w:proofErr w:type="gramEnd"/>
      <w:r w:rsidR="00036CCE" w:rsidRPr="00AC7D5B">
        <w:rPr>
          <w:szCs w:val="24"/>
        </w:rPr>
        <w:br/>
      </w:r>
      <w:r w:rsidR="00036CCE" w:rsidRPr="00AC7D5B">
        <w:rPr>
          <w:sz w:val="20"/>
        </w:rPr>
        <w:t>(</w:t>
      </w:r>
      <w:r w:rsidR="00036CCE" w:rsidRPr="00AC7D5B">
        <w:rPr>
          <w:i/>
          <w:sz w:val="20"/>
        </w:rPr>
        <w:t>and developing ways to ensure I act straight away to avoid them</w:t>
      </w:r>
      <w:r w:rsidR="00036CCE" w:rsidRPr="00AC7D5B">
        <w:rPr>
          <w:sz w:val="20"/>
        </w:rPr>
        <w:t>)</w:t>
      </w:r>
      <w:r w:rsidR="00036CCE">
        <w:rPr>
          <w:sz w:val="20"/>
        </w:rPr>
        <w:t>.</w:t>
      </w:r>
    </w:p>
    <w:p w:rsidR="00036CCE" w:rsidRPr="00AC7D5B" w:rsidRDefault="00507891" w:rsidP="00507891">
      <w:pPr>
        <w:pStyle w:val="Box"/>
        <w:ind w:left="709" w:hanging="425"/>
        <w:rPr>
          <w:szCs w:val="24"/>
        </w:rPr>
      </w:pPr>
      <w:r w:rsidRPr="00AC7D5B">
        <w:lastRenderedPageBreak/>
        <w:sym w:font="Webdings" w:char="F063"/>
      </w:r>
      <w:r>
        <w:tab/>
      </w:r>
      <w:r w:rsidR="00036CCE" w:rsidRPr="00AC7D5B">
        <w:rPr>
          <w:szCs w:val="24"/>
        </w:rPr>
        <w:t xml:space="preserve">Contact </w:t>
      </w:r>
      <w:r w:rsidR="00036CCE">
        <w:rPr>
          <w:szCs w:val="24"/>
        </w:rPr>
        <w:t>a support group</w:t>
      </w:r>
      <w:r>
        <w:rPr>
          <w:szCs w:val="24"/>
        </w:rPr>
        <w:t>,</w:t>
      </w:r>
      <w:r w:rsidR="00036CCE">
        <w:rPr>
          <w:szCs w:val="24"/>
        </w:rPr>
        <w:t xml:space="preserve"> eg</w:t>
      </w:r>
      <w:r>
        <w:rPr>
          <w:szCs w:val="24"/>
        </w:rPr>
        <w:t>,</w:t>
      </w:r>
      <w:r w:rsidR="00036CCE">
        <w:rPr>
          <w:szCs w:val="24"/>
        </w:rPr>
        <w:t xml:space="preserve"> Gamblers Anonymous if available and attend.</w:t>
      </w:r>
    </w:p>
    <w:p w:rsidR="00036CCE" w:rsidRPr="00AC7D5B" w:rsidRDefault="00507891" w:rsidP="00507891">
      <w:pPr>
        <w:pStyle w:val="Box"/>
        <w:ind w:left="709" w:hanging="425"/>
        <w:rPr>
          <w:szCs w:val="24"/>
        </w:rPr>
      </w:pPr>
      <w:r w:rsidRPr="00AC7D5B">
        <w:sym w:font="Webdings" w:char="F063"/>
      </w:r>
      <w:r>
        <w:tab/>
      </w:r>
      <w:r w:rsidR="00036CCE" w:rsidRPr="00AC7D5B">
        <w:rPr>
          <w:szCs w:val="24"/>
        </w:rPr>
        <w:t xml:space="preserve">Use the Gambling Helpline as another </w:t>
      </w:r>
      <w:proofErr w:type="gramStart"/>
      <w:r w:rsidR="00036CCE" w:rsidRPr="00AC7D5B">
        <w:rPr>
          <w:szCs w:val="24"/>
        </w:rPr>
        <w:t>support</w:t>
      </w:r>
      <w:proofErr w:type="gramEnd"/>
      <w:r w:rsidR="00036CCE" w:rsidRPr="00AC7D5B">
        <w:rPr>
          <w:szCs w:val="24"/>
        </w:rPr>
        <w:br/>
      </w:r>
      <w:r w:rsidR="00036CCE" w:rsidRPr="00AC7D5B">
        <w:rPr>
          <w:sz w:val="20"/>
        </w:rPr>
        <w:t>(</w:t>
      </w:r>
      <w:r w:rsidR="00036CCE" w:rsidRPr="00AC7D5B">
        <w:rPr>
          <w:i/>
          <w:sz w:val="20"/>
        </w:rPr>
        <w:t>both during</w:t>
      </w:r>
      <w:r w:rsidR="00036CCE" w:rsidRPr="00796158">
        <w:rPr>
          <w:i/>
          <w:sz w:val="20"/>
        </w:rPr>
        <w:t xml:space="preserve"> </w:t>
      </w:r>
      <w:r w:rsidR="00036CCE" w:rsidRPr="00AC7D5B">
        <w:rPr>
          <w:i/>
          <w:sz w:val="20"/>
        </w:rPr>
        <w:t>treatment and after</w:t>
      </w:r>
      <w:r w:rsidR="00036CCE">
        <w:rPr>
          <w:i/>
          <w:sz w:val="20"/>
        </w:rPr>
        <w:t xml:space="preserve"> it</w:t>
      </w:r>
      <w:r w:rsidR="00036CCE" w:rsidRPr="00AC7D5B">
        <w:rPr>
          <w:i/>
          <w:sz w:val="20"/>
        </w:rPr>
        <w:t xml:space="preserve"> has been completed</w:t>
      </w:r>
      <w:r w:rsidR="00036CCE" w:rsidRPr="00AC7D5B">
        <w:rPr>
          <w:sz w:val="20"/>
        </w:rPr>
        <w:t>)</w:t>
      </w:r>
      <w:r w:rsidR="00036CCE">
        <w:rPr>
          <w:sz w:val="20"/>
        </w:rPr>
        <w:t>.</w:t>
      </w:r>
    </w:p>
    <w:p w:rsidR="00D737C2" w:rsidRDefault="00507891" w:rsidP="00507891">
      <w:pPr>
        <w:pStyle w:val="Box"/>
        <w:ind w:left="709" w:hanging="425"/>
        <w:rPr>
          <w:szCs w:val="24"/>
        </w:rPr>
      </w:pPr>
      <w:r w:rsidRPr="00AC7D5B">
        <w:sym w:font="Webdings" w:char="F063"/>
      </w:r>
      <w:r>
        <w:tab/>
      </w:r>
      <w:r w:rsidR="00036CCE" w:rsidRPr="00AC7D5B">
        <w:rPr>
          <w:szCs w:val="24"/>
        </w:rPr>
        <w:t>Appoint a support person who could provide an independent opinion of my progress following treatment</w:t>
      </w:r>
      <w:r w:rsidR="00036CCE">
        <w:rPr>
          <w:szCs w:val="24"/>
        </w:rPr>
        <w:t>.</w:t>
      </w:r>
    </w:p>
    <w:p w:rsidR="00036CCE" w:rsidRPr="00AC7D5B" w:rsidRDefault="00507891" w:rsidP="00E42CF4">
      <w:pPr>
        <w:pStyle w:val="Box"/>
        <w:tabs>
          <w:tab w:val="left" w:pos="709"/>
          <w:tab w:val="right" w:leader="dot" w:pos="4536"/>
          <w:tab w:val="left" w:pos="4678"/>
          <w:tab w:val="right" w:leader="dot" w:pos="7797"/>
        </w:tabs>
        <w:rPr>
          <w:szCs w:val="24"/>
        </w:rPr>
      </w:pPr>
      <w:r>
        <w:rPr>
          <w:szCs w:val="24"/>
        </w:rPr>
        <w:tab/>
      </w:r>
      <w:r w:rsidR="00036CCE" w:rsidRPr="00AC7D5B">
        <w:rPr>
          <w:i/>
          <w:szCs w:val="24"/>
        </w:rPr>
        <w:t>Name</w:t>
      </w:r>
      <w:r>
        <w:rPr>
          <w:i/>
          <w:szCs w:val="24"/>
        </w:rPr>
        <w:tab/>
      </w:r>
      <w:r>
        <w:rPr>
          <w:i/>
          <w:szCs w:val="24"/>
        </w:rPr>
        <w:tab/>
      </w:r>
      <w:r w:rsidR="00036CCE" w:rsidRPr="00AC7D5B">
        <w:rPr>
          <w:i/>
          <w:szCs w:val="24"/>
        </w:rPr>
        <w:t>Phone/contact</w:t>
      </w:r>
      <w:r>
        <w:rPr>
          <w:i/>
          <w:szCs w:val="24"/>
        </w:rPr>
        <w:tab/>
      </w:r>
    </w:p>
    <w:p w:rsidR="00036CCE" w:rsidRPr="00507891" w:rsidRDefault="00036CCE" w:rsidP="00E42CF4">
      <w:pPr>
        <w:pStyle w:val="Box"/>
        <w:keepNext/>
        <w:spacing w:before="240"/>
        <w:rPr>
          <w:b/>
          <w:szCs w:val="24"/>
        </w:rPr>
      </w:pPr>
      <w:r w:rsidRPr="00507891">
        <w:rPr>
          <w:b/>
          <w:szCs w:val="24"/>
        </w:rPr>
        <w:t>Counsellor</w:t>
      </w:r>
    </w:p>
    <w:p w:rsidR="00036CCE" w:rsidRPr="00AC7D5B" w:rsidRDefault="00036CCE" w:rsidP="00507891">
      <w:pPr>
        <w:pStyle w:val="Box"/>
        <w:keepNext/>
        <w:rPr>
          <w:szCs w:val="24"/>
        </w:rPr>
      </w:pPr>
      <w:r w:rsidRPr="00AC7D5B">
        <w:rPr>
          <w:szCs w:val="24"/>
        </w:rPr>
        <w:t>I (or the treatment provider) agree to:</w:t>
      </w:r>
    </w:p>
    <w:p w:rsidR="00036CCE" w:rsidRPr="00AC7D5B" w:rsidRDefault="00036CCE" w:rsidP="00507891">
      <w:pPr>
        <w:pStyle w:val="BoxBullet"/>
        <w:keepNext/>
        <w:spacing w:before="60"/>
      </w:pPr>
      <w:r>
        <w:t>p</w:t>
      </w:r>
      <w:r w:rsidRPr="00AC7D5B">
        <w:t>rovide help and counselling to assist you to achieve your goal/s</w:t>
      </w:r>
    </w:p>
    <w:p w:rsidR="00036CCE" w:rsidRPr="00AC7D5B" w:rsidRDefault="00036CCE" w:rsidP="00507891">
      <w:pPr>
        <w:pStyle w:val="BoxBullet"/>
        <w:keepNext/>
        <w:spacing w:before="60"/>
      </w:pPr>
      <w:r w:rsidRPr="00AC7D5B">
        <w:t>endeavour to return your calls promptly</w:t>
      </w:r>
    </w:p>
    <w:p w:rsidR="00036CCE" w:rsidRPr="00AC7D5B" w:rsidRDefault="00036CCE" w:rsidP="00507891">
      <w:pPr>
        <w:pStyle w:val="BoxBullet"/>
        <w:spacing w:before="60"/>
      </w:pPr>
      <w:proofErr w:type="gramStart"/>
      <w:r>
        <w:t>p</w:t>
      </w:r>
      <w:r w:rsidRPr="00AC7D5B">
        <w:t>rovide</w:t>
      </w:r>
      <w:proofErr w:type="gramEnd"/>
      <w:r w:rsidRPr="00AC7D5B">
        <w:t xml:space="preserve"> you with follow-up information and advice about your progress </w:t>
      </w:r>
      <w:r>
        <w:t>after</w:t>
      </w:r>
      <w:r w:rsidRPr="00AC7D5B">
        <w:t xml:space="preserve"> treatment</w:t>
      </w:r>
      <w:r>
        <w:t>.</w:t>
      </w:r>
    </w:p>
    <w:p w:rsidR="00D737C2" w:rsidRPr="00507891" w:rsidRDefault="00036CCE" w:rsidP="00E42CF4">
      <w:pPr>
        <w:pStyle w:val="Box"/>
        <w:spacing w:before="240"/>
        <w:rPr>
          <w:b/>
          <w:szCs w:val="24"/>
        </w:rPr>
      </w:pPr>
      <w:r w:rsidRPr="00507891">
        <w:rPr>
          <w:b/>
          <w:szCs w:val="24"/>
        </w:rPr>
        <w:t>Planned review dates of goals and progress</w:t>
      </w:r>
    </w:p>
    <w:p w:rsidR="00036CCE" w:rsidRPr="00AC7D5B" w:rsidRDefault="00507891" w:rsidP="00507891">
      <w:pPr>
        <w:pStyle w:val="Box"/>
        <w:tabs>
          <w:tab w:val="left" w:pos="709"/>
          <w:tab w:val="left" w:pos="1985"/>
          <w:tab w:val="left" w:pos="2410"/>
          <w:tab w:val="left" w:pos="4111"/>
          <w:tab w:val="left" w:pos="4536"/>
          <w:tab w:val="right" w:leader="dot" w:pos="7797"/>
        </w:tabs>
        <w:rPr>
          <w:szCs w:val="24"/>
        </w:rPr>
      </w:pPr>
      <w:r w:rsidRPr="00AC7D5B">
        <w:sym w:font="Webdings" w:char="F063"/>
      </w:r>
      <w:r>
        <w:tab/>
        <w:t>M</w:t>
      </w:r>
      <w:r w:rsidR="00036CCE" w:rsidRPr="00AC7D5B">
        <w:rPr>
          <w:szCs w:val="24"/>
        </w:rPr>
        <w:t>onthly</w:t>
      </w:r>
      <w:r>
        <w:rPr>
          <w:szCs w:val="24"/>
        </w:rPr>
        <w:tab/>
      </w:r>
      <w:r w:rsidRPr="00AC7D5B">
        <w:sym w:font="Webdings" w:char="F063"/>
      </w:r>
      <w:r>
        <w:tab/>
        <w:t>T</w:t>
      </w:r>
      <w:r w:rsidR="00036CCE">
        <w:rPr>
          <w:szCs w:val="24"/>
        </w:rPr>
        <w:t>wo</w:t>
      </w:r>
      <w:r>
        <w:rPr>
          <w:szCs w:val="24"/>
        </w:rPr>
        <w:t>-</w:t>
      </w:r>
      <w:r w:rsidR="00036CCE" w:rsidRPr="00AC7D5B">
        <w:rPr>
          <w:szCs w:val="24"/>
        </w:rPr>
        <w:t>monthly</w:t>
      </w:r>
      <w:r>
        <w:rPr>
          <w:szCs w:val="24"/>
        </w:rPr>
        <w:tab/>
      </w:r>
      <w:r w:rsidRPr="00AC7D5B">
        <w:sym w:font="Webdings" w:char="F063"/>
      </w:r>
      <w:r>
        <w:tab/>
      </w:r>
      <w:proofErr w:type="gramStart"/>
      <w:r w:rsidR="00036CCE" w:rsidRPr="00AC7D5B">
        <w:rPr>
          <w:szCs w:val="24"/>
        </w:rPr>
        <w:t>Other</w:t>
      </w:r>
      <w:proofErr w:type="gramEnd"/>
      <w:r>
        <w:rPr>
          <w:szCs w:val="24"/>
        </w:rPr>
        <w:tab/>
      </w:r>
    </w:p>
    <w:p w:rsidR="00036CCE" w:rsidRDefault="00036CCE" w:rsidP="00F50392">
      <w:pPr>
        <w:pStyle w:val="Box"/>
        <w:rPr>
          <w:i/>
          <w:sz w:val="20"/>
        </w:rPr>
      </w:pPr>
      <w:r w:rsidRPr="00AC7D5B">
        <w:rPr>
          <w:i/>
          <w:sz w:val="20"/>
        </w:rPr>
        <w:t>(Use new sheet for updating or renewing goals)</w:t>
      </w:r>
    </w:p>
    <w:p w:rsidR="00E42CF4" w:rsidRPr="00E42CF4" w:rsidRDefault="00E42CF4" w:rsidP="00E42CF4">
      <w:pPr>
        <w:pStyle w:val="Box"/>
        <w:spacing w:before="240"/>
        <w:rPr>
          <w:b/>
        </w:rPr>
      </w:pPr>
      <w:r>
        <w:rPr>
          <w:b/>
        </w:rPr>
        <w:t>Agreed</w:t>
      </w:r>
    </w:p>
    <w:p w:rsidR="00E42CF4" w:rsidRDefault="00E42CF4" w:rsidP="00E42CF4">
      <w:pPr>
        <w:pStyle w:val="Box"/>
        <w:tabs>
          <w:tab w:val="right" w:leader="dot" w:pos="4536"/>
          <w:tab w:val="left" w:pos="4678"/>
          <w:tab w:val="right" w:leader="dot" w:pos="7797"/>
        </w:tabs>
        <w:rPr>
          <w:i/>
          <w:szCs w:val="24"/>
        </w:rPr>
      </w:pPr>
      <w:r>
        <w:rPr>
          <w:i/>
          <w:szCs w:val="24"/>
        </w:rPr>
        <w:t>Client/tangata whai ora</w:t>
      </w:r>
      <w:r>
        <w:rPr>
          <w:i/>
          <w:szCs w:val="24"/>
        </w:rPr>
        <w:tab/>
      </w:r>
      <w:r>
        <w:rPr>
          <w:i/>
          <w:szCs w:val="24"/>
        </w:rPr>
        <w:tab/>
        <w:t>Counsellor</w:t>
      </w:r>
      <w:r>
        <w:rPr>
          <w:i/>
          <w:szCs w:val="24"/>
        </w:rPr>
        <w:tab/>
      </w:r>
    </w:p>
    <w:p w:rsidR="00E42CF4" w:rsidRPr="00AC7D5B" w:rsidRDefault="00E42CF4" w:rsidP="00E42CF4">
      <w:pPr>
        <w:pStyle w:val="Box"/>
        <w:tabs>
          <w:tab w:val="right" w:leader="dot" w:pos="4536"/>
          <w:tab w:val="left" w:pos="4678"/>
          <w:tab w:val="right" w:leader="dot" w:pos="7797"/>
        </w:tabs>
        <w:rPr>
          <w:szCs w:val="24"/>
        </w:rPr>
      </w:pPr>
      <w:r>
        <w:rPr>
          <w:i/>
          <w:szCs w:val="24"/>
        </w:rPr>
        <w:t>Date</w:t>
      </w:r>
      <w:r>
        <w:rPr>
          <w:i/>
          <w:szCs w:val="24"/>
        </w:rPr>
        <w:tab/>
      </w:r>
    </w:p>
    <w:p w:rsidR="00036CCE" w:rsidRPr="00AC7D5B" w:rsidRDefault="00036CCE" w:rsidP="00E42CF4"/>
    <w:p w:rsidR="00036CCE" w:rsidRPr="00AC7D5B" w:rsidRDefault="00036CCE" w:rsidP="00C60B17">
      <w:pPr>
        <w:pStyle w:val="Heading2"/>
        <w:ind w:left="1134" w:hanging="1134"/>
      </w:pPr>
      <w:bookmarkStart w:id="1187" w:name="_Toc5611664"/>
      <w:bookmarkStart w:id="1188" w:name="_Toc5801994"/>
      <w:bookmarkStart w:id="1189" w:name="_Toc16842793"/>
      <w:r w:rsidRPr="00AC7D5B">
        <w:t>Cross-cultural treatment guide</w:t>
      </w:r>
      <w:bookmarkEnd w:id="1187"/>
      <w:bookmarkEnd w:id="1188"/>
      <w:bookmarkEnd w:id="1189"/>
    </w:p>
    <w:p w:rsidR="00036CCE" w:rsidRPr="00AC7D5B" w:rsidRDefault="00036CCE" w:rsidP="00C60B17">
      <w:pPr>
        <w:pStyle w:val="Heading3"/>
        <w:ind w:left="1134" w:hanging="1134"/>
      </w:pPr>
      <w:bookmarkStart w:id="1190" w:name="_Toc532296792"/>
      <w:bookmarkStart w:id="1191" w:name="_Toc532307793"/>
      <w:r w:rsidRPr="00AC7D5B">
        <w:t>Cross-cultural treatment considerations</w:t>
      </w:r>
      <w:bookmarkEnd w:id="1190"/>
      <w:bookmarkEnd w:id="1191"/>
    </w:p>
    <w:p w:rsidR="00036CCE" w:rsidRDefault="00D737C2" w:rsidP="00C60B17">
      <w:r>
        <w:t>‘</w:t>
      </w:r>
      <w:r w:rsidR="00036CCE" w:rsidRPr="00AC7D5B">
        <w:t>Culture</w:t>
      </w:r>
      <w:r>
        <w:t>’</w:t>
      </w:r>
      <w:r w:rsidR="00036CCE" w:rsidRPr="00AC7D5B">
        <w:t xml:space="preserve"> is defined by shared history, values, beliefs and practices of a group, not just ethnicity. It affects all aspects of living, including behaviour, family structure, child rearing, dress, body image, diet, food, caregiver</w:t>
      </w:r>
      <w:r>
        <w:t>’</w:t>
      </w:r>
      <w:r w:rsidR="00036CCE" w:rsidRPr="00AC7D5B">
        <w:t>s roles and spiritual practices. In the context of health</w:t>
      </w:r>
      <w:r w:rsidR="00036CCE">
        <w:t xml:space="preserve"> </w:t>
      </w:r>
      <w:r w:rsidR="00036CCE" w:rsidRPr="00AC7D5B">
        <w:t>care, culture is integral to ideas of what constitutes illness and wellness and what acceptable and effective treatment is (Camplin-Welch</w:t>
      </w:r>
      <w:r w:rsidR="00036CCE">
        <w:t xml:space="preserve"> et al 2007</w:t>
      </w:r>
      <w:r w:rsidR="00036CCE" w:rsidRPr="00AC7D5B">
        <w:t>).</w:t>
      </w:r>
    </w:p>
    <w:p w:rsidR="00C60B17" w:rsidRPr="00AC7D5B" w:rsidRDefault="00C60B17" w:rsidP="00C60B17"/>
    <w:p w:rsidR="00D737C2" w:rsidRDefault="00036CCE" w:rsidP="00960806">
      <w:pPr>
        <w:keepLines/>
      </w:pPr>
      <w:r w:rsidRPr="00AC7D5B">
        <w:lastRenderedPageBreak/>
        <w:t>Many clients/tāngata whai ora access cultural services</w:t>
      </w:r>
      <w:r>
        <w:t>;</w:t>
      </w:r>
      <w:r w:rsidRPr="00AC7D5B">
        <w:t xml:space="preserve"> however, many </w:t>
      </w:r>
      <w:r>
        <w:t>others</w:t>
      </w:r>
      <w:r w:rsidRPr="00AC7D5B">
        <w:t xml:space="preserve"> may choose mainstream services for various reasons, including </w:t>
      </w:r>
      <w:r>
        <w:t xml:space="preserve">to remain </w:t>
      </w:r>
      <w:r w:rsidRPr="00AC7D5B">
        <w:t>anonym</w:t>
      </w:r>
      <w:r>
        <w:t>ous</w:t>
      </w:r>
      <w:r w:rsidRPr="00AC7D5B">
        <w:t xml:space="preserve"> from their cultural group, </w:t>
      </w:r>
      <w:r>
        <w:t xml:space="preserve">for </w:t>
      </w:r>
      <w:r w:rsidRPr="00AC7D5B">
        <w:t xml:space="preserve">convenience, through recommendation or referral, or </w:t>
      </w:r>
      <w:r>
        <w:t xml:space="preserve">based on </w:t>
      </w:r>
      <w:r w:rsidRPr="00AC7D5B">
        <w:t>a belief that the service offers particular expertise. For this reason, practitioners may have a client/tangata whai ora caseload with a diverse cultural mix, and treatment responses will need to vary accordingly. In addition, for many clients/t</w:t>
      </w:r>
      <w:r w:rsidRPr="00AC7D5B">
        <w:rPr>
          <w:rFonts w:cs="Calibri"/>
          <w:szCs w:val="24"/>
          <w:shd w:val="clear" w:color="auto" w:fill="FFFFFF"/>
        </w:rPr>
        <w:t>āngata</w:t>
      </w:r>
      <w:r w:rsidRPr="00AC7D5B">
        <w:t xml:space="preserve"> whai ora, English may </w:t>
      </w:r>
      <w:r>
        <w:t>not be their first</w:t>
      </w:r>
      <w:r w:rsidRPr="00AC7D5B">
        <w:t xml:space="preserve"> language and </w:t>
      </w:r>
      <w:r>
        <w:t>they</w:t>
      </w:r>
      <w:r w:rsidRPr="00AC7D5B">
        <w:t xml:space="preserve"> may need the support of family members, elders or interpreters and</w:t>
      </w:r>
      <w:r>
        <w:t>,</w:t>
      </w:r>
      <w:r w:rsidRPr="00AC7D5B">
        <w:t xml:space="preserve"> for some cultures, from traditional cultural or spiritual healers. </w:t>
      </w:r>
      <w:r>
        <w:t>This</w:t>
      </w:r>
      <w:r w:rsidRPr="00AC7D5B">
        <w:t xml:space="preserve"> brief resource </w:t>
      </w:r>
      <w:r>
        <w:t xml:space="preserve">offers </w:t>
      </w:r>
      <w:r w:rsidRPr="00AC7D5B">
        <w:t xml:space="preserve">some general guidelines or principles to </w:t>
      </w:r>
      <w:r>
        <w:t>help</w:t>
      </w:r>
      <w:r w:rsidRPr="00AC7D5B">
        <w:t xml:space="preserve"> practitioners </w:t>
      </w:r>
      <w:r>
        <w:t xml:space="preserve">to </w:t>
      </w:r>
      <w:r w:rsidRPr="00AC7D5B">
        <w:t>work with clients/t</w:t>
      </w:r>
      <w:r w:rsidRPr="00AC7D5B">
        <w:rPr>
          <w:rFonts w:cs="Calibri"/>
          <w:szCs w:val="24"/>
          <w:shd w:val="clear" w:color="auto" w:fill="FFFFFF"/>
        </w:rPr>
        <w:t>āngata</w:t>
      </w:r>
      <w:r w:rsidRPr="00AC7D5B">
        <w:t xml:space="preserve"> whai ora </w:t>
      </w:r>
      <w:r>
        <w:t xml:space="preserve">from </w:t>
      </w:r>
      <w:r w:rsidRPr="00AC7D5B">
        <w:t xml:space="preserve">some </w:t>
      </w:r>
      <w:r>
        <w:t xml:space="preserve">of the </w:t>
      </w:r>
      <w:r w:rsidRPr="00AC7D5B">
        <w:t>cultures in New Zealand.</w:t>
      </w:r>
    </w:p>
    <w:p w:rsidR="00C60B17" w:rsidRDefault="00C60B17" w:rsidP="00C60B17"/>
    <w:p w:rsidR="00036CCE" w:rsidRPr="00AC7D5B" w:rsidRDefault="00036CCE" w:rsidP="00C60B17">
      <w:pPr>
        <w:pStyle w:val="Heading3"/>
        <w:ind w:left="1134" w:hanging="1134"/>
      </w:pPr>
      <w:bookmarkStart w:id="1192" w:name="_Toc532296793"/>
      <w:bookmarkStart w:id="1193" w:name="_Toc532307794"/>
      <w:r w:rsidRPr="00AC7D5B">
        <w:t>Working with Māori</w:t>
      </w:r>
      <w:bookmarkEnd w:id="1192"/>
      <w:bookmarkEnd w:id="1193"/>
    </w:p>
    <w:p w:rsidR="00D737C2" w:rsidRDefault="00036CCE" w:rsidP="00C60B17">
      <w:pPr>
        <w:keepLines/>
      </w:pPr>
      <w:r w:rsidRPr="00AC7D5B">
        <w:t xml:space="preserve">The Treaty of Waitangi requires the </w:t>
      </w:r>
      <w:r>
        <w:t>New Zealand</w:t>
      </w:r>
      <w:r w:rsidRPr="00AC7D5B">
        <w:t xml:space="preserve"> </w:t>
      </w:r>
      <w:r>
        <w:t>G</w:t>
      </w:r>
      <w:r w:rsidRPr="00AC7D5B">
        <w:t xml:space="preserve">overnment to protect the health and wellbeing of Māori and to assist Māori to exercise authority in developing and delivering health improvement initiatives. Māori as a population have a higher prevalence and severity of addictions and mental health problems than non-Māori. The 2006/07 </w:t>
      </w:r>
      <w:r>
        <w:t>New Zealand</w:t>
      </w:r>
      <w:r w:rsidRPr="00AC7D5B">
        <w:t xml:space="preserve"> Health Survey found Māori were four times more likely to be experiencing gambling harm than others in the community, so it is important to improve access and retention for Māori in gambling harm services and to develop a culturally competent and culturally safe workforce able to sustain engagement and generate trust within a therapeutic relationship.</w:t>
      </w:r>
    </w:p>
    <w:p w:rsidR="00C60B17" w:rsidRDefault="00C60B17" w:rsidP="00C60B17"/>
    <w:p w:rsidR="00D737C2" w:rsidRDefault="00036CCE" w:rsidP="00C60B17">
      <w:r>
        <w:t>Given M</w:t>
      </w:r>
      <w:r>
        <w:rPr>
          <w:rFonts w:cs="Calibri"/>
        </w:rPr>
        <w:t>ā</w:t>
      </w:r>
      <w:r>
        <w:t>ori are</w:t>
      </w:r>
      <w:r w:rsidRPr="00AC7D5B">
        <w:t xml:space="preserve"> tāngata whenua (indigenous people of Aotearoa New Zealand), the structures of whānau and communities (hapū and iwi) are unique to New Zealand. Māori health perspectives integrate mind, body and spirit within a context of social collectivity, so that </w:t>
      </w:r>
      <w:r>
        <w:t xml:space="preserve">an </w:t>
      </w:r>
      <w:r w:rsidRPr="00AC7D5B">
        <w:t>individual</w:t>
      </w:r>
      <w:r w:rsidR="00D737C2">
        <w:t>’</w:t>
      </w:r>
      <w:r>
        <w:t>s</w:t>
      </w:r>
      <w:r w:rsidRPr="00AC7D5B">
        <w:t xml:space="preserve"> wellbeing is in the context of </w:t>
      </w:r>
      <w:r>
        <w:t xml:space="preserve">their </w:t>
      </w:r>
      <w:r w:rsidRPr="00AC7D5B">
        <w:t>whānau and hapū and depend</w:t>
      </w:r>
      <w:r>
        <w:t>s</w:t>
      </w:r>
      <w:r w:rsidRPr="00AC7D5B">
        <w:t xml:space="preserve"> on the balance of a number of dimensions. Some contemporary models of Māori health</w:t>
      </w:r>
      <w:r>
        <w:t>, such as</w:t>
      </w:r>
      <w:r w:rsidRPr="00AC7D5B">
        <w:t xml:space="preserve"> Te Wheke and Te Whare Tapa Whā</w:t>
      </w:r>
      <w:r>
        <w:t xml:space="preserve"> (see below)</w:t>
      </w:r>
      <w:r w:rsidRPr="00AC7D5B">
        <w:t>, emphasise the balance of personal (including family</w:t>
      </w:r>
      <w:r>
        <w:t xml:space="preserve"> and wh</w:t>
      </w:r>
      <w:r>
        <w:rPr>
          <w:rFonts w:cs="Calibri"/>
        </w:rPr>
        <w:t>ā</w:t>
      </w:r>
      <w:r>
        <w:t>nau</w:t>
      </w:r>
      <w:r w:rsidRPr="00AC7D5B">
        <w:t>), environmental (including community), cultural and spiritual dimensions. Māori wellness includes a sense of identity and self-esteem as Māori, confidence and pride, spiritual awareness, personal responsibility, knowledge of te reo</w:t>
      </w:r>
      <w:r w:rsidRPr="00FC71C1">
        <w:t xml:space="preserve"> </w:t>
      </w:r>
      <w:r w:rsidRPr="00AC7D5B">
        <w:t>Māori (Māori language) and tikanga Māori (customs and codes of conduct) and whānau support.</w:t>
      </w:r>
    </w:p>
    <w:p w:rsidR="00C60B17" w:rsidRDefault="00C60B17" w:rsidP="00C60B17"/>
    <w:p w:rsidR="00036CCE" w:rsidRDefault="00036CCE" w:rsidP="00C60B17">
      <w:r w:rsidRPr="00AC7D5B">
        <w:t>For engagement, whaka</w:t>
      </w:r>
      <w:r>
        <w:t>whānau</w:t>
      </w:r>
      <w:r w:rsidRPr="00AC7D5B">
        <w:t>nga (connectedness) is important, link</w:t>
      </w:r>
      <w:r>
        <w:t>ing</w:t>
      </w:r>
      <w:r w:rsidRPr="00AC7D5B">
        <w:t xml:space="preserve"> the practitioner and client/tangata whai ora to form a therapeutic alliance for recovery and wellness. For Māori, their sense of self may be shaped by who they are in connection with others, so rapport is established by taking time to establish links with </w:t>
      </w:r>
      <w:r w:rsidR="00D737C2">
        <w:t>‘</w:t>
      </w:r>
      <w:r w:rsidRPr="00AC7D5B">
        <w:t>who we are and where we are from</w:t>
      </w:r>
      <w:r w:rsidR="00D737C2">
        <w:t>’</w:t>
      </w:r>
      <w:r w:rsidRPr="00AC7D5B">
        <w:t>.</w:t>
      </w:r>
    </w:p>
    <w:p w:rsidR="00C60B17" w:rsidRPr="00AC7D5B" w:rsidRDefault="00C60B17" w:rsidP="00C60B17"/>
    <w:p w:rsidR="00036CCE" w:rsidRPr="00AC7D5B" w:rsidRDefault="00036CCE" w:rsidP="00C60B17">
      <w:pPr>
        <w:pStyle w:val="Heading4"/>
      </w:pPr>
      <w:bookmarkStart w:id="1194" w:name="_Toc532296794"/>
      <w:bookmarkStart w:id="1195" w:name="_Toc532307795"/>
      <w:r w:rsidRPr="00AC7D5B">
        <w:lastRenderedPageBreak/>
        <w:t>Two examples</w:t>
      </w:r>
      <w:r>
        <w:t xml:space="preserve"> of</w:t>
      </w:r>
      <w:r w:rsidRPr="00AC7D5B">
        <w:t xml:space="preserve"> Māori model</w:t>
      </w:r>
      <w:r>
        <w:t>s of health</w:t>
      </w:r>
      <w:bookmarkEnd w:id="1194"/>
      <w:bookmarkEnd w:id="1195"/>
    </w:p>
    <w:p w:rsidR="00036CCE" w:rsidRDefault="00036CCE" w:rsidP="00960806">
      <w:pPr>
        <w:keepLines/>
      </w:pPr>
      <w:r w:rsidRPr="00957D12">
        <w:rPr>
          <w:b/>
        </w:rPr>
        <w:t>Te Whare Tapa Whā</w:t>
      </w:r>
      <w:r>
        <w:t xml:space="preserve"> (Durie 1985, 1994, 1995)</w:t>
      </w:r>
      <w:r w:rsidRPr="00AC7D5B">
        <w:t xml:space="preserve"> is represented by a four-sided house. The first side is taha wairua (spirituality); the second is taha hinengaro (mental health); the third is taha tinana (physical health)</w:t>
      </w:r>
      <w:r>
        <w:t>;</w:t>
      </w:r>
      <w:r w:rsidRPr="00AC7D5B">
        <w:t xml:space="preserve"> and the fourth is taha whānau (</w:t>
      </w:r>
      <w:r>
        <w:t xml:space="preserve">extended </w:t>
      </w:r>
      <w:r w:rsidRPr="00AC7D5B">
        <w:t>family), which also identifies with belonging, sense of purpose and support networks. The four sides ensure strength and balance.</w:t>
      </w:r>
    </w:p>
    <w:p w:rsidR="00C60B17" w:rsidRPr="00AC7D5B" w:rsidRDefault="00C60B17" w:rsidP="00C60B17"/>
    <w:p w:rsidR="00036CCE" w:rsidRDefault="00036CCE" w:rsidP="00C60B17">
      <w:r w:rsidRPr="00957D12">
        <w:rPr>
          <w:b/>
        </w:rPr>
        <w:t>Te Wheke (the octopus)</w:t>
      </w:r>
      <w:r w:rsidR="00C60B17">
        <w:t xml:space="preserve"> (</w:t>
      </w:r>
      <w:r>
        <w:t>Pere 1984)</w:t>
      </w:r>
      <w:r w:rsidRPr="00264BE3">
        <w:t xml:space="preserve">: </w:t>
      </w:r>
      <w:r w:rsidRPr="00AC7D5B">
        <w:t>The eight intertwining tentacles</w:t>
      </w:r>
      <w:r>
        <w:t xml:space="preserve"> </w:t>
      </w:r>
      <w:r w:rsidRPr="00AC7D5B">
        <w:t xml:space="preserve">represent relationships between different dimensions of health and the body represents the family unit. The eight tentacles represent: wairuatanga (spirituality), hinengaro (mental health), tinana (physical), </w:t>
      </w:r>
      <w:r>
        <w:t>whānau</w:t>
      </w:r>
      <w:r w:rsidRPr="00AC7D5B">
        <w:t>ngatanga (family), mana ake (uniqueness), mauri (vitality), hā a koro mā (cultural heritage) and whatumanawa (emotions).</w:t>
      </w:r>
    </w:p>
    <w:p w:rsidR="00C60B17" w:rsidRPr="00AC7D5B" w:rsidRDefault="00C60B17" w:rsidP="00C60B17"/>
    <w:p w:rsidR="00036CCE" w:rsidRDefault="00036CCE" w:rsidP="00C60B17">
      <w:r w:rsidRPr="00AC7D5B">
        <w:t>The elements in the models are placed in the context of individual Māori beliefs, values and experiences. Exploring the beliefs, values and experiences of the client/tangata whai ora encourages more in-depth discussion of presenting concerns</w:t>
      </w:r>
      <w:r>
        <w:t xml:space="preserve"> and, in turn,</w:t>
      </w:r>
      <w:r w:rsidRPr="00AC7D5B">
        <w:t xml:space="preserve"> to reveal more about themselves and their whānau history.</w:t>
      </w:r>
    </w:p>
    <w:p w:rsidR="00C60B17" w:rsidRDefault="00C60B17" w:rsidP="00C60B17"/>
    <w:p w:rsidR="00036CCE" w:rsidRPr="00AC7D5B" w:rsidRDefault="00036CCE" w:rsidP="00C60B17">
      <w:pPr>
        <w:pStyle w:val="Heading4"/>
      </w:pPr>
      <w:r>
        <w:t>Overcoming barriers</w:t>
      </w:r>
    </w:p>
    <w:p w:rsidR="00D737C2" w:rsidRDefault="00036CCE" w:rsidP="00C60B17">
      <w:r w:rsidRPr="00AC7D5B">
        <w:t xml:space="preserve">For many Māori, a stigma </w:t>
      </w:r>
      <w:r>
        <w:t xml:space="preserve">is linked </w:t>
      </w:r>
      <w:r w:rsidRPr="00AC7D5B">
        <w:t>to having mental health and/or addiction problems</w:t>
      </w:r>
      <w:r>
        <w:t>,</w:t>
      </w:r>
      <w:r w:rsidRPr="00AC7D5B">
        <w:t xml:space="preserve"> which can be a barrier to seeking treatment. Other barriers include costs of seeking help, including travel</w:t>
      </w:r>
      <w:r>
        <w:t xml:space="preserve"> costs</w:t>
      </w:r>
      <w:r w:rsidRPr="00AC7D5B">
        <w:t xml:space="preserve">, distance from services and restrictions of appointment </w:t>
      </w:r>
      <w:r>
        <w:t xml:space="preserve">and </w:t>
      </w:r>
      <w:r w:rsidRPr="00AC7D5B">
        <w:t>waiting times. As with all population groups</w:t>
      </w:r>
      <w:r>
        <w:t>,</w:t>
      </w:r>
      <w:r w:rsidRPr="00AC7D5B">
        <w:t xml:space="preserve"> </w:t>
      </w:r>
      <w:r w:rsidR="00D737C2">
        <w:t>‘</w:t>
      </w:r>
      <w:r w:rsidRPr="00AC7D5B">
        <w:t>technical language</w:t>
      </w:r>
      <w:r w:rsidR="00D737C2">
        <w:t>’</w:t>
      </w:r>
      <w:r w:rsidRPr="00AC7D5B">
        <w:t xml:space="preserve"> </w:t>
      </w:r>
      <w:r>
        <w:t xml:space="preserve">can </w:t>
      </w:r>
      <w:r w:rsidRPr="00AC7D5B">
        <w:t>lead to problems in communication and understanding</w:t>
      </w:r>
      <w:r>
        <w:t>.</w:t>
      </w:r>
      <w:r w:rsidRPr="00AC7D5B">
        <w:t xml:space="preserve"> </w:t>
      </w:r>
      <w:r>
        <w:t xml:space="preserve">Additional influences on a decision about whether to seek help may be </w:t>
      </w:r>
      <w:r w:rsidRPr="00AC7D5B">
        <w:t xml:space="preserve">perceptions of cultural issues </w:t>
      </w:r>
      <w:r>
        <w:t>(</w:t>
      </w:r>
      <w:r w:rsidRPr="00AC7D5B">
        <w:t>eg</w:t>
      </w:r>
      <w:r>
        <w:t>,</w:t>
      </w:r>
      <w:r w:rsidRPr="00AC7D5B">
        <w:t xml:space="preserve"> stereotypes, assumptions, lack of understanding of Māori values</w:t>
      </w:r>
      <w:r>
        <w:t>)</w:t>
      </w:r>
      <w:r w:rsidRPr="00AC7D5B">
        <w:t xml:space="preserve"> and whether </w:t>
      </w:r>
      <w:r>
        <w:t xml:space="preserve">a service </w:t>
      </w:r>
      <w:r w:rsidRPr="00AC7D5B">
        <w:t>can include whānau in assessments and interventions. It is also important to recognise that Māori are not a homogenous group and may also have individual values and beliefs and ways of seeing the world. Generally, it is helpful to have a flexible approach to appointment times</w:t>
      </w:r>
      <w:r>
        <w:t>;</w:t>
      </w:r>
      <w:r w:rsidRPr="00AC7D5B">
        <w:t xml:space="preserve"> </w:t>
      </w:r>
      <w:r w:rsidR="00D737C2">
        <w:t>‘</w:t>
      </w:r>
      <w:r w:rsidRPr="00AC7D5B">
        <w:t>home visits</w:t>
      </w:r>
      <w:r w:rsidR="00D737C2">
        <w:t>’</w:t>
      </w:r>
      <w:r w:rsidRPr="00AC7D5B">
        <w:t xml:space="preserve"> may be appropriate for clients/tāngata whai ora with limited means.</w:t>
      </w:r>
    </w:p>
    <w:p w:rsidR="00C60B17" w:rsidRDefault="00C60B17" w:rsidP="00C60B17"/>
    <w:p w:rsidR="00D737C2" w:rsidRDefault="00036CCE" w:rsidP="00C60B17">
      <w:r w:rsidRPr="00AC7D5B">
        <w:t xml:space="preserve">It is important to check out and use correct pronunciation of names and Māori words, </w:t>
      </w:r>
      <w:r>
        <w:t xml:space="preserve">which </w:t>
      </w:r>
      <w:r w:rsidRPr="00AC7D5B">
        <w:t>will help demonst</w:t>
      </w:r>
      <w:r>
        <w:t>r</w:t>
      </w:r>
      <w:r w:rsidRPr="00AC7D5B">
        <w:t xml:space="preserve">ate consideration and respect. Opening and closing sessions with a </w:t>
      </w:r>
      <w:r>
        <w:t>k</w:t>
      </w:r>
      <w:r w:rsidRPr="00AC7D5B">
        <w:t>arakia (prayer) can also provide a safe space, and</w:t>
      </w:r>
      <w:r>
        <w:t xml:space="preserve"> you can invite</w:t>
      </w:r>
      <w:r w:rsidRPr="00AC7D5B">
        <w:t xml:space="preserve"> the client/tangata whai ora to do this if </w:t>
      </w:r>
      <w:r>
        <w:t xml:space="preserve">they are </w:t>
      </w:r>
      <w:r w:rsidRPr="00AC7D5B">
        <w:t>comfortable</w:t>
      </w:r>
      <w:r>
        <w:t xml:space="preserve"> with that</w:t>
      </w:r>
      <w:r w:rsidRPr="00AC7D5B">
        <w:t>.</w:t>
      </w:r>
    </w:p>
    <w:p w:rsidR="00C60B17" w:rsidRDefault="00C60B17" w:rsidP="00C60B17"/>
    <w:p w:rsidR="00036CCE" w:rsidRDefault="00036CCE" w:rsidP="00C60B17">
      <w:pPr>
        <w:pStyle w:val="Heading4"/>
      </w:pPr>
      <w:r>
        <w:t>Key sources</w:t>
      </w:r>
    </w:p>
    <w:p w:rsidR="00036CCE" w:rsidRDefault="00036CCE" w:rsidP="00C60B17">
      <w:pPr>
        <w:pStyle w:val="Bullet"/>
      </w:pPr>
      <w:r w:rsidRPr="00C60B17">
        <w:rPr>
          <w:i/>
        </w:rPr>
        <w:t>Let</w:t>
      </w:r>
      <w:r w:rsidR="00D737C2" w:rsidRPr="00C60B17">
        <w:rPr>
          <w:i/>
        </w:rPr>
        <w:t>’</w:t>
      </w:r>
      <w:r w:rsidRPr="00C60B17">
        <w:rPr>
          <w:i/>
        </w:rPr>
        <w:t>s Get Real: Real skills for people working in mental health and addiction</w:t>
      </w:r>
      <w:r w:rsidRPr="00957D12">
        <w:t xml:space="preserve"> (M</w:t>
      </w:r>
      <w:r>
        <w:t>inistry of Health</w:t>
      </w:r>
      <w:r w:rsidRPr="00957D12">
        <w:t xml:space="preserve"> 2008)</w:t>
      </w:r>
      <w:r w:rsidR="00C60B17">
        <w:t>.</w:t>
      </w:r>
    </w:p>
    <w:p w:rsidR="00036CCE" w:rsidRDefault="00036CCE" w:rsidP="00C60B17">
      <w:pPr>
        <w:pStyle w:val="Bullet"/>
      </w:pPr>
      <w:r w:rsidRPr="00C60B17">
        <w:rPr>
          <w:i/>
        </w:rPr>
        <w:t xml:space="preserve">He Rongoā kei </w:t>
      </w:r>
      <w:proofErr w:type="gramStart"/>
      <w:r w:rsidRPr="00C60B17">
        <w:rPr>
          <w:i/>
        </w:rPr>
        <w:t>te</w:t>
      </w:r>
      <w:proofErr w:type="gramEnd"/>
      <w:r w:rsidRPr="00C60B17">
        <w:rPr>
          <w:i/>
        </w:rPr>
        <w:t xml:space="preserve"> Kōrero. Talking therapies for Māori: Wise practice guide for mental health and addiction services</w:t>
      </w:r>
      <w:r>
        <w:t xml:space="preserve"> </w:t>
      </w:r>
      <w:r w:rsidRPr="00957D12">
        <w:t>(</w:t>
      </w:r>
      <w:r w:rsidRPr="00AC7D5B">
        <w:t>Te Pou o Te Whakaaro Nui 2010)</w:t>
      </w:r>
      <w:r w:rsidR="00C60B17">
        <w:t>.</w:t>
      </w:r>
    </w:p>
    <w:p w:rsidR="00C60B17" w:rsidRPr="00AC7D5B" w:rsidRDefault="00C60B17" w:rsidP="00C60B17"/>
    <w:p w:rsidR="00036CCE" w:rsidRPr="00AC7D5B" w:rsidRDefault="00036CCE" w:rsidP="00C60B17">
      <w:pPr>
        <w:pStyle w:val="Heading3"/>
        <w:ind w:left="1134" w:hanging="1134"/>
      </w:pPr>
      <w:bookmarkStart w:id="1196" w:name="_Toc532296795"/>
      <w:bookmarkStart w:id="1197" w:name="_Toc532307796"/>
      <w:r w:rsidRPr="00AC7D5B">
        <w:lastRenderedPageBreak/>
        <w:t xml:space="preserve">Working with Pacific </w:t>
      </w:r>
      <w:r>
        <w:t>p</w:t>
      </w:r>
      <w:r w:rsidRPr="00AC7D5B">
        <w:t>eoples</w:t>
      </w:r>
      <w:bookmarkEnd w:id="1196"/>
      <w:bookmarkEnd w:id="1197"/>
    </w:p>
    <w:p w:rsidR="00D737C2" w:rsidRDefault="00036CCE" w:rsidP="00C60B17">
      <w:r w:rsidRPr="00AC7D5B">
        <w:t>Pacific communities in New Zealand are diverse and are primarily made up of people from Samoa, Tonga, Cook Islands, Fiji, Niue, Tokelau and Tuvalu</w:t>
      </w:r>
      <w:r>
        <w:t>;</w:t>
      </w:r>
      <w:r w:rsidRPr="00AC7D5B">
        <w:t xml:space="preserve"> however, </w:t>
      </w:r>
      <w:r>
        <w:t xml:space="preserve">some also come </w:t>
      </w:r>
      <w:r w:rsidRPr="00AC7D5B">
        <w:t xml:space="preserve">from French Polynesia, Kiribati, Papua New Guinea and Solomon Islands. </w:t>
      </w:r>
      <w:r>
        <w:t>In addition, m</w:t>
      </w:r>
      <w:r w:rsidRPr="00AC7D5B">
        <w:t xml:space="preserve">any people are of mixed descent and may be influenced by several cultures. Many </w:t>
      </w:r>
      <w:r>
        <w:t>people in</w:t>
      </w:r>
      <w:r w:rsidRPr="00AC7D5B">
        <w:t xml:space="preserve"> the Pacific population </w:t>
      </w:r>
      <w:r>
        <w:t xml:space="preserve">in New Zealand </w:t>
      </w:r>
      <w:r w:rsidRPr="00AC7D5B">
        <w:t>were born in the islands and have more traditional views on their culture</w:t>
      </w:r>
      <w:r>
        <w:t xml:space="preserve"> or cultures</w:t>
      </w:r>
      <w:r w:rsidRPr="00AC7D5B">
        <w:t>, while the majority of younger Pacific people</w:t>
      </w:r>
      <w:r>
        <w:t>s</w:t>
      </w:r>
      <w:r w:rsidRPr="00AC7D5B">
        <w:t xml:space="preserve"> were born in New Zealand and have adopted much of </w:t>
      </w:r>
      <w:r>
        <w:t>New Zealand</w:t>
      </w:r>
      <w:r w:rsidRPr="00AC7D5B">
        <w:t xml:space="preserve"> culture. Approximately two-thirds of Pacific peoples live in the Auckland region. Health outcomes for Pacific peoples are generally worse in comparison </w:t>
      </w:r>
      <w:r>
        <w:t>with</w:t>
      </w:r>
      <w:r w:rsidRPr="00AC7D5B">
        <w:t xml:space="preserve"> the general population, including incidence of mental health problems, although Pacific peoples tend to access treatment services at a much lower rate.</w:t>
      </w:r>
    </w:p>
    <w:p w:rsidR="00C60B17" w:rsidRDefault="00C60B17" w:rsidP="00C60B17"/>
    <w:p w:rsidR="00D737C2" w:rsidRPr="00960806" w:rsidRDefault="00036CCE" w:rsidP="00C60B17">
      <w:pPr>
        <w:rPr>
          <w:spacing w:val="-2"/>
        </w:rPr>
      </w:pPr>
      <w:r w:rsidRPr="00960806">
        <w:rPr>
          <w:spacing w:val="-2"/>
        </w:rPr>
        <w:t>In Pacific societies, the family (and extended family) is the basic unit and there is less focus on the individual. Each person</w:t>
      </w:r>
      <w:r w:rsidR="00D737C2" w:rsidRPr="00960806">
        <w:rPr>
          <w:spacing w:val="-2"/>
        </w:rPr>
        <w:t>’</w:t>
      </w:r>
      <w:r w:rsidRPr="00960806">
        <w:rPr>
          <w:spacing w:val="-2"/>
        </w:rPr>
        <w:t>s role is defined by the family, and personal contribution to the family defines the individual. Therefore, the family is interconnected with a system of interrelated obligations, responsibilities and benefits. Good family relationships are important, and Pacific peoples also try to balance relationships between people and the surrounding environment. Good health is holistic, incorporating physical, mental and social wellbeing, and life and wellness are considered gifts. Being healthy is associated with being a productive member of family and community, while being unhealthy or unwell is associated with shame or embarrassment for not being able to contribute fully to one</w:t>
      </w:r>
      <w:r w:rsidR="00D737C2" w:rsidRPr="00960806">
        <w:rPr>
          <w:spacing w:val="-2"/>
        </w:rPr>
        <w:t>’</w:t>
      </w:r>
      <w:r w:rsidRPr="00960806">
        <w:rPr>
          <w:spacing w:val="-2"/>
        </w:rPr>
        <w:t>s family and community. Therefore, contribution is a key aspect of wellbeing, which creates a desire and duty to provide for and support the family and community financially, emotionally, practically and spiritually.</w:t>
      </w:r>
    </w:p>
    <w:p w:rsidR="00C60B17" w:rsidRDefault="00C60B17" w:rsidP="00C60B17"/>
    <w:p w:rsidR="00036CCE" w:rsidRPr="00960806" w:rsidRDefault="00036CCE" w:rsidP="00C60B17">
      <w:pPr>
        <w:rPr>
          <w:spacing w:val="-2"/>
        </w:rPr>
      </w:pPr>
      <w:r w:rsidRPr="00960806">
        <w:rPr>
          <w:spacing w:val="-2"/>
        </w:rPr>
        <w:t>Relationships are characterised by integrity, the ability to give, generosity and mutual benefit, in order to meet one</w:t>
      </w:r>
      <w:r w:rsidR="00D737C2" w:rsidRPr="00960806">
        <w:rPr>
          <w:spacing w:val="-2"/>
        </w:rPr>
        <w:t>’</w:t>
      </w:r>
      <w:r w:rsidRPr="00960806">
        <w:rPr>
          <w:spacing w:val="-2"/>
        </w:rPr>
        <w:t>s obligations. There is also an expectation of the right way things should be done. For example, Fa</w:t>
      </w:r>
      <w:r w:rsidR="00D737C2" w:rsidRPr="00960806">
        <w:rPr>
          <w:spacing w:val="-2"/>
        </w:rPr>
        <w:t>’</w:t>
      </w:r>
      <w:r w:rsidRPr="00960806">
        <w:rPr>
          <w:spacing w:val="-2"/>
        </w:rPr>
        <w:t>a Samoa (the Samoan way) refers to the obligations a Samoan owes to their family, community and church, and their sense of identity. Respect is also important, especially to those of higher social status, including older people, matai (chiefs), ministers, politicians, doctors and teachers. Spiritual faith is important throughout the Pacific and the church plays a central role in Pacific culture and life. Integrity and dignity are also important to the extent that some people may be more concerned about retaining dignity than about their health. For practitioners, this means that a key focus is to gain informed consent and ensure that Pacific clients/tāngata whai ora</w:t>
      </w:r>
      <w:r w:rsidRPr="00960806" w:rsidDel="00B23D25">
        <w:rPr>
          <w:spacing w:val="-2"/>
        </w:rPr>
        <w:t xml:space="preserve"> </w:t>
      </w:r>
      <w:r w:rsidRPr="00960806">
        <w:rPr>
          <w:spacing w:val="-2"/>
        </w:rPr>
        <w:t>understand procedures in order to engage and retain them in the service.</w:t>
      </w:r>
    </w:p>
    <w:p w:rsidR="00C60B17" w:rsidRPr="00AC7D5B" w:rsidRDefault="00C60B17" w:rsidP="00C60B17"/>
    <w:p w:rsidR="00036CCE" w:rsidRDefault="00036CCE" w:rsidP="00C60B17">
      <w:r w:rsidRPr="00AC7D5B">
        <w:t xml:space="preserve">There are often differences between </w:t>
      </w:r>
      <w:r>
        <w:t>New Zealand–</w:t>
      </w:r>
      <w:r w:rsidRPr="00AC7D5B">
        <w:t xml:space="preserve">born and migrant Pacific peoples but some Pacific peoples </w:t>
      </w:r>
      <w:r>
        <w:t xml:space="preserve">may see </w:t>
      </w:r>
      <w:r w:rsidRPr="00AC7D5B">
        <w:t xml:space="preserve">the terms </w:t>
      </w:r>
      <w:r w:rsidR="00D737C2">
        <w:t>‘</w:t>
      </w:r>
      <w:r w:rsidRPr="00AC7D5B">
        <w:t>Pacific born</w:t>
      </w:r>
      <w:r w:rsidR="00D737C2">
        <w:t>’</w:t>
      </w:r>
      <w:r w:rsidRPr="00AC7D5B">
        <w:t xml:space="preserve"> and </w:t>
      </w:r>
      <w:r w:rsidR="00D737C2">
        <w:t>‘</w:t>
      </w:r>
      <w:r w:rsidRPr="00AC7D5B">
        <w:t>New Zealand born</w:t>
      </w:r>
      <w:r w:rsidR="00D737C2">
        <w:t>’</w:t>
      </w:r>
      <w:r w:rsidRPr="00AC7D5B">
        <w:t xml:space="preserve"> as insulting. However, it is important to know their ethnicity, as this can help guide interventions and it is helpful to learn about their upbringing, life experiences</w:t>
      </w:r>
      <w:r>
        <w:t>,</w:t>
      </w:r>
      <w:r w:rsidRPr="00AC7D5B">
        <w:t xml:space="preserve"> beliefs and values. The interconnectedness of Pacific culture may mean that Pacific </w:t>
      </w:r>
      <w:r>
        <w:t>clients/t</w:t>
      </w:r>
      <w:r>
        <w:rPr>
          <w:rFonts w:cs="Calibri"/>
        </w:rPr>
        <w:t>ā</w:t>
      </w:r>
      <w:r>
        <w:t>ngata whai ora bring</w:t>
      </w:r>
      <w:r w:rsidRPr="00AC7D5B">
        <w:t xml:space="preserve"> family and friends to treatment and wish to consult with them before accepting treatment recommendations. Sometimes others may speak on behalf</w:t>
      </w:r>
      <w:r>
        <w:t xml:space="preserve"> of the client/tangata whai ora</w:t>
      </w:r>
      <w:r w:rsidRPr="00AC7D5B">
        <w:t xml:space="preserve"> and they can often add important information about the situation. If the family is not present with the</w:t>
      </w:r>
      <w:r w:rsidRPr="00233AD6">
        <w:t xml:space="preserve"> </w:t>
      </w:r>
      <w:r>
        <w:t>client/tangata whai ora</w:t>
      </w:r>
      <w:r w:rsidRPr="00AC7D5B">
        <w:t>, it is respectful to ask after the family at the start of the session as part of reconnecting and engaging, before moving on to clinical issues.</w:t>
      </w:r>
    </w:p>
    <w:p w:rsidR="00036CCE" w:rsidRDefault="00036CCE" w:rsidP="00960806">
      <w:pPr>
        <w:spacing w:before="240"/>
      </w:pPr>
      <w:r w:rsidRPr="00AC7D5B">
        <w:lastRenderedPageBreak/>
        <w:t xml:space="preserve">Communication style with Pacific peoples often includes use of metaphors to explain things and </w:t>
      </w:r>
      <w:r>
        <w:t>clients/t</w:t>
      </w:r>
      <w:r>
        <w:rPr>
          <w:rFonts w:cs="Calibri"/>
        </w:rPr>
        <w:t>ā</w:t>
      </w:r>
      <w:r>
        <w:t>ngata whai ora</w:t>
      </w:r>
      <w:r w:rsidRPr="00AC7D5B">
        <w:t xml:space="preserve"> may also need more time to express themselves. </w:t>
      </w:r>
      <w:r>
        <w:t>Many</w:t>
      </w:r>
      <w:r w:rsidRPr="00AC7D5B">
        <w:t xml:space="preserve"> enjoy humour and respond well to animation, facial gestures, drama and long meaningful conversations. Some Pacific </w:t>
      </w:r>
      <w:r>
        <w:t>clients/t</w:t>
      </w:r>
      <w:r>
        <w:rPr>
          <w:rFonts w:cs="Calibri"/>
        </w:rPr>
        <w:t>ā</w:t>
      </w:r>
      <w:r>
        <w:t>ngata whai ora</w:t>
      </w:r>
      <w:r w:rsidRPr="00AC7D5B" w:rsidDel="00233AD6">
        <w:t xml:space="preserve"> </w:t>
      </w:r>
      <w:r w:rsidRPr="00AC7D5B">
        <w:t xml:space="preserve">may not fully understand complex health conditions and it is important to check their understanding of what </w:t>
      </w:r>
      <w:r>
        <w:t>you have</w:t>
      </w:r>
      <w:r w:rsidRPr="00AC7D5B">
        <w:t xml:space="preserve"> discussed. Family members can assist with this as well as support</w:t>
      </w:r>
      <w:r>
        <w:t xml:space="preserve"> and </w:t>
      </w:r>
      <w:r w:rsidRPr="00AC7D5B">
        <w:t xml:space="preserve">advocate for the </w:t>
      </w:r>
      <w:r>
        <w:t>client/tangata whai ora</w:t>
      </w:r>
      <w:r w:rsidRPr="00AC7D5B">
        <w:t xml:space="preserve"> and</w:t>
      </w:r>
      <w:r>
        <w:t>,</w:t>
      </w:r>
      <w:r w:rsidRPr="00AC7D5B">
        <w:t xml:space="preserve"> if there is a difficult</w:t>
      </w:r>
      <w:r>
        <w:t xml:space="preserve"> or </w:t>
      </w:r>
      <w:r w:rsidRPr="00AC7D5B">
        <w:t xml:space="preserve">embarrassing issue </w:t>
      </w:r>
      <w:r>
        <w:t>to discuss with</w:t>
      </w:r>
      <w:r w:rsidRPr="00AC7D5B">
        <w:t xml:space="preserve"> them, it is appropriate to ask </w:t>
      </w:r>
      <w:r>
        <w:t xml:space="preserve">family members </w:t>
      </w:r>
      <w:r w:rsidRPr="00AC7D5B">
        <w:t xml:space="preserve">to wait outside </w:t>
      </w:r>
      <w:r>
        <w:t>during this discussion</w:t>
      </w:r>
      <w:r w:rsidRPr="00AC7D5B">
        <w:t>. Do</w:t>
      </w:r>
      <w:r>
        <w:t xml:space="preserve"> no</w:t>
      </w:r>
      <w:r w:rsidRPr="00AC7D5B">
        <w:t>t assume silence means consent</w:t>
      </w:r>
      <w:r>
        <w:t>; instead,</w:t>
      </w:r>
      <w:r w:rsidRPr="00AC7D5B">
        <w:t xml:space="preserve"> try to </w:t>
      </w:r>
      <w:r>
        <w:t xml:space="preserve">draw out </w:t>
      </w:r>
      <w:r w:rsidRPr="00AC7D5B">
        <w:t xml:space="preserve">thoughts and opinions </w:t>
      </w:r>
      <w:r>
        <w:t>from the client/tangata whai ora</w:t>
      </w:r>
      <w:r w:rsidRPr="00AC7D5B">
        <w:t xml:space="preserve"> as they may not wish to show disagreement out of respect, or to be polite. It is helpful also to check out correct pronunciation of Pacific names and words with </w:t>
      </w:r>
      <w:r>
        <w:t>clients/t</w:t>
      </w:r>
      <w:r>
        <w:rPr>
          <w:rFonts w:cs="Calibri"/>
        </w:rPr>
        <w:t>ā</w:t>
      </w:r>
      <w:r>
        <w:t>ngata whai ora</w:t>
      </w:r>
      <w:r w:rsidRPr="00AC7D5B">
        <w:t>, rather than mispronounce</w:t>
      </w:r>
      <w:r>
        <w:t xml:space="preserve"> them</w:t>
      </w:r>
      <w:r w:rsidRPr="00AC7D5B">
        <w:t>, in order to show respect for the person and their heritage.</w:t>
      </w:r>
    </w:p>
    <w:p w:rsidR="00C60B17" w:rsidRPr="00AC7D5B" w:rsidRDefault="00C60B17" w:rsidP="00C60B17"/>
    <w:p w:rsidR="00036CCE" w:rsidRDefault="00036CCE" w:rsidP="00C60B17">
      <w:r w:rsidRPr="00AC7D5B">
        <w:t>Finally, it is important to give explanations (in easy</w:t>
      </w:r>
      <w:r>
        <w:t>,</w:t>
      </w:r>
      <w:r w:rsidRPr="00AC7D5B">
        <w:t xml:space="preserve"> non-technical language) for information related to the presenting problems and co-existing problems or other complications. This will help ensure they understand the issues and treatment plan, and any expected outcomes. Politeness, shyness and respect may make it difficult for Pacific </w:t>
      </w:r>
      <w:r>
        <w:t>clients/t</w:t>
      </w:r>
      <w:r>
        <w:rPr>
          <w:rFonts w:cs="Calibri"/>
        </w:rPr>
        <w:t>ā</w:t>
      </w:r>
      <w:r>
        <w:t>ngata whai ora</w:t>
      </w:r>
      <w:r w:rsidRPr="00AC7D5B" w:rsidDel="00233AD6">
        <w:t xml:space="preserve"> </w:t>
      </w:r>
      <w:r w:rsidRPr="00AC7D5B">
        <w:t xml:space="preserve">to </w:t>
      </w:r>
      <w:r w:rsidR="00137F65">
        <w:t xml:space="preserve">question </w:t>
      </w:r>
      <w:r w:rsidRPr="00AC7D5B">
        <w:t>or challenge the treatment plan if they do not fully understand or agree with it. Checking out their understanding (and any accompanying family member</w:t>
      </w:r>
      <w:r w:rsidR="00D737C2">
        <w:t>’</w:t>
      </w:r>
      <w:r w:rsidRPr="00AC7D5B">
        <w:t xml:space="preserve">s understanding) will make it easier for them to ask questions and to maintain trust and engagement. Also attend to body language and remember that prolonged eye contact may be uncomfortable for Pacific </w:t>
      </w:r>
      <w:r>
        <w:t>clients/t</w:t>
      </w:r>
      <w:r>
        <w:rPr>
          <w:rFonts w:cs="Calibri"/>
        </w:rPr>
        <w:t>ā</w:t>
      </w:r>
      <w:r>
        <w:t>ngata whai ora</w:t>
      </w:r>
      <w:r w:rsidRPr="00AC7D5B">
        <w:t xml:space="preserve"> and could make them feel scrutinised or challenged.</w:t>
      </w:r>
    </w:p>
    <w:p w:rsidR="00C60B17" w:rsidRPr="00AC7D5B" w:rsidRDefault="00C60B17" w:rsidP="00C60B17"/>
    <w:p w:rsidR="00036CCE" w:rsidRPr="00AC7D5B" w:rsidRDefault="00036CCE" w:rsidP="00C60B17">
      <w:pPr>
        <w:pStyle w:val="Heading3"/>
        <w:ind w:left="1134" w:hanging="1134"/>
      </w:pPr>
      <w:bookmarkStart w:id="1198" w:name="_Toc532296796"/>
      <w:bookmarkStart w:id="1199" w:name="_Toc532307797"/>
      <w:r w:rsidRPr="00AC7D5B">
        <w:t xml:space="preserve">Working with Asian </w:t>
      </w:r>
      <w:r>
        <w:t>p</w:t>
      </w:r>
      <w:r w:rsidRPr="00AC7D5B">
        <w:t>eoples</w:t>
      </w:r>
      <w:bookmarkEnd w:id="1198"/>
      <w:bookmarkEnd w:id="1199"/>
    </w:p>
    <w:p w:rsidR="00036CCE" w:rsidRDefault="00036CCE" w:rsidP="00C60B17">
      <w:r w:rsidRPr="00AC7D5B">
        <w:t>The Asian population group is New Zealand</w:t>
      </w:r>
      <w:r w:rsidR="00D737C2">
        <w:t>’</w:t>
      </w:r>
      <w:r w:rsidRPr="00AC7D5B">
        <w:t>s third largest cultural group</w:t>
      </w:r>
      <w:r>
        <w:t>. It makes</w:t>
      </w:r>
      <w:r w:rsidRPr="00AC7D5B">
        <w:t xml:space="preserve"> up 11.8 percent of the </w:t>
      </w:r>
      <w:r>
        <w:t>New Zealand</w:t>
      </w:r>
      <w:r w:rsidRPr="00AC7D5B">
        <w:t xml:space="preserve"> population, with two</w:t>
      </w:r>
      <w:r>
        <w:t>-</w:t>
      </w:r>
      <w:r w:rsidRPr="00AC7D5B">
        <w:t xml:space="preserve">thirds of that population living in the Auckland area. The largest Asian group in New Zealand is Chinese, followed by Indian, Filipino, Korean, Japanese, Sri Lankan, Cambodian, Thai and Vietnamese (2013 </w:t>
      </w:r>
      <w:r>
        <w:t>New Zealand</w:t>
      </w:r>
      <w:r w:rsidRPr="00AC7D5B">
        <w:t xml:space="preserve"> census). Asian culture is very diverse, and many people will also be of mixed ethnicity. The population includes new migrants, settled migrants (15 years plus) and </w:t>
      </w:r>
      <w:r>
        <w:t>New Zealand–</w:t>
      </w:r>
      <w:r w:rsidRPr="00AC7D5B">
        <w:t>born Asians, as well as refugees and asylum-seekers.</w:t>
      </w:r>
    </w:p>
    <w:p w:rsidR="00C60B17" w:rsidRPr="00AC7D5B" w:rsidRDefault="00C60B17" w:rsidP="00C60B17"/>
    <w:p w:rsidR="00036CCE" w:rsidRDefault="00036CCE" w:rsidP="00C60B17">
      <w:r w:rsidRPr="00AC7D5B">
        <w:t xml:space="preserve">Generally, the family (including extended family) is the unit of </w:t>
      </w:r>
      <w:r>
        <w:t xml:space="preserve">Asian </w:t>
      </w:r>
      <w:r w:rsidRPr="00AC7D5B">
        <w:t>society and decisions are made by family and community to serve the collective interest. In most Asian cultures, religion plays a central role in life and provides a framework for aspects of living, including illness and health. In some cultures, beliefs and practices are a composite of a number of traditions and will have an effect on their approaches to health care. In terms of communication, gestures and greetings differ from Western ones and it is also best to avoid prolonged eye contact. For males, handshakes are acceptable</w:t>
      </w:r>
      <w:r>
        <w:t>.</w:t>
      </w:r>
      <w:r w:rsidRPr="00AC7D5B">
        <w:t xml:space="preserve"> </w:t>
      </w:r>
      <w:r>
        <w:t>C</w:t>
      </w:r>
      <w:r w:rsidRPr="00AC7D5B">
        <w:t xml:space="preserve">ustomary greetings </w:t>
      </w:r>
      <w:r>
        <w:t xml:space="preserve">are appropriate </w:t>
      </w:r>
      <w:r w:rsidRPr="00AC7D5B">
        <w:t>for women or</w:t>
      </w:r>
      <w:r>
        <w:t>,</w:t>
      </w:r>
      <w:r w:rsidRPr="00AC7D5B">
        <w:t xml:space="preserve"> if in doubt, a slight bow of the head and a smile are appreciated. For many, passivity and shyness may </w:t>
      </w:r>
      <w:r>
        <w:t>prevent them from</w:t>
      </w:r>
      <w:r w:rsidRPr="00AC7D5B">
        <w:t xml:space="preserve"> asking health practitioner</w:t>
      </w:r>
      <w:r w:rsidR="00D737C2">
        <w:t>’</w:t>
      </w:r>
      <w:r w:rsidRPr="00AC7D5B">
        <w:t xml:space="preserve">s </w:t>
      </w:r>
      <w:r>
        <w:t xml:space="preserve">questions </w:t>
      </w:r>
      <w:r w:rsidRPr="00AC7D5B">
        <w:t>or disagreeing with treatment findings or plans. Formality and respect, especially for older people</w:t>
      </w:r>
      <w:r>
        <w:t>, are</w:t>
      </w:r>
      <w:r w:rsidRPr="00AC7D5B">
        <w:t xml:space="preserve"> important, and over-familiar touch is not appreciated. Health practitioners are seen as authorities and are highly respected. Informed consent is a family decision. Many Asian people may expect </w:t>
      </w:r>
      <w:r w:rsidR="00D737C2">
        <w:t>‘</w:t>
      </w:r>
      <w:r w:rsidRPr="00AC7D5B">
        <w:t>tangible treatments</w:t>
      </w:r>
      <w:r w:rsidR="00D737C2">
        <w:t>’</w:t>
      </w:r>
      <w:r w:rsidRPr="00AC7D5B">
        <w:t xml:space="preserve"> (eg</w:t>
      </w:r>
      <w:r>
        <w:t>,</w:t>
      </w:r>
      <w:r w:rsidRPr="00AC7D5B">
        <w:t xml:space="preserve"> medication) as part of care (often standard practice in </w:t>
      </w:r>
      <w:r w:rsidRPr="00AC7D5B">
        <w:lastRenderedPageBreak/>
        <w:t xml:space="preserve">their countries of origin) and may believe </w:t>
      </w:r>
      <w:r w:rsidR="00D737C2">
        <w:t>‘</w:t>
      </w:r>
      <w:r w:rsidRPr="00AC7D5B">
        <w:t>just talking</w:t>
      </w:r>
      <w:r w:rsidR="00D737C2">
        <w:t>’</w:t>
      </w:r>
      <w:r w:rsidRPr="00AC7D5B">
        <w:t xml:space="preserve"> is a waste of time. In these cases,</w:t>
      </w:r>
      <w:r>
        <w:t xml:space="preserve"> you will need to explain</w:t>
      </w:r>
      <w:r w:rsidRPr="00AC7D5B">
        <w:t xml:space="preserve"> interventions in order to maintain engagement and compliance with treatment.</w:t>
      </w:r>
    </w:p>
    <w:p w:rsidR="00C60B17" w:rsidRPr="00AC7D5B" w:rsidRDefault="00C60B17" w:rsidP="00C60B17"/>
    <w:p w:rsidR="00D737C2" w:rsidRDefault="00036CCE" w:rsidP="00C60B17">
      <w:r w:rsidRPr="00AC7D5B">
        <w:t xml:space="preserve">In general, health care providers should be aware that traditional practices and beliefs of most Asian migrants and refugees are </w:t>
      </w:r>
      <w:r w:rsidRPr="00AC7D5B">
        <w:rPr>
          <w:b/>
          <w:bCs/>
        </w:rPr>
        <w:t>dynamic</w:t>
      </w:r>
      <w:r w:rsidRPr="00C60B17">
        <w:t xml:space="preserve"> </w:t>
      </w:r>
      <w:r w:rsidRPr="00AC7D5B">
        <w:t xml:space="preserve">and that they </w:t>
      </w:r>
      <w:r w:rsidRPr="00AC7D5B">
        <w:rPr>
          <w:b/>
          <w:bCs/>
        </w:rPr>
        <w:t>change</w:t>
      </w:r>
      <w:r w:rsidRPr="00C60B17">
        <w:t xml:space="preserve"> </w:t>
      </w:r>
      <w:r w:rsidRPr="00AC7D5B">
        <w:t xml:space="preserve">considerably after resettlement. </w:t>
      </w:r>
      <w:r>
        <w:t>S</w:t>
      </w:r>
      <w:r w:rsidRPr="00AC7D5B">
        <w:t xml:space="preserve">ome </w:t>
      </w:r>
      <w:r>
        <w:t>people</w:t>
      </w:r>
      <w:r w:rsidRPr="00AC7D5B">
        <w:t xml:space="preserve"> may </w:t>
      </w:r>
      <w:r>
        <w:t>have</w:t>
      </w:r>
      <w:r w:rsidRPr="00AC7D5B">
        <w:t xml:space="preserve"> little or no reliance on traditional practices. </w:t>
      </w:r>
      <w:r>
        <w:t>For</w:t>
      </w:r>
      <w:r w:rsidRPr="00AC7D5B">
        <w:t xml:space="preserve"> others, illness </w:t>
      </w:r>
      <w:r>
        <w:t xml:space="preserve">leads them to </w:t>
      </w:r>
      <w:r w:rsidRPr="00AC7D5B">
        <w:t xml:space="preserve">revert back to more traditional practices, especially as it becomes apparent that Western medicine does not have all the answers. </w:t>
      </w:r>
      <w:r>
        <w:t>M</w:t>
      </w:r>
      <w:r w:rsidRPr="00AC7D5B">
        <w:t>any second</w:t>
      </w:r>
      <w:r w:rsidRPr="00AC7D5B">
        <w:rPr>
          <w:position w:val="8"/>
          <w:sz w:val="12"/>
          <w:szCs w:val="12"/>
        </w:rPr>
        <w:t xml:space="preserve"> and</w:t>
      </w:r>
      <w:r w:rsidRPr="00AC7D5B">
        <w:t xml:space="preserve"> third generation Asians living in New Zealand </w:t>
      </w:r>
      <w:r>
        <w:t>may</w:t>
      </w:r>
      <w:r w:rsidRPr="00AC7D5B">
        <w:t xml:space="preserve"> not hold any traditional health beliefs and practices. It is vital to make assessments on an individual basis. Some cultural therapies that may help are </w:t>
      </w:r>
      <w:r>
        <w:t>e</w:t>
      </w:r>
      <w:r w:rsidRPr="00AC7D5B">
        <w:t xml:space="preserve">motional </w:t>
      </w:r>
      <w:r>
        <w:t>f</w:t>
      </w:r>
      <w:r w:rsidRPr="00AC7D5B">
        <w:t xml:space="preserve">reedom </w:t>
      </w:r>
      <w:r>
        <w:t>t</w:t>
      </w:r>
      <w:r w:rsidRPr="00AC7D5B">
        <w:t xml:space="preserve">echniques and </w:t>
      </w:r>
      <w:r w:rsidR="00D737C2">
        <w:t>‘</w:t>
      </w:r>
      <w:r w:rsidRPr="00AC7D5B">
        <w:t>Ba duan jing</w:t>
      </w:r>
      <w:r w:rsidR="00D737C2">
        <w:t>’</w:t>
      </w:r>
      <w:r w:rsidRPr="00AC7D5B">
        <w:t xml:space="preserve"> martial art movements</w:t>
      </w:r>
      <w:r>
        <w:t>,</w:t>
      </w:r>
      <w:r w:rsidRPr="00AC7D5B">
        <w:t xml:space="preserve"> as well as other therapies.</w:t>
      </w:r>
    </w:p>
    <w:p w:rsidR="00C60B17" w:rsidRDefault="00C60B17" w:rsidP="00C60B17"/>
    <w:p w:rsidR="00036CCE" w:rsidRDefault="00036CCE" w:rsidP="00C60B17">
      <w:r w:rsidRPr="00AC7D5B">
        <w:t xml:space="preserve">When arriving in a new country to settle, </w:t>
      </w:r>
      <w:r>
        <w:t>people have</w:t>
      </w:r>
      <w:r w:rsidRPr="00AC7D5B">
        <w:t xml:space="preserve"> many adjustments to make which can cause stress</w:t>
      </w:r>
      <w:r>
        <w:t>.</w:t>
      </w:r>
      <w:r w:rsidRPr="00AC7D5B">
        <w:t xml:space="preserve"> </w:t>
      </w:r>
      <w:r>
        <w:t>Challenges may include the</w:t>
      </w:r>
      <w:r w:rsidRPr="00AC7D5B">
        <w:t xml:space="preserve"> major change in the living environment,</w:t>
      </w:r>
      <w:r>
        <w:t xml:space="preserve"> different</w:t>
      </w:r>
      <w:r w:rsidRPr="00AC7D5B">
        <w:t xml:space="preserve"> expectations when applying for employment or study, language and communication difficulties, cultural differences and differing attitudes, to name a few. </w:t>
      </w:r>
      <w:r>
        <w:t>In this context, c</w:t>
      </w:r>
      <w:r w:rsidRPr="00AC7D5B">
        <w:t>asinos and other gambling venues may be welcoming and</w:t>
      </w:r>
      <w:r>
        <w:t xml:space="preserve"> migrants</w:t>
      </w:r>
      <w:r w:rsidRPr="00AC7D5B">
        <w:t xml:space="preserve"> may see </w:t>
      </w:r>
      <w:r>
        <w:t xml:space="preserve">them </w:t>
      </w:r>
      <w:r w:rsidRPr="00AC7D5B">
        <w:t xml:space="preserve">as places </w:t>
      </w:r>
      <w:r>
        <w:t xml:space="preserve">where they can </w:t>
      </w:r>
      <w:r w:rsidRPr="00AC7D5B">
        <w:t xml:space="preserve">be with others socially without needing to communicate and </w:t>
      </w:r>
      <w:r>
        <w:t>can</w:t>
      </w:r>
      <w:r w:rsidRPr="00AC7D5B">
        <w:t xml:space="preserve"> </w:t>
      </w:r>
      <w:r w:rsidR="00D737C2">
        <w:t>‘</w:t>
      </w:r>
      <w:r w:rsidRPr="00AC7D5B">
        <w:t>fit in</w:t>
      </w:r>
      <w:r w:rsidR="00D737C2">
        <w:t>’</w:t>
      </w:r>
      <w:r w:rsidRPr="00AC7D5B">
        <w:t xml:space="preserve"> to the community. Some migrants may have good financial means or access to money from their homeland, can afford to gamble freely and may suffer gambling harm as a result. They may also be unaware of where they can seek help and what form this may take.</w:t>
      </w:r>
    </w:p>
    <w:p w:rsidR="00C60B17" w:rsidRPr="00AC7D5B" w:rsidRDefault="00C60B17" w:rsidP="00C60B17"/>
    <w:p w:rsidR="00036CCE" w:rsidRPr="00AC7D5B" w:rsidRDefault="00036CCE" w:rsidP="00C60B17">
      <w:r w:rsidRPr="00AC7D5B">
        <w:t>Before assessing an Asian client/tangata whai ora, consider the following</w:t>
      </w:r>
      <w:r>
        <w:t>.</w:t>
      </w:r>
    </w:p>
    <w:p w:rsidR="00036CCE" w:rsidRPr="00AC7D5B" w:rsidRDefault="00036CCE" w:rsidP="00C60B17">
      <w:pPr>
        <w:pStyle w:val="Bullet"/>
      </w:pPr>
      <w:r w:rsidRPr="00AC7D5B">
        <w:t>Do you know what culture they are from?</w:t>
      </w:r>
    </w:p>
    <w:p w:rsidR="00036CCE" w:rsidRPr="00AC7D5B" w:rsidRDefault="00036CCE" w:rsidP="00C60B17">
      <w:pPr>
        <w:pStyle w:val="Bullet"/>
      </w:pPr>
      <w:r w:rsidRPr="00AC7D5B">
        <w:t>Do you know what language and/or dialect they speak?</w:t>
      </w:r>
    </w:p>
    <w:p w:rsidR="00036CCE" w:rsidRPr="00AC7D5B" w:rsidRDefault="00036CCE" w:rsidP="00C60B17">
      <w:pPr>
        <w:pStyle w:val="Bullet"/>
      </w:pPr>
      <w:r w:rsidRPr="00AC7D5B">
        <w:t>Can you greet your client</w:t>
      </w:r>
      <w:r>
        <w:t>/tangata whai ora</w:t>
      </w:r>
      <w:r w:rsidRPr="00AC7D5B">
        <w:t xml:space="preserve"> in their language?</w:t>
      </w:r>
    </w:p>
    <w:p w:rsidR="00D737C2" w:rsidRDefault="00036CCE" w:rsidP="00C60B17">
      <w:pPr>
        <w:pStyle w:val="Bullet"/>
      </w:pPr>
      <w:r w:rsidRPr="00AC7D5B">
        <w:t>Will you need an interpreter?</w:t>
      </w:r>
    </w:p>
    <w:p w:rsidR="00C60B17" w:rsidRDefault="00C60B17" w:rsidP="00C60B17"/>
    <w:p w:rsidR="00036CCE" w:rsidRPr="00AC7D5B" w:rsidRDefault="00036CCE" w:rsidP="00C60B17">
      <w:r>
        <w:t>The following are e</w:t>
      </w:r>
      <w:r w:rsidRPr="00AC7D5B">
        <w:t>ssentials for communicating clearly during the</w:t>
      </w:r>
      <w:r>
        <w:t xml:space="preserve"> assessment.</w:t>
      </w:r>
    </w:p>
    <w:p w:rsidR="00036CCE" w:rsidRPr="00AC7D5B" w:rsidRDefault="00036CCE" w:rsidP="00C60B17">
      <w:pPr>
        <w:pStyle w:val="Bullet"/>
      </w:pPr>
      <w:r w:rsidRPr="00AC7D5B">
        <w:t>Explain your role to your client/tangata whai ora</w:t>
      </w:r>
      <w:r>
        <w:t>.</w:t>
      </w:r>
      <w:r w:rsidRPr="00AC7D5B">
        <w:t xml:space="preserve"> (Someone who has come from a different health system </w:t>
      </w:r>
      <w:r>
        <w:t xml:space="preserve">does not always understand </w:t>
      </w:r>
      <w:r w:rsidRPr="00AC7D5B">
        <w:t>different professional roles</w:t>
      </w:r>
      <w:r>
        <w:t>.</w:t>
      </w:r>
      <w:r w:rsidRPr="00AC7D5B">
        <w:t>)</w:t>
      </w:r>
    </w:p>
    <w:p w:rsidR="00036CCE" w:rsidRPr="00AC7D5B" w:rsidRDefault="00036CCE" w:rsidP="00C60B17">
      <w:pPr>
        <w:pStyle w:val="Bullet"/>
      </w:pPr>
      <w:r w:rsidRPr="00AC7D5B">
        <w:t xml:space="preserve">Do not assume </w:t>
      </w:r>
      <w:r>
        <w:t xml:space="preserve">they are proficient at </w:t>
      </w:r>
      <w:r w:rsidRPr="00AC7D5B">
        <w:t>English.</w:t>
      </w:r>
    </w:p>
    <w:p w:rsidR="00036CCE" w:rsidRPr="00AC7D5B" w:rsidRDefault="00036CCE" w:rsidP="00C60B17">
      <w:pPr>
        <w:pStyle w:val="Bullet"/>
      </w:pPr>
      <w:r w:rsidRPr="00AC7D5B">
        <w:t>Speak clearly and slowly.</w:t>
      </w:r>
    </w:p>
    <w:p w:rsidR="00036CCE" w:rsidRPr="00AC7D5B" w:rsidRDefault="00036CCE" w:rsidP="00C60B17">
      <w:pPr>
        <w:pStyle w:val="Bullet"/>
      </w:pPr>
      <w:r w:rsidRPr="00AC7D5B">
        <w:t>Avoid jargon.</w:t>
      </w:r>
    </w:p>
    <w:p w:rsidR="00036CCE" w:rsidRPr="00AC7D5B" w:rsidRDefault="00036CCE" w:rsidP="00C60B17">
      <w:pPr>
        <w:pStyle w:val="Bullet"/>
      </w:pPr>
      <w:r w:rsidRPr="00AC7D5B">
        <w:t xml:space="preserve">Simplify the form of </w:t>
      </w:r>
      <w:r>
        <w:t>any</w:t>
      </w:r>
      <w:r w:rsidRPr="00AC7D5B">
        <w:t xml:space="preserve"> sentence</w:t>
      </w:r>
      <w:r>
        <w:t>s</w:t>
      </w:r>
      <w:r w:rsidRPr="00AC7D5B">
        <w:t xml:space="preserve"> or question</w:t>
      </w:r>
      <w:r>
        <w:t>s</w:t>
      </w:r>
      <w:r w:rsidRPr="00AC7D5B">
        <w:t xml:space="preserve"> (eg</w:t>
      </w:r>
      <w:r>
        <w:t>,</w:t>
      </w:r>
      <w:r w:rsidRPr="00AC7D5B">
        <w:t xml:space="preserve"> use active not passive statements).</w:t>
      </w:r>
    </w:p>
    <w:p w:rsidR="00036CCE" w:rsidRPr="00AC7D5B" w:rsidRDefault="00036CCE" w:rsidP="00C60B17">
      <w:pPr>
        <w:pStyle w:val="Bullet"/>
      </w:pPr>
      <w:r w:rsidRPr="00AC7D5B">
        <w:t xml:space="preserve">Pause and take time to explore any issues that need clarifying to ensure </w:t>
      </w:r>
      <w:r>
        <w:t>the</w:t>
      </w:r>
      <w:r w:rsidRPr="00B75491">
        <w:t xml:space="preserve"> </w:t>
      </w:r>
      <w:r>
        <w:t>client/tangata whai ora</w:t>
      </w:r>
      <w:r w:rsidRPr="00AC7D5B">
        <w:t xml:space="preserve"> underst</w:t>
      </w:r>
      <w:r>
        <w:t>ands you</w:t>
      </w:r>
      <w:r w:rsidRPr="00AC7D5B">
        <w:t xml:space="preserve"> before continuing</w:t>
      </w:r>
      <w:r>
        <w:t>.</w:t>
      </w:r>
      <w:r w:rsidRPr="00AC7D5B">
        <w:t xml:space="preserve"> (</w:t>
      </w:r>
      <w:r>
        <w:t xml:space="preserve">If you assume they understand </w:t>
      </w:r>
      <w:r w:rsidRPr="00AC7D5B">
        <w:t>everything</w:t>
      </w:r>
      <w:r>
        <w:t>, the result could be</w:t>
      </w:r>
      <w:r w:rsidRPr="00AC7D5B">
        <w:t xml:space="preserve"> non-compliance</w:t>
      </w:r>
      <w:r>
        <w:t>.</w:t>
      </w:r>
      <w:r w:rsidRPr="00AC7D5B">
        <w:t>)</w:t>
      </w:r>
    </w:p>
    <w:p w:rsidR="00036CCE" w:rsidRPr="00AC7D5B" w:rsidRDefault="00036CCE" w:rsidP="00C60B17">
      <w:pPr>
        <w:pStyle w:val="Bullet"/>
      </w:pPr>
      <w:r w:rsidRPr="00AC7D5B">
        <w:t>Periodically summarise</w:t>
      </w:r>
      <w:r>
        <w:t xml:space="preserve"> the discussion</w:t>
      </w:r>
      <w:r w:rsidRPr="00AC7D5B">
        <w:t xml:space="preserve"> and encourage feedback to check understanding.</w:t>
      </w:r>
    </w:p>
    <w:p w:rsidR="00036CCE" w:rsidRPr="00AC7D5B" w:rsidRDefault="00036CCE" w:rsidP="00960806">
      <w:pPr>
        <w:pStyle w:val="Bullet"/>
        <w:keepLines/>
      </w:pPr>
      <w:r w:rsidRPr="00AC7D5B">
        <w:lastRenderedPageBreak/>
        <w:t>Note differences in meanings of words</w:t>
      </w:r>
      <w:r>
        <w:t>.</w:t>
      </w:r>
      <w:r w:rsidRPr="00AC7D5B">
        <w:t xml:space="preserve"> (</w:t>
      </w:r>
      <w:r>
        <w:t>For example,</w:t>
      </w:r>
      <w:r w:rsidRPr="00AC7D5B">
        <w:t xml:space="preserve"> Anglo Europeans use </w:t>
      </w:r>
      <w:r w:rsidR="00D737C2">
        <w:t>‘</w:t>
      </w:r>
      <w:r w:rsidRPr="00AC7D5B">
        <w:t>Yes</w:t>
      </w:r>
      <w:r w:rsidR="00D737C2">
        <w:t>’</w:t>
      </w:r>
      <w:r w:rsidRPr="00AC7D5B">
        <w:t xml:space="preserve"> as affirmative, whil</w:t>
      </w:r>
      <w:r>
        <w:t>e</w:t>
      </w:r>
      <w:r w:rsidRPr="00AC7D5B">
        <w:t xml:space="preserve"> in </w:t>
      </w:r>
      <w:r>
        <w:t xml:space="preserve">some </w:t>
      </w:r>
      <w:r w:rsidRPr="00AC7D5B">
        <w:t xml:space="preserve">other cultures it can be a form of acknowledgement without indicating consent. Saying </w:t>
      </w:r>
      <w:r w:rsidR="00D737C2">
        <w:t>‘</w:t>
      </w:r>
      <w:r>
        <w:t>T</w:t>
      </w:r>
      <w:r w:rsidRPr="00AC7D5B">
        <w:t>hat is correct</w:t>
      </w:r>
      <w:r w:rsidR="00D737C2">
        <w:t>’</w:t>
      </w:r>
      <w:r w:rsidRPr="00AC7D5B">
        <w:t xml:space="preserve"> or </w:t>
      </w:r>
      <w:r w:rsidR="00D737C2">
        <w:t>‘</w:t>
      </w:r>
      <w:r w:rsidRPr="00AC7D5B">
        <w:t>I understand</w:t>
      </w:r>
      <w:r w:rsidR="00D737C2">
        <w:t>’</w:t>
      </w:r>
      <w:r w:rsidRPr="00AC7D5B">
        <w:t xml:space="preserve"> may be clearer</w:t>
      </w:r>
      <w:r w:rsidR="00D737C2">
        <w:t xml:space="preserve"> – </w:t>
      </w:r>
      <w:r w:rsidRPr="00AC7D5B">
        <w:t>check what your client</w:t>
      </w:r>
      <w:r>
        <w:t>/tangata whai ora</w:t>
      </w:r>
      <w:r w:rsidRPr="00AC7D5B">
        <w:t xml:space="preserve"> means</w:t>
      </w:r>
      <w:r>
        <w:t>.</w:t>
      </w:r>
      <w:r w:rsidRPr="00AC7D5B">
        <w:t>)</w:t>
      </w:r>
    </w:p>
    <w:p w:rsidR="00036CCE" w:rsidRPr="00AC7D5B" w:rsidRDefault="00036CCE" w:rsidP="00C60B17">
      <w:pPr>
        <w:pStyle w:val="Bullet"/>
      </w:pPr>
      <w:r w:rsidRPr="00AC7D5B">
        <w:t>Be aware of their level of understanding</w:t>
      </w:r>
      <w:r>
        <w:t>.</w:t>
      </w:r>
      <w:r w:rsidRPr="00AC7D5B">
        <w:t xml:space="preserve"> (</w:t>
      </w:r>
      <w:r>
        <w:t xml:space="preserve">You </w:t>
      </w:r>
      <w:r w:rsidRPr="00AC7D5B">
        <w:t xml:space="preserve">need to find the </w:t>
      </w:r>
      <w:r>
        <w:t xml:space="preserve">correct midpoint so that you are neither </w:t>
      </w:r>
      <w:r w:rsidRPr="00AC7D5B">
        <w:t xml:space="preserve">patronising </w:t>
      </w:r>
      <w:r>
        <w:t>n</w:t>
      </w:r>
      <w:r w:rsidRPr="00AC7D5B">
        <w:t>or assuming they understand how the health system and treatments work</w:t>
      </w:r>
      <w:r>
        <w:t>.</w:t>
      </w:r>
      <w:r w:rsidRPr="00AC7D5B">
        <w:t>)</w:t>
      </w:r>
    </w:p>
    <w:p w:rsidR="00036CCE" w:rsidRPr="00AC7D5B" w:rsidRDefault="00036CCE" w:rsidP="00C60B17">
      <w:pPr>
        <w:pStyle w:val="Bullet"/>
      </w:pPr>
      <w:r w:rsidRPr="00AC7D5B">
        <w:t>Respect others</w:t>
      </w:r>
      <w:r w:rsidR="00D737C2">
        <w:t>’</w:t>
      </w:r>
      <w:r w:rsidRPr="00AC7D5B">
        <w:t xml:space="preserve"> beliefs and attitudes</w:t>
      </w:r>
      <w:r>
        <w:t>.</w:t>
      </w:r>
      <w:r w:rsidRPr="00AC7D5B">
        <w:t xml:space="preserve"> (</w:t>
      </w:r>
      <w:r>
        <w:t>D</w:t>
      </w:r>
      <w:r w:rsidRPr="00AC7D5B">
        <w:t>on</w:t>
      </w:r>
      <w:r w:rsidR="00D737C2">
        <w:t>’</w:t>
      </w:r>
      <w:r w:rsidRPr="00AC7D5B">
        <w:t>t be afraid to ask how things are done</w:t>
      </w:r>
      <w:r>
        <w:t xml:space="preserve">, </w:t>
      </w:r>
      <w:r w:rsidRPr="00AC7D5B">
        <w:t>seen</w:t>
      </w:r>
      <w:r>
        <w:t xml:space="preserve"> or </w:t>
      </w:r>
      <w:r w:rsidRPr="00AC7D5B">
        <w:t>understood in the culture of the client/tangata whai ora. People often open up if they feel the listener is genuinely interested</w:t>
      </w:r>
      <w:r>
        <w:t>.</w:t>
      </w:r>
      <w:r w:rsidRPr="00AC7D5B">
        <w:t>)</w:t>
      </w:r>
    </w:p>
    <w:p w:rsidR="00036CCE" w:rsidRPr="00AC7D5B" w:rsidRDefault="00036CCE" w:rsidP="00C60B17">
      <w:pPr>
        <w:pStyle w:val="Bullet"/>
      </w:pPr>
      <w:r w:rsidRPr="00AC7D5B">
        <w:t>Take note of non-verbal language</w:t>
      </w:r>
      <w:r>
        <w:t>.</w:t>
      </w:r>
      <w:r w:rsidRPr="00AC7D5B">
        <w:t xml:space="preserve"> (</w:t>
      </w:r>
      <w:r>
        <w:t>P</w:t>
      </w:r>
      <w:r w:rsidRPr="00AC7D5B">
        <w:t>eople express emotions in different ways</w:t>
      </w:r>
      <w:r>
        <w:t>;</w:t>
      </w:r>
      <w:r w:rsidRPr="00AC7D5B">
        <w:t xml:space="preserve"> a dissonance between verbal and non-verbal language may also indicate a lack of understanding</w:t>
      </w:r>
      <w:r>
        <w:t>.</w:t>
      </w:r>
      <w:r w:rsidRPr="00AC7D5B">
        <w:t>)</w:t>
      </w:r>
    </w:p>
    <w:p w:rsidR="00036CCE" w:rsidRPr="00AC7D5B" w:rsidRDefault="00036CCE" w:rsidP="00C60B17">
      <w:pPr>
        <w:pStyle w:val="Bullet"/>
      </w:pPr>
      <w:r w:rsidRPr="00AC7D5B">
        <w:t xml:space="preserve">Engage </w:t>
      </w:r>
      <w:r>
        <w:t xml:space="preserve">an </w:t>
      </w:r>
      <w:r w:rsidRPr="00AC7D5B">
        <w:t>interpreter where the</w:t>
      </w:r>
      <w:r>
        <w:t xml:space="preserve"> client/tangata whai ora has</w:t>
      </w:r>
      <w:r w:rsidRPr="00AC7D5B">
        <w:t xml:space="preserve"> low English proficiency and use the</w:t>
      </w:r>
      <w:r>
        <w:t xml:space="preserve"> interpreter</w:t>
      </w:r>
      <w:r w:rsidR="00D737C2">
        <w:t>’</w:t>
      </w:r>
      <w:r>
        <w:t>s</w:t>
      </w:r>
      <w:r w:rsidRPr="00AC7D5B">
        <w:t xml:space="preserve"> role as </w:t>
      </w:r>
      <w:r>
        <w:t xml:space="preserve">a </w:t>
      </w:r>
      <w:r w:rsidRPr="00AC7D5B">
        <w:t>cultural advisor to assist the communication process.</w:t>
      </w:r>
    </w:p>
    <w:p w:rsidR="00036CCE" w:rsidRPr="00AC7D5B" w:rsidRDefault="00036CCE" w:rsidP="00C60B17">
      <w:pPr>
        <w:pStyle w:val="Bullet"/>
      </w:pPr>
      <w:r>
        <w:t>A</w:t>
      </w:r>
      <w:r w:rsidRPr="00AC7D5B">
        <w:t>ddress the client appropriately</w:t>
      </w:r>
      <w:r>
        <w:t>.</w:t>
      </w:r>
      <w:r w:rsidRPr="00AC7D5B">
        <w:t xml:space="preserve"> (</w:t>
      </w:r>
      <w:r>
        <w:t>N</w:t>
      </w:r>
      <w:r w:rsidRPr="00AC7D5B">
        <w:t>ot all cultures regard first names as acceptable in a formal setting</w:t>
      </w:r>
      <w:r>
        <w:t>.</w:t>
      </w:r>
      <w:r w:rsidRPr="00AC7D5B">
        <w:t>)</w:t>
      </w:r>
    </w:p>
    <w:p w:rsidR="00036CCE" w:rsidRPr="00AC7D5B" w:rsidRDefault="00036CCE" w:rsidP="00C60B17">
      <w:pPr>
        <w:pStyle w:val="Bullet"/>
      </w:pPr>
      <w:r w:rsidRPr="00AC7D5B">
        <w:t>Find out whether eye contact is acceptable or not.</w:t>
      </w:r>
    </w:p>
    <w:p w:rsidR="00D737C2" w:rsidRDefault="00036CCE" w:rsidP="00C60B17">
      <w:pPr>
        <w:pStyle w:val="Bullet"/>
      </w:pPr>
      <w:r w:rsidRPr="00AC7D5B">
        <w:t>Find out what kind of physical touch is expected and acceptable.</w:t>
      </w:r>
    </w:p>
    <w:p w:rsidR="00C60B17" w:rsidRDefault="00C60B17" w:rsidP="00C60B17"/>
    <w:p w:rsidR="00036CCE" w:rsidRPr="00AC7D5B" w:rsidRDefault="00036CCE" w:rsidP="00C60B17">
      <w:pPr>
        <w:pStyle w:val="Heading3"/>
        <w:ind w:left="1134" w:hanging="1134"/>
      </w:pPr>
      <w:bookmarkStart w:id="1200" w:name="_Toc532296797"/>
      <w:bookmarkStart w:id="1201" w:name="_Toc532307798"/>
      <w:r w:rsidRPr="00AC7D5B">
        <w:t>Cross-cultural assessments</w:t>
      </w:r>
      <w:bookmarkEnd w:id="1200"/>
      <w:bookmarkEnd w:id="1201"/>
    </w:p>
    <w:p w:rsidR="00036CCE" w:rsidRPr="00AC7D5B" w:rsidRDefault="00036CCE" w:rsidP="00C60B17">
      <w:r>
        <w:t>The following g</w:t>
      </w:r>
      <w:r w:rsidRPr="00AC7D5B">
        <w:t>uidelines</w:t>
      </w:r>
      <w:r>
        <w:t xml:space="preserve"> indicate i</w:t>
      </w:r>
      <w:r w:rsidRPr="00AC7D5B">
        <w:t>mportant cultural background</w:t>
      </w:r>
      <w:r>
        <w:t xml:space="preserve"> information to gather</w:t>
      </w:r>
      <w:r w:rsidRPr="00AC7D5B">
        <w:t xml:space="preserve"> for culturally competent assessment</w:t>
      </w:r>
      <w:r>
        <w:t>.</w:t>
      </w:r>
    </w:p>
    <w:p w:rsidR="00036CCE" w:rsidRPr="00AC7D5B" w:rsidRDefault="00C60B17" w:rsidP="00C60B17">
      <w:pPr>
        <w:spacing w:before="90"/>
        <w:ind w:left="567" w:hanging="567"/>
      </w:pPr>
      <w:r>
        <w:t>1.</w:t>
      </w:r>
      <w:r>
        <w:tab/>
      </w:r>
      <w:r w:rsidR="00036CCE" w:rsidRPr="00AC7D5B">
        <w:t>Where was the client/tangata whai ora born?</w:t>
      </w:r>
    </w:p>
    <w:p w:rsidR="00036CCE" w:rsidRPr="00AC7D5B" w:rsidRDefault="00C60B17" w:rsidP="00C60B17">
      <w:pPr>
        <w:spacing w:before="90"/>
        <w:ind w:left="567" w:hanging="567"/>
      </w:pPr>
      <w:r>
        <w:t>2.</w:t>
      </w:r>
      <w:r>
        <w:tab/>
      </w:r>
      <w:r w:rsidR="00036CCE" w:rsidRPr="00AC7D5B">
        <w:t xml:space="preserve">How long have they been in </w:t>
      </w:r>
      <w:r w:rsidR="00036CCE">
        <w:t>New Zealand</w:t>
      </w:r>
      <w:r w:rsidR="00036CCE" w:rsidRPr="00AC7D5B">
        <w:t>?</w:t>
      </w:r>
    </w:p>
    <w:p w:rsidR="00036CCE" w:rsidRPr="00AC7D5B" w:rsidRDefault="00C60B17" w:rsidP="00C60B17">
      <w:pPr>
        <w:spacing w:before="90"/>
        <w:ind w:left="567" w:hanging="567"/>
      </w:pPr>
      <w:r>
        <w:t>3.</w:t>
      </w:r>
      <w:r>
        <w:tab/>
      </w:r>
      <w:r w:rsidR="00036CCE" w:rsidRPr="00AC7D5B">
        <w:t>What is their ethnic affiliation?</w:t>
      </w:r>
    </w:p>
    <w:p w:rsidR="00036CCE" w:rsidRPr="00AC7D5B" w:rsidRDefault="00C60B17" w:rsidP="00C60B17">
      <w:pPr>
        <w:spacing w:before="90"/>
        <w:ind w:left="567" w:hanging="567"/>
      </w:pPr>
      <w:r>
        <w:t>4.</w:t>
      </w:r>
      <w:r>
        <w:tab/>
      </w:r>
      <w:r w:rsidR="00036CCE" w:rsidRPr="00AC7D5B">
        <w:t>Who are their major support people?</w:t>
      </w:r>
    </w:p>
    <w:p w:rsidR="00036CCE" w:rsidRPr="00AC7D5B" w:rsidRDefault="00C60B17" w:rsidP="00C60B17">
      <w:pPr>
        <w:spacing w:before="90"/>
        <w:ind w:left="567" w:hanging="567"/>
      </w:pPr>
      <w:r>
        <w:t>5.</w:t>
      </w:r>
      <w:r>
        <w:tab/>
      </w:r>
      <w:r w:rsidR="00036CCE" w:rsidRPr="00AC7D5B">
        <w:t xml:space="preserve">What are their primary and secondary languages; </w:t>
      </w:r>
      <w:r w:rsidR="00036CCE">
        <w:t xml:space="preserve">what is </w:t>
      </w:r>
      <w:r w:rsidR="00036CCE" w:rsidRPr="00AC7D5B">
        <w:t>their reading and writing ability in these?</w:t>
      </w:r>
    </w:p>
    <w:p w:rsidR="00036CCE" w:rsidRPr="00AC7D5B" w:rsidRDefault="00C60B17" w:rsidP="00C60B17">
      <w:pPr>
        <w:spacing w:before="90"/>
        <w:ind w:left="567" w:hanging="567"/>
      </w:pPr>
      <w:r>
        <w:t>6.</w:t>
      </w:r>
      <w:r>
        <w:tab/>
      </w:r>
      <w:r w:rsidR="00036CCE" w:rsidRPr="00AC7D5B">
        <w:t>What is their religion</w:t>
      </w:r>
      <w:r w:rsidR="00036CCE">
        <w:t>; what is</w:t>
      </w:r>
      <w:r w:rsidR="00036CCE" w:rsidRPr="00AC7D5B">
        <w:t xml:space="preserve"> its importance in </w:t>
      </w:r>
      <w:r w:rsidR="00036CCE">
        <w:t xml:space="preserve">their </w:t>
      </w:r>
      <w:r w:rsidR="00036CCE" w:rsidRPr="00AC7D5B">
        <w:t>daily life and current practices?</w:t>
      </w:r>
    </w:p>
    <w:p w:rsidR="00036CCE" w:rsidRPr="00AC7D5B" w:rsidRDefault="00C60B17" w:rsidP="00C60B17">
      <w:pPr>
        <w:spacing w:before="90"/>
        <w:ind w:left="567" w:hanging="567"/>
      </w:pPr>
      <w:r>
        <w:t>7.</w:t>
      </w:r>
      <w:r>
        <w:tab/>
      </w:r>
      <w:r w:rsidR="00036CCE" w:rsidRPr="00AC7D5B">
        <w:t>What are their food preferences and prohibitions?</w:t>
      </w:r>
    </w:p>
    <w:p w:rsidR="00036CCE" w:rsidRPr="00AC7D5B" w:rsidRDefault="00C60B17" w:rsidP="00C60B17">
      <w:pPr>
        <w:spacing w:before="90"/>
        <w:ind w:left="567" w:hanging="567"/>
      </w:pPr>
      <w:r>
        <w:t>8.</w:t>
      </w:r>
      <w:r>
        <w:tab/>
      </w:r>
      <w:r w:rsidR="00036CCE" w:rsidRPr="00AC7D5B">
        <w:t>How is their financial situation?</w:t>
      </w:r>
    </w:p>
    <w:p w:rsidR="00036CCE" w:rsidRPr="00AC7D5B" w:rsidRDefault="00C60B17" w:rsidP="00C60B17">
      <w:pPr>
        <w:spacing w:before="90"/>
        <w:ind w:left="567" w:hanging="567"/>
      </w:pPr>
      <w:r>
        <w:t>9.</w:t>
      </w:r>
      <w:r>
        <w:tab/>
      </w:r>
      <w:r w:rsidR="00036CCE" w:rsidRPr="00AC7D5B">
        <w:t>What are their beliefs and practices</w:t>
      </w:r>
      <w:r w:rsidR="00036CCE">
        <w:t xml:space="preserve"> relating to</w:t>
      </w:r>
      <w:r w:rsidR="00036CCE" w:rsidRPr="00AC7D5B">
        <w:t xml:space="preserve"> health and illness?</w:t>
      </w:r>
    </w:p>
    <w:p w:rsidR="00036CCE" w:rsidRDefault="00C60B17" w:rsidP="00C60B17">
      <w:pPr>
        <w:spacing w:before="90"/>
        <w:ind w:left="567" w:hanging="567"/>
      </w:pPr>
      <w:r>
        <w:t>10.</w:t>
      </w:r>
      <w:r>
        <w:tab/>
      </w:r>
      <w:r w:rsidR="00036CCE" w:rsidRPr="00AC7D5B">
        <w:t>What are their customs and beliefs around life events such as births, illness and death?</w:t>
      </w:r>
    </w:p>
    <w:p w:rsidR="00C60B17" w:rsidRPr="00AC7D5B" w:rsidRDefault="00C60B17" w:rsidP="00C60B17"/>
    <w:p w:rsidR="00036CCE" w:rsidRPr="00AC7D5B" w:rsidRDefault="00036CCE" w:rsidP="00C60B17">
      <w:pPr>
        <w:pStyle w:val="Heading3"/>
        <w:ind w:left="1134" w:hanging="1134"/>
      </w:pPr>
      <w:bookmarkStart w:id="1202" w:name="_Toc532296798"/>
      <w:bookmarkStart w:id="1203" w:name="_Toc532307799"/>
      <w:r w:rsidRPr="00AC7D5B">
        <w:lastRenderedPageBreak/>
        <w:t xml:space="preserve">Working with </w:t>
      </w:r>
      <w:r>
        <w:t>i</w:t>
      </w:r>
      <w:r w:rsidRPr="00AC7D5B">
        <w:t>nterpreters</w:t>
      </w:r>
      <w:bookmarkEnd w:id="1202"/>
      <w:bookmarkEnd w:id="1203"/>
    </w:p>
    <w:p w:rsidR="00036CCE" w:rsidRPr="00AC7D5B" w:rsidRDefault="00036CCE" w:rsidP="00C60B17">
      <w:r w:rsidRPr="00AC7D5B">
        <w:t>Working with interpreters is a further challenging factor in working with clients/tāngata whai ora from different cultures. The presence of a third party has</w:t>
      </w:r>
      <w:r>
        <w:t xml:space="preserve"> a</w:t>
      </w:r>
      <w:r w:rsidRPr="00AC7D5B">
        <w:t xml:space="preserve"> significant influence on rapport potential and</w:t>
      </w:r>
      <w:r>
        <w:t>,</w:t>
      </w:r>
      <w:r w:rsidRPr="00AC7D5B">
        <w:t xml:space="preserve"> depending on the </w:t>
      </w:r>
      <w:r>
        <w:t xml:space="preserve">relationship between the </w:t>
      </w:r>
      <w:r w:rsidRPr="00AC7D5B">
        <w:t>client</w:t>
      </w:r>
      <w:r>
        <w:t>/tangata whai ora and</w:t>
      </w:r>
      <w:r w:rsidRPr="00AC7D5B">
        <w:t xml:space="preserve"> interpreter, can also affect outcome. It is essential to engage trained interpreters when necessary and to facilitate the process according to guidelines. You will also need to allow extra time for sessions to allow for the process of working through an interpreter. The primary roles of an interpreter are</w:t>
      </w:r>
      <w:r>
        <w:t xml:space="preserve"> to act as a:</w:t>
      </w:r>
    </w:p>
    <w:p w:rsidR="00036CCE" w:rsidRPr="00AC7D5B" w:rsidRDefault="00C60B17" w:rsidP="00C60B17">
      <w:pPr>
        <w:spacing w:before="90"/>
        <w:ind w:left="567" w:hanging="567"/>
      </w:pPr>
      <w:r>
        <w:t>1.</w:t>
      </w:r>
      <w:r>
        <w:tab/>
      </w:r>
      <w:proofErr w:type="gramStart"/>
      <w:r w:rsidR="00036CCE">
        <w:t>c</w:t>
      </w:r>
      <w:r w:rsidR="00036CCE" w:rsidRPr="00AC7D5B">
        <w:t>onduit</w:t>
      </w:r>
      <w:proofErr w:type="gramEnd"/>
      <w:r w:rsidR="00036CCE" w:rsidRPr="00AC7D5B">
        <w:t xml:space="preserve"> – to process the spoken language, with meaning, so that </w:t>
      </w:r>
      <w:r w:rsidR="00036CCE">
        <w:t xml:space="preserve">they give </w:t>
      </w:r>
      <w:r w:rsidR="00036CCE" w:rsidRPr="00AC7D5B">
        <w:t>an accurate equivalent in the target language, with no omissions, additions or editing (</w:t>
      </w:r>
      <w:r w:rsidR="00036CCE">
        <w:t>w</w:t>
      </w:r>
      <w:r w:rsidR="00036CCE" w:rsidRPr="00AC7D5B">
        <w:t>hen language is perceived to be nonsensical, interpreting needs to be literal)</w:t>
      </w:r>
    </w:p>
    <w:p w:rsidR="00036CCE" w:rsidRPr="00AC7D5B" w:rsidRDefault="00C60B17" w:rsidP="00C60B17">
      <w:pPr>
        <w:spacing w:before="90"/>
        <w:ind w:left="567" w:hanging="567"/>
      </w:pPr>
      <w:r>
        <w:t>2.</w:t>
      </w:r>
      <w:r>
        <w:tab/>
      </w:r>
      <w:proofErr w:type="gramStart"/>
      <w:r w:rsidR="00036CCE">
        <w:t>c</w:t>
      </w:r>
      <w:r w:rsidR="00036CCE" w:rsidRPr="00AC7D5B">
        <w:t>larifier</w:t>
      </w:r>
      <w:proofErr w:type="gramEnd"/>
      <w:r w:rsidR="00036CCE" w:rsidRPr="00AC7D5B">
        <w:t xml:space="preserve"> – to interpret underlying and metaphorical meanings within the cultural context</w:t>
      </w:r>
    </w:p>
    <w:p w:rsidR="00036CCE" w:rsidRDefault="00C60B17" w:rsidP="00C60B17">
      <w:pPr>
        <w:spacing w:before="90"/>
        <w:ind w:left="567" w:hanging="567"/>
      </w:pPr>
      <w:r>
        <w:t>3.</w:t>
      </w:r>
      <w:r>
        <w:tab/>
      </w:r>
      <w:proofErr w:type="gramStart"/>
      <w:r w:rsidR="00036CCE">
        <w:t>c</w:t>
      </w:r>
      <w:r w:rsidR="00036CCE" w:rsidRPr="00AC7D5B">
        <w:t>ultural</w:t>
      </w:r>
      <w:proofErr w:type="gramEnd"/>
      <w:r w:rsidR="00036CCE" w:rsidRPr="00AC7D5B">
        <w:t xml:space="preserve"> </w:t>
      </w:r>
      <w:r w:rsidR="00036CCE">
        <w:t>c</w:t>
      </w:r>
      <w:r w:rsidR="00036CCE" w:rsidRPr="00AC7D5B">
        <w:t xml:space="preserve">larifier – to provide a necessary framework for the message being interpreted. The interpreter would inform either party about relevant cultural practices and expectations, ethics and etiquette when there is either apparent or potential misunderstanding and assist in maintaining a good therapeutic relationship through mutual cultural respect and understanding. </w:t>
      </w:r>
      <w:r w:rsidR="00036CCE">
        <w:t>(</w:t>
      </w:r>
      <w:r w:rsidR="00036CCE" w:rsidRPr="00AC7D5B">
        <w:t>Camplin-Welch</w:t>
      </w:r>
      <w:r w:rsidR="00036CCE">
        <w:t xml:space="preserve"> et</w:t>
      </w:r>
      <w:r>
        <w:t> </w:t>
      </w:r>
      <w:r w:rsidR="00036CCE">
        <w:t>al 2007)</w:t>
      </w:r>
    </w:p>
    <w:p w:rsidR="00C60B17" w:rsidRPr="00AC7D5B" w:rsidRDefault="00C60B17" w:rsidP="00C60B17"/>
    <w:p w:rsidR="00036CCE" w:rsidRPr="00AC7D5B" w:rsidRDefault="00036CCE" w:rsidP="00C60B17">
      <w:pPr>
        <w:pStyle w:val="Heading3"/>
        <w:ind w:left="1134" w:hanging="1134"/>
      </w:pPr>
      <w:bookmarkStart w:id="1204" w:name="_Toc532296799"/>
      <w:bookmarkStart w:id="1205" w:name="_Toc532307800"/>
      <w:r w:rsidRPr="00AC7D5B">
        <w:t xml:space="preserve">Refugees and </w:t>
      </w:r>
      <w:r>
        <w:t>a</w:t>
      </w:r>
      <w:r w:rsidRPr="00AC7D5B">
        <w:t xml:space="preserve">sylum </w:t>
      </w:r>
      <w:r>
        <w:t>s</w:t>
      </w:r>
      <w:r w:rsidRPr="00AC7D5B">
        <w:t>eekers</w:t>
      </w:r>
      <w:bookmarkEnd w:id="1204"/>
      <w:bookmarkEnd w:id="1205"/>
    </w:p>
    <w:p w:rsidR="00036CCE" w:rsidRDefault="00036CCE" w:rsidP="00C60B17">
      <w:r w:rsidRPr="00AC7D5B">
        <w:t xml:space="preserve">New Zealand has had an agreement with the United Nations High </w:t>
      </w:r>
      <w:r>
        <w:t>C</w:t>
      </w:r>
      <w:r w:rsidRPr="00AC7D5B">
        <w:t>ommission to accept 750 refugees and asylum-seekers per year from various countries</w:t>
      </w:r>
      <w:r>
        <w:t>, which</w:t>
      </w:r>
      <w:r w:rsidRPr="00AC7D5B">
        <w:t xml:space="preserve"> has increased to 1,000 per year from July 2018. New Zealand now has many new </w:t>
      </w:r>
      <w:r>
        <w:t>refugees</w:t>
      </w:r>
      <w:r w:rsidRPr="00AC7D5B">
        <w:t xml:space="preserve"> settled in many parts of the country</w:t>
      </w:r>
      <w:r>
        <w:t>,</w:t>
      </w:r>
      <w:r w:rsidRPr="00AC7D5B">
        <w:t xml:space="preserve"> especially in Auckland. Many have survived multiple losses, witnessed acts of war and lost family</w:t>
      </w:r>
      <w:r>
        <w:t xml:space="preserve"> or </w:t>
      </w:r>
      <w:r w:rsidRPr="00AC7D5B">
        <w:t>whānau members and may have been subjected to violence, torture, rape and starvation. Trauma like this greatly increases risk for substance use (Kozari</w:t>
      </w:r>
      <w:r>
        <w:rPr>
          <w:rFonts w:cs="Calibri"/>
        </w:rPr>
        <w:t>ć</w:t>
      </w:r>
      <w:r w:rsidRPr="00AC7D5B">
        <w:t>-Kovaci</w:t>
      </w:r>
      <w:r>
        <w:rPr>
          <w:rFonts w:cs="Calibri"/>
        </w:rPr>
        <w:t>ć</w:t>
      </w:r>
      <w:r>
        <w:t xml:space="preserve"> et al</w:t>
      </w:r>
      <w:r w:rsidRPr="00AC7D5B">
        <w:t xml:space="preserve"> 2000) and also for other co</w:t>
      </w:r>
      <w:r w:rsidR="00C529CD">
        <w:noBreakHyphen/>
      </w:r>
      <w:r w:rsidRPr="00AC7D5B">
        <w:t xml:space="preserve">existing and trauma-related disorders, including mental health disorders and gambling. We also know from the </w:t>
      </w:r>
      <w:r>
        <w:t>Centers for Disease Control and Prevention–</w:t>
      </w:r>
      <w:r w:rsidRPr="00AC7D5B">
        <w:t xml:space="preserve">Kaiser Adverse Childhood Experiences </w:t>
      </w:r>
      <w:r>
        <w:t>S</w:t>
      </w:r>
      <w:r w:rsidRPr="00AC7D5B">
        <w:t>tudy (</w:t>
      </w:r>
      <w:r>
        <w:t xml:space="preserve">Felitti et al </w:t>
      </w:r>
      <w:r w:rsidRPr="00AC7D5B">
        <w:t>199</w:t>
      </w:r>
      <w:r>
        <w:t>8</w:t>
      </w:r>
      <w:r w:rsidRPr="00AC7D5B">
        <w:t>) that early trauma affects people throughout the lifespan and can result in depression, anxiety, post-traumatic stress disorder, and suicidal ideation and attempts. Therefore, this particular group of adults and children will likely be at high risk of developing problems. Also, in many of their countries of origin, gambling is not as freely available, accessible or socially acceptable as in New Zealand and could be seen as a means of acceptance and coping, so it is possible they could present to gambling harm minimisation services for help and may additionally need trauma assessment.</w:t>
      </w:r>
    </w:p>
    <w:p w:rsidR="00C529CD" w:rsidRPr="00AC7D5B" w:rsidRDefault="00C529CD" w:rsidP="00C60B17"/>
    <w:p w:rsidR="00036CCE" w:rsidRPr="00AC7D5B" w:rsidRDefault="00036CCE" w:rsidP="00C529CD">
      <w:pPr>
        <w:pStyle w:val="Heading3"/>
        <w:ind w:left="1134" w:hanging="1134"/>
      </w:pPr>
      <w:bookmarkStart w:id="1206" w:name="_Toc532296800"/>
      <w:bookmarkStart w:id="1207" w:name="_Toc532307801"/>
      <w:r w:rsidRPr="00AC7D5B">
        <w:lastRenderedPageBreak/>
        <w:t>LGBT culture</w:t>
      </w:r>
      <w:bookmarkEnd w:id="1206"/>
      <w:bookmarkEnd w:id="1207"/>
    </w:p>
    <w:p w:rsidR="00D737C2" w:rsidRDefault="00036CCE" w:rsidP="00960806">
      <w:pPr>
        <w:keepLines/>
      </w:pPr>
      <w:r w:rsidRPr="00AC7D5B">
        <w:t>A significant number of clients/tāngata whai ora of mental health and addictions services are likely to be from the LGBT community, although some may not initially be open about this. This term is used generally to encompass a diversity of sexuality and gender-based cultures</w:t>
      </w:r>
      <w:r>
        <w:t>, representing</w:t>
      </w:r>
      <w:r w:rsidRPr="00AC7D5B">
        <w:t xml:space="preserve"> lesbian, gay, bisexual and transgender people. Sometimes th</w:t>
      </w:r>
      <w:r>
        <w:t>e term</w:t>
      </w:r>
      <w:r w:rsidRPr="00AC7D5B">
        <w:t xml:space="preserve"> is extended to LGBTQIA, which includes queer, intersex and asexual as well.</w:t>
      </w:r>
    </w:p>
    <w:p w:rsidR="00D737C2" w:rsidRDefault="00036CCE" w:rsidP="00C529CD">
      <w:pPr>
        <w:pStyle w:val="Bullet"/>
      </w:pPr>
      <w:r w:rsidRPr="00AC7D5B">
        <w:t>The terms</w:t>
      </w:r>
      <w:r>
        <w:t xml:space="preserve"> lesbian and gay</w:t>
      </w:r>
      <w:r w:rsidRPr="00AC7D5B">
        <w:t xml:space="preserve"> refer to female and male same-sex relationships</w:t>
      </w:r>
      <w:r>
        <w:t xml:space="preserve"> respectively</w:t>
      </w:r>
      <w:r w:rsidRPr="00AC7D5B">
        <w:t>, while bisexual refers to either sex relationships.</w:t>
      </w:r>
    </w:p>
    <w:p w:rsidR="00D737C2" w:rsidRDefault="00036CCE" w:rsidP="00C529CD">
      <w:pPr>
        <w:pStyle w:val="Bullet"/>
      </w:pPr>
      <w:r w:rsidRPr="00AC7D5B">
        <w:t>Transgender describes a wide range of identities</w:t>
      </w:r>
      <w:r>
        <w:t xml:space="preserve"> and </w:t>
      </w:r>
      <w:r w:rsidRPr="00AC7D5B">
        <w:t>experiences of people whose gender identity or expression differs from conventional expectations based on their assigned sex at birth.</w:t>
      </w:r>
    </w:p>
    <w:p w:rsidR="00D737C2" w:rsidRDefault="00036CCE" w:rsidP="00C529CD">
      <w:pPr>
        <w:pStyle w:val="Bullet"/>
      </w:pPr>
      <w:r w:rsidRPr="00AC7D5B">
        <w:t>A transsexual person lives full time in a different gender from the one assigned at birth and sometimes people use hormones</w:t>
      </w:r>
      <w:r>
        <w:t xml:space="preserve"> and/or </w:t>
      </w:r>
      <w:r w:rsidRPr="00AC7D5B">
        <w:t>have surgery to achieve this.</w:t>
      </w:r>
    </w:p>
    <w:p w:rsidR="00D737C2" w:rsidRDefault="00036CCE" w:rsidP="00C529CD">
      <w:pPr>
        <w:pStyle w:val="Bullet"/>
      </w:pPr>
      <w:r w:rsidRPr="00AC7D5B">
        <w:t xml:space="preserve">The term </w:t>
      </w:r>
      <w:r w:rsidR="00D737C2">
        <w:t>‘</w:t>
      </w:r>
      <w:r w:rsidRPr="00AC7D5B">
        <w:t>queer</w:t>
      </w:r>
      <w:r w:rsidR="00D737C2">
        <w:t>’</w:t>
      </w:r>
      <w:r w:rsidRPr="00AC7D5B">
        <w:t xml:space="preserve"> has in the past, been used as a slur against people who do</w:t>
      </w:r>
      <w:r>
        <w:t xml:space="preserve"> </w:t>
      </w:r>
      <w:r w:rsidRPr="00AC7D5B">
        <w:t>n</w:t>
      </w:r>
      <w:r>
        <w:t>o</w:t>
      </w:r>
      <w:r w:rsidRPr="00AC7D5B">
        <w:t>t fit into sexual norms. However, for some, queer has been embraced as a radical, anti-assimilationist stance that captures multiple aspects of identities.</w:t>
      </w:r>
    </w:p>
    <w:p w:rsidR="00D737C2" w:rsidRDefault="00036CCE" w:rsidP="00C529CD">
      <w:pPr>
        <w:pStyle w:val="Bullet"/>
      </w:pPr>
      <w:r w:rsidRPr="00AC7D5B">
        <w:t>Intersex refers to people who have primary or secondary sex characteristics that do not fit neatly into society</w:t>
      </w:r>
      <w:r w:rsidR="00D737C2">
        <w:t>’</w:t>
      </w:r>
      <w:r w:rsidRPr="00AC7D5B">
        <w:t>s definitions of male or female. Although this is a relatively common condition, society</w:t>
      </w:r>
      <w:r w:rsidR="00D737C2">
        <w:t>’</w:t>
      </w:r>
      <w:r w:rsidRPr="00AC7D5B">
        <w:t>s denial of these people</w:t>
      </w:r>
      <w:r w:rsidR="00D737C2">
        <w:t>’</w:t>
      </w:r>
      <w:r w:rsidRPr="00AC7D5B">
        <w:t>s existence makes it hard to publicly discuss intersex issues.</w:t>
      </w:r>
    </w:p>
    <w:p w:rsidR="00036CCE" w:rsidRPr="00AC7D5B" w:rsidRDefault="00036CCE" w:rsidP="00C529CD">
      <w:pPr>
        <w:pStyle w:val="Bullet"/>
      </w:pPr>
      <w:r w:rsidRPr="00AC7D5B">
        <w:t>Asexual refers to an individual</w:t>
      </w:r>
      <w:r w:rsidR="00D737C2">
        <w:t>’</w:t>
      </w:r>
      <w:r w:rsidRPr="00AC7D5B">
        <w:t xml:space="preserve">s sexual orientation, which is not characterised by feeling sexual attraction, or wanting </w:t>
      </w:r>
      <w:r w:rsidR="00D737C2">
        <w:t>‘</w:t>
      </w:r>
      <w:r w:rsidRPr="00AC7D5B">
        <w:t>partnered sexuality</w:t>
      </w:r>
      <w:r w:rsidR="00D737C2">
        <w:t>’</w:t>
      </w:r>
      <w:r w:rsidRPr="00AC7D5B">
        <w:t>. Being asexual is distinct from celibacy, which is deliberate abstention from sexual activity. Some asexual people do have sex, but there are many ways to be asexual.</w:t>
      </w:r>
    </w:p>
    <w:p w:rsidR="00C529CD" w:rsidRDefault="00C529CD" w:rsidP="00C529CD"/>
    <w:p w:rsidR="00036CCE" w:rsidRPr="00AC7D5B" w:rsidRDefault="00036CCE" w:rsidP="00C529CD">
      <w:r w:rsidRPr="00AC7D5B">
        <w:t>It is of note that in the past it was illegal to have same</w:t>
      </w:r>
      <w:r>
        <w:t>-</w:t>
      </w:r>
      <w:r w:rsidRPr="00AC7D5B">
        <w:t xml:space="preserve">sex relationships </w:t>
      </w:r>
      <w:r>
        <w:t xml:space="preserve">in New Zealand </w:t>
      </w:r>
      <w:r w:rsidRPr="00AC7D5B">
        <w:t xml:space="preserve">and </w:t>
      </w:r>
      <w:r>
        <w:t xml:space="preserve">it remains illegal in </w:t>
      </w:r>
      <w:r w:rsidRPr="00AC7D5B">
        <w:t xml:space="preserve">some countries </w:t>
      </w:r>
      <w:r>
        <w:t>(</w:t>
      </w:r>
      <w:r w:rsidRPr="00AC7D5B">
        <w:t>eg</w:t>
      </w:r>
      <w:r>
        <w:t>,</w:t>
      </w:r>
      <w:r w:rsidRPr="00AC7D5B">
        <w:t xml:space="preserve"> Malaysia, Myanmar, Brunei, Singapore and India</w:t>
      </w:r>
      <w:r>
        <w:t>)</w:t>
      </w:r>
      <w:r w:rsidRPr="00AC7D5B">
        <w:t xml:space="preserve">. In New Zealand, the Civil Union Act was passed in 2004, and same-sex marriage became law in 2013. </w:t>
      </w:r>
      <w:r>
        <w:t xml:space="preserve">In a contrasting </w:t>
      </w:r>
      <w:r w:rsidRPr="00AC7D5B">
        <w:t>example,</w:t>
      </w:r>
      <w:r>
        <w:t xml:space="preserve"> China decriminalised</w:t>
      </w:r>
      <w:r w:rsidRPr="00AC7D5B">
        <w:t xml:space="preserve"> homosexuality in 1997, but</w:t>
      </w:r>
      <w:r>
        <w:t xml:space="preserve"> it is</w:t>
      </w:r>
      <w:r w:rsidRPr="00AC7D5B">
        <w:t xml:space="preserve"> only in the last few years </w:t>
      </w:r>
      <w:r>
        <w:t xml:space="preserve">that it </w:t>
      </w:r>
      <w:r w:rsidRPr="00AC7D5B">
        <w:t xml:space="preserve">has </w:t>
      </w:r>
      <w:r>
        <w:t xml:space="preserve">seen </w:t>
      </w:r>
      <w:r w:rsidRPr="00AC7D5B">
        <w:t xml:space="preserve">a rise in lesbian and gay communities with support groups, and bars and meeting places. </w:t>
      </w:r>
      <w:r>
        <w:t>I</w:t>
      </w:r>
      <w:r w:rsidRPr="00AC7D5B">
        <w:t xml:space="preserve">n many parts of the country, </w:t>
      </w:r>
      <w:r>
        <w:t>homosexuality</w:t>
      </w:r>
      <w:r w:rsidRPr="00AC7D5B">
        <w:t xml:space="preserve"> is still stigmatised because of the belief that children must marry and continue the family line. For Asian Muslim gay people, homosexuality is still not permissible even when people live in the </w:t>
      </w:r>
      <w:r>
        <w:t>W</w:t>
      </w:r>
      <w:r w:rsidRPr="00AC7D5B">
        <w:t xml:space="preserve">estern world. Some people are either forced to never </w:t>
      </w:r>
      <w:r w:rsidR="00D737C2">
        <w:t>‘</w:t>
      </w:r>
      <w:r w:rsidRPr="00AC7D5B">
        <w:t>come out</w:t>
      </w:r>
      <w:r w:rsidR="00D737C2">
        <w:t>’</w:t>
      </w:r>
      <w:r w:rsidRPr="00AC7D5B">
        <w:t xml:space="preserve"> or </w:t>
      </w:r>
      <w:r>
        <w:t xml:space="preserve">to </w:t>
      </w:r>
      <w:r w:rsidRPr="00AC7D5B">
        <w:t xml:space="preserve">have a </w:t>
      </w:r>
      <w:r w:rsidR="00D737C2">
        <w:t>‘</w:t>
      </w:r>
      <w:r w:rsidRPr="00AC7D5B">
        <w:t>marriage of convenience</w:t>
      </w:r>
      <w:r w:rsidR="00D737C2">
        <w:t>’</w:t>
      </w:r>
      <w:r w:rsidRPr="00AC7D5B">
        <w:t xml:space="preserve"> to hide their true feelings.</w:t>
      </w:r>
    </w:p>
    <w:p w:rsidR="00C529CD" w:rsidRDefault="00C529CD" w:rsidP="00C529CD"/>
    <w:p w:rsidR="00D737C2" w:rsidRDefault="00036CCE" w:rsidP="00C529CD">
      <w:r w:rsidRPr="00AC7D5B">
        <w:t>It is difficult to know the exact size of the LGB</w:t>
      </w:r>
      <w:r>
        <w:t>T</w:t>
      </w:r>
      <w:r w:rsidRPr="00AC7D5B">
        <w:t xml:space="preserve"> community, because so many are afraid to identify as such, and governments often measure only same-sex households. Some estimates are</w:t>
      </w:r>
      <w:r>
        <w:t xml:space="preserve"> </w:t>
      </w:r>
      <w:r w:rsidRPr="00AC7D5B">
        <w:t>gay and lesbian 1.3</w:t>
      </w:r>
      <w:r>
        <w:t>–</w:t>
      </w:r>
      <w:r w:rsidRPr="00AC7D5B">
        <w:t>1.6</w:t>
      </w:r>
      <w:r>
        <w:t xml:space="preserve"> percent</w:t>
      </w:r>
      <w:r w:rsidRPr="00AC7D5B">
        <w:t xml:space="preserve"> and bisexual from </w:t>
      </w:r>
      <w:r>
        <w:t>0</w:t>
      </w:r>
      <w:r w:rsidRPr="00AC7D5B">
        <w:t>.7–1.1</w:t>
      </w:r>
      <w:r>
        <w:t xml:space="preserve"> percent</w:t>
      </w:r>
      <w:r w:rsidRPr="00AC7D5B">
        <w:t xml:space="preserve"> of the population, but these are likely to be underestimates. Many people lie about their personal lives at work. The transgender population faces double the normal rate of unemployment, and </w:t>
      </w:r>
      <w:r>
        <w:t xml:space="preserve">many </w:t>
      </w:r>
      <w:r w:rsidRPr="00AC7D5B">
        <w:t>experience harassment or mistreatment on the job. The LGBT population also face health</w:t>
      </w:r>
      <w:r>
        <w:t xml:space="preserve"> </w:t>
      </w:r>
      <w:r w:rsidRPr="00AC7D5B">
        <w:t>care risks that are often not addressed because of lack of knowledge of the patient</w:t>
      </w:r>
      <w:r w:rsidR="00D737C2">
        <w:t>’</w:t>
      </w:r>
      <w:r w:rsidRPr="00AC7D5B">
        <w:t>s sexual orientation, ignorance of specific health care issues, or fear that the health</w:t>
      </w:r>
      <w:r>
        <w:t xml:space="preserve"> </w:t>
      </w:r>
      <w:r w:rsidRPr="00AC7D5B">
        <w:t xml:space="preserve">care professional may be homophobic. Fear of </w:t>
      </w:r>
      <w:r w:rsidRPr="00AC7D5B">
        <w:lastRenderedPageBreak/>
        <w:t xml:space="preserve">stigmatisation, </w:t>
      </w:r>
      <w:r>
        <w:t>often resulting from</w:t>
      </w:r>
      <w:r w:rsidRPr="00AC7D5B">
        <w:t xml:space="preserve"> prior negative experience</w:t>
      </w:r>
      <w:r>
        <w:t>,</w:t>
      </w:r>
      <w:r w:rsidRPr="00AC7D5B">
        <w:t xml:space="preserve"> prevents many from identifying themselves as LGBT.</w:t>
      </w:r>
    </w:p>
    <w:p w:rsidR="00C529CD" w:rsidRDefault="00C529CD" w:rsidP="00C529CD"/>
    <w:p w:rsidR="00036CCE" w:rsidRDefault="00036CCE" w:rsidP="00C529CD">
      <w:r w:rsidRPr="00AC7D5B">
        <w:t>Up to two</w:t>
      </w:r>
      <w:r>
        <w:t>-</w:t>
      </w:r>
      <w:r w:rsidRPr="00AC7D5B">
        <w:t>thirds of health</w:t>
      </w:r>
      <w:r>
        <w:t xml:space="preserve"> </w:t>
      </w:r>
      <w:r w:rsidRPr="00AC7D5B">
        <w:t xml:space="preserve">care professionals never ask about sexual orientation and many assume their patients are heterosexual. Others may just wish to avoid the issue. </w:t>
      </w:r>
      <w:r>
        <w:t>T</w:t>
      </w:r>
      <w:r w:rsidRPr="00AC7D5B">
        <w:t xml:space="preserve">he </w:t>
      </w:r>
      <w:r>
        <w:t xml:space="preserve">US </w:t>
      </w:r>
      <w:r w:rsidRPr="00AC7D5B">
        <w:t xml:space="preserve">Department of </w:t>
      </w:r>
      <w:r>
        <w:t>H</w:t>
      </w:r>
      <w:r w:rsidRPr="00AC7D5B">
        <w:t xml:space="preserve">ealth and Human </w:t>
      </w:r>
      <w:r>
        <w:t>S</w:t>
      </w:r>
      <w:r w:rsidRPr="00AC7D5B">
        <w:t xml:space="preserve">ervices Task </w:t>
      </w:r>
      <w:r>
        <w:t>F</w:t>
      </w:r>
      <w:r w:rsidRPr="00AC7D5B">
        <w:t>orce on Youth Suicide (</w:t>
      </w:r>
      <w:r>
        <w:t>Feinleib</w:t>
      </w:r>
      <w:r w:rsidRPr="00AC7D5B">
        <w:t xml:space="preserve"> 1989)</w:t>
      </w:r>
      <w:r>
        <w:t xml:space="preserve"> </w:t>
      </w:r>
      <w:r w:rsidRPr="00AC7D5B">
        <w:t xml:space="preserve">estimated </w:t>
      </w:r>
      <w:r>
        <w:t xml:space="preserve">that </w:t>
      </w:r>
      <w:r w:rsidRPr="00AC7D5B">
        <w:t>gay youths accounted for 30</w:t>
      </w:r>
      <w:r>
        <w:t xml:space="preserve"> percent</w:t>
      </w:r>
      <w:r w:rsidRPr="00AC7D5B">
        <w:t xml:space="preserve"> of completed suicides, 40</w:t>
      </w:r>
      <w:r>
        <w:t xml:space="preserve"> percent</w:t>
      </w:r>
      <w:r w:rsidRPr="00AC7D5B">
        <w:t xml:space="preserve"> of lesbian, gay, bisexual or transgender youth have attempted or seriously contemplated suicide, gay men are </w:t>
      </w:r>
      <w:r>
        <w:t xml:space="preserve">six </w:t>
      </w:r>
      <w:r w:rsidRPr="00AC7D5B">
        <w:t xml:space="preserve">times more likely to attempt suicide than </w:t>
      </w:r>
      <w:r>
        <w:t xml:space="preserve">their </w:t>
      </w:r>
      <w:r w:rsidRPr="00AC7D5B">
        <w:t xml:space="preserve">heterosexual counterparts and lesbians are twice as likely to attempt suicide as heterosexual women. </w:t>
      </w:r>
      <w:r>
        <w:t>A</w:t>
      </w:r>
      <w:r w:rsidRPr="00AC7D5B">
        <w:t xml:space="preserve"> number of other health issues are caused through the nature of the sexual activity, and shame and fear of stigmatisation may prevent this group from accessing help as early as they should. This includes sexually transmitted diseases and</w:t>
      </w:r>
      <w:r>
        <w:t>,</w:t>
      </w:r>
      <w:r w:rsidRPr="00AC7D5B">
        <w:t xml:space="preserve"> for some lesbian women, breast and cervical cancer</w:t>
      </w:r>
      <w:r>
        <w:t xml:space="preserve"> as well</w:t>
      </w:r>
      <w:r w:rsidRPr="00AC7D5B">
        <w:t>. Gay men have higher rates of dieting and binge eating than heterosexual men and also have</w:t>
      </w:r>
      <w:r>
        <w:t xml:space="preserve"> a</w:t>
      </w:r>
      <w:r w:rsidRPr="00AC7D5B">
        <w:t xml:space="preserve"> higher risk of sexually transmitted diseases, including HIV and AIDS. Generally, LGB</w:t>
      </w:r>
      <w:r>
        <w:t>T</w:t>
      </w:r>
      <w:r w:rsidRPr="00AC7D5B">
        <w:t xml:space="preserve"> patients face unique health care risks.</w:t>
      </w:r>
    </w:p>
    <w:p w:rsidR="00C529CD" w:rsidRPr="00AC7D5B" w:rsidRDefault="00C529CD" w:rsidP="00C529CD"/>
    <w:p w:rsidR="00036CCE" w:rsidRPr="00AC7D5B" w:rsidRDefault="00036CCE" w:rsidP="00C529CD">
      <w:pPr>
        <w:pStyle w:val="Heading4"/>
      </w:pPr>
      <w:bookmarkStart w:id="1208" w:name="_Toc532296801"/>
      <w:bookmarkStart w:id="1209" w:name="_Toc532307802"/>
      <w:r w:rsidRPr="00AC7D5B">
        <w:t>LGBT community and addiction</w:t>
      </w:r>
      <w:bookmarkEnd w:id="1208"/>
      <w:bookmarkEnd w:id="1209"/>
    </w:p>
    <w:p w:rsidR="00D737C2" w:rsidRDefault="00036CCE" w:rsidP="00C529CD">
      <w:r w:rsidRPr="00AC7D5B">
        <w:rPr>
          <w:color w:val="1A1718"/>
        </w:rPr>
        <w:t xml:space="preserve">It has been long observed that substance addictions disproportionately impact members of the LGBT community. </w:t>
      </w:r>
      <w:r w:rsidRPr="00AC7D5B">
        <w:t>Shame can make people feel bad or uncomfortable about who they are as a person. Drugs, alcohol and addictive behaviours such as gambling addiction, sex addiction or shopping addiction can all take people away from their bad feelings for a moment.</w:t>
      </w:r>
    </w:p>
    <w:p w:rsidR="00C529CD" w:rsidRDefault="00C529CD" w:rsidP="00C529CD"/>
    <w:p w:rsidR="00036CCE" w:rsidRPr="00AC7D5B" w:rsidRDefault="00036CCE" w:rsidP="00C529CD">
      <w:pPr>
        <w:keepLines/>
      </w:pPr>
      <w:r w:rsidRPr="00AC7D5B">
        <w:t>One of the very few existing studies on problem gambling in the LGBT community was conducted by Grant and Potenza (2006)</w:t>
      </w:r>
      <w:r>
        <w:t>. The</w:t>
      </w:r>
      <w:r w:rsidRPr="00AC7D5B">
        <w:t xml:space="preserve"> Yale University Medical School</w:t>
      </w:r>
      <w:r w:rsidRPr="00AC7D5B" w:rsidDel="00B37A07">
        <w:t xml:space="preserve"> </w:t>
      </w:r>
      <w:r w:rsidRPr="00AC7D5B">
        <w:t xml:space="preserve">study was conducted with a sample of 105 men </w:t>
      </w:r>
      <w:r>
        <w:t>seeking</w:t>
      </w:r>
      <w:r w:rsidRPr="00AC7D5B">
        <w:t xml:space="preserve"> treatment for pathological gambling. The researchers found a substantial overrepresentation of gay and bisexual men: 21</w:t>
      </w:r>
      <w:r w:rsidR="00C529CD">
        <w:t> </w:t>
      </w:r>
      <w:r>
        <w:t>percent</w:t>
      </w:r>
      <w:r w:rsidRPr="00AC7D5B">
        <w:t xml:space="preserve"> of this sample self-reported as being either gay or bisexual. The researchers also reported greater impairment and a higher incidence of impulse control and substance use disorder among these gay and bisexual men.</w:t>
      </w:r>
      <w:r w:rsidRPr="00AC7D5B">
        <w:rPr>
          <w:rFonts w:cs="Calibri"/>
          <w:sz w:val="29"/>
          <w:szCs w:val="29"/>
        </w:rPr>
        <w:t xml:space="preserve"> </w:t>
      </w:r>
      <w:r w:rsidRPr="00AC7D5B">
        <w:t xml:space="preserve">The limitations of the study </w:t>
      </w:r>
      <w:r>
        <w:t>are</w:t>
      </w:r>
      <w:r w:rsidRPr="00AC7D5B">
        <w:t xml:space="preserve"> its small sample size, and the fact that only men were included in its study sample. Much more research is needed to understand the scope of gambling harm among lesbians and transgender individuals. However, Grant and Potenza did highlight the need for additional research and for service providers to become more </w:t>
      </w:r>
      <w:r>
        <w:t>aware</w:t>
      </w:r>
      <w:r w:rsidRPr="00AC7D5B">
        <w:t xml:space="preserve"> of the </w:t>
      </w:r>
      <w:r w:rsidR="00D737C2">
        <w:t>‘</w:t>
      </w:r>
      <w:r w:rsidRPr="00AC7D5B">
        <w:t>unique needs of LGBT problem and pathological gamblers</w:t>
      </w:r>
      <w:r w:rsidR="00D737C2">
        <w:t>’</w:t>
      </w:r>
      <w:r w:rsidRPr="00AC7D5B">
        <w:t>.</w:t>
      </w:r>
    </w:p>
    <w:p w:rsidR="00C529CD" w:rsidRDefault="00C529CD" w:rsidP="00C529CD"/>
    <w:p w:rsidR="00D737C2" w:rsidRDefault="00036CCE" w:rsidP="00C529CD">
      <w:r>
        <w:t>Other r</w:t>
      </w:r>
      <w:r w:rsidRPr="00AC7D5B">
        <w:t>esearch shows that members of the LGBT community are more prone to suffer from a wide array of psychiatric disorders, including high rates of mood and anxiety disorders (Cochran</w:t>
      </w:r>
      <w:r>
        <w:t xml:space="preserve"> et al</w:t>
      </w:r>
      <w:r w:rsidRPr="00AC7D5B">
        <w:t xml:space="preserve"> 2003</w:t>
      </w:r>
      <w:r>
        <w:t xml:space="preserve">; </w:t>
      </w:r>
      <w:r w:rsidRPr="00AC7D5B">
        <w:t>Gilman et al 2001;</w:t>
      </w:r>
      <w:r>
        <w:t xml:space="preserve"> </w:t>
      </w:r>
      <w:r w:rsidRPr="00AC7D5B">
        <w:t>Jorm</w:t>
      </w:r>
      <w:r>
        <w:t xml:space="preserve"> et al</w:t>
      </w:r>
      <w:r w:rsidRPr="00AC7D5B">
        <w:t xml:space="preserve"> 2002) and</w:t>
      </w:r>
      <w:r>
        <w:t>,</w:t>
      </w:r>
      <w:r w:rsidRPr="00AC7D5B">
        <w:t xml:space="preserve"> as previously mentioned, substance abuse disorders. One key stressor comes from the stigma and discrimination of homophobia and heterosexism (prejudice against LGBT </w:t>
      </w:r>
      <w:r>
        <w:t>people</w:t>
      </w:r>
      <w:r w:rsidRPr="00AC7D5B">
        <w:t xml:space="preserve">), which remain a significant challenge for LGBT individuals. Aside from medical marginalisation, many LGBT individuals face extreme prejudice and often violence (Herek </w:t>
      </w:r>
      <w:r>
        <w:t>and</w:t>
      </w:r>
      <w:r w:rsidRPr="00AC7D5B">
        <w:t xml:space="preserve"> Berrill 1992).</w:t>
      </w:r>
      <w:r w:rsidRPr="00AC7D5B">
        <w:rPr>
          <w:rFonts w:cs="Calibri"/>
          <w:sz w:val="29"/>
          <w:szCs w:val="29"/>
        </w:rPr>
        <w:t xml:space="preserve"> </w:t>
      </w:r>
      <w:r w:rsidRPr="00AC7D5B">
        <w:t>Research has shown that gambling harm may disproportionately impact ethnic minorities and</w:t>
      </w:r>
      <w:r>
        <w:t>,</w:t>
      </w:r>
      <w:r w:rsidRPr="00AC7D5B">
        <w:t xml:space="preserve"> in particular, immigrants. In a qualitative case study of four Chinese Canadian immigrants, immigration and acculturation stresses were cited as key factors in problematic gambling behaviours </w:t>
      </w:r>
      <w:r w:rsidRPr="00AC7D5B">
        <w:lastRenderedPageBreak/>
        <w:t>(Lee</w:t>
      </w:r>
      <w:r>
        <w:t xml:space="preserve"> et al</w:t>
      </w:r>
      <w:r w:rsidRPr="00AC7D5B">
        <w:t xml:space="preserve"> 2007). For members of the LGBT community, the stresses and trauma associated with coming out may be very similar to those experienced by immigrants and may be a risk factor for gambling harm. Another similarity between the process of acculturation and the coming out process is </w:t>
      </w:r>
      <w:r>
        <w:t xml:space="preserve">the experience of </w:t>
      </w:r>
      <w:r w:rsidRPr="00AC7D5B">
        <w:t>loss and isolation (Lee</w:t>
      </w:r>
      <w:r>
        <w:t xml:space="preserve"> et</w:t>
      </w:r>
      <w:r w:rsidR="00C529CD">
        <w:t> </w:t>
      </w:r>
      <w:r>
        <w:t>al</w:t>
      </w:r>
      <w:r w:rsidRPr="00AC7D5B">
        <w:t xml:space="preserve"> 2007). Both immigrants and members of the LGBT community may experience loss of</w:t>
      </w:r>
      <w:r>
        <w:t xml:space="preserve"> their</w:t>
      </w:r>
      <w:r w:rsidRPr="00AC7D5B">
        <w:t xml:space="preserve"> social network – for the former through relocation and</w:t>
      </w:r>
      <w:r>
        <w:t xml:space="preserve"> for</w:t>
      </w:r>
      <w:r w:rsidRPr="00AC7D5B">
        <w:t xml:space="preserve"> the latter through dislocation. In either case, gambling establishments such as casinos may provide an inviting relief to social loss and isolation.</w:t>
      </w:r>
    </w:p>
    <w:p w:rsidR="00C529CD" w:rsidRDefault="00C529CD" w:rsidP="00C529CD"/>
    <w:p w:rsidR="00D737C2" w:rsidRDefault="00036CCE" w:rsidP="00036CCE">
      <w:pPr>
        <w:widowControl w:val="0"/>
        <w:autoSpaceDE w:val="0"/>
        <w:autoSpaceDN w:val="0"/>
        <w:adjustRightInd w:val="0"/>
        <w:rPr>
          <w:rFonts w:cs="Arial"/>
          <w:color w:val="1A1718"/>
        </w:rPr>
      </w:pPr>
      <w:r w:rsidRPr="00AC7D5B">
        <w:rPr>
          <w:rFonts w:cs="Arial"/>
          <w:color w:val="1A1718"/>
        </w:rPr>
        <w:t>LGBT individuals may face a multitude of barriers to access professional care – both actual and perceived. LGBT individuals who experience gambling harm</w:t>
      </w:r>
      <w:r>
        <w:rPr>
          <w:rFonts w:cs="Arial"/>
          <w:color w:val="1A1718"/>
        </w:rPr>
        <w:t xml:space="preserve"> may see</w:t>
      </w:r>
      <w:r w:rsidRPr="00AC7D5B">
        <w:rPr>
          <w:rFonts w:cs="Arial"/>
          <w:color w:val="1A1718"/>
        </w:rPr>
        <w:t xml:space="preserve"> the barriers as even more insurmountable. Research shows that those experiencing gambling harm from marginalised communities</w:t>
      </w:r>
      <w:r>
        <w:rPr>
          <w:rFonts w:cs="Arial"/>
          <w:color w:val="1A1718"/>
        </w:rPr>
        <w:t>,</w:t>
      </w:r>
      <w:r w:rsidRPr="00AC7D5B">
        <w:rPr>
          <w:rFonts w:cs="Arial"/>
          <w:color w:val="1A1718"/>
        </w:rPr>
        <w:t xml:space="preserve"> including ethnic minorities (Raylu </w:t>
      </w:r>
      <w:r>
        <w:rPr>
          <w:rFonts w:cs="Arial"/>
          <w:color w:val="1A1718"/>
        </w:rPr>
        <w:t>and</w:t>
      </w:r>
      <w:r w:rsidRPr="00AC7D5B">
        <w:rPr>
          <w:rFonts w:cs="Arial"/>
          <w:color w:val="1A1718"/>
        </w:rPr>
        <w:t xml:space="preserve"> Oei 2004), older adults (Potenza</w:t>
      </w:r>
      <w:r>
        <w:rPr>
          <w:rFonts w:cs="Arial"/>
          <w:color w:val="1A1718"/>
        </w:rPr>
        <w:t xml:space="preserve"> et al </w:t>
      </w:r>
      <w:r w:rsidRPr="00AC7D5B">
        <w:rPr>
          <w:rFonts w:cs="Arial"/>
          <w:color w:val="1A1718"/>
        </w:rPr>
        <w:t>2006) and women (Volberg 1994)</w:t>
      </w:r>
      <w:r>
        <w:rPr>
          <w:rFonts w:cs="Arial"/>
          <w:color w:val="1A1718"/>
        </w:rPr>
        <w:t>,</w:t>
      </w:r>
      <w:r w:rsidRPr="00AC7D5B">
        <w:rPr>
          <w:rFonts w:cs="Arial"/>
          <w:color w:val="1A1718"/>
        </w:rPr>
        <w:t xml:space="preserve"> seek help at lower rates. Mistrust borne of the history of being pathologised does little to increase the community</w:t>
      </w:r>
      <w:r w:rsidR="00D737C2">
        <w:rPr>
          <w:rFonts w:cs="Arial"/>
          <w:color w:val="1A1718"/>
        </w:rPr>
        <w:t>’</w:t>
      </w:r>
      <w:r w:rsidRPr="00AC7D5B">
        <w:rPr>
          <w:rFonts w:cs="Arial"/>
          <w:color w:val="1A1718"/>
        </w:rPr>
        <w:t>s trust of medical and mental health providers. This mistrust is likely to affect LGBT help</w:t>
      </w:r>
      <w:r>
        <w:rPr>
          <w:rFonts w:cs="Arial"/>
          <w:color w:val="1A1718"/>
        </w:rPr>
        <w:t>-</w:t>
      </w:r>
      <w:r w:rsidRPr="00AC7D5B">
        <w:rPr>
          <w:rFonts w:cs="Arial"/>
          <w:color w:val="1A1718"/>
        </w:rPr>
        <w:t>seeking behaviours, so an open</w:t>
      </w:r>
      <w:r>
        <w:rPr>
          <w:rFonts w:cs="Arial"/>
          <w:color w:val="1A1718"/>
        </w:rPr>
        <w:t>,</w:t>
      </w:r>
      <w:r w:rsidRPr="00AC7D5B">
        <w:rPr>
          <w:rFonts w:cs="Arial"/>
          <w:color w:val="1A1718"/>
        </w:rPr>
        <w:t xml:space="preserve"> non-judg</w:t>
      </w:r>
      <w:r>
        <w:rPr>
          <w:rFonts w:cs="Arial"/>
          <w:color w:val="1A1718"/>
        </w:rPr>
        <w:t>e</w:t>
      </w:r>
      <w:r w:rsidRPr="00AC7D5B">
        <w:rPr>
          <w:rFonts w:cs="Arial"/>
          <w:color w:val="1A1718"/>
        </w:rPr>
        <w:t xml:space="preserve">mental approach is even more important. Membership </w:t>
      </w:r>
      <w:r>
        <w:rPr>
          <w:rFonts w:cs="Arial"/>
          <w:color w:val="1A1718"/>
        </w:rPr>
        <w:t>of</w:t>
      </w:r>
      <w:r w:rsidRPr="00AC7D5B">
        <w:rPr>
          <w:rFonts w:cs="Arial"/>
          <w:color w:val="1A1718"/>
        </w:rPr>
        <w:t xml:space="preserve"> an already stigmatised group may serve to make LGBT </w:t>
      </w:r>
      <w:r>
        <w:rPr>
          <w:rFonts w:cs="Arial"/>
          <w:color w:val="1A1718"/>
        </w:rPr>
        <w:t>people</w:t>
      </w:r>
      <w:r w:rsidRPr="00AC7D5B">
        <w:rPr>
          <w:rFonts w:cs="Arial"/>
          <w:color w:val="1A1718"/>
        </w:rPr>
        <w:t xml:space="preserve"> wary of stepping forward to disclose issues such as gambling harm (also a </w:t>
      </w:r>
      <w:r w:rsidR="00D737C2">
        <w:rPr>
          <w:rFonts w:cs="Arial"/>
          <w:color w:val="1A1718"/>
        </w:rPr>
        <w:t>‘</w:t>
      </w:r>
      <w:r w:rsidRPr="00AC7D5B">
        <w:rPr>
          <w:rFonts w:cs="Arial"/>
          <w:color w:val="1A1718"/>
        </w:rPr>
        <w:t>hidden problem</w:t>
      </w:r>
      <w:r w:rsidR="00D737C2">
        <w:rPr>
          <w:rFonts w:cs="Arial"/>
          <w:color w:val="1A1718"/>
        </w:rPr>
        <w:t>’</w:t>
      </w:r>
      <w:r w:rsidRPr="00AC7D5B">
        <w:rPr>
          <w:rFonts w:cs="Arial"/>
          <w:color w:val="1A1718"/>
        </w:rPr>
        <w:t xml:space="preserve">), for fear of incurring additional stigma and discrimination. LGBT individuals may also be particularly resistant to additional labels, and </w:t>
      </w:r>
      <w:r w:rsidR="00D737C2">
        <w:rPr>
          <w:rFonts w:cs="Arial"/>
          <w:color w:val="1A1718"/>
        </w:rPr>
        <w:t>‘</w:t>
      </w:r>
      <w:r w:rsidRPr="00AC7D5B">
        <w:rPr>
          <w:rFonts w:cs="Arial"/>
          <w:color w:val="1A1718"/>
        </w:rPr>
        <w:t>normalising</w:t>
      </w:r>
      <w:r w:rsidR="00D737C2">
        <w:rPr>
          <w:rFonts w:cs="Arial"/>
          <w:color w:val="1A1718"/>
        </w:rPr>
        <w:t>’</w:t>
      </w:r>
      <w:r w:rsidRPr="00AC7D5B">
        <w:rPr>
          <w:rFonts w:cs="Arial"/>
          <w:color w:val="1A1718"/>
        </w:rPr>
        <w:t xml:space="preserve"> and approaching the issue sensitively may assist to engage this under</w:t>
      </w:r>
      <w:r>
        <w:rPr>
          <w:rFonts w:cs="Arial"/>
          <w:color w:val="1A1718"/>
        </w:rPr>
        <w:t xml:space="preserve"> </w:t>
      </w:r>
      <w:r w:rsidRPr="00AC7D5B">
        <w:rPr>
          <w:rFonts w:cs="Arial"/>
          <w:color w:val="1A1718"/>
        </w:rPr>
        <w:t>identified group.</w:t>
      </w:r>
    </w:p>
    <w:p w:rsidR="00C529CD" w:rsidRDefault="00C529CD" w:rsidP="00036CCE">
      <w:pPr>
        <w:widowControl w:val="0"/>
        <w:autoSpaceDE w:val="0"/>
        <w:autoSpaceDN w:val="0"/>
        <w:adjustRightInd w:val="0"/>
        <w:rPr>
          <w:rFonts w:cs="Arial"/>
          <w:color w:val="1A1718"/>
        </w:rPr>
      </w:pPr>
    </w:p>
    <w:p w:rsidR="00036CCE" w:rsidRDefault="00036CCE" w:rsidP="00C529CD">
      <w:pPr>
        <w:pStyle w:val="Heading4"/>
      </w:pPr>
      <w:r>
        <w:t>Key sources</w:t>
      </w:r>
    </w:p>
    <w:p w:rsidR="00036CCE" w:rsidRPr="00C529CD" w:rsidRDefault="00C529CD" w:rsidP="00C529CD">
      <w:pPr>
        <w:pStyle w:val="References"/>
      </w:pPr>
      <w:r>
        <w:t xml:space="preserve">Birch (2015) </w:t>
      </w:r>
      <w:r w:rsidR="00036CCE">
        <w:rPr>
          <w:i/>
        </w:rPr>
        <w:t>Examining Problematic Gambling and Mental Health in LGBTI community: A preliminary study</w:t>
      </w:r>
      <w:r>
        <w:t>.</w:t>
      </w:r>
    </w:p>
    <w:p w:rsidR="00036CCE" w:rsidRDefault="00C529CD" w:rsidP="00C529CD">
      <w:pPr>
        <w:pStyle w:val="References"/>
      </w:pPr>
      <w:r>
        <w:t xml:space="preserve">Lee (2000) </w:t>
      </w:r>
      <w:r w:rsidR="00036CCE" w:rsidRPr="00AC7D5B">
        <w:t>Health care problems of lesbian, gay, bisexual, and transgender patients</w:t>
      </w:r>
      <w:r>
        <w:t>.</w:t>
      </w:r>
    </w:p>
    <w:p w:rsidR="00D737C2" w:rsidRDefault="00036CCE" w:rsidP="00C529CD">
      <w:pPr>
        <w:pStyle w:val="References"/>
      </w:pPr>
      <w:r w:rsidRPr="00AC7D5B">
        <w:t>LGBTQIA Resource Centre Glossary, Internet 2017</w:t>
      </w:r>
      <w:r>
        <w:t>.</w:t>
      </w:r>
    </w:p>
    <w:p w:rsidR="00036CCE" w:rsidRPr="00C529CD" w:rsidRDefault="00036CCE" w:rsidP="00C529CD">
      <w:pPr>
        <w:pStyle w:val="References"/>
        <w:rPr>
          <w:rStyle w:val="Hyperlink"/>
        </w:rPr>
      </w:pPr>
      <w:r w:rsidRPr="00C529CD">
        <w:rPr>
          <w:rStyle w:val="Hyperlink"/>
        </w:rPr>
        <w:t>https://igbtqia.ucdavis.edu/educated/glossary</w:t>
      </w:r>
    </w:p>
    <w:p w:rsidR="00036CCE" w:rsidRDefault="00036CCE" w:rsidP="00C529CD">
      <w:pPr>
        <w:pStyle w:val="References"/>
      </w:pPr>
      <w:r w:rsidRPr="00AC7D5B">
        <w:t>LGBT workplace issues, quicktake</w:t>
      </w:r>
      <w:r w:rsidRPr="00FA2CF0">
        <w:t>, Internet</w:t>
      </w:r>
      <w:r w:rsidRPr="00AC7D5B">
        <w:t xml:space="preserve"> 2017.</w:t>
      </w:r>
    </w:p>
    <w:p w:rsidR="00036CCE" w:rsidRDefault="00BD58D4" w:rsidP="00C529CD">
      <w:pPr>
        <w:pStyle w:val="References"/>
      </w:pPr>
      <w:hyperlink r:id="rId44" w:history="1">
        <w:r w:rsidR="00C529CD" w:rsidRPr="00DB2FFC">
          <w:rPr>
            <w:rStyle w:val="Hyperlink"/>
          </w:rPr>
          <w:t>https://www.catalyst.org/.../lesbian-gay-bisexual-and-trangender-workplace-issues/</w:t>
        </w:r>
      </w:hyperlink>
    </w:p>
    <w:p w:rsidR="00036CCE" w:rsidRPr="00AC7D5B" w:rsidRDefault="00036CCE" w:rsidP="006174B1">
      <w:pPr>
        <w:pStyle w:val="Heading1"/>
        <w:numPr>
          <w:ilvl w:val="0"/>
          <w:numId w:val="0"/>
        </w:numPr>
      </w:pPr>
      <w:bookmarkStart w:id="1210" w:name="_Toc5611665"/>
      <w:bookmarkStart w:id="1211" w:name="_Toc5801995"/>
      <w:bookmarkStart w:id="1212" w:name="_Toc16842794"/>
      <w:r w:rsidRPr="00AC7D5B">
        <w:lastRenderedPageBreak/>
        <w:t>Glossary</w:t>
      </w:r>
      <w:bookmarkEnd w:id="1210"/>
      <w:bookmarkEnd w:id="1211"/>
      <w:bookmarkEnd w:id="1212"/>
    </w:p>
    <w:p w:rsidR="00036CCE" w:rsidRDefault="00036CCE" w:rsidP="004D6C11">
      <w:r w:rsidRPr="00AC7D5B">
        <w:t xml:space="preserve">Terms used in this </w:t>
      </w:r>
      <w:r>
        <w:t>Practitioner</w:t>
      </w:r>
      <w:r w:rsidR="00D737C2">
        <w:t>’</w:t>
      </w:r>
      <w:r>
        <w:t>s Guide</w:t>
      </w:r>
      <w:r w:rsidRPr="00AC7D5B">
        <w:t xml:space="preserve"> have the </w:t>
      </w:r>
      <w:r>
        <w:t xml:space="preserve">following </w:t>
      </w:r>
      <w:r w:rsidRPr="00AC7D5B">
        <w:t>meanings.</w:t>
      </w:r>
      <w:r>
        <w:t xml:space="preserve"> Where you need to use a term when entering data into CLIC, this is also noted.</w:t>
      </w:r>
    </w:p>
    <w:p w:rsidR="004D6C11" w:rsidRPr="00AC7D5B" w:rsidRDefault="004D6C11" w:rsidP="004D6C11"/>
    <w:tbl>
      <w:tblPr>
        <w:tblW w:w="4931" w:type="pct"/>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00" w:firstRow="0" w:lastRow="0" w:firstColumn="0" w:lastColumn="0" w:noHBand="0" w:noVBand="0"/>
      </w:tblPr>
      <w:tblGrid>
        <w:gridCol w:w="1678"/>
        <w:gridCol w:w="6290"/>
      </w:tblGrid>
      <w:tr w:rsidR="00036CCE" w:rsidRPr="004D6C11" w:rsidTr="004D6C11">
        <w:trPr>
          <w:cantSplit/>
          <w:tblHeader/>
        </w:trPr>
        <w:tc>
          <w:tcPr>
            <w:tcW w:w="1053" w:type="pct"/>
            <w:tcBorders>
              <w:top w:val="nil"/>
              <w:bottom w:val="nil"/>
            </w:tcBorders>
            <w:shd w:val="clear" w:color="auto" w:fill="D9D9D9" w:themeFill="background1" w:themeFillShade="D9"/>
          </w:tcPr>
          <w:p w:rsidR="00036CCE" w:rsidRPr="004D6C11" w:rsidRDefault="00036CCE" w:rsidP="004D6C11">
            <w:pPr>
              <w:pStyle w:val="TableText"/>
              <w:rPr>
                <w:b/>
              </w:rPr>
            </w:pPr>
            <w:r w:rsidRPr="004D6C11">
              <w:rPr>
                <w:b/>
              </w:rPr>
              <w:t>Term</w:t>
            </w:r>
          </w:p>
        </w:tc>
        <w:tc>
          <w:tcPr>
            <w:tcW w:w="3947" w:type="pct"/>
            <w:tcBorders>
              <w:top w:val="nil"/>
              <w:bottom w:val="nil"/>
            </w:tcBorders>
            <w:shd w:val="clear" w:color="auto" w:fill="D9D9D9" w:themeFill="background1" w:themeFillShade="D9"/>
          </w:tcPr>
          <w:p w:rsidR="00036CCE" w:rsidRPr="004D6C11" w:rsidRDefault="00036CCE" w:rsidP="004D6C11">
            <w:pPr>
              <w:pStyle w:val="TableText"/>
              <w:rPr>
                <w:b/>
              </w:rPr>
            </w:pPr>
            <w:r w:rsidRPr="004D6C11">
              <w:rPr>
                <w:b/>
              </w:rPr>
              <w:t>Definition</w:t>
            </w:r>
          </w:p>
        </w:tc>
      </w:tr>
      <w:tr w:rsidR="00036CCE" w:rsidRPr="00AC7D5B" w:rsidTr="004D6C11">
        <w:trPr>
          <w:cantSplit/>
        </w:trPr>
        <w:tc>
          <w:tcPr>
            <w:tcW w:w="1053" w:type="pct"/>
            <w:tcBorders>
              <w:top w:val="nil"/>
            </w:tcBorders>
            <w:shd w:val="clear" w:color="auto" w:fill="auto"/>
          </w:tcPr>
          <w:p w:rsidR="00036CCE" w:rsidRPr="00AC7D5B" w:rsidRDefault="00036CCE" w:rsidP="004D6C11">
            <w:pPr>
              <w:pStyle w:val="TableText"/>
            </w:pPr>
            <w:r w:rsidRPr="00AC7D5B">
              <w:t>bankruptcy</w:t>
            </w:r>
          </w:p>
        </w:tc>
        <w:tc>
          <w:tcPr>
            <w:tcW w:w="3947" w:type="pct"/>
            <w:tcBorders>
              <w:top w:val="nil"/>
            </w:tcBorders>
            <w:shd w:val="clear" w:color="auto" w:fill="auto"/>
          </w:tcPr>
          <w:p w:rsidR="00036CCE" w:rsidRPr="00AC7D5B" w:rsidRDefault="00036CCE" w:rsidP="004D6C11">
            <w:pPr>
              <w:pStyle w:val="TableText"/>
            </w:pPr>
            <w:r w:rsidRPr="00AC7D5B">
              <w:t xml:space="preserve">A legal process </w:t>
            </w:r>
            <w:r>
              <w:t>through which</w:t>
            </w:r>
            <w:r w:rsidRPr="00AC7D5B">
              <w:t xml:space="preserve"> the client</w:t>
            </w:r>
            <w:r>
              <w:t xml:space="preserve">/tangata whai ora </w:t>
            </w:r>
            <w:r w:rsidRPr="00AC7D5B">
              <w:t>get</w:t>
            </w:r>
            <w:r>
              <w:t>s</w:t>
            </w:r>
            <w:r w:rsidRPr="00AC7D5B">
              <w:t xml:space="preserve"> relief from the burden of debt they cannot repay, despite their best efforts. See </w:t>
            </w:r>
            <w:hyperlink r:id="rId45" w:history="1">
              <w:r w:rsidRPr="004D6C11">
                <w:rPr>
                  <w:rStyle w:val="Hyperlink"/>
                </w:rPr>
                <w:t>www.insolvency.govt.nz</w:t>
              </w:r>
            </w:hyperlink>
          </w:p>
        </w:tc>
      </w:tr>
      <w:tr w:rsidR="00036CCE" w:rsidRPr="00AC7D5B" w:rsidTr="004D6C11">
        <w:trPr>
          <w:cantSplit/>
        </w:trPr>
        <w:tc>
          <w:tcPr>
            <w:tcW w:w="1053" w:type="pct"/>
            <w:shd w:val="clear" w:color="auto" w:fill="auto"/>
          </w:tcPr>
          <w:p w:rsidR="00036CCE" w:rsidRPr="00AC7D5B" w:rsidRDefault="00036CCE" w:rsidP="004D6C11">
            <w:pPr>
              <w:pStyle w:val="TableText"/>
            </w:pPr>
            <w:r w:rsidRPr="00AC7D5B">
              <w:t>Bingo</w:t>
            </w:r>
          </w:p>
        </w:tc>
        <w:tc>
          <w:tcPr>
            <w:tcW w:w="3947" w:type="pct"/>
            <w:shd w:val="clear" w:color="auto" w:fill="auto"/>
          </w:tcPr>
          <w:p w:rsidR="00036CCE" w:rsidRPr="00AC7D5B" w:rsidRDefault="00036CCE" w:rsidP="004D6C11">
            <w:pPr>
              <w:pStyle w:val="TableText"/>
            </w:pPr>
            <w:r w:rsidRPr="00AC7D5B">
              <w:t xml:space="preserve">See </w:t>
            </w:r>
            <w:r w:rsidRPr="00836C03">
              <w:t>Housie</w:t>
            </w:r>
            <w:r w:rsidRPr="00AC7D5B">
              <w:t>.</w:t>
            </w:r>
          </w:p>
        </w:tc>
      </w:tr>
      <w:tr w:rsidR="00036CCE" w:rsidRPr="00AC7D5B" w:rsidTr="004D6C11">
        <w:trPr>
          <w:cantSplit/>
        </w:trPr>
        <w:tc>
          <w:tcPr>
            <w:tcW w:w="1053" w:type="pct"/>
            <w:shd w:val="clear" w:color="auto" w:fill="auto"/>
          </w:tcPr>
          <w:p w:rsidR="00036CCE" w:rsidRPr="00AC7D5B" w:rsidRDefault="00036CCE" w:rsidP="004D6C11">
            <w:pPr>
              <w:pStyle w:val="TableText"/>
            </w:pPr>
            <w:r w:rsidRPr="00AC7D5B">
              <w:t>cards</w:t>
            </w:r>
          </w:p>
        </w:tc>
        <w:tc>
          <w:tcPr>
            <w:tcW w:w="3947" w:type="pct"/>
            <w:shd w:val="clear" w:color="auto" w:fill="auto"/>
          </w:tcPr>
          <w:p w:rsidR="00D737C2" w:rsidRDefault="00036CCE" w:rsidP="004D6C11">
            <w:pPr>
              <w:pStyle w:val="TableText"/>
            </w:pPr>
            <w:r>
              <w:t>C</w:t>
            </w:r>
            <w:r w:rsidRPr="00AC7D5B">
              <w:t xml:space="preserve">ard games </w:t>
            </w:r>
            <w:r>
              <w:t xml:space="preserve">played </w:t>
            </w:r>
            <w:r w:rsidRPr="00AC7D5B">
              <w:t>for money with other people at a private residence (ie, playing cards for money at home) or at a public venue outside of a casino (such as a poker night at a pub or club).</w:t>
            </w:r>
          </w:p>
          <w:p w:rsidR="00036CCE" w:rsidRPr="00AC7D5B" w:rsidRDefault="00036CCE" w:rsidP="004D6C11">
            <w:pPr>
              <w:pStyle w:val="TableText"/>
              <w:rPr>
                <w:bCs/>
              </w:rPr>
            </w:pPr>
            <w:r w:rsidRPr="00AC7D5B">
              <w:t xml:space="preserve">The cards category is different from playing card games at a casino (see </w:t>
            </w:r>
            <w:r w:rsidRPr="006174B1">
              <w:rPr>
                <w:b/>
              </w:rPr>
              <w:t>Casino Table Games</w:t>
            </w:r>
            <w:r w:rsidRPr="00AC7D5B">
              <w:t xml:space="preserve">). </w:t>
            </w:r>
            <w:r>
              <w:t>Record a</w:t>
            </w:r>
            <w:r w:rsidRPr="00AC7D5B">
              <w:t>ny form of card game played at a casino as Casino Table Games. If a client</w:t>
            </w:r>
            <w:r>
              <w:t>/tangata whai ora</w:t>
            </w:r>
            <w:r w:rsidRPr="00AC7D5B">
              <w:t xml:space="preserve"> plays card games online, record this as Overseas Gambling (Remotely</w:t>
            </w:r>
            <w:r w:rsidRPr="00AC7D5B">
              <w:rPr>
                <w:bCs/>
              </w:rPr>
              <w:t xml:space="preserve">) </w:t>
            </w:r>
            <w:r w:rsidRPr="00AC7D5B">
              <w:t>– Cards</w:t>
            </w:r>
            <w:r w:rsidRPr="00AC7D5B">
              <w:rPr>
                <w:bCs/>
              </w:rPr>
              <w:t>.</w:t>
            </w:r>
          </w:p>
        </w:tc>
      </w:tr>
      <w:tr w:rsidR="00036CCE" w:rsidRPr="00AC7D5B" w:rsidTr="004D6C11">
        <w:trPr>
          <w:cantSplit/>
        </w:trPr>
        <w:tc>
          <w:tcPr>
            <w:tcW w:w="1053" w:type="pct"/>
            <w:shd w:val="clear" w:color="auto" w:fill="auto"/>
          </w:tcPr>
          <w:p w:rsidR="00036CCE" w:rsidRPr="00AC7D5B" w:rsidRDefault="00036CCE" w:rsidP="004D6C11">
            <w:pPr>
              <w:pStyle w:val="TableText"/>
            </w:pPr>
            <w:r w:rsidRPr="00AC7D5B">
              <w:t>casino gambling</w:t>
            </w:r>
          </w:p>
        </w:tc>
        <w:tc>
          <w:tcPr>
            <w:tcW w:w="3947" w:type="pct"/>
            <w:shd w:val="clear" w:color="auto" w:fill="auto"/>
          </w:tcPr>
          <w:p w:rsidR="00D737C2" w:rsidRDefault="00036CCE" w:rsidP="004D6C11">
            <w:pPr>
              <w:pStyle w:val="TableText"/>
            </w:pPr>
            <w:r w:rsidRPr="00AC7D5B">
              <w:t>Gambling in one of the countries six licensed casinos (Sky City Auckland, Christchurch Casino, Sky City Queenstown, Wharf Casino Queenstown, Sky City Hamilton and Dunedin Casino).</w:t>
            </w:r>
          </w:p>
          <w:p w:rsidR="00036CCE" w:rsidRPr="00AC7D5B" w:rsidRDefault="00036CCE" w:rsidP="004D6C11">
            <w:pPr>
              <w:pStyle w:val="TableText"/>
            </w:pPr>
            <w:r w:rsidRPr="00AC7D5B">
              <w:t xml:space="preserve">The three categories of casino gambling </w:t>
            </w:r>
            <w:r>
              <w:t xml:space="preserve">that you can </w:t>
            </w:r>
            <w:r w:rsidRPr="00AC7D5B">
              <w:t>record in CLIC</w:t>
            </w:r>
            <w:r>
              <w:t xml:space="preserve"> are</w:t>
            </w:r>
            <w:r w:rsidRPr="00AC7D5B">
              <w:t>:</w:t>
            </w:r>
          </w:p>
          <w:p w:rsidR="00036CCE" w:rsidRPr="00AC7D5B" w:rsidRDefault="00036CCE" w:rsidP="004D6C11">
            <w:pPr>
              <w:pStyle w:val="TableBullet"/>
            </w:pPr>
            <w:r w:rsidRPr="00AC7D5B">
              <w:t>Casino EGM</w:t>
            </w:r>
          </w:p>
          <w:p w:rsidR="00036CCE" w:rsidRPr="00AC7D5B" w:rsidRDefault="00036CCE" w:rsidP="004D6C11">
            <w:pPr>
              <w:pStyle w:val="TableBullet"/>
            </w:pPr>
            <w:r w:rsidRPr="00AC7D5B">
              <w:t>Casino Electronic Table Games (a new category)</w:t>
            </w:r>
          </w:p>
          <w:p w:rsidR="00036CCE" w:rsidRPr="00AC7D5B" w:rsidRDefault="00036CCE" w:rsidP="004D6C11">
            <w:pPr>
              <w:pStyle w:val="TableBullet"/>
            </w:pPr>
            <w:r w:rsidRPr="00AC7D5B">
              <w:t>Casino Table Games.</w:t>
            </w:r>
          </w:p>
          <w:p w:rsidR="00036CCE" w:rsidRPr="00AC7D5B" w:rsidRDefault="00036CCE" w:rsidP="004D6C11">
            <w:pPr>
              <w:pStyle w:val="TableText"/>
              <w:rPr>
                <w:bCs/>
              </w:rPr>
            </w:pPr>
            <w:r w:rsidRPr="00AC7D5B">
              <w:t>In New Zealand</w:t>
            </w:r>
            <w:r>
              <w:t>,</w:t>
            </w:r>
            <w:r w:rsidRPr="00AC7D5B">
              <w:t xml:space="preserve"> casino gambling can only occur in venues. </w:t>
            </w:r>
            <w:r>
              <w:t>Record a</w:t>
            </w:r>
            <w:r w:rsidRPr="00AC7D5B">
              <w:t>ny remote casino gambling under the appropriate category within Overseas Gambling (Remotely</w:t>
            </w:r>
            <w:r w:rsidRPr="00AC7D5B">
              <w:rPr>
                <w:bCs/>
              </w:rPr>
              <w:t>).</w:t>
            </w:r>
          </w:p>
          <w:p w:rsidR="00036CCE" w:rsidRPr="00AC7D5B" w:rsidRDefault="00036CCE" w:rsidP="004D6C11">
            <w:pPr>
              <w:pStyle w:val="TableText"/>
            </w:pPr>
            <w:r w:rsidRPr="00AC7D5B">
              <w:t xml:space="preserve">Some casinos in New Zealand have TAB vending machines or outlets that allow patrons to place sports and track bets while in the casino. </w:t>
            </w:r>
            <w:r>
              <w:t>Record p</w:t>
            </w:r>
            <w:r w:rsidRPr="00AC7D5B">
              <w:t xml:space="preserve">roblem gambling associated with TAB vending machines or TAB outlets in casinos under the relevant </w:t>
            </w:r>
            <w:r w:rsidRPr="00AC7D5B">
              <w:rPr>
                <w:bCs/>
              </w:rPr>
              <w:t xml:space="preserve">NZ TAB </w:t>
            </w:r>
            <w:r w:rsidR="004D6C11">
              <w:t>PPGM category.</w:t>
            </w:r>
          </w:p>
        </w:tc>
      </w:tr>
      <w:tr w:rsidR="00036CCE" w:rsidRPr="00AC7D5B" w:rsidTr="004D6C11">
        <w:trPr>
          <w:cantSplit/>
        </w:trPr>
        <w:tc>
          <w:tcPr>
            <w:tcW w:w="1053" w:type="pct"/>
            <w:shd w:val="clear" w:color="auto" w:fill="auto"/>
          </w:tcPr>
          <w:p w:rsidR="00036CCE" w:rsidRPr="00AC7D5B" w:rsidRDefault="00036CCE" w:rsidP="004D6C11">
            <w:pPr>
              <w:pStyle w:val="TableText"/>
              <w:rPr>
                <w:bCs/>
                <w:iCs/>
              </w:rPr>
            </w:pPr>
            <w:r w:rsidRPr="00AC7D5B">
              <w:rPr>
                <w:bCs/>
                <w:iCs/>
              </w:rPr>
              <w:t>Casino EGM</w:t>
            </w:r>
          </w:p>
        </w:tc>
        <w:tc>
          <w:tcPr>
            <w:tcW w:w="3947" w:type="pct"/>
            <w:shd w:val="clear" w:color="auto" w:fill="auto"/>
          </w:tcPr>
          <w:p w:rsidR="00036CCE" w:rsidRPr="00AC7D5B" w:rsidRDefault="00036CCE" w:rsidP="004D6C11">
            <w:pPr>
              <w:pStyle w:val="TableText"/>
            </w:pPr>
            <w:r w:rsidRPr="00AC7D5B">
              <w:t>Playing electronic gaming machines or pokies at one of New Zealand</w:t>
            </w:r>
            <w:r w:rsidR="00D737C2">
              <w:t>’</w:t>
            </w:r>
            <w:r w:rsidRPr="00AC7D5B">
              <w:t>s six licensed casinos</w:t>
            </w:r>
            <w:r>
              <w:t>. Record this gambling</w:t>
            </w:r>
            <w:r w:rsidR="004D6C11">
              <w:t xml:space="preserve"> as Casino EGM.</w:t>
            </w:r>
          </w:p>
        </w:tc>
      </w:tr>
      <w:tr w:rsidR="00036CCE" w:rsidRPr="00AC7D5B" w:rsidTr="004D6C11">
        <w:trPr>
          <w:cantSplit/>
        </w:trPr>
        <w:tc>
          <w:tcPr>
            <w:tcW w:w="1053" w:type="pct"/>
            <w:shd w:val="clear" w:color="auto" w:fill="auto"/>
          </w:tcPr>
          <w:p w:rsidR="00036CCE" w:rsidRPr="00AC7D5B" w:rsidRDefault="00036CCE" w:rsidP="004D6C11">
            <w:pPr>
              <w:pStyle w:val="TableText"/>
              <w:rPr>
                <w:bCs/>
                <w:iCs/>
              </w:rPr>
            </w:pPr>
            <w:r w:rsidRPr="00AC7D5B">
              <w:br w:type="page"/>
            </w:r>
            <w:r w:rsidRPr="00AC7D5B">
              <w:rPr>
                <w:bCs/>
                <w:iCs/>
              </w:rPr>
              <w:t>Casino Electronic Table Games</w:t>
            </w:r>
          </w:p>
        </w:tc>
        <w:tc>
          <w:tcPr>
            <w:tcW w:w="3947" w:type="pct"/>
            <w:shd w:val="clear" w:color="auto" w:fill="auto"/>
          </w:tcPr>
          <w:p w:rsidR="00036CCE" w:rsidRPr="00AC7D5B" w:rsidRDefault="00036CCE" w:rsidP="004D6C11">
            <w:pPr>
              <w:pStyle w:val="TableText"/>
            </w:pPr>
            <w:r w:rsidRPr="00AC7D5B">
              <w:t xml:space="preserve">A new mode of gambling introduced under the Casino category. This mode of gambling, while not common in New Zealand at present, includes gambling in a New Zealand casino on a table game (see Casino Table Games) that does not have an operator or croupier. This is different from gambling at a </w:t>
            </w:r>
            <w:r w:rsidRPr="00AC7D5B">
              <w:rPr>
                <w:bCs/>
              </w:rPr>
              <w:t>Casino EGM (Pokie)</w:t>
            </w:r>
            <w:r w:rsidR="004D6C11">
              <w:t>.</w:t>
            </w:r>
          </w:p>
        </w:tc>
      </w:tr>
      <w:tr w:rsidR="006174B1" w:rsidRPr="00AC7D5B" w:rsidTr="004D6C11">
        <w:trPr>
          <w:cantSplit/>
        </w:trPr>
        <w:tc>
          <w:tcPr>
            <w:tcW w:w="1053" w:type="pct"/>
            <w:shd w:val="clear" w:color="auto" w:fill="auto"/>
          </w:tcPr>
          <w:p w:rsidR="006174B1" w:rsidRPr="00AC7D5B" w:rsidRDefault="006174B1" w:rsidP="004D6C11">
            <w:pPr>
              <w:pStyle w:val="TableText"/>
              <w:rPr>
                <w:bCs/>
                <w:iCs/>
              </w:rPr>
            </w:pPr>
            <w:r w:rsidRPr="00AC7D5B">
              <w:rPr>
                <w:bCs/>
                <w:iCs/>
              </w:rPr>
              <w:t>Casino Table Games</w:t>
            </w:r>
          </w:p>
        </w:tc>
        <w:tc>
          <w:tcPr>
            <w:tcW w:w="3947" w:type="pct"/>
            <w:shd w:val="clear" w:color="auto" w:fill="auto"/>
          </w:tcPr>
          <w:p w:rsidR="006174B1" w:rsidRPr="00AC7D5B" w:rsidRDefault="006174B1" w:rsidP="004D6C11">
            <w:pPr>
              <w:pStyle w:val="TableText"/>
            </w:pPr>
            <w:r w:rsidRPr="00AC7D5B">
              <w:t>Table games (such as those listed below) that are played in one of New Zealand</w:t>
            </w:r>
            <w:r>
              <w:t>’</w:t>
            </w:r>
            <w:r w:rsidRPr="00AC7D5B">
              <w:t xml:space="preserve">s six licensed casinos. Note that many of these games may be played in other settings, such as </w:t>
            </w:r>
            <w:r w:rsidRPr="00836C03">
              <w:t>cards</w:t>
            </w:r>
            <w:r w:rsidRPr="00AC7D5B">
              <w:t xml:space="preserve"> in other settings or table games over the internet (see </w:t>
            </w:r>
            <w:r w:rsidRPr="006174B1">
              <w:rPr>
                <w:b/>
              </w:rPr>
              <w:t>Overseas Gambling – Remotely</w:t>
            </w:r>
            <w:r w:rsidRPr="00AC7D5B">
              <w:t>). If the gambling has not occurred in one of New Zealand</w:t>
            </w:r>
            <w:r>
              <w:t>’</w:t>
            </w:r>
            <w:r w:rsidRPr="00AC7D5B">
              <w:t>s six licensed casinos</w:t>
            </w:r>
            <w:r>
              <w:t>,</w:t>
            </w:r>
            <w:r w:rsidRPr="00AC7D5B">
              <w:t xml:space="preserve"> </w:t>
            </w:r>
            <w:r>
              <w:t xml:space="preserve">do </w:t>
            </w:r>
            <w:r w:rsidRPr="00AC7D5B">
              <w:rPr>
                <w:bCs/>
                <w:i/>
              </w:rPr>
              <w:t>not</w:t>
            </w:r>
            <w:r w:rsidRPr="00AC7D5B">
              <w:t xml:space="preserve"> record</w:t>
            </w:r>
            <w:r>
              <w:t xml:space="preserve"> it under this category.</w:t>
            </w:r>
          </w:p>
        </w:tc>
      </w:tr>
      <w:tr w:rsidR="00036CCE" w:rsidRPr="00AC7D5B" w:rsidTr="004D6C11">
        <w:trPr>
          <w:cantSplit/>
        </w:trPr>
        <w:tc>
          <w:tcPr>
            <w:tcW w:w="1053" w:type="pct"/>
            <w:shd w:val="clear" w:color="auto" w:fill="auto"/>
          </w:tcPr>
          <w:p w:rsidR="00036CCE" w:rsidRPr="00AC7D5B" w:rsidRDefault="00036CCE" w:rsidP="006174B1">
            <w:pPr>
              <w:pStyle w:val="TableText"/>
              <w:ind w:right="113"/>
              <w:rPr>
                <w:bCs/>
                <w:iCs/>
              </w:rPr>
            </w:pPr>
            <w:r w:rsidRPr="00AC7D5B">
              <w:rPr>
                <w:bCs/>
                <w:iCs/>
              </w:rPr>
              <w:lastRenderedPageBreak/>
              <w:t>Casino Table Games</w:t>
            </w:r>
            <w:r w:rsidR="006174B1">
              <w:rPr>
                <w:bCs/>
                <w:iCs/>
              </w:rPr>
              <w:t xml:space="preserve"> (continued)</w:t>
            </w:r>
          </w:p>
        </w:tc>
        <w:tc>
          <w:tcPr>
            <w:tcW w:w="3947" w:type="pct"/>
            <w:shd w:val="clear" w:color="auto" w:fill="auto"/>
          </w:tcPr>
          <w:p w:rsidR="00036CCE" w:rsidRPr="00AC7D5B" w:rsidRDefault="00036CCE" w:rsidP="004D6C11">
            <w:pPr>
              <w:pStyle w:val="TableText"/>
            </w:pPr>
            <w:r w:rsidRPr="00AC7D5B">
              <w:t>Common casino table games operated in New Zealand are:</w:t>
            </w:r>
          </w:p>
          <w:p w:rsidR="00036CCE" w:rsidRPr="00AC7D5B" w:rsidRDefault="00036CCE" w:rsidP="004D6C11">
            <w:pPr>
              <w:pStyle w:val="TableBullet"/>
            </w:pPr>
            <w:r w:rsidRPr="00AC7D5B">
              <w:t>roulette</w:t>
            </w:r>
          </w:p>
          <w:p w:rsidR="00036CCE" w:rsidRPr="00AC7D5B" w:rsidRDefault="00036CCE" w:rsidP="004D6C11">
            <w:pPr>
              <w:pStyle w:val="TableBullet"/>
            </w:pPr>
            <w:r w:rsidRPr="00AC7D5B">
              <w:t>baccarat</w:t>
            </w:r>
          </w:p>
          <w:p w:rsidR="00036CCE" w:rsidRPr="00AC7D5B" w:rsidRDefault="00036CCE" w:rsidP="004D6C11">
            <w:pPr>
              <w:pStyle w:val="TableBullet"/>
            </w:pPr>
            <w:r w:rsidRPr="00AC7D5B">
              <w:t>blackjack</w:t>
            </w:r>
          </w:p>
          <w:p w:rsidR="00036CCE" w:rsidRPr="00AC7D5B" w:rsidRDefault="00036CCE" w:rsidP="004D6C11">
            <w:pPr>
              <w:pStyle w:val="TableBullet"/>
            </w:pPr>
            <w:r w:rsidRPr="00AC7D5B">
              <w:t>poker</w:t>
            </w:r>
          </w:p>
          <w:p w:rsidR="00036CCE" w:rsidRPr="00AC7D5B" w:rsidRDefault="00036CCE" w:rsidP="004D6C11">
            <w:pPr>
              <w:pStyle w:val="TableBullet"/>
            </w:pPr>
            <w:r w:rsidRPr="00AC7D5B">
              <w:t>tai sai</w:t>
            </w:r>
          </w:p>
          <w:p w:rsidR="00036CCE" w:rsidRPr="00AC7D5B" w:rsidRDefault="00036CCE" w:rsidP="004D6C11">
            <w:pPr>
              <w:pStyle w:val="TableBullet"/>
            </w:pPr>
            <w:r w:rsidRPr="00AC7D5B">
              <w:t>pontoon</w:t>
            </w:r>
          </w:p>
          <w:p w:rsidR="00036CCE" w:rsidRPr="00AC7D5B" w:rsidRDefault="00036CCE" w:rsidP="004D6C11">
            <w:pPr>
              <w:pStyle w:val="TableBullet"/>
            </w:pPr>
            <w:r w:rsidRPr="00AC7D5B">
              <w:t>casino war</w:t>
            </w:r>
          </w:p>
          <w:p w:rsidR="00036CCE" w:rsidRPr="00AC7D5B" w:rsidRDefault="00036CCE" w:rsidP="004D6C11">
            <w:pPr>
              <w:pStyle w:val="TableBullet"/>
            </w:pPr>
            <w:r w:rsidRPr="00AC7D5B">
              <w:t>Caribbean stud poker</w:t>
            </w:r>
          </w:p>
          <w:p w:rsidR="00036CCE" w:rsidRPr="00AC7D5B" w:rsidRDefault="00036CCE" w:rsidP="004D6C11">
            <w:pPr>
              <w:pStyle w:val="TableBullet"/>
            </w:pPr>
            <w:r w:rsidRPr="00AC7D5B">
              <w:t>tournament play</w:t>
            </w:r>
          </w:p>
          <w:p w:rsidR="00036CCE" w:rsidRPr="00AC7D5B" w:rsidRDefault="00036CCE" w:rsidP="004D6C11">
            <w:pPr>
              <w:pStyle w:val="TableBullet"/>
            </w:pPr>
            <w:r w:rsidRPr="00AC7D5B">
              <w:t>money wheel</w:t>
            </w:r>
          </w:p>
          <w:p w:rsidR="00036CCE" w:rsidRPr="00AC7D5B" w:rsidRDefault="00036CCE" w:rsidP="004D6C11">
            <w:pPr>
              <w:pStyle w:val="TableBullet"/>
            </w:pPr>
            <w:r w:rsidRPr="00AC7D5B">
              <w:t>craps</w:t>
            </w:r>
          </w:p>
          <w:p w:rsidR="00036CCE" w:rsidRPr="00AC7D5B" w:rsidRDefault="00036CCE" w:rsidP="004D6C11">
            <w:pPr>
              <w:pStyle w:val="TableBullet"/>
            </w:pPr>
            <w:r w:rsidRPr="00AC7D5B">
              <w:t>pai gow</w:t>
            </w:r>
          </w:p>
          <w:p w:rsidR="00036CCE" w:rsidRPr="00AC7D5B" w:rsidRDefault="00036CCE" w:rsidP="004D6C11">
            <w:pPr>
              <w:pStyle w:val="TableBullet"/>
            </w:pPr>
            <w:r w:rsidRPr="00AC7D5B">
              <w:t>Texas hold</w:t>
            </w:r>
            <w:r w:rsidR="00D737C2">
              <w:t>’</w:t>
            </w:r>
            <w:r w:rsidRPr="00AC7D5B">
              <w:t>em</w:t>
            </w:r>
          </w:p>
          <w:p w:rsidR="00036CCE" w:rsidRPr="00AC7D5B" w:rsidRDefault="00036CCE" w:rsidP="004D6C11">
            <w:pPr>
              <w:pStyle w:val="TableBullet"/>
            </w:pPr>
            <w:proofErr w:type="gramStart"/>
            <w:r w:rsidRPr="00AC7D5B">
              <w:t>three</w:t>
            </w:r>
            <w:r>
              <w:t>-</w:t>
            </w:r>
            <w:r w:rsidRPr="00AC7D5B">
              <w:t>card</w:t>
            </w:r>
            <w:proofErr w:type="gramEnd"/>
            <w:r w:rsidRPr="00AC7D5B">
              <w:t xml:space="preserve"> poker.</w:t>
            </w:r>
          </w:p>
        </w:tc>
      </w:tr>
      <w:tr w:rsidR="00036CCE" w:rsidRPr="00AC7D5B" w:rsidTr="004D6C11">
        <w:trPr>
          <w:cantSplit/>
        </w:trPr>
        <w:tc>
          <w:tcPr>
            <w:tcW w:w="1053" w:type="pct"/>
            <w:shd w:val="clear" w:color="auto" w:fill="auto"/>
          </w:tcPr>
          <w:p w:rsidR="00036CCE" w:rsidRPr="00AC7D5B" w:rsidRDefault="00036CCE" w:rsidP="004D6C11">
            <w:pPr>
              <w:pStyle w:val="TableText"/>
              <w:rPr>
                <w:bCs/>
                <w:iCs/>
              </w:rPr>
            </w:pPr>
            <w:r w:rsidRPr="00AC7D5B">
              <w:rPr>
                <w:bCs/>
                <w:iCs/>
              </w:rPr>
              <w:t>CLIC</w:t>
            </w:r>
          </w:p>
        </w:tc>
        <w:tc>
          <w:tcPr>
            <w:tcW w:w="3947" w:type="pct"/>
            <w:shd w:val="clear" w:color="auto" w:fill="auto"/>
          </w:tcPr>
          <w:p w:rsidR="00036CCE" w:rsidRPr="00AC7D5B" w:rsidRDefault="00036CCE" w:rsidP="004D6C11">
            <w:pPr>
              <w:pStyle w:val="TableText"/>
            </w:pPr>
            <w:r w:rsidRPr="00AC7D5B">
              <w:t>The Ministry</w:t>
            </w:r>
            <w:r>
              <w:t xml:space="preserve"> of Health</w:t>
            </w:r>
            <w:r w:rsidR="00D737C2">
              <w:t>’</w:t>
            </w:r>
            <w:r w:rsidRPr="00AC7D5B">
              <w:t xml:space="preserve">s Client Information Collection </w:t>
            </w:r>
            <w:r>
              <w:t>database</w:t>
            </w:r>
            <w:r w:rsidRPr="00AC7D5B">
              <w:t>. This is the Ministry</w:t>
            </w:r>
            <w:r w:rsidR="00D737C2">
              <w:t>’</w:t>
            </w:r>
            <w:r w:rsidRPr="00AC7D5B">
              <w:t>s preferred and default system for problem gambling intervention service providers to enter client details into.</w:t>
            </w:r>
          </w:p>
        </w:tc>
      </w:tr>
      <w:tr w:rsidR="00036CCE" w:rsidRPr="00AC7D5B" w:rsidTr="004D6C11">
        <w:trPr>
          <w:cantSplit/>
        </w:trPr>
        <w:tc>
          <w:tcPr>
            <w:tcW w:w="1053" w:type="pct"/>
            <w:shd w:val="clear" w:color="auto" w:fill="auto"/>
          </w:tcPr>
          <w:p w:rsidR="00036CCE" w:rsidRPr="00AC7D5B" w:rsidRDefault="00036CCE" w:rsidP="004D6C11">
            <w:pPr>
              <w:pStyle w:val="TableText"/>
              <w:rPr>
                <w:bCs/>
                <w:iCs/>
              </w:rPr>
            </w:pPr>
            <w:r w:rsidRPr="00AC7D5B">
              <w:rPr>
                <w:bCs/>
                <w:iCs/>
              </w:rPr>
              <w:t>Clinician</w:t>
            </w:r>
          </w:p>
        </w:tc>
        <w:tc>
          <w:tcPr>
            <w:tcW w:w="3947" w:type="pct"/>
            <w:shd w:val="clear" w:color="auto" w:fill="auto"/>
          </w:tcPr>
          <w:p w:rsidR="00036CCE" w:rsidRPr="00AC7D5B" w:rsidRDefault="00036CCE" w:rsidP="004D6C11">
            <w:pPr>
              <w:pStyle w:val="TableText"/>
            </w:pPr>
            <w:r w:rsidRPr="00AC7D5B">
              <w:t xml:space="preserve">See </w:t>
            </w:r>
            <w:r w:rsidRPr="006174B1">
              <w:rPr>
                <w:b/>
              </w:rPr>
              <w:t>practitioner</w:t>
            </w:r>
            <w:r w:rsidRPr="00AC7D5B">
              <w:t>.</w:t>
            </w:r>
          </w:p>
        </w:tc>
      </w:tr>
      <w:tr w:rsidR="00036CCE" w:rsidRPr="00AC7D5B" w:rsidTr="004D6C11">
        <w:trPr>
          <w:cantSplit/>
        </w:trPr>
        <w:tc>
          <w:tcPr>
            <w:tcW w:w="1053" w:type="pct"/>
            <w:shd w:val="clear" w:color="auto" w:fill="auto"/>
          </w:tcPr>
          <w:p w:rsidR="00036CCE" w:rsidRPr="00AC7D5B" w:rsidRDefault="00036CCE" w:rsidP="004D6C11">
            <w:pPr>
              <w:pStyle w:val="TableText"/>
              <w:rPr>
                <w:bCs/>
                <w:iCs/>
              </w:rPr>
            </w:pPr>
            <w:r>
              <w:rPr>
                <w:bCs/>
                <w:iCs/>
              </w:rPr>
              <w:t>Client/tangata whai</w:t>
            </w:r>
            <w:r w:rsidR="004D6C11">
              <w:rPr>
                <w:bCs/>
                <w:iCs/>
              </w:rPr>
              <w:t> </w:t>
            </w:r>
            <w:r>
              <w:rPr>
                <w:bCs/>
                <w:iCs/>
              </w:rPr>
              <w:t>ora</w:t>
            </w:r>
          </w:p>
        </w:tc>
        <w:tc>
          <w:tcPr>
            <w:tcW w:w="3947" w:type="pct"/>
            <w:shd w:val="clear" w:color="auto" w:fill="auto"/>
          </w:tcPr>
          <w:p w:rsidR="00036CCE" w:rsidRPr="00AC7D5B" w:rsidRDefault="00036CCE" w:rsidP="004D6C11">
            <w:pPr>
              <w:pStyle w:val="TableText"/>
            </w:pPr>
            <w:r>
              <w:t>Health service user</w:t>
            </w:r>
          </w:p>
        </w:tc>
      </w:tr>
      <w:tr w:rsidR="00036CCE" w:rsidRPr="00AC7D5B" w:rsidTr="004D6C11">
        <w:trPr>
          <w:cantSplit/>
        </w:trPr>
        <w:tc>
          <w:tcPr>
            <w:tcW w:w="1053" w:type="pct"/>
            <w:shd w:val="clear" w:color="auto" w:fill="auto"/>
          </w:tcPr>
          <w:p w:rsidR="00036CCE" w:rsidRPr="00AC7D5B" w:rsidRDefault="00036CCE" w:rsidP="004D6C11">
            <w:pPr>
              <w:pStyle w:val="TableText"/>
              <w:rPr>
                <w:bCs/>
                <w:iCs/>
              </w:rPr>
            </w:pPr>
            <w:r w:rsidRPr="00AC7D5B">
              <w:rPr>
                <w:bCs/>
                <w:iCs/>
              </w:rPr>
              <w:t>Club EGM</w:t>
            </w:r>
          </w:p>
        </w:tc>
        <w:tc>
          <w:tcPr>
            <w:tcW w:w="3947" w:type="pct"/>
            <w:shd w:val="clear" w:color="auto" w:fill="auto"/>
          </w:tcPr>
          <w:p w:rsidR="00036CCE" w:rsidRPr="00AC7D5B" w:rsidRDefault="00036CCE" w:rsidP="004D6C11">
            <w:pPr>
              <w:pStyle w:val="TableText"/>
            </w:pPr>
            <w:r>
              <w:t>V</w:t>
            </w:r>
            <w:r w:rsidRPr="00AC7D5B">
              <w:t xml:space="preserve">enues where people have to be members, or signed in by members, in order to drink, eat or participate in activities. Venues that are commonly classed under the Club </w:t>
            </w:r>
            <w:r>
              <w:t xml:space="preserve">EGM </w:t>
            </w:r>
            <w:r w:rsidRPr="00AC7D5B">
              <w:t>category are:</w:t>
            </w:r>
          </w:p>
          <w:p w:rsidR="00036CCE" w:rsidRPr="00AC7D5B" w:rsidRDefault="00036CCE" w:rsidP="004D6C11">
            <w:pPr>
              <w:pStyle w:val="TableBullet"/>
            </w:pPr>
            <w:r w:rsidRPr="00AC7D5B">
              <w:t>chartered clubs</w:t>
            </w:r>
          </w:p>
          <w:p w:rsidR="00036CCE" w:rsidRPr="00AC7D5B" w:rsidRDefault="00036CCE" w:rsidP="004D6C11">
            <w:pPr>
              <w:pStyle w:val="TableBullet"/>
            </w:pPr>
            <w:r w:rsidRPr="00AC7D5B">
              <w:t>sports clubs</w:t>
            </w:r>
          </w:p>
          <w:p w:rsidR="00036CCE" w:rsidRPr="00AC7D5B" w:rsidRDefault="00036CCE" w:rsidP="004D6C11">
            <w:pPr>
              <w:pStyle w:val="TableBullet"/>
            </w:pPr>
            <w:r>
              <w:t>Royal New Zealand Returned and Services Association (</w:t>
            </w:r>
            <w:r w:rsidRPr="00AC7D5B">
              <w:t>RSA</w:t>
            </w:r>
            <w:r>
              <w:t>) venues.</w:t>
            </w:r>
          </w:p>
          <w:p w:rsidR="00D737C2" w:rsidRDefault="00036CCE" w:rsidP="004D6C11">
            <w:pPr>
              <w:pStyle w:val="TableText"/>
            </w:pPr>
            <w:r w:rsidRPr="00AC7D5B">
              <w:t xml:space="preserve">Some clubs have TAB vending machines allowing patrons to place sports and track bets in pubs and clubs. </w:t>
            </w:r>
            <w:r>
              <w:t>Where p</w:t>
            </w:r>
            <w:r w:rsidRPr="00AC7D5B">
              <w:t xml:space="preserve">roblem gambling </w:t>
            </w:r>
            <w:r>
              <w:t xml:space="preserve">is </w:t>
            </w:r>
            <w:r w:rsidRPr="00AC7D5B">
              <w:t>associated with TAB vending machines in clubs</w:t>
            </w:r>
            <w:r>
              <w:t>,</w:t>
            </w:r>
            <w:r w:rsidRPr="00AC7D5B">
              <w:t xml:space="preserve"> record</w:t>
            </w:r>
            <w:r>
              <w:t xml:space="preserve"> it</w:t>
            </w:r>
            <w:r w:rsidRPr="00AC7D5B">
              <w:t xml:space="preserve"> under the relevant </w:t>
            </w:r>
            <w:r w:rsidRPr="00AC7D5B">
              <w:rPr>
                <w:bCs/>
              </w:rPr>
              <w:t xml:space="preserve">NZ TAB </w:t>
            </w:r>
            <w:r w:rsidRPr="00AC7D5B">
              <w:t>PPGM category.</w:t>
            </w:r>
          </w:p>
          <w:p w:rsidR="00036CCE" w:rsidRPr="00AC7D5B" w:rsidRDefault="00036CCE" w:rsidP="004D6C11">
            <w:pPr>
              <w:pStyle w:val="TableText"/>
            </w:pPr>
            <w:r w:rsidRPr="00AC7D5B">
              <w:t xml:space="preserve">(See also </w:t>
            </w:r>
            <w:r w:rsidRPr="006174B1">
              <w:rPr>
                <w:b/>
              </w:rPr>
              <w:t>pubs and clubs</w:t>
            </w:r>
            <w:r w:rsidRPr="00AC7D5B">
              <w:t>.)</w:t>
            </w:r>
          </w:p>
        </w:tc>
      </w:tr>
      <w:tr w:rsidR="00036CCE" w:rsidRPr="00AC7D5B" w:rsidTr="004D6C11">
        <w:trPr>
          <w:cantSplit/>
        </w:trPr>
        <w:tc>
          <w:tcPr>
            <w:tcW w:w="1053" w:type="pct"/>
            <w:shd w:val="clear" w:color="auto" w:fill="auto"/>
          </w:tcPr>
          <w:p w:rsidR="00036CCE" w:rsidRPr="00AC7D5B" w:rsidRDefault="00036CCE" w:rsidP="004D6C11">
            <w:pPr>
              <w:pStyle w:val="TableText"/>
            </w:pPr>
            <w:r w:rsidRPr="00AC7D5B">
              <w:t>comprehensive assessment</w:t>
            </w:r>
          </w:p>
        </w:tc>
        <w:tc>
          <w:tcPr>
            <w:tcW w:w="3947" w:type="pct"/>
            <w:shd w:val="clear" w:color="auto" w:fill="auto"/>
          </w:tcPr>
          <w:p w:rsidR="00036CCE" w:rsidRPr="00AC7D5B" w:rsidRDefault="00036CCE" w:rsidP="004D6C11">
            <w:pPr>
              <w:pStyle w:val="TableText"/>
            </w:pPr>
            <w:r w:rsidRPr="00AC7D5B">
              <w:t xml:space="preserve">A thorough assessment of a client for a range of health and social problems. The minimum screening tools the Ministry of Health </w:t>
            </w:r>
            <w:r>
              <w:t xml:space="preserve">requires </w:t>
            </w:r>
            <w:r w:rsidRPr="00AC7D5B">
              <w:t>for assessing clients</w:t>
            </w:r>
            <w:r>
              <w:t>/t</w:t>
            </w:r>
            <w:r>
              <w:rPr>
                <w:rFonts w:cs="Calibri"/>
              </w:rPr>
              <w:t>ā</w:t>
            </w:r>
            <w:r>
              <w:t>ngata whai ora</w:t>
            </w:r>
            <w:r w:rsidRPr="00AC7D5B">
              <w:t xml:space="preserve"> form the starting point for a comprehensive assessment. However, </w:t>
            </w:r>
            <w:r>
              <w:t>you</w:t>
            </w:r>
            <w:r w:rsidRPr="00AC7D5B">
              <w:t xml:space="preserve"> should discuss screen results with clients</w:t>
            </w:r>
            <w:r>
              <w:t>/t</w:t>
            </w:r>
            <w:r>
              <w:rPr>
                <w:rFonts w:cs="Calibri"/>
              </w:rPr>
              <w:t>ā</w:t>
            </w:r>
            <w:r>
              <w:t>ngata whai ora</w:t>
            </w:r>
            <w:r w:rsidRPr="00AC7D5B">
              <w:t xml:space="preserve"> and obtain relevant clinical information when appropriate.</w:t>
            </w:r>
          </w:p>
        </w:tc>
      </w:tr>
      <w:tr w:rsidR="00036CCE" w:rsidRPr="00AC7D5B" w:rsidTr="004D6C11">
        <w:trPr>
          <w:cantSplit/>
        </w:trPr>
        <w:tc>
          <w:tcPr>
            <w:tcW w:w="1053" w:type="pct"/>
            <w:shd w:val="clear" w:color="auto" w:fill="auto"/>
          </w:tcPr>
          <w:p w:rsidR="00036CCE" w:rsidRPr="00AC7D5B" w:rsidRDefault="00036CCE" w:rsidP="004D6C11">
            <w:pPr>
              <w:pStyle w:val="TableText"/>
            </w:pPr>
            <w:r w:rsidRPr="00AC7D5B">
              <w:rPr>
                <w:bCs/>
                <w:iCs/>
              </w:rPr>
              <w:t>EGMs</w:t>
            </w:r>
          </w:p>
        </w:tc>
        <w:tc>
          <w:tcPr>
            <w:tcW w:w="3947" w:type="pct"/>
            <w:shd w:val="clear" w:color="auto" w:fill="auto"/>
          </w:tcPr>
          <w:p w:rsidR="00D737C2" w:rsidRDefault="00036CCE" w:rsidP="004D6C11">
            <w:pPr>
              <w:pStyle w:val="TableText"/>
            </w:pPr>
            <w:r w:rsidRPr="00AC7D5B">
              <w:t>Commonly called pokies but referred to as Electronic Gaming Machines (EGMs) in the Gambling Act</w:t>
            </w:r>
            <w:r>
              <w:t xml:space="preserve"> 2003</w:t>
            </w:r>
            <w:r w:rsidRPr="00AC7D5B">
              <w:t xml:space="preserve">. Gambling on EGMs in New Zealand can occur in pub or club venues, or in casinos. </w:t>
            </w:r>
            <w:r>
              <w:t>See</w:t>
            </w:r>
            <w:r w:rsidRPr="00AC7D5B">
              <w:t xml:space="preserve"> </w:t>
            </w:r>
            <w:r w:rsidRPr="006174B1">
              <w:rPr>
                <w:b/>
              </w:rPr>
              <w:t>Casino EGMs</w:t>
            </w:r>
            <w:r>
              <w:t xml:space="preserve"> and </w:t>
            </w:r>
            <w:r w:rsidRPr="006174B1">
              <w:rPr>
                <w:b/>
              </w:rPr>
              <w:t>pubs and clubs</w:t>
            </w:r>
            <w:r>
              <w:t xml:space="preserve"> </w:t>
            </w:r>
            <w:r w:rsidRPr="00AC7D5B">
              <w:t>for more information.</w:t>
            </w:r>
          </w:p>
          <w:p w:rsidR="00036CCE" w:rsidRPr="00AC7D5B" w:rsidRDefault="00036CCE" w:rsidP="004D6C11">
            <w:pPr>
              <w:pStyle w:val="TableText"/>
            </w:pPr>
            <w:r w:rsidRPr="00AC7D5B">
              <w:t xml:space="preserve">Gambling on internet EGMs or pokies is a subcategory of </w:t>
            </w:r>
            <w:r w:rsidRPr="00AC7D5B">
              <w:rPr>
                <w:bCs/>
              </w:rPr>
              <w:t>Overseas Gambling (Remotely)</w:t>
            </w:r>
            <w:r w:rsidRPr="00AC7D5B">
              <w:t>.</w:t>
            </w:r>
          </w:p>
        </w:tc>
      </w:tr>
      <w:tr w:rsidR="00036CCE" w:rsidRPr="00AC7D5B" w:rsidTr="004D6C11">
        <w:trPr>
          <w:cantSplit/>
        </w:trPr>
        <w:tc>
          <w:tcPr>
            <w:tcW w:w="1053" w:type="pct"/>
            <w:shd w:val="clear" w:color="auto" w:fill="auto"/>
          </w:tcPr>
          <w:p w:rsidR="00036CCE" w:rsidRPr="00AC7D5B" w:rsidRDefault="00036CCE" w:rsidP="004D6C11">
            <w:pPr>
              <w:pStyle w:val="TableText"/>
            </w:pPr>
            <w:r w:rsidRPr="00C31622">
              <w:lastRenderedPageBreak/>
              <w:t>family</w:t>
            </w:r>
            <w:r>
              <w:t>/whānau/</w:t>
            </w:r>
            <w:r w:rsidR="006174B1">
              <w:t xml:space="preserve"> </w:t>
            </w:r>
            <w:r w:rsidRPr="00C31622">
              <w:t>affected other</w:t>
            </w:r>
          </w:p>
        </w:tc>
        <w:tc>
          <w:tcPr>
            <w:tcW w:w="3947" w:type="pct"/>
            <w:shd w:val="clear" w:color="auto" w:fill="auto"/>
          </w:tcPr>
          <w:p w:rsidR="00036CCE" w:rsidRPr="00AC7D5B" w:rsidRDefault="00036CCE" w:rsidP="004D6C11">
            <w:pPr>
              <w:pStyle w:val="TableText"/>
            </w:pPr>
            <w:r w:rsidRPr="00AC7D5B">
              <w:t>The Ministry recognises that people can be negatively affected by someone else</w:t>
            </w:r>
            <w:r w:rsidR="00D737C2">
              <w:t>’</w:t>
            </w:r>
            <w:r w:rsidRPr="00AC7D5B">
              <w:t xml:space="preserve">s gambling in many ways. The problem gambling sector uses </w:t>
            </w:r>
            <w:r w:rsidR="00D737C2">
              <w:t>‘</w:t>
            </w:r>
            <w:r w:rsidRPr="00AC7D5B">
              <w:t>family members</w:t>
            </w:r>
            <w:r w:rsidR="00D737C2">
              <w:t>’</w:t>
            </w:r>
            <w:r w:rsidRPr="00AC7D5B">
              <w:t xml:space="preserve">, </w:t>
            </w:r>
            <w:r w:rsidR="00D737C2">
              <w:t>‘</w:t>
            </w:r>
            <w:r w:rsidRPr="00AC7D5B">
              <w:t>whānau</w:t>
            </w:r>
            <w:r w:rsidR="00D737C2">
              <w:t>’</w:t>
            </w:r>
            <w:r w:rsidRPr="00AC7D5B">
              <w:t xml:space="preserve">, </w:t>
            </w:r>
            <w:r w:rsidR="00D737C2">
              <w:t>‘</w:t>
            </w:r>
            <w:r w:rsidRPr="00AC7D5B">
              <w:t>significant others</w:t>
            </w:r>
            <w:r w:rsidR="00D737C2">
              <w:t>’</w:t>
            </w:r>
            <w:r w:rsidRPr="00AC7D5B">
              <w:t xml:space="preserve"> or </w:t>
            </w:r>
            <w:r w:rsidR="00D737C2">
              <w:t>‘</w:t>
            </w:r>
            <w:r w:rsidRPr="00AC7D5B">
              <w:t>affected others</w:t>
            </w:r>
            <w:r w:rsidR="00D737C2">
              <w:t>’</w:t>
            </w:r>
            <w:r w:rsidRPr="00AC7D5B">
              <w:t xml:space="preserve"> to describe the broad range of relationships between a person affected by gambling and a gambler.</w:t>
            </w:r>
          </w:p>
          <w:p w:rsidR="00036CCE" w:rsidRPr="00AC7D5B" w:rsidRDefault="00036CCE" w:rsidP="004D6C11">
            <w:pPr>
              <w:pStyle w:val="TableText"/>
              <w:rPr>
                <w:spacing w:val="-2"/>
              </w:rPr>
            </w:pPr>
            <w:r w:rsidRPr="00AC7D5B">
              <w:rPr>
                <w:spacing w:val="-2"/>
              </w:rPr>
              <w:t xml:space="preserve">The Ministry has used the term </w:t>
            </w:r>
            <w:r w:rsidR="00D737C2">
              <w:rPr>
                <w:spacing w:val="-2"/>
              </w:rPr>
              <w:t>‘</w:t>
            </w:r>
            <w:r w:rsidRPr="00C31622">
              <w:t>family</w:t>
            </w:r>
            <w:r>
              <w:t>/whānau/</w:t>
            </w:r>
            <w:r w:rsidRPr="00C31622">
              <w:t>affected other</w:t>
            </w:r>
            <w:r w:rsidR="00D737C2">
              <w:rPr>
                <w:spacing w:val="-2"/>
              </w:rPr>
              <w:t>’</w:t>
            </w:r>
            <w:r>
              <w:rPr>
                <w:spacing w:val="-2"/>
              </w:rPr>
              <w:t xml:space="preserve"> </w:t>
            </w:r>
            <w:r w:rsidRPr="00AC7D5B">
              <w:rPr>
                <w:spacing w:val="-2"/>
              </w:rPr>
              <w:t>in this Practitioner</w:t>
            </w:r>
            <w:r w:rsidR="00D737C2">
              <w:rPr>
                <w:spacing w:val="-2"/>
              </w:rPr>
              <w:t>’</w:t>
            </w:r>
            <w:r w:rsidRPr="00AC7D5B">
              <w:rPr>
                <w:spacing w:val="-2"/>
              </w:rPr>
              <w:t xml:space="preserve">s Guide to emphasise that people can be affected by the gambling of someone outside their immediate family. </w:t>
            </w:r>
            <w:r w:rsidR="00D737C2">
              <w:rPr>
                <w:spacing w:val="-2"/>
              </w:rPr>
              <w:t>‘</w:t>
            </w:r>
            <w:r w:rsidRPr="00AC7D5B">
              <w:rPr>
                <w:spacing w:val="-2"/>
              </w:rPr>
              <w:t>Family/other</w:t>
            </w:r>
            <w:r w:rsidR="00D737C2">
              <w:rPr>
                <w:spacing w:val="-2"/>
              </w:rPr>
              <w:t>’</w:t>
            </w:r>
            <w:r w:rsidRPr="00AC7D5B">
              <w:rPr>
                <w:spacing w:val="-2"/>
              </w:rPr>
              <w:t xml:space="preserve"> is used as an abbreviation for </w:t>
            </w:r>
            <w:r w:rsidR="00D737C2">
              <w:rPr>
                <w:spacing w:val="-2"/>
              </w:rPr>
              <w:t>‘</w:t>
            </w:r>
            <w:r w:rsidRPr="00C31622">
              <w:t>family</w:t>
            </w:r>
            <w:r>
              <w:t>/whānau/</w:t>
            </w:r>
            <w:r w:rsidRPr="00C31622">
              <w:t>affected other</w:t>
            </w:r>
            <w:r w:rsidR="00D737C2">
              <w:rPr>
                <w:spacing w:val="-2"/>
              </w:rPr>
              <w:t>’</w:t>
            </w:r>
            <w:r w:rsidRPr="00AC7D5B">
              <w:rPr>
                <w:spacing w:val="-2"/>
              </w:rPr>
              <w:t>.</w:t>
            </w:r>
          </w:p>
        </w:tc>
      </w:tr>
      <w:tr w:rsidR="00036CCE" w:rsidRPr="00AC7D5B" w:rsidTr="004D6C11">
        <w:trPr>
          <w:cantSplit/>
        </w:trPr>
        <w:tc>
          <w:tcPr>
            <w:tcW w:w="1053" w:type="pct"/>
            <w:shd w:val="clear" w:color="auto" w:fill="auto"/>
          </w:tcPr>
          <w:p w:rsidR="00036CCE" w:rsidRPr="00AC7D5B" w:rsidRDefault="00036CCE" w:rsidP="004D6C11">
            <w:pPr>
              <w:pStyle w:val="TableText"/>
            </w:pPr>
            <w:r w:rsidRPr="00AC7D5B">
              <w:rPr>
                <w:bCs/>
              </w:rPr>
              <w:t>gambled on premises</w:t>
            </w:r>
          </w:p>
        </w:tc>
        <w:tc>
          <w:tcPr>
            <w:tcW w:w="3947" w:type="pct"/>
            <w:shd w:val="clear" w:color="auto" w:fill="auto"/>
          </w:tcPr>
          <w:p w:rsidR="00D737C2" w:rsidRDefault="00036CCE" w:rsidP="004D6C11">
            <w:pPr>
              <w:pStyle w:val="TableText"/>
            </w:pPr>
            <w:r w:rsidRPr="00AC7D5B">
              <w:t>In New Zealand</w:t>
            </w:r>
            <w:r>
              <w:t>,</w:t>
            </w:r>
            <w:r w:rsidRPr="00AC7D5B">
              <w:t xml:space="preserve"> most gambling can only occur within actual premises, such as a pub, a club or a casino. The two exceptions involve gambling with the </w:t>
            </w:r>
            <w:r>
              <w:t>New Zealand</w:t>
            </w:r>
            <w:r w:rsidRPr="00AC7D5B">
              <w:t xml:space="preserve"> TAB and some New Zealand Lottery products (Lotto and Keno).</w:t>
            </w:r>
          </w:p>
          <w:p w:rsidR="00036CCE" w:rsidRPr="00AC7D5B" w:rsidRDefault="00036CCE" w:rsidP="004D6C11">
            <w:pPr>
              <w:pStyle w:val="TableText"/>
            </w:pPr>
            <w:r w:rsidRPr="00AC7D5B">
              <w:t>If a client</w:t>
            </w:r>
            <w:r>
              <w:t>/tangata whai ora</w:t>
            </w:r>
            <w:r w:rsidRPr="00AC7D5B">
              <w:t xml:space="preserve"> identifies that they have been gambling on EGMs or on casino table games but not in a New Zealand venue, </w:t>
            </w:r>
            <w:r>
              <w:t xml:space="preserve">record </w:t>
            </w:r>
            <w:r w:rsidRPr="00AC7D5B">
              <w:t>the gambling under the appropriate category within Overseas Gambling (Remotely</w:t>
            </w:r>
            <w:r w:rsidRPr="00AC7D5B">
              <w:rPr>
                <w:bCs/>
              </w:rPr>
              <w:t>).</w:t>
            </w:r>
          </w:p>
        </w:tc>
      </w:tr>
      <w:tr w:rsidR="00036CCE" w:rsidRPr="00AC7D5B" w:rsidTr="004D6C11">
        <w:trPr>
          <w:cantSplit/>
        </w:trPr>
        <w:tc>
          <w:tcPr>
            <w:tcW w:w="1053" w:type="pct"/>
            <w:shd w:val="clear" w:color="auto" w:fill="auto"/>
          </w:tcPr>
          <w:p w:rsidR="00036CCE" w:rsidRPr="00AC7D5B" w:rsidRDefault="00036CCE" w:rsidP="004D6C11">
            <w:pPr>
              <w:pStyle w:val="TableText"/>
              <w:rPr>
                <w:bCs/>
              </w:rPr>
            </w:pPr>
            <w:r w:rsidRPr="00AC7D5B">
              <w:rPr>
                <w:bCs/>
              </w:rPr>
              <w:t>gambled remotely</w:t>
            </w:r>
          </w:p>
        </w:tc>
        <w:tc>
          <w:tcPr>
            <w:tcW w:w="3947" w:type="pct"/>
            <w:shd w:val="clear" w:color="auto" w:fill="auto"/>
          </w:tcPr>
          <w:p w:rsidR="00D737C2" w:rsidRDefault="00036CCE" w:rsidP="004D6C11">
            <w:pPr>
              <w:pStyle w:val="TableText"/>
            </w:pPr>
            <w:r>
              <w:t>P</w:t>
            </w:r>
            <w:r w:rsidRPr="00AC7D5B">
              <w:t xml:space="preserve">lacing bets or wagers without being in a physical gambling venue (such as a pub, club, TAB, lottery outlet or casino). The only remote gambling that can be legally operated from within New Zealand involves gambling on </w:t>
            </w:r>
            <w:r>
              <w:t>New Zealand</w:t>
            </w:r>
            <w:r w:rsidRPr="00AC7D5B">
              <w:t xml:space="preserve"> TAB and some </w:t>
            </w:r>
            <w:r>
              <w:t>New Zealand</w:t>
            </w:r>
            <w:r w:rsidRPr="00AC7D5B">
              <w:t xml:space="preserve"> Lottery products (Lotto and Keno).</w:t>
            </w:r>
          </w:p>
          <w:p w:rsidR="00036CCE" w:rsidRPr="00AC7D5B" w:rsidRDefault="00036CCE" w:rsidP="004D6C11">
            <w:pPr>
              <w:pStyle w:val="TableText"/>
            </w:pPr>
            <w:r>
              <w:t>Record a</w:t>
            </w:r>
            <w:r w:rsidRPr="00AC7D5B">
              <w:t xml:space="preserve">ll remote lotteries gambling other than </w:t>
            </w:r>
            <w:r>
              <w:t>New Zealand</w:t>
            </w:r>
            <w:r w:rsidRPr="00AC7D5B">
              <w:t xml:space="preserve"> Lottery products as Overseas Gambling (</w:t>
            </w:r>
            <w:r>
              <w:t>R</w:t>
            </w:r>
            <w:r w:rsidRPr="00AC7D5B">
              <w:t>emotely) − Lotteries</w:t>
            </w:r>
            <w:r w:rsidRPr="00AC7D5B">
              <w:rPr>
                <w:bCs/>
              </w:rPr>
              <w:t>.</w:t>
            </w:r>
          </w:p>
        </w:tc>
      </w:tr>
      <w:tr w:rsidR="00036CCE" w:rsidRPr="00AC7D5B" w:rsidTr="004D6C11">
        <w:trPr>
          <w:cantSplit/>
        </w:trPr>
        <w:tc>
          <w:tcPr>
            <w:tcW w:w="1053" w:type="pct"/>
            <w:shd w:val="clear" w:color="auto" w:fill="auto"/>
          </w:tcPr>
          <w:p w:rsidR="00036CCE" w:rsidRPr="00AC7D5B" w:rsidRDefault="00036CCE" w:rsidP="004D6C11">
            <w:pPr>
              <w:pStyle w:val="TableText"/>
            </w:pPr>
            <w:r w:rsidRPr="00AC7D5B">
              <w:t>gambling</w:t>
            </w:r>
          </w:p>
        </w:tc>
        <w:tc>
          <w:tcPr>
            <w:tcW w:w="3947" w:type="pct"/>
            <w:shd w:val="clear" w:color="auto" w:fill="auto"/>
          </w:tcPr>
          <w:p w:rsidR="00D737C2" w:rsidRDefault="00D737C2" w:rsidP="004D6C11">
            <w:pPr>
              <w:pStyle w:val="TableText"/>
            </w:pPr>
            <w:r>
              <w:t>‘</w:t>
            </w:r>
            <w:r w:rsidR="00036CCE" w:rsidRPr="00AC7D5B">
              <w:t>Gambling</w:t>
            </w:r>
            <w:r>
              <w:t>’</w:t>
            </w:r>
            <w:r w:rsidR="00036CCE" w:rsidRPr="00AC7D5B">
              <w:t xml:space="preserve"> has the meaning set out in the Gambling Act 2003:</w:t>
            </w:r>
          </w:p>
          <w:p w:rsidR="00036CCE" w:rsidRPr="006174B1" w:rsidRDefault="00036CCE" w:rsidP="006174B1">
            <w:pPr>
              <w:pStyle w:val="Quote"/>
              <w:spacing w:before="60"/>
              <w:rPr>
                <w:sz w:val="18"/>
                <w:szCs w:val="18"/>
              </w:rPr>
            </w:pPr>
            <w:proofErr w:type="gramStart"/>
            <w:r w:rsidRPr="006174B1">
              <w:rPr>
                <w:sz w:val="18"/>
                <w:szCs w:val="18"/>
              </w:rPr>
              <w:t>paying</w:t>
            </w:r>
            <w:proofErr w:type="gramEnd"/>
            <w:r w:rsidRPr="006174B1">
              <w:rPr>
                <w:sz w:val="18"/>
                <w:szCs w:val="18"/>
              </w:rPr>
              <w:t xml:space="preserve"> or staking consideration, directly or indirectly, on the outcome of something seeking to win money when the outcome depends wholly or partly on chance.</w:t>
            </w:r>
          </w:p>
          <w:p w:rsidR="00036CCE" w:rsidRPr="00AC7D5B" w:rsidRDefault="00036CCE" w:rsidP="004D6C11">
            <w:pPr>
              <w:pStyle w:val="TableText"/>
            </w:pPr>
            <w:r w:rsidRPr="00AC7D5B">
              <w:t>Gambling includes all forms of gambling and financial risk-taking, both present and future; for example, existing class 4 (pokies) and emerging internet modes linked to an increased incidence of harm.</w:t>
            </w:r>
          </w:p>
        </w:tc>
      </w:tr>
      <w:tr w:rsidR="00036CCE" w:rsidRPr="00AC7D5B" w:rsidTr="004D6C11">
        <w:trPr>
          <w:cantSplit/>
        </w:trPr>
        <w:tc>
          <w:tcPr>
            <w:tcW w:w="1053" w:type="pct"/>
            <w:shd w:val="clear" w:color="auto" w:fill="auto"/>
          </w:tcPr>
          <w:p w:rsidR="00036CCE" w:rsidRPr="00AC7D5B" w:rsidRDefault="00036CCE" w:rsidP="004D6C11">
            <w:pPr>
              <w:pStyle w:val="TableText"/>
            </w:pPr>
            <w:r w:rsidRPr="00AC7D5B">
              <w:t>gambling harm</w:t>
            </w:r>
          </w:p>
        </w:tc>
        <w:tc>
          <w:tcPr>
            <w:tcW w:w="3947" w:type="pct"/>
            <w:shd w:val="clear" w:color="auto" w:fill="auto"/>
          </w:tcPr>
          <w:p w:rsidR="00036CCE" w:rsidRPr="00AC7D5B" w:rsidRDefault="00D737C2" w:rsidP="004D6C11">
            <w:pPr>
              <w:pStyle w:val="TableText"/>
            </w:pPr>
            <w:r>
              <w:t>‘</w:t>
            </w:r>
            <w:r w:rsidR="00036CCE" w:rsidRPr="00AC7D5B">
              <w:t>Gambling harm</w:t>
            </w:r>
            <w:r>
              <w:t>’</w:t>
            </w:r>
            <w:r w:rsidR="00036CCE" w:rsidRPr="00AC7D5B">
              <w:t xml:space="preserve"> has the meaning set out in the Gambling Act 2003. It means harm or distress of any kind arising from, or caused or exacerbated by, a person</w:t>
            </w:r>
            <w:r>
              <w:t>’</w:t>
            </w:r>
            <w:r w:rsidR="00036CCE" w:rsidRPr="00AC7D5B">
              <w:t>s gambling</w:t>
            </w:r>
            <w:r w:rsidR="00036CCE">
              <w:t>. It</w:t>
            </w:r>
            <w:r w:rsidR="00036CCE" w:rsidRPr="00AC7D5B">
              <w:t xml:space="preserve"> includes personal, social or economic harm suffered by the person, their spouse, partner, family, whānau and wider community, or in their workplace or society at large.</w:t>
            </w:r>
          </w:p>
        </w:tc>
      </w:tr>
      <w:tr w:rsidR="00036CCE" w:rsidRPr="00AC7D5B" w:rsidTr="004D6C11">
        <w:trPr>
          <w:cantSplit/>
        </w:trPr>
        <w:tc>
          <w:tcPr>
            <w:tcW w:w="1053" w:type="pct"/>
            <w:shd w:val="clear" w:color="auto" w:fill="auto"/>
          </w:tcPr>
          <w:p w:rsidR="00036CCE" w:rsidRPr="00AC7D5B" w:rsidRDefault="00036CCE" w:rsidP="004D6C11">
            <w:pPr>
              <w:pStyle w:val="TableText"/>
            </w:pPr>
            <w:r w:rsidRPr="00AC7D5B">
              <w:t>group therapy</w:t>
            </w:r>
          </w:p>
        </w:tc>
        <w:tc>
          <w:tcPr>
            <w:tcW w:w="3947" w:type="pct"/>
            <w:shd w:val="clear" w:color="auto" w:fill="auto"/>
          </w:tcPr>
          <w:p w:rsidR="00036CCE" w:rsidRPr="00AC7D5B" w:rsidRDefault="00036CCE" w:rsidP="004D6C11">
            <w:pPr>
              <w:pStyle w:val="TableText"/>
            </w:pPr>
            <w:r w:rsidRPr="00AC7D5B">
              <w:t xml:space="preserve">A clinical counselling session where multiple clients (gamblers or their </w:t>
            </w:r>
            <w:r w:rsidRPr="00AC7D5B" w:rsidDel="00A54C87">
              <w:t xml:space="preserve">significant </w:t>
            </w:r>
            <w:r w:rsidRPr="00AC7D5B">
              <w:t>affected others) not previously known to each other meet to share their experience of gambling harm and to support each other.</w:t>
            </w:r>
          </w:p>
          <w:p w:rsidR="00036CCE" w:rsidRPr="00AC7D5B" w:rsidRDefault="00036CCE" w:rsidP="004D6C11">
            <w:pPr>
              <w:pStyle w:val="TableText"/>
            </w:pPr>
            <w:r w:rsidRPr="00AC7D5B">
              <w:t>Clients should have had at least one full intervention session and have completed a comprehensive assessment before they start group therapy.</w:t>
            </w:r>
          </w:p>
        </w:tc>
      </w:tr>
      <w:tr w:rsidR="00036CCE" w:rsidRPr="00AC7D5B" w:rsidTr="004D6C11">
        <w:trPr>
          <w:cantSplit/>
        </w:trPr>
        <w:tc>
          <w:tcPr>
            <w:tcW w:w="1053" w:type="pct"/>
            <w:shd w:val="clear" w:color="auto" w:fill="auto"/>
          </w:tcPr>
          <w:p w:rsidR="00036CCE" w:rsidRPr="00AC7D5B" w:rsidRDefault="00036CCE" w:rsidP="004D6C11">
            <w:pPr>
              <w:pStyle w:val="TableText"/>
            </w:pPr>
            <w:r w:rsidRPr="00AC7D5B">
              <w:rPr>
                <w:bCs/>
                <w:iCs/>
              </w:rPr>
              <w:t>Housie (</w:t>
            </w:r>
            <w:r>
              <w:rPr>
                <w:bCs/>
                <w:iCs/>
              </w:rPr>
              <w:t xml:space="preserve">also known as </w:t>
            </w:r>
            <w:r w:rsidRPr="00AC7D5B">
              <w:rPr>
                <w:bCs/>
                <w:iCs/>
              </w:rPr>
              <w:t>Bingo)</w:t>
            </w:r>
          </w:p>
        </w:tc>
        <w:tc>
          <w:tcPr>
            <w:tcW w:w="3947" w:type="pct"/>
            <w:shd w:val="clear" w:color="auto" w:fill="auto"/>
          </w:tcPr>
          <w:p w:rsidR="00D737C2" w:rsidRDefault="00036CCE" w:rsidP="004D6C11">
            <w:pPr>
              <w:pStyle w:val="TableText"/>
            </w:pPr>
            <w:r>
              <w:t>T</w:t>
            </w:r>
            <w:r w:rsidRPr="00AC7D5B">
              <w:t xml:space="preserve">ypes of games where participants match tickets or cards containing numbered squares or symbols to numbers or symbols that are randomly selected and called by an announcer or displayed. </w:t>
            </w:r>
            <w:r>
              <w:t>Participants win</w:t>
            </w:r>
            <w:r w:rsidRPr="00AC7D5B">
              <w:t xml:space="preserve"> when certain numbers or symbols match on </w:t>
            </w:r>
            <w:r>
              <w:t xml:space="preserve">their </w:t>
            </w:r>
            <w:r w:rsidRPr="00AC7D5B">
              <w:t>tickets or cards, and prizes are awarded accordingly.</w:t>
            </w:r>
          </w:p>
          <w:p w:rsidR="00036CCE" w:rsidRPr="00AC7D5B" w:rsidRDefault="00036CCE" w:rsidP="004D6C11">
            <w:pPr>
              <w:pStyle w:val="TableText"/>
            </w:pPr>
            <w:r w:rsidRPr="00AC7D5B">
              <w:t xml:space="preserve">This category is only for Housie games run in New Zealand. </w:t>
            </w:r>
            <w:r>
              <w:t>Where p</w:t>
            </w:r>
            <w:r w:rsidRPr="00AC7D5B">
              <w:t xml:space="preserve">roblems </w:t>
            </w:r>
            <w:r>
              <w:t xml:space="preserve">are </w:t>
            </w:r>
            <w:r w:rsidRPr="00AC7D5B">
              <w:t>associated with playing Housie online or overseas</w:t>
            </w:r>
            <w:r>
              <w:t>,</w:t>
            </w:r>
            <w:r w:rsidRPr="00AC7D5B">
              <w:t xml:space="preserve"> record</w:t>
            </w:r>
            <w:r>
              <w:t xml:space="preserve"> them</w:t>
            </w:r>
            <w:r w:rsidRPr="00AC7D5B">
              <w:t xml:space="preserve"> as Overseas Gambling (</w:t>
            </w:r>
            <w:r>
              <w:t>R</w:t>
            </w:r>
            <w:r w:rsidRPr="00AC7D5B">
              <w:t>emotely) – Housie (Bingo)</w:t>
            </w:r>
            <w:r w:rsidRPr="00AC7D5B">
              <w:rPr>
                <w:bCs/>
              </w:rPr>
              <w:t>.</w:t>
            </w:r>
          </w:p>
        </w:tc>
      </w:tr>
      <w:tr w:rsidR="00036CCE" w:rsidRPr="00AC7D5B" w:rsidTr="004D6C11">
        <w:trPr>
          <w:cantSplit/>
        </w:trPr>
        <w:tc>
          <w:tcPr>
            <w:tcW w:w="1053" w:type="pct"/>
            <w:shd w:val="clear" w:color="auto" w:fill="auto"/>
          </w:tcPr>
          <w:p w:rsidR="00036CCE" w:rsidRPr="00AC7D5B" w:rsidRDefault="00036CCE" w:rsidP="004D6C11">
            <w:pPr>
              <w:pStyle w:val="TableText"/>
            </w:pPr>
            <w:r w:rsidRPr="00AC7D5B">
              <w:t>insolvency</w:t>
            </w:r>
          </w:p>
        </w:tc>
        <w:tc>
          <w:tcPr>
            <w:tcW w:w="3947" w:type="pct"/>
            <w:shd w:val="clear" w:color="auto" w:fill="auto"/>
          </w:tcPr>
          <w:p w:rsidR="00036CCE" w:rsidRPr="00AC7D5B" w:rsidRDefault="00036CCE" w:rsidP="004D6C11">
            <w:pPr>
              <w:pStyle w:val="TableText"/>
            </w:pPr>
            <w:r w:rsidRPr="00AC7D5B">
              <w:t>When a person is unable to pay their debts as they fall due.</w:t>
            </w:r>
          </w:p>
        </w:tc>
      </w:tr>
      <w:tr w:rsidR="00036CCE" w:rsidRPr="00AC7D5B" w:rsidTr="004D6C11">
        <w:trPr>
          <w:cantSplit/>
        </w:trPr>
        <w:tc>
          <w:tcPr>
            <w:tcW w:w="1053" w:type="pct"/>
            <w:shd w:val="clear" w:color="auto" w:fill="auto"/>
          </w:tcPr>
          <w:p w:rsidR="00036CCE" w:rsidRPr="00AC7D5B" w:rsidRDefault="00036CCE" w:rsidP="004D6C11">
            <w:pPr>
              <w:pStyle w:val="TableText"/>
            </w:pPr>
            <w:r w:rsidRPr="00AC7D5B">
              <w:rPr>
                <w:bCs/>
                <w:iCs/>
              </w:rPr>
              <w:lastRenderedPageBreak/>
              <w:t>Instant Kiwi</w:t>
            </w:r>
            <w:r w:rsidRPr="00AC7D5B">
              <w:t xml:space="preserve"> (also known as scratchies)</w:t>
            </w:r>
          </w:p>
        </w:tc>
        <w:tc>
          <w:tcPr>
            <w:tcW w:w="3947" w:type="pct"/>
            <w:shd w:val="clear" w:color="auto" w:fill="auto"/>
          </w:tcPr>
          <w:p w:rsidR="00036CCE" w:rsidRPr="00AC7D5B" w:rsidRDefault="00036CCE" w:rsidP="004D6C11">
            <w:pPr>
              <w:pStyle w:val="TableText"/>
            </w:pPr>
            <w:r>
              <w:t>T</w:t>
            </w:r>
            <w:r w:rsidRPr="00AC7D5B">
              <w:t xml:space="preserve">he range of </w:t>
            </w:r>
            <w:r>
              <w:t>New Zealand</w:t>
            </w:r>
            <w:r w:rsidRPr="00AC7D5B">
              <w:t xml:space="preserve"> Lottery instant game products. Instant Kiwi can only be purchased at </w:t>
            </w:r>
            <w:r>
              <w:t>New Zealand</w:t>
            </w:r>
            <w:r w:rsidRPr="00AC7D5B">
              <w:t xml:space="preserve"> Lottery outlets. </w:t>
            </w:r>
            <w:r>
              <w:t>Record g</w:t>
            </w:r>
            <w:r w:rsidRPr="00AC7D5B">
              <w:t>ambling on Lotto and Keno separately.</w:t>
            </w:r>
          </w:p>
          <w:p w:rsidR="00036CCE" w:rsidRPr="00AC7D5B" w:rsidRDefault="00036CCE" w:rsidP="004D6C11">
            <w:pPr>
              <w:pStyle w:val="TableText"/>
            </w:pPr>
            <w:r w:rsidRPr="00AC7D5B">
              <w:t xml:space="preserve">(See also </w:t>
            </w:r>
            <w:r w:rsidRPr="006174B1">
              <w:rPr>
                <w:b/>
              </w:rPr>
              <w:t>NZ Lotteries</w:t>
            </w:r>
            <w:r w:rsidRPr="00836C03">
              <w:t>.</w:t>
            </w:r>
            <w:r w:rsidRPr="00AC7D5B">
              <w:t>)</w:t>
            </w:r>
          </w:p>
        </w:tc>
      </w:tr>
      <w:tr w:rsidR="00036CCE" w:rsidRPr="00AC7D5B" w:rsidTr="004D6C11">
        <w:trPr>
          <w:cantSplit/>
        </w:trPr>
        <w:tc>
          <w:tcPr>
            <w:tcW w:w="1053" w:type="pct"/>
            <w:shd w:val="clear" w:color="auto" w:fill="auto"/>
          </w:tcPr>
          <w:p w:rsidR="00036CCE" w:rsidRPr="00AC7D5B" w:rsidRDefault="00036CCE" w:rsidP="004D6C11">
            <w:pPr>
              <w:pStyle w:val="TableText"/>
              <w:rPr>
                <w:bCs/>
                <w:iCs/>
              </w:rPr>
            </w:pPr>
            <w:r w:rsidRPr="00AC7D5B">
              <w:rPr>
                <w:bCs/>
                <w:iCs/>
              </w:rPr>
              <w:t>Keno</w:t>
            </w:r>
          </w:p>
        </w:tc>
        <w:tc>
          <w:tcPr>
            <w:tcW w:w="3947" w:type="pct"/>
            <w:shd w:val="clear" w:color="auto" w:fill="auto"/>
          </w:tcPr>
          <w:p w:rsidR="00036CCE" w:rsidRPr="00AC7D5B" w:rsidRDefault="00036CCE" w:rsidP="004D6C11">
            <w:pPr>
              <w:pStyle w:val="TableText"/>
            </w:pPr>
            <w:r w:rsidRPr="00AC7D5B">
              <w:t xml:space="preserve">The </w:t>
            </w:r>
            <w:r>
              <w:t>New Zealand</w:t>
            </w:r>
            <w:r w:rsidRPr="00AC7D5B">
              <w:t xml:space="preserve"> Lottery Keno product. Keno can be purchased on premises and remotely through </w:t>
            </w:r>
            <w:r>
              <w:t>New Zealand</w:t>
            </w:r>
            <w:r w:rsidRPr="00AC7D5B">
              <w:t xml:space="preserve"> Lotteries</w:t>
            </w:r>
            <w:r w:rsidR="00D737C2">
              <w:t>’</w:t>
            </w:r>
            <w:r w:rsidRPr="00AC7D5B">
              <w:t xml:space="preserve"> MyLotto website. </w:t>
            </w:r>
            <w:r>
              <w:t>Record g</w:t>
            </w:r>
            <w:r w:rsidRPr="00AC7D5B">
              <w:t>ambling on Lotto and Instant Kiwi separately.</w:t>
            </w:r>
          </w:p>
          <w:p w:rsidR="00036CCE" w:rsidRPr="00AC7D5B" w:rsidRDefault="00036CCE" w:rsidP="004D6C11">
            <w:pPr>
              <w:pStyle w:val="TableText"/>
              <w:rPr>
                <w:i/>
              </w:rPr>
            </w:pPr>
            <w:r>
              <w:t>Record g</w:t>
            </w:r>
            <w:r w:rsidRPr="00AC7D5B">
              <w:t>ambling on overseas Keno as</w:t>
            </w:r>
            <w:r w:rsidRPr="002325AA">
              <w:t xml:space="preserve"> Overseas Gambling (Remotely) − Keno</w:t>
            </w:r>
            <w:r w:rsidRPr="00AC7D5B">
              <w:t xml:space="preserve">. See the definition for </w:t>
            </w:r>
            <w:r w:rsidRPr="006174B1">
              <w:rPr>
                <w:b/>
              </w:rPr>
              <w:t>Overseas Gambling (Remotely)</w:t>
            </w:r>
            <w:r w:rsidRPr="00AC7D5B">
              <w:rPr>
                <w:i/>
              </w:rPr>
              <w:t>.</w:t>
            </w:r>
          </w:p>
          <w:p w:rsidR="00036CCE" w:rsidRPr="00AC7D5B" w:rsidRDefault="00036CCE" w:rsidP="004D6C11">
            <w:pPr>
              <w:pStyle w:val="TableText"/>
            </w:pPr>
            <w:r w:rsidRPr="00AC7D5B">
              <w:t xml:space="preserve">(See also </w:t>
            </w:r>
            <w:r w:rsidRPr="006174B1">
              <w:rPr>
                <w:b/>
              </w:rPr>
              <w:t>NZ Lotteries</w:t>
            </w:r>
            <w:r w:rsidRPr="00AC7D5B">
              <w:t>.)</w:t>
            </w:r>
          </w:p>
        </w:tc>
      </w:tr>
      <w:tr w:rsidR="00036CCE" w:rsidRPr="00AC7D5B" w:rsidTr="004D6C11">
        <w:trPr>
          <w:cantSplit/>
        </w:trPr>
        <w:tc>
          <w:tcPr>
            <w:tcW w:w="1053" w:type="pct"/>
            <w:shd w:val="clear" w:color="auto" w:fill="auto"/>
          </w:tcPr>
          <w:p w:rsidR="00036CCE" w:rsidRPr="00AC7D5B" w:rsidRDefault="00036CCE" w:rsidP="004D6C11">
            <w:pPr>
              <w:pStyle w:val="TableText"/>
              <w:rPr>
                <w:bCs/>
                <w:iCs/>
              </w:rPr>
            </w:pPr>
            <w:r w:rsidRPr="00AC7D5B">
              <w:rPr>
                <w:bCs/>
                <w:iCs/>
              </w:rPr>
              <w:t>Lotto</w:t>
            </w:r>
          </w:p>
        </w:tc>
        <w:tc>
          <w:tcPr>
            <w:tcW w:w="3947" w:type="pct"/>
            <w:shd w:val="clear" w:color="auto" w:fill="auto"/>
          </w:tcPr>
          <w:p w:rsidR="00036CCE" w:rsidRPr="00AC7D5B" w:rsidRDefault="00036CCE" w:rsidP="004D6C11">
            <w:pPr>
              <w:pStyle w:val="TableText"/>
            </w:pPr>
            <w:r w:rsidRPr="00AC7D5B">
              <w:t xml:space="preserve">The </w:t>
            </w:r>
            <w:r>
              <w:t>New Zealand</w:t>
            </w:r>
            <w:r w:rsidRPr="00AC7D5B">
              <w:t xml:space="preserve"> Lottery Lotto product, which includes Big Wednesday, Bullseye, Powerball and Strike. </w:t>
            </w:r>
            <w:r>
              <w:t>New Zealand</w:t>
            </w:r>
            <w:r w:rsidRPr="00AC7D5B">
              <w:t xml:space="preserve"> Lotto tickets can be purchased on premises and remotely through </w:t>
            </w:r>
            <w:r>
              <w:t>New Zealand</w:t>
            </w:r>
            <w:r w:rsidRPr="00AC7D5B">
              <w:t xml:space="preserve"> Lottery</w:t>
            </w:r>
            <w:r w:rsidR="00D737C2">
              <w:t>’</w:t>
            </w:r>
            <w:r w:rsidRPr="00AC7D5B">
              <w:t xml:space="preserve">s MyLotto website. </w:t>
            </w:r>
            <w:r>
              <w:t>Record g</w:t>
            </w:r>
            <w:r w:rsidRPr="00AC7D5B">
              <w:t>ambling on Keno and Instant Kiwi separately.</w:t>
            </w:r>
          </w:p>
          <w:p w:rsidR="00D737C2" w:rsidRDefault="00036CCE" w:rsidP="004D6C11">
            <w:pPr>
              <w:pStyle w:val="TableText"/>
            </w:pPr>
            <w:r>
              <w:t>Record o</w:t>
            </w:r>
            <w:r w:rsidRPr="00AC7D5B">
              <w:t xml:space="preserve">verseas lotteries as </w:t>
            </w:r>
            <w:r w:rsidRPr="00AC7D5B">
              <w:rPr>
                <w:bCs/>
              </w:rPr>
              <w:t>Overseas Gambling (</w:t>
            </w:r>
            <w:r>
              <w:rPr>
                <w:bCs/>
              </w:rPr>
              <w:t>R</w:t>
            </w:r>
            <w:r w:rsidRPr="00AC7D5B">
              <w:rPr>
                <w:bCs/>
              </w:rPr>
              <w:t xml:space="preserve">emotely) – </w:t>
            </w:r>
            <w:r>
              <w:rPr>
                <w:bCs/>
              </w:rPr>
              <w:t>L</w:t>
            </w:r>
            <w:r w:rsidRPr="00AC7D5B">
              <w:rPr>
                <w:bCs/>
              </w:rPr>
              <w:t>otteries</w:t>
            </w:r>
            <w:r w:rsidRPr="00AC7D5B">
              <w:t xml:space="preserve">. See the </w:t>
            </w:r>
            <w:r w:rsidRPr="006174B1">
              <w:rPr>
                <w:b/>
              </w:rPr>
              <w:t>Overseas Gambling (Remotely)</w:t>
            </w:r>
            <w:r w:rsidRPr="00AC7D5B">
              <w:t xml:space="preserve"> definition.</w:t>
            </w:r>
          </w:p>
          <w:p w:rsidR="00036CCE" w:rsidRPr="00AC7D5B" w:rsidRDefault="00036CCE" w:rsidP="004D6C11">
            <w:pPr>
              <w:pStyle w:val="TableText"/>
            </w:pPr>
            <w:r w:rsidRPr="00AC7D5B">
              <w:t xml:space="preserve">(See also </w:t>
            </w:r>
            <w:r w:rsidRPr="006174B1">
              <w:rPr>
                <w:b/>
              </w:rPr>
              <w:t>NZ Lotteries</w:t>
            </w:r>
            <w:r w:rsidRPr="00AC7D5B">
              <w:t>.)</w:t>
            </w:r>
          </w:p>
        </w:tc>
      </w:tr>
      <w:tr w:rsidR="00036CCE" w:rsidRPr="00AC7D5B" w:rsidTr="004D6C11">
        <w:trPr>
          <w:cantSplit/>
        </w:trPr>
        <w:tc>
          <w:tcPr>
            <w:tcW w:w="1053" w:type="pct"/>
            <w:shd w:val="clear" w:color="auto" w:fill="auto"/>
          </w:tcPr>
          <w:p w:rsidR="00036CCE" w:rsidRPr="00AC7D5B" w:rsidRDefault="00036CCE" w:rsidP="004D6C11">
            <w:pPr>
              <w:pStyle w:val="TableText"/>
              <w:rPr>
                <w:bCs/>
                <w:iCs/>
              </w:rPr>
            </w:pPr>
            <w:r w:rsidRPr="00AC7D5B">
              <w:rPr>
                <w:bCs/>
                <w:iCs/>
              </w:rPr>
              <w:t>method of access</w:t>
            </w:r>
          </w:p>
        </w:tc>
        <w:tc>
          <w:tcPr>
            <w:tcW w:w="3947" w:type="pct"/>
            <w:shd w:val="clear" w:color="auto" w:fill="auto"/>
          </w:tcPr>
          <w:p w:rsidR="00D737C2" w:rsidRDefault="00036CCE" w:rsidP="004D6C11">
            <w:pPr>
              <w:pStyle w:val="TableText"/>
            </w:pPr>
            <w:r w:rsidRPr="00AC7D5B">
              <w:t>A new category of additional information on PPGMs that helps inform the Ministry of Health, the Department of Internal Affairs and the gambling and problem gambling sectors on any emerging issues associated with new technologies that may be introduced into New Zealand.</w:t>
            </w:r>
          </w:p>
          <w:p w:rsidR="00036CCE" w:rsidRPr="00AC7D5B" w:rsidRDefault="00036CCE" w:rsidP="004D6C11">
            <w:pPr>
              <w:pStyle w:val="TableText"/>
            </w:pPr>
            <w:r w:rsidRPr="00AC7D5B">
              <w:t>Some methods of access:</w:t>
            </w:r>
          </w:p>
          <w:p w:rsidR="00036CCE" w:rsidRPr="00AC7D5B" w:rsidRDefault="00036CCE" w:rsidP="004D6C11">
            <w:pPr>
              <w:pStyle w:val="TableBullet"/>
            </w:pPr>
            <w:r w:rsidRPr="00AC7D5B">
              <w:t>are not permitted to New Zealand operators (ie, New Zealand casinos are not permitted to allow remote access to their table games) or</w:t>
            </w:r>
          </w:p>
          <w:p w:rsidR="00D737C2" w:rsidRDefault="00036CCE" w:rsidP="004D6C11">
            <w:pPr>
              <w:pStyle w:val="TableBullet"/>
            </w:pPr>
            <w:r w:rsidRPr="00AC7D5B">
              <w:t>do not fit the criteria (ie</w:t>
            </w:r>
            <w:r>
              <w:t>,</w:t>
            </w:r>
            <w:r w:rsidRPr="00AC7D5B">
              <w:t xml:space="preserve"> on premises gambling in the Overseas Gambling (Remotely) category does not make sense – see </w:t>
            </w:r>
            <w:r w:rsidRPr="006174B1">
              <w:rPr>
                <w:b/>
              </w:rPr>
              <w:t>Overseas Gambling (On Premises)</w:t>
            </w:r>
            <w:r w:rsidRPr="00AC7D5B">
              <w:t xml:space="preserve"> for an exception to this rule).</w:t>
            </w:r>
          </w:p>
          <w:p w:rsidR="00036CCE" w:rsidRPr="00AC7D5B" w:rsidRDefault="00036CCE" w:rsidP="004D6C11">
            <w:pPr>
              <w:pStyle w:val="TableText"/>
            </w:pPr>
            <w:r>
              <w:t>You</w:t>
            </w:r>
            <w:r w:rsidRPr="00AC7D5B">
              <w:t xml:space="preserve"> can record both on-premises and remote gambling for a gambling mode that has both options</w:t>
            </w:r>
            <w:r>
              <w:t>. For example</w:t>
            </w:r>
            <w:r w:rsidRPr="00AC7D5B">
              <w:t>, a client</w:t>
            </w:r>
            <w:r>
              <w:t>/tangata whai ora</w:t>
            </w:r>
            <w:r w:rsidRPr="00AC7D5B">
              <w:t xml:space="preserve"> tells </w:t>
            </w:r>
            <w:r>
              <w:t xml:space="preserve">you </w:t>
            </w:r>
            <w:r w:rsidRPr="00AC7D5B">
              <w:t xml:space="preserve">that they bet on sports with the NZ TAB over the phone and at the local TAB outlet. </w:t>
            </w:r>
            <w:r>
              <w:t>You</w:t>
            </w:r>
            <w:r w:rsidRPr="00AC7D5B">
              <w:t xml:space="preserve"> record this as NZ TAB: Sports Betting </w:t>
            </w:r>
            <w:r w:rsidR="00D737C2">
              <w:t>‘</w:t>
            </w:r>
            <w:r w:rsidRPr="00AC7D5B">
              <w:t>on premises</w:t>
            </w:r>
            <w:r w:rsidR="00D737C2">
              <w:t>’</w:t>
            </w:r>
            <w:r w:rsidRPr="00AC7D5B">
              <w:t xml:space="preserve"> </w:t>
            </w:r>
            <w:r>
              <w:rPr>
                <w:i/>
              </w:rPr>
              <w:t>and</w:t>
            </w:r>
            <w:r w:rsidRPr="00AC7D5B">
              <w:t xml:space="preserve"> </w:t>
            </w:r>
            <w:r w:rsidR="00D737C2">
              <w:t>‘</w:t>
            </w:r>
            <w:r w:rsidRPr="00AC7D5B">
              <w:t>remotely</w:t>
            </w:r>
            <w:r w:rsidR="00D737C2">
              <w:t>’</w:t>
            </w:r>
            <w:r w:rsidRPr="00AC7D5B">
              <w:t>. This would only count as one mode for the purpose of PPGM limits</w:t>
            </w:r>
            <w:r>
              <w:t xml:space="preserve"> (see Glossary entry for PPGM)</w:t>
            </w:r>
            <w:r w:rsidRPr="00AC7D5B">
              <w:t>.</w:t>
            </w:r>
          </w:p>
          <w:p w:rsidR="00036CCE" w:rsidRPr="00AC7D5B" w:rsidRDefault="00036CCE" w:rsidP="004D6C11">
            <w:pPr>
              <w:pStyle w:val="TableText"/>
            </w:pPr>
            <w:r w:rsidRPr="00AC7D5B">
              <w:t xml:space="preserve">Family and </w:t>
            </w:r>
            <w:r>
              <w:t>wh</w:t>
            </w:r>
            <w:r>
              <w:rPr>
                <w:rFonts w:cs="Calibri"/>
              </w:rPr>
              <w:t>ā</w:t>
            </w:r>
            <w:r>
              <w:t>nau (</w:t>
            </w:r>
            <w:r w:rsidRPr="00AC7D5B">
              <w:t>affected others</w:t>
            </w:r>
            <w:r>
              <w:t>)</w:t>
            </w:r>
            <w:r w:rsidRPr="00AC7D5B">
              <w:t xml:space="preserve"> may not be certain of the main methods the gambler uses to place bets. When a client</w:t>
            </w:r>
            <w:r>
              <w:t>/tangata whai ora</w:t>
            </w:r>
            <w:r w:rsidRPr="00AC7D5B">
              <w:t xml:space="preserve"> is not sure about the method of access for a gambler, then </w:t>
            </w:r>
            <w:r>
              <w:t>use</w:t>
            </w:r>
            <w:r w:rsidRPr="00AC7D5B">
              <w:t xml:space="preserve"> </w:t>
            </w:r>
            <w:r w:rsidR="00D737C2">
              <w:t>‘</w:t>
            </w:r>
            <w:r w:rsidRPr="00AC7D5B">
              <w:t>on premises</w:t>
            </w:r>
            <w:r w:rsidR="00D737C2">
              <w:t>’</w:t>
            </w:r>
            <w:r>
              <w:t xml:space="preserve"> as </w:t>
            </w:r>
            <w:r w:rsidR="004D6C11">
              <w:t>the default entry.</w:t>
            </w:r>
          </w:p>
        </w:tc>
      </w:tr>
      <w:tr w:rsidR="00036CCE" w:rsidRPr="00AC7D5B" w:rsidTr="004D6C11">
        <w:trPr>
          <w:cantSplit/>
        </w:trPr>
        <w:tc>
          <w:tcPr>
            <w:tcW w:w="1053" w:type="pct"/>
            <w:shd w:val="clear" w:color="auto" w:fill="auto"/>
          </w:tcPr>
          <w:p w:rsidR="00036CCE" w:rsidRPr="00AC7D5B" w:rsidRDefault="00036CCE" w:rsidP="004D6C11">
            <w:pPr>
              <w:pStyle w:val="TableText"/>
              <w:rPr>
                <w:bCs/>
                <w:iCs/>
              </w:rPr>
            </w:pPr>
            <w:r w:rsidRPr="00AC7D5B">
              <w:rPr>
                <w:bCs/>
                <w:iCs/>
              </w:rPr>
              <w:t>NZ Lotteries</w:t>
            </w:r>
          </w:p>
        </w:tc>
        <w:tc>
          <w:tcPr>
            <w:tcW w:w="3947" w:type="pct"/>
            <w:shd w:val="clear" w:color="auto" w:fill="auto"/>
          </w:tcPr>
          <w:p w:rsidR="00D737C2" w:rsidRDefault="00036CCE" w:rsidP="004D6C11">
            <w:pPr>
              <w:pStyle w:val="TableText"/>
            </w:pPr>
            <w:r>
              <w:t>G</w:t>
            </w:r>
            <w:r w:rsidRPr="00AC7D5B">
              <w:t xml:space="preserve">ambling harm associated with </w:t>
            </w:r>
            <w:r>
              <w:t>New Zealand</w:t>
            </w:r>
            <w:r w:rsidRPr="00AC7D5B">
              <w:t xml:space="preserve"> Lotteries products. Gambling with </w:t>
            </w:r>
            <w:r>
              <w:t>New Zealand</w:t>
            </w:r>
            <w:r w:rsidRPr="00AC7D5B">
              <w:t xml:space="preserve"> Lotteries products can involve </w:t>
            </w:r>
            <w:r w:rsidRPr="006174B1">
              <w:rPr>
                <w:b/>
              </w:rPr>
              <w:t>Lotto</w:t>
            </w:r>
            <w:r w:rsidRPr="00AC7D5B">
              <w:t xml:space="preserve"> tickets, </w:t>
            </w:r>
            <w:r w:rsidRPr="006174B1">
              <w:rPr>
                <w:b/>
              </w:rPr>
              <w:t>Keno</w:t>
            </w:r>
            <w:r w:rsidRPr="00AC7D5B">
              <w:t xml:space="preserve"> or</w:t>
            </w:r>
            <w:r w:rsidRPr="00836C03">
              <w:t xml:space="preserve"> </w:t>
            </w:r>
            <w:r w:rsidRPr="006174B1">
              <w:rPr>
                <w:b/>
              </w:rPr>
              <w:t>Instant Kiwi</w:t>
            </w:r>
            <w:r>
              <w:t xml:space="preserve"> (see each entry for more detail on</w:t>
            </w:r>
            <w:r w:rsidRPr="00AC7D5B">
              <w:t xml:space="preserve"> these categories</w:t>
            </w:r>
            <w:r>
              <w:t>)</w:t>
            </w:r>
            <w:r w:rsidRPr="00AC7D5B">
              <w:t>. Lotto and Keno gambling can be both on premises and remotely. Instant Kiwi gambling can only occur when tickets are purchased from a</w:t>
            </w:r>
            <w:r>
              <w:t xml:space="preserve"> New Zealand</w:t>
            </w:r>
            <w:r w:rsidRPr="00AC7D5B">
              <w:t xml:space="preserve"> Lotteries outlet.</w:t>
            </w:r>
          </w:p>
          <w:p w:rsidR="00036CCE" w:rsidRPr="00AC7D5B" w:rsidRDefault="00036CCE" w:rsidP="004D6C11">
            <w:pPr>
              <w:pStyle w:val="TableText"/>
            </w:pPr>
            <w:r>
              <w:t>Record o</w:t>
            </w:r>
            <w:r w:rsidRPr="00AC7D5B">
              <w:t xml:space="preserve">verseas lotteries recorded as </w:t>
            </w:r>
            <w:r w:rsidRPr="00AC7D5B">
              <w:rPr>
                <w:bCs/>
              </w:rPr>
              <w:t>Overseas Gambling (</w:t>
            </w:r>
            <w:r>
              <w:rPr>
                <w:bCs/>
              </w:rPr>
              <w:t>R</w:t>
            </w:r>
            <w:r w:rsidRPr="00AC7D5B">
              <w:rPr>
                <w:bCs/>
              </w:rPr>
              <w:t>emotely) – Lotteries</w:t>
            </w:r>
            <w:r w:rsidRPr="00AC7D5B">
              <w:t>.</w:t>
            </w:r>
          </w:p>
        </w:tc>
      </w:tr>
      <w:tr w:rsidR="00036CCE" w:rsidRPr="00AC7D5B" w:rsidTr="004D6C11">
        <w:trPr>
          <w:cantSplit/>
        </w:trPr>
        <w:tc>
          <w:tcPr>
            <w:tcW w:w="1053" w:type="pct"/>
            <w:shd w:val="clear" w:color="auto" w:fill="auto"/>
          </w:tcPr>
          <w:p w:rsidR="00036CCE" w:rsidRPr="00AC7D5B" w:rsidRDefault="00036CCE" w:rsidP="004D6C11">
            <w:pPr>
              <w:pStyle w:val="TableText"/>
              <w:rPr>
                <w:bCs/>
                <w:iCs/>
              </w:rPr>
            </w:pPr>
            <w:r w:rsidRPr="00AC7D5B">
              <w:rPr>
                <w:bCs/>
                <w:iCs/>
              </w:rPr>
              <w:lastRenderedPageBreak/>
              <w:t>NZ TAB</w:t>
            </w:r>
          </w:p>
        </w:tc>
        <w:tc>
          <w:tcPr>
            <w:tcW w:w="3947" w:type="pct"/>
            <w:shd w:val="clear" w:color="auto" w:fill="auto"/>
          </w:tcPr>
          <w:p w:rsidR="00036CCE" w:rsidRPr="00AC7D5B" w:rsidRDefault="00036CCE" w:rsidP="004D6C11">
            <w:pPr>
              <w:pStyle w:val="TableText"/>
            </w:pPr>
            <w:r>
              <w:t>A</w:t>
            </w:r>
            <w:r w:rsidRPr="00AC7D5B">
              <w:t xml:space="preserve">ny form of bet placed with the New Zealand Racing Board. Gambling with the NZ TAB can involve either sports or track betting. </w:t>
            </w:r>
            <w:r>
              <w:t>(For</w:t>
            </w:r>
            <w:r w:rsidRPr="00AC7D5B">
              <w:t xml:space="preserve"> more detail</w:t>
            </w:r>
            <w:r>
              <w:t xml:space="preserve">, see </w:t>
            </w:r>
            <w:r w:rsidRPr="006174B1">
              <w:rPr>
                <w:b/>
              </w:rPr>
              <w:t>NZ TAB: Sports Betting</w:t>
            </w:r>
            <w:r>
              <w:t xml:space="preserve"> and </w:t>
            </w:r>
            <w:r w:rsidRPr="006174B1">
              <w:rPr>
                <w:b/>
              </w:rPr>
              <w:t>NZ TAB: Track</w:t>
            </w:r>
            <w:r w:rsidRPr="00AC7D5B">
              <w:t>.</w:t>
            </w:r>
            <w:r>
              <w:t>)</w:t>
            </w:r>
          </w:p>
          <w:p w:rsidR="00036CCE" w:rsidRPr="00AC7D5B" w:rsidRDefault="00036CCE" w:rsidP="004D6C11">
            <w:pPr>
              <w:pStyle w:val="TableText"/>
            </w:pPr>
            <w:r w:rsidRPr="00AC7D5B">
              <w:t>NZ TAB betting can be placed both on premises and remotely in a number of ways</w:t>
            </w:r>
            <w:r>
              <w:t>. Record</w:t>
            </w:r>
            <w:r w:rsidRPr="00AC7D5B">
              <w:t xml:space="preserve"> the forms of betting </w:t>
            </w:r>
            <w:r>
              <w:t xml:space="preserve">below </w:t>
            </w:r>
            <w:r w:rsidRPr="00AC7D5B">
              <w:t xml:space="preserve">under </w:t>
            </w:r>
            <w:r>
              <w:t>each</w:t>
            </w:r>
            <w:r w:rsidRPr="00AC7D5B">
              <w:t xml:space="preserve"> category</w:t>
            </w:r>
            <w:r>
              <w:t xml:space="preserve"> as follows.</w:t>
            </w:r>
          </w:p>
          <w:p w:rsidR="00036CCE" w:rsidRPr="00005F1E" w:rsidRDefault="00036CCE" w:rsidP="006174B1">
            <w:pPr>
              <w:pStyle w:val="TableText"/>
              <w:spacing w:before="120"/>
              <w:rPr>
                <w:b/>
                <w:bCs/>
              </w:rPr>
            </w:pPr>
            <w:r w:rsidRPr="00005F1E">
              <w:rPr>
                <w:b/>
                <w:bCs/>
              </w:rPr>
              <w:t>Gambling on premises</w:t>
            </w:r>
          </w:p>
          <w:p w:rsidR="00036CCE" w:rsidRPr="00AC7D5B" w:rsidRDefault="00036CCE" w:rsidP="004D6C11">
            <w:pPr>
              <w:pStyle w:val="TableText"/>
              <w:rPr>
                <w:bCs/>
              </w:rPr>
            </w:pPr>
            <w:r w:rsidRPr="00AC7D5B">
              <w:t xml:space="preserve">NZ TAB gambling has several types of premises gamblers can attend to place bets or wagers. </w:t>
            </w:r>
            <w:r>
              <w:t>Record g</w:t>
            </w:r>
            <w:r w:rsidRPr="00AC7D5B">
              <w:t xml:space="preserve">ambling at any of the following venues as NZ TAB </w:t>
            </w:r>
            <w:r>
              <w:t>G</w:t>
            </w:r>
            <w:r w:rsidRPr="00AC7D5B">
              <w:t xml:space="preserve">ambling on </w:t>
            </w:r>
            <w:r>
              <w:t>P</w:t>
            </w:r>
            <w:r w:rsidRPr="00AC7D5B">
              <w:t>remises:</w:t>
            </w:r>
          </w:p>
          <w:p w:rsidR="00036CCE" w:rsidRPr="00AC7D5B" w:rsidRDefault="00036CCE" w:rsidP="00005F1E">
            <w:pPr>
              <w:pStyle w:val="TableBullet"/>
            </w:pPr>
            <w:r w:rsidRPr="00AC7D5B">
              <w:t>TAB agency (betting in an official stand-alone TAB location; ie, not part of a pub or club)</w:t>
            </w:r>
          </w:p>
          <w:p w:rsidR="00036CCE" w:rsidRPr="00AC7D5B" w:rsidRDefault="00036CCE" w:rsidP="00005F1E">
            <w:pPr>
              <w:pStyle w:val="TableBullet"/>
            </w:pPr>
            <w:r w:rsidRPr="00AC7D5B">
              <w:t>TAB outlet (betting at a TAB outlet located within another business, including hotel</w:t>
            </w:r>
            <w:r>
              <w:t>s</w:t>
            </w:r>
            <w:r w:rsidRPr="00AC7D5B">
              <w:t>, pubs or clubs; ie, pub TAB or club TAB)</w:t>
            </w:r>
          </w:p>
          <w:p w:rsidR="00036CCE" w:rsidRPr="00AC7D5B" w:rsidRDefault="00036CCE" w:rsidP="00005F1E">
            <w:pPr>
              <w:pStyle w:val="TableBullet"/>
            </w:pPr>
            <w:proofErr w:type="gramStart"/>
            <w:r w:rsidRPr="00AC7D5B">
              <w:t>on-course</w:t>
            </w:r>
            <w:proofErr w:type="gramEnd"/>
            <w:r w:rsidRPr="00AC7D5B">
              <w:t xml:space="preserve"> (placing a bet at a race track).</w:t>
            </w:r>
          </w:p>
          <w:p w:rsidR="00D737C2" w:rsidRPr="00005F1E" w:rsidRDefault="00036CCE" w:rsidP="006174B1">
            <w:pPr>
              <w:pStyle w:val="TableText"/>
              <w:spacing w:before="120"/>
              <w:rPr>
                <w:b/>
                <w:bCs/>
              </w:rPr>
            </w:pPr>
            <w:r w:rsidRPr="00005F1E">
              <w:rPr>
                <w:b/>
                <w:bCs/>
              </w:rPr>
              <w:t>Gambling remotely</w:t>
            </w:r>
          </w:p>
          <w:p w:rsidR="00D737C2" w:rsidRDefault="00036CCE" w:rsidP="004D6C11">
            <w:pPr>
              <w:pStyle w:val="TableText"/>
            </w:pPr>
            <w:r w:rsidRPr="00AC7D5B">
              <w:t>NZ TAB gambling has a number of remote options that clients may identify as using to place bets or wagers. Clients</w:t>
            </w:r>
            <w:r>
              <w:t>/t</w:t>
            </w:r>
            <w:r>
              <w:rPr>
                <w:rFonts w:cs="Calibri"/>
              </w:rPr>
              <w:t>ā</w:t>
            </w:r>
            <w:r>
              <w:t>ngata whai ora</w:t>
            </w:r>
            <w:r w:rsidRPr="00AC7D5B">
              <w:t xml:space="preserve"> may identify gambling on both premises and remotely. </w:t>
            </w:r>
            <w:r>
              <w:t>Record a</w:t>
            </w:r>
            <w:r w:rsidRPr="00AC7D5B">
              <w:t>ny of the following forms of placing bets as NZ TAB Remote Gambling:</w:t>
            </w:r>
          </w:p>
          <w:p w:rsidR="00036CCE" w:rsidRPr="00AC7D5B" w:rsidRDefault="00036CCE" w:rsidP="00005F1E">
            <w:pPr>
              <w:pStyle w:val="TableBullet"/>
            </w:pPr>
            <w:r w:rsidRPr="00AC7D5B">
              <w:t>online (</w:t>
            </w:r>
            <w:r w:rsidRPr="006174B1">
              <w:rPr>
                <w:rStyle w:val="Hyperlink"/>
              </w:rPr>
              <w:t>www.tab.co.nz</w:t>
            </w:r>
            <w:r w:rsidRPr="00AC7D5B">
              <w:t>) using a computer or internet-capable mobile device (</w:t>
            </w:r>
            <w:r w:rsidRPr="006174B1">
              <w:rPr>
                <w:rStyle w:val="Hyperlink"/>
              </w:rPr>
              <w:t>www.m.tab.co.nz</w:t>
            </w:r>
            <w:r w:rsidRPr="00AC7D5B">
              <w:t>) to place a bet</w:t>
            </w:r>
          </w:p>
          <w:p w:rsidR="00036CCE" w:rsidRPr="00AC7D5B" w:rsidRDefault="00036CCE" w:rsidP="00005F1E">
            <w:pPr>
              <w:pStyle w:val="TableBullet"/>
            </w:pPr>
            <w:r w:rsidRPr="00AC7D5B">
              <w:t>Phonebet (speaking to an NZ TAB operator via a landline or mobile phone to place a bet)</w:t>
            </w:r>
          </w:p>
          <w:p w:rsidR="00036CCE" w:rsidRPr="00AC7D5B" w:rsidRDefault="00036CCE" w:rsidP="00005F1E">
            <w:pPr>
              <w:pStyle w:val="TableBullet"/>
            </w:pPr>
            <w:r w:rsidRPr="00AC7D5B">
              <w:t>Touch Tone (follow voice prompts using landline or mobile)</w:t>
            </w:r>
          </w:p>
          <w:p w:rsidR="00036CCE" w:rsidRPr="00AC7D5B" w:rsidRDefault="00036CCE" w:rsidP="00005F1E">
            <w:pPr>
              <w:pStyle w:val="TableBullet"/>
            </w:pPr>
            <w:r w:rsidRPr="00AC7D5B">
              <w:t>SKYbet (placing bets using a SKY digital decoder remote)</w:t>
            </w:r>
          </w:p>
          <w:p w:rsidR="00036CCE" w:rsidRPr="00AC7D5B" w:rsidRDefault="00036CCE" w:rsidP="00005F1E">
            <w:pPr>
              <w:pStyle w:val="TableBullet"/>
            </w:pPr>
            <w:r w:rsidRPr="00AC7D5B">
              <w:t>TXT betting (using text messages to place bets)</w:t>
            </w:r>
          </w:p>
          <w:p w:rsidR="00036CCE" w:rsidRPr="00AC7D5B" w:rsidRDefault="00036CCE" w:rsidP="00005F1E">
            <w:pPr>
              <w:pStyle w:val="TableBullet"/>
            </w:pPr>
            <w:proofErr w:type="gramStart"/>
            <w:r w:rsidRPr="00AC7D5B">
              <w:t>self-service</w:t>
            </w:r>
            <w:proofErr w:type="gramEnd"/>
            <w:r w:rsidRPr="00AC7D5B">
              <w:t xml:space="preserve"> TAB (a TAB vending machine located within another business (usually a hotel).</w:t>
            </w:r>
          </w:p>
          <w:p w:rsidR="00036CCE" w:rsidRPr="00AC7D5B" w:rsidRDefault="00036CCE" w:rsidP="004D6C11">
            <w:pPr>
              <w:pStyle w:val="TableText"/>
            </w:pPr>
            <w:r>
              <w:t>O</w:t>
            </w:r>
            <w:r w:rsidRPr="00AC7D5B">
              <w:t xml:space="preserve">nly record </w:t>
            </w:r>
            <w:r>
              <w:t>the</w:t>
            </w:r>
            <w:r w:rsidRPr="00AC7D5B">
              <w:t xml:space="preserve"> primary problem gambling mode </w:t>
            </w:r>
            <w:r>
              <w:t xml:space="preserve">of a client/tangata whai ora </w:t>
            </w:r>
            <w:r w:rsidRPr="00AC7D5B">
              <w:t xml:space="preserve">as NZ TAB if the TAB service </w:t>
            </w:r>
            <w:r>
              <w:t xml:space="preserve">they are </w:t>
            </w:r>
            <w:r w:rsidRPr="00AC7D5B">
              <w:t>us</w:t>
            </w:r>
            <w:r>
              <w:t>ing</w:t>
            </w:r>
            <w:r w:rsidRPr="00AC7D5B">
              <w:t xml:space="preserve"> is within New Zealand. </w:t>
            </w:r>
            <w:r>
              <w:t>Record o</w:t>
            </w:r>
            <w:r w:rsidRPr="00AC7D5B">
              <w:t>verseas TAB services such as TAB Australia (</w:t>
            </w:r>
            <w:r w:rsidRPr="00005F1E">
              <w:rPr>
                <w:rStyle w:val="Hyperlink"/>
              </w:rPr>
              <w:t>Tab.com.au</w:t>
            </w:r>
            <w:r w:rsidRPr="00AC7D5B">
              <w:t>) under the appropriate category within Overseas Gambling (Remotely</w:t>
            </w:r>
            <w:r w:rsidRPr="00AC7D5B">
              <w:rPr>
                <w:bCs/>
              </w:rPr>
              <w:t xml:space="preserve">) </w:t>
            </w:r>
            <w:r w:rsidRPr="00AC7D5B">
              <w:t xml:space="preserve">– Sports </w:t>
            </w:r>
            <w:r>
              <w:t>B</w:t>
            </w:r>
            <w:r w:rsidRPr="00AC7D5B">
              <w:t>etting</w:t>
            </w:r>
            <w:r>
              <w:t>;</w:t>
            </w:r>
            <w:r w:rsidRPr="00AC7D5B">
              <w:t xml:space="preserve"> </w:t>
            </w:r>
            <w:r>
              <w:rPr>
                <w:bCs/>
                <w:i/>
              </w:rPr>
              <w:t>or</w:t>
            </w:r>
            <w:r w:rsidRPr="00AC7D5B">
              <w:rPr>
                <w:bCs/>
              </w:rPr>
              <w:t xml:space="preserve"> </w:t>
            </w:r>
            <w:r w:rsidRPr="00AC7D5B">
              <w:t>Track</w:t>
            </w:r>
            <w:r>
              <w:t>.</w:t>
            </w:r>
          </w:p>
        </w:tc>
      </w:tr>
      <w:tr w:rsidR="006174B1" w:rsidRPr="00AC7D5B" w:rsidTr="004D6C11">
        <w:trPr>
          <w:cantSplit/>
        </w:trPr>
        <w:tc>
          <w:tcPr>
            <w:tcW w:w="1053" w:type="pct"/>
            <w:shd w:val="clear" w:color="auto" w:fill="auto"/>
          </w:tcPr>
          <w:p w:rsidR="006174B1" w:rsidRPr="00AC7D5B" w:rsidRDefault="006174B1" w:rsidP="004D6C11">
            <w:pPr>
              <w:pStyle w:val="TableText"/>
              <w:rPr>
                <w:bCs/>
                <w:iCs/>
              </w:rPr>
            </w:pPr>
            <w:r w:rsidRPr="00AC7D5B">
              <w:rPr>
                <w:bCs/>
                <w:iCs/>
              </w:rPr>
              <w:t>NZ TAB: Sports Betting</w:t>
            </w:r>
          </w:p>
        </w:tc>
        <w:tc>
          <w:tcPr>
            <w:tcW w:w="3947" w:type="pct"/>
            <w:shd w:val="clear" w:color="auto" w:fill="auto"/>
          </w:tcPr>
          <w:p w:rsidR="006174B1" w:rsidRDefault="006174B1" w:rsidP="006174B1">
            <w:pPr>
              <w:pStyle w:val="TableText"/>
            </w:pPr>
            <w:r>
              <w:t>Record a</w:t>
            </w:r>
            <w:r w:rsidRPr="00AC7D5B">
              <w:t>ll harmful gambling that involves betting at a</w:t>
            </w:r>
            <w:r>
              <w:t>n</w:t>
            </w:r>
            <w:r w:rsidRPr="00AC7D5B">
              <w:t xml:space="preserve"> NZ TAB (either on premises or remotely) as one of two categories</w:t>
            </w:r>
            <w:r>
              <w:t>:</w:t>
            </w:r>
            <w:r w:rsidRPr="00AC7D5B">
              <w:t xml:space="preserve"> Sports Betting</w:t>
            </w:r>
            <w:r>
              <w:t>;</w:t>
            </w:r>
            <w:r w:rsidRPr="00AC7D5B">
              <w:t xml:space="preserve"> or Track.</w:t>
            </w:r>
          </w:p>
          <w:p w:rsidR="006174B1" w:rsidRPr="00AC7D5B" w:rsidRDefault="006174B1" w:rsidP="006174B1">
            <w:pPr>
              <w:pStyle w:val="TableText"/>
            </w:pPr>
            <w:r w:rsidRPr="00AC7D5B">
              <w:t>The NZ TAB: Sports Betting category is for when a client identifies that the main form of gambling causing harm involves betting on sports with NZ TAB. Sports that are commonly bet on include:</w:t>
            </w:r>
          </w:p>
          <w:p w:rsidR="006174B1" w:rsidRPr="00AC7D5B" w:rsidRDefault="006174B1" w:rsidP="006174B1">
            <w:pPr>
              <w:pStyle w:val="TableBullet"/>
            </w:pPr>
            <w:r w:rsidRPr="00AC7D5B">
              <w:t>American football</w:t>
            </w:r>
          </w:p>
          <w:p w:rsidR="006174B1" w:rsidRPr="00AC7D5B" w:rsidRDefault="006174B1" w:rsidP="006174B1">
            <w:pPr>
              <w:pStyle w:val="TableBullet"/>
            </w:pPr>
            <w:r w:rsidRPr="00AC7D5B">
              <w:t>Aussie rules</w:t>
            </w:r>
          </w:p>
          <w:p w:rsidR="006174B1" w:rsidRPr="00AC7D5B" w:rsidRDefault="006174B1" w:rsidP="006174B1">
            <w:pPr>
              <w:pStyle w:val="TableBullet"/>
            </w:pPr>
            <w:r w:rsidRPr="00AC7D5B">
              <w:t>baseball</w:t>
            </w:r>
          </w:p>
          <w:p w:rsidR="006174B1" w:rsidRPr="00AC7D5B" w:rsidRDefault="006174B1" w:rsidP="006174B1">
            <w:pPr>
              <w:pStyle w:val="TableBullet"/>
            </w:pPr>
            <w:r w:rsidRPr="00AC7D5B">
              <w:t>basketball</w:t>
            </w:r>
          </w:p>
          <w:p w:rsidR="006174B1" w:rsidRPr="00AC7D5B" w:rsidRDefault="006174B1" w:rsidP="006174B1">
            <w:pPr>
              <w:pStyle w:val="TableBullet"/>
            </w:pPr>
            <w:r w:rsidRPr="00AC7D5B">
              <w:t>bowls</w:t>
            </w:r>
          </w:p>
          <w:p w:rsidR="006174B1" w:rsidRPr="00AC7D5B" w:rsidRDefault="006174B1" w:rsidP="006174B1">
            <w:pPr>
              <w:pStyle w:val="TableBullet"/>
            </w:pPr>
            <w:r w:rsidRPr="00AC7D5B">
              <w:t>cricket</w:t>
            </w:r>
          </w:p>
          <w:p w:rsidR="006174B1" w:rsidRPr="00AC7D5B" w:rsidRDefault="006174B1" w:rsidP="006174B1">
            <w:pPr>
              <w:pStyle w:val="TableBullet"/>
            </w:pPr>
            <w:r w:rsidRPr="00AC7D5B">
              <w:t>football</w:t>
            </w:r>
          </w:p>
          <w:p w:rsidR="006174B1" w:rsidRPr="00AC7D5B" w:rsidRDefault="006174B1" w:rsidP="006174B1">
            <w:pPr>
              <w:pStyle w:val="TableBullet"/>
            </w:pPr>
            <w:r w:rsidRPr="00AC7D5B">
              <w:t>golf</w:t>
            </w:r>
          </w:p>
          <w:p w:rsidR="006174B1" w:rsidRPr="00AC7D5B" w:rsidRDefault="006174B1" w:rsidP="006174B1">
            <w:pPr>
              <w:pStyle w:val="TableBullet"/>
            </w:pPr>
            <w:r w:rsidRPr="00AC7D5B">
              <w:t>ice hockey</w:t>
            </w:r>
          </w:p>
          <w:p w:rsidR="006174B1" w:rsidRDefault="006174B1" w:rsidP="006174B1">
            <w:pPr>
              <w:pStyle w:val="TableBullet"/>
            </w:pPr>
            <w:r w:rsidRPr="00AC7D5B">
              <w:t>motorsport</w:t>
            </w:r>
          </w:p>
        </w:tc>
      </w:tr>
      <w:tr w:rsidR="00036CCE" w:rsidRPr="00AC7D5B" w:rsidTr="004D6C11">
        <w:trPr>
          <w:cantSplit/>
        </w:trPr>
        <w:tc>
          <w:tcPr>
            <w:tcW w:w="1053" w:type="pct"/>
            <w:shd w:val="clear" w:color="auto" w:fill="auto"/>
          </w:tcPr>
          <w:p w:rsidR="00036CCE" w:rsidRPr="00AC7D5B" w:rsidRDefault="00036CCE" w:rsidP="006174B1">
            <w:pPr>
              <w:pStyle w:val="TableText"/>
              <w:ind w:right="113"/>
              <w:rPr>
                <w:bCs/>
                <w:iCs/>
              </w:rPr>
            </w:pPr>
            <w:r w:rsidRPr="00AC7D5B">
              <w:rPr>
                <w:bCs/>
                <w:iCs/>
              </w:rPr>
              <w:lastRenderedPageBreak/>
              <w:t>NZ TAB: Sports Betting</w:t>
            </w:r>
            <w:r w:rsidR="006174B1">
              <w:rPr>
                <w:bCs/>
                <w:iCs/>
              </w:rPr>
              <w:t xml:space="preserve"> (continued)</w:t>
            </w:r>
          </w:p>
        </w:tc>
        <w:tc>
          <w:tcPr>
            <w:tcW w:w="3947" w:type="pct"/>
            <w:shd w:val="clear" w:color="auto" w:fill="auto"/>
          </w:tcPr>
          <w:p w:rsidR="006174B1" w:rsidRDefault="006174B1" w:rsidP="006174B1">
            <w:pPr>
              <w:pStyle w:val="TableBullet"/>
              <w:spacing w:before="60"/>
            </w:pPr>
            <w:r>
              <w:t>netball</w:t>
            </w:r>
          </w:p>
          <w:p w:rsidR="00036CCE" w:rsidRPr="00AC7D5B" w:rsidRDefault="00036CCE" w:rsidP="006174B1">
            <w:pPr>
              <w:pStyle w:val="TableBullet"/>
              <w:spacing w:before="60"/>
            </w:pPr>
            <w:r w:rsidRPr="00AC7D5B">
              <w:t>rugby league</w:t>
            </w:r>
          </w:p>
          <w:p w:rsidR="00036CCE" w:rsidRPr="00AC7D5B" w:rsidRDefault="00036CCE" w:rsidP="00005F1E">
            <w:pPr>
              <w:pStyle w:val="TableBullet"/>
            </w:pPr>
            <w:r w:rsidRPr="00AC7D5B">
              <w:t>rugby union</w:t>
            </w:r>
          </w:p>
          <w:p w:rsidR="00036CCE" w:rsidRPr="00AC7D5B" w:rsidRDefault="00036CCE" w:rsidP="00005F1E">
            <w:pPr>
              <w:pStyle w:val="TableBullet"/>
            </w:pPr>
            <w:proofErr w:type="gramStart"/>
            <w:r w:rsidRPr="00AC7D5B">
              <w:t>tennis</w:t>
            </w:r>
            <w:proofErr w:type="gramEnd"/>
            <w:r w:rsidRPr="00AC7D5B">
              <w:t>.</w:t>
            </w:r>
          </w:p>
          <w:p w:rsidR="00036CCE" w:rsidRPr="00AC7D5B" w:rsidRDefault="00036CCE" w:rsidP="004D6C11">
            <w:pPr>
              <w:pStyle w:val="TableText"/>
              <w:rPr>
                <w:bCs/>
              </w:rPr>
            </w:pPr>
            <w:r w:rsidRPr="00AC7D5B">
              <w:t>If a client</w:t>
            </w:r>
            <w:r>
              <w:t>/tangata whai ora</w:t>
            </w:r>
            <w:r w:rsidRPr="00AC7D5B">
              <w:t xml:space="preserve"> identifies that they have been betting on sports events but not with NZ TAB,</w:t>
            </w:r>
            <w:r>
              <w:t xml:space="preserve"> record</w:t>
            </w:r>
            <w:r w:rsidRPr="00AC7D5B">
              <w:t xml:space="preserve"> the gambling as Overseas Gambling (Remotely</w:t>
            </w:r>
            <w:r w:rsidRPr="00AC7D5B">
              <w:rPr>
                <w:bCs/>
              </w:rPr>
              <w:t xml:space="preserve">) </w:t>
            </w:r>
            <w:r w:rsidRPr="00AC7D5B">
              <w:t>– Sports Betting</w:t>
            </w:r>
            <w:r w:rsidRPr="00AC7D5B">
              <w:rPr>
                <w:bCs/>
              </w:rPr>
              <w:t>.</w:t>
            </w:r>
          </w:p>
        </w:tc>
      </w:tr>
      <w:tr w:rsidR="00036CCE" w:rsidRPr="00AC7D5B" w:rsidTr="004D6C11">
        <w:trPr>
          <w:cantSplit/>
        </w:trPr>
        <w:tc>
          <w:tcPr>
            <w:tcW w:w="1053" w:type="pct"/>
            <w:shd w:val="clear" w:color="auto" w:fill="auto"/>
          </w:tcPr>
          <w:p w:rsidR="00036CCE" w:rsidRPr="00AC7D5B" w:rsidRDefault="00036CCE" w:rsidP="004D6C11">
            <w:pPr>
              <w:pStyle w:val="TableText"/>
              <w:rPr>
                <w:bCs/>
                <w:iCs/>
              </w:rPr>
            </w:pPr>
            <w:r w:rsidRPr="00AC7D5B">
              <w:rPr>
                <w:bCs/>
                <w:iCs/>
              </w:rPr>
              <w:t>NZ TAB: Track</w:t>
            </w:r>
          </w:p>
        </w:tc>
        <w:tc>
          <w:tcPr>
            <w:tcW w:w="3947" w:type="pct"/>
            <w:shd w:val="clear" w:color="auto" w:fill="auto"/>
          </w:tcPr>
          <w:p w:rsidR="00D737C2" w:rsidRDefault="00036CCE" w:rsidP="004D6C11">
            <w:pPr>
              <w:pStyle w:val="TableText"/>
            </w:pPr>
            <w:r>
              <w:t>Record a</w:t>
            </w:r>
            <w:r w:rsidRPr="00AC7D5B">
              <w:t>ll harmful gambling that involves betting at an NZ TAB (either on premises or remotely) as one of two categories</w:t>
            </w:r>
            <w:r>
              <w:t>:</w:t>
            </w:r>
            <w:r w:rsidRPr="00AC7D5B">
              <w:t xml:space="preserve"> Sports Betting</w:t>
            </w:r>
            <w:r>
              <w:t>;</w:t>
            </w:r>
            <w:r w:rsidRPr="00AC7D5B">
              <w:t xml:space="preserve"> or Track.</w:t>
            </w:r>
          </w:p>
          <w:p w:rsidR="00036CCE" w:rsidRPr="00AC7D5B" w:rsidRDefault="00036CCE" w:rsidP="004D6C11">
            <w:pPr>
              <w:pStyle w:val="TableText"/>
            </w:pPr>
            <w:r w:rsidRPr="00AC7D5B">
              <w:t>The NZ TAB: Track category is for when a client</w:t>
            </w:r>
            <w:r>
              <w:t>/tangata whai ora</w:t>
            </w:r>
            <w:r w:rsidRPr="00AC7D5B">
              <w:t xml:space="preserve"> identifies that the main form of gambling causing harm involves betting on track races with NZ TAB. Track events in New Zealand include:</w:t>
            </w:r>
          </w:p>
          <w:p w:rsidR="00036CCE" w:rsidRPr="00AC7D5B" w:rsidRDefault="00036CCE" w:rsidP="00005F1E">
            <w:pPr>
              <w:pStyle w:val="TableBullet"/>
            </w:pPr>
            <w:r w:rsidRPr="00AC7D5B">
              <w:t>horses (gallops and harness)</w:t>
            </w:r>
          </w:p>
          <w:p w:rsidR="00036CCE" w:rsidRPr="00AC7D5B" w:rsidRDefault="00036CCE" w:rsidP="00005F1E">
            <w:pPr>
              <w:pStyle w:val="TableBullet"/>
            </w:pPr>
            <w:proofErr w:type="gramStart"/>
            <w:r w:rsidRPr="00AC7D5B">
              <w:t>dogs</w:t>
            </w:r>
            <w:proofErr w:type="gramEnd"/>
            <w:r w:rsidRPr="00AC7D5B">
              <w:t xml:space="preserve"> (greyhound).</w:t>
            </w:r>
          </w:p>
          <w:p w:rsidR="00036CCE" w:rsidRPr="00AC7D5B" w:rsidRDefault="00036CCE" w:rsidP="004D6C11">
            <w:pPr>
              <w:pStyle w:val="TableText"/>
            </w:pPr>
            <w:r w:rsidRPr="00AC7D5B">
              <w:t>If a client</w:t>
            </w:r>
            <w:r>
              <w:t>/tangata whai ora</w:t>
            </w:r>
            <w:r w:rsidRPr="00AC7D5B">
              <w:t xml:space="preserve"> identifies that they have been betting on track events but not with NZ TAB, </w:t>
            </w:r>
            <w:r>
              <w:t xml:space="preserve">record </w:t>
            </w:r>
            <w:r w:rsidRPr="00AC7D5B">
              <w:t>the gambling as Overseas Gambling (Remotely</w:t>
            </w:r>
            <w:r w:rsidRPr="00AC7D5B">
              <w:rPr>
                <w:bCs/>
              </w:rPr>
              <w:t xml:space="preserve">) </w:t>
            </w:r>
            <w:r w:rsidRPr="00AC7D5B">
              <w:t>– Sports Betting</w:t>
            </w:r>
            <w:r w:rsidRPr="00AC7D5B">
              <w:rPr>
                <w:bCs/>
              </w:rPr>
              <w:t>.</w:t>
            </w:r>
          </w:p>
        </w:tc>
      </w:tr>
      <w:tr w:rsidR="00036CCE" w:rsidRPr="00AC7D5B" w:rsidTr="004D6C11">
        <w:trPr>
          <w:cantSplit/>
        </w:trPr>
        <w:tc>
          <w:tcPr>
            <w:tcW w:w="1053" w:type="pct"/>
            <w:shd w:val="clear" w:color="auto" w:fill="auto"/>
          </w:tcPr>
          <w:p w:rsidR="00036CCE" w:rsidRPr="00AC7D5B" w:rsidRDefault="00036CCE" w:rsidP="00005F1E">
            <w:pPr>
              <w:pStyle w:val="TableText"/>
              <w:rPr>
                <w:bCs/>
                <w:iCs/>
              </w:rPr>
            </w:pPr>
            <w:r w:rsidRPr="00AC7D5B">
              <w:rPr>
                <w:bCs/>
                <w:iCs/>
              </w:rPr>
              <w:t>Other NZ Gambling</w:t>
            </w:r>
          </w:p>
        </w:tc>
        <w:tc>
          <w:tcPr>
            <w:tcW w:w="3947" w:type="pct"/>
            <w:shd w:val="clear" w:color="auto" w:fill="auto"/>
          </w:tcPr>
          <w:p w:rsidR="00036CCE" w:rsidRPr="00AC7D5B" w:rsidRDefault="00036CCE" w:rsidP="004D6C11">
            <w:pPr>
              <w:pStyle w:val="TableText"/>
            </w:pPr>
            <w:r w:rsidRPr="00AC7D5B">
              <w:t xml:space="preserve">The Ministry </w:t>
            </w:r>
            <w:r>
              <w:t xml:space="preserve">of Health </w:t>
            </w:r>
            <w:r w:rsidRPr="00AC7D5B">
              <w:t xml:space="preserve">has decided to retain the Other category, but notes that most forms of legal gambling in New Zealand are already covered and there are likely to be few occasions when the </w:t>
            </w:r>
            <w:r>
              <w:t>O</w:t>
            </w:r>
            <w:r w:rsidRPr="00AC7D5B">
              <w:t>ther category is necessary. The Ministry believes that the Other category continues to have value for:</w:t>
            </w:r>
          </w:p>
          <w:p w:rsidR="00D737C2" w:rsidRDefault="00036CCE" w:rsidP="00005F1E">
            <w:pPr>
              <w:pStyle w:val="TableBullet"/>
            </w:pPr>
            <w:r w:rsidRPr="00AC7D5B">
              <w:t>recording and allowing the identification of new or emerging trends in types of gambling associated with harm</w:t>
            </w:r>
          </w:p>
          <w:p w:rsidR="00036CCE" w:rsidRPr="00AC7D5B" w:rsidRDefault="00036CCE" w:rsidP="00005F1E">
            <w:pPr>
              <w:pStyle w:val="TableBullet"/>
            </w:pPr>
            <w:proofErr w:type="gramStart"/>
            <w:r w:rsidRPr="00AC7D5B">
              <w:t>allowing</w:t>
            </w:r>
            <w:proofErr w:type="gramEnd"/>
            <w:r w:rsidRPr="00AC7D5B">
              <w:t xml:space="preserve"> the entry of unusual clinical presentations that do not easily match an existing category (eg, a client</w:t>
            </w:r>
            <w:r>
              <w:t>/tangata whai ora</w:t>
            </w:r>
            <w:r w:rsidRPr="00AC7D5B">
              <w:t xml:space="preserve"> who cites the stock</w:t>
            </w:r>
            <w:r>
              <w:t xml:space="preserve"> </w:t>
            </w:r>
            <w:r w:rsidRPr="00AC7D5B">
              <w:t>market as their primary difficulty).</w:t>
            </w:r>
          </w:p>
          <w:p w:rsidR="00036CCE" w:rsidRPr="00AC7D5B" w:rsidRDefault="00036CCE" w:rsidP="004D6C11">
            <w:pPr>
              <w:pStyle w:val="TableText"/>
            </w:pPr>
            <w:r w:rsidRPr="00AC7D5B">
              <w:t>Where possible, when recording a PPGM of Other, encourage the client</w:t>
            </w:r>
            <w:r>
              <w:t>/tangata whai ora</w:t>
            </w:r>
            <w:r w:rsidRPr="00AC7D5B">
              <w:t xml:space="preserve"> to provide more detail and record the actual form of gambling in the free text field for the Other category.</w:t>
            </w:r>
          </w:p>
          <w:p w:rsidR="00036CCE" w:rsidRPr="00AC7D5B" w:rsidRDefault="00036CCE" w:rsidP="004D6C11">
            <w:pPr>
              <w:pStyle w:val="TableText"/>
            </w:pPr>
            <w:r w:rsidRPr="00AC7D5B">
              <w:rPr>
                <w:bCs/>
              </w:rPr>
              <w:t>Common mistakes:</w:t>
            </w:r>
            <w:r w:rsidRPr="00AC7D5B">
              <w:t xml:space="preserve"> </w:t>
            </w:r>
            <w:r>
              <w:t>Practitioners have sometimes used t</w:t>
            </w:r>
            <w:r w:rsidRPr="00AC7D5B">
              <w:t>he free text field in the Other category to record additional information related to the client</w:t>
            </w:r>
            <w:r w:rsidR="00D737C2">
              <w:t>’</w:t>
            </w:r>
            <w:r w:rsidRPr="00AC7D5B">
              <w:t>s help</w:t>
            </w:r>
            <w:r>
              <w:t>-</w:t>
            </w:r>
            <w:r w:rsidRPr="00AC7D5B">
              <w:t xml:space="preserve">seeking. As noted </w:t>
            </w:r>
            <w:r>
              <w:t>in</w:t>
            </w:r>
            <w:r w:rsidRPr="00836C03">
              <w:t xml:space="preserve"> </w:t>
            </w:r>
            <w:r w:rsidRPr="006174B1">
              <w:rPr>
                <w:b/>
              </w:rPr>
              <w:t>primary problem gambling mode</w:t>
            </w:r>
            <w:r w:rsidRPr="00AC7D5B">
              <w:t>, the Ministry believes that this information would be better recorded in other fields.</w:t>
            </w:r>
          </w:p>
          <w:p w:rsidR="00D737C2" w:rsidRDefault="00036CCE" w:rsidP="004D6C11">
            <w:pPr>
              <w:pStyle w:val="TableText"/>
            </w:pPr>
            <w:r w:rsidRPr="00AC7D5B">
              <w:t xml:space="preserve">Common entries for the Other category that could be improved include entering </w:t>
            </w:r>
            <w:r w:rsidR="00D737C2">
              <w:t>‘</w:t>
            </w:r>
            <w:r w:rsidRPr="00AC7D5B">
              <w:t>other</w:t>
            </w:r>
            <w:r w:rsidR="00D737C2">
              <w:t>’</w:t>
            </w:r>
            <w:r w:rsidRPr="00AC7D5B">
              <w:t xml:space="preserve">, </w:t>
            </w:r>
            <w:r w:rsidR="00D737C2">
              <w:t>‘</w:t>
            </w:r>
            <w:r w:rsidRPr="00AC7D5B">
              <w:t>affected</w:t>
            </w:r>
            <w:r w:rsidR="00D737C2">
              <w:t>’</w:t>
            </w:r>
            <w:r w:rsidRPr="00AC7D5B">
              <w:t xml:space="preserve"> or </w:t>
            </w:r>
            <w:r w:rsidR="00D737C2">
              <w:t>‘</w:t>
            </w:r>
            <w:r w:rsidRPr="00AC7D5B">
              <w:t>family</w:t>
            </w:r>
            <w:r w:rsidR="00D737C2">
              <w:t>’</w:t>
            </w:r>
            <w:r w:rsidRPr="00AC7D5B">
              <w:t xml:space="preserve">, or </w:t>
            </w:r>
            <w:r w:rsidR="00D737C2">
              <w:t>‘</w:t>
            </w:r>
            <w:r w:rsidRPr="00AC7D5B">
              <w:t>none</w:t>
            </w:r>
            <w:r w:rsidR="00D737C2">
              <w:t>’</w:t>
            </w:r>
            <w:r w:rsidRPr="00AC7D5B">
              <w:t xml:space="preserve"> in the Other text field.</w:t>
            </w:r>
          </w:p>
          <w:p w:rsidR="00036CCE" w:rsidRPr="00AC7D5B" w:rsidRDefault="00D737C2" w:rsidP="006174B1">
            <w:pPr>
              <w:pStyle w:val="TableBullet"/>
            </w:pPr>
            <w:r>
              <w:t>‘</w:t>
            </w:r>
            <w:r w:rsidR="00036CCE" w:rsidRPr="00AC7D5B">
              <w:t>Other</w:t>
            </w:r>
            <w:r>
              <w:t>’</w:t>
            </w:r>
            <w:r w:rsidR="00036CCE" w:rsidRPr="00AC7D5B">
              <w:t xml:space="preserve"> gives no further information. If a client cannot or will not elaborate on the type of gambling involved, then </w:t>
            </w:r>
            <w:r>
              <w:t>‘</w:t>
            </w:r>
            <w:r w:rsidR="00036CCE" w:rsidRPr="00AC7D5B">
              <w:t>unspecified</w:t>
            </w:r>
            <w:r>
              <w:t>’</w:t>
            </w:r>
            <w:r w:rsidR="00036CCE" w:rsidRPr="00AC7D5B">
              <w:t xml:space="preserve"> should be entered. It is unnecessary to add </w:t>
            </w:r>
            <w:r>
              <w:t>‘</w:t>
            </w:r>
            <w:r w:rsidR="00036CCE" w:rsidRPr="00AC7D5B">
              <w:t>other</w:t>
            </w:r>
            <w:r>
              <w:t>’</w:t>
            </w:r>
            <w:r w:rsidR="00036CCE" w:rsidRPr="00AC7D5B">
              <w:t xml:space="preserve"> in the </w:t>
            </w:r>
            <w:proofErr w:type="gramStart"/>
            <w:r w:rsidR="00036CCE" w:rsidRPr="00AC7D5B">
              <w:t>Other</w:t>
            </w:r>
            <w:proofErr w:type="gramEnd"/>
            <w:r w:rsidR="00036CCE" w:rsidRPr="00AC7D5B">
              <w:t xml:space="preserve"> text field.</w:t>
            </w:r>
          </w:p>
          <w:p w:rsidR="00036CCE" w:rsidRPr="00AC7D5B" w:rsidRDefault="00D737C2" w:rsidP="006174B1">
            <w:pPr>
              <w:pStyle w:val="TableBullet"/>
            </w:pPr>
            <w:r>
              <w:t>‘</w:t>
            </w:r>
            <w:r w:rsidR="00036CCE" w:rsidRPr="00AC7D5B">
              <w:t>Family / Affected Other</w:t>
            </w:r>
            <w:r>
              <w:t>’</w:t>
            </w:r>
            <w:r w:rsidR="00036CCE" w:rsidRPr="00AC7D5B">
              <w:t xml:space="preserve"> − enter the PPGM of the gambler in these cases.</w:t>
            </w:r>
          </w:p>
          <w:p w:rsidR="00036CCE" w:rsidRPr="00AC7D5B" w:rsidRDefault="00D737C2" w:rsidP="006174B1">
            <w:pPr>
              <w:pStyle w:val="TableBullet"/>
            </w:pPr>
            <w:r>
              <w:t>‘</w:t>
            </w:r>
            <w:r w:rsidR="00036CCE" w:rsidRPr="00AC7D5B">
              <w:t>None</w:t>
            </w:r>
            <w:r>
              <w:t>’</w:t>
            </w:r>
            <w:r w:rsidR="00036CCE" w:rsidRPr="00AC7D5B">
              <w:t xml:space="preserve"> – see </w:t>
            </w:r>
            <w:r w:rsidR="00745CD1">
              <w:t>section </w:t>
            </w:r>
            <w:r w:rsidR="00036CCE">
              <w:t>2.1 and PPGM in Glossary of this 2</w:t>
            </w:r>
            <w:r w:rsidR="00036CCE" w:rsidRPr="00AC7D5B">
              <w:t>.6 of this Practitioner</w:t>
            </w:r>
            <w:r>
              <w:t>’</w:t>
            </w:r>
            <w:r w:rsidR="00036CCE" w:rsidRPr="00AC7D5B">
              <w:t>s Guide.</w:t>
            </w:r>
          </w:p>
          <w:p w:rsidR="00036CCE" w:rsidRPr="00AC7D5B" w:rsidRDefault="00036CCE" w:rsidP="004D6C11">
            <w:pPr>
              <w:pStyle w:val="TableText"/>
            </w:pPr>
            <w:r w:rsidRPr="00AC7D5B">
              <w:t xml:space="preserve">Note that </w:t>
            </w:r>
            <w:r w:rsidRPr="00AC7D5B">
              <w:rPr>
                <w:bCs/>
              </w:rPr>
              <w:t>Other NZ Gambling</w:t>
            </w:r>
            <w:r w:rsidRPr="00AC7D5B">
              <w:t xml:space="preserve"> is different from </w:t>
            </w:r>
            <w:r w:rsidRPr="00AC7D5B">
              <w:rPr>
                <w:bCs/>
              </w:rPr>
              <w:t>Overseas Gambling (Remotely) − Other</w:t>
            </w:r>
            <w:r w:rsidRPr="00AC7D5B">
              <w:t>.</w:t>
            </w:r>
          </w:p>
        </w:tc>
      </w:tr>
      <w:tr w:rsidR="00036CCE" w:rsidRPr="00AC7D5B" w:rsidTr="004D6C11">
        <w:trPr>
          <w:cantSplit/>
        </w:trPr>
        <w:tc>
          <w:tcPr>
            <w:tcW w:w="1053" w:type="pct"/>
            <w:shd w:val="clear" w:color="auto" w:fill="auto"/>
          </w:tcPr>
          <w:p w:rsidR="00036CCE" w:rsidRPr="00AC7D5B" w:rsidRDefault="00036CCE" w:rsidP="00005F1E">
            <w:pPr>
              <w:pStyle w:val="TableText"/>
              <w:rPr>
                <w:bCs/>
                <w:i/>
                <w:iCs/>
              </w:rPr>
            </w:pPr>
            <w:r w:rsidRPr="00AC7D5B">
              <w:rPr>
                <w:bCs/>
                <w:iCs/>
              </w:rPr>
              <w:lastRenderedPageBreak/>
              <w:t>Overseas Gambling (Remotely)</w:t>
            </w:r>
          </w:p>
        </w:tc>
        <w:tc>
          <w:tcPr>
            <w:tcW w:w="3947" w:type="pct"/>
            <w:shd w:val="clear" w:color="auto" w:fill="auto"/>
          </w:tcPr>
          <w:p w:rsidR="00036CCE" w:rsidRPr="00AC7D5B" w:rsidRDefault="00036CCE" w:rsidP="004D6C11">
            <w:pPr>
              <w:pStyle w:val="TableText"/>
            </w:pPr>
            <w:r w:rsidRPr="00AC7D5B">
              <w:t xml:space="preserve">This category is primarily intended to capture internet gambling. The Ministry has used the term </w:t>
            </w:r>
            <w:r w:rsidR="00D737C2">
              <w:t>‘</w:t>
            </w:r>
            <w:r w:rsidRPr="00AC7D5B">
              <w:t>remote</w:t>
            </w:r>
            <w:r w:rsidR="00D737C2">
              <w:t>’</w:t>
            </w:r>
            <w:r w:rsidRPr="00AC7D5B">
              <w:t xml:space="preserve"> to allow the category to include bets placed with overseas organisations (such as TAB Australia) over the phone or over the internet. All modes recorded in this category should be for gambling with venues</w:t>
            </w:r>
            <w:r>
              <w:t xml:space="preserve"> or </w:t>
            </w:r>
            <w:r w:rsidRPr="00AC7D5B">
              <w:t xml:space="preserve">organisations </w:t>
            </w:r>
            <w:r w:rsidRPr="00AC7D5B">
              <w:rPr>
                <w:bCs/>
                <w:i/>
              </w:rPr>
              <w:t>outside</w:t>
            </w:r>
            <w:r w:rsidRPr="00AC7D5B">
              <w:t xml:space="preserve"> of New Zealand, and so the option of </w:t>
            </w:r>
            <w:r w:rsidR="00D737C2">
              <w:t>‘</w:t>
            </w:r>
            <w:r w:rsidRPr="00AC7D5B">
              <w:t>Gambling on Premises</w:t>
            </w:r>
            <w:r w:rsidR="00D737C2">
              <w:t>’</w:t>
            </w:r>
            <w:r w:rsidRPr="00AC7D5B">
              <w:t xml:space="preserve"> is not applicable for this category.</w:t>
            </w:r>
          </w:p>
          <w:p w:rsidR="00D737C2" w:rsidRDefault="00036CCE" w:rsidP="004D6C11">
            <w:pPr>
              <w:pStyle w:val="TableText"/>
            </w:pPr>
            <w:r w:rsidRPr="00AC7D5B">
              <w:t xml:space="preserve">If the gambling </w:t>
            </w:r>
            <w:r>
              <w:t>involves</w:t>
            </w:r>
            <w:r w:rsidRPr="00AC7D5B">
              <w:t xml:space="preserve"> e</w:t>
            </w:r>
            <w:r>
              <w:t>i</w:t>
            </w:r>
            <w:r w:rsidRPr="00AC7D5B">
              <w:t>ther NZ Lotto or NZ TAB, then record the PPGM in one of these categories.</w:t>
            </w:r>
          </w:p>
          <w:p w:rsidR="00D737C2" w:rsidRDefault="00036CCE" w:rsidP="004D6C11">
            <w:pPr>
              <w:pStyle w:val="TableText"/>
            </w:pPr>
            <w:r w:rsidRPr="00AC7D5B">
              <w:t>If a client</w:t>
            </w:r>
            <w:r>
              <w:t>/tangata whai ora</w:t>
            </w:r>
            <w:r w:rsidRPr="00AC7D5B">
              <w:t xml:space="preserve"> identifies their PPGM as overseas while travelling or on holiday, </w:t>
            </w:r>
            <w:r>
              <w:t>you</w:t>
            </w:r>
            <w:r w:rsidRPr="00AC7D5B">
              <w:t xml:space="preserve"> should typically </w:t>
            </w:r>
            <w:r w:rsidRPr="00AC7D5B">
              <w:rPr>
                <w:i/>
              </w:rPr>
              <w:t>not</w:t>
            </w:r>
            <w:r w:rsidRPr="00AC7D5B">
              <w:t xml:space="preserve"> record this as Overseas Gambling Remotely. </w:t>
            </w:r>
            <w:r>
              <w:t>S</w:t>
            </w:r>
            <w:r w:rsidRPr="00AC7D5B">
              <w:t xml:space="preserve">ee </w:t>
            </w:r>
            <w:r w:rsidRPr="00836C03">
              <w:t>Overseas Gambling (On Premises)</w:t>
            </w:r>
            <w:r w:rsidRPr="00AC7D5B">
              <w:rPr>
                <w:i/>
              </w:rPr>
              <w:t xml:space="preserve"> </w:t>
            </w:r>
            <w:r w:rsidRPr="00AC7D5B">
              <w:t>for detail</w:t>
            </w:r>
            <w:r>
              <w:t xml:space="preserve"> of one exception</w:t>
            </w:r>
            <w:r w:rsidRPr="00AC7D5B">
              <w:t>.</w:t>
            </w:r>
          </w:p>
          <w:p w:rsidR="00036CCE" w:rsidRPr="00AC7D5B" w:rsidRDefault="00036CCE" w:rsidP="004D6C11">
            <w:pPr>
              <w:pStyle w:val="TableText"/>
              <w:rPr>
                <w:rFonts w:ascii="Calibri Light" w:hAnsi="Calibri Light" w:cs="Calibri Light"/>
                <w:color w:val="000000"/>
              </w:rPr>
            </w:pPr>
            <w:r w:rsidRPr="00AC7D5B">
              <w:t>If a client</w:t>
            </w:r>
            <w:r>
              <w:t>/tangata whai ora</w:t>
            </w:r>
            <w:r w:rsidRPr="00AC7D5B">
              <w:t xml:space="preserve"> says they have a problem with overseas gambling, </w:t>
            </w:r>
            <w:r>
              <w:t>providing</w:t>
            </w:r>
            <w:r w:rsidRPr="00AC7D5B">
              <w:t xml:space="preserve"> no further description, encourage the</w:t>
            </w:r>
            <w:r>
              <w:t>m</w:t>
            </w:r>
            <w:r w:rsidRPr="00AC7D5B">
              <w:t xml:space="preserve"> to provide more detail. </w:t>
            </w:r>
            <w:r w:rsidRPr="00836C03">
              <w:t>Subcategories for overseas gambling include:</w:t>
            </w:r>
          </w:p>
          <w:p w:rsidR="00036CCE" w:rsidRPr="00AC7D5B" w:rsidRDefault="00036CCE" w:rsidP="00005F1E">
            <w:pPr>
              <w:pStyle w:val="TableBullet"/>
            </w:pPr>
            <w:r w:rsidRPr="00AC7D5B">
              <w:t xml:space="preserve">Casino Table Games − same as the definition for </w:t>
            </w:r>
            <w:r w:rsidRPr="006174B1">
              <w:rPr>
                <w:b/>
              </w:rPr>
              <w:t>Casino Table Games</w:t>
            </w:r>
            <w:r w:rsidRPr="00AC7D5B">
              <w:t xml:space="preserve"> but for </w:t>
            </w:r>
            <w:r w:rsidRPr="00AC7D5B">
              <w:rPr>
                <w:bCs/>
              </w:rPr>
              <w:t xml:space="preserve">internet casinos </w:t>
            </w:r>
            <w:r w:rsidRPr="00AC7D5B">
              <w:t>rather than physical casinos within New Zealand</w:t>
            </w:r>
          </w:p>
          <w:p w:rsidR="00036CCE" w:rsidRPr="00AC7D5B" w:rsidRDefault="00036CCE" w:rsidP="00005F1E">
            <w:pPr>
              <w:pStyle w:val="TableBullet"/>
            </w:pPr>
            <w:r w:rsidRPr="00AC7D5B">
              <w:t xml:space="preserve">EGM (Pokies) − virtual electronic gaming machines that can be played </w:t>
            </w:r>
            <w:r w:rsidRPr="00AC7D5B">
              <w:rPr>
                <w:bCs/>
              </w:rPr>
              <w:t>over the internet</w:t>
            </w:r>
          </w:p>
          <w:p w:rsidR="00D737C2" w:rsidRDefault="00036CCE" w:rsidP="00005F1E">
            <w:pPr>
              <w:pStyle w:val="TableBullet"/>
            </w:pPr>
            <w:r w:rsidRPr="00AC7D5B">
              <w:t>Sports Betting − any betting on sports events that are placed through an agency other than NZ TAB</w:t>
            </w:r>
          </w:p>
          <w:p w:rsidR="00036CCE" w:rsidRPr="00AC7D5B" w:rsidRDefault="00036CCE" w:rsidP="00005F1E">
            <w:pPr>
              <w:pStyle w:val="TableBullet"/>
            </w:pPr>
            <w:r w:rsidRPr="00AC7D5B">
              <w:t>Track Betting − any betting on horse or dog racing that is placed through an agency other than NZ TAB</w:t>
            </w:r>
          </w:p>
          <w:p w:rsidR="00036CCE" w:rsidRPr="00AC7D5B" w:rsidRDefault="00036CCE" w:rsidP="00005F1E">
            <w:pPr>
              <w:pStyle w:val="TableBullet"/>
            </w:pPr>
            <w:r w:rsidRPr="00AC7D5B">
              <w:t xml:space="preserve">Lotteries − any lotteries entered that are </w:t>
            </w:r>
            <w:r w:rsidRPr="00AC7D5B">
              <w:rPr>
                <w:i/>
              </w:rPr>
              <w:t xml:space="preserve">not </w:t>
            </w:r>
            <w:r w:rsidRPr="00AC7D5B">
              <w:t xml:space="preserve">promoted by the </w:t>
            </w:r>
            <w:r>
              <w:t>New Zealand</w:t>
            </w:r>
            <w:r w:rsidRPr="00AC7D5B">
              <w:t xml:space="preserve"> Lotteries Commission.</w:t>
            </w:r>
          </w:p>
          <w:p w:rsidR="00036CCE" w:rsidRPr="00AC7D5B" w:rsidRDefault="00036CCE" w:rsidP="00005F1E">
            <w:pPr>
              <w:pStyle w:val="TableBullet"/>
            </w:pPr>
            <w:r w:rsidRPr="00AC7D5B">
              <w:t xml:space="preserve">Housie (Bingo) – same as the definition for </w:t>
            </w:r>
            <w:r w:rsidRPr="006174B1">
              <w:rPr>
                <w:b/>
              </w:rPr>
              <w:t>Housie</w:t>
            </w:r>
            <w:r w:rsidRPr="00AC7D5B">
              <w:t xml:space="preserve"> but operated over the internet rather than at a physical venue within New Zealand</w:t>
            </w:r>
          </w:p>
          <w:p w:rsidR="00036CCE" w:rsidRPr="00AC7D5B" w:rsidRDefault="00036CCE" w:rsidP="00005F1E">
            <w:pPr>
              <w:pStyle w:val="TableBullet"/>
            </w:pPr>
            <w:r w:rsidRPr="00AC7D5B">
              <w:t>Cards</w:t>
            </w:r>
            <w:r>
              <w:t xml:space="preserve"> </w:t>
            </w:r>
            <w:r w:rsidRPr="00AC7D5B">
              <w:t>− internet card games that are played against other players for money</w:t>
            </w:r>
          </w:p>
          <w:p w:rsidR="00036CCE" w:rsidRPr="00AC7D5B" w:rsidRDefault="00036CCE" w:rsidP="00005F1E">
            <w:pPr>
              <w:pStyle w:val="TableBullet"/>
            </w:pPr>
            <w:r w:rsidRPr="00AC7D5B">
              <w:t xml:space="preserve">Other (overseas) – like the definition of </w:t>
            </w:r>
            <w:r w:rsidRPr="006174B1">
              <w:rPr>
                <w:b/>
              </w:rPr>
              <w:t>Other NZ Gambling</w:t>
            </w:r>
            <w:r w:rsidRPr="00AC7D5B">
              <w:t xml:space="preserve">, the Ministry believes that most modes of gambling fit into existing categories and that this category will seldom be required. </w:t>
            </w:r>
            <w:r>
              <w:t>An e</w:t>
            </w:r>
            <w:r w:rsidRPr="00AC7D5B">
              <w:t>xample</w:t>
            </w:r>
            <w:r>
              <w:t xml:space="preserve"> where you might</w:t>
            </w:r>
            <w:r w:rsidRPr="00AC7D5B">
              <w:t xml:space="preserve"> </w:t>
            </w:r>
            <w:r>
              <w:t xml:space="preserve">use </w:t>
            </w:r>
            <w:r w:rsidRPr="00AC7D5B">
              <w:t xml:space="preserve">this category </w:t>
            </w:r>
            <w:r>
              <w:t xml:space="preserve">is </w:t>
            </w:r>
            <w:r w:rsidRPr="00AC7D5B">
              <w:t>where a client</w:t>
            </w:r>
            <w:r>
              <w:t>/tangata whai ora</w:t>
            </w:r>
            <w:r w:rsidRPr="00AC7D5B">
              <w:t xml:space="preserve"> identifies they have bet on an event the NZ TAB cannot offer (results of a governmental election, Oscar winners, etc).</w:t>
            </w:r>
          </w:p>
        </w:tc>
      </w:tr>
      <w:tr w:rsidR="00036CCE" w:rsidRPr="00AC7D5B" w:rsidTr="004D6C11">
        <w:trPr>
          <w:cantSplit/>
        </w:trPr>
        <w:tc>
          <w:tcPr>
            <w:tcW w:w="1053" w:type="pct"/>
            <w:shd w:val="clear" w:color="auto" w:fill="auto"/>
          </w:tcPr>
          <w:p w:rsidR="00036CCE" w:rsidRPr="00AC7D5B" w:rsidRDefault="00036CCE" w:rsidP="004D6C11">
            <w:pPr>
              <w:pStyle w:val="TableText"/>
              <w:rPr>
                <w:bCs/>
                <w:iCs/>
              </w:rPr>
            </w:pPr>
            <w:r w:rsidRPr="00AC7D5B">
              <w:rPr>
                <w:bCs/>
                <w:iCs/>
              </w:rPr>
              <w:t>Overseas Gambling (On Premises)</w:t>
            </w:r>
          </w:p>
        </w:tc>
        <w:tc>
          <w:tcPr>
            <w:tcW w:w="3947" w:type="pct"/>
            <w:shd w:val="clear" w:color="auto" w:fill="auto"/>
          </w:tcPr>
          <w:p w:rsidR="00D737C2" w:rsidRDefault="00036CCE" w:rsidP="004D6C11">
            <w:pPr>
              <w:pStyle w:val="TableText"/>
            </w:pPr>
            <w:r w:rsidRPr="00AC7D5B">
              <w:t xml:space="preserve">The Ministry recognises that the proposed definitions do not include a specific mode for gamblers whose primary problem gambling mode </w:t>
            </w:r>
            <w:r w:rsidRPr="00AC7D5B">
              <w:rPr>
                <w:bCs/>
                <w:i/>
              </w:rPr>
              <w:t xml:space="preserve">only </w:t>
            </w:r>
            <w:r w:rsidRPr="00AC7D5B">
              <w:t>involves gambling at a venue (on premises) while overseas and does not include harmful gambling on New Zealand gambling products.</w:t>
            </w:r>
          </w:p>
          <w:p w:rsidR="00D737C2" w:rsidRDefault="00036CCE" w:rsidP="004D6C11">
            <w:pPr>
              <w:pStyle w:val="TableText"/>
            </w:pPr>
            <w:r w:rsidRPr="00AC7D5B">
              <w:t>The Ministry does not anticipate that this is a common mode for presentations in New Zealand. However, if a client</w:t>
            </w:r>
            <w:r>
              <w:t>/tangata whai ora</w:t>
            </w:r>
            <w:r w:rsidRPr="00AC7D5B">
              <w:t xml:space="preserve"> meets this criterion, record the PPGM as Overseas Gambling (Remotely) – Other, specify the actual gambling type (eg, </w:t>
            </w:r>
            <w:r>
              <w:t>C</w:t>
            </w:r>
            <w:r w:rsidRPr="00AC7D5B">
              <w:t xml:space="preserve">asino </w:t>
            </w:r>
            <w:r>
              <w:t>T</w:t>
            </w:r>
            <w:r w:rsidRPr="00AC7D5B">
              <w:t xml:space="preserve">able </w:t>
            </w:r>
            <w:r>
              <w:t>G</w:t>
            </w:r>
            <w:r w:rsidRPr="00AC7D5B">
              <w:t>ames) and note that it is on premises.</w:t>
            </w:r>
          </w:p>
          <w:p w:rsidR="00036CCE" w:rsidRPr="00AC7D5B" w:rsidRDefault="00036CCE" w:rsidP="004D6C11">
            <w:pPr>
              <w:pStyle w:val="TableText"/>
            </w:pPr>
            <w:r w:rsidRPr="00AC7D5B">
              <w:t>For example, Jack travels overseas regularly as part of his work. When he is in New Zealand</w:t>
            </w:r>
            <w:r>
              <w:t>,</w:t>
            </w:r>
            <w:r w:rsidRPr="00AC7D5B">
              <w:t xml:space="preserve"> he rarely gambles. When he is overseas, however, he finds he gets bored in the evenings and visits local bars and plays the pokies. Initially he would only play for an hour or two</w:t>
            </w:r>
            <w:r>
              <w:t xml:space="preserve"> on</w:t>
            </w:r>
            <w:r w:rsidRPr="00AC7D5B">
              <w:t xml:space="preserve"> one or two nights. Now he plays every night he</w:t>
            </w:r>
            <w:r w:rsidR="00D737C2">
              <w:t>’</w:t>
            </w:r>
            <w:r w:rsidRPr="00AC7D5B">
              <w:t xml:space="preserve">s away and stays as long as the venue is open. </w:t>
            </w:r>
            <w:r>
              <w:t>In this case,</w:t>
            </w:r>
            <w:r w:rsidRPr="00AC7D5B">
              <w:t xml:space="preserve"> record the PPGM as: </w:t>
            </w:r>
            <w:r w:rsidRPr="00AC7D5B">
              <w:rPr>
                <w:bCs/>
              </w:rPr>
              <w:t>Gambling (Remotely) – Other</w:t>
            </w:r>
            <w:r w:rsidRPr="00AC7D5B">
              <w:t xml:space="preserve">, and manually enter </w:t>
            </w:r>
            <w:r w:rsidR="00D737C2">
              <w:t>‘</w:t>
            </w:r>
            <w:r w:rsidRPr="00AC7D5B">
              <w:t>EGM on premises</w:t>
            </w:r>
            <w:r w:rsidR="00D737C2">
              <w:t>’</w:t>
            </w:r>
            <w:r w:rsidRPr="00AC7D5B">
              <w:t>.</w:t>
            </w:r>
          </w:p>
          <w:p w:rsidR="00036CCE" w:rsidRPr="00AC7D5B" w:rsidRDefault="00036CCE" w:rsidP="004D6C11">
            <w:pPr>
              <w:pStyle w:val="TableText"/>
            </w:pPr>
            <w:r w:rsidRPr="00AC7D5B">
              <w:t xml:space="preserve">Note: Any New Zealand gambling entered in the Overseas Gambling (Remotely) – Other field will </w:t>
            </w:r>
            <w:r w:rsidRPr="00AC7D5B">
              <w:rPr>
                <w:i/>
              </w:rPr>
              <w:t>not</w:t>
            </w:r>
            <w:r w:rsidRPr="00AC7D5B">
              <w:t xml:space="preserve"> be attributed to New Zealand gambling operators during levy calculations.</w:t>
            </w:r>
          </w:p>
        </w:tc>
      </w:tr>
      <w:tr w:rsidR="00036CCE" w:rsidRPr="00AC7D5B" w:rsidTr="004D6C11">
        <w:trPr>
          <w:cantSplit/>
        </w:trPr>
        <w:tc>
          <w:tcPr>
            <w:tcW w:w="1053" w:type="pct"/>
            <w:shd w:val="clear" w:color="auto" w:fill="auto"/>
          </w:tcPr>
          <w:p w:rsidR="00036CCE" w:rsidRPr="00AC7D5B" w:rsidRDefault="00036CCE" w:rsidP="004D6C11">
            <w:pPr>
              <w:pStyle w:val="TableText"/>
            </w:pPr>
            <w:r>
              <w:lastRenderedPageBreak/>
              <w:t>pokies</w:t>
            </w:r>
          </w:p>
        </w:tc>
        <w:tc>
          <w:tcPr>
            <w:tcW w:w="3947" w:type="pct"/>
            <w:shd w:val="clear" w:color="auto" w:fill="auto"/>
          </w:tcPr>
          <w:p w:rsidR="00036CCE" w:rsidRPr="00AC7D5B" w:rsidRDefault="00036CCE" w:rsidP="004D6C11">
            <w:pPr>
              <w:pStyle w:val="TableText"/>
            </w:pPr>
            <w:r>
              <w:t>Refer EGM (electronic gaming machines)</w:t>
            </w:r>
          </w:p>
        </w:tc>
      </w:tr>
      <w:tr w:rsidR="00036CCE" w:rsidRPr="00AC7D5B" w:rsidTr="004D6C11">
        <w:trPr>
          <w:cantSplit/>
        </w:trPr>
        <w:tc>
          <w:tcPr>
            <w:tcW w:w="1053" w:type="pct"/>
            <w:shd w:val="clear" w:color="auto" w:fill="auto"/>
          </w:tcPr>
          <w:p w:rsidR="00036CCE" w:rsidRPr="00AC7D5B" w:rsidRDefault="00036CCE" w:rsidP="004D6C11">
            <w:pPr>
              <w:pStyle w:val="TableText"/>
            </w:pPr>
            <w:r w:rsidRPr="00AC7D5B">
              <w:t>practitioner</w:t>
            </w:r>
          </w:p>
        </w:tc>
        <w:tc>
          <w:tcPr>
            <w:tcW w:w="3947" w:type="pct"/>
            <w:shd w:val="clear" w:color="auto" w:fill="auto"/>
          </w:tcPr>
          <w:p w:rsidR="00036CCE" w:rsidRPr="00AC7D5B" w:rsidRDefault="00036CCE" w:rsidP="004D6C11">
            <w:pPr>
              <w:pStyle w:val="TableText"/>
            </w:pPr>
            <w:r w:rsidRPr="00AC7D5B">
              <w:t>A person with the necessary skills and competencies to diagnose, screen, assess and provide psychosocial and culturally based interventions to people experiencing harm from gambling.</w:t>
            </w:r>
          </w:p>
        </w:tc>
      </w:tr>
      <w:tr w:rsidR="00036CCE" w:rsidRPr="00AC7D5B" w:rsidTr="004D6C11">
        <w:trPr>
          <w:cantSplit/>
        </w:trPr>
        <w:tc>
          <w:tcPr>
            <w:tcW w:w="1053" w:type="pct"/>
            <w:shd w:val="clear" w:color="auto" w:fill="auto"/>
          </w:tcPr>
          <w:p w:rsidR="00036CCE" w:rsidRPr="00AC7D5B" w:rsidDel="00FE2E86" w:rsidRDefault="00036CCE" w:rsidP="00005F1E">
            <w:pPr>
              <w:pStyle w:val="TableText"/>
            </w:pPr>
            <w:r w:rsidRPr="00AC7D5B">
              <w:rPr>
                <w:bCs/>
              </w:rPr>
              <w:t>primary problem gambling mode</w:t>
            </w:r>
            <w:r w:rsidR="00005F1E">
              <w:rPr>
                <w:bCs/>
              </w:rPr>
              <w:t xml:space="preserve"> </w:t>
            </w:r>
            <w:r w:rsidRPr="00AC7D5B">
              <w:rPr>
                <w:bCs/>
              </w:rPr>
              <w:t>(PPGM)</w:t>
            </w:r>
          </w:p>
        </w:tc>
        <w:tc>
          <w:tcPr>
            <w:tcW w:w="3947" w:type="pct"/>
            <w:shd w:val="clear" w:color="auto" w:fill="auto"/>
          </w:tcPr>
          <w:p w:rsidR="00D737C2" w:rsidRDefault="00036CCE" w:rsidP="004D6C11">
            <w:pPr>
              <w:pStyle w:val="TableText"/>
            </w:pPr>
            <w:r w:rsidRPr="00AC7D5B">
              <w:t xml:space="preserve">The mode or modes of gambling most </w:t>
            </w:r>
            <w:r>
              <w:t xml:space="preserve">closely </w:t>
            </w:r>
            <w:r w:rsidRPr="00AC7D5B">
              <w:t>associated with the problems a client</w:t>
            </w:r>
            <w:r>
              <w:t>/tangata whai ora</w:t>
            </w:r>
            <w:r w:rsidRPr="00AC7D5B">
              <w:t xml:space="preserve"> is experiencing. For people seeking support for someone else</w:t>
            </w:r>
            <w:r w:rsidR="00D737C2">
              <w:t>’</w:t>
            </w:r>
            <w:r w:rsidRPr="00AC7D5B">
              <w:t>s gambling, PPGM refers to the mode or modes</w:t>
            </w:r>
            <w:r w:rsidRPr="00AC7D5B">
              <w:rPr>
                <w:i/>
              </w:rPr>
              <w:t xml:space="preserve"> </w:t>
            </w:r>
            <w:r w:rsidRPr="00AC7D5B">
              <w:rPr>
                <w:bCs/>
                <w:i/>
              </w:rPr>
              <w:t>of the gambler</w:t>
            </w:r>
            <w:r w:rsidRPr="00AC7D5B">
              <w:rPr>
                <w:bCs/>
              </w:rPr>
              <w:t xml:space="preserve"> </w:t>
            </w:r>
            <w:r w:rsidRPr="00AC7D5B">
              <w:t>that are causing the most harm or problems for the client</w:t>
            </w:r>
            <w:r>
              <w:t>/tangata whai ora</w:t>
            </w:r>
            <w:r w:rsidRPr="00AC7D5B">
              <w:t>.</w:t>
            </w:r>
          </w:p>
          <w:p w:rsidR="00036CCE" w:rsidRPr="00AC7D5B" w:rsidRDefault="00036CCE" w:rsidP="004D6C11">
            <w:pPr>
              <w:pStyle w:val="TableText"/>
            </w:pPr>
            <w:r w:rsidRPr="00AC7D5B">
              <w:t>CLIC allows for the following gambling types to be recorded as a PPGM:</w:t>
            </w:r>
          </w:p>
          <w:p w:rsidR="00D737C2" w:rsidRDefault="00036CCE" w:rsidP="00005F1E">
            <w:pPr>
              <w:pStyle w:val="TableBullet"/>
            </w:pPr>
            <w:r w:rsidRPr="00AC7D5B">
              <w:t>Casino Table Games</w:t>
            </w:r>
          </w:p>
          <w:p w:rsidR="00036CCE" w:rsidRPr="00AC7D5B" w:rsidRDefault="00036CCE" w:rsidP="00005F1E">
            <w:pPr>
              <w:pStyle w:val="TableBullet"/>
            </w:pPr>
            <w:r w:rsidRPr="00AC7D5B">
              <w:t>Casino Electronic Table Games</w:t>
            </w:r>
          </w:p>
          <w:p w:rsidR="00036CCE" w:rsidRPr="00AC7D5B" w:rsidRDefault="00036CCE" w:rsidP="00005F1E">
            <w:pPr>
              <w:pStyle w:val="TableBullet"/>
            </w:pPr>
            <w:r w:rsidRPr="00AC7D5B">
              <w:t>Casino EGM (Pokies)</w:t>
            </w:r>
          </w:p>
          <w:p w:rsidR="00036CCE" w:rsidRPr="00AC7D5B" w:rsidRDefault="00036CCE" w:rsidP="00005F1E">
            <w:pPr>
              <w:pStyle w:val="TableBullet"/>
            </w:pPr>
            <w:r w:rsidRPr="00AC7D5B">
              <w:t>Pub EGM (Pokies)</w:t>
            </w:r>
          </w:p>
          <w:p w:rsidR="00036CCE" w:rsidRPr="00AC7D5B" w:rsidRDefault="00036CCE" w:rsidP="00005F1E">
            <w:pPr>
              <w:pStyle w:val="TableBullet"/>
            </w:pPr>
            <w:r w:rsidRPr="00AC7D5B">
              <w:t>Club EGM (Pokies)</w:t>
            </w:r>
          </w:p>
          <w:p w:rsidR="00036CCE" w:rsidRPr="00AC7D5B" w:rsidRDefault="00036CCE" w:rsidP="00005F1E">
            <w:pPr>
              <w:pStyle w:val="TableBullet"/>
            </w:pPr>
            <w:r w:rsidRPr="00AC7D5B">
              <w:t>NZ Tab Sports Betting</w:t>
            </w:r>
          </w:p>
          <w:p w:rsidR="00036CCE" w:rsidRPr="00AC7D5B" w:rsidRDefault="00036CCE" w:rsidP="00005F1E">
            <w:pPr>
              <w:pStyle w:val="TableBullet"/>
            </w:pPr>
            <w:r w:rsidRPr="00AC7D5B">
              <w:t>NZ Tab Track (Horse or Dog Racing)</w:t>
            </w:r>
          </w:p>
          <w:p w:rsidR="00036CCE" w:rsidRPr="00AC7D5B" w:rsidRDefault="00036CCE" w:rsidP="00005F1E">
            <w:pPr>
              <w:pStyle w:val="TableBullet"/>
            </w:pPr>
            <w:r w:rsidRPr="00AC7D5B">
              <w:t xml:space="preserve">Lotto (including Big Wednesday </w:t>
            </w:r>
            <w:r>
              <w:t>and</w:t>
            </w:r>
            <w:r w:rsidRPr="00AC7D5B">
              <w:t xml:space="preserve"> Powerball)</w:t>
            </w:r>
          </w:p>
          <w:p w:rsidR="00036CCE" w:rsidRPr="00AC7D5B" w:rsidRDefault="00036CCE" w:rsidP="00005F1E">
            <w:pPr>
              <w:pStyle w:val="TableBullet"/>
            </w:pPr>
            <w:r w:rsidRPr="00AC7D5B">
              <w:t>Keno</w:t>
            </w:r>
          </w:p>
          <w:p w:rsidR="00036CCE" w:rsidRPr="00AC7D5B" w:rsidRDefault="00036CCE" w:rsidP="00005F1E">
            <w:pPr>
              <w:pStyle w:val="TableBullet"/>
            </w:pPr>
            <w:r w:rsidRPr="00AC7D5B">
              <w:t>Instant Kiwi (scratch cards)</w:t>
            </w:r>
          </w:p>
          <w:p w:rsidR="00D737C2" w:rsidRDefault="00036CCE" w:rsidP="00005F1E">
            <w:pPr>
              <w:pStyle w:val="TableBullet"/>
            </w:pPr>
            <w:r w:rsidRPr="00AC7D5B">
              <w:t>Housie (Bingo)</w:t>
            </w:r>
          </w:p>
          <w:p w:rsidR="00036CCE" w:rsidRPr="00AC7D5B" w:rsidRDefault="00036CCE" w:rsidP="00005F1E">
            <w:pPr>
              <w:pStyle w:val="TableBullet"/>
            </w:pPr>
            <w:r w:rsidRPr="00AC7D5B">
              <w:t>Cards (not at casino)</w:t>
            </w:r>
          </w:p>
          <w:p w:rsidR="00036CCE" w:rsidRPr="00AC7D5B" w:rsidRDefault="00036CCE" w:rsidP="00005F1E">
            <w:pPr>
              <w:pStyle w:val="TableBullet"/>
            </w:pPr>
            <w:r w:rsidRPr="00AC7D5B">
              <w:t>Overseas Gambling Remotely (ie, internet or phone).</w:t>
            </w:r>
          </w:p>
          <w:p w:rsidR="00036CCE" w:rsidRPr="00AC7D5B" w:rsidRDefault="00036CCE" w:rsidP="004D6C11">
            <w:pPr>
              <w:pStyle w:val="TableText"/>
            </w:pPr>
            <w:r>
              <w:t>For more detail on e</w:t>
            </w:r>
            <w:r w:rsidRPr="00AC7D5B">
              <w:t>ach of the above gambling types</w:t>
            </w:r>
            <w:r>
              <w:t>, see its separate glossary entry</w:t>
            </w:r>
            <w:r w:rsidRPr="00AC7D5B">
              <w:t>.</w:t>
            </w:r>
          </w:p>
          <w:p w:rsidR="00036CCE" w:rsidRPr="00AC7D5B" w:rsidRDefault="00036CCE" w:rsidP="004D6C11">
            <w:pPr>
              <w:pStyle w:val="TableText"/>
            </w:pPr>
            <w:r>
              <w:t>For the client/tangata whai ora to</w:t>
            </w:r>
            <w:r w:rsidRPr="00AC7D5B">
              <w:t xml:space="preserve"> be a valid </w:t>
            </w:r>
            <w:r>
              <w:t xml:space="preserve">one in your </w:t>
            </w:r>
            <w:r w:rsidRPr="00AC7D5B">
              <w:t xml:space="preserve">intervention service, and for the client session to be recorded in CLIC, </w:t>
            </w:r>
            <w:r>
              <w:t>you</w:t>
            </w:r>
            <w:r w:rsidRPr="00AC7D5B">
              <w:t xml:space="preserve"> must record at least one and no more than five PPGMs for a client</w:t>
            </w:r>
            <w:r>
              <w:t>/tangata whai ora</w:t>
            </w:r>
            <w:r w:rsidRPr="00AC7D5B">
              <w:t xml:space="preserve">. </w:t>
            </w:r>
            <w:r>
              <w:t>Only use t</w:t>
            </w:r>
            <w:r w:rsidRPr="00AC7D5B">
              <w:t>he PPGM field to record the gambling modes the client</w:t>
            </w:r>
            <w:r>
              <w:t>/tangata whai ora</w:t>
            </w:r>
            <w:r w:rsidRPr="00AC7D5B">
              <w:t xml:space="preserve"> associates with their presenting issues – noting that these may change as the</w:t>
            </w:r>
            <w:r>
              <w:t>ir</w:t>
            </w:r>
            <w:r w:rsidRPr="00AC7D5B">
              <w:t xml:space="preserve"> relationship </w:t>
            </w:r>
            <w:r>
              <w:t xml:space="preserve">with </w:t>
            </w:r>
            <w:r w:rsidRPr="00AC7D5B">
              <w:t xml:space="preserve">and level of disclosure to </w:t>
            </w:r>
            <w:r>
              <w:t xml:space="preserve">you </w:t>
            </w:r>
            <w:r w:rsidRPr="00AC7D5B">
              <w:t>develop.</w:t>
            </w:r>
          </w:p>
          <w:p w:rsidR="00D737C2" w:rsidRDefault="00036CCE" w:rsidP="004D6C11">
            <w:pPr>
              <w:pStyle w:val="TableText"/>
            </w:pPr>
            <w:r w:rsidRPr="00AC7D5B">
              <w:t xml:space="preserve">Analysis of entries for </w:t>
            </w:r>
            <w:r w:rsidR="00D737C2">
              <w:t>‘</w:t>
            </w:r>
            <w:r w:rsidRPr="00AC7D5B">
              <w:t>other</w:t>
            </w:r>
            <w:r w:rsidR="00D737C2">
              <w:t>’</w:t>
            </w:r>
            <w:r w:rsidRPr="00AC7D5B">
              <w:t xml:space="preserve"> in the PPGM field suggests that </w:t>
            </w:r>
            <w:r>
              <w:t>practitioners</w:t>
            </w:r>
            <w:r w:rsidRPr="00AC7D5B">
              <w:t xml:space="preserve"> are recording motivations for help</w:t>
            </w:r>
            <w:r>
              <w:t>-</w:t>
            </w:r>
            <w:r w:rsidRPr="00AC7D5B">
              <w:t>seeking (eg, Why are you here?) as well as recording gambling modes associated with harm. While these entries do not affect the validity of the PPGMs recorded, the Ministry believes that there are more appropriate places for recording this type of information.</w:t>
            </w:r>
          </w:p>
          <w:p w:rsidR="00D737C2" w:rsidRPr="00005F1E" w:rsidRDefault="00036CCE" w:rsidP="006174B1">
            <w:pPr>
              <w:pStyle w:val="TableText"/>
              <w:spacing w:before="120"/>
              <w:rPr>
                <w:b/>
              </w:rPr>
            </w:pPr>
            <w:r w:rsidRPr="00005F1E">
              <w:rPr>
                <w:b/>
                <w:bCs/>
                <w:iCs/>
              </w:rPr>
              <w:t>Difference between PPGM and other gambling modes</w:t>
            </w:r>
          </w:p>
          <w:p w:rsidR="00D737C2" w:rsidRDefault="00036CCE" w:rsidP="004D6C11">
            <w:pPr>
              <w:pStyle w:val="TableText"/>
            </w:pPr>
            <w:r w:rsidRPr="00AC7D5B">
              <w:t>Evidence indicates that while most problem gamblers may participate in a variety of forms of gambling, often only one or two modes are associated with their presenting issues.</w:t>
            </w:r>
          </w:p>
          <w:p w:rsidR="00D737C2" w:rsidRPr="00005F1E" w:rsidRDefault="00036CCE" w:rsidP="006174B1">
            <w:pPr>
              <w:pStyle w:val="TableText"/>
              <w:spacing w:before="120"/>
              <w:rPr>
                <w:b/>
                <w:bCs/>
                <w:iCs/>
              </w:rPr>
            </w:pPr>
            <w:r w:rsidRPr="00005F1E">
              <w:rPr>
                <w:b/>
                <w:bCs/>
                <w:iCs/>
              </w:rPr>
              <w:t>Why only five PPGMs?</w:t>
            </w:r>
          </w:p>
          <w:p w:rsidR="00036CCE" w:rsidRPr="00AC7D5B" w:rsidRDefault="00036CCE" w:rsidP="004D6C11">
            <w:pPr>
              <w:pStyle w:val="TableText"/>
            </w:pPr>
            <w:r w:rsidRPr="00AC7D5B">
              <w:t>As noted above, the PPGM field is only of value if clients and clinicians are distinguishing between modes of gambling the client associates with harm, and gambling modes the client may also participate in. The Ministry identified a maximum of five PPGMs as an appropriate balance between allowing clients</w:t>
            </w:r>
            <w:r>
              <w:t>/t</w:t>
            </w:r>
            <w:r>
              <w:rPr>
                <w:rFonts w:cs="Calibri"/>
              </w:rPr>
              <w:t>ā</w:t>
            </w:r>
            <w:r>
              <w:t>ngata whai ora</w:t>
            </w:r>
            <w:r w:rsidRPr="00AC7D5B">
              <w:t xml:space="preserve"> to fully disclose their story and experiences and encouraging clients</w:t>
            </w:r>
            <w:r>
              <w:t>/t</w:t>
            </w:r>
            <w:r>
              <w:rPr>
                <w:rFonts w:cs="Calibri"/>
              </w:rPr>
              <w:t>ā</w:t>
            </w:r>
            <w:r>
              <w:t>ngata whai ora</w:t>
            </w:r>
            <w:r w:rsidRPr="00AC7D5B">
              <w:t xml:space="preserve"> and </w:t>
            </w:r>
            <w:r>
              <w:t>practitioners</w:t>
            </w:r>
            <w:r w:rsidRPr="00AC7D5B">
              <w:t xml:space="preserve"> to actively engage with the modes of gambling that are the most intimately associated with the presenting issues</w:t>
            </w:r>
            <w:r>
              <w:t xml:space="preserve"> of the clients/t</w:t>
            </w:r>
            <w:r>
              <w:rPr>
                <w:rFonts w:cs="Calibri"/>
              </w:rPr>
              <w:t>ā</w:t>
            </w:r>
            <w:r>
              <w:t>ngata whai ora</w:t>
            </w:r>
            <w:r w:rsidR="00005F1E">
              <w:t>.</w:t>
            </w:r>
          </w:p>
        </w:tc>
      </w:tr>
      <w:tr w:rsidR="00036CCE" w:rsidRPr="00AC7D5B" w:rsidTr="004D6C11">
        <w:trPr>
          <w:cantSplit/>
        </w:trPr>
        <w:tc>
          <w:tcPr>
            <w:tcW w:w="1053" w:type="pct"/>
            <w:shd w:val="clear" w:color="auto" w:fill="auto"/>
          </w:tcPr>
          <w:p w:rsidR="00036CCE" w:rsidRPr="00AC7D5B" w:rsidRDefault="00036CCE" w:rsidP="004D6C11">
            <w:pPr>
              <w:pStyle w:val="TableText"/>
            </w:pPr>
            <w:r w:rsidRPr="00AC7D5B">
              <w:lastRenderedPageBreak/>
              <w:t>provider</w:t>
            </w:r>
            <w:r>
              <w:t>,</w:t>
            </w:r>
            <w:r w:rsidRPr="00AC7D5B">
              <w:t xml:space="preserve"> service provider</w:t>
            </w:r>
          </w:p>
        </w:tc>
        <w:tc>
          <w:tcPr>
            <w:tcW w:w="3947" w:type="pct"/>
            <w:shd w:val="clear" w:color="auto" w:fill="auto"/>
          </w:tcPr>
          <w:p w:rsidR="00036CCE" w:rsidRPr="00AC7D5B" w:rsidRDefault="00036CCE" w:rsidP="004D6C11">
            <w:pPr>
              <w:pStyle w:val="TableText"/>
            </w:pPr>
            <w:r w:rsidRPr="00AC7D5B">
              <w:t>A provider (or service provider) contracts with the Ministry of Health to provide services. Providers include individuals and organisations that act as a nominee, an agent or a subcontracted provider to a provider.</w:t>
            </w:r>
          </w:p>
        </w:tc>
      </w:tr>
      <w:tr w:rsidR="00036CCE" w:rsidRPr="00AC7D5B" w:rsidTr="004D6C11">
        <w:trPr>
          <w:cantSplit/>
        </w:trPr>
        <w:tc>
          <w:tcPr>
            <w:tcW w:w="1053" w:type="pct"/>
            <w:shd w:val="clear" w:color="auto" w:fill="auto"/>
          </w:tcPr>
          <w:p w:rsidR="00036CCE" w:rsidRPr="00AC7D5B" w:rsidRDefault="00036CCE" w:rsidP="004D6C11">
            <w:pPr>
              <w:pStyle w:val="TableText"/>
            </w:pPr>
            <w:r w:rsidRPr="00AC7D5B">
              <w:rPr>
                <w:bCs/>
                <w:iCs/>
              </w:rPr>
              <w:t>Pub EGM</w:t>
            </w:r>
          </w:p>
        </w:tc>
        <w:tc>
          <w:tcPr>
            <w:tcW w:w="3947" w:type="pct"/>
            <w:shd w:val="clear" w:color="auto" w:fill="auto"/>
          </w:tcPr>
          <w:p w:rsidR="00036CCE" w:rsidRPr="00AC7D5B" w:rsidRDefault="00036CCE" w:rsidP="004D6C11">
            <w:pPr>
              <w:pStyle w:val="TableText"/>
            </w:pPr>
            <w:r>
              <w:t>V</w:t>
            </w:r>
            <w:r w:rsidRPr="00AC7D5B">
              <w:t xml:space="preserve">enues that do </w:t>
            </w:r>
            <w:r w:rsidRPr="00836C03">
              <w:rPr>
                <w:i/>
              </w:rPr>
              <w:t>not</w:t>
            </w:r>
            <w:r w:rsidRPr="00AC7D5B">
              <w:t xml:space="preserve"> require membership to enter</w:t>
            </w:r>
            <w:r>
              <w:t>;</w:t>
            </w:r>
            <w:r w:rsidRPr="00AC7D5B">
              <w:t xml:space="preserve"> essentially this category is all EGMs in venues other than the </w:t>
            </w:r>
            <w:r>
              <w:t>c</w:t>
            </w:r>
            <w:r w:rsidRPr="00AC7D5B">
              <w:t xml:space="preserve">asino and </w:t>
            </w:r>
            <w:r>
              <w:t>c</w:t>
            </w:r>
            <w:r w:rsidRPr="00AC7D5B">
              <w:t xml:space="preserve">lub categories. Venues that are commonly classed under the Pub </w:t>
            </w:r>
            <w:r>
              <w:t xml:space="preserve">EGM </w:t>
            </w:r>
            <w:r w:rsidRPr="00AC7D5B">
              <w:t>category are:</w:t>
            </w:r>
          </w:p>
          <w:p w:rsidR="00036CCE" w:rsidRPr="00AC7D5B" w:rsidRDefault="00036CCE" w:rsidP="00005F1E">
            <w:pPr>
              <w:pStyle w:val="TableBullet"/>
            </w:pPr>
            <w:r w:rsidRPr="00AC7D5B">
              <w:t>public bars and taverns</w:t>
            </w:r>
          </w:p>
          <w:p w:rsidR="00036CCE" w:rsidRPr="00AC7D5B" w:rsidRDefault="00036CCE" w:rsidP="00005F1E">
            <w:pPr>
              <w:pStyle w:val="TableBullet"/>
            </w:pPr>
            <w:r w:rsidRPr="00AC7D5B">
              <w:t>restaurant</w:t>
            </w:r>
          </w:p>
          <w:p w:rsidR="00036CCE" w:rsidRPr="00AC7D5B" w:rsidRDefault="00036CCE" w:rsidP="00005F1E">
            <w:pPr>
              <w:pStyle w:val="TableBullet"/>
            </w:pPr>
            <w:r w:rsidRPr="00AC7D5B">
              <w:t>entertainment venue (eg, bowling lanes)</w:t>
            </w:r>
          </w:p>
          <w:p w:rsidR="00D737C2" w:rsidRDefault="00036CCE" w:rsidP="00005F1E">
            <w:pPr>
              <w:pStyle w:val="TableBullet"/>
            </w:pPr>
            <w:proofErr w:type="gramStart"/>
            <w:r w:rsidRPr="00AC7D5B">
              <w:t>playing</w:t>
            </w:r>
            <w:proofErr w:type="gramEnd"/>
            <w:r w:rsidRPr="00AC7D5B">
              <w:t xml:space="preserve"> pokies at </w:t>
            </w:r>
            <w:r>
              <w:t>New Zealand</w:t>
            </w:r>
            <w:r w:rsidRPr="00AC7D5B">
              <w:t xml:space="preserve"> Racing Board venues (iTABs).</w:t>
            </w:r>
          </w:p>
          <w:p w:rsidR="00D737C2" w:rsidRDefault="00036CCE" w:rsidP="004D6C11">
            <w:pPr>
              <w:pStyle w:val="TableText"/>
            </w:pPr>
            <w:r w:rsidRPr="00AC7D5B">
              <w:t xml:space="preserve">Some pubs have TAB vending machines allowing patrons to place sports and track bets. </w:t>
            </w:r>
            <w:r>
              <w:t>Where p</w:t>
            </w:r>
            <w:r w:rsidRPr="00AC7D5B">
              <w:t xml:space="preserve">roblem gambling </w:t>
            </w:r>
            <w:r>
              <w:t xml:space="preserve">is </w:t>
            </w:r>
            <w:r w:rsidRPr="00AC7D5B">
              <w:t>associated with TAB vending machines in pubs</w:t>
            </w:r>
            <w:r>
              <w:t>,</w:t>
            </w:r>
            <w:r w:rsidRPr="00AC7D5B">
              <w:t xml:space="preserve"> record</w:t>
            </w:r>
            <w:r>
              <w:t xml:space="preserve"> it</w:t>
            </w:r>
            <w:r w:rsidRPr="00AC7D5B">
              <w:t xml:space="preserve"> under the relevant </w:t>
            </w:r>
            <w:r w:rsidRPr="00AC7D5B">
              <w:rPr>
                <w:bCs/>
              </w:rPr>
              <w:t>NZ TAB</w:t>
            </w:r>
            <w:r w:rsidRPr="00AC7D5B">
              <w:t xml:space="preserve"> PPGM category.</w:t>
            </w:r>
          </w:p>
          <w:p w:rsidR="00036CCE" w:rsidRPr="00AC7D5B" w:rsidRDefault="00036CCE" w:rsidP="004D6C11">
            <w:pPr>
              <w:pStyle w:val="TableText"/>
            </w:pPr>
            <w:r w:rsidRPr="00AC7D5B">
              <w:t xml:space="preserve">(See also </w:t>
            </w:r>
            <w:r w:rsidRPr="006174B1">
              <w:rPr>
                <w:b/>
              </w:rPr>
              <w:t>pubs and clubs</w:t>
            </w:r>
            <w:r w:rsidRPr="00AC7D5B">
              <w:t>.)</w:t>
            </w:r>
          </w:p>
        </w:tc>
      </w:tr>
      <w:tr w:rsidR="00036CCE" w:rsidRPr="00AC7D5B" w:rsidTr="004D6C11">
        <w:trPr>
          <w:cantSplit/>
        </w:trPr>
        <w:tc>
          <w:tcPr>
            <w:tcW w:w="1053" w:type="pct"/>
            <w:shd w:val="clear" w:color="auto" w:fill="auto"/>
          </w:tcPr>
          <w:p w:rsidR="00036CCE" w:rsidRPr="00AC7D5B" w:rsidRDefault="00036CCE" w:rsidP="00005F1E">
            <w:pPr>
              <w:pStyle w:val="TableText"/>
              <w:rPr>
                <w:bCs/>
                <w:iCs/>
              </w:rPr>
            </w:pPr>
            <w:r w:rsidRPr="00AC7D5B">
              <w:rPr>
                <w:bCs/>
              </w:rPr>
              <w:t>pubs and clubs</w:t>
            </w:r>
          </w:p>
        </w:tc>
        <w:tc>
          <w:tcPr>
            <w:tcW w:w="3947" w:type="pct"/>
            <w:shd w:val="clear" w:color="auto" w:fill="auto"/>
          </w:tcPr>
          <w:p w:rsidR="00D737C2" w:rsidRDefault="00036CCE" w:rsidP="004D6C11">
            <w:pPr>
              <w:pStyle w:val="TableText"/>
            </w:pPr>
            <w:r w:rsidRPr="00AC7D5B">
              <w:t>Although relating to only one form of gambling (EGMs or pokies), gamblers from pubs and clubs appear to differ</w:t>
            </w:r>
            <w:r>
              <w:t xml:space="preserve"> in their</w:t>
            </w:r>
            <w:r w:rsidRPr="00AC7D5B">
              <w:t xml:space="preserve"> presentation patterns and rates in these venue types. </w:t>
            </w:r>
            <w:r>
              <w:t>Having s</w:t>
            </w:r>
            <w:r w:rsidRPr="00AC7D5B">
              <w:t xml:space="preserve">eparate </w:t>
            </w:r>
            <w:r>
              <w:t>p</w:t>
            </w:r>
            <w:r w:rsidRPr="00AC7D5B">
              <w:t xml:space="preserve">ub and </w:t>
            </w:r>
            <w:r>
              <w:t>c</w:t>
            </w:r>
            <w:r w:rsidRPr="00AC7D5B">
              <w:t>lub categories allow</w:t>
            </w:r>
            <w:r>
              <w:t>s</w:t>
            </w:r>
            <w:r w:rsidRPr="00AC7D5B">
              <w:t xml:space="preserve"> the Ministry to identify or attribute the number of problem gambling presentations associated with each sector, and also to indirectly assess the effectiveness or impact of each sector</w:t>
            </w:r>
            <w:r w:rsidR="00D737C2">
              <w:t>’</w:t>
            </w:r>
            <w:r w:rsidRPr="00AC7D5B">
              <w:t>s host responsibility programmes.</w:t>
            </w:r>
          </w:p>
          <w:p w:rsidR="00036CCE" w:rsidRPr="00AC7D5B" w:rsidRDefault="00036CCE" w:rsidP="004D6C11">
            <w:pPr>
              <w:pStyle w:val="TableText"/>
            </w:pPr>
            <w:r w:rsidRPr="00AC7D5B">
              <w:t xml:space="preserve">In New Zealand, EGM gambling can only occur in venues. </w:t>
            </w:r>
            <w:r>
              <w:t>Record a</w:t>
            </w:r>
            <w:r w:rsidRPr="00AC7D5B">
              <w:t>ny remote EGM gambling as Overseas Gambling (</w:t>
            </w:r>
            <w:r>
              <w:t>R</w:t>
            </w:r>
            <w:r w:rsidRPr="00AC7D5B">
              <w:t>emotely) – EGM (Pokies)</w:t>
            </w:r>
            <w:r w:rsidRPr="00AC7D5B">
              <w:rPr>
                <w:bCs/>
              </w:rPr>
              <w:t>.</w:t>
            </w:r>
          </w:p>
          <w:p w:rsidR="00036CCE" w:rsidRPr="00AC7D5B" w:rsidRDefault="00036CCE" w:rsidP="004D6C11">
            <w:pPr>
              <w:pStyle w:val="TableText"/>
            </w:pPr>
            <w:r w:rsidRPr="00AC7D5B">
              <w:t>Some pubs and clubs have TAB vending machines allowing patrons to place sports and track bets in pubs and clubs.</w:t>
            </w:r>
            <w:r>
              <w:t xml:space="preserve"> Where p</w:t>
            </w:r>
            <w:r w:rsidRPr="00AC7D5B">
              <w:t xml:space="preserve">roblem gambling </w:t>
            </w:r>
            <w:r>
              <w:t xml:space="preserve">is </w:t>
            </w:r>
            <w:r w:rsidRPr="00AC7D5B">
              <w:t>associated with TAB vending machines in pubs and clubs</w:t>
            </w:r>
            <w:r>
              <w:t xml:space="preserve">, </w:t>
            </w:r>
            <w:r w:rsidRPr="00AC7D5B">
              <w:t>record</w:t>
            </w:r>
            <w:r>
              <w:t xml:space="preserve"> it</w:t>
            </w:r>
            <w:r w:rsidRPr="00AC7D5B">
              <w:t xml:space="preserve"> under the relevant </w:t>
            </w:r>
            <w:r w:rsidRPr="00AC7D5B">
              <w:rPr>
                <w:bCs/>
              </w:rPr>
              <w:t xml:space="preserve">NZ TAB </w:t>
            </w:r>
            <w:r w:rsidR="00005F1E">
              <w:t>PPGM category.</w:t>
            </w:r>
          </w:p>
        </w:tc>
      </w:tr>
      <w:tr w:rsidR="00036CCE" w:rsidRPr="00AC7D5B" w:rsidTr="004D6C11">
        <w:trPr>
          <w:cantSplit/>
        </w:trPr>
        <w:tc>
          <w:tcPr>
            <w:tcW w:w="1053" w:type="pct"/>
            <w:shd w:val="clear" w:color="auto" w:fill="auto"/>
          </w:tcPr>
          <w:p w:rsidR="00036CCE" w:rsidRPr="00AC7D5B" w:rsidRDefault="00005F1E" w:rsidP="004D6C11">
            <w:pPr>
              <w:pStyle w:val="TableText"/>
            </w:pPr>
            <w:r>
              <w:t>purchase unit</w:t>
            </w:r>
          </w:p>
        </w:tc>
        <w:tc>
          <w:tcPr>
            <w:tcW w:w="3947" w:type="pct"/>
            <w:shd w:val="clear" w:color="auto" w:fill="auto"/>
          </w:tcPr>
          <w:p w:rsidR="00036CCE" w:rsidRPr="00AC7D5B" w:rsidRDefault="00036CCE" w:rsidP="004D6C11">
            <w:pPr>
              <w:pStyle w:val="TableText"/>
            </w:pPr>
            <w:r w:rsidRPr="00AC7D5B">
              <w:t>A category of problem gambling services</w:t>
            </w:r>
            <w:r>
              <w:t xml:space="preserve"> that</w:t>
            </w:r>
            <w:r w:rsidRPr="00AC7D5B">
              <w:t xml:space="preserve"> the Ministry of Health funds. The four purchase units (and codes) addressed in detail in this Practitioner</w:t>
            </w:r>
            <w:r w:rsidR="00D737C2">
              <w:t>’</w:t>
            </w:r>
            <w:r w:rsidRPr="00AC7D5B">
              <w:t>s Guide are:</w:t>
            </w:r>
          </w:p>
          <w:p w:rsidR="00036CCE" w:rsidRPr="00AC7D5B" w:rsidRDefault="00036CCE" w:rsidP="00005F1E">
            <w:pPr>
              <w:pStyle w:val="TableBullet"/>
            </w:pPr>
            <w:r w:rsidRPr="00AC7D5B">
              <w:t>brief intervention (PGCS-02)</w:t>
            </w:r>
          </w:p>
          <w:p w:rsidR="00036CCE" w:rsidRPr="00AC7D5B" w:rsidRDefault="00036CCE" w:rsidP="00005F1E">
            <w:pPr>
              <w:pStyle w:val="TableBullet"/>
            </w:pPr>
            <w:r w:rsidRPr="00AC7D5B">
              <w:t>full intervention (PGCS-03)</w:t>
            </w:r>
          </w:p>
          <w:p w:rsidR="00036CCE" w:rsidRPr="00AC7D5B" w:rsidRDefault="00036CCE" w:rsidP="00005F1E">
            <w:pPr>
              <w:pStyle w:val="TableBullet"/>
            </w:pPr>
            <w:r w:rsidRPr="00AC7D5B">
              <w:t>facilitation (PGCS-04)</w:t>
            </w:r>
          </w:p>
          <w:p w:rsidR="00036CCE" w:rsidRPr="00AC7D5B" w:rsidRDefault="00036CCE" w:rsidP="00005F1E">
            <w:pPr>
              <w:pStyle w:val="TableBullet"/>
            </w:pPr>
            <w:proofErr w:type="gramStart"/>
            <w:r w:rsidRPr="00AC7D5B">
              <w:t>follow-up</w:t>
            </w:r>
            <w:proofErr w:type="gramEnd"/>
            <w:r w:rsidRPr="00AC7D5B">
              <w:t xml:space="preserve"> (PGCS-05).</w:t>
            </w:r>
          </w:p>
        </w:tc>
      </w:tr>
      <w:tr w:rsidR="00036CCE" w:rsidRPr="00AC7D5B" w:rsidTr="004D6C11">
        <w:trPr>
          <w:cantSplit/>
        </w:trPr>
        <w:tc>
          <w:tcPr>
            <w:tcW w:w="1053" w:type="pct"/>
            <w:shd w:val="clear" w:color="auto" w:fill="auto"/>
          </w:tcPr>
          <w:p w:rsidR="00036CCE" w:rsidRPr="00AC7D5B" w:rsidRDefault="00036CCE" w:rsidP="004D6C11">
            <w:pPr>
              <w:pStyle w:val="TableText"/>
            </w:pPr>
            <w:r w:rsidRPr="00AC7D5B">
              <w:rPr>
                <w:bCs/>
                <w:iCs/>
              </w:rPr>
              <w:t>scratchies</w:t>
            </w:r>
          </w:p>
        </w:tc>
        <w:tc>
          <w:tcPr>
            <w:tcW w:w="3947" w:type="pct"/>
            <w:shd w:val="clear" w:color="auto" w:fill="auto"/>
          </w:tcPr>
          <w:p w:rsidR="00036CCE" w:rsidRPr="00AC7D5B" w:rsidRDefault="00036CCE" w:rsidP="004D6C11">
            <w:pPr>
              <w:pStyle w:val="TableText"/>
            </w:pPr>
            <w:r w:rsidRPr="00AC7D5B">
              <w:t xml:space="preserve">See </w:t>
            </w:r>
            <w:r w:rsidRPr="006174B1">
              <w:rPr>
                <w:b/>
              </w:rPr>
              <w:t>Instant Kiwi</w:t>
            </w:r>
            <w:r w:rsidRPr="00AC7D5B">
              <w:rPr>
                <w:i/>
              </w:rPr>
              <w:t>.</w:t>
            </w:r>
          </w:p>
        </w:tc>
      </w:tr>
      <w:tr w:rsidR="00036CCE" w:rsidRPr="00AC7D5B" w:rsidTr="004D6C11">
        <w:trPr>
          <w:cantSplit/>
        </w:trPr>
        <w:tc>
          <w:tcPr>
            <w:tcW w:w="1053" w:type="pct"/>
            <w:shd w:val="clear" w:color="auto" w:fill="auto"/>
          </w:tcPr>
          <w:p w:rsidR="00036CCE" w:rsidRPr="00AC7D5B" w:rsidRDefault="00036CCE" w:rsidP="004D6C11">
            <w:pPr>
              <w:pStyle w:val="TableText"/>
            </w:pPr>
            <w:r w:rsidRPr="00AC7D5B">
              <w:t>screening</w:t>
            </w:r>
          </w:p>
        </w:tc>
        <w:tc>
          <w:tcPr>
            <w:tcW w:w="3947" w:type="pct"/>
            <w:shd w:val="clear" w:color="auto" w:fill="auto"/>
          </w:tcPr>
          <w:p w:rsidR="00036CCE" w:rsidRPr="00AC7D5B" w:rsidRDefault="00036CCE" w:rsidP="004D6C11">
            <w:pPr>
              <w:pStyle w:val="TableText"/>
            </w:pPr>
            <w:r>
              <w:t>A</w:t>
            </w:r>
            <w:r w:rsidRPr="00AC7D5B">
              <w:t>sking a client</w:t>
            </w:r>
            <w:r>
              <w:t>/tangata whai ora</w:t>
            </w:r>
            <w:r w:rsidRPr="00AC7D5B">
              <w:t xml:space="preserve"> questions from a formal questionnaire. Many screens are developed so that clients</w:t>
            </w:r>
            <w:r>
              <w:t>/t</w:t>
            </w:r>
            <w:r>
              <w:rPr>
                <w:rFonts w:cs="Calibri"/>
              </w:rPr>
              <w:t>ā</w:t>
            </w:r>
            <w:r>
              <w:t>ngata whai ora</w:t>
            </w:r>
            <w:r w:rsidRPr="00AC7D5B">
              <w:t xml:space="preserve"> can read and answer them on their own. The screens required by the Ministry of Health have been chosen for simplicity, both to allow national and international comparisons and to provide clients</w:t>
            </w:r>
            <w:r>
              <w:t>/t</w:t>
            </w:r>
            <w:r>
              <w:rPr>
                <w:rFonts w:cs="Calibri"/>
              </w:rPr>
              <w:t>ā</w:t>
            </w:r>
            <w:r>
              <w:t xml:space="preserve">ngata whai ora </w:t>
            </w:r>
            <w:r w:rsidRPr="00AC7D5B">
              <w:t>and practitioners with feedback on client</w:t>
            </w:r>
            <w:r>
              <w:t>/t</w:t>
            </w:r>
            <w:r>
              <w:rPr>
                <w:rFonts w:cs="Calibri"/>
              </w:rPr>
              <w:t>a</w:t>
            </w:r>
            <w:r>
              <w:t>ngata whai ora</w:t>
            </w:r>
            <w:r w:rsidRPr="00AC7D5B">
              <w:t xml:space="preserve"> progress.</w:t>
            </w:r>
          </w:p>
        </w:tc>
      </w:tr>
      <w:tr w:rsidR="00036CCE" w:rsidRPr="00AC7D5B" w:rsidTr="004D6C11">
        <w:trPr>
          <w:cantSplit/>
        </w:trPr>
        <w:tc>
          <w:tcPr>
            <w:tcW w:w="1053" w:type="pct"/>
            <w:shd w:val="clear" w:color="auto" w:fill="auto"/>
          </w:tcPr>
          <w:p w:rsidR="00036CCE" w:rsidRPr="00AC7D5B" w:rsidRDefault="00036CCE" w:rsidP="004D6C11">
            <w:pPr>
              <w:pStyle w:val="TableText"/>
            </w:pPr>
            <w:r w:rsidRPr="00AC7D5B">
              <w:t>session</w:t>
            </w:r>
          </w:p>
        </w:tc>
        <w:tc>
          <w:tcPr>
            <w:tcW w:w="3947" w:type="pct"/>
            <w:shd w:val="clear" w:color="auto" w:fill="auto"/>
          </w:tcPr>
          <w:p w:rsidR="00036CCE" w:rsidRPr="00AC7D5B" w:rsidRDefault="00036CCE" w:rsidP="004D6C11">
            <w:pPr>
              <w:pStyle w:val="TableText"/>
              <w:rPr>
                <w:spacing w:val="-2"/>
              </w:rPr>
            </w:pPr>
            <w:r w:rsidRPr="00AC7D5B">
              <w:t xml:space="preserve">A single interaction with </w:t>
            </w:r>
            <w:r>
              <w:t>one or more</w:t>
            </w:r>
            <w:r w:rsidRPr="00AC7D5B">
              <w:t xml:space="preserve"> client</w:t>
            </w:r>
            <w:r>
              <w:t>s/t</w:t>
            </w:r>
            <w:r>
              <w:rPr>
                <w:rFonts w:cs="Calibri"/>
              </w:rPr>
              <w:t>ā</w:t>
            </w:r>
            <w:r>
              <w:t xml:space="preserve">ngata whai ora </w:t>
            </w:r>
            <w:r w:rsidRPr="00AC7D5B">
              <w:t>related to brief, full or follow-up treatment.</w:t>
            </w:r>
            <w:r w:rsidRPr="00AC7D5B">
              <w:rPr>
                <w:spacing w:val="-2"/>
              </w:rPr>
              <w:t xml:space="preserve"> Each purchase unit (brief, full, facilitation or follow-up) has specific rules for a valid session. </w:t>
            </w:r>
            <w:r>
              <w:rPr>
                <w:spacing w:val="-2"/>
              </w:rPr>
              <w:t>For more information, see</w:t>
            </w:r>
            <w:r w:rsidRPr="00AC7D5B">
              <w:rPr>
                <w:spacing w:val="-2"/>
              </w:rPr>
              <w:t xml:space="preserve"> this Practitioner</w:t>
            </w:r>
            <w:r w:rsidR="00D737C2">
              <w:rPr>
                <w:spacing w:val="-2"/>
              </w:rPr>
              <w:t>’</w:t>
            </w:r>
            <w:r w:rsidRPr="00AC7D5B">
              <w:rPr>
                <w:spacing w:val="-2"/>
              </w:rPr>
              <w:t xml:space="preserve">s Guide and the </w:t>
            </w:r>
            <w:r w:rsidRPr="00AC7D5B">
              <w:rPr>
                <w:i/>
                <w:spacing w:val="-2"/>
              </w:rPr>
              <w:t>Data Management Manual</w:t>
            </w:r>
            <w:r>
              <w:t xml:space="preserve"> (Ministry of Health 2008b)</w:t>
            </w:r>
            <w:r w:rsidRPr="00AC7D5B">
              <w:rPr>
                <w:spacing w:val="-2"/>
              </w:rPr>
              <w:t>. It is important for service providers to be familiar with the most up-to-date rules.</w:t>
            </w:r>
          </w:p>
        </w:tc>
      </w:tr>
      <w:tr w:rsidR="00036CCE" w:rsidRPr="00AC7D5B" w:rsidTr="004D6C11">
        <w:trPr>
          <w:cantSplit/>
        </w:trPr>
        <w:tc>
          <w:tcPr>
            <w:tcW w:w="1053" w:type="pct"/>
            <w:shd w:val="clear" w:color="auto" w:fill="auto"/>
          </w:tcPr>
          <w:p w:rsidR="00036CCE" w:rsidRPr="00AC7D5B" w:rsidRDefault="00036CCE" w:rsidP="004D6C11">
            <w:pPr>
              <w:pStyle w:val="TableText"/>
            </w:pPr>
            <w:r>
              <w:t>Family/whanau/</w:t>
            </w:r>
            <w:r w:rsidR="00005F1E">
              <w:t xml:space="preserve"> </w:t>
            </w:r>
            <w:r>
              <w:t>affected other</w:t>
            </w:r>
          </w:p>
        </w:tc>
        <w:tc>
          <w:tcPr>
            <w:tcW w:w="3947" w:type="pct"/>
            <w:shd w:val="clear" w:color="auto" w:fill="auto"/>
          </w:tcPr>
          <w:p w:rsidR="00036CCE" w:rsidRPr="00AC7D5B" w:rsidRDefault="00036CCE" w:rsidP="004D6C11">
            <w:pPr>
              <w:pStyle w:val="TableText"/>
            </w:pPr>
            <w:r>
              <w:t>Someone who is impacted by another person</w:t>
            </w:r>
            <w:r w:rsidR="00D737C2">
              <w:t>’</w:t>
            </w:r>
            <w:r>
              <w:t>s harmful gambling.</w:t>
            </w:r>
          </w:p>
        </w:tc>
      </w:tr>
    </w:tbl>
    <w:p w:rsidR="00036CCE" w:rsidRPr="00AC7D5B" w:rsidRDefault="00036CCE" w:rsidP="00005F1E"/>
    <w:p w:rsidR="00036CCE" w:rsidRPr="00AC7D5B" w:rsidRDefault="00036CCE" w:rsidP="00005F1E">
      <w:pPr>
        <w:pStyle w:val="Heading1"/>
        <w:numPr>
          <w:ilvl w:val="0"/>
          <w:numId w:val="0"/>
        </w:numPr>
      </w:pPr>
      <w:bookmarkStart w:id="1213" w:name="_Toc5611666"/>
      <w:bookmarkStart w:id="1214" w:name="_Toc5801996"/>
      <w:bookmarkStart w:id="1215" w:name="_Toc16842795"/>
      <w:r w:rsidRPr="00AC7D5B">
        <w:lastRenderedPageBreak/>
        <w:t>References</w:t>
      </w:r>
      <w:bookmarkEnd w:id="1213"/>
      <w:bookmarkEnd w:id="1214"/>
      <w:bookmarkEnd w:id="1215"/>
    </w:p>
    <w:p w:rsidR="00036CCE" w:rsidRPr="00FA2CF0" w:rsidRDefault="00036CCE" w:rsidP="00005F1E">
      <w:pPr>
        <w:pStyle w:val="References"/>
      </w:pPr>
      <w:r>
        <w:t>ABACUS</w:t>
      </w:r>
      <w:r w:rsidR="00005F1E">
        <w:t>.</w:t>
      </w:r>
      <w:r>
        <w:t xml:space="preserve"> 2017. </w:t>
      </w:r>
      <w:r w:rsidRPr="00005F1E">
        <w:rPr>
          <w:i/>
        </w:rPr>
        <w:t>Ministry of Health Strategy Think Piece:</w:t>
      </w:r>
      <w:r>
        <w:t xml:space="preserve"> </w:t>
      </w:r>
      <w:r>
        <w:rPr>
          <w:i/>
        </w:rPr>
        <w:t>Domestic Violence as Coexisting Condition to Problem Gambling.</w:t>
      </w:r>
    </w:p>
    <w:p w:rsidR="00036CCE" w:rsidRPr="00AC7D5B" w:rsidRDefault="00036CCE" w:rsidP="00005F1E">
      <w:pPr>
        <w:pStyle w:val="References"/>
      </w:pPr>
      <w:r w:rsidRPr="00AC7D5B">
        <w:t xml:space="preserve">American Psychiatric Association. 2013. </w:t>
      </w:r>
      <w:r w:rsidRPr="00116158">
        <w:rPr>
          <w:i/>
        </w:rPr>
        <w:t>Diagnostic and Statistical Manual of Mental Disorders</w:t>
      </w:r>
      <w:r w:rsidRPr="00AC7D5B">
        <w:t xml:space="preserve"> (5th ed</w:t>
      </w:r>
      <w:r w:rsidR="00005F1E">
        <w:t>ition</w:t>
      </w:r>
      <w:r w:rsidRPr="00AC7D5B">
        <w:t>) (DSM</w:t>
      </w:r>
      <w:r>
        <w:t>-</w:t>
      </w:r>
      <w:r w:rsidRPr="00AC7D5B">
        <w:t>5).</w:t>
      </w:r>
      <w:r w:rsidRPr="008736B1">
        <w:t xml:space="preserve"> </w:t>
      </w:r>
      <w:r>
        <w:t xml:space="preserve">Washington, DC: </w:t>
      </w:r>
      <w:r w:rsidRPr="00AC7D5B">
        <w:t>American Psychiatric Association</w:t>
      </w:r>
      <w:r w:rsidR="00005F1E">
        <w:t>.</w:t>
      </w:r>
    </w:p>
    <w:p w:rsidR="00036CCE" w:rsidRPr="00AC7D5B" w:rsidRDefault="00036CCE" w:rsidP="00005F1E">
      <w:pPr>
        <w:pStyle w:val="References"/>
      </w:pPr>
      <w:r w:rsidRPr="00AC7D5B">
        <w:t xml:space="preserve">Battams S, Roche A. 2011. Child wellbeing and protection concerns and the response of the alcohol and other drugs sector in Australia. </w:t>
      </w:r>
      <w:r w:rsidRPr="00AC7D5B">
        <w:rPr>
          <w:i/>
        </w:rPr>
        <w:t>Advances in Mental Health</w:t>
      </w:r>
      <w:r w:rsidR="00005F1E">
        <w:br/>
      </w:r>
      <w:r w:rsidRPr="00AC7D5B">
        <w:t>10(1): 62</w:t>
      </w:r>
      <w:r>
        <w:t>–</w:t>
      </w:r>
      <w:r w:rsidRPr="00AC7D5B">
        <w:t>71.</w:t>
      </w:r>
    </w:p>
    <w:p w:rsidR="00036CCE" w:rsidRPr="00AC7D5B" w:rsidRDefault="00036CCE" w:rsidP="00005F1E">
      <w:pPr>
        <w:pStyle w:val="References"/>
      </w:pPr>
      <w:r w:rsidRPr="00AC7D5B">
        <w:t xml:space="preserve">Beardslee WR, Chien PL, Bell CC. 2011. Prevention of mental disorders, substance abuse, and problem behaviours: a developmental perspective. </w:t>
      </w:r>
      <w:r w:rsidRPr="00AC7D5B">
        <w:rPr>
          <w:i/>
        </w:rPr>
        <w:t xml:space="preserve">Psychiatric Services </w:t>
      </w:r>
      <w:r w:rsidRPr="00AC7D5B">
        <w:t>62:</w:t>
      </w:r>
      <w:r w:rsidR="00005F1E">
        <w:t> </w:t>
      </w:r>
      <w:r w:rsidRPr="00AC7D5B">
        <w:t>247</w:t>
      </w:r>
      <w:r>
        <w:t>–</w:t>
      </w:r>
      <w:r w:rsidRPr="00AC7D5B">
        <w:t>54.</w:t>
      </w:r>
    </w:p>
    <w:p w:rsidR="00036CCE" w:rsidRDefault="00036CCE" w:rsidP="00005F1E">
      <w:pPr>
        <w:pStyle w:val="References"/>
      </w:pPr>
      <w:r w:rsidRPr="00AC7D5B">
        <w:t xml:space="preserve">Bellringer M, Palmer du Preez K, Pearson J, </w:t>
      </w:r>
      <w:r>
        <w:t>et al</w:t>
      </w:r>
      <w:r w:rsidRPr="00AC7D5B">
        <w:t xml:space="preserve">. 2016. </w:t>
      </w:r>
      <w:r w:rsidRPr="00AC7D5B">
        <w:rPr>
          <w:i/>
        </w:rPr>
        <w:t>Problem Gambling and Family Violence in Help-seeking Populations: Co-occurrence, impact and coping.</w:t>
      </w:r>
      <w:r w:rsidRPr="00AC7D5B">
        <w:t xml:space="preserve"> </w:t>
      </w:r>
      <w:r>
        <w:t>Auckland:</w:t>
      </w:r>
      <w:r w:rsidRPr="00AC7D5B">
        <w:t xml:space="preserve"> Auckland University of Technology, Gambling and Addictions Research Centre and Centre for Interdisciplinary Trauma Research.</w:t>
      </w:r>
      <w:r>
        <w:t xml:space="preserve"> URL</w:t>
      </w:r>
      <w:r w:rsidRPr="00AC7D5B">
        <w:t xml:space="preserve">: </w:t>
      </w:r>
      <w:hyperlink r:id="rId46" w:history="1">
        <w:r w:rsidRPr="00005F1E">
          <w:rPr>
            <w:rStyle w:val="Hyperlink"/>
          </w:rPr>
          <w:t>www.health.govt.nz/publication/problem-gambling-and-family-violence-help-seeking-populations-co-occurrence-impact-and-coping</w:t>
        </w:r>
      </w:hyperlink>
      <w:r>
        <w:t xml:space="preserve"> (accessed 4 April 2019).</w:t>
      </w:r>
    </w:p>
    <w:p w:rsidR="00036CCE" w:rsidRPr="0010018C" w:rsidRDefault="00036CCE" w:rsidP="00005F1E">
      <w:pPr>
        <w:pStyle w:val="References"/>
      </w:pPr>
      <w:r>
        <w:t>Birch P</w:t>
      </w:r>
      <w:r w:rsidR="00005F1E">
        <w:t>,</w:t>
      </w:r>
      <w:r>
        <w:t xml:space="preserve"> et al. </w:t>
      </w:r>
      <w:r w:rsidR="00005F1E">
        <w:t xml:space="preserve">2015. </w:t>
      </w:r>
      <w:r>
        <w:t xml:space="preserve">Examining </w:t>
      </w:r>
      <w:r w:rsidR="00005F1E">
        <w:t>p</w:t>
      </w:r>
      <w:r>
        <w:t xml:space="preserve">roblematic </w:t>
      </w:r>
      <w:r w:rsidR="00005F1E">
        <w:t>g</w:t>
      </w:r>
      <w:r>
        <w:t xml:space="preserve">ambling and </w:t>
      </w:r>
      <w:r w:rsidR="00005F1E">
        <w:t>m</w:t>
      </w:r>
      <w:r>
        <w:t xml:space="preserve">ental </w:t>
      </w:r>
      <w:r w:rsidR="00005F1E">
        <w:t>h</w:t>
      </w:r>
      <w:r>
        <w:t xml:space="preserve">ealth in a LGBTI community: </w:t>
      </w:r>
      <w:r w:rsidR="00005F1E">
        <w:t>a</w:t>
      </w:r>
      <w:r>
        <w:t xml:space="preserve"> preliminary study. </w:t>
      </w:r>
      <w:r w:rsidRPr="00005F1E">
        <w:rPr>
          <w:i/>
        </w:rPr>
        <w:t>Medical Research Archives</w:t>
      </w:r>
      <w:r>
        <w:t xml:space="preserve"> (SI), 3</w:t>
      </w:r>
      <w:proofErr w:type="gramStart"/>
      <w:r w:rsidR="00005F1E">
        <w:t>:</w:t>
      </w:r>
      <w:r>
        <w:t>,</w:t>
      </w:r>
      <w:proofErr w:type="gramEnd"/>
      <w:r>
        <w:t xml:space="preserve"> June</w:t>
      </w:r>
      <w:r w:rsidR="00005F1E">
        <w:t>.</w:t>
      </w:r>
      <w:r>
        <w:t xml:space="preserve"> ISSN</w:t>
      </w:r>
      <w:r w:rsidR="00005F1E">
        <w:t> </w:t>
      </w:r>
      <w:r>
        <w:t>2375</w:t>
      </w:r>
      <w:r w:rsidR="00005F1E">
        <w:noBreakHyphen/>
      </w:r>
      <w:r>
        <w:t xml:space="preserve">1924. Available at: </w:t>
      </w:r>
      <w:r w:rsidRPr="00005F1E">
        <w:rPr>
          <w:rStyle w:val="Hyperlink"/>
        </w:rPr>
        <w:t>https://journals.ke-i-org/index.php/mra/article/view/202</w:t>
      </w:r>
      <w:r w:rsidR="00005F1E">
        <w:t>.</w:t>
      </w:r>
    </w:p>
    <w:p w:rsidR="00D737C2" w:rsidRDefault="00036CCE" w:rsidP="00005F1E">
      <w:pPr>
        <w:pStyle w:val="References"/>
        <w:rPr>
          <w:i/>
        </w:rPr>
      </w:pPr>
      <w:r w:rsidRPr="00AC7D5B">
        <w:t>Camplin-Welch</w:t>
      </w:r>
      <w:r>
        <w:t xml:space="preserve"> V</w:t>
      </w:r>
      <w:r w:rsidRPr="00AC7D5B">
        <w:t xml:space="preserve">, Refugees </w:t>
      </w:r>
      <w:proofErr w:type="gramStart"/>
      <w:r w:rsidRPr="00AC7D5B">
        <w:t>As</w:t>
      </w:r>
      <w:proofErr w:type="gramEnd"/>
      <w:r w:rsidRPr="00AC7D5B">
        <w:t xml:space="preserve"> Survivors NZ Trust, Asian Health Support Services. 2007. </w:t>
      </w:r>
      <w:r w:rsidRPr="00116158">
        <w:rPr>
          <w:i/>
        </w:rPr>
        <w:t>Cross-</w:t>
      </w:r>
      <w:r>
        <w:rPr>
          <w:i/>
        </w:rPr>
        <w:t>c</w:t>
      </w:r>
      <w:r w:rsidRPr="00116158">
        <w:rPr>
          <w:i/>
        </w:rPr>
        <w:t xml:space="preserve">ultural Resource </w:t>
      </w:r>
      <w:r w:rsidRPr="0093214D">
        <w:rPr>
          <w:i/>
        </w:rPr>
        <w:t xml:space="preserve">for </w:t>
      </w:r>
      <w:r w:rsidRPr="00116158">
        <w:rPr>
          <w:i/>
        </w:rPr>
        <w:t xml:space="preserve">Health Practitioners: </w:t>
      </w:r>
      <w:r w:rsidRPr="00AC7D5B">
        <w:rPr>
          <w:i/>
        </w:rPr>
        <w:t>Working with culturally and linguistically diverse (CALD) clients.</w:t>
      </w:r>
    </w:p>
    <w:p w:rsidR="00036CCE" w:rsidRDefault="00036CCE" w:rsidP="00005F1E">
      <w:pPr>
        <w:pStyle w:val="References"/>
      </w:pPr>
      <w:r w:rsidRPr="00AC7D5B">
        <w:t xml:space="preserve">Cochran S, Mays V, Greer SJ. 2003. </w:t>
      </w:r>
      <w:r w:rsidRPr="00116158">
        <w:t xml:space="preserve">Prevalence of mental disorders, psychological distress, and mental services use among lesbian, gay, and bisexual adults in the United States. </w:t>
      </w:r>
      <w:r w:rsidRPr="00116158">
        <w:rPr>
          <w:i/>
        </w:rPr>
        <w:t xml:space="preserve">Journal of </w:t>
      </w:r>
      <w:r w:rsidRPr="005E6C9A">
        <w:rPr>
          <w:i/>
        </w:rPr>
        <w:t xml:space="preserve">Consulting </w:t>
      </w:r>
      <w:r w:rsidRPr="00116158">
        <w:rPr>
          <w:i/>
        </w:rPr>
        <w:t xml:space="preserve">and </w:t>
      </w:r>
      <w:r w:rsidRPr="005E6C9A">
        <w:rPr>
          <w:i/>
        </w:rPr>
        <w:t>Clinical Psychology</w:t>
      </w:r>
      <w:r w:rsidRPr="00AC7D5B">
        <w:t xml:space="preserve"> 71</w:t>
      </w:r>
      <w:r>
        <w:t>:</w:t>
      </w:r>
      <w:r w:rsidRPr="00AC7D5B">
        <w:t xml:space="preserve"> 53</w:t>
      </w:r>
      <w:r>
        <w:t>–</w:t>
      </w:r>
      <w:r w:rsidRPr="00AC7D5B">
        <w:t>61.</w:t>
      </w:r>
    </w:p>
    <w:p w:rsidR="00036CCE" w:rsidRPr="00FA2CF0" w:rsidRDefault="00036CCE" w:rsidP="00005F1E">
      <w:pPr>
        <w:pStyle w:val="References"/>
      </w:pPr>
      <w:r>
        <w:t xml:space="preserve">Drug and Alcohol </w:t>
      </w:r>
      <w:r w:rsidRPr="00AC7D5B">
        <w:t>Addiction Practitioners</w:t>
      </w:r>
      <w:r w:rsidR="00D737C2">
        <w:t>’</w:t>
      </w:r>
      <w:r w:rsidRPr="00AC7D5B">
        <w:t xml:space="preserve"> Association </w:t>
      </w:r>
      <w:r>
        <w:t xml:space="preserve">of </w:t>
      </w:r>
      <w:r w:rsidRPr="00AC7D5B">
        <w:t xml:space="preserve">Aotearoa-New Zealand. 2011. </w:t>
      </w:r>
      <w:r w:rsidRPr="00A6571F">
        <w:rPr>
          <w:i/>
        </w:rPr>
        <w:t xml:space="preserve">Addiction Intervention Competency Framework: </w:t>
      </w:r>
      <w:r w:rsidRPr="00AC7D5B">
        <w:rPr>
          <w:i/>
          <w:iCs/>
        </w:rPr>
        <w:t>A competency framework for professionals specialising in problem gambling, alcohol and other drug and smoking cessation intervention</w:t>
      </w:r>
      <w:r>
        <w:t>.</w:t>
      </w:r>
      <w:r w:rsidRPr="00AC7D5B">
        <w:t xml:space="preserve"> Wellington: Drug and </w:t>
      </w:r>
      <w:r w:rsidRPr="00FA2CF0">
        <w:t>Alcohol Practitioners Association of Aotearoa New Zealand.</w:t>
      </w:r>
    </w:p>
    <w:p w:rsidR="00D737C2" w:rsidRDefault="00036CCE" w:rsidP="00005F1E">
      <w:pPr>
        <w:pStyle w:val="References"/>
      </w:pPr>
      <w:r w:rsidRPr="00FA2CF0">
        <w:t>Duncan BL, Reese RJ. 2015. The Partners for Change Outcome Management System (PCOMS): revisiting the client</w:t>
      </w:r>
      <w:r w:rsidR="00D737C2">
        <w:t>’</w:t>
      </w:r>
      <w:r w:rsidRPr="00FA2CF0">
        <w:t>s frame of reference.</w:t>
      </w:r>
      <w:r w:rsidRPr="00FA2CF0">
        <w:rPr>
          <w:i/>
        </w:rPr>
        <w:t xml:space="preserve"> Psychotherapy</w:t>
      </w:r>
      <w:r w:rsidRPr="00FA2CF0">
        <w:t xml:space="preserve"> 52(4): 391–401.</w:t>
      </w:r>
    </w:p>
    <w:p w:rsidR="00036CCE" w:rsidRPr="00FA2CF0" w:rsidRDefault="00036CCE" w:rsidP="00005F1E">
      <w:pPr>
        <w:pStyle w:val="References"/>
      </w:pPr>
      <w:r w:rsidRPr="00FA2CF0">
        <w:t>Durie M. 1985. A M</w:t>
      </w:r>
      <w:r w:rsidRPr="00FA2CF0">
        <w:rPr>
          <w:rFonts w:ascii="Calibri Light" w:hAnsi="Calibri Light" w:cs="Calibri Light"/>
        </w:rPr>
        <w:t>ā</w:t>
      </w:r>
      <w:r w:rsidRPr="00FA2CF0">
        <w:t xml:space="preserve">ori perspective of health. </w:t>
      </w:r>
      <w:r w:rsidRPr="00FA2CF0">
        <w:rPr>
          <w:i/>
        </w:rPr>
        <w:t xml:space="preserve">Social Sciences &amp; Medicine </w:t>
      </w:r>
      <w:r w:rsidRPr="00FA2CF0">
        <w:t>20(5): 483–6.</w:t>
      </w:r>
    </w:p>
    <w:p w:rsidR="00036CCE" w:rsidRPr="00FA2CF0" w:rsidRDefault="00036CCE" w:rsidP="00005F1E">
      <w:pPr>
        <w:pStyle w:val="References"/>
      </w:pPr>
      <w:r w:rsidRPr="00FA2CF0">
        <w:t xml:space="preserve">Durie M. 1994. </w:t>
      </w:r>
      <w:r w:rsidRPr="00FA2CF0">
        <w:rPr>
          <w:i/>
        </w:rPr>
        <w:t>Whaiora Māori: Health development.</w:t>
      </w:r>
      <w:r w:rsidRPr="00FA2CF0">
        <w:t xml:space="preserve"> Auckland: Oxford University Press.</w:t>
      </w:r>
    </w:p>
    <w:p w:rsidR="00D737C2" w:rsidRDefault="00036CCE" w:rsidP="00005F1E">
      <w:pPr>
        <w:pStyle w:val="References"/>
      </w:pPr>
      <w:r w:rsidRPr="00FA2CF0">
        <w:t xml:space="preserve">Durie M. 1999. </w:t>
      </w:r>
      <w:r w:rsidRPr="00005F1E">
        <w:rPr>
          <w:i/>
        </w:rPr>
        <w:t xml:space="preserve">Te Pae Mahutonga: </w:t>
      </w:r>
      <w:r w:rsidR="00005F1E">
        <w:rPr>
          <w:i/>
        </w:rPr>
        <w:t>A</w:t>
      </w:r>
      <w:r w:rsidRPr="00005F1E">
        <w:rPr>
          <w:i/>
        </w:rPr>
        <w:t xml:space="preserve"> model for Māori health promotion</w:t>
      </w:r>
      <w:r w:rsidRPr="00FA2CF0">
        <w:t>. Unpublished paper</w:t>
      </w:r>
      <w:r w:rsidR="00005F1E">
        <w:t>.</w:t>
      </w:r>
      <w:r w:rsidRPr="00FA2CF0">
        <w:t xml:space="preserve"> </w:t>
      </w:r>
      <w:r w:rsidR="00005F1E">
        <w:t xml:space="preserve">Palmerston North: </w:t>
      </w:r>
      <w:r w:rsidRPr="00FA2CF0">
        <w:t>School of Māori Studies, Massey University.</w:t>
      </w:r>
    </w:p>
    <w:p w:rsidR="00036CCE" w:rsidRPr="00AC7D5B" w:rsidRDefault="00036CCE" w:rsidP="00005F1E">
      <w:pPr>
        <w:pStyle w:val="References"/>
      </w:pPr>
      <w:r w:rsidRPr="00AC7D5B">
        <w:lastRenderedPageBreak/>
        <w:t xml:space="preserve">Feinleib MR </w:t>
      </w:r>
      <w:r>
        <w:t>(</w:t>
      </w:r>
      <w:proofErr w:type="gramStart"/>
      <w:r>
        <w:t>e</w:t>
      </w:r>
      <w:r w:rsidRPr="00AC7D5B">
        <w:t>d</w:t>
      </w:r>
      <w:proofErr w:type="gramEnd"/>
      <w:r>
        <w:t>)</w:t>
      </w:r>
      <w:r w:rsidRPr="00AC7D5B">
        <w:t xml:space="preserve">. 1989. </w:t>
      </w:r>
      <w:r w:rsidRPr="00AC7D5B">
        <w:rPr>
          <w:i/>
        </w:rPr>
        <w:t>Report of the Secretary</w:t>
      </w:r>
      <w:r w:rsidR="00D737C2">
        <w:rPr>
          <w:i/>
        </w:rPr>
        <w:t>’</w:t>
      </w:r>
      <w:r w:rsidRPr="00AC7D5B">
        <w:rPr>
          <w:i/>
        </w:rPr>
        <w:t>s Task Force on Youth Suicide. Volume 3: Prevention and Interventions in Youth Suicide.</w:t>
      </w:r>
      <w:r w:rsidRPr="00AC7D5B">
        <w:t xml:space="preserve"> Rockville, MD</w:t>
      </w:r>
      <w:r>
        <w:t>:</w:t>
      </w:r>
      <w:r w:rsidRPr="00AC7D5B">
        <w:t xml:space="preserve"> Alcohol, Drug Abuse, and Mental Health Administration (DHHS/PHS).</w:t>
      </w:r>
    </w:p>
    <w:p w:rsidR="00036CCE" w:rsidRPr="00AC7D5B" w:rsidRDefault="00036CCE" w:rsidP="00005F1E">
      <w:pPr>
        <w:pStyle w:val="References"/>
      </w:pPr>
      <w:r w:rsidRPr="00AC7D5B">
        <w:t xml:space="preserve">Felitti VJ, Anda RF, Nordenberg D, </w:t>
      </w:r>
      <w:r>
        <w:t>et al</w:t>
      </w:r>
      <w:r w:rsidRPr="00AC7D5B">
        <w:t xml:space="preserve">. 1998. </w:t>
      </w:r>
      <w:r w:rsidRPr="00047CBE">
        <w:t xml:space="preserve">Relationship of childhood abuse and household dysfunction </w:t>
      </w:r>
      <w:proofErr w:type="gramStart"/>
      <w:r w:rsidRPr="00047CBE">
        <w:t>to</w:t>
      </w:r>
      <w:proofErr w:type="gramEnd"/>
      <w:r w:rsidRPr="00047CBE">
        <w:t xml:space="preserve"> many of the leading causes of death in adults</w:t>
      </w:r>
      <w:r>
        <w:t>:</w:t>
      </w:r>
      <w:r w:rsidRPr="00212571">
        <w:t xml:space="preserve"> </w:t>
      </w:r>
      <w:r w:rsidRPr="00AC7D5B">
        <w:t>the Adverse Childhood Experiences (ACE) Study</w:t>
      </w:r>
      <w:r w:rsidRPr="00047CBE">
        <w:t>.</w:t>
      </w:r>
      <w:r w:rsidRPr="00AC7D5B">
        <w:t xml:space="preserve"> </w:t>
      </w:r>
      <w:r>
        <w:rPr>
          <w:i/>
        </w:rPr>
        <w:t xml:space="preserve">American Journal of Preventive Medicine </w:t>
      </w:r>
      <w:r w:rsidRPr="00AC7D5B">
        <w:t>14(4):</w:t>
      </w:r>
      <w:r w:rsidR="00005F1E">
        <w:t> </w:t>
      </w:r>
      <w:r w:rsidRPr="00AC7D5B">
        <w:t>245</w:t>
      </w:r>
      <w:r>
        <w:t>–</w:t>
      </w:r>
      <w:r w:rsidRPr="00AC7D5B">
        <w:t>58.</w:t>
      </w:r>
    </w:p>
    <w:p w:rsidR="00036CCE" w:rsidRPr="00AC7D5B" w:rsidRDefault="00036CCE" w:rsidP="00005F1E">
      <w:pPr>
        <w:pStyle w:val="References"/>
      </w:pPr>
      <w:r w:rsidRPr="00AC7D5B">
        <w:t xml:space="preserve">Gilman SE, Cochran SD, Mays VM, </w:t>
      </w:r>
      <w:r>
        <w:t>et al</w:t>
      </w:r>
      <w:r w:rsidRPr="00AC7D5B">
        <w:t xml:space="preserve">. 2001. </w:t>
      </w:r>
      <w:r w:rsidRPr="00B22B68">
        <w:t>Risk of psychiatric disorders among individuals reporting same-sex sexual partners in the</w:t>
      </w:r>
      <w:r w:rsidRPr="005E6C9A">
        <w:t xml:space="preserve"> </w:t>
      </w:r>
      <w:r w:rsidRPr="00B22B68">
        <w:t>National Comorbidity Survey.</w:t>
      </w:r>
      <w:r w:rsidRPr="00116158">
        <w:rPr>
          <w:i/>
        </w:rPr>
        <w:t xml:space="preserve"> American </w:t>
      </w:r>
      <w:r w:rsidRPr="00047CBE">
        <w:rPr>
          <w:i/>
        </w:rPr>
        <w:t xml:space="preserve">Journal </w:t>
      </w:r>
      <w:r w:rsidRPr="00116158">
        <w:rPr>
          <w:i/>
        </w:rPr>
        <w:t xml:space="preserve">of </w:t>
      </w:r>
      <w:r w:rsidRPr="00047CBE">
        <w:rPr>
          <w:i/>
        </w:rPr>
        <w:t>Public Health</w:t>
      </w:r>
      <w:r w:rsidRPr="00B22B68">
        <w:t xml:space="preserve"> 91(6)</w:t>
      </w:r>
      <w:r>
        <w:t>:</w:t>
      </w:r>
      <w:r w:rsidRPr="00B22B68">
        <w:t xml:space="preserve"> 933</w:t>
      </w:r>
      <w:r>
        <w:t>–</w:t>
      </w:r>
      <w:r w:rsidRPr="00B22B68">
        <w:t>9.</w:t>
      </w:r>
    </w:p>
    <w:p w:rsidR="00036CCE" w:rsidRPr="00AC7D5B" w:rsidRDefault="00036CCE" w:rsidP="00005F1E">
      <w:pPr>
        <w:pStyle w:val="References"/>
      </w:pPr>
      <w:r w:rsidRPr="00AC7D5B">
        <w:t xml:space="preserve">Goodyear-Smith F, Coupe N, Arroll B, </w:t>
      </w:r>
      <w:r>
        <w:t>et al. 2008</w:t>
      </w:r>
      <w:r w:rsidRPr="00AC7D5B">
        <w:t>. CHAT</w:t>
      </w:r>
      <w:r w:rsidRPr="00005F1E">
        <w:t xml:space="preserve"> </w:t>
      </w:r>
      <w:r w:rsidRPr="00047CBE">
        <w:t>(</w:t>
      </w:r>
      <w:r w:rsidRPr="00116158">
        <w:rPr>
          <w:b/>
        </w:rPr>
        <w:t>C</w:t>
      </w:r>
      <w:r w:rsidRPr="00116158">
        <w:t xml:space="preserve">ase Finding and </w:t>
      </w:r>
      <w:r w:rsidRPr="00116158">
        <w:rPr>
          <w:b/>
        </w:rPr>
        <w:t>H</w:t>
      </w:r>
      <w:r w:rsidRPr="00116158">
        <w:t xml:space="preserve">elp </w:t>
      </w:r>
      <w:r w:rsidRPr="00116158">
        <w:rPr>
          <w:b/>
        </w:rPr>
        <w:t>A</w:t>
      </w:r>
      <w:r w:rsidRPr="00116158">
        <w:t xml:space="preserve">ssessment </w:t>
      </w:r>
      <w:r w:rsidRPr="00116158">
        <w:rPr>
          <w:b/>
        </w:rPr>
        <w:t>T</w:t>
      </w:r>
      <w:r w:rsidRPr="00116158">
        <w:t>ool</w:t>
      </w:r>
      <w:r w:rsidRPr="00047CBE">
        <w:t>) case</w:t>
      </w:r>
      <w:r w:rsidRPr="00116158">
        <w:t xml:space="preserve">-finding of lifestyle and mental health problems in primary care: validation of the </w:t>
      </w:r>
      <w:r w:rsidR="00D737C2">
        <w:t>‘</w:t>
      </w:r>
      <w:r w:rsidRPr="00116158">
        <w:t>CHAT</w:t>
      </w:r>
      <w:r w:rsidR="00D737C2">
        <w:t>’</w:t>
      </w:r>
      <w:r>
        <w:t>.</w:t>
      </w:r>
      <w:r w:rsidRPr="00047CBE">
        <w:t xml:space="preserve"> </w:t>
      </w:r>
      <w:r w:rsidRPr="00116158">
        <w:rPr>
          <w:i/>
          <w:iCs/>
        </w:rPr>
        <w:t>British Journal of General Practice</w:t>
      </w:r>
      <w:r w:rsidRPr="00AC7D5B">
        <w:t xml:space="preserve"> 58(546): 26</w:t>
      </w:r>
      <w:r>
        <w:t>–</w:t>
      </w:r>
      <w:r w:rsidRPr="00AC7D5B">
        <w:t>31.</w:t>
      </w:r>
    </w:p>
    <w:p w:rsidR="00036CCE" w:rsidRPr="00AC7D5B" w:rsidRDefault="00036CCE" w:rsidP="00005F1E">
      <w:pPr>
        <w:pStyle w:val="References"/>
      </w:pPr>
      <w:r w:rsidRPr="00AC7D5B">
        <w:t xml:space="preserve">Grant JE, Potenza MN. 2006. </w:t>
      </w:r>
      <w:r w:rsidRPr="00116158">
        <w:t>Sexual orientation of men with pathological gambling: prevalence and psychiatric comorbidity in a treatment seeking sample</w:t>
      </w:r>
      <w:r w:rsidRPr="00047CBE">
        <w:rPr>
          <w:i/>
        </w:rPr>
        <w:t xml:space="preserve">. </w:t>
      </w:r>
      <w:r w:rsidRPr="00116158">
        <w:rPr>
          <w:i/>
        </w:rPr>
        <w:t>Comprehensive Psychiatry</w:t>
      </w:r>
      <w:r w:rsidRPr="00AC7D5B">
        <w:t xml:space="preserve"> 47(6): 515</w:t>
      </w:r>
      <w:r>
        <w:t>–</w:t>
      </w:r>
      <w:r w:rsidRPr="00AC7D5B">
        <w:t>8.</w:t>
      </w:r>
    </w:p>
    <w:p w:rsidR="00036CCE" w:rsidRPr="00AC7D5B" w:rsidRDefault="00036CCE" w:rsidP="00005F1E">
      <w:pPr>
        <w:pStyle w:val="References"/>
      </w:pPr>
      <w:r w:rsidRPr="00AC7D5B">
        <w:t xml:space="preserve">Herek GM, Berrill KT. 1992. </w:t>
      </w:r>
      <w:r w:rsidRPr="00AC7D5B">
        <w:rPr>
          <w:i/>
        </w:rPr>
        <w:t>Hate Crimes:</w:t>
      </w:r>
      <w:r w:rsidR="00005F1E">
        <w:rPr>
          <w:i/>
        </w:rPr>
        <w:t xml:space="preserve"> </w:t>
      </w:r>
      <w:r w:rsidRPr="00AC7D5B">
        <w:rPr>
          <w:i/>
        </w:rPr>
        <w:t xml:space="preserve">Confronting violence against lesbians and gay men. </w:t>
      </w:r>
      <w:r>
        <w:t xml:space="preserve">Newbury Park, CA: </w:t>
      </w:r>
      <w:r w:rsidRPr="00AC7D5B">
        <w:t>Sage Publications.</w:t>
      </w:r>
    </w:p>
    <w:p w:rsidR="00036CCE" w:rsidRPr="00AC7D5B" w:rsidRDefault="00036CCE" w:rsidP="00005F1E">
      <w:pPr>
        <w:pStyle w:val="References"/>
      </w:pPr>
      <w:r w:rsidRPr="00AC7D5B">
        <w:t xml:space="preserve">Jorm AF, Korten AE, Rodgers B, </w:t>
      </w:r>
      <w:r>
        <w:t>et al</w:t>
      </w:r>
      <w:r w:rsidRPr="00AC7D5B">
        <w:t xml:space="preserve">. 2002. </w:t>
      </w:r>
      <w:r w:rsidRPr="00116158">
        <w:t>Sexual orientation and mental health: results from a community survey of young and middle-aged adults.</w:t>
      </w:r>
      <w:r w:rsidRPr="00AC7D5B">
        <w:t xml:space="preserve"> </w:t>
      </w:r>
      <w:r w:rsidRPr="00116158">
        <w:rPr>
          <w:i/>
        </w:rPr>
        <w:t>British Journal of Psychiatry</w:t>
      </w:r>
      <w:r w:rsidRPr="00AC7D5B">
        <w:t xml:space="preserve"> 180: 423</w:t>
      </w:r>
      <w:r>
        <w:t>–</w:t>
      </w:r>
      <w:r w:rsidRPr="00AC7D5B">
        <w:t>7.</w:t>
      </w:r>
    </w:p>
    <w:p w:rsidR="00036CCE" w:rsidRDefault="00036CCE" w:rsidP="00005F1E">
      <w:pPr>
        <w:pStyle w:val="References"/>
      </w:pPr>
      <w:r w:rsidRPr="00AC7D5B">
        <w:t>Kozari</w:t>
      </w:r>
      <w:r>
        <w:t>ć</w:t>
      </w:r>
      <w:r w:rsidRPr="00AC7D5B">
        <w:t>-Kovaci</w:t>
      </w:r>
      <w:r>
        <w:t>ć</w:t>
      </w:r>
      <w:r w:rsidRPr="00AC7D5B">
        <w:t xml:space="preserve"> D, Ljubin T, Grappe M. 2000. </w:t>
      </w:r>
      <w:r w:rsidRPr="00116158">
        <w:t>Comorbidity of posttraumatic stress disorder and alcohol dependence in displaced persons.</w:t>
      </w:r>
      <w:r w:rsidRPr="00AC7D5B">
        <w:rPr>
          <w:i/>
        </w:rPr>
        <w:t xml:space="preserve"> </w:t>
      </w:r>
      <w:r w:rsidRPr="00116158">
        <w:rPr>
          <w:i/>
        </w:rPr>
        <w:t>Croatian Medical Journal</w:t>
      </w:r>
      <w:r w:rsidRPr="00AC7D5B">
        <w:t xml:space="preserve"> 41(2):173</w:t>
      </w:r>
      <w:r>
        <w:t>–</w:t>
      </w:r>
      <w:r w:rsidRPr="00AC7D5B">
        <w:t>8.</w:t>
      </w:r>
    </w:p>
    <w:p w:rsidR="00036CCE" w:rsidRPr="00AC7D5B" w:rsidRDefault="00036CCE" w:rsidP="00005F1E">
      <w:pPr>
        <w:pStyle w:val="References"/>
      </w:pPr>
      <w:r w:rsidRPr="00FA2CF0">
        <w:t>Lee. 2000.</w:t>
      </w:r>
      <w:r>
        <w:t xml:space="preserve"> Healthcare problems and the lesbian, Gay, Bisexual and Transgender Community. </w:t>
      </w:r>
      <w:r w:rsidRPr="00005F1E">
        <w:rPr>
          <w:i/>
        </w:rPr>
        <w:t>West J Med</w:t>
      </w:r>
      <w:r>
        <w:t xml:space="preserve"> Jun</w:t>
      </w:r>
      <w:r w:rsidR="00005F1E">
        <w:t>e</w:t>
      </w:r>
      <w:r>
        <w:t xml:space="preserve"> 172(6): 403</w:t>
      </w:r>
      <w:r w:rsidR="00005F1E">
        <w:t>–</w:t>
      </w:r>
      <w:r>
        <w:t>8.</w:t>
      </w:r>
    </w:p>
    <w:p w:rsidR="00036CCE" w:rsidRDefault="00036CCE" w:rsidP="00005F1E">
      <w:pPr>
        <w:pStyle w:val="References"/>
      </w:pPr>
      <w:r w:rsidRPr="00AC7D5B">
        <w:t>Lee B</w:t>
      </w:r>
      <w:r>
        <w:t>,</w:t>
      </w:r>
      <w:r w:rsidRPr="00AC7D5B">
        <w:t xml:space="preserve"> Fong M</w:t>
      </w:r>
      <w:r>
        <w:t>,</w:t>
      </w:r>
      <w:r w:rsidRPr="00AC7D5B">
        <w:t xml:space="preserve"> Solowoniuk J. 20</w:t>
      </w:r>
      <w:r>
        <w:t>07</w:t>
      </w:r>
      <w:r w:rsidRPr="00AC7D5B">
        <w:t xml:space="preserve">. Transplanted lives: immigration challenges and pathological gambling among four Canadian Chinese immigrants. </w:t>
      </w:r>
      <w:r>
        <w:t>I</w:t>
      </w:r>
      <w:r w:rsidRPr="00AC7D5B">
        <w:t xml:space="preserve">n </w:t>
      </w:r>
      <w:r>
        <w:t xml:space="preserve">D </w:t>
      </w:r>
      <w:r w:rsidRPr="00AC7D5B">
        <w:t>Shek,</w:t>
      </w:r>
      <w:r>
        <w:t xml:space="preserve"> TI</w:t>
      </w:r>
      <w:r w:rsidRPr="00AC7D5B">
        <w:t xml:space="preserve"> Yiu,</w:t>
      </w:r>
      <w:r>
        <w:t xml:space="preserve"> E</w:t>
      </w:r>
      <w:r w:rsidR="00005F1E">
        <w:t> </w:t>
      </w:r>
      <w:r w:rsidRPr="00AC7D5B">
        <w:t>Chan (</w:t>
      </w:r>
      <w:proofErr w:type="gramStart"/>
      <w:r>
        <w:t>e</w:t>
      </w:r>
      <w:r w:rsidRPr="00AC7D5B">
        <w:t>ds</w:t>
      </w:r>
      <w:proofErr w:type="gramEnd"/>
      <w:r w:rsidRPr="00AC7D5B">
        <w:t xml:space="preserve">) </w:t>
      </w:r>
      <w:r w:rsidRPr="00116158">
        <w:rPr>
          <w:i/>
        </w:rPr>
        <w:t>Proceedings of Inaugural Asian Pacific Problem Gambling Conference 2005: Advances in Problem gambling: Theory, Service and Research in the Asia-Pacific Region.</w:t>
      </w:r>
      <w:r w:rsidRPr="00AC7D5B">
        <w:t xml:space="preserve"> Hong Kong: Tung Wah Group of Hospitals and </w:t>
      </w:r>
      <w:proofErr w:type="gramStart"/>
      <w:r w:rsidRPr="00AC7D5B">
        <w:t>The</w:t>
      </w:r>
      <w:proofErr w:type="gramEnd"/>
      <w:r w:rsidRPr="00AC7D5B">
        <w:t xml:space="preserve"> Chinese University of Hong Kong.</w:t>
      </w:r>
    </w:p>
    <w:p w:rsidR="00D737C2" w:rsidRDefault="00036CCE" w:rsidP="00005F1E">
      <w:pPr>
        <w:pStyle w:val="References"/>
      </w:pPr>
      <w:r w:rsidRPr="00AC7D5B">
        <w:t>Matua Raki</w:t>
      </w:r>
      <w:r>
        <w:t>. 2011.</w:t>
      </w:r>
      <w:r w:rsidRPr="00116158">
        <w:rPr>
          <w:i/>
        </w:rPr>
        <w:t xml:space="preserve"> Screening, Assessment and Evaluation (</w:t>
      </w:r>
      <w:r w:rsidRPr="00AC7D5B">
        <w:rPr>
          <w:i/>
          <w:iCs/>
        </w:rPr>
        <w:t>alcohol and other drugs, smoking and gambling</w:t>
      </w:r>
      <w:r w:rsidRPr="00AC7D5B">
        <w:t>). Wellington: Matua Raki.</w:t>
      </w:r>
    </w:p>
    <w:p w:rsidR="00036CCE" w:rsidRPr="00AC7D5B" w:rsidRDefault="00036CCE" w:rsidP="00005F1E">
      <w:pPr>
        <w:pStyle w:val="References"/>
      </w:pPr>
      <w:r w:rsidRPr="00AC7D5B">
        <w:t>Matua Raki and Te Pou</w:t>
      </w:r>
      <w:r>
        <w:t xml:space="preserve">. </w:t>
      </w:r>
      <w:r w:rsidRPr="00AC7D5B">
        <w:t xml:space="preserve">2013. </w:t>
      </w:r>
      <w:r w:rsidRPr="001514CF">
        <w:rPr>
          <w:i/>
        </w:rPr>
        <w:t>Te Whare o Tiki</w:t>
      </w:r>
      <w:r>
        <w:rPr>
          <w:i/>
        </w:rPr>
        <w:t>:</w:t>
      </w:r>
      <w:r w:rsidRPr="00E6274C">
        <w:rPr>
          <w:i/>
        </w:rPr>
        <w:t xml:space="preserve"> </w:t>
      </w:r>
      <w:r w:rsidRPr="00AC7D5B">
        <w:rPr>
          <w:i/>
        </w:rPr>
        <w:t>Co-existing problems knowledge and skills framework</w:t>
      </w:r>
      <w:r w:rsidRPr="00192902">
        <w:rPr>
          <w:i/>
        </w:rPr>
        <w:t xml:space="preserve"> </w:t>
      </w:r>
      <w:r w:rsidRPr="00E6274C">
        <w:rPr>
          <w:i/>
        </w:rPr>
        <w:t>(for the mental health and addiction workforce)</w:t>
      </w:r>
      <w:r w:rsidRPr="00AC7D5B">
        <w:t>. Matua Raki and Te</w:t>
      </w:r>
      <w:r w:rsidR="00005F1E">
        <w:t> </w:t>
      </w:r>
      <w:r w:rsidRPr="00AC7D5B">
        <w:t>Pou</w:t>
      </w:r>
      <w:r>
        <w:t>.</w:t>
      </w:r>
    </w:p>
    <w:p w:rsidR="00036CCE" w:rsidRPr="00AC7D5B" w:rsidRDefault="00036CCE" w:rsidP="00005F1E">
      <w:pPr>
        <w:pStyle w:val="References"/>
      </w:pPr>
      <w:r w:rsidRPr="00AC7D5B">
        <w:t xml:space="preserve">Miller WR, Rollnick S. 2013. </w:t>
      </w:r>
      <w:r w:rsidRPr="00116158">
        <w:rPr>
          <w:i/>
        </w:rPr>
        <w:t>Motivational Interviewing</w:t>
      </w:r>
      <w:r>
        <w:rPr>
          <w:i/>
        </w:rPr>
        <w:t>:</w:t>
      </w:r>
      <w:r w:rsidRPr="00116158">
        <w:rPr>
          <w:i/>
        </w:rPr>
        <w:t xml:space="preserve"> </w:t>
      </w:r>
      <w:r w:rsidRPr="00AC7D5B">
        <w:rPr>
          <w:i/>
        </w:rPr>
        <w:t xml:space="preserve">Helping people change </w:t>
      </w:r>
      <w:r w:rsidRPr="00AC7D5B">
        <w:t>(3</w:t>
      </w:r>
      <w:r w:rsidRPr="00116158">
        <w:t>rd</w:t>
      </w:r>
      <w:r w:rsidRPr="00AC7D5B">
        <w:t xml:space="preserve"> ed</w:t>
      </w:r>
      <w:r w:rsidR="00005F1E">
        <w:t>ition</w:t>
      </w:r>
      <w:r w:rsidRPr="00AC7D5B">
        <w:t>)</w:t>
      </w:r>
      <w:r>
        <w:t>.</w:t>
      </w:r>
      <w:r w:rsidRPr="00AC7D5B">
        <w:t xml:space="preserve"> </w:t>
      </w:r>
      <w:r>
        <w:t>New York:</w:t>
      </w:r>
      <w:r w:rsidRPr="00AC7D5B">
        <w:t xml:space="preserve"> Guilford Press.</w:t>
      </w:r>
    </w:p>
    <w:p w:rsidR="00036CCE" w:rsidRPr="00AC7D5B" w:rsidRDefault="00036CCE" w:rsidP="00005F1E">
      <w:pPr>
        <w:pStyle w:val="References"/>
      </w:pPr>
      <w:r w:rsidRPr="00FA2CF0">
        <w:t>Ministry of Health</w:t>
      </w:r>
      <w:r w:rsidRPr="00FA2CF0">
        <w:rPr>
          <w:i/>
        </w:rPr>
        <w:t xml:space="preserve">. </w:t>
      </w:r>
      <w:r w:rsidRPr="00FA2CF0">
        <w:t xml:space="preserve">2008a. </w:t>
      </w:r>
      <w:r w:rsidRPr="00FA2CF0">
        <w:rPr>
          <w:i/>
        </w:rPr>
        <w:t xml:space="preserve">Data Collection and Submission Manual. </w:t>
      </w:r>
      <w:r w:rsidRPr="00FA2CF0">
        <w:t xml:space="preserve">Wellington: Ministry of Health. URL: </w:t>
      </w:r>
      <w:hyperlink r:id="rId47" w:history="1">
        <w:r w:rsidRPr="00FA2CF0">
          <w:rPr>
            <w:rStyle w:val="Hyperlink"/>
          </w:rPr>
          <w:t>www.health.govt.nz/our-work/preventative-health-wellness/problem-gambling</w:t>
        </w:r>
      </w:hyperlink>
      <w:r w:rsidRPr="00FA2CF0">
        <w:t xml:space="preserve"> (accessed 5 April 2019).</w:t>
      </w:r>
    </w:p>
    <w:p w:rsidR="00036CCE" w:rsidRPr="00AC7D5B" w:rsidRDefault="00036CCE" w:rsidP="00005F1E">
      <w:pPr>
        <w:pStyle w:val="References"/>
      </w:pPr>
      <w:r w:rsidRPr="00AC7D5B">
        <w:lastRenderedPageBreak/>
        <w:t xml:space="preserve">Ministry of Health. 2008b. </w:t>
      </w:r>
      <w:r w:rsidRPr="00AC7D5B">
        <w:rPr>
          <w:i/>
        </w:rPr>
        <w:t>Data Management Manual</w:t>
      </w:r>
      <w:r w:rsidRPr="00AC7D5B">
        <w:t xml:space="preserve">. Wellington: Ministry of Health. URL: </w:t>
      </w:r>
      <w:hyperlink r:id="rId48" w:history="1">
        <w:r w:rsidRPr="00676A4B">
          <w:rPr>
            <w:rStyle w:val="Hyperlink"/>
          </w:rPr>
          <w:t>www.health.govt.nz/our-work/preventative-health-wellness/problem-gambling</w:t>
        </w:r>
      </w:hyperlink>
      <w:r>
        <w:t xml:space="preserve"> (accessed 5 April 2019)</w:t>
      </w:r>
      <w:r w:rsidRPr="00AC7D5B">
        <w:t>.</w:t>
      </w:r>
    </w:p>
    <w:p w:rsidR="00D737C2" w:rsidRDefault="00036CCE" w:rsidP="00005F1E">
      <w:pPr>
        <w:pStyle w:val="References"/>
      </w:pPr>
      <w:r w:rsidRPr="00AC7D5B">
        <w:t>Ministry of Health. 2008</w:t>
      </w:r>
      <w:r>
        <w:t>c</w:t>
      </w:r>
      <w:r w:rsidRPr="00AC7D5B">
        <w:t xml:space="preserve">. </w:t>
      </w:r>
      <w:r w:rsidRPr="00AC7D5B">
        <w:rPr>
          <w:i/>
          <w:iCs/>
        </w:rPr>
        <w:t>Let</w:t>
      </w:r>
      <w:r w:rsidR="00D737C2">
        <w:rPr>
          <w:i/>
          <w:iCs/>
        </w:rPr>
        <w:t>’</w:t>
      </w:r>
      <w:r w:rsidRPr="00AC7D5B">
        <w:rPr>
          <w:i/>
          <w:iCs/>
        </w:rPr>
        <w:t xml:space="preserve">s Get Real: Real skills for people working in mental health and addiction. </w:t>
      </w:r>
      <w:r w:rsidRPr="00AC7D5B">
        <w:t>Wellington: Ministry of Health.</w:t>
      </w:r>
    </w:p>
    <w:p w:rsidR="00036CCE" w:rsidRPr="00AC7D5B" w:rsidRDefault="00036CCE" w:rsidP="00005F1E">
      <w:pPr>
        <w:pStyle w:val="References"/>
      </w:pPr>
      <w:r w:rsidRPr="00AC7D5B">
        <w:t xml:space="preserve">Ministry of Health. 2009. </w:t>
      </w:r>
      <w:r w:rsidRPr="00AC7D5B">
        <w:rPr>
          <w:i/>
        </w:rPr>
        <w:t>A Focus on Problem Gambling:</w:t>
      </w:r>
      <w:r w:rsidRPr="00AC7D5B">
        <w:t xml:space="preserve"> </w:t>
      </w:r>
      <w:r w:rsidRPr="00116158">
        <w:rPr>
          <w:i/>
        </w:rPr>
        <w:t>Results of the 2006/07 New Zealand Health Survey</w:t>
      </w:r>
      <w:r w:rsidRPr="00AC7D5B">
        <w:t>. Wellington: Ministry of Health</w:t>
      </w:r>
      <w:r>
        <w:t>.</w:t>
      </w:r>
      <w:r w:rsidRPr="00AC7D5B">
        <w:t xml:space="preserve"> </w:t>
      </w:r>
      <w:r>
        <w:t>I</w:t>
      </w:r>
      <w:r w:rsidRPr="00AC7D5B">
        <w:t>n:</w:t>
      </w:r>
      <w:r w:rsidRPr="000E666B">
        <w:t xml:space="preserve"> </w:t>
      </w:r>
      <w:r w:rsidRPr="00116158">
        <w:t>Supporting Parents, Healthy Children</w:t>
      </w:r>
      <w:r w:rsidRPr="000E666B">
        <w:t>:</w:t>
      </w:r>
      <w:r w:rsidRPr="00AC7D5B">
        <w:t xml:space="preserve"> Bringing that green book to life in addiction and minimising gambling harm services</w:t>
      </w:r>
      <w:r>
        <w:t>.</w:t>
      </w:r>
      <w:r w:rsidRPr="000E666B">
        <w:t xml:space="preserve"> </w:t>
      </w:r>
      <w:r w:rsidRPr="00AC7D5B">
        <w:t>Matua Raki presentation</w:t>
      </w:r>
      <w:r>
        <w:t>,</w:t>
      </w:r>
      <w:r w:rsidRPr="00AC7D5B">
        <w:t xml:space="preserve"> werryworkforce.org</w:t>
      </w:r>
      <w:r w:rsidR="00005F1E">
        <w:t>.</w:t>
      </w:r>
    </w:p>
    <w:p w:rsidR="00036CCE" w:rsidRPr="00AC7D5B" w:rsidRDefault="00036CCE" w:rsidP="00005F1E">
      <w:pPr>
        <w:pStyle w:val="References"/>
      </w:pPr>
      <w:r w:rsidRPr="00AC7D5B">
        <w:t>Ministry of Health. 2010.</w:t>
      </w:r>
      <w:r w:rsidRPr="00AC7D5B">
        <w:rPr>
          <w:i/>
        </w:rPr>
        <w:t xml:space="preserve"> Service Delivery for People with Co-existing Mental Health and Addiction Problems.</w:t>
      </w:r>
      <w:r w:rsidRPr="000E666B">
        <w:t xml:space="preserve"> </w:t>
      </w:r>
      <w:r w:rsidRPr="00AC7D5B">
        <w:t>Wellington: Ministry of Health.</w:t>
      </w:r>
    </w:p>
    <w:p w:rsidR="00036CCE" w:rsidRPr="00AC7D5B" w:rsidRDefault="00036CCE" w:rsidP="00005F1E">
      <w:pPr>
        <w:pStyle w:val="References"/>
      </w:pPr>
      <w:r w:rsidRPr="00AC7D5B">
        <w:t xml:space="preserve">Ministry of Health. 2015. Supporting Parents, Healthy Children: </w:t>
      </w:r>
      <w:r w:rsidRPr="00AC7D5B">
        <w:rPr>
          <w:i/>
        </w:rPr>
        <w:t>Supporting parents with mental illness and or addiction and their children: A guideline for mental health and addiction services.</w:t>
      </w:r>
      <w:r w:rsidRPr="00AC7D5B">
        <w:t xml:space="preserve"> Wellington: Ministry of Health.</w:t>
      </w:r>
    </w:p>
    <w:p w:rsidR="00036CCE" w:rsidRPr="00AC7D5B" w:rsidRDefault="00036CCE" w:rsidP="00005F1E">
      <w:pPr>
        <w:pStyle w:val="References"/>
      </w:pPr>
      <w:r w:rsidRPr="00AC7D5B">
        <w:t>Ministry of Social Development: Te Manat</w:t>
      </w:r>
      <w:r>
        <w:t>ū</w:t>
      </w:r>
      <w:r w:rsidRPr="00AC7D5B">
        <w:t xml:space="preserve"> Whakahiato Ora. 2002. </w:t>
      </w:r>
      <w:r w:rsidRPr="00116158">
        <w:rPr>
          <w:i/>
        </w:rPr>
        <w:t>Te Rito: New Zealand Family Violence Prevention Strategy</w:t>
      </w:r>
      <w:r w:rsidRPr="00AC7D5B">
        <w:t xml:space="preserve">. </w:t>
      </w:r>
      <w:r>
        <w:t>Wellington:</w:t>
      </w:r>
      <w:r w:rsidRPr="0093214D">
        <w:t xml:space="preserve"> </w:t>
      </w:r>
      <w:r>
        <w:t>Ministry of Social Development.</w:t>
      </w:r>
    </w:p>
    <w:p w:rsidR="00036CCE" w:rsidRPr="00AC7D5B" w:rsidRDefault="00036CCE" w:rsidP="00005F1E">
      <w:pPr>
        <w:pStyle w:val="References"/>
      </w:pPr>
      <w:r w:rsidRPr="00AC7D5B">
        <w:t xml:space="preserve">Mundt JC, Marks IM, Shear MK, </w:t>
      </w:r>
      <w:r>
        <w:t>et al. 2002</w:t>
      </w:r>
      <w:r w:rsidRPr="00AC7D5B">
        <w:t xml:space="preserve">. </w:t>
      </w:r>
      <w:r w:rsidRPr="00116158">
        <w:t>The Work and Social Adjustment Scale: a simple measure of impairment in functioning</w:t>
      </w:r>
      <w:r w:rsidRPr="00A927F8">
        <w:t>.</w:t>
      </w:r>
      <w:r w:rsidRPr="00AC7D5B">
        <w:t xml:space="preserve"> </w:t>
      </w:r>
      <w:r w:rsidRPr="00116158">
        <w:rPr>
          <w:i/>
        </w:rPr>
        <w:t>British Journal of Psychology</w:t>
      </w:r>
      <w:r w:rsidR="00005F1E">
        <w:br/>
      </w:r>
      <w:r w:rsidRPr="00AC7D5B">
        <w:t>180</w:t>
      </w:r>
      <w:r>
        <w:t>(</w:t>
      </w:r>
      <w:r w:rsidRPr="00AC7D5B">
        <w:t>5</w:t>
      </w:r>
      <w:r>
        <w:t>):</w:t>
      </w:r>
      <w:r w:rsidRPr="00AC7D5B">
        <w:t xml:space="preserve"> 461</w:t>
      </w:r>
      <w:r>
        <w:t>–</w:t>
      </w:r>
      <w:r w:rsidRPr="00AC7D5B">
        <w:t>4</w:t>
      </w:r>
      <w:r>
        <w:t>.</w:t>
      </w:r>
    </w:p>
    <w:p w:rsidR="00036CCE" w:rsidRPr="00AC7D5B" w:rsidRDefault="00036CCE" w:rsidP="00005F1E">
      <w:pPr>
        <w:pStyle w:val="References"/>
      </w:pPr>
      <w:r w:rsidRPr="00116158">
        <w:t>NCETA</w:t>
      </w:r>
      <w:r w:rsidRPr="005942C3">
        <w:t xml:space="preserve">. </w:t>
      </w:r>
      <w:r>
        <w:t xml:space="preserve">2010. </w:t>
      </w:r>
      <w:r w:rsidRPr="00116158">
        <w:rPr>
          <w:i/>
        </w:rPr>
        <w:t>For Kids</w:t>
      </w:r>
      <w:r w:rsidR="00D737C2">
        <w:rPr>
          <w:i/>
        </w:rPr>
        <w:t>’</w:t>
      </w:r>
      <w:r>
        <w:rPr>
          <w:i/>
        </w:rPr>
        <w:t xml:space="preserve"> </w:t>
      </w:r>
      <w:r w:rsidRPr="00116158">
        <w:rPr>
          <w:i/>
        </w:rPr>
        <w:t>Sake: A workforce development resource for family sensitive practice in the alcohol and other drugs treatment</w:t>
      </w:r>
      <w:r>
        <w:rPr>
          <w:i/>
        </w:rPr>
        <w:t xml:space="preserve"> </w:t>
      </w:r>
      <w:r w:rsidRPr="00116158">
        <w:rPr>
          <w:i/>
        </w:rPr>
        <w:t>sector</w:t>
      </w:r>
      <w:r>
        <w:t>. Adelaide: National Centre for Education and Training on Addiction.</w:t>
      </w:r>
    </w:p>
    <w:p w:rsidR="00D737C2" w:rsidRPr="00005F1E" w:rsidRDefault="00036CCE" w:rsidP="00005F1E">
      <w:pPr>
        <w:pStyle w:val="References"/>
      </w:pPr>
      <w:r w:rsidRPr="00AC7D5B">
        <w:t xml:space="preserve">Paton-Simpson &amp; Associates Ltd. 2005. </w:t>
      </w:r>
      <w:r w:rsidRPr="00AC7D5B">
        <w:rPr>
          <w:i/>
        </w:rPr>
        <w:t>CLIC Database Manual</w:t>
      </w:r>
      <w:r w:rsidRPr="00005F1E">
        <w:t xml:space="preserve"> 14.</w:t>
      </w:r>
    </w:p>
    <w:p w:rsidR="00036CCE" w:rsidRPr="00AC7D5B" w:rsidRDefault="00036CCE" w:rsidP="00005F1E">
      <w:pPr>
        <w:pStyle w:val="References"/>
      </w:pPr>
      <w:r w:rsidRPr="00AC7D5B">
        <w:t xml:space="preserve">Pere RR. 1984. Te Oranga o </w:t>
      </w:r>
      <w:proofErr w:type="gramStart"/>
      <w:r w:rsidRPr="00AC7D5B">
        <w:t>te</w:t>
      </w:r>
      <w:proofErr w:type="gramEnd"/>
      <w:r w:rsidRPr="00AC7D5B">
        <w:t xml:space="preserve"> Wh</w:t>
      </w:r>
      <w:r w:rsidRPr="00AC7D5B">
        <w:rPr>
          <w:rFonts w:ascii="Calibri Light" w:hAnsi="Calibri Light" w:cs="Calibri Light"/>
        </w:rPr>
        <w:t>ā</w:t>
      </w:r>
      <w:r w:rsidRPr="00AC7D5B">
        <w:t>nau: the health of the family. In K Whakahaere (</w:t>
      </w:r>
      <w:proofErr w:type="gramStart"/>
      <w:r w:rsidRPr="00AC7D5B">
        <w:t>ed</w:t>
      </w:r>
      <w:proofErr w:type="gramEnd"/>
      <w:r w:rsidRPr="00AC7D5B">
        <w:t xml:space="preserve">), </w:t>
      </w:r>
      <w:r w:rsidRPr="00AC7D5B">
        <w:rPr>
          <w:i/>
        </w:rPr>
        <w:t>Hui Whakaoranga: M</w:t>
      </w:r>
      <w:r w:rsidRPr="00AC7D5B">
        <w:rPr>
          <w:rFonts w:ascii="Calibri Light" w:hAnsi="Calibri Light" w:cs="Calibri Light"/>
        </w:rPr>
        <w:t>ā</w:t>
      </w:r>
      <w:r w:rsidRPr="00AC7D5B">
        <w:rPr>
          <w:i/>
        </w:rPr>
        <w:t xml:space="preserve">ori health planning workshop. </w:t>
      </w:r>
      <w:r w:rsidRPr="00AC7D5B">
        <w:t>Wellington: Department of Health.</w:t>
      </w:r>
    </w:p>
    <w:p w:rsidR="00036CCE" w:rsidRPr="00AC7D5B" w:rsidRDefault="00036CCE" w:rsidP="00005F1E">
      <w:pPr>
        <w:pStyle w:val="References"/>
      </w:pPr>
      <w:r w:rsidRPr="00AC7D5B">
        <w:t xml:space="preserve">Petry NM, Oncken C. 2002. </w:t>
      </w:r>
      <w:r w:rsidRPr="00116158">
        <w:t>Cigarette smoking is associated with increased severity of gambling problems in treatment-seeking gamblers</w:t>
      </w:r>
      <w:r w:rsidRPr="00AC7D5B">
        <w:rPr>
          <w:i/>
        </w:rPr>
        <w:t xml:space="preserve">. </w:t>
      </w:r>
      <w:r w:rsidRPr="00116158">
        <w:rPr>
          <w:i/>
        </w:rPr>
        <w:t>Addiction</w:t>
      </w:r>
      <w:r w:rsidRPr="00AC7D5B">
        <w:t xml:space="preserve"> 97(6): 745</w:t>
      </w:r>
      <w:r>
        <w:t>–</w:t>
      </w:r>
      <w:r w:rsidRPr="00AC7D5B">
        <w:t>53.</w:t>
      </w:r>
    </w:p>
    <w:p w:rsidR="00036CCE" w:rsidRPr="00AC7D5B" w:rsidRDefault="00036CCE" w:rsidP="00005F1E">
      <w:pPr>
        <w:pStyle w:val="References"/>
      </w:pPr>
      <w:r>
        <w:t>Physiotherapy Board of New Zealand. 2011.</w:t>
      </w:r>
      <w:r w:rsidRPr="00AC7D5B">
        <w:t xml:space="preserve"> </w:t>
      </w:r>
      <w:r w:rsidRPr="00116158">
        <w:rPr>
          <w:i/>
        </w:rPr>
        <w:t>Aotearoa New Zealand Physiotherapy Code of Ethics and Professional Conduct with Commentary</w:t>
      </w:r>
      <w:r w:rsidRPr="00AC7D5B">
        <w:t>.</w:t>
      </w:r>
      <w:r>
        <w:t xml:space="preserve"> Wellington: Physiotherapy Board of New Zealand.</w:t>
      </w:r>
    </w:p>
    <w:p w:rsidR="00036CCE" w:rsidRPr="00AC7D5B" w:rsidRDefault="00036CCE" w:rsidP="00005F1E">
      <w:pPr>
        <w:pStyle w:val="References"/>
        <w:rPr>
          <w:color w:val="333333"/>
          <w:shd w:val="clear" w:color="auto" w:fill="FFFFFF"/>
        </w:rPr>
      </w:pPr>
      <w:r w:rsidRPr="00AC7D5B">
        <w:rPr>
          <w:color w:val="333333"/>
          <w:shd w:val="clear" w:color="auto" w:fill="FFFFFF"/>
        </w:rPr>
        <w:t xml:space="preserve">Potenza MN, Steinberg MA, Wu R, </w:t>
      </w:r>
      <w:r>
        <w:rPr>
          <w:color w:val="333333"/>
          <w:shd w:val="clear" w:color="auto" w:fill="FFFFFF"/>
        </w:rPr>
        <w:t>et al</w:t>
      </w:r>
      <w:r w:rsidRPr="00AC7D5B">
        <w:rPr>
          <w:color w:val="333333"/>
          <w:shd w:val="clear" w:color="auto" w:fill="FFFFFF"/>
        </w:rPr>
        <w:t>. 2006. Characteristics of older adult problem gamblers calling a gambling helpline.</w:t>
      </w:r>
      <w:r w:rsidR="00005F1E">
        <w:rPr>
          <w:color w:val="333333"/>
          <w:shd w:val="clear" w:color="auto" w:fill="FFFFFF"/>
        </w:rPr>
        <w:t xml:space="preserve"> </w:t>
      </w:r>
      <w:r w:rsidRPr="00AC7D5B">
        <w:rPr>
          <w:i/>
          <w:iCs/>
          <w:color w:val="333333"/>
        </w:rPr>
        <w:t xml:space="preserve">Journal of Gambling Studies </w:t>
      </w:r>
      <w:r w:rsidRPr="00116158">
        <w:t>22</w:t>
      </w:r>
      <w:r w:rsidRPr="00AC7D5B">
        <w:rPr>
          <w:color w:val="333333"/>
          <w:shd w:val="clear" w:color="auto" w:fill="FFFFFF"/>
        </w:rPr>
        <w:t>(2)</w:t>
      </w:r>
      <w:r>
        <w:rPr>
          <w:color w:val="333333"/>
          <w:shd w:val="clear" w:color="auto" w:fill="FFFFFF"/>
        </w:rPr>
        <w:t>:</w:t>
      </w:r>
      <w:r w:rsidRPr="00AC7D5B">
        <w:rPr>
          <w:color w:val="333333"/>
          <w:shd w:val="clear" w:color="auto" w:fill="FFFFFF"/>
        </w:rPr>
        <w:t xml:space="preserve"> 241</w:t>
      </w:r>
      <w:r>
        <w:rPr>
          <w:color w:val="333333"/>
          <w:shd w:val="clear" w:color="auto" w:fill="FFFFFF"/>
        </w:rPr>
        <w:t>–</w:t>
      </w:r>
      <w:r w:rsidRPr="00AC7D5B">
        <w:rPr>
          <w:color w:val="333333"/>
          <w:shd w:val="clear" w:color="auto" w:fill="FFFFFF"/>
        </w:rPr>
        <w:t>54.</w:t>
      </w:r>
    </w:p>
    <w:p w:rsidR="00036CCE" w:rsidRPr="00AC7D5B" w:rsidRDefault="00036CCE" w:rsidP="00005F1E">
      <w:pPr>
        <w:pStyle w:val="References"/>
      </w:pPr>
      <w:r w:rsidRPr="00AC7D5B">
        <w:t>Prochaska JO, Diclemente CC. 1986</w:t>
      </w:r>
      <w:r>
        <w:t>.</w:t>
      </w:r>
      <w:r w:rsidRPr="00AC7D5B">
        <w:t xml:space="preserve"> Toward a comprehensive model of change. In</w:t>
      </w:r>
      <w:r>
        <w:t xml:space="preserve"> WR</w:t>
      </w:r>
      <w:r w:rsidR="00005F1E">
        <w:t> </w:t>
      </w:r>
      <w:r w:rsidRPr="00AC7D5B">
        <w:t xml:space="preserve">Miller, </w:t>
      </w:r>
      <w:r>
        <w:t xml:space="preserve">N </w:t>
      </w:r>
      <w:r w:rsidRPr="00AC7D5B">
        <w:t>Heather (</w:t>
      </w:r>
      <w:proofErr w:type="gramStart"/>
      <w:r w:rsidRPr="00AC7D5B">
        <w:t>eds</w:t>
      </w:r>
      <w:proofErr w:type="gramEnd"/>
      <w:r w:rsidRPr="00AC7D5B">
        <w:t xml:space="preserve">) </w:t>
      </w:r>
      <w:r w:rsidRPr="00116158">
        <w:rPr>
          <w:i/>
        </w:rPr>
        <w:t>Treating Addictive Behaviours</w:t>
      </w:r>
      <w:r>
        <w:rPr>
          <w:i/>
        </w:rPr>
        <w:t>:</w:t>
      </w:r>
      <w:r w:rsidRPr="00116158">
        <w:rPr>
          <w:i/>
        </w:rPr>
        <w:t xml:space="preserve"> Applied </w:t>
      </w:r>
      <w:r w:rsidRPr="00B26D94">
        <w:rPr>
          <w:i/>
        </w:rPr>
        <w:t>clinical psychology</w:t>
      </w:r>
      <w:r w:rsidRPr="00AC7D5B">
        <w:t xml:space="preserve"> 13. Boston, MA</w:t>
      </w:r>
      <w:r>
        <w:t>:</w:t>
      </w:r>
      <w:r w:rsidRPr="00A927F8">
        <w:t xml:space="preserve"> </w:t>
      </w:r>
      <w:r w:rsidRPr="00AC7D5B">
        <w:t>Springer.</w:t>
      </w:r>
    </w:p>
    <w:p w:rsidR="00036CCE" w:rsidRPr="00AC7D5B" w:rsidRDefault="00036CCE" w:rsidP="00005F1E">
      <w:pPr>
        <w:pStyle w:val="References"/>
      </w:pPr>
      <w:r w:rsidRPr="00AC7D5B">
        <w:t>Raylu N, Oei TP. 2004.</w:t>
      </w:r>
      <w:r w:rsidRPr="00192902">
        <w:t xml:space="preserve"> </w:t>
      </w:r>
      <w:r w:rsidRPr="00116158">
        <w:t>Role of culture in gambling and problem gambling.</w:t>
      </w:r>
      <w:r w:rsidRPr="00192902">
        <w:rPr>
          <w:i/>
        </w:rPr>
        <w:t xml:space="preserve"> </w:t>
      </w:r>
      <w:r w:rsidRPr="00116158">
        <w:rPr>
          <w:i/>
        </w:rPr>
        <w:t xml:space="preserve">Clinical Psychology Review </w:t>
      </w:r>
      <w:r w:rsidRPr="00AC7D5B">
        <w:t>23</w:t>
      </w:r>
      <w:r>
        <w:t>:</w:t>
      </w:r>
      <w:r w:rsidRPr="00AC7D5B">
        <w:t xml:space="preserve"> 1087–114.</w:t>
      </w:r>
    </w:p>
    <w:p w:rsidR="00036CCE" w:rsidRPr="00AC7D5B" w:rsidRDefault="00036CCE" w:rsidP="00005F1E">
      <w:pPr>
        <w:pStyle w:val="References"/>
      </w:pPr>
      <w:r w:rsidRPr="00AC7D5B">
        <w:t xml:space="preserve">Rodda S, Brown SL, Phillips JG. 2004. </w:t>
      </w:r>
      <w:r w:rsidRPr="00116158">
        <w:t>The</w:t>
      </w:r>
      <w:r w:rsidRPr="009C63C3">
        <w:t xml:space="preserve"> relationship between anxiety, smoking, and gambling in electronic gaming machine player</w:t>
      </w:r>
      <w:r w:rsidRPr="00116158">
        <w:t xml:space="preserve">s. </w:t>
      </w:r>
      <w:r w:rsidRPr="00116158">
        <w:rPr>
          <w:i/>
        </w:rPr>
        <w:t>Journal of Gambling Studies</w:t>
      </w:r>
      <w:r w:rsidRPr="00AC7D5B">
        <w:t xml:space="preserve"> 20</w:t>
      </w:r>
      <w:r>
        <w:t>:</w:t>
      </w:r>
      <w:r w:rsidRPr="00AC7D5B">
        <w:t xml:space="preserve"> 71</w:t>
      </w:r>
      <w:r>
        <w:t>–</w:t>
      </w:r>
      <w:r w:rsidRPr="00AC7D5B">
        <w:t>81.</w:t>
      </w:r>
    </w:p>
    <w:p w:rsidR="00036CCE" w:rsidRPr="00AC7D5B" w:rsidRDefault="00036CCE" w:rsidP="00005F1E">
      <w:pPr>
        <w:pStyle w:val="References"/>
      </w:pPr>
      <w:r w:rsidRPr="00AC7D5B">
        <w:lastRenderedPageBreak/>
        <w:t>Rodda S, Lubman D, Dowling N. 2015.</w:t>
      </w:r>
      <w:r w:rsidR="00005F1E">
        <w:t xml:space="preserve"> </w:t>
      </w:r>
      <w:r w:rsidRPr="00116158">
        <w:t>Online counselling for problem gambling</w:t>
      </w:r>
      <w:r w:rsidR="00005F1E">
        <w:t xml:space="preserve"> </w:t>
      </w:r>
      <w:r w:rsidRPr="00AC7D5B">
        <w:t xml:space="preserve">(AGRC </w:t>
      </w:r>
      <w:r>
        <w:t>f</w:t>
      </w:r>
      <w:r w:rsidRPr="00AC7D5B">
        <w:t xml:space="preserve">act </w:t>
      </w:r>
      <w:r>
        <w:t>s</w:t>
      </w:r>
      <w:r w:rsidRPr="00AC7D5B">
        <w:t>heet). Melbourne: Australian Gambling Research Centre.</w:t>
      </w:r>
    </w:p>
    <w:p w:rsidR="00036CCE" w:rsidRPr="00005F1E" w:rsidRDefault="00036CCE" w:rsidP="00005F1E">
      <w:pPr>
        <w:pStyle w:val="References"/>
        <w:rPr>
          <w:rFonts w:cs="Segoe UI"/>
          <w:szCs w:val="21"/>
        </w:rPr>
      </w:pPr>
      <w:r w:rsidRPr="00005F1E">
        <w:rPr>
          <w:rFonts w:cs="Segoe UI"/>
          <w:szCs w:val="21"/>
        </w:rPr>
        <w:t xml:space="preserve">Rogers B, Suomi A, Davidson T. 2015. </w:t>
      </w:r>
      <w:r w:rsidRPr="00005F1E">
        <w:rPr>
          <w:rFonts w:cs="Segoe UI"/>
          <w:i/>
          <w:szCs w:val="21"/>
        </w:rPr>
        <w:t xml:space="preserve">Preventive intervention for problem gambling: </w:t>
      </w:r>
      <w:r w:rsidR="00005F1E">
        <w:rPr>
          <w:rFonts w:cs="Segoe UI"/>
          <w:i/>
          <w:szCs w:val="21"/>
        </w:rPr>
        <w:t>a </w:t>
      </w:r>
      <w:r w:rsidRPr="00005F1E">
        <w:rPr>
          <w:rFonts w:cs="Segoe UI"/>
          <w:i/>
          <w:szCs w:val="21"/>
        </w:rPr>
        <w:t xml:space="preserve">public health perspective. </w:t>
      </w:r>
      <w:r w:rsidRPr="00005F1E">
        <w:rPr>
          <w:rFonts w:cs="Segoe UI"/>
          <w:szCs w:val="21"/>
        </w:rPr>
        <w:t>Final report: p 21.</w:t>
      </w:r>
    </w:p>
    <w:p w:rsidR="00036CCE" w:rsidRDefault="00036CCE" w:rsidP="00005F1E">
      <w:pPr>
        <w:pStyle w:val="References"/>
      </w:pPr>
      <w:r w:rsidRPr="00AC7D5B">
        <w:t>Royal College of Psychiatrists</w:t>
      </w:r>
      <w:r>
        <w:rPr>
          <w:i/>
          <w:iCs/>
        </w:rPr>
        <w:t>.</w:t>
      </w:r>
      <w:r w:rsidRPr="00A927F8">
        <w:t xml:space="preserve"> </w:t>
      </w:r>
      <w:r w:rsidRPr="00AC7D5B">
        <w:t>2011</w:t>
      </w:r>
      <w:r w:rsidRPr="00AC7D5B">
        <w:rPr>
          <w:i/>
          <w:iCs/>
        </w:rPr>
        <w:t xml:space="preserve"> Parents as Patients: Supporting the needs of patients who are parents and their children. </w:t>
      </w:r>
      <w:r>
        <w:t>London:</w:t>
      </w:r>
      <w:r w:rsidRPr="00A927F8">
        <w:t xml:space="preserve"> </w:t>
      </w:r>
      <w:r w:rsidRPr="00AC7D5B">
        <w:t>Royal College of Psychiatrists</w:t>
      </w:r>
      <w:r>
        <w:t>.</w:t>
      </w:r>
    </w:p>
    <w:p w:rsidR="00036CCE" w:rsidRPr="00FA2CF0" w:rsidRDefault="00036CCE" w:rsidP="00005F1E">
      <w:pPr>
        <w:pStyle w:val="References"/>
      </w:pPr>
      <w:r>
        <w:t xml:space="preserve">Sherin, KM, Sinaciore, JM, Li XQ, </w:t>
      </w:r>
      <w:r w:rsidR="00005F1E">
        <w:t>et al</w:t>
      </w:r>
      <w:r>
        <w:t xml:space="preserve">. 1998. </w:t>
      </w:r>
      <w:r w:rsidRPr="00005F1E">
        <w:t xml:space="preserve">HITS: a short domestic violence screening tool for use in a family practice setting. </w:t>
      </w:r>
      <w:proofErr w:type="gramStart"/>
      <w:r w:rsidRPr="00005F1E">
        <w:rPr>
          <w:i/>
        </w:rPr>
        <w:t>Fam</w:t>
      </w:r>
      <w:proofErr w:type="gramEnd"/>
      <w:r w:rsidRPr="00005F1E">
        <w:rPr>
          <w:i/>
        </w:rPr>
        <w:t xml:space="preserve"> Med</w:t>
      </w:r>
      <w:r>
        <w:t xml:space="preserve"> Jul</w:t>
      </w:r>
      <w:r w:rsidR="00005F1E">
        <w:t>y–</w:t>
      </w:r>
      <w:r>
        <w:t>Aug</w:t>
      </w:r>
      <w:r w:rsidR="00005F1E">
        <w:t>ust</w:t>
      </w:r>
      <w:r>
        <w:t xml:space="preserve"> 30(7): 508</w:t>
      </w:r>
      <w:r w:rsidR="00005F1E">
        <w:t>–</w:t>
      </w:r>
      <w:r>
        <w:t>12.</w:t>
      </w:r>
    </w:p>
    <w:p w:rsidR="00036CCE" w:rsidRPr="00AC7D5B" w:rsidRDefault="00036CCE" w:rsidP="00005F1E">
      <w:pPr>
        <w:pStyle w:val="References"/>
      </w:pPr>
      <w:r w:rsidRPr="00AC7D5B">
        <w:t>Sullivan S</w:t>
      </w:r>
      <w:r>
        <w:t>,</w:t>
      </w:r>
      <w:r w:rsidRPr="00AC7D5B">
        <w:t xml:space="preserve"> Beer H. 2003. </w:t>
      </w:r>
      <w:r w:rsidRPr="00116158">
        <w:t>Smoking and problem gambling in N</w:t>
      </w:r>
      <w:r w:rsidR="00005F1E">
        <w:t xml:space="preserve">ew </w:t>
      </w:r>
      <w:r w:rsidRPr="00116158">
        <w:t>Z</w:t>
      </w:r>
      <w:r w:rsidR="00005F1E">
        <w:t>ealand</w:t>
      </w:r>
      <w:r w:rsidRPr="00116158">
        <w:t>: problem gamblers</w:t>
      </w:r>
      <w:r w:rsidR="00D737C2">
        <w:t>’</w:t>
      </w:r>
      <w:r w:rsidRPr="00116158">
        <w:t xml:space="preserve"> rates of smoking increase when they gamble. </w:t>
      </w:r>
      <w:r w:rsidRPr="00116158">
        <w:rPr>
          <w:i/>
        </w:rPr>
        <w:t>Health Promotion Journal of Australia</w:t>
      </w:r>
      <w:r w:rsidRPr="00AC7D5B">
        <w:t xml:space="preserve"> 14(3): 192</w:t>
      </w:r>
      <w:r>
        <w:t>–</w:t>
      </w:r>
      <w:r w:rsidRPr="00AC7D5B">
        <w:t>5.</w:t>
      </w:r>
    </w:p>
    <w:p w:rsidR="00D737C2" w:rsidRDefault="00036CCE" w:rsidP="00005F1E">
      <w:pPr>
        <w:pStyle w:val="References"/>
      </w:pPr>
      <w:r w:rsidRPr="00AC7D5B">
        <w:t xml:space="preserve">Te Pou o Te Whakaaro Nui. 2010. </w:t>
      </w:r>
      <w:r w:rsidRPr="00AC7D5B">
        <w:rPr>
          <w:i/>
        </w:rPr>
        <w:t xml:space="preserve">He rongoā kei </w:t>
      </w:r>
      <w:proofErr w:type="gramStart"/>
      <w:r w:rsidRPr="00AC7D5B">
        <w:rPr>
          <w:i/>
        </w:rPr>
        <w:t>te</w:t>
      </w:r>
      <w:proofErr w:type="gramEnd"/>
      <w:r w:rsidRPr="00AC7D5B">
        <w:rPr>
          <w:i/>
        </w:rPr>
        <w:t xml:space="preserve"> kōrero. </w:t>
      </w:r>
      <w:r w:rsidRPr="00116158">
        <w:rPr>
          <w:i/>
        </w:rPr>
        <w:t xml:space="preserve">Talking therapies for Māori: </w:t>
      </w:r>
      <w:r w:rsidRPr="00AC7D5B">
        <w:rPr>
          <w:i/>
        </w:rPr>
        <w:t>Wise practice guide for mental health and addiction services.</w:t>
      </w:r>
      <w:r w:rsidRPr="00AC7D5B">
        <w:t xml:space="preserve"> Auckland</w:t>
      </w:r>
      <w:r>
        <w:t>:</w:t>
      </w:r>
      <w:r w:rsidRPr="00AC7D5B">
        <w:t xml:space="preserve"> National Centre of Mental Health Research, Information and Workforce Development.</w:t>
      </w:r>
    </w:p>
    <w:p w:rsidR="00036CCE" w:rsidRPr="00AC7D5B" w:rsidRDefault="00036CCE" w:rsidP="00005F1E">
      <w:pPr>
        <w:pStyle w:val="References"/>
      </w:pPr>
      <w:r w:rsidRPr="00AC7D5B">
        <w:t xml:space="preserve">Te Rau Matatini. 2014. </w:t>
      </w:r>
      <w:r w:rsidRPr="00AC7D5B">
        <w:rPr>
          <w:i/>
        </w:rPr>
        <w:t>Wh</w:t>
      </w:r>
      <w:r w:rsidRPr="00AC7D5B">
        <w:rPr>
          <w:rFonts w:ascii="Calibri Light" w:hAnsi="Calibri Light" w:cs="Calibri Light"/>
        </w:rPr>
        <w:t>ā</w:t>
      </w:r>
      <w:r w:rsidRPr="00AC7D5B">
        <w:rPr>
          <w:i/>
        </w:rPr>
        <w:t xml:space="preserve">nau Ora and COPMIA: The interface. A literature review. </w:t>
      </w:r>
      <w:r w:rsidRPr="00AC7D5B">
        <w:t xml:space="preserve">Wellington: Te Rau Matatini </w:t>
      </w:r>
      <w:r w:rsidRPr="00AC7D5B">
        <w:rPr>
          <w:i/>
        </w:rPr>
        <w:t>M</w:t>
      </w:r>
      <w:r w:rsidRPr="00AC7D5B">
        <w:rPr>
          <w:rFonts w:ascii="Calibri Light" w:hAnsi="Calibri Light" w:cs="Calibri Light"/>
        </w:rPr>
        <w:t>ā</w:t>
      </w:r>
      <w:r w:rsidRPr="00AC7D5B">
        <w:rPr>
          <w:i/>
        </w:rPr>
        <w:t>ori</w:t>
      </w:r>
      <w:r w:rsidRPr="00AC7D5B">
        <w:t xml:space="preserve"> Health Workforce Development.</w:t>
      </w:r>
    </w:p>
    <w:p w:rsidR="00D737C2" w:rsidRDefault="00036CCE" w:rsidP="00005F1E">
      <w:pPr>
        <w:pStyle w:val="References"/>
        <w:rPr>
          <w:i/>
        </w:rPr>
      </w:pPr>
      <w:r w:rsidRPr="00AC7D5B">
        <w:t xml:space="preserve">Todd F. 2010. </w:t>
      </w:r>
      <w:r w:rsidRPr="00AC7D5B">
        <w:rPr>
          <w:i/>
        </w:rPr>
        <w:t xml:space="preserve">Te Ariari o </w:t>
      </w:r>
      <w:proofErr w:type="gramStart"/>
      <w:r w:rsidRPr="00AC7D5B">
        <w:rPr>
          <w:i/>
        </w:rPr>
        <w:t>te</w:t>
      </w:r>
      <w:proofErr w:type="gramEnd"/>
      <w:r w:rsidRPr="00AC7D5B">
        <w:rPr>
          <w:i/>
        </w:rPr>
        <w:t xml:space="preserve"> Oranga</w:t>
      </w:r>
      <w:r>
        <w:rPr>
          <w:i/>
        </w:rPr>
        <w:t>:</w:t>
      </w:r>
      <w:r w:rsidRPr="00AC7D5B">
        <w:rPr>
          <w:i/>
        </w:rPr>
        <w:t xml:space="preserve"> The assessment and management of people with co-existing mental health and substance use problems. </w:t>
      </w:r>
      <w:r w:rsidRPr="00AC7D5B">
        <w:t>Wellington: Ministry of Health.</w:t>
      </w:r>
    </w:p>
    <w:p w:rsidR="00D737C2" w:rsidRDefault="00036CCE" w:rsidP="00005F1E">
      <w:pPr>
        <w:pStyle w:val="References"/>
      </w:pPr>
      <w:r w:rsidRPr="00AC7D5B">
        <w:t>Volberg RA. 1994.</w:t>
      </w:r>
      <w:r w:rsidR="00005F1E">
        <w:t xml:space="preserve"> </w:t>
      </w:r>
      <w:r w:rsidRPr="00AC7D5B">
        <w:t>The prevalence and demographics of pathological gamblers: implications for public health.</w:t>
      </w:r>
      <w:r w:rsidR="00005F1E">
        <w:t xml:space="preserve"> </w:t>
      </w:r>
      <w:r w:rsidRPr="00AC7D5B">
        <w:rPr>
          <w:i/>
          <w:iCs/>
        </w:rPr>
        <w:t xml:space="preserve">American Journal of Public Health </w:t>
      </w:r>
      <w:r w:rsidRPr="00AC7D5B">
        <w:t>84:</w:t>
      </w:r>
      <w:r w:rsidR="00005F1E">
        <w:t xml:space="preserve"> </w:t>
      </w:r>
      <w:r w:rsidRPr="00AC7D5B">
        <w:t>237</w:t>
      </w:r>
      <w:r>
        <w:t>–</w:t>
      </w:r>
      <w:r w:rsidRPr="00AC7D5B">
        <w:t>41.</w:t>
      </w:r>
    </w:p>
    <w:p w:rsidR="00036CCE" w:rsidRPr="00AC7D5B" w:rsidRDefault="00036CCE" w:rsidP="00005F1E">
      <w:pPr>
        <w:pStyle w:val="References"/>
      </w:pPr>
      <w:r w:rsidRPr="00AC7D5B">
        <w:t>Whooley</w:t>
      </w:r>
      <w:r w:rsidR="00005F1E">
        <w:t xml:space="preserve"> </w:t>
      </w:r>
      <w:r w:rsidRPr="00AC7D5B">
        <w:t xml:space="preserve">MA, Avins AL, Miranda J, </w:t>
      </w:r>
      <w:r>
        <w:t>et al. 1997.</w:t>
      </w:r>
      <w:r w:rsidR="00005F1E">
        <w:t xml:space="preserve"> </w:t>
      </w:r>
      <w:r w:rsidRPr="00116158">
        <w:t>Case-finding instruments for depression</w:t>
      </w:r>
      <w:r>
        <w:t>:</w:t>
      </w:r>
      <w:r w:rsidRPr="00116158">
        <w:t xml:space="preserve"> </w:t>
      </w:r>
      <w:r w:rsidRPr="00192902">
        <w:t xml:space="preserve">two </w:t>
      </w:r>
      <w:r w:rsidRPr="00116158">
        <w:t>questions are as good as many</w:t>
      </w:r>
      <w:r w:rsidRPr="00AC7D5B">
        <w:rPr>
          <w:i/>
        </w:rPr>
        <w:t>.</w:t>
      </w:r>
      <w:r w:rsidR="00005F1E">
        <w:rPr>
          <w:i/>
        </w:rPr>
        <w:t xml:space="preserve"> </w:t>
      </w:r>
      <w:r w:rsidRPr="00116158">
        <w:rPr>
          <w:i/>
        </w:rPr>
        <w:t>Journal of General Internal Medicine</w:t>
      </w:r>
      <w:r w:rsidRPr="00AC7D5B">
        <w:t xml:space="preserve"> 12(7): 439</w:t>
      </w:r>
      <w:r>
        <w:t>–</w:t>
      </w:r>
      <w:r w:rsidRPr="00AC7D5B">
        <w:t>45.</w:t>
      </w:r>
    </w:p>
    <w:p w:rsidR="00036CCE" w:rsidRPr="00AC7D5B" w:rsidRDefault="00036CCE" w:rsidP="00005F1E">
      <w:pPr>
        <w:pStyle w:val="References"/>
      </w:pPr>
      <w:r w:rsidRPr="00AC7D5B">
        <w:t xml:space="preserve">Wille A. 2006. </w:t>
      </w:r>
      <w:r w:rsidRPr="00AC7D5B">
        <w:rPr>
          <w:i/>
        </w:rPr>
        <w:t xml:space="preserve">Whakamarama </w:t>
      </w:r>
      <w:proofErr w:type="gramStart"/>
      <w:r w:rsidRPr="00AC7D5B">
        <w:rPr>
          <w:i/>
        </w:rPr>
        <w:t>te</w:t>
      </w:r>
      <w:proofErr w:type="gramEnd"/>
      <w:r w:rsidRPr="00AC7D5B">
        <w:rPr>
          <w:i/>
        </w:rPr>
        <w:t xml:space="preserve"> Huarahi: To light the pathways. A strategic framework for child and adolescent mental health workforce development 2006</w:t>
      </w:r>
      <w:r>
        <w:rPr>
          <w:i/>
        </w:rPr>
        <w:t>–</w:t>
      </w:r>
      <w:r w:rsidRPr="00AC7D5B">
        <w:rPr>
          <w:i/>
        </w:rPr>
        <w:t xml:space="preserve">2016. </w:t>
      </w:r>
      <w:r w:rsidRPr="00AC7D5B">
        <w:t>Auckland: The Werry Centre for Child &amp; Adolescent Mental Health.</w:t>
      </w:r>
    </w:p>
    <w:p w:rsidR="00D737C2" w:rsidRDefault="00036CCE" w:rsidP="00005F1E">
      <w:pPr>
        <w:pStyle w:val="References"/>
      </w:pPr>
      <w:r w:rsidRPr="00AC7D5B">
        <w:t>Wren J. 2018</w:t>
      </w:r>
      <w:r>
        <w:t>.</w:t>
      </w:r>
      <w:r w:rsidRPr="00AC7D5B">
        <w:t xml:space="preserve"> </w:t>
      </w:r>
      <w:r w:rsidRPr="00005F1E">
        <w:rPr>
          <w:i/>
        </w:rPr>
        <w:t xml:space="preserve">Introduction to </w:t>
      </w:r>
      <w:r w:rsidR="00005F1E">
        <w:rPr>
          <w:i/>
        </w:rPr>
        <w:t>K</w:t>
      </w:r>
      <w:r w:rsidRPr="00005F1E">
        <w:rPr>
          <w:i/>
        </w:rPr>
        <w:t xml:space="preserve">ey </w:t>
      </w:r>
      <w:r w:rsidR="00005F1E">
        <w:rPr>
          <w:i/>
        </w:rPr>
        <w:t>G</w:t>
      </w:r>
      <w:r w:rsidRPr="00005F1E">
        <w:rPr>
          <w:i/>
        </w:rPr>
        <w:t xml:space="preserve">ambling </w:t>
      </w:r>
      <w:r w:rsidR="00005F1E">
        <w:rPr>
          <w:i/>
        </w:rPr>
        <w:t>H</w:t>
      </w:r>
      <w:r w:rsidRPr="00005F1E">
        <w:rPr>
          <w:i/>
        </w:rPr>
        <w:t xml:space="preserve">arm </w:t>
      </w:r>
      <w:r w:rsidR="00005F1E">
        <w:rPr>
          <w:i/>
        </w:rPr>
        <w:t>T</w:t>
      </w:r>
      <w:r w:rsidRPr="00005F1E">
        <w:rPr>
          <w:i/>
        </w:rPr>
        <w:t xml:space="preserve">erms, </w:t>
      </w:r>
      <w:r w:rsidR="00005F1E">
        <w:rPr>
          <w:i/>
        </w:rPr>
        <w:t>C</w:t>
      </w:r>
      <w:r w:rsidRPr="00005F1E">
        <w:rPr>
          <w:i/>
        </w:rPr>
        <w:t xml:space="preserve">oncepts, </w:t>
      </w:r>
      <w:r w:rsidR="00005F1E">
        <w:rPr>
          <w:i/>
        </w:rPr>
        <w:t>T</w:t>
      </w:r>
      <w:r w:rsidRPr="00005F1E">
        <w:rPr>
          <w:i/>
        </w:rPr>
        <w:t xml:space="preserve">heory and </w:t>
      </w:r>
      <w:r w:rsidR="00005F1E">
        <w:rPr>
          <w:i/>
        </w:rPr>
        <w:t>I</w:t>
      </w:r>
      <w:r w:rsidRPr="00005F1E">
        <w:rPr>
          <w:i/>
        </w:rPr>
        <w:t>ssues in New Zealand</w:t>
      </w:r>
      <w:r w:rsidRPr="00AC7D5B">
        <w:t>.</w:t>
      </w:r>
      <w:r w:rsidRPr="00192902">
        <w:t xml:space="preserve"> </w:t>
      </w:r>
      <w:r w:rsidRPr="00AC7D5B">
        <w:t>Wellington</w:t>
      </w:r>
      <w:r>
        <w:t>:</w:t>
      </w:r>
      <w:r w:rsidRPr="00AC7D5B">
        <w:t xml:space="preserve"> Ministry of Health.</w:t>
      </w:r>
    </w:p>
    <w:p w:rsidR="00036CCE" w:rsidRPr="00AC7D5B" w:rsidRDefault="00944DA8" w:rsidP="00005F1E">
      <w:pPr>
        <w:pStyle w:val="Heading1"/>
        <w:numPr>
          <w:ilvl w:val="0"/>
          <w:numId w:val="0"/>
        </w:numPr>
      </w:pPr>
      <w:bookmarkStart w:id="1216" w:name="_Toc323305111"/>
      <w:bookmarkStart w:id="1217" w:name="_Toc532218396"/>
      <w:bookmarkStart w:id="1218" w:name="_Toc532473512"/>
      <w:bookmarkStart w:id="1219" w:name="_Toc5611667"/>
      <w:bookmarkStart w:id="1220" w:name="_Toc5801997"/>
      <w:bookmarkStart w:id="1221" w:name="_Toc16842796"/>
      <w:r>
        <w:lastRenderedPageBreak/>
        <w:t>Appendix 1</w:t>
      </w:r>
      <w:proofErr w:type="gramStart"/>
      <w:r>
        <w:t>:</w:t>
      </w:r>
      <w:proofErr w:type="gramEnd"/>
      <w:r>
        <w:br/>
      </w:r>
      <w:r w:rsidR="00036CCE" w:rsidRPr="00AC7D5B">
        <w:t>Screens</w:t>
      </w:r>
      <w:bookmarkEnd w:id="1216"/>
      <w:bookmarkEnd w:id="1217"/>
      <w:bookmarkEnd w:id="1218"/>
      <w:bookmarkEnd w:id="1219"/>
      <w:r w:rsidR="00036CCE">
        <w:t xml:space="preserve"> and tools</w:t>
      </w:r>
      <w:bookmarkEnd w:id="1220"/>
      <w:bookmarkEnd w:id="1221"/>
    </w:p>
    <w:p w:rsidR="00036CCE" w:rsidRDefault="00036CCE" w:rsidP="00944DA8">
      <w:r w:rsidRPr="00AC7D5B">
        <w:t xml:space="preserve">The Ministry </w:t>
      </w:r>
      <w:r>
        <w:t xml:space="preserve">of Health </w:t>
      </w:r>
      <w:r w:rsidRPr="00AC7D5B">
        <w:t xml:space="preserve">has identified the following screens for use in problem gambling services. </w:t>
      </w:r>
      <w:r>
        <w:t>Table A.1</w:t>
      </w:r>
      <w:r w:rsidRPr="00AC7D5B">
        <w:t xml:space="preserve"> list</w:t>
      </w:r>
      <w:r>
        <w:t>s each screen</w:t>
      </w:r>
      <w:r w:rsidRPr="00AC7D5B">
        <w:t xml:space="preserve">, along with the name </w:t>
      </w:r>
      <w:r>
        <w:t xml:space="preserve">for it </w:t>
      </w:r>
      <w:r w:rsidRPr="00AC7D5B">
        <w:t>used in CLIC and the section of the Practitioner</w:t>
      </w:r>
      <w:r w:rsidR="00D737C2">
        <w:t>’</w:t>
      </w:r>
      <w:r w:rsidRPr="00AC7D5B">
        <w:t xml:space="preserve">s Guide that describes how to use and score </w:t>
      </w:r>
      <w:r>
        <w:t>it</w:t>
      </w:r>
      <w:r w:rsidRPr="00AC7D5B">
        <w:t>.</w:t>
      </w:r>
      <w:r>
        <w:t xml:space="preserve"> This appendix then sets out all of these screens in full.</w:t>
      </w:r>
    </w:p>
    <w:p w:rsidR="00944DA8" w:rsidRPr="00AC7D5B" w:rsidRDefault="00944DA8" w:rsidP="00D8193A"/>
    <w:p w:rsidR="00036CCE" w:rsidRPr="00AC7D5B" w:rsidRDefault="00036CCE" w:rsidP="00944DA8">
      <w:pPr>
        <w:pStyle w:val="Table"/>
      </w:pPr>
      <w:bookmarkStart w:id="1222" w:name="_Toc315780694"/>
      <w:bookmarkStart w:id="1223" w:name="_Toc5702852"/>
      <w:bookmarkStart w:id="1224" w:name="_Toc16842808"/>
      <w:r w:rsidRPr="00AC7D5B">
        <w:t>Table A.</w:t>
      </w:r>
      <w:r>
        <w:rPr>
          <w:noProof/>
        </w:rPr>
        <w:fldChar w:fldCharType="begin"/>
      </w:r>
      <w:r>
        <w:rPr>
          <w:noProof/>
        </w:rPr>
        <w:instrText xml:space="preserve"> SEQ Table_A. \* ARABIC </w:instrText>
      </w:r>
      <w:r>
        <w:rPr>
          <w:noProof/>
        </w:rPr>
        <w:fldChar w:fldCharType="separate"/>
      </w:r>
      <w:r w:rsidR="00960806">
        <w:rPr>
          <w:noProof/>
        </w:rPr>
        <w:t>1</w:t>
      </w:r>
      <w:r>
        <w:rPr>
          <w:noProof/>
        </w:rPr>
        <w:fldChar w:fldCharType="end"/>
      </w:r>
      <w:r>
        <w:t>:</w:t>
      </w:r>
      <w:r w:rsidRPr="00AC7D5B">
        <w:t xml:space="preserve"> List of screens</w:t>
      </w:r>
      <w:bookmarkEnd w:id="1222"/>
      <w:r>
        <w:t xml:space="preserve"> to use in problem gambling services</w:t>
      </w:r>
      <w:bookmarkEnd w:id="1223"/>
      <w:bookmarkEnd w:id="1224"/>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1625"/>
        <w:gridCol w:w="1636"/>
        <w:gridCol w:w="2835"/>
        <w:gridCol w:w="1984"/>
      </w:tblGrid>
      <w:tr w:rsidR="00D8193A" w:rsidRPr="00D8193A" w:rsidTr="00435BC9">
        <w:trPr>
          <w:cantSplit/>
          <w:tblHeader/>
        </w:trPr>
        <w:tc>
          <w:tcPr>
            <w:tcW w:w="1625" w:type="dxa"/>
            <w:tcBorders>
              <w:top w:val="nil"/>
              <w:bottom w:val="nil"/>
            </w:tcBorders>
            <w:shd w:val="clear" w:color="auto" w:fill="D9D9D9" w:themeFill="background1" w:themeFillShade="D9"/>
          </w:tcPr>
          <w:p w:rsidR="00D8193A" w:rsidRPr="00D8193A" w:rsidRDefault="00D8193A" w:rsidP="00D8193A">
            <w:pPr>
              <w:pStyle w:val="TableText"/>
              <w:ind w:right="113"/>
              <w:rPr>
                <w:b/>
              </w:rPr>
            </w:pPr>
            <w:r w:rsidRPr="00D8193A">
              <w:rPr>
                <w:b/>
              </w:rPr>
              <w:t>Screen category</w:t>
            </w:r>
          </w:p>
        </w:tc>
        <w:tc>
          <w:tcPr>
            <w:tcW w:w="1636" w:type="dxa"/>
            <w:tcBorders>
              <w:top w:val="nil"/>
              <w:bottom w:val="nil"/>
            </w:tcBorders>
            <w:shd w:val="clear" w:color="auto" w:fill="D9D9D9" w:themeFill="background1" w:themeFillShade="D9"/>
          </w:tcPr>
          <w:p w:rsidR="00D8193A" w:rsidRPr="00D8193A" w:rsidRDefault="00D8193A" w:rsidP="00D8193A">
            <w:pPr>
              <w:pStyle w:val="TableText"/>
              <w:rPr>
                <w:b/>
              </w:rPr>
            </w:pPr>
            <w:r w:rsidRPr="00D8193A">
              <w:rPr>
                <w:b/>
              </w:rPr>
              <w:t>Practitioner’s Guide reference</w:t>
            </w:r>
          </w:p>
        </w:tc>
        <w:tc>
          <w:tcPr>
            <w:tcW w:w="2835" w:type="dxa"/>
            <w:tcBorders>
              <w:top w:val="nil"/>
              <w:bottom w:val="nil"/>
            </w:tcBorders>
            <w:shd w:val="clear" w:color="auto" w:fill="D9D9D9" w:themeFill="background1" w:themeFillShade="D9"/>
          </w:tcPr>
          <w:p w:rsidR="00D8193A" w:rsidRPr="00D8193A" w:rsidRDefault="00D8193A" w:rsidP="00D8193A">
            <w:pPr>
              <w:pStyle w:val="TableText"/>
              <w:rPr>
                <w:b/>
              </w:rPr>
            </w:pPr>
            <w:r w:rsidRPr="00D8193A">
              <w:rPr>
                <w:b/>
              </w:rPr>
              <w:t>Screen name</w:t>
            </w:r>
          </w:p>
        </w:tc>
        <w:tc>
          <w:tcPr>
            <w:tcW w:w="1984" w:type="dxa"/>
            <w:tcBorders>
              <w:top w:val="nil"/>
              <w:bottom w:val="nil"/>
            </w:tcBorders>
            <w:shd w:val="clear" w:color="auto" w:fill="D9D9D9" w:themeFill="background1" w:themeFillShade="D9"/>
          </w:tcPr>
          <w:p w:rsidR="00D8193A" w:rsidRPr="00D8193A" w:rsidRDefault="00D8193A" w:rsidP="00D8193A">
            <w:pPr>
              <w:pStyle w:val="TableText"/>
              <w:rPr>
                <w:b/>
              </w:rPr>
            </w:pPr>
            <w:r w:rsidRPr="00D8193A">
              <w:rPr>
                <w:b/>
              </w:rPr>
              <w:t>CLIC title</w:t>
            </w:r>
          </w:p>
        </w:tc>
      </w:tr>
      <w:tr w:rsidR="00D8193A" w:rsidRPr="00AC7D5B" w:rsidTr="00D8193A">
        <w:trPr>
          <w:cantSplit/>
        </w:trPr>
        <w:tc>
          <w:tcPr>
            <w:tcW w:w="8080" w:type="dxa"/>
            <w:gridSpan w:val="4"/>
            <w:tcBorders>
              <w:top w:val="nil"/>
              <w:bottom w:val="nil"/>
            </w:tcBorders>
            <w:shd w:val="clear" w:color="auto" w:fill="F2F2F2" w:themeFill="background1" w:themeFillShade="F2"/>
          </w:tcPr>
          <w:p w:rsidR="00D8193A" w:rsidRPr="00AC7D5B" w:rsidRDefault="00D8193A" w:rsidP="00D8193A">
            <w:pPr>
              <w:pStyle w:val="TableText"/>
            </w:pPr>
            <w:r w:rsidRPr="00D8193A">
              <w:rPr>
                <w:b/>
              </w:rPr>
              <w:t>Brief intervention (section 3)</w:t>
            </w:r>
          </w:p>
        </w:tc>
      </w:tr>
      <w:tr w:rsidR="00D8193A" w:rsidRPr="00AC7D5B" w:rsidTr="00435BC9">
        <w:trPr>
          <w:cantSplit/>
        </w:trPr>
        <w:tc>
          <w:tcPr>
            <w:tcW w:w="1625" w:type="dxa"/>
            <w:tcBorders>
              <w:top w:val="nil"/>
            </w:tcBorders>
            <w:shd w:val="clear" w:color="auto" w:fill="auto"/>
          </w:tcPr>
          <w:p w:rsidR="00D8193A" w:rsidRPr="00AC7D5B" w:rsidRDefault="00D8193A" w:rsidP="00D8193A">
            <w:pPr>
              <w:pStyle w:val="TableText"/>
              <w:ind w:right="113"/>
            </w:pPr>
            <w:r w:rsidRPr="00AC7D5B">
              <w:t>Brief gambler</w:t>
            </w:r>
          </w:p>
        </w:tc>
        <w:tc>
          <w:tcPr>
            <w:tcW w:w="1636" w:type="dxa"/>
            <w:tcBorders>
              <w:top w:val="nil"/>
            </w:tcBorders>
            <w:shd w:val="clear" w:color="auto" w:fill="auto"/>
          </w:tcPr>
          <w:p w:rsidR="00D8193A" w:rsidRPr="00AC7D5B" w:rsidRDefault="00D8193A" w:rsidP="00D8193A">
            <w:pPr>
              <w:pStyle w:val="TableText"/>
            </w:pPr>
            <w:r>
              <w:t>Section 3</w:t>
            </w:r>
            <w:r w:rsidRPr="00AC7D5B">
              <w:t>.7.1</w:t>
            </w:r>
          </w:p>
        </w:tc>
        <w:tc>
          <w:tcPr>
            <w:tcW w:w="2835" w:type="dxa"/>
            <w:tcBorders>
              <w:top w:val="nil"/>
            </w:tcBorders>
            <w:shd w:val="clear" w:color="auto" w:fill="auto"/>
          </w:tcPr>
          <w:p w:rsidR="00D8193A" w:rsidRPr="00AC7D5B" w:rsidRDefault="00D8193A" w:rsidP="00D8193A">
            <w:pPr>
              <w:pStyle w:val="TableText"/>
              <w:ind w:right="113"/>
            </w:pPr>
            <w:r w:rsidRPr="00AC7D5B">
              <w:t>Brief Gambler</w:t>
            </w:r>
          </w:p>
        </w:tc>
        <w:tc>
          <w:tcPr>
            <w:tcW w:w="1984" w:type="dxa"/>
            <w:tcBorders>
              <w:top w:val="nil"/>
            </w:tcBorders>
            <w:shd w:val="clear" w:color="auto" w:fill="auto"/>
          </w:tcPr>
          <w:p w:rsidR="00D8193A" w:rsidRPr="00AC7D5B" w:rsidRDefault="00D8193A" w:rsidP="00D8193A">
            <w:pPr>
              <w:pStyle w:val="TableText"/>
            </w:pPr>
            <w:r w:rsidRPr="00AC7D5B">
              <w:t>Brief Gambler Harm</w:t>
            </w:r>
          </w:p>
        </w:tc>
      </w:tr>
      <w:tr w:rsidR="00D8193A" w:rsidRPr="00AC7D5B" w:rsidTr="00435BC9">
        <w:trPr>
          <w:cantSplit/>
        </w:trPr>
        <w:tc>
          <w:tcPr>
            <w:tcW w:w="1625" w:type="dxa"/>
            <w:vMerge w:val="restart"/>
            <w:shd w:val="clear" w:color="auto" w:fill="auto"/>
          </w:tcPr>
          <w:p w:rsidR="00D8193A" w:rsidRPr="00AC7D5B" w:rsidRDefault="00D8193A" w:rsidP="00D8193A">
            <w:pPr>
              <w:pStyle w:val="TableText"/>
              <w:ind w:right="113"/>
            </w:pPr>
            <w:r w:rsidRPr="00AC7D5B">
              <w:t xml:space="preserve">Brief </w:t>
            </w:r>
            <w:r>
              <w:t>family/whānau/ affected other</w:t>
            </w:r>
          </w:p>
        </w:tc>
        <w:tc>
          <w:tcPr>
            <w:tcW w:w="1636" w:type="dxa"/>
            <w:vMerge w:val="restart"/>
            <w:shd w:val="clear" w:color="auto" w:fill="auto"/>
          </w:tcPr>
          <w:p w:rsidR="00D8193A" w:rsidRPr="00AC7D5B" w:rsidRDefault="00D8193A" w:rsidP="00D8193A">
            <w:pPr>
              <w:pStyle w:val="TableText"/>
            </w:pPr>
            <w:r>
              <w:t>Section 3</w:t>
            </w:r>
            <w:r w:rsidRPr="00AC7D5B">
              <w:t>.7.2</w:t>
            </w:r>
          </w:p>
        </w:tc>
        <w:tc>
          <w:tcPr>
            <w:tcW w:w="2835" w:type="dxa"/>
            <w:shd w:val="clear" w:color="auto" w:fill="auto"/>
          </w:tcPr>
          <w:p w:rsidR="00D8193A" w:rsidRPr="00AC7D5B" w:rsidRDefault="00D8193A" w:rsidP="00D8193A">
            <w:pPr>
              <w:pStyle w:val="TableText"/>
              <w:ind w:right="113"/>
            </w:pPr>
            <w:r w:rsidRPr="00AC7D5B">
              <w:t>Awareness of the Effect of the Gambler</w:t>
            </w:r>
            <w:r>
              <w:t>’</w:t>
            </w:r>
            <w:r w:rsidRPr="00AC7D5B">
              <w:t>s Gambling</w:t>
            </w:r>
          </w:p>
        </w:tc>
        <w:tc>
          <w:tcPr>
            <w:tcW w:w="1984" w:type="dxa"/>
            <w:shd w:val="clear" w:color="auto" w:fill="auto"/>
          </w:tcPr>
          <w:p w:rsidR="00D8193A" w:rsidRPr="00AC7D5B" w:rsidRDefault="00D8193A" w:rsidP="00D8193A">
            <w:pPr>
              <w:pStyle w:val="TableText"/>
            </w:pPr>
            <w:r w:rsidRPr="00AC7D5B">
              <w:t>Brief Fam Awareness</w:t>
            </w:r>
          </w:p>
        </w:tc>
      </w:tr>
      <w:tr w:rsidR="00D8193A" w:rsidRPr="00AC7D5B" w:rsidTr="00435BC9">
        <w:trPr>
          <w:cantSplit/>
        </w:trPr>
        <w:tc>
          <w:tcPr>
            <w:tcW w:w="1625" w:type="dxa"/>
            <w:vMerge/>
            <w:tcBorders>
              <w:bottom w:val="single" w:sz="4" w:space="0" w:color="A6A6A6" w:themeColor="background1" w:themeShade="A6"/>
            </w:tcBorders>
            <w:shd w:val="clear" w:color="auto" w:fill="auto"/>
          </w:tcPr>
          <w:p w:rsidR="00D8193A" w:rsidRPr="00AC7D5B" w:rsidRDefault="00D8193A" w:rsidP="00D8193A">
            <w:pPr>
              <w:pStyle w:val="TableText"/>
            </w:pPr>
          </w:p>
        </w:tc>
        <w:tc>
          <w:tcPr>
            <w:tcW w:w="1636" w:type="dxa"/>
            <w:vMerge/>
            <w:tcBorders>
              <w:bottom w:val="single" w:sz="4" w:space="0" w:color="A6A6A6" w:themeColor="background1" w:themeShade="A6"/>
            </w:tcBorders>
            <w:shd w:val="clear" w:color="auto" w:fill="auto"/>
          </w:tcPr>
          <w:p w:rsidR="00D8193A" w:rsidRPr="00AC7D5B" w:rsidRDefault="00D8193A" w:rsidP="00D8193A">
            <w:pPr>
              <w:pStyle w:val="TableText"/>
            </w:pPr>
          </w:p>
        </w:tc>
        <w:tc>
          <w:tcPr>
            <w:tcW w:w="2835" w:type="dxa"/>
            <w:tcBorders>
              <w:bottom w:val="single" w:sz="4" w:space="0" w:color="A6A6A6" w:themeColor="background1" w:themeShade="A6"/>
            </w:tcBorders>
            <w:shd w:val="clear" w:color="auto" w:fill="auto"/>
          </w:tcPr>
          <w:p w:rsidR="00D8193A" w:rsidRPr="00AC7D5B" w:rsidRDefault="00D8193A" w:rsidP="00D8193A">
            <w:pPr>
              <w:pStyle w:val="TableText"/>
              <w:ind w:right="113"/>
            </w:pPr>
            <w:r w:rsidRPr="00AC7D5B">
              <w:t>Effect of Gambler</w:t>
            </w:r>
            <w:r>
              <w:t>’</w:t>
            </w:r>
            <w:r w:rsidRPr="00AC7D5B">
              <w:t>s Gambling</w:t>
            </w:r>
          </w:p>
        </w:tc>
        <w:tc>
          <w:tcPr>
            <w:tcW w:w="1984" w:type="dxa"/>
            <w:tcBorders>
              <w:bottom w:val="single" w:sz="4" w:space="0" w:color="A6A6A6" w:themeColor="background1" w:themeShade="A6"/>
            </w:tcBorders>
            <w:shd w:val="clear" w:color="auto" w:fill="auto"/>
          </w:tcPr>
          <w:p w:rsidR="00D8193A" w:rsidRPr="00AC7D5B" w:rsidRDefault="00D8193A" w:rsidP="00D8193A">
            <w:pPr>
              <w:pStyle w:val="TableText"/>
            </w:pPr>
            <w:r w:rsidRPr="00AC7D5B">
              <w:t>Brief Fam Effect</w:t>
            </w:r>
          </w:p>
        </w:tc>
      </w:tr>
      <w:tr w:rsidR="00D8193A" w:rsidRPr="00D8193A" w:rsidTr="00D8193A">
        <w:trPr>
          <w:cantSplit/>
        </w:trPr>
        <w:tc>
          <w:tcPr>
            <w:tcW w:w="8080" w:type="dxa"/>
            <w:gridSpan w:val="4"/>
            <w:tcBorders>
              <w:top w:val="single" w:sz="4" w:space="0" w:color="A6A6A6" w:themeColor="background1" w:themeShade="A6"/>
              <w:bottom w:val="nil"/>
            </w:tcBorders>
            <w:shd w:val="clear" w:color="auto" w:fill="F2F2F2" w:themeFill="background1" w:themeFillShade="F2"/>
          </w:tcPr>
          <w:p w:rsidR="00D8193A" w:rsidRPr="00D8193A" w:rsidRDefault="00D8193A" w:rsidP="00D8193A">
            <w:pPr>
              <w:pStyle w:val="TableText"/>
              <w:rPr>
                <w:b/>
              </w:rPr>
            </w:pPr>
            <w:r w:rsidRPr="00D8193A">
              <w:rPr>
                <w:b/>
              </w:rPr>
              <w:t>Full intervention (section 4)</w:t>
            </w:r>
          </w:p>
        </w:tc>
      </w:tr>
      <w:tr w:rsidR="00D8193A" w:rsidRPr="00AC7D5B" w:rsidTr="00435BC9">
        <w:trPr>
          <w:cantSplit/>
        </w:trPr>
        <w:tc>
          <w:tcPr>
            <w:tcW w:w="1625" w:type="dxa"/>
            <w:tcBorders>
              <w:top w:val="nil"/>
            </w:tcBorders>
            <w:shd w:val="clear" w:color="auto" w:fill="auto"/>
          </w:tcPr>
          <w:p w:rsidR="00D8193A" w:rsidRPr="00AC7D5B" w:rsidRDefault="00D8193A" w:rsidP="00D8193A">
            <w:pPr>
              <w:pStyle w:val="TableText"/>
              <w:ind w:right="113"/>
            </w:pPr>
            <w:r w:rsidRPr="00AC7D5B">
              <w:t>Gambler harm</w:t>
            </w:r>
          </w:p>
        </w:tc>
        <w:tc>
          <w:tcPr>
            <w:tcW w:w="1636" w:type="dxa"/>
            <w:tcBorders>
              <w:top w:val="nil"/>
            </w:tcBorders>
            <w:shd w:val="clear" w:color="auto" w:fill="auto"/>
          </w:tcPr>
          <w:p w:rsidR="00D8193A" w:rsidRPr="00AC7D5B" w:rsidRDefault="00D8193A" w:rsidP="00D8193A">
            <w:pPr>
              <w:pStyle w:val="TableText"/>
            </w:pPr>
            <w:r>
              <w:t>Section 4.5</w:t>
            </w:r>
            <w:r w:rsidRPr="00AC7D5B">
              <w:t>.1</w:t>
            </w:r>
          </w:p>
        </w:tc>
        <w:tc>
          <w:tcPr>
            <w:tcW w:w="2835" w:type="dxa"/>
            <w:tcBorders>
              <w:top w:val="nil"/>
            </w:tcBorders>
            <w:shd w:val="clear" w:color="auto" w:fill="auto"/>
          </w:tcPr>
          <w:p w:rsidR="00D8193A" w:rsidRPr="00AC7D5B" w:rsidRDefault="00D8193A" w:rsidP="00D8193A">
            <w:pPr>
              <w:pStyle w:val="TableText"/>
              <w:ind w:right="113"/>
            </w:pPr>
            <w:r w:rsidRPr="00AC7D5B">
              <w:t>Gambler Harm</w:t>
            </w:r>
          </w:p>
        </w:tc>
        <w:tc>
          <w:tcPr>
            <w:tcW w:w="1984" w:type="dxa"/>
            <w:tcBorders>
              <w:top w:val="nil"/>
            </w:tcBorders>
            <w:shd w:val="clear" w:color="auto" w:fill="auto"/>
          </w:tcPr>
          <w:p w:rsidR="00D8193A" w:rsidRPr="00AC7D5B" w:rsidRDefault="00D8193A" w:rsidP="00D8193A">
            <w:pPr>
              <w:pStyle w:val="TableText"/>
            </w:pPr>
            <w:r w:rsidRPr="00AC7D5B">
              <w:t>Gambler Harm</w:t>
            </w:r>
          </w:p>
        </w:tc>
      </w:tr>
      <w:tr w:rsidR="00D8193A" w:rsidRPr="00AC7D5B" w:rsidTr="00435BC9">
        <w:trPr>
          <w:cantSplit/>
        </w:trPr>
        <w:tc>
          <w:tcPr>
            <w:tcW w:w="1625" w:type="dxa"/>
            <w:vMerge w:val="restart"/>
            <w:shd w:val="clear" w:color="auto" w:fill="auto"/>
          </w:tcPr>
          <w:p w:rsidR="00D8193A" w:rsidRPr="00AC7D5B" w:rsidRDefault="00D8193A" w:rsidP="00D8193A">
            <w:pPr>
              <w:pStyle w:val="TableText"/>
              <w:ind w:right="113"/>
            </w:pPr>
            <w:r w:rsidRPr="00AC7D5B">
              <w:t>Gambler outcome</w:t>
            </w:r>
          </w:p>
        </w:tc>
        <w:tc>
          <w:tcPr>
            <w:tcW w:w="1636" w:type="dxa"/>
            <w:vMerge w:val="restart"/>
            <w:shd w:val="clear" w:color="auto" w:fill="auto"/>
          </w:tcPr>
          <w:p w:rsidR="00D8193A" w:rsidRPr="00AC7D5B" w:rsidRDefault="00D8193A" w:rsidP="00D8193A">
            <w:pPr>
              <w:pStyle w:val="TableText"/>
            </w:pPr>
            <w:r>
              <w:t>Section 4.5</w:t>
            </w:r>
            <w:r w:rsidRPr="00AC7D5B">
              <w:t>.2</w:t>
            </w:r>
          </w:p>
        </w:tc>
        <w:tc>
          <w:tcPr>
            <w:tcW w:w="2835" w:type="dxa"/>
            <w:shd w:val="clear" w:color="auto" w:fill="auto"/>
          </w:tcPr>
          <w:p w:rsidR="00D8193A" w:rsidRPr="00AC7D5B" w:rsidRDefault="00D8193A" w:rsidP="00D8193A">
            <w:pPr>
              <w:pStyle w:val="TableText"/>
              <w:ind w:right="113"/>
            </w:pPr>
            <w:r w:rsidRPr="00AC7D5B">
              <w:t xml:space="preserve">Control </w:t>
            </w:r>
            <w:r>
              <w:t>o</w:t>
            </w:r>
            <w:r w:rsidRPr="00AC7D5B">
              <w:t>ver Gambling</w:t>
            </w:r>
          </w:p>
        </w:tc>
        <w:tc>
          <w:tcPr>
            <w:tcW w:w="1984" w:type="dxa"/>
            <w:shd w:val="clear" w:color="auto" w:fill="auto"/>
          </w:tcPr>
          <w:p w:rsidR="00D8193A" w:rsidRPr="00AC7D5B" w:rsidRDefault="00D8193A" w:rsidP="00D8193A">
            <w:pPr>
              <w:pStyle w:val="TableText"/>
            </w:pPr>
            <w:r w:rsidRPr="00AC7D5B">
              <w:t>Gam Outcome Control</w:t>
            </w:r>
          </w:p>
        </w:tc>
      </w:tr>
      <w:tr w:rsidR="00D8193A" w:rsidRPr="00AC7D5B" w:rsidTr="00435BC9">
        <w:trPr>
          <w:cantSplit/>
        </w:trPr>
        <w:tc>
          <w:tcPr>
            <w:tcW w:w="1625" w:type="dxa"/>
            <w:vMerge/>
            <w:shd w:val="clear" w:color="auto" w:fill="auto"/>
          </w:tcPr>
          <w:p w:rsidR="00D8193A" w:rsidRPr="00AC7D5B" w:rsidRDefault="00D8193A" w:rsidP="00D8193A">
            <w:pPr>
              <w:pStyle w:val="TableText"/>
              <w:ind w:right="113"/>
            </w:pPr>
          </w:p>
        </w:tc>
        <w:tc>
          <w:tcPr>
            <w:tcW w:w="1636" w:type="dxa"/>
            <w:vMerge/>
            <w:shd w:val="clear" w:color="auto" w:fill="auto"/>
          </w:tcPr>
          <w:p w:rsidR="00D8193A" w:rsidRPr="00AC7D5B" w:rsidRDefault="00D8193A" w:rsidP="00D8193A">
            <w:pPr>
              <w:pStyle w:val="TableText"/>
            </w:pPr>
          </w:p>
        </w:tc>
        <w:tc>
          <w:tcPr>
            <w:tcW w:w="2835" w:type="dxa"/>
            <w:shd w:val="clear" w:color="auto" w:fill="auto"/>
          </w:tcPr>
          <w:p w:rsidR="00D8193A" w:rsidRPr="00AC7D5B" w:rsidRDefault="00D8193A" w:rsidP="00D8193A">
            <w:pPr>
              <w:pStyle w:val="TableText"/>
              <w:ind w:right="113"/>
            </w:pPr>
            <w:r w:rsidRPr="00AC7D5B">
              <w:t>Dollars Lost</w:t>
            </w:r>
          </w:p>
        </w:tc>
        <w:tc>
          <w:tcPr>
            <w:tcW w:w="1984" w:type="dxa"/>
            <w:shd w:val="clear" w:color="auto" w:fill="auto"/>
          </w:tcPr>
          <w:p w:rsidR="00D8193A" w:rsidRPr="00AC7D5B" w:rsidRDefault="00D8193A" w:rsidP="00D8193A">
            <w:pPr>
              <w:pStyle w:val="TableText"/>
            </w:pPr>
            <w:r w:rsidRPr="00AC7D5B">
              <w:t>Gam Outcm Dollars</w:t>
            </w:r>
          </w:p>
        </w:tc>
      </w:tr>
      <w:tr w:rsidR="00D8193A" w:rsidRPr="00AC7D5B" w:rsidTr="00435BC9">
        <w:trPr>
          <w:cantSplit/>
        </w:trPr>
        <w:tc>
          <w:tcPr>
            <w:tcW w:w="1625" w:type="dxa"/>
            <w:vMerge/>
            <w:shd w:val="clear" w:color="auto" w:fill="auto"/>
          </w:tcPr>
          <w:p w:rsidR="00D8193A" w:rsidRPr="00AC7D5B" w:rsidRDefault="00D8193A" w:rsidP="00D8193A">
            <w:pPr>
              <w:pStyle w:val="TableText"/>
              <w:ind w:right="113"/>
            </w:pPr>
          </w:p>
        </w:tc>
        <w:tc>
          <w:tcPr>
            <w:tcW w:w="1636" w:type="dxa"/>
            <w:vMerge/>
            <w:shd w:val="clear" w:color="auto" w:fill="auto"/>
          </w:tcPr>
          <w:p w:rsidR="00D8193A" w:rsidRPr="00AC7D5B" w:rsidRDefault="00D8193A" w:rsidP="00D8193A">
            <w:pPr>
              <w:pStyle w:val="TableText"/>
            </w:pPr>
          </w:p>
        </w:tc>
        <w:tc>
          <w:tcPr>
            <w:tcW w:w="2835" w:type="dxa"/>
            <w:shd w:val="clear" w:color="auto" w:fill="auto"/>
          </w:tcPr>
          <w:p w:rsidR="00D8193A" w:rsidRPr="00AC7D5B" w:rsidRDefault="00D8193A" w:rsidP="00D8193A">
            <w:pPr>
              <w:pStyle w:val="TableText"/>
              <w:ind w:right="113"/>
            </w:pPr>
            <w:r w:rsidRPr="00AC7D5B">
              <w:t>Annual Household Income</w:t>
            </w:r>
          </w:p>
        </w:tc>
        <w:tc>
          <w:tcPr>
            <w:tcW w:w="1984" w:type="dxa"/>
            <w:shd w:val="clear" w:color="auto" w:fill="auto"/>
          </w:tcPr>
          <w:p w:rsidR="00D8193A" w:rsidRPr="00AC7D5B" w:rsidRDefault="00D8193A" w:rsidP="00D8193A">
            <w:pPr>
              <w:pStyle w:val="TableText"/>
            </w:pPr>
            <w:r w:rsidRPr="00AC7D5B">
              <w:t>Gam Outcome Income</w:t>
            </w:r>
          </w:p>
        </w:tc>
      </w:tr>
      <w:tr w:rsidR="00D8193A" w:rsidRPr="00AC7D5B" w:rsidTr="00435BC9">
        <w:trPr>
          <w:cantSplit/>
        </w:trPr>
        <w:tc>
          <w:tcPr>
            <w:tcW w:w="1625" w:type="dxa"/>
            <w:vMerge w:val="restart"/>
            <w:shd w:val="clear" w:color="auto" w:fill="auto"/>
          </w:tcPr>
          <w:p w:rsidR="00D8193A" w:rsidRPr="00AC7D5B" w:rsidRDefault="00D8193A" w:rsidP="00D8193A">
            <w:pPr>
              <w:pStyle w:val="TableText"/>
              <w:ind w:right="113"/>
            </w:pPr>
            <w:r>
              <w:t>Family/whānau/ affected other harm</w:t>
            </w:r>
          </w:p>
        </w:tc>
        <w:tc>
          <w:tcPr>
            <w:tcW w:w="1636" w:type="dxa"/>
            <w:vMerge w:val="restart"/>
            <w:shd w:val="clear" w:color="auto" w:fill="auto"/>
          </w:tcPr>
          <w:p w:rsidR="00D8193A" w:rsidRPr="00AC7D5B" w:rsidRDefault="00D8193A" w:rsidP="00D8193A">
            <w:pPr>
              <w:pStyle w:val="TableText"/>
            </w:pPr>
            <w:r>
              <w:t>Section 4.5</w:t>
            </w:r>
            <w:r w:rsidRPr="00AC7D5B">
              <w:t>.3</w:t>
            </w:r>
          </w:p>
        </w:tc>
        <w:tc>
          <w:tcPr>
            <w:tcW w:w="2835" w:type="dxa"/>
            <w:shd w:val="clear" w:color="auto" w:fill="auto"/>
          </w:tcPr>
          <w:p w:rsidR="00D8193A" w:rsidRPr="00AC7D5B" w:rsidRDefault="00D8193A" w:rsidP="00D8193A">
            <w:pPr>
              <w:pStyle w:val="TableText"/>
              <w:ind w:right="113"/>
            </w:pPr>
            <w:r w:rsidRPr="00AC7D5B">
              <w:t>Awareness of the Effect of the Gambler</w:t>
            </w:r>
            <w:r>
              <w:t>’</w:t>
            </w:r>
            <w:r w:rsidRPr="00AC7D5B">
              <w:t>s Gambling</w:t>
            </w:r>
          </w:p>
        </w:tc>
        <w:tc>
          <w:tcPr>
            <w:tcW w:w="1984" w:type="dxa"/>
            <w:shd w:val="clear" w:color="auto" w:fill="auto"/>
          </w:tcPr>
          <w:p w:rsidR="00D8193A" w:rsidRPr="00AC7D5B" w:rsidRDefault="00D8193A" w:rsidP="00D8193A">
            <w:pPr>
              <w:pStyle w:val="TableText"/>
            </w:pPr>
            <w:r w:rsidRPr="00AC7D5B">
              <w:t>Family Awareness</w:t>
            </w:r>
          </w:p>
        </w:tc>
      </w:tr>
      <w:tr w:rsidR="00D8193A" w:rsidRPr="00AC7D5B" w:rsidTr="00435BC9">
        <w:trPr>
          <w:cantSplit/>
        </w:trPr>
        <w:tc>
          <w:tcPr>
            <w:tcW w:w="1625" w:type="dxa"/>
            <w:vMerge/>
            <w:shd w:val="clear" w:color="auto" w:fill="auto"/>
          </w:tcPr>
          <w:p w:rsidR="00D8193A" w:rsidRPr="00AC7D5B" w:rsidRDefault="00D8193A" w:rsidP="00D8193A">
            <w:pPr>
              <w:pStyle w:val="TableText"/>
              <w:ind w:right="113"/>
            </w:pPr>
          </w:p>
        </w:tc>
        <w:tc>
          <w:tcPr>
            <w:tcW w:w="1636" w:type="dxa"/>
            <w:vMerge/>
            <w:shd w:val="clear" w:color="auto" w:fill="auto"/>
          </w:tcPr>
          <w:p w:rsidR="00D8193A" w:rsidRPr="00AC7D5B" w:rsidRDefault="00D8193A" w:rsidP="00D8193A">
            <w:pPr>
              <w:pStyle w:val="TableText"/>
            </w:pPr>
          </w:p>
        </w:tc>
        <w:tc>
          <w:tcPr>
            <w:tcW w:w="2835" w:type="dxa"/>
            <w:shd w:val="clear" w:color="auto" w:fill="auto"/>
          </w:tcPr>
          <w:p w:rsidR="00D8193A" w:rsidRPr="00AC7D5B" w:rsidRDefault="00D8193A" w:rsidP="00D8193A">
            <w:pPr>
              <w:pStyle w:val="TableText"/>
              <w:ind w:right="113"/>
            </w:pPr>
            <w:r w:rsidRPr="00AC7D5B">
              <w:t>Effect of Gambler</w:t>
            </w:r>
            <w:r>
              <w:t>’</w:t>
            </w:r>
            <w:r w:rsidRPr="00AC7D5B">
              <w:t>s Gambling</w:t>
            </w:r>
          </w:p>
        </w:tc>
        <w:tc>
          <w:tcPr>
            <w:tcW w:w="1984" w:type="dxa"/>
            <w:shd w:val="clear" w:color="auto" w:fill="auto"/>
          </w:tcPr>
          <w:p w:rsidR="00D8193A" w:rsidRPr="00AC7D5B" w:rsidRDefault="00D8193A" w:rsidP="00D8193A">
            <w:pPr>
              <w:pStyle w:val="TableText"/>
            </w:pPr>
            <w:r w:rsidRPr="00AC7D5B">
              <w:t>Family Effect</w:t>
            </w:r>
          </w:p>
        </w:tc>
      </w:tr>
      <w:tr w:rsidR="00D8193A" w:rsidRPr="00AC7D5B" w:rsidTr="00435BC9">
        <w:trPr>
          <w:cantSplit/>
        </w:trPr>
        <w:tc>
          <w:tcPr>
            <w:tcW w:w="1625" w:type="dxa"/>
            <w:vMerge w:val="restart"/>
            <w:shd w:val="clear" w:color="auto" w:fill="auto"/>
          </w:tcPr>
          <w:p w:rsidR="00D8193A" w:rsidRPr="00AC7D5B" w:rsidRDefault="00D8193A" w:rsidP="00D8193A">
            <w:pPr>
              <w:pStyle w:val="TableText"/>
              <w:ind w:right="113"/>
            </w:pPr>
            <w:r>
              <w:t>Family/whānau/ affected other</w:t>
            </w:r>
            <w:r w:rsidRPr="00AC7D5B">
              <w:t xml:space="preserve"> outcome</w:t>
            </w:r>
          </w:p>
        </w:tc>
        <w:tc>
          <w:tcPr>
            <w:tcW w:w="1636" w:type="dxa"/>
            <w:vMerge w:val="restart"/>
            <w:shd w:val="clear" w:color="auto" w:fill="auto"/>
          </w:tcPr>
          <w:p w:rsidR="00D8193A" w:rsidRPr="00AC7D5B" w:rsidRDefault="00D8193A" w:rsidP="00D8193A">
            <w:pPr>
              <w:pStyle w:val="TableText"/>
            </w:pPr>
            <w:r>
              <w:t>Section 4.5</w:t>
            </w:r>
            <w:r w:rsidRPr="00AC7D5B">
              <w:t>.4</w:t>
            </w:r>
          </w:p>
        </w:tc>
        <w:tc>
          <w:tcPr>
            <w:tcW w:w="2835" w:type="dxa"/>
            <w:shd w:val="clear" w:color="auto" w:fill="auto"/>
          </w:tcPr>
          <w:p w:rsidR="00D8193A" w:rsidRPr="00AC7D5B" w:rsidRDefault="00D8193A" w:rsidP="00D8193A">
            <w:pPr>
              <w:pStyle w:val="TableText"/>
              <w:ind w:right="113"/>
            </w:pPr>
            <w:r w:rsidRPr="00AC7D5B">
              <w:t>Gambler</w:t>
            </w:r>
            <w:r>
              <w:t>’</w:t>
            </w:r>
            <w:r w:rsidRPr="00AC7D5B">
              <w:t>s Gambling Frequency</w:t>
            </w:r>
          </w:p>
        </w:tc>
        <w:tc>
          <w:tcPr>
            <w:tcW w:w="1984" w:type="dxa"/>
            <w:shd w:val="clear" w:color="auto" w:fill="auto"/>
          </w:tcPr>
          <w:p w:rsidR="00D8193A" w:rsidRPr="00AC7D5B" w:rsidRDefault="00D8193A" w:rsidP="00D8193A">
            <w:pPr>
              <w:pStyle w:val="TableText"/>
            </w:pPr>
            <w:r w:rsidRPr="00AC7D5B">
              <w:t>Fam Outcm Freq</w:t>
            </w:r>
          </w:p>
        </w:tc>
      </w:tr>
      <w:tr w:rsidR="00D8193A" w:rsidRPr="00AC7D5B" w:rsidTr="00435BC9">
        <w:trPr>
          <w:cantSplit/>
        </w:trPr>
        <w:tc>
          <w:tcPr>
            <w:tcW w:w="1625" w:type="dxa"/>
            <w:vMerge/>
            <w:shd w:val="clear" w:color="auto" w:fill="auto"/>
          </w:tcPr>
          <w:p w:rsidR="00D8193A" w:rsidRPr="00AC7D5B" w:rsidRDefault="00D8193A" w:rsidP="00D8193A">
            <w:pPr>
              <w:pStyle w:val="TableText"/>
              <w:ind w:right="113"/>
            </w:pPr>
          </w:p>
        </w:tc>
        <w:tc>
          <w:tcPr>
            <w:tcW w:w="1636" w:type="dxa"/>
            <w:vMerge/>
            <w:shd w:val="clear" w:color="auto" w:fill="auto"/>
          </w:tcPr>
          <w:p w:rsidR="00D8193A" w:rsidRPr="00AC7D5B" w:rsidRDefault="00D8193A" w:rsidP="00D8193A">
            <w:pPr>
              <w:pStyle w:val="TableText"/>
            </w:pPr>
          </w:p>
        </w:tc>
        <w:tc>
          <w:tcPr>
            <w:tcW w:w="2835" w:type="dxa"/>
            <w:shd w:val="clear" w:color="auto" w:fill="auto"/>
          </w:tcPr>
          <w:p w:rsidR="00D8193A" w:rsidRPr="00AC7D5B" w:rsidRDefault="00D8193A" w:rsidP="00D8193A">
            <w:pPr>
              <w:pStyle w:val="TableText"/>
              <w:ind w:right="113"/>
            </w:pPr>
            <w:r w:rsidRPr="00AC7D5B">
              <w:t>Coping with the Gambler</w:t>
            </w:r>
            <w:r>
              <w:t>’</w:t>
            </w:r>
            <w:r w:rsidRPr="00AC7D5B">
              <w:t>s Gambling</w:t>
            </w:r>
          </w:p>
        </w:tc>
        <w:tc>
          <w:tcPr>
            <w:tcW w:w="1984" w:type="dxa"/>
            <w:shd w:val="clear" w:color="auto" w:fill="auto"/>
          </w:tcPr>
          <w:p w:rsidR="00D8193A" w:rsidRPr="00AC7D5B" w:rsidRDefault="00D8193A" w:rsidP="00D8193A">
            <w:pPr>
              <w:pStyle w:val="TableText"/>
            </w:pPr>
            <w:r w:rsidRPr="00AC7D5B">
              <w:t>Fam Outcm Coping</w:t>
            </w:r>
          </w:p>
        </w:tc>
      </w:tr>
      <w:tr w:rsidR="00D8193A" w:rsidRPr="00AC7D5B" w:rsidTr="00435BC9">
        <w:trPr>
          <w:cantSplit/>
        </w:trPr>
        <w:tc>
          <w:tcPr>
            <w:tcW w:w="1625" w:type="dxa"/>
            <w:vMerge w:val="restart"/>
            <w:shd w:val="clear" w:color="auto" w:fill="auto"/>
          </w:tcPr>
          <w:p w:rsidR="00D8193A" w:rsidRPr="00AC7D5B" w:rsidRDefault="00D8193A" w:rsidP="00D8193A">
            <w:pPr>
              <w:pStyle w:val="TableText"/>
              <w:ind w:right="113"/>
            </w:pPr>
            <w:r w:rsidRPr="00AC7D5B">
              <w:t xml:space="preserve">Co-existing issue (gambler or </w:t>
            </w:r>
            <w:r>
              <w:t>family/whānau/ affected other</w:t>
            </w:r>
          </w:p>
        </w:tc>
        <w:tc>
          <w:tcPr>
            <w:tcW w:w="1636" w:type="dxa"/>
            <w:vMerge w:val="restart"/>
            <w:shd w:val="clear" w:color="auto" w:fill="auto"/>
          </w:tcPr>
          <w:p w:rsidR="00D8193A" w:rsidRPr="00AC7D5B" w:rsidRDefault="00D8193A" w:rsidP="00D8193A">
            <w:pPr>
              <w:pStyle w:val="TableText"/>
            </w:pPr>
            <w:r>
              <w:t>Section </w:t>
            </w:r>
            <w:r w:rsidRPr="00AC7D5B">
              <w:t>4.</w:t>
            </w:r>
            <w:r>
              <w:t>5.</w:t>
            </w:r>
            <w:r w:rsidRPr="00AC7D5B">
              <w:t>5</w:t>
            </w:r>
          </w:p>
        </w:tc>
        <w:tc>
          <w:tcPr>
            <w:tcW w:w="2835" w:type="dxa"/>
            <w:shd w:val="clear" w:color="auto" w:fill="auto"/>
          </w:tcPr>
          <w:p w:rsidR="00D8193A" w:rsidRPr="00AC7D5B" w:rsidRDefault="00D8193A" w:rsidP="00D8193A">
            <w:pPr>
              <w:pStyle w:val="TableText"/>
              <w:ind w:right="113"/>
            </w:pPr>
            <w:r w:rsidRPr="00AC7D5B">
              <w:t>Alcohol Use (AUDIT-C)</w:t>
            </w:r>
          </w:p>
        </w:tc>
        <w:tc>
          <w:tcPr>
            <w:tcW w:w="1984" w:type="dxa"/>
            <w:shd w:val="clear" w:color="auto" w:fill="auto"/>
          </w:tcPr>
          <w:p w:rsidR="00D8193A" w:rsidRPr="00AC7D5B" w:rsidRDefault="00D8193A" w:rsidP="00D8193A">
            <w:pPr>
              <w:pStyle w:val="TableText"/>
            </w:pPr>
            <w:r w:rsidRPr="00AC7D5B">
              <w:t>Co-existing Alcohol</w:t>
            </w:r>
          </w:p>
        </w:tc>
      </w:tr>
      <w:tr w:rsidR="00D8193A" w:rsidRPr="00AC7D5B" w:rsidTr="00435BC9">
        <w:trPr>
          <w:cantSplit/>
        </w:trPr>
        <w:tc>
          <w:tcPr>
            <w:tcW w:w="1625" w:type="dxa"/>
            <w:vMerge/>
            <w:shd w:val="clear" w:color="auto" w:fill="auto"/>
          </w:tcPr>
          <w:p w:rsidR="00D8193A" w:rsidRPr="00AC7D5B" w:rsidRDefault="00D8193A" w:rsidP="00D8193A">
            <w:pPr>
              <w:pStyle w:val="TableText"/>
            </w:pPr>
          </w:p>
        </w:tc>
        <w:tc>
          <w:tcPr>
            <w:tcW w:w="1636" w:type="dxa"/>
            <w:vMerge/>
            <w:shd w:val="clear" w:color="auto" w:fill="auto"/>
          </w:tcPr>
          <w:p w:rsidR="00D8193A" w:rsidRPr="00AC7D5B" w:rsidRDefault="00D8193A" w:rsidP="00D8193A">
            <w:pPr>
              <w:pStyle w:val="TableText"/>
            </w:pPr>
          </w:p>
        </w:tc>
        <w:tc>
          <w:tcPr>
            <w:tcW w:w="2835" w:type="dxa"/>
            <w:shd w:val="clear" w:color="auto" w:fill="auto"/>
          </w:tcPr>
          <w:p w:rsidR="00D8193A" w:rsidRPr="00AC7D5B" w:rsidRDefault="00D8193A" w:rsidP="00D8193A">
            <w:pPr>
              <w:pStyle w:val="TableText"/>
              <w:ind w:right="113"/>
            </w:pPr>
            <w:r w:rsidRPr="00AC7D5B">
              <w:t>Drug Use</w:t>
            </w:r>
          </w:p>
        </w:tc>
        <w:tc>
          <w:tcPr>
            <w:tcW w:w="1984" w:type="dxa"/>
            <w:shd w:val="clear" w:color="auto" w:fill="auto"/>
          </w:tcPr>
          <w:p w:rsidR="00D8193A" w:rsidRPr="00AC7D5B" w:rsidRDefault="00D8193A" w:rsidP="00D8193A">
            <w:pPr>
              <w:pStyle w:val="TableText"/>
            </w:pPr>
            <w:r w:rsidRPr="00AC7D5B">
              <w:t>Co-existing Drug</w:t>
            </w:r>
          </w:p>
        </w:tc>
      </w:tr>
      <w:tr w:rsidR="00D8193A" w:rsidRPr="00AC7D5B" w:rsidTr="00435BC9">
        <w:trPr>
          <w:cantSplit/>
        </w:trPr>
        <w:tc>
          <w:tcPr>
            <w:tcW w:w="1625" w:type="dxa"/>
            <w:vMerge/>
            <w:shd w:val="clear" w:color="auto" w:fill="auto"/>
          </w:tcPr>
          <w:p w:rsidR="00D8193A" w:rsidRPr="00AC7D5B" w:rsidRDefault="00D8193A" w:rsidP="00D8193A">
            <w:pPr>
              <w:pStyle w:val="TableText"/>
            </w:pPr>
          </w:p>
        </w:tc>
        <w:tc>
          <w:tcPr>
            <w:tcW w:w="1636" w:type="dxa"/>
            <w:vMerge/>
            <w:shd w:val="clear" w:color="auto" w:fill="auto"/>
          </w:tcPr>
          <w:p w:rsidR="00D8193A" w:rsidRPr="00AC7D5B" w:rsidRDefault="00D8193A" w:rsidP="00D8193A">
            <w:pPr>
              <w:pStyle w:val="TableText"/>
            </w:pPr>
          </w:p>
        </w:tc>
        <w:tc>
          <w:tcPr>
            <w:tcW w:w="2835" w:type="dxa"/>
            <w:shd w:val="clear" w:color="auto" w:fill="auto"/>
          </w:tcPr>
          <w:p w:rsidR="00D8193A" w:rsidRPr="00AC7D5B" w:rsidRDefault="00D8193A" w:rsidP="00D8193A">
            <w:pPr>
              <w:pStyle w:val="TableText"/>
              <w:ind w:right="113"/>
            </w:pPr>
            <w:r w:rsidRPr="00AC7D5B">
              <w:t>Depression</w:t>
            </w:r>
          </w:p>
        </w:tc>
        <w:tc>
          <w:tcPr>
            <w:tcW w:w="1984" w:type="dxa"/>
            <w:shd w:val="clear" w:color="auto" w:fill="auto"/>
          </w:tcPr>
          <w:p w:rsidR="00D8193A" w:rsidRPr="00AC7D5B" w:rsidRDefault="00D8193A" w:rsidP="00D8193A">
            <w:pPr>
              <w:pStyle w:val="TableText"/>
            </w:pPr>
            <w:r w:rsidRPr="00AC7D5B">
              <w:t>Co-existing Depression</w:t>
            </w:r>
          </w:p>
        </w:tc>
      </w:tr>
      <w:tr w:rsidR="00D8193A" w:rsidRPr="00AC7D5B" w:rsidTr="00435BC9">
        <w:trPr>
          <w:cantSplit/>
        </w:trPr>
        <w:tc>
          <w:tcPr>
            <w:tcW w:w="1625" w:type="dxa"/>
            <w:vMerge/>
            <w:shd w:val="clear" w:color="auto" w:fill="auto"/>
          </w:tcPr>
          <w:p w:rsidR="00D8193A" w:rsidRPr="00AC7D5B" w:rsidRDefault="00D8193A" w:rsidP="00D8193A">
            <w:pPr>
              <w:pStyle w:val="TableText"/>
            </w:pPr>
          </w:p>
        </w:tc>
        <w:tc>
          <w:tcPr>
            <w:tcW w:w="1636" w:type="dxa"/>
            <w:vMerge/>
            <w:shd w:val="clear" w:color="auto" w:fill="auto"/>
          </w:tcPr>
          <w:p w:rsidR="00D8193A" w:rsidRPr="00AC7D5B" w:rsidRDefault="00D8193A" w:rsidP="00D8193A">
            <w:pPr>
              <w:pStyle w:val="TableText"/>
            </w:pPr>
          </w:p>
        </w:tc>
        <w:tc>
          <w:tcPr>
            <w:tcW w:w="2835" w:type="dxa"/>
            <w:shd w:val="clear" w:color="auto" w:fill="auto"/>
          </w:tcPr>
          <w:p w:rsidR="00D8193A" w:rsidRPr="00AC7D5B" w:rsidRDefault="00D8193A" w:rsidP="00D8193A">
            <w:pPr>
              <w:pStyle w:val="TableText"/>
              <w:ind w:right="113"/>
            </w:pPr>
            <w:r w:rsidRPr="00AC7D5B">
              <w:t>Suicidality</w:t>
            </w:r>
          </w:p>
        </w:tc>
        <w:tc>
          <w:tcPr>
            <w:tcW w:w="1984" w:type="dxa"/>
            <w:shd w:val="clear" w:color="auto" w:fill="auto"/>
          </w:tcPr>
          <w:p w:rsidR="00D8193A" w:rsidRPr="00AC7D5B" w:rsidRDefault="00D8193A" w:rsidP="00D8193A">
            <w:pPr>
              <w:pStyle w:val="TableText"/>
            </w:pPr>
            <w:r w:rsidRPr="00AC7D5B">
              <w:t>Co-existing Suicide</w:t>
            </w:r>
          </w:p>
        </w:tc>
      </w:tr>
      <w:tr w:rsidR="00D8193A" w:rsidRPr="00AC7D5B" w:rsidTr="00435BC9">
        <w:trPr>
          <w:cantSplit/>
        </w:trPr>
        <w:tc>
          <w:tcPr>
            <w:tcW w:w="1625" w:type="dxa"/>
            <w:vMerge/>
            <w:tcBorders>
              <w:bottom w:val="single" w:sz="4" w:space="0" w:color="A6A6A6" w:themeColor="background1" w:themeShade="A6"/>
            </w:tcBorders>
            <w:shd w:val="clear" w:color="auto" w:fill="auto"/>
          </w:tcPr>
          <w:p w:rsidR="00D8193A" w:rsidRPr="00AC7D5B" w:rsidRDefault="00D8193A" w:rsidP="00D8193A">
            <w:pPr>
              <w:pStyle w:val="TableText"/>
            </w:pPr>
          </w:p>
        </w:tc>
        <w:tc>
          <w:tcPr>
            <w:tcW w:w="1636" w:type="dxa"/>
            <w:vMerge/>
            <w:tcBorders>
              <w:bottom w:val="single" w:sz="4" w:space="0" w:color="A6A6A6" w:themeColor="background1" w:themeShade="A6"/>
            </w:tcBorders>
            <w:shd w:val="clear" w:color="auto" w:fill="auto"/>
          </w:tcPr>
          <w:p w:rsidR="00D8193A" w:rsidRPr="00AC7D5B" w:rsidRDefault="00D8193A" w:rsidP="00D8193A">
            <w:pPr>
              <w:pStyle w:val="TableText"/>
            </w:pPr>
          </w:p>
        </w:tc>
        <w:tc>
          <w:tcPr>
            <w:tcW w:w="2835" w:type="dxa"/>
            <w:tcBorders>
              <w:bottom w:val="single" w:sz="4" w:space="0" w:color="A6A6A6" w:themeColor="background1" w:themeShade="A6"/>
            </w:tcBorders>
            <w:shd w:val="clear" w:color="auto" w:fill="auto"/>
          </w:tcPr>
          <w:p w:rsidR="00D8193A" w:rsidRPr="00AC7D5B" w:rsidRDefault="00D8193A" w:rsidP="00D8193A">
            <w:pPr>
              <w:pStyle w:val="TableText"/>
              <w:ind w:right="113"/>
            </w:pPr>
            <w:r w:rsidRPr="00AC7D5B">
              <w:t>Family</w:t>
            </w:r>
            <w:r>
              <w:t xml:space="preserve"> and </w:t>
            </w:r>
            <w:r w:rsidRPr="00AC7D5B">
              <w:t>Whānau Concern</w:t>
            </w:r>
          </w:p>
        </w:tc>
        <w:tc>
          <w:tcPr>
            <w:tcW w:w="1984" w:type="dxa"/>
            <w:tcBorders>
              <w:bottom w:val="single" w:sz="4" w:space="0" w:color="A6A6A6" w:themeColor="background1" w:themeShade="A6"/>
            </w:tcBorders>
            <w:shd w:val="clear" w:color="auto" w:fill="auto"/>
          </w:tcPr>
          <w:p w:rsidR="00D8193A" w:rsidRPr="00AC7D5B" w:rsidRDefault="00D8193A" w:rsidP="00D8193A">
            <w:pPr>
              <w:pStyle w:val="TableText"/>
            </w:pPr>
            <w:r w:rsidRPr="00AC7D5B">
              <w:t>Co-exist Fam Concern</w:t>
            </w:r>
          </w:p>
        </w:tc>
      </w:tr>
      <w:tr w:rsidR="00D8193A" w:rsidRPr="00D8193A" w:rsidTr="00D8193A">
        <w:trPr>
          <w:cantSplit/>
        </w:trPr>
        <w:tc>
          <w:tcPr>
            <w:tcW w:w="8080" w:type="dxa"/>
            <w:gridSpan w:val="4"/>
            <w:tcBorders>
              <w:top w:val="single" w:sz="4" w:space="0" w:color="A6A6A6" w:themeColor="background1" w:themeShade="A6"/>
              <w:bottom w:val="nil"/>
            </w:tcBorders>
            <w:shd w:val="clear" w:color="auto" w:fill="F2F2F2" w:themeFill="background1" w:themeFillShade="F2"/>
          </w:tcPr>
          <w:p w:rsidR="00D8193A" w:rsidRPr="00D8193A" w:rsidRDefault="00D8193A" w:rsidP="00D8193A">
            <w:pPr>
              <w:pStyle w:val="TableText"/>
              <w:keepNext/>
              <w:rPr>
                <w:b/>
              </w:rPr>
            </w:pPr>
            <w:r w:rsidRPr="00D8193A">
              <w:rPr>
                <w:b/>
              </w:rPr>
              <w:lastRenderedPageBreak/>
              <w:t>Follow-up (section 6</w:t>
            </w:r>
            <w:r>
              <w:rPr>
                <w:b/>
              </w:rPr>
              <w:t>)</w:t>
            </w:r>
          </w:p>
        </w:tc>
      </w:tr>
      <w:tr w:rsidR="00D8193A" w:rsidRPr="00AC7D5B" w:rsidTr="00435BC9">
        <w:trPr>
          <w:cantSplit/>
        </w:trPr>
        <w:tc>
          <w:tcPr>
            <w:tcW w:w="1625" w:type="dxa"/>
            <w:tcBorders>
              <w:top w:val="nil"/>
            </w:tcBorders>
            <w:shd w:val="clear" w:color="auto" w:fill="auto"/>
          </w:tcPr>
          <w:p w:rsidR="00D8193A" w:rsidRPr="00AC7D5B" w:rsidRDefault="00D8193A" w:rsidP="00D8193A">
            <w:pPr>
              <w:pStyle w:val="TableText"/>
              <w:keepNext/>
              <w:ind w:right="113"/>
            </w:pPr>
            <w:r>
              <w:t>Gambler harm</w:t>
            </w:r>
          </w:p>
        </w:tc>
        <w:tc>
          <w:tcPr>
            <w:tcW w:w="1636" w:type="dxa"/>
            <w:tcBorders>
              <w:top w:val="nil"/>
            </w:tcBorders>
            <w:shd w:val="clear" w:color="auto" w:fill="auto"/>
          </w:tcPr>
          <w:p w:rsidR="00D8193A" w:rsidRPr="00AC7D5B" w:rsidRDefault="00D8193A" w:rsidP="00D8193A">
            <w:pPr>
              <w:pStyle w:val="TableText"/>
              <w:keepNext/>
            </w:pPr>
            <w:r>
              <w:t>Section 6</w:t>
            </w:r>
            <w:r w:rsidRPr="00AC7D5B">
              <w:t>.7.1</w:t>
            </w:r>
          </w:p>
        </w:tc>
        <w:tc>
          <w:tcPr>
            <w:tcW w:w="2835" w:type="dxa"/>
            <w:tcBorders>
              <w:top w:val="nil"/>
            </w:tcBorders>
            <w:shd w:val="clear" w:color="auto" w:fill="auto"/>
          </w:tcPr>
          <w:p w:rsidR="00D8193A" w:rsidRPr="00AC7D5B" w:rsidRDefault="00D8193A" w:rsidP="00D8193A">
            <w:pPr>
              <w:pStyle w:val="TableText"/>
              <w:keepNext/>
              <w:ind w:right="113"/>
            </w:pPr>
            <w:r w:rsidRPr="00AC7D5B">
              <w:t>Gambler Harm</w:t>
            </w:r>
          </w:p>
        </w:tc>
        <w:tc>
          <w:tcPr>
            <w:tcW w:w="1984" w:type="dxa"/>
            <w:tcBorders>
              <w:top w:val="nil"/>
            </w:tcBorders>
            <w:shd w:val="clear" w:color="auto" w:fill="auto"/>
          </w:tcPr>
          <w:p w:rsidR="00D8193A" w:rsidRPr="00AC7D5B" w:rsidRDefault="00D8193A" w:rsidP="00D8193A">
            <w:pPr>
              <w:pStyle w:val="TableText"/>
              <w:keepNext/>
            </w:pPr>
            <w:r w:rsidRPr="00AC7D5B">
              <w:t>Gambler Harm</w:t>
            </w:r>
          </w:p>
        </w:tc>
      </w:tr>
      <w:tr w:rsidR="00D8193A" w:rsidRPr="00AC7D5B" w:rsidTr="00435BC9">
        <w:trPr>
          <w:cantSplit/>
        </w:trPr>
        <w:tc>
          <w:tcPr>
            <w:tcW w:w="1625" w:type="dxa"/>
            <w:vMerge w:val="restart"/>
            <w:shd w:val="clear" w:color="auto" w:fill="auto"/>
          </w:tcPr>
          <w:p w:rsidR="00D8193A" w:rsidRPr="00AC7D5B" w:rsidRDefault="00D8193A" w:rsidP="00D8193A">
            <w:pPr>
              <w:pStyle w:val="TableText"/>
              <w:keepNext/>
              <w:ind w:right="113"/>
            </w:pPr>
            <w:r w:rsidRPr="00AC7D5B">
              <w:t>Gambler outcome</w:t>
            </w:r>
          </w:p>
        </w:tc>
        <w:tc>
          <w:tcPr>
            <w:tcW w:w="1636" w:type="dxa"/>
            <w:vMerge w:val="restart"/>
            <w:shd w:val="clear" w:color="auto" w:fill="auto"/>
          </w:tcPr>
          <w:p w:rsidR="00D8193A" w:rsidRPr="00AC7D5B" w:rsidRDefault="00D8193A" w:rsidP="00D8193A">
            <w:pPr>
              <w:pStyle w:val="TableText"/>
              <w:keepNext/>
            </w:pPr>
            <w:r>
              <w:t>Section 6</w:t>
            </w:r>
            <w:r w:rsidRPr="00AC7D5B">
              <w:t>.7.</w:t>
            </w:r>
            <w:r>
              <w:t>2</w:t>
            </w:r>
          </w:p>
        </w:tc>
        <w:tc>
          <w:tcPr>
            <w:tcW w:w="2835" w:type="dxa"/>
            <w:shd w:val="clear" w:color="auto" w:fill="auto"/>
          </w:tcPr>
          <w:p w:rsidR="00D8193A" w:rsidRPr="00AC7D5B" w:rsidRDefault="00D8193A" w:rsidP="00D8193A">
            <w:pPr>
              <w:pStyle w:val="TableText"/>
              <w:keepNext/>
              <w:ind w:right="113"/>
            </w:pPr>
            <w:r w:rsidRPr="00AC7D5B">
              <w:t>Control Over Gambling</w:t>
            </w:r>
          </w:p>
        </w:tc>
        <w:tc>
          <w:tcPr>
            <w:tcW w:w="1984" w:type="dxa"/>
            <w:shd w:val="clear" w:color="auto" w:fill="auto"/>
          </w:tcPr>
          <w:p w:rsidR="00D8193A" w:rsidRPr="00AC7D5B" w:rsidRDefault="00D8193A" w:rsidP="00D8193A">
            <w:pPr>
              <w:pStyle w:val="TableText"/>
              <w:keepNext/>
            </w:pPr>
            <w:r w:rsidRPr="00AC7D5B">
              <w:t>Gam Outcome Control</w:t>
            </w:r>
          </w:p>
        </w:tc>
      </w:tr>
      <w:tr w:rsidR="00D8193A" w:rsidRPr="00AC7D5B" w:rsidTr="00435BC9">
        <w:trPr>
          <w:cantSplit/>
        </w:trPr>
        <w:tc>
          <w:tcPr>
            <w:tcW w:w="1625" w:type="dxa"/>
            <w:vMerge/>
            <w:shd w:val="clear" w:color="auto" w:fill="auto"/>
          </w:tcPr>
          <w:p w:rsidR="00D8193A" w:rsidRPr="00AC7D5B" w:rsidRDefault="00D8193A" w:rsidP="00D8193A">
            <w:pPr>
              <w:pStyle w:val="TableText"/>
              <w:keepNext/>
              <w:ind w:right="113"/>
            </w:pPr>
          </w:p>
        </w:tc>
        <w:tc>
          <w:tcPr>
            <w:tcW w:w="1636" w:type="dxa"/>
            <w:vMerge/>
            <w:shd w:val="clear" w:color="auto" w:fill="auto"/>
          </w:tcPr>
          <w:p w:rsidR="00D8193A" w:rsidRPr="00AC7D5B" w:rsidRDefault="00D8193A" w:rsidP="00D8193A">
            <w:pPr>
              <w:pStyle w:val="TableText"/>
              <w:keepNext/>
            </w:pPr>
          </w:p>
        </w:tc>
        <w:tc>
          <w:tcPr>
            <w:tcW w:w="2835" w:type="dxa"/>
            <w:shd w:val="clear" w:color="auto" w:fill="auto"/>
          </w:tcPr>
          <w:p w:rsidR="00D8193A" w:rsidRPr="00AC7D5B" w:rsidRDefault="00D8193A" w:rsidP="00D8193A">
            <w:pPr>
              <w:pStyle w:val="TableText"/>
              <w:keepNext/>
              <w:ind w:right="113"/>
            </w:pPr>
            <w:r>
              <w:t>Dollars Lost</w:t>
            </w:r>
          </w:p>
        </w:tc>
        <w:tc>
          <w:tcPr>
            <w:tcW w:w="1984" w:type="dxa"/>
            <w:shd w:val="clear" w:color="auto" w:fill="auto"/>
          </w:tcPr>
          <w:p w:rsidR="00D8193A" w:rsidRPr="00AC7D5B" w:rsidRDefault="00D8193A" w:rsidP="00D8193A">
            <w:pPr>
              <w:pStyle w:val="TableText"/>
              <w:keepNext/>
            </w:pPr>
            <w:r w:rsidRPr="00AC7D5B">
              <w:t>Gam Outcm Dollars</w:t>
            </w:r>
          </w:p>
        </w:tc>
      </w:tr>
      <w:tr w:rsidR="00D8193A" w:rsidRPr="00AC7D5B" w:rsidTr="00435BC9">
        <w:trPr>
          <w:cantSplit/>
        </w:trPr>
        <w:tc>
          <w:tcPr>
            <w:tcW w:w="1625" w:type="dxa"/>
            <w:vMerge/>
            <w:shd w:val="clear" w:color="auto" w:fill="auto"/>
          </w:tcPr>
          <w:p w:rsidR="00D8193A" w:rsidRPr="00AC7D5B" w:rsidRDefault="00D8193A" w:rsidP="00D8193A">
            <w:pPr>
              <w:pStyle w:val="TableText"/>
              <w:keepNext/>
              <w:ind w:right="113"/>
            </w:pPr>
          </w:p>
        </w:tc>
        <w:tc>
          <w:tcPr>
            <w:tcW w:w="1636" w:type="dxa"/>
            <w:vMerge/>
            <w:shd w:val="clear" w:color="auto" w:fill="auto"/>
          </w:tcPr>
          <w:p w:rsidR="00D8193A" w:rsidRPr="00AC7D5B" w:rsidRDefault="00D8193A" w:rsidP="00D8193A">
            <w:pPr>
              <w:pStyle w:val="TableText"/>
              <w:keepNext/>
            </w:pPr>
          </w:p>
        </w:tc>
        <w:tc>
          <w:tcPr>
            <w:tcW w:w="2835" w:type="dxa"/>
            <w:shd w:val="clear" w:color="auto" w:fill="auto"/>
          </w:tcPr>
          <w:p w:rsidR="00D8193A" w:rsidRPr="00AC7D5B" w:rsidRDefault="00D8193A" w:rsidP="00D8193A">
            <w:pPr>
              <w:pStyle w:val="TableText"/>
              <w:keepNext/>
              <w:ind w:right="113"/>
            </w:pPr>
            <w:r>
              <w:t>Annual Household Income</w:t>
            </w:r>
          </w:p>
        </w:tc>
        <w:tc>
          <w:tcPr>
            <w:tcW w:w="1984" w:type="dxa"/>
            <w:shd w:val="clear" w:color="auto" w:fill="auto"/>
          </w:tcPr>
          <w:p w:rsidR="00D8193A" w:rsidRPr="00AC7D5B" w:rsidRDefault="00D8193A" w:rsidP="00D8193A">
            <w:pPr>
              <w:pStyle w:val="TableText"/>
              <w:keepNext/>
            </w:pPr>
            <w:r w:rsidRPr="00AC7D5B">
              <w:t>Gam Outcome Income</w:t>
            </w:r>
          </w:p>
        </w:tc>
      </w:tr>
      <w:tr w:rsidR="00D8193A" w:rsidRPr="00AC7D5B" w:rsidTr="00435BC9">
        <w:trPr>
          <w:cantSplit/>
        </w:trPr>
        <w:tc>
          <w:tcPr>
            <w:tcW w:w="1625" w:type="dxa"/>
            <w:vMerge w:val="restart"/>
            <w:shd w:val="clear" w:color="auto" w:fill="auto"/>
          </w:tcPr>
          <w:p w:rsidR="00D8193A" w:rsidRPr="00AC7D5B" w:rsidRDefault="00D8193A" w:rsidP="00D8193A">
            <w:pPr>
              <w:pStyle w:val="TableText"/>
              <w:ind w:right="113"/>
            </w:pPr>
            <w:r>
              <w:t>Family/whānau/ affected other</w:t>
            </w:r>
            <w:r w:rsidRPr="00AC7D5B">
              <w:t xml:space="preserve"> harm</w:t>
            </w:r>
          </w:p>
        </w:tc>
        <w:tc>
          <w:tcPr>
            <w:tcW w:w="1636" w:type="dxa"/>
            <w:vMerge w:val="restart"/>
            <w:shd w:val="clear" w:color="auto" w:fill="auto"/>
          </w:tcPr>
          <w:p w:rsidR="00D8193A" w:rsidRPr="00AC7D5B" w:rsidRDefault="00D8193A" w:rsidP="00D8193A">
            <w:pPr>
              <w:pStyle w:val="TableText"/>
            </w:pPr>
            <w:r>
              <w:t>Section 6.8.1</w:t>
            </w:r>
          </w:p>
        </w:tc>
        <w:tc>
          <w:tcPr>
            <w:tcW w:w="2835" w:type="dxa"/>
            <w:shd w:val="clear" w:color="auto" w:fill="auto"/>
          </w:tcPr>
          <w:p w:rsidR="00D8193A" w:rsidRPr="00AC7D5B" w:rsidRDefault="00D8193A" w:rsidP="00D8193A">
            <w:pPr>
              <w:pStyle w:val="TableText"/>
              <w:ind w:right="113"/>
            </w:pPr>
            <w:r w:rsidRPr="00AC7D5B">
              <w:t>Awareness of the Effect of the Gambler</w:t>
            </w:r>
            <w:r>
              <w:t>’</w:t>
            </w:r>
            <w:r w:rsidRPr="00AC7D5B">
              <w:t>s Gambling</w:t>
            </w:r>
          </w:p>
        </w:tc>
        <w:tc>
          <w:tcPr>
            <w:tcW w:w="1984" w:type="dxa"/>
            <w:shd w:val="clear" w:color="auto" w:fill="auto"/>
          </w:tcPr>
          <w:p w:rsidR="00D8193A" w:rsidRPr="00AC7D5B" w:rsidRDefault="00D8193A" w:rsidP="00D8193A">
            <w:pPr>
              <w:pStyle w:val="TableText"/>
            </w:pPr>
            <w:r w:rsidRPr="00AC7D5B">
              <w:t>Family Awareness</w:t>
            </w:r>
          </w:p>
        </w:tc>
      </w:tr>
      <w:tr w:rsidR="00D8193A" w:rsidRPr="00AC7D5B" w:rsidTr="00435BC9">
        <w:trPr>
          <w:cantSplit/>
        </w:trPr>
        <w:tc>
          <w:tcPr>
            <w:tcW w:w="1625" w:type="dxa"/>
            <w:vMerge/>
            <w:shd w:val="clear" w:color="auto" w:fill="auto"/>
          </w:tcPr>
          <w:p w:rsidR="00D8193A" w:rsidRPr="00AC7D5B" w:rsidRDefault="00D8193A" w:rsidP="00D8193A">
            <w:pPr>
              <w:pStyle w:val="TableText"/>
              <w:ind w:right="113"/>
            </w:pPr>
          </w:p>
        </w:tc>
        <w:tc>
          <w:tcPr>
            <w:tcW w:w="1636" w:type="dxa"/>
            <w:vMerge/>
            <w:shd w:val="clear" w:color="auto" w:fill="auto"/>
          </w:tcPr>
          <w:p w:rsidR="00D8193A" w:rsidRPr="00AC7D5B" w:rsidRDefault="00D8193A" w:rsidP="00D8193A">
            <w:pPr>
              <w:pStyle w:val="TableText"/>
            </w:pPr>
          </w:p>
        </w:tc>
        <w:tc>
          <w:tcPr>
            <w:tcW w:w="2835" w:type="dxa"/>
            <w:shd w:val="clear" w:color="auto" w:fill="auto"/>
          </w:tcPr>
          <w:p w:rsidR="00D8193A" w:rsidRPr="00AC7D5B" w:rsidRDefault="00D8193A" w:rsidP="00D8193A">
            <w:pPr>
              <w:pStyle w:val="TableText"/>
              <w:ind w:right="113"/>
            </w:pPr>
            <w:r w:rsidRPr="00AC7D5B">
              <w:t>Effect of Gambler</w:t>
            </w:r>
            <w:r>
              <w:t>’</w:t>
            </w:r>
            <w:r w:rsidRPr="00AC7D5B">
              <w:t>s Gambling</w:t>
            </w:r>
          </w:p>
        </w:tc>
        <w:tc>
          <w:tcPr>
            <w:tcW w:w="1984" w:type="dxa"/>
            <w:shd w:val="clear" w:color="auto" w:fill="auto"/>
          </w:tcPr>
          <w:p w:rsidR="00D8193A" w:rsidRPr="00AC7D5B" w:rsidRDefault="00D8193A" w:rsidP="00D8193A">
            <w:pPr>
              <w:pStyle w:val="TableText"/>
            </w:pPr>
            <w:r w:rsidRPr="00AC7D5B">
              <w:t>Family Effect</w:t>
            </w:r>
          </w:p>
        </w:tc>
      </w:tr>
      <w:tr w:rsidR="00D8193A" w:rsidRPr="00AC7D5B" w:rsidTr="00435BC9">
        <w:trPr>
          <w:cantSplit/>
        </w:trPr>
        <w:tc>
          <w:tcPr>
            <w:tcW w:w="1625" w:type="dxa"/>
            <w:vMerge w:val="restart"/>
            <w:shd w:val="clear" w:color="auto" w:fill="auto"/>
          </w:tcPr>
          <w:p w:rsidR="00D8193A" w:rsidRPr="00AC7D5B" w:rsidRDefault="00D8193A" w:rsidP="00D8193A">
            <w:pPr>
              <w:pStyle w:val="TableText"/>
              <w:ind w:right="113"/>
            </w:pPr>
            <w:r>
              <w:t>F</w:t>
            </w:r>
            <w:r w:rsidRPr="00C31622">
              <w:t>amily</w:t>
            </w:r>
            <w:r>
              <w:t xml:space="preserve">/whānau/ </w:t>
            </w:r>
            <w:r w:rsidRPr="00C31622">
              <w:t>affected other</w:t>
            </w:r>
            <w:r>
              <w:t xml:space="preserve"> outcome</w:t>
            </w:r>
          </w:p>
        </w:tc>
        <w:tc>
          <w:tcPr>
            <w:tcW w:w="1636" w:type="dxa"/>
            <w:vMerge w:val="restart"/>
            <w:shd w:val="clear" w:color="auto" w:fill="auto"/>
          </w:tcPr>
          <w:p w:rsidR="00D8193A" w:rsidRPr="00AC7D5B" w:rsidRDefault="00D8193A" w:rsidP="00D8193A">
            <w:pPr>
              <w:pStyle w:val="TableText"/>
            </w:pPr>
            <w:r>
              <w:t>Section 6.8</w:t>
            </w:r>
            <w:r w:rsidRPr="00AC7D5B">
              <w:t>.2</w:t>
            </w:r>
          </w:p>
        </w:tc>
        <w:tc>
          <w:tcPr>
            <w:tcW w:w="2835" w:type="dxa"/>
            <w:shd w:val="clear" w:color="auto" w:fill="auto"/>
          </w:tcPr>
          <w:p w:rsidR="00D8193A" w:rsidRPr="00AC7D5B" w:rsidRDefault="00D8193A" w:rsidP="00D8193A">
            <w:pPr>
              <w:pStyle w:val="TableText"/>
              <w:ind w:right="113"/>
            </w:pPr>
            <w:r w:rsidRPr="00AC7D5B">
              <w:t>Gambler</w:t>
            </w:r>
            <w:r>
              <w:t>’</w:t>
            </w:r>
            <w:r w:rsidRPr="00AC7D5B">
              <w:t>s Gambling Frequency</w:t>
            </w:r>
          </w:p>
        </w:tc>
        <w:tc>
          <w:tcPr>
            <w:tcW w:w="1984" w:type="dxa"/>
            <w:shd w:val="clear" w:color="auto" w:fill="auto"/>
          </w:tcPr>
          <w:p w:rsidR="00D8193A" w:rsidRPr="00AC7D5B" w:rsidRDefault="00D8193A" w:rsidP="00D8193A">
            <w:pPr>
              <w:pStyle w:val="TableText"/>
            </w:pPr>
            <w:r w:rsidRPr="00AC7D5B">
              <w:t>Fam Outcm Freq</w:t>
            </w:r>
          </w:p>
        </w:tc>
      </w:tr>
      <w:tr w:rsidR="00D8193A" w:rsidRPr="00AC7D5B" w:rsidTr="00435BC9">
        <w:trPr>
          <w:cantSplit/>
        </w:trPr>
        <w:tc>
          <w:tcPr>
            <w:tcW w:w="1625" w:type="dxa"/>
            <w:vMerge/>
            <w:shd w:val="clear" w:color="auto" w:fill="auto"/>
          </w:tcPr>
          <w:p w:rsidR="00D8193A" w:rsidRPr="00AC7D5B" w:rsidRDefault="00D8193A" w:rsidP="00D8193A">
            <w:pPr>
              <w:pStyle w:val="TableText"/>
              <w:ind w:right="113"/>
            </w:pPr>
          </w:p>
        </w:tc>
        <w:tc>
          <w:tcPr>
            <w:tcW w:w="1636" w:type="dxa"/>
            <w:vMerge/>
            <w:shd w:val="clear" w:color="auto" w:fill="auto"/>
          </w:tcPr>
          <w:p w:rsidR="00D8193A" w:rsidRPr="00AC7D5B" w:rsidRDefault="00D8193A" w:rsidP="00D8193A">
            <w:pPr>
              <w:pStyle w:val="TableText"/>
            </w:pPr>
          </w:p>
        </w:tc>
        <w:tc>
          <w:tcPr>
            <w:tcW w:w="2835" w:type="dxa"/>
            <w:shd w:val="clear" w:color="auto" w:fill="auto"/>
          </w:tcPr>
          <w:p w:rsidR="00D8193A" w:rsidRPr="00AC7D5B" w:rsidRDefault="00D8193A" w:rsidP="00D8193A">
            <w:pPr>
              <w:pStyle w:val="TableText"/>
              <w:ind w:right="113"/>
            </w:pPr>
            <w:r w:rsidRPr="00AC7D5B">
              <w:t>Coping with the Gambler</w:t>
            </w:r>
            <w:r>
              <w:t>’</w:t>
            </w:r>
            <w:r w:rsidRPr="00AC7D5B">
              <w:t>s Gambling</w:t>
            </w:r>
          </w:p>
        </w:tc>
        <w:tc>
          <w:tcPr>
            <w:tcW w:w="1984" w:type="dxa"/>
            <w:shd w:val="clear" w:color="auto" w:fill="auto"/>
          </w:tcPr>
          <w:p w:rsidR="00D8193A" w:rsidRPr="00AC7D5B" w:rsidRDefault="00D8193A" w:rsidP="00D8193A">
            <w:pPr>
              <w:pStyle w:val="TableText"/>
            </w:pPr>
            <w:r w:rsidRPr="00AC7D5B">
              <w:t>Fam Outcm Coping</w:t>
            </w:r>
          </w:p>
        </w:tc>
      </w:tr>
      <w:tr w:rsidR="00D8193A" w:rsidRPr="00AC7D5B" w:rsidTr="00435BC9">
        <w:trPr>
          <w:cantSplit/>
        </w:trPr>
        <w:tc>
          <w:tcPr>
            <w:tcW w:w="1625" w:type="dxa"/>
            <w:vMerge w:val="restart"/>
            <w:shd w:val="clear" w:color="auto" w:fill="auto"/>
          </w:tcPr>
          <w:p w:rsidR="00D8193A" w:rsidRPr="00AC7D5B" w:rsidRDefault="00D8193A" w:rsidP="00D8193A">
            <w:pPr>
              <w:pStyle w:val="TableText"/>
              <w:ind w:right="113"/>
            </w:pPr>
            <w:r w:rsidRPr="00AC7D5B">
              <w:t xml:space="preserve">Co-existing issue (gambler or </w:t>
            </w:r>
            <w:r>
              <w:t>family/whānau/ affected other</w:t>
            </w:r>
          </w:p>
        </w:tc>
        <w:tc>
          <w:tcPr>
            <w:tcW w:w="1636" w:type="dxa"/>
            <w:vMerge w:val="restart"/>
            <w:shd w:val="clear" w:color="auto" w:fill="auto"/>
          </w:tcPr>
          <w:p w:rsidR="00D8193A" w:rsidRPr="00AC7D5B" w:rsidRDefault="00D8193A" w:rsidP="00D8193A">
            <w:pPr>
              <w:pStyle w:val="TableText"/>
            </w:pPr>
            <w:r>
              <w:t>Section 4</w:t>
            </w:r>
            <w:r w:rsidRPr="00AC7D5B">
              <w:t>.4.5</w:t>
            </w:r>
          </w:p>
        </w:tc>
        <w:tc>
          <w:tcPr>
            <w:tcW w:w="2835" w:type="dxa"/>
            <w:shd w:val="clear" w:color="auto" w:fill="auto"/>
          </w:tcPr>
          <w:p w:rsidR="00D8193A" w:rsidRPr="00AC7D5B" w:rsidRDefault="00D8193A" w:rsidP="00D8193A">
            <w:pPr>
              <w:pStyle w:val="TableText"/>
              <w:ind w:right="113"/>
            </w:pPr>
            <w:r w:rsidRPr="00AC7D5B">
              <w:t>Alcohol Use (AUDIT-C)</w:t>
            </w:r>
          </w:p>
        </w:tc>
        <w:tc>
          <w:tcPr>
            <w:tcW w:w="1984" w:type="dxa"/>
            <w:shd w:val="clear" w:color="auto" w:fill="auto"/>
          </w:tcPr>
          <w:p w:rsidR="00D8193A" w:rsidRPr="00AC7D5B" w:rsidRDefault="00D8193A" w:rsidP="00D8193A">
            <w:pPr>
              <w:pStyle w:val="TableText"/>
            </w:pPr>
            <w:r w:rsidRPr="00AC7D5B">
              <w:t>Co-existing Alcohol</w:t>
            </w:r>
          </w:p>
        </w:tc>
      </w:tr>
      <w:tr w:rsidR="00D8193A" w:rsidRPr="00AC7D5B" w:rsidTr="00435BC9">
        <w:trPr>
          <w:cantSplit/>
        </w:trPr>
        <w:tc>
          <w:tcPr>
            <w:tcW w:w="1625" w:type="dxa"/>
            <w:vMerge/>
            <w:shd w:val="clear" w:color="auto" w:fill="auto"/>
          </w:tcPr>
          <w:p w:rsidR="00D8193A" w:rsidRPr="00AC7D5B" w:rsidRDefault="00D8193A" w:rsidP="00D8193A">
            <w:pPr>
              <w:pStyle w:val="TableText"/>
            </w:pPr>
          </w:p>
        </w:tc>
        <w:tc>
          <w:tcPr>
            <w:tcW w:w="1636" w:type="dxa"/>
            <w:vMerge/>
            <w:shd w:val="clear" w:color="auto" w:fill="auto"/>
          </w:tcPr>
          <w:p w:rsidR="00D8193A" w:rsidRPr="00AC7D5B" w:rsidRDefault="00D8193A" w:rsidP="00D8193A">
            <w:pPr>
              <w:pStyle w:val="TableText"/>
            </w:pPr>
          </w:p>
        </w:tc>
        <w:tc>
          <w:tcPr>
            <w:tcW w:w="2835" w:type="dxa"/>
            <w:shd w:val="clear" w:color="auto" w:fill="auto"/>
          </w:tcPr>
          <w:p w:rsidR="00D8193A" w:rsidRPr="00AC7D5B" w:rsidRDefault="00D8193A" w:rsidP="00D8193A">
            <w:pPr>
              <w:pStyle w:val="TableText"/>
              <w:ind w:right="113"/>
            </w:pPr>
            <w:r w:rsidRPr="00AC7D5B">
              <w:t>Drug Use</w:t>
            </w:r>
          </w:p>
        </w:tc>
        <w:tc>
          <w:tcPr>
            <w:tcW w:w="1984" w:type="dxa"/>
            <w:shd w:val="clear" w:color="auto" w:fill="auto"/>
          </w:tcPr>
          <w:p w:rsidR="00D8193A" w:rsidRPr="00AC7D5B" w:rsidRDefault="00D8193A" w:rsidP="00D8193A">
            <w:pPr>
              <w:pStyle w:val="TableText"/>
            </w:pPr>
            <w:r w:rsidRPr="00AC7D5B">
              <w:t>Co-existing Drug</w:t>
            </w:r>
          </w:p>
        </w:tc>
      </w:tr>
      <w:tr w:rsidR="00D8193A" w:rsidRPr="00AC7D5B" w:rsidTr="00435BC9">
        <w:trPr>
          <w:cantSplit/>
        </w:trPr>
        <w:tc>
          <w:tcPr>
            <w:tcW w:w="1625" w:type="dxa"/>
            <w:vMerge/>
            <w:shd w:val="clear" w:color="auto" w:fill="auto"/>
          </w:tcPr>
          <w:p w:rsidR="00D8193A" w:rsidRPr="00AC7D5B" w:rsidRDefault="00D8193A" w:rsidP="00D8193A">
            <w:pPr>
              <w:pStyle w:val="TableText"/>
            </w:pPr>
          </w:p>
        </w:tc>
        <w:tc>
          <w:tcPr>
            <w:tcW w:w="1636" w:type="dxa"/>
            <w:vMerge/>
            <w:shd w:val="clear" w:color="auto" w:fill="auto"/>
          </w:tcPr>
          <w:p w:rsidR="00D8193A" w:rsidRPr="00AC7D5B" w:rsidRDefault="00D8193A" w:rsidP="00D8193A">
            <w:pPr>
              <w:pStyle w:val="TableText"/>
            </w:pPr>
          </w:p>
        </w:tc>
        <w:tc>
          <w:tcPr>
            <w:tcW w:w="2835" w:type="dxa"/>
            <w:shd w:val="clear" w:color="auto" w:fill="auto"/>
          </w:tcPr>
          <w:p w:rsidR="00D8193A" w:rsidRPr="00AC7D5B" w:rsidRDefault="00D8193A" w:rsidP="00D8193A">
            <w:pPr>
              <w:pStyle w:val="TableText"/>
              <w:ind w:right="113"/>
            </w:pPr>
            <w:r w:rsidRPr="00AC7D5B">
              <w:t>Depression</w:t>
            </w:r>
          </w:p>
        </w:tc>
        <w:tc>
          <w:tcPr>
            <w:tcW w:w="1984" w:type="dxa"/>
            <w:shd w:val="clear" w:color="auto" w:fill="auto"/>
          </w:tcPr>
          <w:p w:rsidR="00D8193A" w:rsidRPr="00AC7D5B" w:rsidRDefault="00D8193A" w:rsidP="00D8193A">
            <w:pPr>
              <w:pStyle w:val="TableText"/>
            </w:pPr>
            <w:r w:rsidRPr="00AC7D5B">
              <w:t>Co-existing Depression</w:t>
            </w:r>
          </w:p>
        </w:tc>
      </w:tr>
      <w:tr w:rsidR="00D8193A" w:rsidRPr="00AC7D5B" w:rsidTr="00435BC9">
        <w:trPr>
          <w:cantSplit/>
        </w:trPr>
        <w:tc>
          <w:tcPr>
            <w:tcW w:w="1625" w:type="dxa"/>
            <w:vMerge/>
            <w:shd w:val="clear" w:color="auto" w:fill="auto"/>
          </w:tcPr>
          <w:p w:rsidR="00D8193A" w:rsidRPr="00AC7D5B" w:rsidRDefault="00D8193A" w:rsidP="00D8193A">
            <w:pPr>
              <w:pStyle w:val="TableText"/>
            </w:pPr>
          </w:p>
        </w:tc>
        <w:tc>
          <w:tcPr>
            <w:tcW w:w="1636" w:type="dxa"/>
            <w:vMerge/>
            <w:shd w:val="clear" w:color="auto" w:fill="auto"/>
          </w:tcPr>
          <w:p w:rsidR="00D8193A" w:rsidRPr="00AC7D5B" w:rsidRDefault="00D8193A" w:rsidP="00D8193A">
            <w:pPr>
              <w:pStyle w:val="TableText"/>
            </w:pPr>
          </w:p>
        </w:tc>
        <w:tc>
          <w:tcPr>
            <w:tcW w:w="2835" w:type="dxa"/>
            <w:shd w:val="clear" w:color="auto" w:fill="auto"/>
          </w:tcPr>
          <w:p w:rsidR="00D8193A" w:rsidRPr="00AC7D5B" w:rsidRDefault="00D8193A" w:rsidP="00D8193A">
            <w:pPr>
              <w:pStyle w:val="TableText"/>
              <w:ind w:right="113"/>
            </w:pPr>
            <w:r w:rsidRPr="00AC7D5B">
              <w:t>Suicidality</w:t>
            </w:r>
          </w:p>
        </w:tc>
        <w:tc>
          <w:tcPr>
            <w:tcW w:w="1984" w:type="dxa"/>
            <w:shd w:val="clear" w:color="auto" w:fill="auto"/>
          </w:tcPr>
          <w:p w:rsidR="00D8193A" w:rsidRPr="00AC7D5B" w:rsidRDefault="00D8193A" w:rsidP="00D8193A">
            <w:pPr>
              <w:pStyle w:val="TableText"/>
            </w:pPr>
            <w:r w:rsidRPr="00AC7D5B">
              <w:t>Co-existing Suicide</w:t>
            </w:r>
          </w:p>
        </w:tc>
      </w:tr>
      <w:tr w:rsidR="00D8193A" w:rsidRPr="00AC7D5B" w:rsidTr="00435BC9">
        <w:trPr>
          <w:cantSplit/>
        </w:trPr>
        <w:tc>
          <w:tcPr>
            <w:tcW w:w="1625" w:type="dxa"/>
            <w:vMerge/>
            <w:shd w:val="clear" w:color="auto" w:fill="auto"/>
          </w:tcPr>
          <w:p w:rsidR="00D8193A" w:rsidRPr="00AC7D5B" w:rsidRDefault="00D8193A" w:rsidP="00D8193A">
            <w:pPr>
              <w:pStyle w:val="TableText"/>
            </w:pPr>
          </w:p>
        </w:tc>
        <w:tc>
          <w:tcPr>
            <w:tcW w:w="1636" w:type="dxa"/>
            <w:vMerge/>
            <w:shd w:val="clear" w:color="auto" w:fill="auto"/>
          </w:tcPr>
          <w:p w:rsidR="00D8193A" w:rsidRPr="00AC7D5B" w:rsidRDefault="00D8193A" w:rsidP="00D8193A">
            <w:pPr>
              <w:pStyle w:val="TableText"/>
            </w:pPr>
          </w:p>
        </w:tc>
        <w:tc>
          <w:tcPr>
            <w:tcW w:w="2835" w:type="dxa"/>
            <w:shd w:val="clear" w:color="auto" w:fill="auto"/>
          </w:tcPr>
          <w:p w:rsidR="00D8193A" w:rsidRPr="00AC7D5B" w:rsidRDefault="00D8193A" w:rsidP="00D8193A">
            <w:pPr>
              <w:pStyle w:val="TableText"/>
              <w:ind w:right="113"/>
            </w:pPr>
            <w:r w:rsidRPr="00AC7D5B">
              <w:t>Family</w:t>
            </w:r>
            <w:r>
              <w:t xml:space="preserve"> and </w:t>
            </w:r>
            <w:r w:rsidRPr="00AC7D5B">
              <w:t>Whānau Concern</w:t>
            </w:r>
          </w:p>
        </w:tc>
        <w:tc>
          <w:tcPr>
            <w:tcW w:w="1984" w:type="dxa"/>
            <w:shd w:val="clear" w:color="auto" w:fill="auto"/>
          </w:tcPr>
          <w:p w:rsidR="00D8193A" w:rsidRPr="00AC7D5B" w:rsidRDefault="00D8193A" w:rsidP="00D8193A">
            <w:pPr>
              <w:pStyle w:val="TableText"/>
            </w:pPr>
            <w:r w:rsidRPr="00AC7D5B">
              <w:t>Co-exist Fam Concern</w:t>
            </w:r>
          </w:p>
        </w:tc>
      </w:tr>
    </w:tbl>
    <w:p w:rsidR="00036CCE" w:rsidRPr="00AC7D5B" w:rsidRDefault="00036CCE" w:rsidP="00D8193A">
      <w:bookmarkStart w:id="1225" w:name="_Toc199825387"/>
      <w:bookmarkStart w:id="1226" w:name="_Toc199825982"/>
      <w:bookmarkStart w:id="1227" w:name="_Toc201383575"/>
      <w:bookmarkStart w:id="1228" w:name="_Toc201394267"/>
      <w:bookmarkStart w:id="1229" w:name="_Toc201888970"/>
      <w:bookmarkStart w:id="1230" w:name="_Toc201900123"/>
      <w:bookmarkStart w:id="1231" w:name="_Toc201994438"/>
      <w:bookmarkStart w:id="1232" w:name="_Toc202220448"/>
      <w:bookmarkStart w:id="1233" w:name="_Toc202342817"/>
    </w:p>
    <w:p w:rsidR="00036CCE" w:rsidRPr="00AC7D5B" w:rsidRDefault="00036CCE" w:rsidP="00D8193A">
      <w:pPr>
        <w:pStyle w:val="Heading3"/>
        <w:numPr>
          <w:ilvl w:val="0"/>
          <w:numId w:val="0"/>
        </w:numPr>
      </w:pPr>
      <w:bookmarkStart w:id="1234" w:name="_Toc532218397"/>
      <w:bookmarkStart w:id="1235" w:name="_Toc532473513"/>
      <w:r w:rsidRPr="00AC7D5B">
        <w:t>Brief Gambler Screen</w:t>
      </w:r>
      <w:bookmarkEnd w:id="1225"/>
      <w:bookmarkEnd w:id="1226"/>
      <w:bookmarkEnd w:id="1227"/>
      <w:bookmarkEnd w:id="1228"/>
      <w:bookmarkEnd w:id="1229"/>
      <w:bookmarkEnd w:id="1230"/>
      <w:bookmarkEnd w:id="1231"/>
      <w:bookmarkEnd w:id="1232"/>
      <w:bookmarkEnd w:id="1233"/>
      <w:bookmarkEnd w:id="1234"/>
      <w:bookmarkEnd w:id="1235"/>
    </w:p>
    <w:p w:rsidR="00036CCE" w:rsidRPr="00687914" w:rsidRDefault="00036CCE" w:rsidP="00036CCE">
      <w:r w:rsidRPr="00AC7D5B">
        <w:t>For people screening for their own gambling behaviours,</w:t>
      </w:r>
      <w:r>
        <w:t xml:space="preserve"> use</w:t>
      </w:r>
      <w:r w:rsidRPr="00AC7D5B">
        <w:t xml:space="preserve"> the following screen for brief interventions (see </w:t>
      </w:r>
      <w:r w:rsidR="00745CD1">
        <w:t>section </w:t>
      </w:r>
      <w:r>
        <w:t>3</w:t>
      </w:r>
      <w:r w:rsidRPr="00AC7D5B">
        <w:t xml:space="preserve">.7.1). </w:t>
      </w:r>
      <w:r>
        <w:t xml:space="preserve">The text </w:t>
      </w:r>
      <w:r w:rsidRPr="00AC7D5B">
        <w:t xml:space="preserve">in italics </w:t>
      </w:r>
      <w:r>
        <w:t>gives i</w:t>
      </w:r>
      <w:r w:rsidRPr="00AC7D5B">
        <w:t xml:space="preserve">nstructions for what information </w:t>
      </w:r>
      <w:r>
        <w:t xml:space="preserve">to </w:t>
      </w:r>
      <w:r w:rsidRPr="00AC7D5B">
        <w:t>enter into CLIC</w:t>
      </w:r>
      <w:r w:rsidR="00687914">
        <w:t>,</w:t>
      </w:r>
      <w:r w:rsidRPr="00AC7D5B">
        <w:t xml:space="preserve"> eg </w:t>
      </w:r>
      <w:r w:rsidR="00D737C2" w:rsidRPr="00687914">
        <w:t>‘</w:t>
      </w:r>
      <w:r w:rsidRPr="00687914">
        <w:rPr>
          <w:i/>
        </w:rPr>
        <w:t>(Record the total score)</w:t>
      </w:r>
      <w:r w:rsidR="00D737C2" w:rsidRPr="00687914">
        <w:t>’</w:t>
      </w:r>
      <w:r w:rsidRPr="00687914">
        <w:t>.</w:t>
      </w:r>
    </w:p>
    <w:p w:rsidR="00036CCE" w:rsidRPr="00AC7D5B" w:rsidRDefault="00036CCE" w:rsidP="00036CCE"/>
    <w:p w:rsidR="00036CCE" w:rsidRPr="00AC7D5B" w:rsidRDefault="00036CCE" w:rsidP="00036CCE">
      <w:pPr>
        <w:rPr>
          <w:szCs w:val="24"/>
        </w:rPr>
      </w:pPr>
      <w:r w:rsidRPr="00AC7D5B">
        <w:rPr>
          <w:b/>
          <w:bCs/>
          <w:szCs w:val="24"/>
        </w:rPr>
        <w:t>Introduction/opening statement:</w:t>
      </w:r>
      <w:r w:rsidRPr="00687914">
        <w:t xml:space="preserve"> </w:t>
      </w:r>
      <w:r w:rsidRPr="00AC7D5B">
        <w:rPr>
          <w:szCs w:val="24"/>
        </w:rPr>
        <w:t>Most people in New Zealand enjoy gambling, whether it</w:t>
      </w:r>
      <w:r w:rsidR="00D737C2">
        <w:rPr>
          <w:szCs w:val="24"/>
        </w:rPr>
        <w:t>’</w:t>
      </w:r>
      <w:r w:rsidRPr="00AC7D5B">
        <w:rPr>
          <w:szCs w:val="24"/>
        </w:rPr>
        <w:t>s Lotto, track racing, the pokies or at the casino.</w:t>
      </w:r>
    </w:p>
    <w:p w:rsidR="00036CCE" w:rsidRPr="00AC7D5B" w:rsidRDefault="00036CCE" w:rsidP="00036CCE">
      <w:pPr>
        <w:rPr>
          <w:szCs w:val="24"/>
        </w:rPr>
      </w:pPr>
    </w:p>
    <w:p w:rsidR="00036CCE" w:rsidRPr="00AC7D5B" w:rsidRDefault="00036CCE" w:rsidP="00036CCE">
      <w:pPr>
        <w:rPr>
          <w:szCs w:val="24"/>
        </w:rPr>
      </w:pPr>
      <w:r w:rsidRPr="00AC7D5B">
        <w:rPr>
          <w:szCs w:val="24"/>
        </w:rPr>
        <w:t>Sometimes</w:t>
      </w:r>
      <w:r>
        <w:rPr>
          <w:szCs w:val="24"/>
        </w:rPr>
        <w:t>,</w:t>
      </w:r>
      <w:r w:rsidRPr="00AC7D5B">
        <w:rPr>
          <w:szCs w:val="24"/>
        </w:rPr>
        <w:t xml:space="preserve"> however</w:t>
      </w:r>
      <w:r>
        <w:rPr>
          <w:szCs w:val="24"/>
        </w:rPr>
        <w:t>,</w:t>
      </w:r>
      <w:r w:rsidRPr="00AC7D5B">
        <w:rPr>
          <w:szCs w:val="24"/>
        </w:rPr>
        <w:t xml:space="preserve"> it can affect our health.</w:t>
      </w:r>
    </w:p>
    <w:p w:rsidR="00036CCE" w:rsidRPr="00AC7D5B" w:rsidRDefault="00036CCE" w:rsidP="00036CCE">
      <w:pPr>
        <w:rPr>
          <w:szCs w:val="24"/>
        </w:rPr>
      </w:pPr>
    </w:p>
    <w:p w:rsidR="00036CCE" w:rsidRPr="00AC7D5B" w:rsidRDefault="00036CCE" w:rsidP="00036CCE">
      <w:pPr>
        <w:rPr>
          <w:szCs w:val="24"/>
        </w:rPr>
      </w:pPr>
      <w:r w:rsidRPr="00AC7D5B">
        <w:rPr>
          <w:szCs w:val="24"/>
        </w:rPr>
        <w:t xml:space="preserve">To help us to check your wellbeing, please answer the questions below as truthfully as you are able from your own experience. A </w:t>
      </w:r>
      <w:r w:rsidR="00D737C2">
        <w:rPr>
          <w:szCs w:val="24"/>
        </w:rPr>
        <w:t>‘</w:t>
      </w:r>
      <w:r w:rsidRPr="00AC7D5B">
        <w:rPr>
          <w:szCs w:val="24"/>
        </w:rPr>
        <w:t>no</w:t>
      </w:r>
      <w:r w:rsidR="00D737C2">
        <w:rPr>
          <w:szCs w:val="24"/>
        </w:rPr>
        <w:t>’</w:t>
      </w:r>
      <w:r w:rsidRPr="00AC7D5B">
        <w:rPr>
          <w:szCs w:val="24"/>
        </w:rPr>
        <w:t xml:space="preserve"> answer can also mean that </w:t>
      </w:r>
      <w:r w:rsidR="00D737C2">
        <w:rPr>
          <w:szCs w:val="24"/>
        </w:rPr>
        <w:t>‘</w:t>
      </w:r>
      <w:r w:rsidRPr="00AC7D5B">
        <w:rPr>
          <w:szCs w:val="24"/>
        </w:rPr>
        <w:t>I don</w:t>
      </w:r>
      <w:r w:rsidR="00D737C2">
        <w:rPr>
          <w:szCs w:val="24"/>
        </w:rPr>
        <w:t>’</w:t>
      </w:r>
      <w:r w:rsidRPr="00AC7D5B">
        <w:rPr>
          <w:szCs w:val="24"/>
        </w:rPr>
        <w:t>t gamble at all</w:t>
      </w:r>
      <w:r w:rsidR="00D737C2">
        <w:rPr>
          <w:szCs w:val="24"/>
        </w:rPr>
        <w:t>’</w:t>
      </w:r>
      <w:r w:rsidRPr="00AC7D5B">
        <w:rPr>
          <w:szCs w:val="24"/>
        </w:rPr>
        <w:t>.</w:t>
      </w:r>
    </w:p>
    <w:p w:rsidR="00036CCE" w:rsidRPr="00AC7D5B" w:rsidRDefault="00036CCE" w:rsidP="00036CCE"/>
    <w:p w:rsidR="00036CCE" w:rsidRPr="00687914" w:rsidRDefault="00036CCE" w:rsidP="00687914">
      <w:pPr>
        <w:rPr>
          <w:i/>
        </w:rPr>
      </w:pPr>
      <w:r w:rsidRPr="00687914">
        <w:rPr>
          <w:i/>
        </w:rPr>
        <w:t xml:space="preserve">(Record the number of positive responses to questions 1 to 4. If there are no positive responses, then record a zero </w:t>
      </w:r>
      <w:r w:rsidR="00D737C2" w:rsidRPr="00687914">
        <w:rPr>
          <w:i/>
        </w:rPr>
        <w:t>‘</w:t>
      </w:r>
      <w:r w:rsidRPr="00687914">
        <w:rPr>
          <w:i/>
        </w:rPr>
        <w:t>0</w:t>
      </w:r>
      <w:r w:rsidR="00D737C2" w:rsidRPr="00687914">
        <w:rPr>
          <w:i/>
        </w:rPr>
        <w:t>’</w:t>
      </w:r>
      <w:r w:rsidRPr="00687914">
        <w:rPr>
          <w:i/>
        </w:rPr>
        <w:t>.)</w:t>
      </w:r>
    </w:p>
    <w:p w:rsidR="00036CCE" w:rsidRPr="00AC7D5B" w:rsidRDefault="00687914" w:rsidP="00687914">
      <w:pPr>
        <w:spacing w:before="120"/>
        <w:ind w:left="567" w:hanging="567"/>
      </w:pPr>
      <w:r>
        <w:t>1.</w:t>
      </w:r>
      <w:r>
        <w:tab/>
      </w:r>
      <w:r w:rsidR="00036CCE" w:rsidRPr="00AC7D5B">
        <w:t xml:space="preserve">Do you feel you have ever had a problem with gambling? </w:t>
      </w:r>
      <w:r w:rsidR="00036CCE" w:rsidRPr="00116158">
        <w:rPr>
          <w:b/>
        </w:rPr>
        <w:t>(Only ask if the answer is not obvious</w:t>
      </w:r>
      <w:r w:rsidR="00036CCE" w:rsidRPr="002740C7">
        <w:rPr>
          <w:b/>
          <w:i/>
        </w:rPr>
        <w:t>.</w:t>
      </w:r>
      <w:r w:rsidR="00036CCE" w:rsidRPr="00116158">
        <w:rPr>
          <w:b/>
        </w:rPr>
        <w:t>)</w:t>
      </w:r>
    </w:p>
    <w:p w:rsidR="00036CCE" w:rsidRPr="00AC7D5B" w:rsidRDefault="00687914" w:rsidP="00687914">
      <w:pPr>
        <w:spacing w:before="120"/>
        <w:ind w:left="567" w:hanging="567"/>
      </w:pPr>
      <w:r>
        <w:rPr>
          <w:bCs/>
        </w:rPr>
        <w:t>2.</w:t>
      </w:r>
      <w:r>
        <w:rPr>
          <w:bCs/>
        </w:rPr>
        <w:tab/>
      </w:r>
      <w:r w:rsidR="00036CCE" w:rsidRPr="002740C7">
        <w:rPr>
          <w:b/>
          <w:bCs/>
        </w:rPr>
        <w:t xml:space="preserve">(If the answer to Q1 is yes, </w:t>
      </w:r>
      <w:proofErr w:type="gramStart"/>
      <w:r w:rsidR="00036CCE" w:rsidRPr="002740C7">
        <w:rPr>
          <w:b/>
          <w:bCs/>
        </w:rPr>
        <w:t>ask:</w:t>
      </w:r>
      <w:proofErr w:type="gramEnd"/>
      <w:r w:rsidR="00036CCE" w:rsidRPr="002740C7">
        <w:rPr>
          <w:b/>
          <w:bCs/>
        </w:rPr>
        <w:t>)</w:t>
      </w:r>
      <w:r w:rsidR="00036CCE" w:rsidRPr="00AC7D5B">
        <w:t xml:space="preserve"> And do you feel you currently have a problem with gambling?</w:t>
      </w:r>
    </w:p>
    <w:p w:rsidR="00036CCE" w:rsidRPr="00AC7D5B" w:rsidRDefault="00687914" w:rsidP="00687914">
      <w:pPr>
        <w:spacing w:before="120"/>
        <w:ind w:left="567" w:hanging="567"/>
      </w:pPr>
      <w:r>
        <w:t>3.</w:t>
      </w:r>
      <w:r>
        <w:tab/>
      </w:r>
      <w:r w:rsidR="00036CCE" w:rsidRPr="00AC7D5B">
        <w:t>Have you ever felt the need to bet more and more money?</w:t>
      </w:r>
    </w:p>
    <w:p w:rsidR="00036CCE" w:rsidRPr="00AC7D5B" w:rsidRDefault="00687914" w:rsidP="00687914">
      <w:pPr>
        <w:spacing w:before="120"/>
        <w:ind w:left="567" w:hanging="567"/>
      </w:pPr>
      <w:r>
        <w:t>4.</w:t>
      </w:r>
      <w:r>
        <w:tab/>
      </w:r>
      <w:r w:rsidR="00036CCE" w:rsidRPr="00AC7D5B">
        <w:t>Have you ever had to lie to people about how much you gambled?</w:t>
      </w:r>
    </w:p>
    <w:p w:rsidR="00036CCE" w:rsidRPr="00AC7D5B" w:rsidRDefault="00036CCE" w:rsidP="00036CCE"/>
    <w:p w:rsidR="00036CCE" w:rsidRPr="00687914" w:rsidRDefault="00036CCE" w:rsidP="00036CCE">
      <w:pPr>
        <w:spacing w:after="120"/>
      </w:pPr>
      <w:r w:rsidRPr="00AC7D5B">
        <w:lastRenderedPageBreak/>
        <w:t xml:space="preserve">If you answered yes to any of the above, what would help? </w:t>
      </w:r>
      <w:r w:rsidRPr="00687914">
        <w:rPr>
          <w:i/>
        </w:rPr>
        <w:t>(Do not record response in CLIC.)</w:t>
      </w:r>
    </w:p>
    <w:p w:rsidR="00036CCE" w:rsidRPr="00AC7D5B" w:rsidRDefault="00036CCE" w:rsidP="00687914">
      <w:pPr>
        <w:spacing w:before="60"/>
      </w:pPr>
      <w:r w:rsidRPr="00AC7D5B">
        <w:rPr>
          <w:szCs w:val="24"/>
        </w:rPr>
        <w:sym w:font="Webdings" w:char="0063"/>
      </w:r>
      <w:r w:rsidRPr="00AC7D5B">
        <w:rPr>
          <w:szCs w:val="24"/>
        </w:rPr>
        <w:tab/>
      </w:r>
      <w:r w:rsidRPr="00AC7D5B">
        <w:t>I would like some information</w:t>
      </w:r>
      <w:r>
        <w:t>.</w:t>
      </w:r>
    </w:p>
    <w:p w:rsidR="00036CCE" w:rsidRPr="00AC7D5B" w:rsidRDefault="00036CCE" w:rsidP="00687914">
      <w:pPr>
        <w:spacing w:before="60"/>
      </w:pPr>
      <w:r w:rsidRPr="00AC7D5B">
        <w:rPr>
          <w:szCs w:val="24"/>
        </w:rPr>
        <w:sym w:font="Webdings" w:char="0063"/>
      </w:r>
      <w:r w:rsidRPr="00AC7D5B">
        <w:rPr>
          <w:szCs w:val="24"/>
        </w:rPr>
        <w:tab/>
      </w:r>
      <w:r w:rsidRPr="00AC7D5B">
        <w:t>I would like to talk about it in confidence with someone</w:t>
      </w:r>
      <w:r>
        <w:t>.</w:t>
      </w:r>
    </w:p>
    <w:p w:rsidR="00036CCE" w:rsidRPr="00AC7D5B" w:rsidRDefault="00036CCE" w:rsidP="00687914">
      <w:pPr>
        <w:spacing w:before="60"/>
      </w:pPr>
      <w:r w:rsidRPr="00AC7D5B">
        <w:rPr>
          <w:szCs w:val="24"/>
        </w:rPr>
        <w:sym w:font="Webdings" w:char="0063"/>
      </w:r>
      <w:r w:rsidRPr="00AC7D5B">
        <w:rPr>
          <w:szCs w:val="24"/>
        </w:rPr>
        <w:tab/>
      </w:r>
      <w:r w:rsidRPr="00AC7D5B">
        <w:t>I would like some support or help</w:t>
      </w:r>
      <w:r>
        <w:t>.</w:t>
      </w:r>
    </w:p>
    <w:p w:rsidR="00036CCE" w:rsidRPr="00AC7D5B" w:rsidRDefault="00036CCE" w:rsidP="00687914">
      <w:pPr>
        <w:spacing w:before="60"/>
      </w:pPr>
      <w:r w:rsidRPr="00AC7D5B">
        <w:rPr>
          <w:szCs w:val="24"/>
        </w:rPr>
        <w:sym w:font="Webdings" w:char="0063"/>
      </w:r>
      <w:r w:rsidRPr="00AC7D5B">
        <w:rPr>
          <w:szCs w:val="24"/>
        </w:rPr>
        <w:tab/>
      </w:r>
      <w:r w:rsidRPr="00AC7D5B">
        <w:t>Nothing at this stage</w:t>
      </w:r>
      <w:r>
        <w:t>.</w:t>
      </w:r>
    </w:p>
    <w:p w:rsidR="00036CCE" w:rsidRPr="00AC7D5B" w:rsidRDefault="00036CCE" w:rsidP="00687914"/>
    <w:p w:rsidR="00036CCE" w:rsidRPr="00AC7D5B" w:rsidRDefault="00036CCE" w:rsidP="00687914">
      <w:pPr>
        <w:pStyle w:val="Heading3"/>
        <w:numPr>
          <w:ilvl w:val="0"/>
          <w:numId w:val="0"/>
        </w:numPr>
      </w:pPr>
      <w:bookmarkStart w:id="1236" w:name="_Toc199825388"/>
      <w:bookmarkStart w:id="1237" w:name="_Toc199825983"/>
      <w:bookmarkStart w:id="1238" w:name="_Toc201383576"/>
      <w:bookmarkStart w:id="1239" w:name="_Toc201394268"/>
      <w:bookmarkStart w:id="1240" w:name="_Toc201888971"/>
      <w:bookmarkStart w:id="1241" w:name="_Toc201900124"/>
      <w:bookmarkStart w:id="1242" w:name="_Toc201994439"/>
      <w:bookmarkStart w:id="1243" w:name="_Toc202220449"/>
      <w:bookmarkStart w:id="1244" w:name="_Toc202342818"/>
      <w:bookmarkStart w:id="1245" w:name="_Toc323305112"/>
      <w:bookmarkStart w:id="1246" w:name="_Toc532218399"/>
      <w:bookmarkStart w:id="1247" w:name="_Toc532473515"/>
      <w:r w:rsidRPr="00AC7D5B">
        <w:t xml:space="preserve">Brief </w:t>
      </w:r>
      <w:r>
        <w:t>Family/Whānau/Affected Other</w:t>
      </w:r>
      <w:r w:rsidRPr="00AC7D5B">
        <w:t xml:space="preserve"> Screen</w:t>
      </w:r>
      <w:bookmarkEnd w:id="1236"/>
      <w:bookmarkEnd w:id="1237"/>
      <w:bookmarkEnd w:id="1238"/>
      <w:bookmarkEnd w:id="1239"/>
      <w:bookmarkEnd w:id="1240"/>
      <w:bookmarkEnd w:id="1241"/>
      <w:bookmarkEnd w:id="1242"/>
      <w:bookmarkEnd w:id="1243"/>
      <w:bookmarkEnd w:id="1244"/>
      <w:bookmarkEnd w:id="1245"/>
      <w:bookmarkEnd w:id="1246"/>
      <w:bookmarkEnd w:id="1247"/>
    </w:p>
    <w:p w:rsidR="00036CCE" w:rsidRPr="00687914" w:rsidRDefault="00036CCE" w:rsidP="00036CCE">
      <w:r w:rsidRPr="00AC7D5B">
        <w:t>For screening people for the impact that another person</w:t>
      </w:r>
      <w:r w:rsidR="00D737C2">
        <w:t>’</w:t>
      </w:r>
      <w:r w:rsidRPr="00AC7D5B">
        <w:t xml:space="preserve">s gambling </w:t>
      </w:r>
      <w:r w:rsidRPr="00116158">
        <w:t>problem</w:t>
      </w:r>
      <w:r w:rsidRPr="00AC7D5B">
        <w:rPr>
          <w:color w:val="FF0000"/>
        </w:rPr>
        <w:t xml:space="preserve"> </w:t>
      </w:r>
      <w:r w:rsidRPr="00AC7D5B">
        <w:t xml:space="preserve">has had on them, use the </w:t>
      </w:r>
      <w:r w:rsidRPr="00AC7D5B">
        <w:rPr>
          <w:b/>
        </w:rPr>
        <w:t xml:space="preserve">Brief </w:t>
      </w:r>
      <w:r>
        <w:rPr>
          <w:b/>
        </w:rPr>
        <w:t>Family/Whānau/Affected Other</w:t>
      </w:r>
      <w:r w:rsidRPr="00AC7D5B">
        <w:rPr>
          <w:b/>
          <w:sz w:val="22"/>
          <w:szCs w:val="22"/>
        </w:rPr>
        <w:t xml:space="preserve"> </w:t>
      </w:r>
      <w:r w:rsidRPr="00AC7D5B">
        <w:rPr>
          <w:b/>
        </w:rPr>
        <w:t>Screen</w:t>
      </w:r>
      <w:r w:rsidRPr="00AC7D5B">
        <w:t xml:space="preserve"> (see </w:t>
      </w:r>
      <w:r w:rsidR="00745CD1">
        <w:t>section </w:t>
      </w:r>
      <w:r>
        <w:t>3</w:t>
      </w:r>
      <w:r w:rsidRPr="00AC7D5B">
        <w:t xml:space="preserve">.7.2). </w:t>
      </w:r>
      <w:r>
        <w:t>Text</w:t>
      </w:r>
      <w:r w:rsidRPr="001F11FE">
        <w:t xml:space="preserve"> </w:t>
      </w:r>
      <w:r w:rsidRPr="00AC7D5B">
        <w:t>in italics</w:t>
      </w:r>
      <w:r>
        <w:t xml:space="preserve"> gives i</w:t>
      </w:r>
      <w:r w:rsidRPr="00AC7D5B">
        <w:t xml:space="preserve">nstructions for what information </w:t>
      </w:r>
      <w:r>
        <w:t>to</w:t>
      </w:r>
      <w:r w:rsidRPr="00AC7D5B">
        <w:t xml:space="preserve"> enter into CLIC</w:t>
      </w:r>
      <w:r w:rsidR="00687914">
        <w:t>,</w:t>
      </w:r>
      <w:r w:rsidRPr="00AC7D5B">
        <w:t xml:space="preserve"> eg </w:t>
      </w:r>
      <w:r w:rsidR="00D737C2" w:rsidRPr="00687914">
        <w:t>‘</w:t>
      </w:r>
      <w:r w:rsidRPr="00687914">
        <w:rPr>
          <w:i/>
        </w:rPr>
        <w:t>(Record the total score)</w:t>
      </w:r>
      <w:r w:rsidR="00D737C2" w:rsidRPr="00687914">
        <w:t>’</w:t>
      </w:r>
      <w:r w:rsidRPr="00687914">
        <w:t>.</w:t>
      </w:r>
    </w:p>
    <w:p w:rsidR="00036CCE" w:rsidRPr="00AC7D5B" w:rsidRDefault="00036CCE" w:rsidP="00687914"/>
    <w:p w:rsidR="00036CCE" w:rsidRPr="00AC7D5B" w:rsidRDefault="00036CCE" w:rsidP="00687914">
      <w:r w:rsidRPr="00AC7D5B">
        <w:rPr>
          <w:b/>
        </w:rPr>
        <w:t xml:space="preserve">Introduction/opening statement: </w:t>
      </w:r>
      <w:r w:rsidRPr="00AC7D5B">
        <w:t>Sometimes someone else</w:t>
      </w:r>
      <w:r w:rsidR="00D737C2">
        <w:t>’</w:t>
      </w:r>
      <w:r w:rsidRPr="00AC7D5B">
        <w:t>s gambling can affect the health and wellbeing of others who may be concerned. The gambling behaviour is often hidden and unexpected, while its effects can be confusing, stressful and long-lasting. To help us identify if this is affecting your own wellbeing</w:t>
      </w:r>
      <w:r>
        <w:t>,</w:t>
      </w:r>
      <w:r w:rsidRPr="00AC7D5B">
        <w:t xml:space="preserve"> </w:t>
      </w:r>
      <w:r>
        <w:t>please</w:t>
      </w:r>
      <w:r w:rsidRPr="00AC7D5B">
        <w:t xml:space="preserve"> answer the questions below to the best of your ability.</w:t>
      </w:r>
    </w:p>
    <w:p w:rsidR="00036CCE" w:rsidRPr="00AC7D5B" w:rsidRDefault="00687914" w:rsidP="00687914">
      <w:pPr>
        <w:spacing w:before="240"/>
        <w:ind w:left="567" w:hanging="567"/>
      </w:pPr>
      <w:r>
        <w:t>1</w:t>
      </w:r>
      <w:r>
        <w:tab/>
      </w:r>
      <w:r w:rsidR="00036CCE" w:rsidRPr="00687914">
        <w:rPr>
          <w:b/>
        </w:rPr>
        <w:t>Awareness of the effect of the gambler</w:t>
      </w:r>
      <w:r w:rsidR="00D737C2" w:rsidRPr="00687914">
        <w:rPr>
          <w:b/>
        </w:rPr>
        <w:t>’</w:t>
      </w:r>
      <w:r w:rsidR="00036CCE" w:rsidRPr="00687914">
        <w:rPr>
          <w:b/>
        </w:rPr>
        <w:t xml:space="preserve">s </w:t>
      </w:r>
      <w:proofErr w:type="gramStart"/>
      <w:r w:rsidR="00036CCE" w:rsidRPr="00687914">
        <w:rPr>
          <w:b/>
        </w:rPr>
        <w:t>gambling</w:t>
      </w:r>
      <w:proofErr w:type="gramEnd"/>
      <w:r w:rsidR="00036CCE" w:rsidRPr="00AC7D5B">
        <w:br/>
      </w:r>
      <w:r w:rsidR="00036CCE" w:rsidRPr="00687914">
        <w:rPr>
          <w:i/>
        </w:rPr>
        <w:t>(Record the number of the response.)</w:t>
      </w:r>
      <w:r>
        <w:br/>
      </w:r>
      <w:r w:rsidR="00036CCE" w:rsidRPr="00AC7D5B">
        <w:t>Do you think you have ever been affected by someone else</w:t>
      </w:r>
      <w:r w:rsidR="00D737C2">
        <w:t>’</w:t>
      </w:r>
      <w:r w:rsidR="00036CCE" w:rsidRPr="00AC7D5B">
        <w:t>s gambling?</w:t>
      </w:r>
    </w:p>
    <w:p w:rsidR="00036CCE" w:rsidRPr="00AC7D5B" w:rsidRDefault="00036CCE" w:rsidP="00687914">
      <w:pPr>
        <w:spacing w:before="60"/>
        <w:ind w:left="1134"/>
      </w:pPr>
      <w:r w:rsidRPr="00AC7D5B">
        <w:rPr>
          <w:bCs/>
        </w:rPr>
        <w:t>(0)</w:t>
      </w:r>
      <w:r w:rsidRPr="00AC7D5B">
        <w:rPr>
          <w:bCs/>
        </w:rPr>
        <w:tab/>
      </w:r>
      <w:r w:rsidRPr="00AC7D5B">
        <w:rPr>
          <w:szCs w:val="24"/>
        </w:rPr>
        <w:sym w:font="Webdings" w:char="0063"/>
      </w:r>
      <w:r w:rsidRPr="00AC7D5B">
        <w:rPr>
          <w:szCs w:val="24"/>
        </w:rPr>
        <w:tab/>
      </w:r>
      <w:r w:rsidRPr="00AC7D5B">
        <w:t>No, never</w:t>
      </w:r>
      <w:r>
        <w:t>.</w:t>
      </w:r>
      <w:r w:rsidRPr="00AC7D5B">
        <w:t xml:space="preserve"> </w:t>
      </w:r>
      <w:r w:rsidRPr="00116158">
        <w:t xml:space="preserve">(If </w:t>
      </w:r>
      <w:r>
        <w:t>chosen</w:t>
      </w:r>
      <w:r w:rsidRPr="00116158">
        <w:t>, you need not continue further.)</w:t>
      </w:r>
    </w:p>
    <w:p w:rsidR="00036CCE" w:rsidRPr="00AC7D5B" w:rsidRDefault="00036CCE" w:rsidP="00687914">
      <w:pPr>
        <w:spacing w:before="60"/>
        <w:ind w:left="1134"/>
      </w:pPr>
      <w:r w:rsidRPr="00AC7D5B">
        <w:rPr>
          <w:bCs/>
        </w:rPr>
        <w:t>(1)</w:t>
      </w:r>
      <w:r w:rsidRPr="00AC7D5B">
        <w:rPr>
          <w:bCs/>
        </w:rPr>
        <w:tab/>
      </w:r>
      <w:r w:rsidRPr="00AC7D5B">
        <w:rPr>
          <w:szCs w:val="24"/>
        </w:rPr>
        <w:sym w:font="Webdings" w:char="0063"/>
      </w:r>
      <w:r w:rsidRPr="00AC7D5B">
        <w:rPr>
          <w:szCs w:val="24"/>
        </w:rPr>
        <w:tab/>
      </w:r>
      <w:r w:rsidRPr="00AC7D5B">
        <w:t>I don</w:t>
      </w:r>
      <w:r w:rsidR="00D737C2">
        <w:t>’</w:t>
      </w:r>
      <w:r w:rsidRPr="00AC7D5B">
        <w:t>t know for sure if their gambling affected me</w:t>
      </w:r>
      <w:r>
        <w:t>.</w:t>
      </w:r>
    </w:p>
    <w:p w:rsidR="00036CCE" w:rsidRPr="00AC7D5B" w:rsidRDefault="00036CCE" w:rsidP="00687914">
      <w:pPr>
        <w:spacing w:before="60"/>
        <w:ind w:left="1134"/>
      </w:pPr>
      <w:r w:rsidRPr="00AC7D5B">
        <w:rPr>
          <w:bCs/>
        </w:rPr>
        <w:t>(2)</w:t>
      </w:r>
      <w:r w:rsidRPr="00AC7D5B">
        <w:rPr>
          <w:bCs/>
        </w:rPr>
        <w:tab/>
      </w:r>
      <w:r w:rsidRPr="00AC7D5B">
        <w:rPr>
          <w:szCs w:val="24"/>
        </w:rPr>
        <w:sym w:font="Webdings" w:char="0063"/>
      </w:r>
      <w:r w:rsidRPr="00AC7D5B">
        <w:rPr>
          <w:szCs w:val="24"/>
        </w:rPr>
        <w:tab/>
      </w:r>
      <w:r w:rsidRPr="00AC7D5B">
        <w:t>Yes, in the past</w:t>
      </w:r>
      <w:r>
        <w:t>.</w:t>
      </w:r>
    </w:p>
    <w:p w:rsidR="00036CCE" w:rsidRPr="00AC7D5B" w:rsidRDefault="00036CCE" w:rsidP="00687914">
      <w:pPr>
        <w:spacing w:before="60"/>
        <w:ind w:left="1134"/>
      </w:pPr>
      <w:r w:rsidRPr="00AC7D5B">
        <w:rPr>
          <w:bCs/>
        </w:rPr>
        <w:t>(3)</w:t>
      </w:r>
      <w:r w:rsidRPr="00AC7D5B">
        <w:rPr>
          <w:bCs/>
        </w:rPr>
        <w:tab/>
      </w:r>
      <w:r w:rsidRPr="00AC7D5B">
        <w:rPr>
          <w:szCs w:val="24"/>
        </w:rPr>
        <w:sym w:font="Webdings" w:char="0063"/>
      </w:r>
      <w:r w:rsidRPr="00AC7D5B">
        <w:rPr>
          <w:szCs w:val="24"/>
        </w:rPr>
        <w:tab/>
      </w:r>
      <w:r w:rsidRPr="00AC7D5B">
        <w:t>Yes, that</w:t>
      </w:r>
      <w:r w:rsidR="00D737C2">
        <w:t>’</w:t>
      </w:r>
      <w:r w:rsidRPr="00AC7D5B">
        <w:t>s happening to me now</w:t>
      </w:r>
      <w:r>
        <w:t>.</w:t>
      </w:r>
    </w:p>
    <w:p w:rsidR="00036CCE" w:rsidRPr="00AC7D5B" w:rsidRDefault="00687914" w:rsidP="00687914">
      <w:pPr>
        <w:spacing w:before="240"/>
        <w:ind w:left="567" w:hanging="567"/>
      </w:pPr>
      <w:r>
        <w:t>2</w:t>
      </w:r>
      <w:r>
        <w:tab/>
      </w:r>
      <w:r w:rsidR="00036CCE" w:rsidRPr="00687914">
        <w:rPr>
          <w:b/>
        </w:rPr>
        <w:t>Effect of gambler</w:t>
      </w:r>
      <w:r w:rsidR="00D737C2" w:rsidRPr="00687914">
        <w:rPr>
          <w:b/>
        </w:rPr>
        <w:t>’</w:t>
      </w:r>
      <w:r w:rsidR="00036CCE" w:rsidRPr="00687914">
        <w:rPr>
          <w:b/>
        </w:rPr>
        <w:t xml:space="preserve">s </w:t>
      </w:r>
      <w:proofErr w:type="gramStart"/>
      <w:r w:rsidR="00036CCE" w:rsidRPr="00687914">
        <w:rPr>
          <w:b/>
        </w:rPr>
        <w:t>gambling</w:t>
      </w:r>
      <w:proofErr w:type="gramEnd"/>
      <w:r w:rsidR="00036CCE" w:rsidRPr="00687914">
        <w:rPr>
          <w:b/>
        </w:rPr>
        <w:br/>
      </w:r>
      <w:r w:rsidR="00036CCE" w:rsidRPr="00687914">
        <w:rPr>
          <w:i/>
        </w:rPr>
        <w:t>(Record the total number of positive responses (ticks) between questions 1 and 5. Record 0 or 6 if no other responses are ticked.)</w:t>
      </w:r>
      <w:r>
        <w:br/>
      </w:r>
      <w:r w:rsidR="00036CCE" w:rsidRPr="00AC7D5B">
        <w:t>How would you describe the effect of that person</w:t>
      </w:r>
      <w:r w:rsidR="00D737C2">
        <w:t>’</w:t>
      </w:r>
      <w:r w:rsidR="00036CCE" w:rsidRPr="00AC7D5B">
        <w:t>s gambling on you now?</w:t>
      </w:r>
      <w:r>
        <w:br/>
      </w:r>
      <w:r w:rsidR="00036CCE" w:rsidRPr="00AC7D5B">
        <w:t>(Tick one or more if they apply to you.)</w:t>
      </w:r>
    </w:p>
    <w:p w:rsidR="00036CCE" w:rsidRPr="00AC7D5B" w:rsidRDefault="00036CCE" w:rsidP="00687914">
      <w:pPr>
        <w:tabs>
          <w:tab w:val="left" w:pos="1701"/>
          <w:tab w:val="left" w:pos="2268"/>
        </w:tabs>
        <w:spacing w:before="60"/>
        <w:ind w:left="2268" w:hanging="1134"/>
      </w:pPr>
      <w:r w:rsidRPr="00AC7D5B">
        <w:rPr>
          <w:bCs/>
        </w:rPr>
        <w:t>(0)</w:t>
      </w:r>
      <w:r w:rsidRPr="00AC7D5B">
        <w:rPr>
          <w:bCs/>
        </w:rPr>
        <w:tab/>
      </w:r>
      <w:r w:rsidRPr="00AC7D5B">
        <w:rPr>
          <w:bCs/>
        </w:rPr>
        <w:sym w:font="Webdings" w:char="F063"/>
      </w:r>
      <w:r w:rsidRPr="00AC7D5B">
        <w:tab/>
      </w:r>
      <w:proofErr w:type="gramStart"/>
      <w:r w:rsidRPr="00AC7D5B">
        <w:t>It</w:t>
      </w:r>
      <w:proofErr w:type="gramEnd"/>
      <w:r w:rsidRPr="00AC7D5B">
        <w:t xml:space="preserve"> doesn</w:t>
      </w:r>
      <w:r w:rsidR="00D737C2">
        <w:t>’</w:t>
      </w:r>
      <w:r w:rsidRPr="00AC7D5B">
        <w:t>t affect me any more</w:t>
      </w:r>
      <w:r>
        <w:t>.</w:t>
      </w:r>
    </w:p>
    <w:p w:rsidR="00036CCE" w:rsidRPr="00AC7D5B" w:rsidRDefault="00036CCE" w:rsidP="00687914">
      <w:pPr>
        <w:tabs>
          <w:tab w:val="left" w:pos="1701"/>
          <w:tab w:val="left" w:pos="2268"/>
        </w:tabs>
        <w:spacing w:before="60"/>
        <w:ind w:left="2835" w:hanging="1134"/>
      </w:pPr>
      <w:r w:rsidRPr="00AC7D5B">
        <w:rPr>
          <w:noProof/>
          <w:lang w:eastAsia="en-NZ"/>
        </w:rPr>
        <mc:AlternateContent>
          <mc:Choice Requires="wpg">
            <w:drawing>
              <wp:anchor distT="0" distB="0" distL="114300" distR="114300" simplePos="0" relativeHeight="251661312" behindDoc="0" locked="0" layoutInCell="1" allowOverlap="1" wp14:anchorId="2BBFE567" wp14:editId="7BD06280">
                <wp:simplePos x="0" y="0"/>
                <wp:positionH relativeFrom="column">
                  <wp:posOffset>374015</wp:posOffset>
                </wp:positionH>
                <wp:positionV relativeFrom="paragraph">
                  <wp:posOffset>57727</wp:posOffset>
                </wp:positionV>
                <wp:extent cx="615315" cy="1197033"/>
                <wp:effectExtent l="0" t="0" r="13335" b="2222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 cy="1197033"/>
                          <a:chOff x="1598" y="11978"/>
                          <a:chExt cx="969" cy="1640"/>
                        </a:xfrm>
                      </wpg:grpSpPr>
                      <wps:wsp>
                        <wps:cNvPr id="20" name="AutoShape 57"/>
                        <wps:cNvSpPr>
                          <a:spLocks/>
                        </wps:cNvSpPr>
                        <wps:spPr bwMode="auto">
                          <a:xfrm>
                            <a:off x="2282" y="11978"/>
                            <a:ext cx="285" cy="1640"/>
                          </a:xfrm>
                          <a:prstGeom prst="leftBrace">
                            <a:avLst>
                              <a:gd name="adj1" fmla="val 3156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58"/>
                        <wps:cNvSpPr txBox="1">
                          <a:spLocks/>
                        </wps:cNvSpPr>
                        <wps:spPr bwMode="auto">
                          <a:xfrm>
                            <a:off x="1598" y="12607"/>
                            <a:ext cx="805"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8D4" w:rsidRPr="00687914" w:rsidRDefault="00BD58D4" w:rsidP="00687914">
                              <w:pPr>
                                <w:rPr>
                                  <w:rFonts w:cs="Segoe UI"/>
                                </w:rPr>
                              </w:pPr>
                              <w:r w:rsidRPr="00687914">
                                <w:rPr>
                                  <w:rFonts w:cs="Segoe UI"/>
                                </w:rPr>
                                <w:t>(1</w:t>
                              </w:r>
                              <w:r>
                                <w:rPr>
                                  <w:rFonts w:cs="Segoe UI"/>
                                </w:rPr>
                                <w:t>–</w:t>
                              </w:r>
                              <w:r w:rsidRPr="00687914">
                                <w:rPr>
                                  <w:rFonts w:cs="Segoe UI"/>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BFE567" id="Group 19" o:spid="_x0000_s1044" style="position:absolute;left:0;text-align:left;margin-left:29.45pt;margin-top:4.55pt;width:48.45pt;height:94.25pt;z-index:251661312" coordorigin="1598,11978" coordsize="969,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">
                <v:shape id="AutoShape 57" o:spid="_x0000_s1045" type="#_x0000_t87" style="position:absolute;left:2282;top:11978;width:285;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4RB8AA&#10;AADbAAAADwAAAGRycy9kb3ducmV2LnhtbERPTWvCQBC9F/wPyxR6qxsD2pK6ShEUD61QlZ6H7DSJ&#10;Zmfj7qrpv3cOgsfH+57Oe9eqC4XYeDYwGmagiEtvG64M7HfL13dQMSFbbD2TgX+KMJ8NnqZYWH/l&#10;H7psU6UkhGOBBuqUukLrWNbkMA59Ryzcnw8Ok8BQaRvwKuGu1XmWTbTDhqWhxo4WNZXH7dlJyX4U&#10;eLz7todNnn1NVqfAv+HNmJfn/vMDVKI+PcR399oayGW9fJEfoG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B4RB8AAAADbAAAADwAAAAAAAAAAAAAAAACYAgAAZHJzL2Rvd25y&#10;ZXYueG1sUEsFBgAAAAAEAAQA9QAAAIUDAAAAAA==&#10;" adj="1185"/>
                <v:shape id="Text Box 58" o:spid="_x0000_s1046" type="#_x0000_t202" style="position:absolute;left:1598;top:12607;width:805;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3f8cIA&#10;AADbAAAADwAAAGRycy9kb3ducmV2LnhtbESP3WoCMRSE74W+QziF3mlWL4psjVIKoog3rj7AYXO6&#10;WXZzEjbZH316IxR6OczMN8xmN9lWDNSF2rGC5SIDQVw6XXOl4Hbdz9cgQkTW2DomBXcKsNu+zTaY&#10;azfyhYYiViJBOOSowMTocylDachiWDhPnLxf11mMSXaV1B2OCW5bucqyT2mx5rRg0NOPobIpeqtg&#10;3x+OdnjI3p+KcmTjm/52bpT6eJ++v0BEmuJ/+K991ApWS3h9ST9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3d/xwgAAANsAAAAPAAAAAAAAAAAAAAAAAJgCAABkcnMvZG93&#10;bnJldi54bWxQSwUGAAAAAAQABAD1AAAAhwMAAAAA&#10;" filled="f" stroked="f">
                  <v:path arrowok="t"/>
                  <v:textbox>
                    <w:txbxContent>
                      <w:p w:rsidR="00BD58D4" w:rsidRPr="00687914" w:rsidRDefault="00BD58D4" w:rsidP="00687914">
                        <w:pPr>
                          <w:rPr>
                            <w:rFonts w:cs="Segoe UI"/>
                          </w:rPr>
                        </w:pPr>
                        <w:r w:rsidRPr="00687914">
                          <w:rPr>
                            <w:rFonts w:cs="Segoe UI"/>
                          </w:rPr>
                          <w:t>(1</w:t>
                        </w:r>
                        <w:r>
                          <w:rPr>
                            <w:rFonts w:cs="Segoe UI"/>
                          </w:rPr>
                          <w:t>–</w:t>
                        </w:r>
                        <w:r w:rsidRPr="00687914">
                          <w:rPr>
                            <w:rFonts w:cs="Segoe UI"/>
                          </w:rPr>
                          <w:t>5)</w:t>
                        </w:r>
                      </w:p>
                    </w:txbxContent>
                  </v:textbox>
                </v:shape>
              </v:group>
            </w:pict>
          </mc:Fallback>
        </mc:AlternateContent>
      </w:r>
      <w:r w:rsidRPr="00AC7D5B">
        <w:rPr>
          <w:bCs/>
        </w:rPr>
        <w:sym w:font="Webdings" w:char="F063"/>
      </w:r>
      <w:r w:rsidRPr="00AC7D5B">
        <w:tab/>
        <w:t>I worry about it sometimes</w:t>
      </w:r>
      <w:r>
        <w:t>.</w:t>
      </w:r>
    </w:p>
    <w:p w:rsidR="00036CCE" w:rsidRPr="00AC7D5B" w:rsidRDefault="00036CCE" w:rsidP="00687914">
      <w:pPr>
        <w:tabs>
          <w:tab w:val="left" w:pos="1701"/>
          <w:tab w:val="left" w:pos="2268"/>
        </w:tabs>
        <w:spacing w:before="60"/>
        <w:ind w:left="2835" w:hanging="1134"/>
      </w:pPr>
      <w:r w:rsidRPr="00AC7D5B">
        <w:rPr>
          <w:bCs/>
        </w:rPr>
        <w:sym w:font="Webdings" w:char="F063"/>
      </w:r>
      <w:r w:rsidRPr="00AC7D5B">
        <w:tab/>
        <w:t>It is affecting my health</w:t>
      </w:r>
      <w:r>
        <w:t>.</w:t>
      </w:r>
    </w:p>
    <w:p w:rsidR="00036CCE" w:rsidRPr="00AC7D5B" w:rsidRDefault="00036CCE" w:rsidP="00687914">
      <w:pPr>
        <w:tabs>
          <w:tab w:val="left" w:pos="1701"/>
          <w:tab w:val="left" w:pos="2268"/>
        </w:tabs>
        <w:spacing w:before="60"/>
        <w:ind w:left="2835" w:hanging="1134"/>
      </w:pPr>
      <w:r w:rsidRPr="00AC7D5B">
        <w:rPr>
          <w:bCs/>
        </w:rPr>
        <w:sym w:font="Webdings" w:char="F063"/>
      </w:r>
      <w:r w:rsidRPr="00AC7D5B">
        <w:tab/>
        <w:t>It is hard to talk with anyone about it</w:t>
      </w:r>
      <w:r w:rsidR="00687914">
        <w:t>.</w:t>
      </w:r>
    </w:p>
    <w:p w:rsidR="00036CCE" w:rsidRPr="00AC7D5B" w:rsidRDefault="00036CCE" w:rsidP="00687914">
      <w:pPr>
        <w:tabs>
          <w:tab w:val="left" w:pos="1701"/>
          <w:tab w:val="left" w:pos="2268"/>
        </w:tabs>
        <w:spacing w:before="60"/>
        <w:ind w:left="2268" w:hanging="567"/>
      </w:pPr>
      <w:r w:rsidRPr="00AC7D5B">
        <w:rPr>
          <w:bCs/>
        </w:rPr>
        <w:sym w:font="Webdings" w:char="F063"/>
      </w:r>
      <w:r w:rsidRPr="00AC7D5B">
        <w:tab/>
        <w:t xml:space="preserve">I am concerned about my </w:t>
      </w:r>
      <w:r>
        <w:t xml:space="preserve">safety </w:t>
      </w:r>
      <w:r w:rsidRPr="00AC7D5B">
        <w:t xml:space="preserve">or </w:t>
      </w:r>
      <w:r>
        <w:t xml:space="preserve">the safety of </w:t>
      </w:r>
      <w:r w:rsidRPr="00AC7D5B">
        <w:t>my family</w:t>
      </w:r>
      <w:r>
        <w:t xml:space="preserve"> or wh</w:t>
      </w:r>
      <w:r>
        <w:rPr>
          <w:rFonts w:cs="Calibri"/>
        </w:rPr>
        <w:t>ā</w:t>
      </w:r>
      <w:r>
        <w:t>nau.</w:t>
      </w:r>
    </w:p>
    <w:p w:rsidR="00036CCE" w:rsidRPr="00AC7D5B" w:rsidRDefault="00036CCE" w:rsidP="00687914">
      <w:pPr>
        <w:tabs>
          <w:tab w:val="left" w:pos="1701"/>
          <w:tab w:val="left" w:pos="2268"/>
        </w:tabs>
        <w:spacing w:before="60"/>
        <w:ind w:left="2835" w:hanging="1134"/>
      </w:pPr>
      <w:r w:rsidRPr="00AC7D5B">
        <w:rPr>
          <w:bCs/>
        </w:rPr>
        <w:sym w:font="Webdings" w:char="F063"/>
      </w:r>
      <w:r w:rsidRPr="00AC7D5B">
        <w:tab/>
        <w:t>I</w:t>
      </w:r>
      <w:r w:rsidR="00D737C2">
        <w:t>’</w:t>
      </w:r>
      <w:r w:rsidRPr="00AC7D5B">
        <w:t>m still paying for it financially</w:t>
      </w:r>
      <w:r>
        <w:t>.</w:t>
      </w:r>
    </w:p>
    <w:p w:rsidR="00036CCE" w:rsidRPr="00AC7D5B" w:rsidRDefault="00036CCE" w:rsidP="00687914">
      <w:pPr>
        <w:tabs>
          <w:tab w:val="left" w:pos="1701"/>
          <w:tab w:val="left" w:pos="2268"/>
        </w:tabs>
        <w:spacing w:before="60"/>
        <w:ind w:left="2268" w:hanging="1134"/>
      </w:pPr>
      <w:r w:rsidRPr="00AC7D5B">
        <w:rPr>
          <w:bCs/>
        </w:rPr>
        <w:t>(6)</w:t>
      </w:r>
      <w:r w:rsidRPr="00AC7D5B">
        <w:rPr>
          <w:bCs/>
        </w:rPr>
        <w:tab/>
      </w:r>
      <w:r w:rsidRPr="00AC7D5B">
        <w:rPr>
          <w:bCs/>
        </w:rPr>
        <w:sym w:font="Webdings" w:char="F063"/>
      </w:r>
      <w:r w:rsidRPr="00AC7D5B">
        <w:tab/>
        <w:t>It affects me but not in any of these ways</w:t>
      </w:r>
      <w:r>
        <w:t>.</w:t>
      </w:r>
    </w:p>
    <w:p w:rsidR="00036CCE" w:rsidRPr="00AC7D5B" w:rsidRDefault="00687914" w:rsidP="009A3C1B">
      <w:pPr>
        <w:keepNext/>
        <w:spacing w:before="240"/>
        <w:ind w:left="567" w:hanging="567"/>
      </w:pPr>
      <w:r>
        <w:lastRenderedPageBreak/>
        <w:t>3</w:t>
      </w:r>
      <w:r>
        <w:tab/>
      </w:r>
      <w:r w:rsidR="00036CCE" w:rsidRPr="00687914">
        <w:rPr>
          <w:b/>
        </w:rPr>
        <w:t xml:space="preserve">Support </w:t>
      </w:r>
      <w:proofErr w:type="gramStart"/>
      <w:r w:rsidR="00036CCE" w:rsidRPr="00687914">
        <w:rPr>
          <w:b/>
          <w:iCs/>
        </w:rPr>
        <w:t>requested</w:t>
      </w:r>
      <w:proofErr w:type="gramEnd"/>
      <w:r w:rsidR="00036CCE" w:rsidRPr="00AC7D5B">
        <w:br/>
      </w:r>
      <w:r w:rsidR="00036CCE" w:rsidRPr="00687914">
        <w:rPr>
          <w:i/>
        </w:rPr>
        <w:t>(Do not record response in CLIC.)</w:t>
      </w:r>
      <w:r>
        <w:br/>
      </w:r>
      <w:r w:rsidR="00036CCE" w:rsidRPr="00AC7D5B">
        <w:t>What would you like to happen? (Tick one or more.)</w:t>
      </w:r>
    </w:p>
    <w:p w:rsidR="00036CCE" w:rsidRPr="00AC7D5B" w:rsidRDefault="00036CCE" w:rsidP="009A3C1B">
      <w:pPr>
        <w:keepNext/>
        <w:tabs>
          <w:tab w:val="left" w:pos="851"/>
          <w:tab w:val="left" w:pos="1276"/>
          <w:tab w:val="left" w:pos="1843"/>
        </w:tabs>
        <w:spacing w:before="60"/>
        <w:ind w:left="851"/>
      </w:pPr>
      <w:r w:rsidRPr="00AC7D5B">
        <w:rPr>
          <w:szCs w:val="24"/>
        </w:rPr>
        <w:sym w:font="Webdings" w:char="0063"/>
      </w:r>
      <w:r w:rsidRPr="00AC7D5B">
        <w:rPr>
          <w:szCs w:val="24"/>
        </w:rPr>
        <w:tab/>
      </w:r>
      <w:r w:rsidRPr="00AC7D5B">
        <w:t>I would like some information</w:t>
      </w:r>
      <w:r>
        <w:t>.</w:t>
      </w:r>
    </w:p>
    <w:p w:rsidR="00036CCE" w:rsidRPr="00AC7D5B" w:rsidRDefault="00036CCE" w:rsidP="00687914">
      <w:pPr>
        <w:tabs>
          <w:tab w:val="left" w:pos="851"/>
          <w:tab w:val="left" w:pos="1276"/>
          <w:tab w:val="left" w:pos="1843"/>
        </w:tabs>
        <w:spacing w:before="60"/>
        <w:ind w:left="851"/>
      </w:pPr>
      <w:r w:rsidRPr="00AC7D5B">
        <w:rPr>
          <w:szCs w:val="24"/>
        </w:rPr>
        <w:sym w:font="Webdings" w:char="0063"/>
      </w:r>
      <w:r w:rsidRPr="00AC7D5B">
        <w:rPr>
          <w:szCs w:val="24"/>
        </w:rPr>
        <w:tab/>
      </w:r>
      <w:r w:rsidRPr="00AC7D5B">
        <w:t>I would like to talk about it in confidence with someone</w:t>
      </w:r>
      <w:r>
        <w:t>.</w:t>
      </w:r>
    </w:p>
    <w:p w:rsidR="00036CCE" w:rsidRPr="00AC7D5B" w:rsidRDefault="00036CCE" w:rsidP="00687914">
      <w:pPr>
        <w:tabs>
          <w:tab w:val="left" w:pos="851"/>
          <w:tab w:val="left" w:pos="1276"/>
          <w:tab w:val="left" w:pos="1843"/>
        </w:tabs>
        <w:spacing w:before="60"/>
        <w:ind w:left="851"/>
      </w:pPr>
      <w:r w:rsidRPr="00AC7D5B">
        <w:rPr>
          <w:szCs w:val="24"/>
        </w:rPr>
        <w:sym w:font="Webdings" w:char="0063"/>
      </w:r>
      <w:r w:rsidRPr="00AC7D5B">
        <w:rPr>
          <w:szCs w:val="24"/>
        </w:rPr>
        <w:tab/>
      </w:r>
      <w:r w:rsidRPr="00AC7D5B">
        <w:t>I would like some support or help</w:t>
      </w:r>
      <w:r>
        <w:t>.</w:t>
      </w:r>
    </w:p>
    <w:p w:rsidR="00036CCE" w:rsidRPr="00AC7D5B" w:rsidRDefault="00036CCE" w:rsidP="00687914">
      <w:pPr>
        <w:tabs>
          <w:tab w:val="left" w:pos="851"/>
          <w:tab w:val="left" w:pos="1276"/>
          <w:tab w:val="left" w:pos="1843"/>
        </w:tabs>
        <w:spacing w:before="60"/>
        <w:ind w:left="851"/>
      </w:pPr>
      <w:r w:rsidRPr="00AC7D5B">
        <w:rPr>
          <w:szCs w:val="24"/>
        </w:rPr>
        <w:sym w:font="Webdings" w:char="0063"/>
      </w:r>
      <w:r w:rsidRPr="00AC7D5B">
        <w:rPr>
          <w:szCs w:val="24"/>
        </w:rPr>
        <w:tab/>
      </w:r>
      <w:r w:rsidRPr="00AC7D5B">
        <w:t>Nothing at this stage</w:t>
      </w:r>
      <w:r>
        <w:t>.</w:t>
      </w:r>
    </w:p>
    <w:p w:rsidR="00036CCE" w:rsidRPr="00AC7D5B" w:rsidRDefault="00036CCE" w:rsidP="00036CCE"/>
    <w:p w:rsidR="00036CCE" w:rsidRPr="00AC7D5B" w:rsidRDefault="00036CCE" w:rsidP="00D8193A">
      <w:pPr>
        <w:pStyle w:val="Heading3"/>
        <w:numPr>
          <w:ilvl w:val="0"/>
          <w:numId w:val="0"/>
        </w:numPr>
      </w:pPr>
      <w:bookmarkStart w:id="1248" w:name="_Toc202185364"/>
      <w:bookmarkStart w:id="1249" w:name="_Toc199825389"/>
      <w:bookmarkStart w:id="1250" w:name="_Toc199825984"/>
      <w:bookmarkStart w:id="1251" w:name="_Toc201383577"/>
      <w:bookmarkStart w:id="1252" w:name="_Toc201394269"/>
      <w:bookmarkStart w:id="1253" w:name="_Toc201888972"/>
      <w:bookmarkStart w:id="1254" w:name="_Toc201900125"/>
      <w:bookmarkStart w:id="1255" w:name="_Toc201994440"/>
      <w:bookmarkStart w:id="1256" w:name="_Toc202220450"/>
      <w:bookmarkStart w:id="1257" w:name="_Toc202342819"/>
      <w:bookmarkStart w:id="1258" w:name="_Toc323305113"/>
      <w:bookmarkStart w:id="1259" w:name="_Toc532218400"/>
      <w:bookmarkStart w:id="1260" w:name="_Toc532473517"/>
      <w:bookmarkEnd w:id="1248"/>
      <w:r w:rsidRPr="00AC7D5B">
        <w:t xml:space="preserve">Gambler </w:t>
      </w:r>
      <w:r>
        <w:t>f</w:t>
      </w:r>
      <w:r w:rsidRPr="00AC7D5B">
        <w:t xml:space="preserve">ull </w:t>
      </w:r>
      <w:r>
        <w:t>i</w:t>
      </w:r>
      <w:r w:rsidRPr="00AC7D5B">
        <w:t xml:space="preserve">ntervention </w:t>
      </w:r>
      <w:r>
        <w:t>s</w:t>
      </w:r>
      <w:r w:rsidRPr="00AC7D5B">
        <w:t>creen</w:t>
      </w:r>
      <w:bookmarkEnd w:id="1249"/>
      <w:bookmarkEnd w:id="1250"/>
      <w:r w:rsidRPr="00AC7D5B">
        <w:t>s</w:t>
      </w:r>
      <w:bookmarkEnd w:id="1251"/>
      <w:bookmarkEnd w:id="1252"/>
      <w:bookmarkEnd w:id="1253"/>
      <w:bookmarkEnd w:id="1254"/>
      <w:bookmarkEnd w:id="1255"/>
      <w:bookmarkEnd w:id="1256"/>
      <w:bookmarkEnd w:id="1257"/>
      <w:bookmarkEnd w:id="1258"/>
      <w:bookmarkEnd w:id="1259"/>
      <w:bookmarkEnd w:id="1260"/>
    </w:p>
    <w:p w:rsidR="00036CCE" w:rsidRPr="00AC7D5B" w:rsidRDefault="00036CCE" w:rsidP="009A3C1B">
      <w:r w:rsidRPr="00116158">
        <w:t xml:space="preserve">The </w:t>
      </w:r>
      <w:r>
        <w:t>g</w:t>
      </w:r>
      <w:r w:rsidRPr="00116158">
        <w:t xml:space="preserve">ambler </w:t>
      </w:r>
      <w:r>
        <w:t>f</w:t>
      </w:r>
      <w:r w:rsidRPr="00116158">
        <w:t xml:space="preserve">ull </w:t>
      </w:r>
      <w:r>
        <w:t>i</w:t>
      </w:r>
      <w:r w:rsidRPr="00116158">
        <w:t xml:space="preserve">ntervention </w:t>
      </w:r>
      <w:r>
        <w:t>s</w:t>
      </w:r>
      <w:r w:rsidRPr="00116158">
        <w:t>creens</w:t>
      </w:r>
      <w:r w:rsidRPr="00AC7D5B">
        <w:t xml:space="preserve"> comprise the:</w:t>
      </w:r>
    </w:p>
    <w:p w:rsidR="00036CCE" w:rsidRPr="00AC7D5B" w:rsidRDefault="00036CCE" w:rsidP="009A3C1B">
      <w:pPr>
        <w:pStyle w:val="Bullet"/>
      </w:pPr>
      <w:r w:rsidRPr="00AC7D5B">
        <w:rPr>
          <w:b/>
        </w:rPr>
        <w:t>Gambler Harm Screen</w:t>
      </w:r>
      <w:r>
        <w:t>, referred to as the Problem Gambling Severity Index (PGSI) in your contract</w:t>
      </w:r>
      <w:r w:rsidRPr="00AC7D5B">
        <w:t xml:space="preserve"> (see </w:t>
      </w:r>
      <w:r w:rsidR="00745CD1">
        <w:t>section </w:t>
      </w:r>
      <w:r w:rsidRPr="00AC7D5B">
        <w:t>4.</w:t>
      </w:r>
      <w:r>
        <w:t>5.</w:t>
      </w:r>
      <w:r w:rsidRPr="00AC7D5B">
        <w:t>1)</w:t>
      </w:r>
    </w:p>
    <w:p w:rsidR="00036CCE" w:rsidRPr="00AC7D5B" w:rsidRDefault="009A3C1B" w:rsidP="009A3C1B">
      <w:pPr>
        <w:pStyle w:val="Bullet"/>
      </w:pPr>
      <w:r>
        <w:rPr>
          <w:b/>
        </w:rPr>
        <w:t>G</w:t>
      </w:r>
      <w:r w:rsidR="00036CCE" w:rsidRPr="00AC7D5B">
        <w:rPr>
          <w:b/>
        </w:rPr>
        <w:t>ambl</w:t>
      </w:r>
      <w:r w:rsidR="00036CCE">
        <w:rPr>
          <w:b/>
        </w:rPr>
        <w:t>er</w:t>
      </w:r>
      <w:r w:rsidR="00036CCE" w:rsidRPr="00AC7D5B">
        <w:rPr>
          <w:b/>
        </w:rPr>
        <w:t xml:space="preserve"> </w:t>
      </w:r>
      <w:r w:rsidR="00036CCE">
        <w:rPr>
          <w:b/>
        </w:rPr>
        <w:t>o</w:t>
      </w:r>
      <w:r w:rsidR="00036CCE" w:rsidRPr="00AC7D5B">
        <w:rPr>
          <w:b/>
        </w:rPr>
        <w:t xml:space="preserve">utcome </w:t>
      </w:r>
      <w:r w:rsidR="00036CCE">
        <w:rPr>
          <w:b/>
        </w:rPr>
        <w:t>s</w:t>
      </w:r>
      <w:r w:rsidR="00036CCE" w:rsidRPr="00AC7D5B">
        <w:rPr>
          <w:b/>
        </w:rPr>
        <w:t>creens</w:t>
      </w:r>
      <w:r w:rsidR="00036CCE" w:rsidRPr="00AC7D5B">
        <w:t xml:space="preserve"> (see </w:t>
      </w:r>
      <w:r w:rsidR="00745CD1">
        <w:t>section </w:t>
      </w:r>
      <w:r w:rsidR="00036CCE" w:rsidRPr="00AC7D5B">
        <w:t>4.</w:t>
      </w:r>
      <w:r w:rsidR="00036CCE">
        <w:t>5.</w:t>
      </w:r>
      <w:r w:rsidR="00036CCE" w:rsidRPr="00AC7D5B">
        <w:t>2)</w:t>
      </w:r>
    </w:p>
    <w:p w:rsidR="00036CCE" w:rsidRPr="00AC7D5B" w:rsidRDefault="009A3C1B" w:rsidP="009A3C1B">
      <w:pPr>
        <w:pStyle w:val="Bullet"/>
      </w:pPr>
      <w:r>
        <w:rPr>
          <w:b/>
        </w:rPr>
        <w:t>C</w:t>
      </w:r>
      <w:r w:rsidR="00036CCE" w:rsidRPr="00AC7D5B">
        <w:rPr>
          <w:b/>
        </w:rPr>
        <w:t xml:space="preserve">o-existing </w:t>
      </w:r>
      <w:r w:rsidR="00036CCE">
        <w:rPr>
          <w:b/>
        </w:rPr>
        <w:t>i</w:t>
      </w:r>
      <w:r w:rsidR="00036CCE" w:rsidRPr="00AC7D5B">
        <w:rPr>
          <w:b/>
        </w:rPr>
        <w:t xml:space="preserve">ssue </w:t>
      </w:r>
      <w:r w:rsidR="00036CCE">
        <w:rPr>
          <w:b/>
        </w:rPr>
        <w:t>s</w:t>
      </w:r>
      <w:r w:rsidR="00036CCE" w:rsidRPr="00AC7D5B">
        <w:rPr>
          <w:b/>
        </w:rPr>
        <w:t>creens</w:t>
      </w:r>
      <w:r w:rsidR="00036CCE" w:rsidRPr="00AC7D5B">
        <w:t xml:space="preserve"> (these questions are the same for gamblers and family</w:t>
      </w:r>
      <w:r w:rsidR="00036CCE">
        <w:t xml:space="preserve"> and wh</w:t>
      </w:r>
      <w:r w:rsidR="00036CCE">
        <w:rPr>
          <w:rFonts w:cs="Calibri"/>
        </w:rPr>
        <w:t>ā</w:t>
      </w:r>
      <w:r w:rsidR="00036CCE">
        <w:t>nau (</w:t>
      </w:r>
      <w:r w:rsidR="00036CCE" w:rsidRPr="00AC7D5B">
        <w:t>affected others</w:t>
      </w:r>
      <w:r w:rsidR="00036CCE">
        <w:t>)</w:t>
      </w:r>
      <w:r w:rsidR="00036CCE" w:rsidRPr="00AC7D5B">
        <w:t xml:space="preserve">) (see </w:t>
      </w:r>
      <w:r w:rsidR="00745CD1">
        <w:t>section </w:t>
      </w:r>
      <w:r w:rsidR="00036CCE" w:rsidRPr="00AC7D5B">
        <w:t>4.</w:t>
      </w:r>
      <w:r w:rsidR="00036CCE">
        <w:t>5.</w:t>
      </w:r>
      <w:r w:rsidR="00036CCE" w:rsidRPr="00AC7D5B">
        <w:t>5).</w:t>
      </w:r>
    </w:p>
    <w:p w:rsidR="00036CCE" w:rsidRPr="00AC7D5B" w:rsidRDefault="00036CCE" w:rsidP="009A3C1B"/>
    <w:p w:rsidR="00036CCE" w:rsidRPr="009A3C1B" w:rsidRDefault="00036CCE" w:rsidP="009A3C1B">
      <w:r>
        <w:t>Text</w:t>
      </w:r>
      <w:r w:rsidRPr="00AC7D5B">
        <w:t xml:space="preserve"> in italics</w:t>
      </w:r>
      <w:r>
        <w:t xml:space="preserve"> gives i</w:t>
      </w:r>
      <w:r w:rsidRPr="00AC7D5B">
        <w:t xml:space="preserve">nstructions for what information </w:t>
      </w:r>
      <w:r>
        <w:t>to</w:t>
      </w:r>
      <w:r w:rsidRPr="00AC7D5B">
        <w:t xml:space="preserve"> enter into CLIC for each screen</w:t>
      </w:r>
      <w:r w:rsidR="009A3C1B">
        <w:t>,</w:t>
      </w:r>
      <w:r w:rsidRPr="00AC7D5B">
        <w:t xml:space="preserve"> eg, </w:t>
      </w:r>
      <w:r w:rsidR="00D737C2" w:rsidRPr="009A3C1B">
        <w:t>‘</w:t>
      </w:r>
      <w:r w:rsidRPr="009A3C1B">
        <w:rPr>
          <w:i/>
        </w:rPr>
        <w:t>(Record the total score)</w:t>
      </w:r>
      <w:r w:rsidR="00D737C2" w:rsidRPr="009A3C1B">
        <w:t>’</w:t>
      </w:r>
      <w:r w:rsidRPr="009A3C1B">
        <w:t>.</w:t>
      </w:r>
    </w:p>
    <w:p w:rsidR="00036CCE" w:rsidRPr="00AC7D5B" w:rsidRDefault="00036CCE" w:rsidP="00036CCE"/>
    <w:p w:rsidR="00036CCE" w:rsidRPr="00AC7D5B" w:rsidRDefault="00036CCE" w:rsidP="009A3C1B">
      <w:pPr>
        <w:pStyle w:val="Heading4"/>
      </w:pPr>
      <w:bookmarkStart w:id="1261" w:name="_Toc201383578"/>
      <w:bookmarkStart w:id="1262" w:name="_Toc201394270"/>
      <w:bookmarkStart w:id="1263" w:name="_Toc201888973"/>
      <w:bookmarkStart w:id="1264" w:name="_Toc201900126"/>
      <w:bookmarkStart w:id="1265" w:name="_Toc201994441"/>
      <w:bookmarkStart w:id="1266" w:name="_Toc202220451"/>
      <w:bookmarkStart w:id="1267" w:name="_Toc532473518"/>
      <w:r w:rsidRPr="00AC7D5B">
        <w:t>Gambler Harm</w:t>
      </w:r>
      <w:r>
        <w:t xml:space="preserve"> (PGSI)</w:t>
      </w:r>
      <w:r w:rsidRPr="00AC7D5B">
        <w:t xml:space="preserve"> Screen</w:t>
      </w:r>
      <w:bookmarkEnd w:id="1261"/>
      <w:bookmarkEnd w:id="1262"/>
      <w:bookmarkEnd w:id="1263"/>
      <w:bookmarkEnd w:id="1264"/>
      <w:bookmarkEnd w:id="1265"/>
      <w:bookmarkEnd w:id="1266"/>
      <w:bookmarkEnd w:id="1267"/>
    </w:p>
    <w:p w:rsidR="00036CCE" w:rsidRPr="00EA7B8F" w:rsidRDefault="00036CCE" w:rsidP="00EA7B8F">
      <w:pPr>
        <w:rPr>
          <w:i/>
        </w:rPr>
      </w:pPr>
      <w:r>
        <w:t>Score t</w:t>
      </w:r>
      <w:r w:rsidRPr="00AC7D5B">
        <w:t xml:space="preserve">he Gambler Harm </w:t>
      </w:r>
      <w:r>
        <w:t xml:space="preserve">(PGSI) </w:t>
      </w:r>
      <w:r w:rsidRPr="00AC7D5B">
        <w:t xml:space="preserve">Screen </w:t>
      </w:r>
      <w:r>
        <w:t xml:space="preserve">based on </w:t>
      </w:r>
      <w:r w:rsidRPr="00AC7D5B">
        <w:t xml:space="preserve">the response </w:t>
      </w:r>
      <w:r>
        <w:t xml:space="preserve">of the client/tangata whai ora </w:t>
      </w:r>
      <w:r w:rsidRPr="00AC7D5B">
        <w:t>to each question:</w:t>
      </w:r>
      <w:r>
        <w:t xml:space="preserve"> </w:t>
      </w:r>
      <w:r w:rsidRPr="00AC7D5B">
        <w:t>never = 0, sometimes = 1, most of the time = 2, almost always = 3.</w:t>
      </w:r>
      <w:r w:rsidR="00EA7B8F">
        <w:t xml:space="preserve"> </w:t>
      </w:r>
      <w:r w:rsidRPr="00EA7B8F">
        <w:rPr>
          <w:i/>
        </w:rPr>
        <w:t>(Record the total score.)</w:t>
      </w:r>
    </w:p>
    <w:p w:rsidR="00036CCE" w:rsidRPr="00AC7D5B" w:rsidRDefault="00EA7B8F" w:rsidP="00EA7B8F">
      <w:pPr>
        <w:spacing w:before="120"/>
        <w:ind w:left="567" w:hanging="567"/>
      </w:pPr>
      <w:r>
        <w:t>1</w:t>
      </w:r>
      <w:r>
        <w:tab/>
      </w:r>
      <w:r w:rsidR="00036CCE" w:rsidRPr="00AC7D5B">
        <w:t>Thinking about the past 12 months, how often have you bet more than you could really afford to lose?</w:t>
      </w:r>
    </w:p>
    <w:p w:rsidR="00036CCE" w:rsidRPr="00AC7D5B" w:rsidRDefault="00EA7B8F" w:rsidP="00EA7B8F">
      <w:pPr>
        <w:spacing w:before="120"/>
        <w:ind w:left="567" w:hanging="567"/>
      </w:pPr>
      <w:r>
        <w:t>2</w:t>
      </w:r>
      <w:r>
        <w:tab/>
      </w:r>
      <w:r w:rsidR="00036CCE" w:rsidRPr="00AC7D5B">
        <w:t>Thinking about the past 12 months, how often have you needed to gamble with larger amounts of money to get the same feeling of excitement?</w:t>
      </w:r>
    </w:p>
    <w:p w:rsidR="00036CCE" w:rsidRPr="00AC7D5B" w:rsidRDefault="00EA7B8F" w:rsidP="00EA7B8F">
      <w:pPr>
        <w:spacing w:before="120"/>
        <w:ind w:left="567" w:hanging="567"/>
      </w:pPr>
      <w:r>
        <w:t>3</w:t>
      </w:r>
      <w:r>
        <w:tab/>
      </w:r>
      <w:r w:rsidR="00036CCE" w:rsidRPr="00AC7D5B">
        <w:t>Thinking about the past 12 months, how often have you gone back another day to try to win back the money you lost?</w:t>
      </w:r>
    </w:p>
    <w:p w:rsidR="00036CCE" w:rsidRPr="00AC7D5B" w:rsidRDefault="00EA7B8F" w:rsidP="00EA7B8F">
      <w:pPr>
        <w:spacing w:before="120"/>
        <w:ind w:left="567" w:hanging="567"/>
      </w:pPr>
      <w:r>
        <w:t>4</w:t>
      </w:r>
      <w:r>
        <w:tab/>
      </w:r>
      <w:r w:rsidR="00036CCE" w:rsidRPr="00AC7D5B">
        <w:t>Thinking about the past 12 months, how often have you borrowed money or sold anything to get money to gamble?</w:t>
      </w:r>
    </w:p>
    <w:p w:rsidR="00036CCE" w:rsidRPr="00AC7D5B" w:rsidRDefault="00EA7B8F" w:rsidP="00EA7B8F">
      <w:pPr>
        <w:spacing w:before="120"/>
        <w:ind w:left="567" w:hanging="567"/>
      </w:pPr>
      <w:r>
        <w:t>5</w:t>
      </w:r>
      <w:r>
        <w:tab/>
      </w:r>
      <w:r w:rsidR="00036CCE" w:rsidRPr="00AC7D5B">
        <w:t>Thinking about the past 12 months, how often have you felt that you might have a problem with gambling?</w:t>
      </w:r>
    </w:p>
    <w:p w:rsidR="00036CCE" w:rsidRPr="00AC7D5B" w:rsidRDefault="00EA7B8F" w:rsidP="00EA7B8F">
      <w:pPr>
        <w:spacing w:before="120"/>
        <w:ind w:left="567" w:hanging="567"/>
      </w:pPr>
      <w:r>
        <w:t>6</w:t>
      </w:r>
      <w:r>
        <w:tab/>
      </w:r>
      <w:r w:rsidR="00036CCE" w:rsidRPr="00AC7D5B">
        <w:t>Thinking about the past 12 months, how often have people criticised your betting or told you that you had a gambling problem, regardless of whether or not you thought it was true?</w:t>
      </w:r>
    </w:p>
    <w:p w:rsidR="00036CCE" w:rsidRPr="00AC7D5B" w:rsidRDefault="00EA7B8F" w:rsidP="00EA7B8F">
      <w:pPr>
        <w:spacing w:before="120"/>
        <w:ind w:left="567" w:hanging="567"/>
      </w:pPr>
      <w:r>
        <w:t>7</w:t>
      </w:r>
      <w:r>
        <w:tab/>
      </w:r>
      <w:r w:rsidR="00036CCE" w:rsidRPr="00AC7D5B">
        <w:t>Thinking about the past 12 months, how often have you felt guilty about the way you gamble, or what happens when you gamble?</w:t>
      </w:r>
    </w:p>
    <w:p w:rsidR="00036CCE" w:rsidRPr="00AC7D5B" w:rsidRDefault="00EA7B8F" w:rsidP="00EA7B8F">
      <w:pPr>
        <w:keepNext/>
        <w:spacing w:before="120"/>
        <w:ind w:left="567" w:hanging="567"/>
      </w:pPr>
      <w:r>
        <w:lastRenderedPageBreak/>
        <w:t>8</w:t>
      </w:r>
      <w:r>
        <w:tab/>
      </w:r>
      <w:r w:rsidR="00036CCE" w:rsidRPr="00AC7D5B">
        <w:t>Thinking about the past 12 months, how often has your gambling caused you any health problems, including stress or anxiety?</w:t>
      </w:r>
    </w:p>
    <w:p w:rsidR="00036CCE" w:rsidRPr="00AC7D5B" w:rsidRDefault="00EA7B8F" w:rsidP="00EA7B8F">
      <w:pPr>
        <w:spacing w:before="120"/>
        <w:ind w:left="567" w:hanging="567"/>
      </w:pPr>
      <w:r>
        <w:t>9</w:t>
      </w:r>
      <w:r>
        <w:tab/>
      </w:r>
      <w:r w:rsidR="00036CCE" w:rsidRPr="00AC7D5B">
        <w:t>Thinking about the past 12 months, how often has your gambling caused any financial problems for you or your household?</w:t>
      </w:r>
    </w:p>
    <w:p w:rsidR="00036CCE" w:rsidRPr="00AC7D5B" w:rsidRDefault="00036CCE" w:rsidP="00EA7B8F">
      <w:bookmarkStart w:id="1268" w:name="_Toc201383579"/>
      <w:bookmarkStart w:id="1269" w:name="_Toc201394271"/>
      <w:bookmarkStart w:id="1270" w:name="_Toc201888974"/>
      <w:bookmarkStart w:id="1271" w:name="_Toc201900127"/>
      <w:bookmarkStart w:id="1272" w:name="_Toc201994442"/>
      <w:bookmarkStart w:id="1273" w:name="_Toc202220452"/>
    </w:p>
    <w:p w:rsidR="00D737C2" w:rsidRDefault="00036CCE" w:rsidP="00EA7B8F">
      <w:pPr>
        <w:pStyle w:val="Heading4"/>
      </w:pPr>
      <w:bookmarkStart w:id="1274" w:name="_Toc532473519"/>
      <w:r w:rsidRPr="00AC7D5B">
        <w:t>Gambler Outcome Screen</w:t>
      </w:r>
      <w:bookmarkEnd w:id="1268"/>
      <w:bookmarkEnd w:id="1269"/>
      <w:bookmarkEnd w:id="1270"/>
      <w:bookmarkEnd w:id="1271"/>
      <w:bookmarkEnd w:id="1272"/>
      <w:bookmarkEnd w:id="1273"/>
      <w:r w:rsidRPr="00AC7D5B">
        <w:t xml:space="preserve"> – Control </w:t>
      </w:r>
      <w:proofErr w:type="gramStart"/>
      <w:r w:rsidRPr="00AC7D5B">
        <w:t>Over</w:t>
      </w:r>
      <w:proofErr w:type="gramEnd"/>
      <w:r w:rsidRPr="00AC7D5B">
        <w:t xml:space="preserve"> Gambling</w:t>
      </w:r>
      <w:bookmarkEnd w:id="1274"/>
    </w:p>
    <w:p w:rsidR="00036CCE" w:rsidRPr="00EA7B8F" w:rsidRDefault="00036CCE" w:rsidP="00EA7B8F">
      <w:pPr>
        <w:rPr>
          <w:i/>
        </w:rPr>
      </w:pPr>
      <w:r w:rsidRPr="00EA7B8F">
        <w:rPr>
          <w:i/>
        </w:rPr>
        <w:t>(Record the number of the response.)</w:t>
      </w:r>
    </w:p>
    <w:p w:rsidR="00036CCE" w:rsidRPr="00AC7D5B" w:rsidRDefault="00036CCE" w:rsidP="00F02E68">
      <w:pPr>
        <w:spacing w:before="120"/>
      </w:pPr>
      <w:r w:rsidRPr="00AC7D5B">
        <w:t>During the past month:</w:t>
      </w:r>
    </w:p>
    <w:p w:rsidR="00036CCE" w:rsidRPr="00AC7D5B" w:rsidRDefault="00036CCE" w:rsidP="00EA7B8F">
      <w:pPr>
        <w:spacing w:before="120"/>
        <w:ind w:left="567" w:hanging="567"/>
      </w:pPr>
      <w:r w:rsidRPr="00AC7D5B">
        <w:rPr>
          <w:bCs/>
        </w:rPr>
        <w:t>(1)</w:t>
      </w:r>
      <w:r w:rsidRPr="00AC7D5B">
        <w:rPr>
          <w:bCs/>
        </w:rPr>
        <w:tab/>
      </w:r>
      <w:r w:rsidRPr="00AC7D5B">
        <w:t>I have had complete control over my gambling</w:t>
      </w:r>
      <w:r>
        <w:t>.</w:t>
      </w:r>
    </w:p>
    <w:p w:rsidR="00036CCE" w:rsidRPr="00AC7D5B" w:rsidRDefault="00036CCE" w:rsidP="002D676B">
      <w:pPr>
        <w:spacing w:before="60"/>
        <w:ind w:left="567" w:hanging="567"/>
      </w:pPr>
      <w:r w:rsidRPr="00AC7D5B">
        <w:t>Or</w:t>
      </w:r>
    </w:p>
    <w:p w:rsidR="00036CCE" w:rsidRPr="00AC7D5B" w:rsidRDefault="00036CCE" w:rsidP="002D676B">
      <w:pPr>
        <w:spacing w:before="60"/>
        <w:ind w:left="567" w:hanging="567"/>
      </w:pPr>
      <w:r w:rsidRPr="00AC7D5B">
        <w:rPr>
          <w:bCs/>
        </w:rPr>
        <w:t>(2)</w:t>
      </w:r>
      <w:r w:rsidRPr="00AC7D5B">
        <w:rPr>
          <w:bCs/>
        </w:rPr>
        <w:tab/>
      </w:r>
      <w:r w:rsidRPr="00AC7D5B">
        <w:t>I have had some control over my gambling</w:t>
      </w:r>
      <w:r>
        <w:t>.</w:t>
      </w:r>
    </w:p>
    <w:p w:rsidR="00036CCE" w:rsidRPr="00AC7D5B" w:rsidRDefault="00036CCE" w:rsidP="002D676B">
      <w:pPr>
        <w:spacing w:before="60"/>
        <w:ind w:left="567" w:hanging="567"/>
      </w:pPr>
      <w:r w:rsidRPr="00AC7D5B">
        <w:t>Or</w:t>
      </w:r>
    </w:p>
    <w:p w:rsidR="00036CCE" w:rsidRPr="00AC7D5B" w:rsidRDefault="00036CCE" w:rsidP="002D676B">
      <w:pPr>
        <w:spacing w:before="60"/>
        <w:ind w:left="567" w:hanging="567"/>
      </w:pPr>
      <w:r w:rsidRPr="00AC7D5B">
        <w:rPr>
          <w:bCs/>
        </w:rPr>
        <w:t>(3)</w:t>
      </w:r>
      <w:r w:rsidRPr="00AC7D5B">
        <w:rPr>
          <w:bCs/>
        </w:rPr>
        <w:tab/>
      </w:r>
      <w:r w:rsidRPr="00AC7D5B">
        <w:t>I have had little control over my gambling</w:t>
      </w:r>
      <w:r>
        <w:t>.</w:t>
      </w:r>
    </w:p>
    <w:p w:rsidR="00036CCE" w:rsidRPr="00AC7D5B" w:rsidRDefault="00036CCE" w:rsidP="002D676B">
      <w:pPr>
        <w:spacing w:before="60"/>
        <w:ind w:left="567" w:hanging="567"/>
      </w:pPr>
      <w:r w:rsidRPr="00AC7D5B">
        <w:t>Or</w:t>
      </w:r>
    </w:p>
    <w:p w:rsidR="00036CCE" w:rsidRPr="00AC7D5B" w:rsidRDefault="00036CCE" w:rsidP="002D676B">
      <w:pPr>
        <w:spacing w:before="60"/>
        <w:ind w:left="567" w:hanging="567"/>
      </w:pPr>
      <w:r w:rsidRPr="00AC7D5B">
        <w:rPr>
          <w:bCs/>
        </w:rPr>
        <w:t>(4)</w:t>
      </w:r>
      <w:r w:rsidRPr="00AC7D5B">
        <w:rPr>
          <w:bCs/>
        </w:rPr>
        <w:tab/>
      </w:r>
      <w:r w:rsidRPr="00AC7D5B">
        <w:t>I have had no control over my gambling</w:t>
      </w:r>
      <w:r>
        <w:t>.</w:t>
      </w:r>
    </w:p>
    <w:p w:rsidR="00036CCE" w:rsidRPr="00AC7D5B" w:rsidRDefault="00036CCE" w:rsidP="00EA7B8F"/>
    <w:p w:rsidR="00D737C2" w:rsidRDefault="00036CCE" w:rsidP="00EA7B8F">
      <w:pPr>
        <w:pStyle w:val="Heading4"/>
      </w:pPr>
      <w:bookmarkStart w:id="1275" w:name="_Toc532473520"/>
      <w:r w:rsidRPr="00AC7D5B">
        <w:t>Gambler Outcome Screen – Dollars Lost</w:t>
      </w:r>
      <w:bookmarkEnd w:id="1275"/>
    </w:p>
    <w:p w:rsidR="00036CCE" w:rsidRPr="00EA7B8F" w:rsidRDefault="00036CCE" w:rsidP="00EA7B8F">
      <w:pPr>
        <w:rPr>
          <w:i/>
        </w:rPr>
      </w:pPr>
      <w:r w:rsidRPr="00EA7B8F">
        <w:rPr>
          <w:i/>
        </w:rPr>
        <w:t>(Record the response, eg, $50,000.)</w:t>
      </w:r>
    </w:p>
    <w:p w:rsidR="00036CCE" w:rsidRDefault="00036CCE" w:rsidP="00892386">
      <w:pPr>
        <w:spacing w:before="120"/>
      </w:pPr>
      <w:r w:rsidRPr="00AC7D5B">
        <w:t>In the last month when you were gambling, roughly what amount of money did you spend on gambling?</w:t>
      </w:r>
    </w:p>
    <w:p w:rsidR="00036CCE" w:rsidRDefault="00036CCE" w:rsidP="00892386">
      <w:pPr>
        <w:spacing w:before="120"/>
      </w:pPr>
      <w:r w:rsidRPr="00AC7D5B">
        <w:t>This is the total amount of money in dollars that you used on your gambling activity</w:t>
      </w:r>
      <w:r>
        <w:t xml:space="preserve"> or activit</w:t>
      </w:r>
      <w:r w:rsidRPr="00AC7D5B">
        <w:t xml:space="preserve">ies (ie, money you took to gamble with </w:t>
      </w:r>
      <w:r>
        <w:rPr>
          <w:b/>
        </w:rPr>
        <w:t>plus</w:t>
      </w:r>
      <w:r w:rsidRPr="00AC7D5B">
        <w:t xml:space="preserve"> any additional money you obtained and gambled with such as from cash machines, </w:t>
      </w:r>
      <w:r>
        <w:t>EFTPOS</w:t>
      </w:r>
      <w:r w:rsidRPr="00AC7D5B">
        <w:t xml:space="preserve"> etc). Ignore any money you won during your gambling sessions.</w:t>
      </w:r>
    </w:p>
    <w:p w:rsidR="00036CCE" w:rsidRPr="00AC7D5B" w:rsidRDefault="00036CCE" w:rsidP="00892386">
      <w:pPr>
        <w:spacing w:before="120"/>
        <w:rPr>
          <w:szCs w:val="22"/>
        </w:rPr>
      </w:pPr>
      <w:r w:rsidRPr="00AC7D5B">
        <w:t>Dollars spent on gambling: $...............</w:t>
      </w:r>
    </w:p>
    <w:p w:rsidR="00036CCE" w:rsidRPr="00AC7D5B" w:rsidRDefault="00036CCE" w:rsidP="002D676B"/>
    <w:p w:rsidR="00D737C2" w:rsidRDefault="00036CCE" w:rsidP="002D676B">
      <w:pPr>
        <w:pStyle w:val="Heading4"/>
      </w:pPr>
      <w:bookmarkStart w:id="1276" w:name="_Toc532473521"/>
      <w:r w:rsidRPr="00AC7D5B">
        <w:t>Gambler Outcome Screen – Annual Household Income</w:t>
      </w:r>
      <w:bookmarkEnd w:id="1276"/>
    </w:p>
    <w:p w:rsidR="00036CCE" w:rsidRPr="002D676B" w:rsidRDefault="00036CCE" w:rsidP="002D676B">
      <w:pPr>
        <w:rPr>
          <w:i/>
        </w:rPr>
      </w:pPr>
      <w:r w:rsidRPr="002D676B">
        <w:rPr>
          <w:i/>
        </w:rPr>
        <w:t>(Record the number of the response, ie, 1−7.)</w:t>
      </w:r>
    </w:p>
    <w:p w:rsidR="00036CCE" w:rsidRPr="00AC7D5B" w:rsidRDefault="00036CCE" w:rsidP="00F02E68">
      <w:pPr>
        <w:spacing w:before="120"/>
        <w:ind w:left="567" w:hanging="567"/>
      </w:pPr>
      <w:r w:rsidRPr="00AC7D5B">
        <w:rPr>
          <w:bCs/>
        </w:rPr>
        <w:t>(1)</w:t>
      </w:r>
      <w:r w:rsidRPr="00AC7D5B">
        <w:rPr>
          <w:bCs/>
        </w:rPr>
        <w:tab/>
      </w:r>
      <w:r w:rsidRPr="00AC7D5B">
        <w:rPr>
          <w:szCs w:val="24"/>
        </w:rPr>
        <w:sym w:font="Webdings" w:char="0063"/>
      </w:r>
      <w:r w:rsidRPr="00AC7D5B">
        <w:rPr>
          <w:szCs w:val="24"/>
        </w:rPr>
        <w:tab/>
        <w:t>&lt;</w:t>
      </w:r>
      <w:r w:rsidRPr="00AC7D5B">
        <w:t>$20,000</w:t>
      </w:r>
    </w:p>
    <w:p w:rsidR="00036CCE" w:rsidRPr="00AC7D5B" w:rsidRDefault="00036CCE" w:rsidP="002D676B">
      <w:pPr>
        <w:spacing w:before="60"/>
        <w:ind w:left="567" w:hanging="567"/>
      </w:pPr>
      <w:r w:rsidRPr="00AC7D5B">
        <w:rPr>
          <w:bCs/>
        </w:rPr>
        <w:t>(2)</w:t>
      </w:r>
      <w:r w:rsidRPr="00AC7D5B">
        <w:rPr>
          <w:bCs/>
        </w:rPr>
        <w:tab/>
      </w:r>
      <w:r w:rsidRPr="00AC7D5B">
        <w:rPr>
          <w:szCs w:val="24"/>
        </w:rPr>
        <w:sym w:font="Webdings" w:char="0063"/>
      </w:r>
      <w:r w:rsidRPr="00AC7D5B">
        <w:rPr>
          <w:szCs w:val="24"/>
        </w:rPr>
        <w:tab/>
      </w:r>
      <w:r w:rsidRPr="00AC7D5B">
        <w:t>$20,000–$30,000</w:t>
      </w:r>
    </w:p>
    <w:p w:rsidR="00036CCE" w:rsidRPr="00AC7D5B" w:rsidRDefault="00036CCE" w:rsidP="002D676B">
      <w:pPr>
        <w:spacing w:before="60"/>
        <w:ind w:left="567" w:hanging="567"/>
      </w:pPr>
      <w:r w:rsidRPr="00AC7D5B">
        <w:rPr>
          <w:bCs/>
        </w:rPr>
        <w:t>(3)</w:t>
      </w:r>
      <w:r w:rsidRPr="00AC7D5B">
        <w:rPr>
          <w:bCs/>
        </w:rPr>
        <w:tab/>
      </w:r>
      <w:r w:rsidRPr="00AC7D5B">
        <w:rPr>
          <w:szCs w:val="24"/>
        </w:rPr>
        <w:sym w:font="Webdings" w:char="0063"/>
      </w:r>
      <w:r w:rsidRPr="00AC7D5B">
        <w:rPr>
          <w:szCs w:val="24"/>
        </w:rPr>
        <w:tab/>
      </w:r>
      <w:r w:rsidRPr="00AC7D5B">
        <w:t>$31,000–</w:t>
      </w:r>
      <w:r w:rsidR="00892386">
        <w:t>$50,000</w:t>
      </w:r>
    </w:p>
    <w:p w:rsidR="00036CCE" w:rsidRPr="00AC7D5B" w:rsidRDefault="00036CCE" w:rsidP="002D676B">
      <w:pPr>
        <w:spacing w:before="60"/>
        <w:ind w:left="567" w:hanging="567"/>
      </w:pPr>
      <w:r w:rsidRPr="00AC7D5B">
        <w:rPr>
          <w:bCs/>
        </w:rPr>
        <w:t>(4)</w:t>
      </w:r>
      <w:r w:rsidRPr="00AC7D5B">
        <w:rPr>
          <w:bCs/>
        </w:rPr>
        <w:tab/>
      </w:r>
      <w:r w:rsidRPr="00AC7D5B">
        <w:rPr>
          <w:szCs w:val="24"/>
        </w:rPr>
        <w:sym w:font="Webdings" w:char="0063"/>
      </w:r>
      <w:r w:rsidRPr="00AC7D5B">
        <w:rPr>
          <w:szCs w:val="24"/>
        </w:rPr>
        <w:tab/>
      </w:r>
      <w:r w:rsidRPr="00AC7D5B">
        <w:t>$51,000–$100,000</w:t>
      </w:r>
    </w:p>
    <w:p w:rsidR="00036CCE" w:rsidRPr="00AC7D5B" w:rsidRDefault="00036CCE" w:rsidP="002D676B">
      <w:pPr>
        <w:spacing w:before="60"/>
        <w:ind w:left="567" w:hanging="567"/>
      </w:pPr>
      <w:r w:rsidRPr="00AC7D5B">
        <w:rPr>
          <w:bCs/>
        </w:rPr>
        <w:t>(5)</w:t>
      </w:r>
      <w:r w:rsidRPr="00AC7D5B">
        <w:rPr>
          <w:bCs/>
        </w:rPr>
        <w:tab/>
      </w:r>
      <w:r w:rsidRPr="00AC7D5B">
        <w:rPr>
          <w:szCs w:val="24"/>
        </w:rPr>
        <w:sym w:font="Webdings" w:char="0063"/>
      </w:r>
      <w:r w:rsidRPr="00AC7D5B">
        <w:rPr>
          <w:szCs w:val="24"/>
        </w:rPr>
        <w:tab/>
      </w:r>
      <w:r w:rsidRPr="00AC7D5B">
        <w:t>$101,000–$200,000</w:t>
      </w:r>
    </w:p>
    <w:p w:rsidR="00036CCE" w:rsidRPr="00AC7D5B" w:rsidRDefault="00036CCE" w:rsidP="002D676B">
      <w:pPr>
        <w:spacing w:before="60"/>
        <w:ind w:left="567" w:hanging="567"/>
      </w:pPr>
      <w:r w:rsidRPr="00AC7D5B">
        <w:rPr>
          <w:bCs/>
        </w:rPr>
        <w:t>(6)</w:t>
      </w:r>
      <w:r w:rsidRPr="00AC7D5B">
        <w:rPr>
          <w:bCs/>
        </w:rPr>
        <w:tab/>
      </w:r>
      <w:r w:rsidRPr="00AC7D5B">
        <w:rPr>
          <w:szCs w:val="24"/>
        </w:rPr>
        <w:sym w:font="Webdings" w:char="0063"/>
      </w:r>
      <w:r w:rsidRPr="00AC7D5B">
        <w:rPr>
          <w:szCs w:val="24"/>
        </w:rPr>
        <w:tab/>
      </w:r>
      <w:r w:rsidRPr="00AC7D5B">
        <w:t>$201,000–$500,000</w:t>
      </w:r>
    </w:p>
    <w:p w:rsidR="00036CCE" w:rsidRPr="00AC7D5B" w:rsidRDefault="00036CCE" w:rsidP="002D676B">
      <w:pPr>
        <w:spacing w:before="60"/>
        <w:ind w:left="567" w:hanging="567"/>
      </w:pPr>
      <w:r w:rsidRPr="00AC7D5B">
        <w:rPr>
          <w:bCs/>
        </w:rPr>
        <w:t>(7)</w:t>
      </w:r>
      <w:r w:rsidRPr="00AC7D5B">
        <w:rPr>
          <w:bCs/>
        </w:rPr>
        <w:tab/>
      </w:r>
      <w:r w:rsidRPr="00AC7D5B">
        <w:rPr>
          <w:szCs w:val="24"/>
        </w:rPr>
        <w:sym w:font="Webdings" w:char="0063"/>
      </w:r>
      <w:r w:rsidRPr="00AC7D5B">
        <w:rPr>
          <w:szCs w:val="24"/>
        </w:rPr>
        <w:tab/>
      </w:r>
      <w:r w:rsidRPr="00AC7D5B">
        <w:t>$501,000+</w:t>
      </w:r>
    </w:p>
    <w:p w:rsidR="00036CCE" w:rsidRPr="00AC7D5B" w:rsidRDefault="00036CCE" w:rsidP="002D676B"/>
    <w:p w:rsidR="00D737C2" w:rsidRDefault="00036CCE" w:rsidP="002D676B">
      <w:pPr>
        <w:pStyle w:val="Heading4"/>
      </w:pPr>
      <w:bookmarkStart w:id="1277" w:name="_Toc532473522"/>
      <w:r w:rsidRPr="00AC7D5B">
        <w:lastRenderedPageBreak/>
        <w:t>Co-existing Issue Screen – Alcohol Use (AUDIT-C)</w:t>
      </w:r>
      <w:bookmarkEnd w:id="1277"/>
    </w:p>
    <w:p w:rsidR="00036CCE" w:rsidRPr="002D676B" w:rsidRDefault="00036CCE" w:rsidP="00892386">
      <w:pPr>
        <w:keepNext/>
        <w:rPr>
          <w:i/>
        </w:rPr>
      </w:pPr>
      <w:r w:rsidRPr="002D676B">
        <w:rPr>
          <w:i/>
        </w:rPr>
        <w:t>(Record the total score.)</w:t>
      </w:r>
    </w:p>
    <w:p w:rsidR="00036CCE" w:rsidRPr="00AC7D5B" w:rsidRDefault="00036CCE" w:rsidP="00B144EC">
      <w:pPr>
        <w:spacing w:before="120"/>
      </w:pPr>
      <w:r w:rsidRPr="00AC7D5B">
        <w:t>One standard drink is 30 m</w:t>
      </w:r>
      <w:r>
        <w:t>L</w:t>
      </w:r>
      <w:r w:rsidRPr="00AC7D5B">
        <w:t xml:space="preserve"> straight spirits (two nips/shots, one double), </w:t>
      </w:r>
      <w:r>
        <w:t xml:space="preserve">a </w:t>
      </w:r>
      <w:r w:rsidRPr="00AC7D5B">
        <w:t>330 m</w:t>
      </w:r>
      <w:r>
        <w:t>L</w:t>
      </w:r>
      <w:r w:rsidRPr="00AC7D5B">
        <w:t xml:space="preserve"> can of beer or </w:t>
      </w:r>
      <w:r>
        <w:t xml:space="preserve">a </w:t>
      </w:r>
      <w:r w:rsidRPr="00AC7D5B">
        <w:t>100 m</w:t>
      </w:r>
      <w:r>
        <w:t>L</w:t>
      </w:r>
      <w:r w:rsidRPr="00AC7D5B">
        <w:t xml:space="preserve"> glass of wine.</w:t>
      </w:r>
    </w:p>
    <w:p w:rsidR="00036CCE" w:rsidRPr="00AC7D5B" w:rsidRDefault="002D676B" w:rsidP="00B144EC">
      <w:pPr>
        <w:spacing w:before="120"/>
      </w:pPr>
      <w:r>
        <w:t>1</w:t>
      </w:r>
      <w:r>
        <w:tab/>
      </w:r>
      <w:r w:rsidR="00036CCE" w:rsidRPr="00AC7D5B">
        <w:t>How often did you have a drink containing alcohol in the past year?</w:t>
      </w:r>
    </w:p>
    <w:p w:rsidR="00036CCE" w:rsidRPr="00AC7D5B" w:rsidRDefault="00036CCE" w:rsidP="002D676B">
      <w:pPr>
        <w:ind w:left="567"/>
      </w:pPr>
      <w:r w:rsidRPr="00AC7D5B">
        <w:t>(</w:t>
      </w:r>
      <w:proofErr w:type="gramStart"/>
      <w:r w:rsidRPr="00AC7D5B">
        <w:t>never</w:t>
      </w:r>
      <w:proofErr w:type="gramEnd"/>
      <w:r w:rsidRPr="00AC7D5B">
        <w:t xml:space="preserve"> = 0</w:t>
      </w:r>
      <w:r>
        <w:t>;</w:t>
      </w:r>
      <w:r w:rsidRPr="00AC7D5B">
        <w:t xml:space="preserve"> monthly or less = 1</w:t>
      </w:r>
      <w:r>
        <w:t>;</w:t>
      </w:r>
      <w:r w:rsidRPr="00AC7D5B">
        <w:t xml:space="preserve"> two to four times a month = 2</w:t>
      </w:r>
      <w:r>
        <w:t>;</w:t>
      </w:r>
      <w:r w:rsidRPr="00AC7D5B">
        <w:t xml:space="preserve"> two to three times per week = 3</w:t>
      </w:r>
      <w:r>
        <w:t>;</w:t>
      </w:r>
      <w:r w:rsidRPr="00AC7D5B">
        <w:t xml:space="preserve"> four or more times a week = 4)</w:t>
      </w:r>
    </w:p>
    <w:p w:rsidR="00036CCE" w:rsidRPr="00AC7D5B" w:rsidRDefault="002D676B" w:rsidP="00B144EC">
      <w:pPr>
        <w:spacing w:before="120"/>
        <w:ind w:left="567" w:hanging="567"/>
      </w:pPr>
      <w:r>
        <w:t>2</w:t>
      </w:r>
      <w:r>
        <w:tab/>
      </w:r>
      <w:r w:rsidR="00036CCE" w:rsidRPr="00AC7D5B">
        <w:t>How many drinks did you have on a typical day when you were drinking in the past year?</w:t>
      </w:r>
    </w:p>
    <w:p w:rsidR="00036CCE" w:rsidRPr="00AC7D5B" w:rsidRDefault="00036CCE" w:rsidP="002D676B">
      <w:pPr>
        <w:ind w:left="567"/>
      </w:pPr>
      <w:r w:rsidRPr="00AC7D5B">
        <w:t>(1 or 2 drinks = 0</w:t>
      </w:r>
      <w:r>
        <w:t>;</w:t>
      </w:r>
      <w:r w:rsidRPr="00AC7D5B">
        <w:t xml:space="preserve"> 3 or 4 drinks = 1</w:t>
      </w:r>
      <w:r>
        <w:t>;</w:t>
      </w:r>
      <w:r w:rsidRPr="00AC7D5B">
        <w:t xml:space="preserve"> 5 or 6 drinks = 2</w:t>
      </w:r>
      <w:r>
        <w:t>;</w:t>
      </w:r>
      <w:r w:rsidRPr="00AC7D5B">
        <w:t xml:space="preserve"> 7 to 9 = 3</w:t>
      </w:r>
      <w:r>
        <w:t>;</w:t>
      </w:r>
      <w:r w:rsidRPr="00AC7D5B">
        <w:t xml:space="preserve"> 10 or more drinks = 4)</w:t>
      </w:r>
    </w:p>
    <w:p w:rsidR="00036CCE" w:rsidRPr="00AC7D5B" w:rsidRDefault="002D676B" w:rsidP="00B144EC">
      <w:pPr>
        <w:spacing w:before="120"/>
      </w:pPr>
      <w:r>
        <w:t>3</w:t>
      </w:r>
      <w:r>
        <w:tab/>
      </w:r>
      <w:r w:rsidR="00036CCE" w:rsidRPr="00AC7D5B">
        <w:t>How often did you have six or more drinks on one occasion in the past year?</w:t>
      </w:r>
    </w:p>
    <w:p w:rsidR="00036CCE" w:rsidRPr="00AC7D5B" w:rsidRDefault="00036CCE" w:rsidP="002D676B">
      <w:pPr>
        <w:ind w:left="567"/>
      </w:pPr>
      <w:r w:rsidRPr="00AC7D5B">
        <w:t>(</w:t>
      </w:r>
      <w:proofErr w:type="gramStart"/>
      <w:r w:rsidRPr="00AC7D5B">
        <w:t>never</w:t>
      </w:r>
      <w:proofErr w:type="gramEnd"/>
      <w:r w:rsidRPr="00AC7D5B">
        <w:t xml:space="preserve"> = 0</w:t>
      </w:r>
      <w:r>
        <w:t>;</w:t>
      </w:r>
      <w:r w:rsidRPr="00AC7D5B">
        <w:t xml:space="preserve"> less than monthly = 1</w:t>
      </w:r>
      <w:r>
        <w:t>;</w:t>
      </w:r>
      <w:r w:rsidRPr="00AC7D5B">
        <w:t xml:space="preserve"> monthly = 2</w:t>
      </w:r>
      <w:r>
        <w:t>;</w:t>
      </w:r>
      <w:r w:rsidRPr="00AC7D5B">
        <w:t xml:space="preserve"> weekly = 3</w:t>
      </w:r>
      <w:r>
        <w:t>;</w:t>
      </w:r>
      <w:r w:rsidRPr="00AC7D5B">
        <w:t xml:space="preserve"> daily or almost daily = 4)</w:t>
      </w:r>
    </w:p>
    <w:p w:rsidR="00036CCE" w:rsidRPr="00AC7D5B" w:rsidRDefault="00036CCE" w:rsidP="002D676B"/>
    <w:p w:rsidR="00D737C2" w:rsidRDefault="00036CCE" w:rsidP="002D676B">
      <w:pPr>
        <w:pStyle w:val="Heading4"/>
      </w:pPr>
      <w:bookmarkStart w:id="1278" w:name="_Toc532473523"/>
      <w:r w:rsidRPr="00AC7D5B">
        <w:t>Co-existing Issue Screen – Drug Use</w:t>
      </w:r>
      <w:bookmarkEnd w:id="1278"/>
    </w:p>
    <w:p w:rsidR="00036CCE" w:rsidRPr="002D676B" w:rsidRDefault="00036CCE" w:rsidP="002D676B">
      <w:pPr>
        <w:rPr>
          <w:i/>
        </w:rPr>
      </w:pPr>
      <w:r w:rsidRPr="002D676B">
        <w:rPr>
          <w:i/>
        </w:rPr>
        <w:t>(Record the code for the response: No = 0, Yes = 1.)</w:t>
      </w:r>
    </w:p>
    <w:p w:rsidR="00036CCE" w:rsidRPr="00AC7D5B" w:rsidRDefault="00036CCE" w:rsidP="00B144EC">
      <w:pPr>
        <w:spacing w:before="120"/>
      </w:pPr>
      <w:r w:rsidRPr="00AC7D5B">
        <w:t>In the past 12 months, have you ever felt the need to cut down on your use of prescription or other drugs?</w:t>
      </w:r>
    </w:p>
    <w:p w:rsidR="00036CCE" w:rsidRPr="00AC7D5B" w:rsidRDefault="00036CCE" w:rsidP="002D676B"/>
    <w:p w:rsidR="00D737C2" w:rsidRDefault="00036CCE" w:rsidP="00DA4260">
      <w:pPr>
        <w:pStyle w:val="Heading4"/>
      </w:pPr>
      <w:bookmarkStart w:id="1279" w:name="_Toc532473524"/>
      <w:r w:rsidRPr="00AC7D5B">
        <w:t>Co-existing Issue Screen – Depression</w:t>
      </w:r>
      <w:bookmarkEnd w:id="1279"/>
    </w:p>
    <w:p w:rsidR="00036CCE" w:rsidRPr="00DA4260" w:rsidRDefault="00036CCE" w:rsidP="00DA4260">
      <w:pPr>
        <w:rPr>
          <w:i/>
        </w:rPr>
      </w:pPr>
      <w:r w:rsidRPr="00DA4260">
        <w:rPr>
          <w:i/>
        </w:rPr>
        <w:t>(Record the total number of positive responses: 0 = no to both; 1 or 2.)</w:t>
      </w:r>
    </w:p>
    <w:p w:rsidR="00036CCE" w:rsidRPr="00AC7D5B" w:rsidRDefault="00DA4260" w:rsidP="00DA4260">
      <w:pPr>
        <w:spacing w:before="120"/>
        <w:ind w:left="567" w:hanging="567"/>
      </w:pPr>
      <w:r>
        <w:t>1</w:t>
      </w:r>
      <w:r>
        <w:tab/>
      </w:r>
      <w:r w:rsidR="00036CCE" w:rsidRPr="00AC7D5B">
        <w:t>In the past 12 months, have you often felt down, depressed or hopeless?</w:t>
      </w:r>
    </w:p>
    <w:p w:rsidR="00036CCE" w:rsidRPr="00AC7D5B" w:rsidRDefault="00DA4260" w:rsidP="00DA4260">
      <w:pPr>
        <w:spacing w:before="120"/>
        <w:ind w:left="567" w:hanging="567"/>
      </w:pPr>
      <w:r>
        <w:t>2</w:t>
      </w:r>
      <w:r>
        <w:tab/>
      </w:r>
      <w:r w:rsidR="00036CCE" w:rsidRPr="00AC7D5B">
        <w:t>In the past 12 months, have you often had little interest or pleasure in doing things?</w:t>
      </w:r>
    </w:p>
    <w:p w:rsidR="00036CCE" w:rsidRPr="00AC7D5B" w:rsidRDefault="00036CCE" w:rsidP="00DA4260"/>
    <w:p w:rsidR="00D737C2" w:rsidRDefault="00036CCE" w:rsidP="00DA4260">
      <w:pPr>
        <w:pStyle w:val="Heading4"/>
      </w:pPr>
      <w:bookmarkStart w:id="1280" w:name="_Toc532473525"/>
      <w:r w:rsidRPr="00AC7D5B">
        <w:t>Co-existing Issue Screen – Suicidality</w:t>
      </w:r>
      <w:bookmarkEnd w:id="1280"/>
    </w:p>
    <w:p w:rsidR="00036CCE" w:rsidRPr="00DA4260" w:rsidRDefault="00036CCE" w:rsidP="00DA4260">
      <w:pPr>
        <w:rPr>
          <w:i/>
        </w:rPr>
      </w:pPr>
      <w:r w:rsidRPr="00DA4260">
        <w:rPr>
          <w:i/>
        </w:rPr>
        <w:t>(Record the number of the response that best fits.)</w:t>
      </w:r>
    </w:p>
    <w:p w:rsidR="00036CCE" w:rsidRPr="00AC7D5B" w:rsidRDefault="00036CCE" w:rsidP="00B144EC">
      <w:pPr>
        <w:spacing w:before="120"/>
      </w:pPr>
      <w:r w:rsidRPr="00AC7D5B">
        <w:t>Within the last 12 months</w:t>
      </w:r>
      <w:r w:rsidR="00DA4260">
        <w:t xml:space="preserve"> h</w:t>
      </w:r>
      <w:r w:rsidRPr="00AC7D5B">
        <w:t>ave you had thoughts of self-harm or suicide?</w:t>
      </w:r>
    </w:p>
    <w:p w:rsidR="00036CCE" w:rsidRPr="00AC7D5B" w:rsidRDefault="00036CCE" w:rsidP="00892386">
      <w:pPr>
        <w:spacing w:before="60"/>
        <w:ind w:left="567" w:hanging="567"/>
      </w:pPr>
      <w:r w:rsidRPr="00AC7D5B">
        <w:rPr>
          <w:bCs/>
        </w:rPr>
        <w:t>(0)</w:t>
      </w:r>
      <w:r w:rsidRPr="00AC7D5B">
        <w:rPr>
          <w:bCs/>
        </w:rPr>
        <w:tab/>
      </w:r>
      <w:r w:rsidRPr="00AC7D5B">
        <w:rPr>
          <w:szCs w:val="24"/>
        </w:rPr>
        <w:sym w:font="Webdings" w:char="0063"/>
      </w:r>
      <w:r w:rsidRPr="00AC7D5B">
        <w:rPr>
          <w:szCs w:val="24"/>
        </w:rPr>
        <w:tab/>
      </w:r>
      <w:r w:rsidRPr="00AC7D5B">
        <w:t>No thoughts in the last 12 months</w:t>
      </w:r>
      <w:r>
        <w:t>.</w:t>
      </w:r>
    </w:p>
    <w:p w:rsidR="00036CCE" w:rsidRPr="00AC7D5B" w:rsidRDefault="00036CCE" w:rsidP="00892386">
      <w:pPr>
        <w:spacing w:before="60"/>
        <w:ind w:left="567" w:hanging="567"/>
        <w:rPr>
          <w:bCs/>
        </w:rPr>
      </w:pPr>
      <w:r w:rsidRPr="00AC7D5B">
        <w:rPr>
          <w:bCs/>
        </w:rPr>
        <w:t>(1)</w:t>
      </w:r>
      <w:r w:rsidRPr="00AC7D5B">
        <w:rPr>
          <w:bCs/>
        </w:rPr>
        <w:tab/>
      </w:r>
      <w:r w:rsidRPr="00AC7D5B">
        <w:rPr>
          <w:szCs w:val="24"/>
        </w:rPr>
        <w:sym w:font="Webdings" w:char="0063"/>
      </w:r>
      <w:r w:rsidRPr="00AC7D5B">
        <w:rPr>
          <w:szCs w:val="24"/>
        </w:rPr>
        <w:tab/>
      </w:r>
      <w:r w:rsidRPr="00AC7D5B">
        <w:t>Just thoughts</w:t>
      </w:r>
      <w:r>
        <w:t>.</w:t>
      </w:r>
    </w:p>
    <w:p w:rsidR="00036CCE" w:rsidRPr="00AC7D5B" w:rsidRDefault="00036CCE" w:rsidP="00892386">
      <w:pPr>
        <w:spacing w:before="60"/>
        <w:ind w:left="567" w:hanging="567"/>
      </w:pPr>
      <w:r w:rsidRPr="00AC7D5B">
        <w:rPr>
          <w:bCs/>
        </w:rPr>
        <w:t>(2)</w:t>
      </w:r>
      <w:r w:rsidRPr="00AC7D5B">
        <w:rPr>
          <w:bCs/>
        </w:rPr>
        <w:tab/>
      </w:r>
      <w:r w:rsidRPr="00AC7D5B">
        <w:rPr>
          <w:szCs w:val="24"/>
        </w:rPr>
        <w:sym w:font="Webdings" w:char="0063"/>
      </w:r>
      <w:r w:rsidRPr="00AC7D5B">
        <w:rPr>
          <w:szCs w:val="24"/>
        </w:rPr>
        <w:tab/>
      </w:r>
      <w:r w:rsidRPr="00AC7D5B">
        <w:t>Not only thoughts, I have also had a plan</w:t>
      </w:r>
      <w:r>
        <w:t>.</w:t>
      </w:r>
    </w:p>
    <w:p w:rsidR="00036CCE" w:rsidRPr="00AC7D5B" w:rsidRDefault="00036CCE" w:rsidP="00892386">
      <w:pPr>
        <w:spacing w:before="60"/>
        <w:ind w:left="567" w:hanging="567"/>
        <w:rPr>
          <w:bCs/>
        </w:rPr>
      </w:pPr>
      <w:r w:rsidRPr="00AC7D5B">
        <w:rPr>
          <w:bCs/>
        </w:rPr>
        <w:t>(3)</w:t>
      </w:r>
      <w:r w:rsidRPr="00AC7D5B">
        <w:rPr>
          <w:bCs/>
        </w:rPr>
        <w:tab/>
      </w:r>
      <w:r w:rsidRPr="00AC7D5B">
        <w:rPr>
          <w:szCs w:val="24"/>
        </w:rPr>
        <w:sym w:font="Webdings" w:char="0063"/>
      </w:r>
      <w:r w:rsidRPr="00AC7D5B">
        <w:rPr>
          <w:szCs w:val="24"/>
        </w:rPr>
        <w:tab/>
      </w:r>
      <w:r w:rsidRPr="00AC7D5B">
        <w:t>I have tried to harm myself in the past 12 months</w:t>
      </w:r>
      <w:r>
        <w:t>.</w:t>
      </w:r>
    </w:p>
    <w:p w:rsidR="00036CCE" w:rsidRPr="00AC7D5B" w:rsidRDefault="00036CCE" w:rsidP="00DA4260"/>
    <w:p w:rsidR="00D737C2" w:rsidRDefault="00036CCE" w:rsidP="00DA4260">
      <w:pPr>
        <w:pStyle w:val="Heading4"/>
      </w:pPr>
      <w:bookmarkStart w:id="1281" w:name="_Toc532473526"/>
      <w:r w:rsidRPr="00AC7D5B">
        <w:t xml:space="preserve">Co-existing Issue Screen – Family </w:t>
      </w:r>
      <w:r>
        <w:t>and</w:t>
      </w:r>
      <w:r w:rsidRPr="00AC7D5B">
        <w:t xml:space="preserve"> Whānau Concern</w:t>
      </w:r>
      <w:bookmarkEnd w:id="1281"/>
    </w:p>
    <w:p w:rsidR="00036CCE" w:rsidRPr="00DA4260" w:rsidRDefault="00036CCE" w:rsidP="00DA4260">
      <w:pPr>
        <w:keepNext/>
        <w:rPr>
          <w:i/>
        </w:rPr>
      </w:pPr>
      <w:r w:rsidRPr="00DA4260">
        <w:rPr>
          <w:i/>
        </w:rPr>
        <w:t>(Record the code for the response: No = 0, Yes = 1.)</w:t>
      </w:r>
    </w:p>
    <w:p w:rsidR="00036CCE" w:rsidRPr="00AC7D5B" w:rsidRDefault="00036CCE" w:rsidP="00B144EC">
      <w:pPr>
        <w:spacing w:before="120"/>
      </w:pPr>
      <w:r w:rsidRPr="00AC7D5B">
        <w:t xml:space="preserve">In the past 12 months, has anyone in your family </w:t>
      </w:r>
      <w:r>
        <w:t>or</w:t>
      </w:r>
      <w:r w:rsidRPr="00AC7D5B">
        <w:t xml:space="preserve"> whānau worried about your health or wellbeing (including spiritual health)?</w:t>
      </w:r>
    </w:p>
    <w:p w:rsidR="00036CCE" w:rsidRPr="00AC7D5B" w:rsidRDefault="00036CCE" w:rsidP="00DA4260">
      <w:bookmarkStart w:id="1282" w:name="_Toc199825390"/>
      <w:bookmarkStart w:id="1283" w:name="_Toc199825985"/>
      <w:bookmarkStart w:id="1284" w:name="_Toc201383581"/>
      <w:bookmarkStart w:id="1285" w:name="_Toc201394273"/>
      <w:bookmarkStart w:id="1286" w:name="_Toc201888976"/>
      <w:bookmarkStart w:id="1287" w:name="_Toc201900129"/>
      <w:bookmarkStart w:id="1288" w:name="_Toc201994444"/>
      <w:bookmarkStart w:id="1289" w:name="_Toc202220454"/>
      <w:bookmarkStart w:id="1290" w:name="_Toc202342820"/>
      <w:bookmarkStart w:id="1291" w:name="_Toc323305114"/>
    </w:p>
    <w:p w:rsidR="00036CCE" w:rsidRPr="00AC7D5B" w:rsidRDefault="00D8193A" w:rsidP="00D8193A">
      <w:pPr>
        <w:pStyle w:val="Heading3"/>
        <w:numPr>
          <w:ilvl w:val="0"/>
          <w:numId w:val="0"/>
        </w:numPr>
      </w:pPr>
      <w:bookmarkStart w:id="1292" w:name="_Toc532473527"/>
      <w:r>
        <w:lastRenderedPageBreak/>
        <w:t>F</w:t>
      </w:r>
      <w:r w:rsidR="00036CCE">
        <w:t xml:space="preserve">amily/Whānau/Affected </w:t>
      </w:r>
      <w:proofErr w:type="gramStart"/>
      <w:r w:rsidR="00036CCE">
        <w:t>Other</w:t>
      </w:r>
      <w:proofErr w:type="gramEnd"/>
      <w:r w:rsidR="00036CCE" w:rsidRPr="00AC7D5B">
        <w:t xml:space="preserve"> </w:t>
      </w:r>
      <w:r w:rsidR="00036CCE">
        <w:t>f</w:t>
      </w:r>
      <w:r w:rsidR="00036CCE" w:rsidRPr="00AC7D5B">
        <w:t xml:space="preserve">ull </w:t>
      </w:r>
      <w:r w:rsidR="00036CCE">
        <w:t>i</w:t>
      </w:r>
      <w:r w:rsidR="00036CCE" w:rsidRPr="00AC7D5B">
        <w:t xml:space="preserve">ntervention </w:t>
      </w:r>
      <w:r w:rsidR="00036CCE">
        <w:t>s</w:t>
      </w:r>
      <w:r w:rsidR="00036CCE" w:rsidRPr="00AC7D5B">
        <w:t>creen</w:t>
      </w:r>
      <w:bookmarkEnd w:id="1282"/>
      <w:bookmarkEnd w:id="1283"/>
      <w:bookmarkEnd w:id="1284"/>
      <w:bookmarkEnd w:id="1285"/>
      <w:bookmarkEnd w:id="1286"/>
      <w:r w:rsidR="00036CCE" w:rsidRPr="00AC7D5B">
        <w:t>s</w:t>
      </w:r>
      <w:bookmarkEnd w:id="1287"/>
      <w:bookmarkEnd w:id="1288"/>
      <w:bookmarkEnd w:id="1289"/>
      <w:bookmarkEnd w:id="1290"/>
      <w:bookmarkEnd w:id="1291"/>
      <w:bookmarkEnd w:id="1292"/>
    </w:p>
    <w:p w:rsidR="00036CCE" w:rsidRPr="00AC7D5B" w:rsidRDefault="00036CCE" w:rsidP="00036CCE">
      <w:r w:rsidRPr="00AC7D5B">
        <w:t xml:space="preserve">The </w:t>
      </w:r>
      <w:r>
        <w:t xml:space="preserve">Family/Whānau/Affected </w:t>
      </w:r>
      <w:proofErr w:type="gramStart"/>
      <w:r>
        <w:t>Other</w:t>
      </w:r>
      <w:proofErr w:type="gramEnd"/>
      <w:r w:rsidRPr="00AC7D5B">
        <w:t xml:space="preserve"> </w:t>
      </w:r>
      <w:r>
        <w:t>f</w:t>
      </w:r>
      <w:r w:rsidRPr="00AC7D5B">
        <w:t xml:space="preserve">ull </w:t>
      </w:r>
      <w:r>
        <w:t>i</w:t>
      </w:r>
      <w:r w:rsidRPr="00AC7D5B">
        <w:t xml:space="preserve">ntervention </w:t>
      </w:r>
      <w:r>
        <w:t>s</w:t>
      </w:r>
      <w:r w:rsidRPr="00AC7D5B">
        <w:t>creens are made up of the:</w:t>
      </w:r>
    </w:p>
    <w:p w:rsidR="00036CCE" w:rsidRPr="00AC7D5B" w:rsidRDefault="00036CCE" w:rsidP="00671962">
      <w:pPr>
        <w:pStyle w:val="Bullet"/>
      </w:pPr>
      <w:r>
        <w:t>Family/Whānau/Affected Other</w:t>
      </w:r>
      <w:r w:rsidRPr="00AC7D5B">
        <w:rPr>
          <w:b/>
        </w:rPr>
        <w:t xml:space="preserve"> Harm Screen</w:t>
      </w:r>
      <w:r w:rsidRPr="00AC7D5B">
        <w:t xml:space="preserve"> (see </w:t>
      </w:r>
      <w:r w:rsidR="00745CD1">
        <w:t>section </w:t>
      </w:r>
      <w:r w:rsidRPr="00AC7D5B">
        <w:t>4.</w:t>
      </w:r>
      <w:r>
        <w:t>5.</w:t>
      </w:r>
      <w:r w:rsidRPr="00AC7D5B">
        <w:t>3)</w:t>
      </w:r>
      <w:r>
        <w:t xml:space="preserve"> to</w:t>
      </w:r>
      <w:r w:rsidRPr="00AC7D5B">
        <w:t xml:space="preserve"> screen people for the impact another person</w:t>
      </w:r>
      <w:r w:rsidR="00D737C2">
        <w:t>’</w:t>
      </w:r>
      <w:r w:rsidRPr="00AC7D5B">
        <w:t>s gambling problem has had on them</w:t>
      </w:r>
    </w:p>
    <w:p w:rsidR="00036CCE" w:rsidRPr="00AC7D5B" w:rsidRDefault="00036CCE" w:rsidP="00671962">
      <w:pPr>
        <w:pStyle w:val="Bullet"/>
      </w:pPr>
      <w:r>
        <w:t>Family/Whānau/Affected Other</w:t>
      </w:r>
      <w:r w:rsidRPr="00AC7D5B">
        <w:t xml:space="preserve"> </w:t>
      </w:r>
      <w:r>
        <w:rPr>
          <w:b/>
        </w:rPr>
        <w:t>o</w:t>
      </w:r>
      <w:r w:rsidRPr="00AC7D5B">
        <w:rPr>
          <w:b/>
        </w:rPr>
        <w:t xml:space="preserve">utcome </w:t>
      </w:r>
      <w:r>
        <w:rPr>
          <w:b/>
        </w:rPr>
        <w:t>s</w:t>
      </w:r>
      <w:r w:rsidRPr="00AC7D5B">
        <w:rPr>
          <w:b/>
        </w:rPr>
        <w:t>creens</w:t>
      </w:r>
      <w:r w:rsidRPr="00AC7D5B">
        <w:t xml:space="preserve"> (see </w:t>
      </w:r>
      <w:r w:rsidR="00745CD1">
        <w:t>section </w:t>
      </w:r>
      <w:r w:rsidRPr="00AC7D5B">
        <w:t>4.</w:t>
      </w:r>
      <w:r>
        <w:t>5.</w:t>
      </w:r>
      <w:r w:rsidRPr="00AC7D5B">
        <w:t>4)</w:t>
      </w:r>
      <w:r>
        <w:t>, which</w:t>
      </w:r>
      <w:r w:rsidRPr="00AC7D5B">
        <w:t xml:space="preserve"> the client</w:t>
      </w:r>
      <w:r>
        <w:t>/tangata whai ora</w:t>
      </w:r>
      <w:r w:rsidRPr="00AC7D5B">
        <w:t xml:space="preserve"> </w:t>
      </w:r>
      <w:r>
        <w:t xml:space="preserve">can fill in independently </w:t>
      </w:r>
      <w:r w:rsidRPr="00AC7D5B">
        <w:t>or with the practitioner</w:t>
      </w:r>
    </w:p>
    <w:p w:rsidR="00036CCE" w:rsidRPr="00AC7D5B" w:rsidRDefault="00036CCE" w:rsidP="00671962">
      <w:pPr>
        <w:pStyle w:val="Bullet"/>
      </w:pPr>
      <w:proofErr w:type="gramStart"/>
      <w:r>
        <w:rPr>
          <w:b/>
        </w:rPr>
        <w:t>c</w:t>
      </w:r>
      <w:r w:rsidRPr="00AC7D5B">
        <w:rPr>
          <w:b/>
        </w:rPr>
        <w:t>o-existing</w:t>
      </w:r>
      <w:proofErr w:type="gramEnd"/>
      <w:r w:rsidRPr="00AC7D5B">
        <w:rPr>
          <w:b/>
        </w:rPr>
        <w:t xml:space="preserve"> </w:t>
      </w:r>
      <w:r>
        <w:rPr>
          <w:b/>
        </w:rPr>
        <w:t>i</w:t>
      </w:r>
      <w:r w:rsidRPr="00AC7D5B">
        <w:rPr>
          <w:b/>
        </w:rPr>
        <w:t xml:space="preserve">ssue </w:t>
      </w:r>
      <w:r>
        <w:rPr>
          <w:b/>
        </w:rPr>
        <w:t>s</w:t>
      </w:r>
      <w:r w:rsidRPr="00AC7D5B">
        <w:rPr>
          <w:b/>
        </w:rPr>
        <w:t>creens</w:t>
      </w:r>
      <w:r>
        <w:t>, which</w:t>
      </w:r>
      <w:r w:rsidRPr="00AC7D5B">
        <w:t xml:space="preserve"> are the same for gamblers and affected others (see </w:t>
      </w:r>
      <w:r w:rsidR="00745CD1">
        <w:t>section </w:t>
      </w:r>
      <w:r w:rsidRPr="00AC7D5B">
        <w:t>4.</w:t>
      </w:r>
      <w:r>
        <w:t>5.</w:t>
      </w:r>
      <w:r w:rsidRPr="00AC7D5B">
        <w:t>5).</w:t>
      </w:r>
    </w:p>
    <w:p w:rsidR="00671962" w:rsidRDefault="00671962" w:rsidP="00671962"/>
    <w:p w:rsidR="00036CCE" w:rsidRPr="007D5576" w:rsidRDefault="00036CCE" w:rsidP="00671962">
      <w:r>
        <w:t>Text in</w:t>
      </w:r>
      <w:r w:rsidRPr="00A7310B">
        <w:t xml:space="preserve"> </w:t>
      </w:r>
      <w:r w:rsidRPr="00AC7D5B">
        <w:t>italics</w:t>
      </w:r>
      <w:r>
        <w:t xml:space="preserve"> gives i</w:t>
      </w:r>
      <w:r w:rsidRPr="00AC7D5B">
        <w:t xml:space="preserve">nstructions for what information </w:t>
      </w:r>
      <w:r>
        <w:t xml:space="preserve">to </w:t>
      </w:r>
      <w:r w:rsidRPr="00AC7D5B">
        <w:t xml:space="preserve">enter into CLIC for each screen; </w:t>
      </w:r>
      <w:r>
        <w:t>eg</w:t>
      </w:r>
      <w:r w:rsidRPr="00AC7D5B">
        <w:t xml:space="preserve">, </w:t>
      </w:r>
      <w:r w:rsidR="00D737C2" w:rsidRPr="007D5576">
        <w:t>‘</w:t>
      </w:r>
      <w:r w:rsidRPr="007D5576">
        <w:rPr>
          <w:i/>
        </w:rPr>
        <w:t>(Record the total score)</w:t>
      </w:r>
      <w:r w:rsidR="00D737C2" w:rsidRPr="007D5576">
        <w:t>’</w:t>
      </w:r>
      <w:r w:rsidRPr="007D5576">
        <w:t>.</w:t>
      </w:r>
    </w:p>
    <w:p w:rsidR="00036CCE" w:rsidRPr="00AC7D5B" w:rsidRDefault="00036CCE" w:rsidP="00671962"/>
    <w:p w:rsidR="00036CCE" w:rsidRPr="00AC7D5B" w:rsidRDefault="00036CCE" w:rsidP="00F02E68">
      <w:pPr>
        <w:pStyle w:val="Heading4"/>
      </w:pPr>
      <w:bookmarkStart w:id="1293" w:name="_Toc201383582"/>
      <w:bookmarkStart w:id="1294" w:name="_Toc201394274"/>
      <w:bookmarkStart w:id="1295" w:name="_Toc201888977"/>
      <w:bookmarkStart w:id="1296" w:name="_Toc201900130"/>
      <w:bookmarkStart w:id="1297" w:name="_Toc201994445"/>
      <w:bookmarkStart w:id="1298" w:name="_Toc202220455"/>
      <w:bookmarkStart w:id="1299" w:name="_Toc532473528"/>
      <w:r>
        <w:t>Family/Whānau/Affected Other</w:t>
      </w:r>
      <w:r w:rsidRPr="00AC7D5B">
        <w:t xml:space="preserve"> Harm Screen</w:t>
      </w:r>
      <w:bookmarkEnd w:id="1293"/>
      <w:bookmarkEnd w:id="1294"/>
      <w:bookmarkEnd w:id="1295"/>
      <w:bookmarkEnd w:id="1296"/>
      <w:bookmarkEnd w:id="1297"/>
      <w:bookmarkEnd w:id="1298"/>
      <w:bookmarkEnd w:id="1299"/>
    </w:p>
    <w:p w:rsidR="00036CCE" w:rsidRPr="00AC7D5B" w:rsidRDefault="00036CCE" w:rsidP="00671962">
      <w:r w:rsidRPr="00AC7D5B">
        <w:rPr>
          <w:b/>
        </w:rPr>
        <w:t xml:space="preserve">Introduction/opening statement: </w:t>
      </w:r>
      <w:r w:rsidRPr="00AC7D5B">
        <w:t>Sometimes someone else</w:t>
      </w:r>
      <w:r w:rsidR="00D737C2">
        <w:t>’</w:t>
      </w:r>
      <w:r w:rsidRPr="00AC7D5B">
        <w:t>s gambling can affect the health and wellbeing of others who may be concerned. The gambling behaviour is often hidden and unexpected, while its effects can be confusing, stressful and long-lasting. To help us identify if this is affecting your own wellbeing</w:t>
      </w:r>
      <w:r>
        <w:t>, please</w:t>
      </w:r>
      <w:r w:rsidRPr="00AC7D5B">
        <w:t xml:space="preserve"> answer the questions below to the best of your ability.</w:t>
      </w:r>
    </w:p>
    <w:p w:rsidR="00671962" w:rsidRPr="00AC7D5B" w:rsidRDefault="00671962" w:rsidP="00671962">
      <w:pPr>
        <w:spacing w:before="240"/>
        <w:ind w:left="567" w:hanging="567"/>
      </w:pPr>
      <w:r>
        <w:t>1</w:t>
      </w:r>
      <w:r>
        <w:tab/>
      </w:r>
      <w:r w:rsidRPr="00687914">
        <w:rPr>
          <w:b/>
        </w:rPr>
        <w:t xml:space="preserve">Awareness of the effect of the gambler’s </w:t>
      </w:r>
      <w:proofErr w:type="gramStart"/>
      <w:r w:rsidRPr="00687914">
        <w:rPr>
          <w:b/>
        </w:rPr>
        <w:t>gambling</w:t>
      </w:r>
      <w:proofErr w:type="gramEnd"/>
      <w:r w:rsidRPr="00AC7D5B">
        <w:br/>
      </w:r>
      <w:r w:rsidRPr="00687914">
        <w:rPr>
          <w:i/>
        </w:rPr>
        <w:t>(Record the number of the response.)</w:t>
      </w:r>
      <w:r>
        <w:br/>
      </w:r>
      <w:r w:rsidRPr="00AC7D5B">
        <w:t>Do you think you have ever been affected by someone else</w:t>
      </w:r>
      <w:r>
        <w:t>’</w:t>
      </w:r>
      <w:r w:rsidRPr="00AC7D5B">
        <w:t>s gambling?</w:t>
      </w:r>
    </w:p>
    <w:p w:rsidR="00671962" w:rsidRPr="00AC7D5B" w:rsidRDefault="00671962" w:rsidP="00671962">
      <w:pPr>
        <w:spacing w:before="60"/>
        <w:ind w:left="1134"/>
      </w:pPr>
      <w:r w:rsidRPr="00AC7D5B">
        <w:rPr>
          <w:bCs/>
        </w:rPr>
        <w:t>(0)</w:t>
      </w:r>
      <w:r w:rsidRPr="00AC7D5B">
        <w:rPr>
          <w:bCs/>
        </w:rPr>
        <w:tab/>
      </w:r>
      <w:r w:rsidRPr="00AC7D5B">
        <w:rPr>
          <w:szCs w:val="24"/>
        </w:rPr>
        <w:sym w:font="Webdings" w:char="0063"/>
      </w:r>
      <w:r w:rsidRPr="00AC7D5B">
        <w:rPr>
          <w:szCs w:val="24"/>
        </w:rPr>
        <w:tab/>
      </w:r>
      <w:r w:rsidRPr="00AC7D5B">
        <w:t xml:space="preserve">No, never </w:t>
      </w:r>
      <w:r w:rsidRPr="00116158">
        <w:t>(you need not continue further)</w:t>
      </w:r>
    </w:p>
    <w:p w:rsidR="00671962" w:rsidRPr="00AC7D5B" w:rsidRDefault="00671962" w:rsidP="00671962">
      <w:pPr>
        <w:spacing w:before="60"/>
        <w:ind w:left="1134"/>
      </w:pPr>
      <w:r w:rsidRPr="00AC7D5B">
        <w:rPr>
          <w:bCs/>
        </w:rPr>
        <w:t>(1)</w:t>
      </w:r>
      <w:r w:rsidRPr="00AC7D5B">
        <w:rPr>
          <w:bCs/>
        </w:rPr>
        <w:tab/>
      </w:r>
      <w:r w:rsidRPr="00AC7D5B">
        <w:rPr>
          <w:szCs w:val="24"/>
        </w:rPr>
        <w:sym w:font="Webdings" w:char="0063"/>
      </w:r>
      <w:r w:rsidRPr="00AC7D5B">
        <w:rPr>
          <w:szCs w:val="24"/>
        </w:rPr>
        <w:tab/>
      </w:r>
      <w:r w:rsidRPr="00AC7D5B">
        <w:t>I don</w:t>
      </w:r>
      <w:r>
        <w:t>’</w:t>
      </w:r>
      <w:r w:rsidRPr="00AC7D5B">
        <w:t>t know for sure if their gambling affected me</w:t>
      </w:r>
    </w:p>
    <w:p w:rsidR="00671962" w:rsidRPr="00AC7D5B" w:rsidRDefault="00671962" w:rsidP="00671962">
      <w:pPr>
        <w:spacing w:before="60"/>
        <w:ind w:left="1134"/>
      </w:pPr>
      <w:r w:rsidRPr="00AC7D5B">
        <w:rPr>
          <w:bCs/>
        </w:rPr>
        <w:t>(2)</w:t>
      </w:r>
      <w:r w:rsidRPr="00AC7D5B">
        <w:rPr>
          <w:bCs/>
        </w:rPr>
        <w:tab/>
      </w:r>
      <w:r w:rsidRPr="00AC7D5B">
        <w:rPr>
          <w:szCs w:val="24"/>
        </w:rPr>
        <w:sym w:font="Webdings" w:char="0063"/>
      </w:r>
      <w:r w:rsidRPr="00AC7D5B">
        <w:rPr>
          <w:szCs w:val="24"/>
        </w:rPr>
        <w:tab/>
      </w:r>
      <w:r w:rsidRPr="00AC7D5B">
        <w:t>Yes, in the past</w:t>
      </w:r>
    </w:p>
    <w:p w:rsidR="00671962" w:rsidRPr="00AC7D5B" w:rsidRDefault="00671962" w:rsidP="00671962">
      <w:pPr>
        <w:spacing w:before="60"/>
        <w:ind w:left="1134"/>
      </w:pPr>
      <w:r w:rsidRPr="00AC7D5B">
        <w:rPr>
          <w:bCs/>
        </w:rPr>
        <w:t>(3)</w:t>
      </w:r>
      <w:r w:rsidRPr="00AC7D5B">
        <w:rPr>
          <w:bCs/>
        </w:rPr>
        <w:tab/>
      </w:r>
      <w:r w:rsidRPr="00AC7D5B">
        <w:rPr>
          <w:szCs w:val="24"/>
        </w:rPr>
        <w:sym w:font="Webdings" w:char="0063"/>
      </w:r>
      <w:r w:rsidRPr="00AC7D5B">
        <w:rPr>
          <w:szCs w:val="24"/>
        </w:rPr>
        <w:tab/>
      </w:r>
      <w:r w:rsidRPr="00AC7D5B">
        <w:t>Yes, that</w:t>
      </w:r>
      <w:r>
        <w:t>’</w:t>
      </w:r>
      <w:r w:rsidRPr="00AC7D5B">
        <w:t>s happening to me now</w:t>
      </w:r>
    </w:p>
    <w:p w:rsidR="00671962" w:rsidRPr="00AC7D5B" w:rsidRDefault="00671962" w:rsidP="00671962">
      <w:pPr>
        <w:spacing w:before="240"/>
        <w:ind w:left="567" w:hanging="567"/>
      </w:pPr>
      <w:r>
        <w:t>2</w:t>
      </w:r>
      <w:r>
        <w:tab/>
      </w:r>
      <w:r w:rsidRPr="00687914">
        <w:rPr>
          <w:b/>
        </w:rPr>
        <w:t xml:space="preserve">Effect of gambler’s </w:t>
      </w:r>
      <w:proofErr w:type="gramStart"/>
      <w:r w:rsidRPr="00687914">
        <w:rPr>
          <w:b/>
        </w:rPr>
        <w:t>gambling</w:t>
      </w:r>
      <w:proofErr w:type="gramEnd"/>
      <w:r w:rsidRPr="00687914">
        <w:rPr>
          <w:b/>
        </w:rPr>
        <w:br/>
      </w:r>
      <w:r w:rsidRPr="00687914">
        <w:rPr>
          <w:i/>
        </w:rPr>
        <w:t>(Record the total number of positive responses (ticks) between questions 1 and 5. Record 0 or 6 if no other responses are ticked.)</w:t>
      </w:r>
      <w:r>
        <w:br/>
      </w:r>
      <w:r w:rsidRPr="00AC7D5B">
        <w:t>How would you describe the effect of that person</w:t>
      </w:r>
      <w:r>
        <w:t>’</w:t>
      </w:r>
      <w:r w:rsidRPr="00AC7D5B">
        <w:t>s gambling on you now?</w:t>
      </w:r>
      <w:r>
        <w:br/>
      </w:r>
      <w:r w:rsidRPr="00AC7D5B">
        <w:t>(Tick one or more if they apply to you.)</w:t>
      </w:r>
    </w:p>
    <w:p w:rsidR="00671962" w:rsidRPr="00AC7D5B" w:rsidRDefault="00671962" w:rsidP="00671962">
      <w:pPr>
        <w:tabs>
          <w:tab w:val="left" w:pos="1701"/>
          <w:tab w:val="left" w:pos="2268"/>
        </w:tabs>
        <w:spacing w:before="60"/>
        <w:ind w:left="2268" w:hanging="1134"/>
      </w:pPr>
      <w:r w:rsidRPr="00AC7D5B">
        <w:rPr>
          <w:bCs/>
        </w:rPr>
        <w:t>(0)</w:t>
      </w:r>
      <w:r w:rsidRPr="00AC7D5B">
        <w:rPr>
          <w:bCs/>
        </w:rPr>
        <w:tab/>
      </w:r>
      <w:r w:rsidRPr="00AC7D5B">
        <w:rPr>
          <w:bCs/>
        </w:rPr>
        <w:sym w:font="Webdings" w:char="F063"/>
      </w:r>
      <w:r w:rsidRPr="00AC7D5B">
        <w:tab/>
      </w:r>
      <w:proofErr w:type="gramStart"/>
      <w:r w:rsidRPr="00AC7D5B">
        <w:t>It</w:t>
      </w:r>
      <w:proofErr w:type="gramEnd"/>
      <w:r w:rsidRPr="00AC7D5B">
        <w:t xml:space="preserve"> doesn</w:t>
      </w:r>
      <w:r>
        <w:t>’</w:t>
      </w:r>
      <w:r w:rsidRPr="00AC7D5B">
        <w:t>t affect me any more</w:t>
      </w:r>
      <w:r>
        <w:t>.</w:t>
      </w:r>
    </w:p>
    <w:p w:rsidR="00671962" w:rsidRPr="00AC7D5B" w:rsidRDefault="00671962" w:rsidP="00671962">
      <w:pPr>
        <w:tabs>
          <w:tab w:val="left" w:pos="1701"/>
          <w:tab w:val="left" w:pos="2268"/>
        </w:tabs>
        <w:spacing w:before="60"/>
        <w:ind w:left="2835" w:hanging="1134"/>
      </w:pPr>
      <w:r w:rsidRPr="00AC7D5B">
        <w:rPr>
          <w:noProof/>
          <w:lang w:eastAsia="en-NZ"/>
        </w:rPr>
        <mc:AlternateContent>
          <mc:Choice Requires="wpg">
            <w:drawing>
              <wp:anchor distT="0" distB="0" distL="114300" distR="114300" simplePos="0" relativeHeight="251754496" behindDoc="0" locked="0" layoutInCell="1" allowOverlap="1" wp14:anchorId="70104C01" wp14:editId="3C40C783">
                <wp:simplePos x="0" y="0"/>
                <wp:positionH relativeFrom="column">
                  <wp:posOffset>374015</wp:posOffset>
                </wp:positionH>
                <wp:positionV relativeFrom="paragraph">
                  <wp:posOffset>57727</wp:posOffset>
                </wp:positionV>
                <wp:extent cx="615315" cy="1197033"/>
                <wp:effectExtent l="0" t="0" r="13335" b="22225"/>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 cy="1197033"/>
                          <a:chOff x="1598" y="11978"/>
                          <a:chExt cx="969" cy="1640"/>
                        </a:xfrm>
                      </wpg:grpSpPr>
                      <wps:wsp>
                        <wps:cNvPr id="59" name="AutoShape 57"/>
                        <wps:cNvSpPr>
                          <a:spLocks/>
                        </wps:cNvSpPr>
                        <wps:spPr bwMode="auto">
                          <a:xfrm>
                            <a:off x="2282" y="11978"/>
                            <a:ext cx="285" cy="1640"/>
                          </a:xfrm>
                          <a:prstGeom prst="leftBrace">
                            <a:avLst>
                              <a:gd name="adj1" fmla="val 3156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Text Box 58"/>
                        <wps:cNvSpPr txBox="1">
                          <a:spLocks/>
                        </wps:cNvSpPr>
                        <wps:spPr bwMode="auto">
                          <a:xfrm>
                            <a:off x="1598" y="12607"/>
                            <a:ext cx="805"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8D4" w:rsidRPr="00687914" w:rsidRDefault="00BD58D4" w:rsidP="00671962">
                              <w:pPr>
                                <w:rPr>
                                  <w:rFonts w:cs="Segoe UI"/>
                                </w:rPr>
                              </w:pPr>
                              <w:r w:rsidRPr="00687914">
                                <w:rPr>
                                  <w:rFonts w:cs="Segoe UI"/>
                                </w:rPr>
                                <w:t>(1</w:t>
                              </w:r>
                              <w:r>
                                <w:rPr>
                                  <w:rFonts w:cs="Segoe UI"/>
                                </w:rPr>
                                <w:t>–</w:t>
                              </w:r>
                              <w:r w:rsidRPr="00687914">
                                <w:rPr>
                                  <w:rFonts w:cs="Segoe UI"/>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104C01" id="Group 58" o:spid="_x0000_s1047" style="position:absolute;left:0;text-align:left;margin-left:29.45pt;margin-top:4.55pt;width:48.45pt;height:94.25pt;z-index:251754496" coordorigin="1598,11978" coordsize="969,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">
                <v:shape id="AutoShape 57" o:spid="_x0000_s1048" type="#_x0000_t87" style="position:absolute;left:2282;top:11978;width:285;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L58IA&#10;AADbAAAADwAAAGRycy9kb3ducmV2LnhtbESPS4vCMBSF9wP+h3AFd5oq6GjHKCIoLnTAB7O+NHfa&#10;js1NTaLWf28EYZaH8/g403ljKnEj50vLCvq9BARxZnXJuYLTcdUdg/ABWWNlmRQ8yMN81vqYYqrt&#10;nfd0O4RcxBH2KSooQqhTKX1WkEHfszVx9H6tMxiidLnUDu9x3FRykCQjabDkSCiwpmVB2flwNRFy&#10;6jseHnf673uQbEfri+Mf96lUp90svkAEasJ/+N3eaAXDCby+xB8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IsvnwgAAANsAAAAPAAAAAAAAAAAAAAAAAJgCAABkcnMvZG93&#10;bnJldi54bWxQSwUGAAAAAAQABAD1AAAAhwMAAAAA&#10;" adj="1185"/>
                <v:shape id="Text Box 58" o:spid="_x0000_s1049" type="#_x0000_t202" style="position:absolute;left:1598;top:12607;width:805;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Dqr4A&#10;AADbAAAADwAAAGRycy9kb3ducmV2LnhtbERPy4rCMBTdC/5DuII7TZ2FDB2jiCCKuJmOH3Bp7jSl&#10;zU1o0sf49WYhzPJw3rvDZFsxUBdqxwo26wwEcel0zZWCx8959QkiRGSNrWNS8EcBDvv5bIe5diN/&#10;01DESqQQDjkqMDH6XMpQGrIY1s4TJ+7XdRZjgl0ldYdjCret/MiyrbRYc2ow6OlkqGyK3io495er&#10;HZ6y97eiHNn4pn/cG6WWi+n4BSLSFP/Fb/dVK9im9elL+gF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7w6q+AAAA2wAAAA8AAAAAAAAAAAAAAAAAmAIAAGRycy9kb3ducmV2&#10;LnhtbFBLBQYAAAAABAAEAPUAAACDAwAAAAA=&#10;" filled="f" stroked="f">
                  <v:path arrowok="t"/>
                  <v:textbox>
                    <w:txbxContent>
                      <w:p w:rsidR="00BD58D4" w:rsidRPr="00687914" w:rsidRDefault="00BD58D4" w:rsidP="00671962">
                        <w:pPr>
                          <w:rPr>
                            <w:rFonts w:cs="Segoe UI"/>
                          </w:rPr>
                        </w:pPr>
                        <w:r w:rsidRPr="00687914">
                          <w:rPr>
                            <w:rFonts w:cs="Segoe UI"/>
                          </w:rPr>
                          <w:t>(1</w:t>
                        </w:r>
                        <w:r>
                          <w:rPr>
                            <w:rFonts w:cs="Segoe UI"/>
                          </w:rPr>
                          <w:t>–</w:t>
                        </w:r>
                        <w:r w:rsidRPr="00687914">
                          <w:rPr>
                            <w:rFonts w:cs="Segoe UI"/>
                          </w:rPr>
                          <w:t>5)</w:t>
                        </w:r>
                      </w:p>
                    </w:txbxContent>
                  </v:textbox>
                </v:shape>
              </v:group>
            </w:pict>
          </mc:Fallback>
        </mc:AlternateContent>
      </w:r>
      <w:r w:rsidRPr="00AC7D5B">
        <w:rPr>
          <w:bCs/>
        </w:rPr>
        <w:sym w:font="Webdings" w:char="F063"/>
      </w:r>
      <w:r w:rsidRPr="00AC7D5B">
        <w:tab/>
        <w:t>I worry about it sometimes</w:t>
      </w:r>
      <w:r>
        <w:t>.</w:t>
      </w:r>
    </w:p>
    <w:p w:rsidR="00671962" w:rsidRPr="00AC7D5B" w:rsidRDefault="00671962" w:rsidP="00671962">
      <w:pPr>
        <w:tabs>
          <w:tab w:val="left" w:pos="1701"/>
          <w:tab w:val="left" w:pos="2268"/>
        </w:tabs>
        <w:spacing w:before="60"/>
        <w:ind w:left="2835" w:hanging="1134"/>
      </w:pPr>
      <w:r w:rsidRPr="00AC7D5B">
        <w:rPr>
          <w:bCs/>
        </w:rPr>
        <w:sym w:font="Webdings" w:char="F063"/>
      </w:r>
      <w:r w:rsidRPr="00AC7D5B">
        <w:tab/>
        <w:t>It is affecting my health</w:t>
      </w:r>
      <w:r>
        <w:t>.</w:t>
      </w:r>
    </w:p>
    <w:p w:rsidR="00671962" w:rsidRPr="00AC7D5B" w:rsidRDefault="00671962" w:rsidP="00671962">
      <w:pPr>
        <w:tabs>
          <w:tab w:val="left" w:pos="1701"/>
          <w:tab w:val="left" w:pos="2268"/>
        </w:tabs>
        <w:spacing w:before="60"/>
        <w:ind w:left="2835" w:hanging="1134"/>
      </w:pPr>
      <w:r w:rsidRPr="00AC7D5B">
        <w:rPr>
          <w:bCs/>
        </w:rPr>
        <w:sym w:font="Webdings" w:char="F063"/>
      </w:r>
      <w:r w:rsidRPr="00AC7D5B">
        <w:tab/>
        <w:t>It is hard to talk with anyone about it</w:t>
      </w:r>
      <w:r>
        <w:t>.</w:t>
      </w:r>
    </w:p>
    <w:p w:rsidR="00671962" w:rsidRPr="00AC7D5B" w:rsidRDefault="00671962" w:rsidP="00671962">
      <w:pPr>
        <w:tabs>
          <w:tab w:val="left" w:pos="1701"/>
          <w:tab w:val="left" w:pos="2268"/>
        </w:tabs>
        <w:spacing w:before="60"/>
        <w:ind w:left="2268" w:hanging="567"/>
      </w:pPr>
      <w:r w:rsidRPr="00AC7D5B">
        <w:rPr>
          <w:bCs/>
        </w:rPr>
        <w:sym w:font="Webdings" w:char="F063"/>
      </w:r>
      <w:r w:rsidRPr="00AC7D5B">
        <w:tab/>
        <w:t xml:space="preserve">I am concerned about my </w:t>
      </w:r>
      <w:r>
        <w:t xml:space="preserve">safety </w:t>
      </w:r>
      <w:r w:rsidRPr="00AC7D5B">
        <w:t xml:space="preserve">or </w:t>
      </w:r>
      <w:r>
        <w:t xml:space="preserve">the safety of </w:t>
      </w:r>
      <w:r w:rsidRPr="00AC7D5B">
        <w:t>my family</w:t>
      </w:r>
      <w:r>
        <w:t xml:space="preserve"> or wh</w:t>
      </w:r>
      <w:r>
        <w:rPr>
          <w:rFonts w:cs="Calibri"/>
        </w:rPr>
        <w:t>ā</w:t>
      </w:r>
      <w:r>
        <w:t>nau.</w:t>
      </w:r>
    </w:p>
    <w:p w:rsidR="00671962" w:rsidRPr="00AC7D5B" w:rsidRDefault="00671962" w:rsidP="00671962">
      <w:pPr>
        <w:tabs>
          <w:tab w:val="left" w:pos="1701"/>
          <w:tab w:val="left" w:pos="2268"/>
        </w:tabs>
        <w:spacing w:before="60"/>
        <w:ind w:left="2835" w:hanging="1134"/>
      </w:pPr>
      <w:r w:rsidRPr="00AC7D5B">
        <w:rPr>
          <w:bCs/>
        </w:rPr>
        <w:sym w:font="Webdings" w:char="F063"/>
      </w:r>
      <w:r w:rsidRPr="00AC7D5B">
        <w:tab/>
        <w:t>I</w:t>
      </w:r>
      <w:r>
        <w:t>’</w:t>
      </w:r>
      <w:r w:rsidRPr="00AC7D5B">
        <w:t>m still paying for it financially</w:t>
      </w:r>
      <w:r>
        <w:t>.</w:t>
      </w:r>
    </w:p>
    <w:p w:rsidR="00671962" w:rsidRPr="00AC7D5B" w:rsidRDefault="00671962" w:rsidP="00671962">
      <w:pPr>
        <w:tabs>
          <w:tab w:val="left" w:pos="1701"/>
          <w:tab w:val="left" w:pos="2268"/>
        </w:tabs>
        <w:spacing w:before="60"/>
        <w:ind w:left="2268" w:hanging="1134"/>
      </w:pPr>
      <w:r w:rsidRPr="00AC7D5B">
        <w:rPr>
          <w:bCs/>
        </w:rPr>
        <w:t>(6)</w:t>
      </w:r>
      <w:r w:rsidRPr="00AC7D5B">
        <w:rPr>
          <w:bCs/>
        </w:rPr>
        <w:tab/>
      </w:r>
      <w:r w:rsidRPr="00AC7D5B">
        <w:rPr>
          <w:bCs/>
        </w:rPr>
        <w:sym w:font="Webdings" w:char="F063"/>
      </w:r>
      <w:r w:rsidRPr="00AC7D5B">
        <w:tab/>
        <w:t>It affects me but not in any of these ways</w:t>
      </w:r>
      <w:r>
        <w:t>.</w:t>
      </w:r>
    </w:p>
    <w:p w:rsidR="00671962" w:rsidRPr="00AC7D5B" w:rsidRDefault="00671962" w:rsidP="00671962">
      <w:pPr>
        <w:keepNext/>
        <w:spacing w:before="240"/>
        <w:ind w:left="567" w:hanging="567"/>
      </w:pPr>
      <w:r>
        <w:lastRenderedPageBreak/>
        <w:t>3</w:t>
      </w:r>
      <w:r>
        <w:tab/>
      </w:r>
      <w:r w:rsidRPr="00687914">
        <w:rPr>
          <w:b/>
        </w:rPr>
        <w:t xml:space="preserve">Support </w:t>
      </w:r>
      <w:proofErr w:type="gramStart"/>
      <w:r w:rsidRPr="00687914">
        <w:rPr>
          <w:b/>
          <w:iCs/>
        </w:rPr>
        <w:t>requested</w:t>
      </w:r>
      <w:proofErr w:type="gramEnd"/>
      <w:r w:rsidRPr="00AC7D5B">
        <w:br/>
      </w:r>
      <w:r w:rsidRPr="00687914">
        <w:rPr>
          <w:i/>
        </w:rPr>
        <w:t>(Do not record response in CLIC.)</w:t>
      </w:r>
      <w:r>
        <w:br/>
      </w:r>
      <w:r w:rsidRPr="00AC7D5B">
        <w:t>What would you like to happen? (Tick one or more.)</w:t>
      </w:r>
    </w:p>
    <w:p w:rsidR="00671962" w:rsidRPr="00AC7D5B" w:rsidRDefault="00671962" w:rsidP="00671962">
      <w:pPr>
        <w:keepNext/>
        <w:tabs>
          <w:tab w:val="left" w:pos="567"/>
          <w:tab w:val="left" w:pos="1134"/>
        </w:tabs>
        <w:spacing w:before="60"/>
        <w:ind w:left="567"/>
      </w:pPr>
      <w:r w:rsidRPr="00AC7D5B">
        <w:rPr>
          <w:szCs w:val="24"/>
        </w:rPr>
        <w:sym w:font="Webdings" w:char="0063"/>
      </w:r>
      <w:r w:rsidRPr="00AC7D5B">
        <w:rPr>
          <w:szCs w:val="24"/>
        </w:rPr>
        <w:tab/>
      </w:r>
      <w:r w:rsidRPr="00AC7D5B">
        <w:t>I would like some information</w:t>
      </w:r>
      <w:r>
        <w:t>.</w:t>
      </w:r>
    </w:p>
    <w:p w:rsidR="00671962" w:rsidRPr="00AC7D5B" w:rsidRDefault="00671962" w:rsidP="00671962">
      <w:pPr>
        <w:tabs>
          <w:tab w:val="left" w:pos="567"/>
          <w:tab w:val="left" w:pos="1134"/>
        </w:tabs>
        <w:spacing w:before="60"/>
        <w:ind w:left="567"/>
      </w:pPr>
      <w:r w:rsidRPr="00AC7D5B">
        <w:rPr>
          <w:szCs w:val="24"/>
        </w:rPr>
        <w:sym w:font="Webdings" w:char="0063"/>
      </w:r>
      <w:r w:rsidRPr="00AC7D5B">
        <w:rPr>
          <w:szCs w:val="24"/>
        </w:rPr>
        <w:tab/>
      </w:r>
      <w:r w:rsidRPr="00AC7D5B">
        <w:t>I would like to talk about it in confidence with someone</w:t>
      </w:r>
      <w:r>
        <w:t>.</w:t>
      </w:r>
    </w:p>
    <w:p w:rsidR="00671962" w:rsidRPr="00AC7D5B" w:rsidRDefault="00671962" w:rsidP="00671962">
      <w:pPr>
        <w:tabs>
          <w:tab w:val="left" w:pos="567"/>
          <w:tab w:val="left" w:pos="1134"/>
        </w:tabs>
        <w:spacing w:before="60"/>
        <w:ind w:left="567"/>
      </w:pPr>
      <w:r w:rsidRPr="00AC7D5B">
        <w:rPr>
          <w:szCs w:val="24"/>
        </w:rPr>
        <w:sym w:font="Webdings" w:char="0063"/>
      </w:r>
      <w:r w:rsidRPr="00AC7D5B">
        <w:rPr>
          <w:szCs w:val="24"/>
        </w:rPr>
        <w:tab/>
      </w:r>
      <w:r w:rsidRPr="00AC7D5B">
        <w:t>I would like some support or help</w:t>
      </w:r>
      <w:r>
        <w:t>.</w:t>
      </w:r>
    </w:p>
    <w:p w:rsidR="00671962" w:rsidRPr="00AC7D5B" w:rsidRDefault="00671962" w:rsidP="00671962">
      <w:pPr>
        <w:tabs>
          <w:tab w:val="left" w:pos="567"/>
          <w:tab w:val="left" w:pos="1134"/>
        </w:tabs>
        <w:spacing w:before="60"/>
        <w:ind w:left="567"/>
      </w:pPr>
      <w:r w:rsidRPr="00AC7D5B">
        <w:rPr>
          <w:szCs w:val="24"/>
        </w:rPr>
        <w:sym w:font="Webdings" w:char="0063"/>
      </w:r>
      <w:r w:rsidRPr="00AC7D5B">
        <w:rPr>
          <w:szCs w:val="24"/>
        </w:rPr>
        <w:tab/>
      </w:r>
      <w:r w:rsidRPr="00AC7D5B">
        <w:t>Nothing at this stage</w:t>
      </w:r>
      <w:r>
        <w:t>.</w:t>
      </w:r>
    </w:p>
    <w:p w:rsidR="00671962" w:rsidRPr="00AC7D5B" w:rsidRDefault="00671962" w:rsidP="00671962"/>
    <w:p w:rsidR="00D737C2" w:rsidRDefault="00036CCE" w:rsidP="00F02E68">
      <w:pPr>
        <w:pStyle w:val="Heading4"/>
      </w:pPr>
      <w:bookmarkStart w:id="1300" w:name="_Toc532473529"/>
      <w:r>
        <w:t>Family and Wh</w:t>
      </w:r>
      <w:r>
        <w:rPr>
          <w:rFonts w:cs="Calibri"/>
        </w:rPr>
        <w:t>ā</w:t>
      </w:r>
      <w:r>
        <w:t>nau Ora</w:t>
      </w:r>
      <w:r w:rsidRPr="00AC7D5B">
        <w:t xml:space="preserve"> Outcome Screen – Gambler</w:t>
      </w:r>
      <w:r w:rsidR="00D737C2">
        <w:t>’</w:t>
      </w:r>
      <w:r w:rsidRPr="00AC7D5B">
        <w:t>s Gambling Frequency</w:t>
      </w:r>
      <w:bookmarkEnd w:id="1300"/>
    </w:p>
    <w:p w:rsidR="00036CCE" w:rsidRPr="00671962" w:rsidRDefault="00036CCE" w:rsidP="00671962">
      <w:pPr>
        <w:rPr>
          <w:i/>
        </w:rPr>
      </w:pPr>
      <w:r w:rsidRPr="00671962">
        <w:rPr>
          <w:i/>
        </w:rPr>
        <w:t>(Record the number of the response.)</w:t>
      </w:r>
    </w:p>
    <w:p w:rsidR="00036CCE" w:rsidRPr="00AC7D5B" w:rsidRDefault="00036CCE" w:rsidP="00892386">
      <w:pPr>
        <w:spacing w:before="120"/>
      </w:pPr>
      <w:r w:rsidRPr="00AC7D5B">
        <w:t>The statements below are about the person who was gambling at the time you sought help, and about you.</w:t>
      </w:r>
    </w:p>
    <w:p w:rsidR="00036CCE" w:rsidRPr="00AC7D5B" w:rsidRDefault="00036CCE" w:rsidP="00892386">
      <w:pPr>
        <w:spacing w:before="120"/>
      </w:pPr>
      <w:r w:rsidRPr="00AC7D5B">
        <w:t>Which of these four statements is true about the person</w:t>
      </w:r>
      <w:r w:rsidR="00D737C2">
        <w:t>’</w:t>
      </w:r>
      <w:r w:rsidRPr="00AC7D5B">
        <w:t>s gambling over the past three months?</w:t>
      </w:r>
      <w:r w:rsidR="00892386">
        <w:t xml:space="preserve"> </w:t>
      </w:r>
      <w:r w:rsidRPr="00AC7D5B">
        <w:t xml:space="preserve">(Tick </w:t>
      </w:r>
      <w:r>
        <w:rPr>
          <w:b/>
        </w:rPr>
        <w:t>one</w:t>
      </w:r>
      <w:r w:rsidRPr="00671962">
        <w:t xml:space="preserve"> </w:t>
      </w:r>
      <w:r w:rsidRPr="00AC7D5B">
        <w:t>box only.)</w:t>
      </w:r>
    </w:p>
    <w:p w:rsidR="00036CCE" w:rsidRPr="00671962" w:rsidRDefault="00036CCE" w:rsidP="00671962">
      <w:pPr>
        <w:tabs>
          <w:tab w:val="left" w:pos="567"/>
          <w:tab w:val="left" w:pos="1134"/>
        </w:tabs>
        <w:spacing w:before="120"/>
        <w:ind w:left="1134" w:hanging="1134"/>
        <w:rPr>
          <w:spacing w:val="-2"/>
        </w:rPr>
      </w:pPr>
      <w:r w:rsidRPr="00AC7D5B">
        <w:rPr>
          <w:bCs/>
          <w:szCs w:val="22"/>
        </w:rPr>
        <w:t>(0)</w:t>
      </w:r>
      <w:r w:rsidRPr="00AC7D5B">
        <w:rPr>
          <w:bCs/>
          <w:szCs w:val="22"/>
        </w:rPr>
        <w:tab/>
      </w:r>
      <w:r w:rsidRPr="00AC7D5B">
        <w:rPr>
          <w:szCs w:val="24"/>
        </w:rPr>
        <w:sym w:font="Webdings" w:char="0063"/>
      </w:r>
      <w:r w:rsidRPr="00AC7D5B">
        <w:rPr>
          <w:szCs w:val="24"/>
        </w:rPr>
        <w:tab/>
      </w:r>
      <w:proofErr w:type="gramStart"/>
      <w:r w:rsidRPr="00671962">
        <w:rPr>
          <w:spacing w:val="-2"/>
        </w:rPr>
        <w:t>The</w:t>
      </w:r>
      <w:proofErr w:type="gramEnd"/>
      <w:r w:rsidRPr="00671962">
        <w:rPr>
          <w:spacing w:val="-2"/>
        </w:rPr>
        <w:t xml:space="preserve"> gambler in my life has not been gambling during the last three months.</w:t>
      </w:r>
    </w:p>
    <w:p w:rsidR="00036CCE" w:rsidRPr="00671962" w:rsidRDefault="00036CCE" w:rsidP="00671962">
      <w:pPr>
        <w:tabs>
          <w:tab w:val="left" w:pos="567"/>
          <w:tab w:val="left" w:pos="1134"/>
        </w:tabs>
        <w:spacing w:before="120"/>
        <w:ind w:left="1134" w:hanging="1134"/>
        <w:rPr>
          <w:spacing w:val="-2"/>
        </w:rPr>
      </w:pPr>
      <w:r w:rsidRPr="00AC7D5B">
        <w:rPr>
          <w:bCs/>
          <w:szCs w:val="22"/>
        </w:rPr>
        <w:t>(1)</w:t>
      </w:r>
      <w:r w:rsidRPr="00AC7D5B">
        <w:rPr>
          <w:bCs/>
          <w:szCs w:val="22"/>
        </w:rPr>
        <w:tab/>
      </w:r>
      <w:r w:rsidRPr="00AC7D5B">
        <w:rPr>
          <w:szCs w:val="24"/>
        </w:rPr>
        <w:sym w:font="Webdings" w:char="0063"/>
      </w:r>
      <w:r w:rsidRPr="00AC7D5B">
        <w:rPr>
          <w:szCs w:val="24"/>
        </w:rPr>
        <w:tab/>
      </w:r>
      <w:r w:rsidRPr="00671962">
        <w:rPr>
          <w:spacing w:val="-2"/>
        </w:rPr>
        <w:t>The gambler in my life has been gambling less during the last three months.</w:t>
      </w:r>
    </w:p>
    <w:p w:rsidR="00036CCE" w:rsidRPr="00AC7D5B" w:rsidRDefault="00036CCE" w:rsidP="00671962">
      <w:pPr>
        <w:tabs>
          <w:tab w:val="left" w:pos="567"/>
          <w:tab w:val="left" w:pos="1134"/>
        </w:tabs>
        <w:spacing w:before="120"/>
        <w:ind w:left="1134" w:hanging="1134"/>
      </w:pPr>
      <w:r w:rsidRPr="00AC7D5B">
        <w:rPr>
          <w:bCs/>
          <w:szCs w:val="22"/>
        </w:rPr>
        <w:t>(2)</w:t>
      </w:r>
      <w:r w:rsidRPr="00AC7D5B">
        <w:rPr>
          <w:bCs/>
          <w:szCs w:val="22"/>
        </w:rPr>
        <w:tab/>
      </w:r>
      <w:r w:rsidRPr="00AC7D5B">
        <w:rPr>
          <w:szCs w:val="24"/>
        </w:rPr>
        <w:sym w:font="Webdings" w:char="0063"/>
      </w:r>
      <w:r w:rsidRPr="00AC7D5B">
        <w:rPr>
          <w:szCs w:val="24"/>
        </w:rPr>
        <w:tab/>
      </w:r>
      <w:r w:rsidRPr="00AC7D5B">
        <w:t>The gambler in my life has been gambling about the same as usual during the last three months.</w:t>
      </w:r>
    </w:p>
    <w:p w:rsidR="00036CCE" w:rsidRPr="00AC7D5B" w:rsidRDefault="00036CCE" w:rsidP="00671962">
      <w:pPr>
        <w:tabs>
          <w:tab w:val="left" w:pos="567"/>
          <w:tab w:val="left" w:pos="1134"/>
        </w:tabs>
        <w:spacing w:before="120"/>
        <w:ind w:left="1134" w:hanging="1134"/>
      </w:pPr>
      <w:r w:rsidRPr="00AC7D5B">
        <w:rPr>
          <w:bCs/>
          <w:szCs w:val="22"/>
        </w:rPr>
        <w:t>(3)</w:t>
      </w:r>
      <w:r w:rsidRPr="00AC7D5B">
        <w:rPr>
          <w:bCs/>
          <w:szCs w:val="22"/>
        </w:rPr>
        <w:tab/>
      </w:r>
      <w:r w:rsidRPr="00AC7D5B">
        <w:rPr>
          <w:szCs w:val="24"/>
        </w:rPr>
        <w:sym w:font="Webdings" w:char="0063"/>
      </w:r>
      <w:r w:rsidRPr="00AC7D5B">
        <w:rPr>
          <w:szCs w:val="24"/>
        </w:rPr>
        <w:tab/>
      </w:r>
      <w:r w:rsidRPr="00AC7D5B">
        <w:t>The gambler in my life has been gambling more than usual during the last three months.</w:t>
      </w:r>
    </w:p>
    <w:p w:rsidR="00036CCE" w:rsidRPr="00AC7D5B" w:rsidRDefault="00036CCE" w:rsidP="00671962"/>
    <w:p w:rsidR="00D737C2" w:rsidRDefault="00036CCE" w:rsidP="00F02E68">
      <w:pPr>
        <w:pStyle w:val="Heading4"/>
      </w:pPr>
      <w:bookmarkStart w:id="1301" w:name="_Toc532473530"/>
      <w:r>
        <w:t>Family/Whānau/Affected Other</w:t>
      </w:r>
      <w:r w:rsidRPr="00AC7D5B">
        <w:t xml:space="preserve"> Outcome Screen – Coping with the Gambler</w:t>
      </w:r>
      <w:r w:rsidR="00D737C2">
        <w:t>’</w:t>
      </w:r>
      <w:r w:rsidRPr="00AC7D5B">
        <w:t>s Gambling</w:t>
      </w:r>
      <w:bookmarkEnd w:id="1301"/>
    </w:p>
    <w:p w:rsidR="00036CCE" w:rsidRPr="00671962" w:rsidRDefault="00036CCE" w:rsidP="00671962">
      <w:pPr>
        <w:rPr>
          <w:i/>
        </w:rPr>
      </w:pPr>
      <w:r w:rsidRPr="00671962">
        <w:rPr>
          <w:i/>
        </w:rPr>
        <w:t>(Record the number of the response.)</w:t>
      </w:r>
    </w:p>
    <w:p w:rsidR="00036CCE" w:rsidRPr="00AC7D5B" w:rsidRDefault="00036CCE" w:rsidP="00892386">
      <w:pPr>
        <w:spacing w:before="120"/>
      </w:pPr>
      <w:r w:rsidRPr="00AC7D5B">
        <w:t>The statements below are about the person who was gambling at the time you sought help, and about you.</w:t>
      </w:r>
    </w:p>
    <w:p w:rsidR="00036CCE" w:rsidRPr="00AC7D5B" w:rsidRDefault="00036CCE" w:rsidP="00892386">
      <w:pPr>
        <w:spacing w:before="120"/>
      </w:pPr>
      <w:r w:rsidRPr="00AC7D5B">
        <w:t>Which of these three statements is true about your ability to cope with the person</w:t>
      </w:r>
      <w:r w:rsidR="00D737C2">
        <w:t>’</w:t>
      </w:r>
      <w:r w:rsidRPr="00AC7D5B">
        <w:t>s gambling over the last three months?</w:t>
      </w:r>
      <w:r w:rsidR="00892386">
        <w:t xml:space="preserve"> </w:t>
      </w:r>
      <w:r w:rsidRPr="00AC7D5B">
        <w:t xml:space="preserve">(Tick </w:t>
      </w:r>
      <w:r>
        <w:rPr>
          <w:b/>
        </w:rPr>
        <w:t>one</w:t>
      </w:r>
      <w:r w:rsidRPr="00AC7D5B">
        <w:t xml:space="preserve"> box only.)</w:t>
      </w:r>
    </w:p>
    <w:p w:rsidR="00036CCE" w:rsidRPr="00AC7D5B" w:rsidRDefault="00036CCE" w:rsidP="00671962">
      <w:pPr>
        <w:tabs>
          <w:tab w:val="left" w:pos="567"/>
        </w:tabs>
        <w:spacing w:before="120"/>
        <w:ind w:left="1134" w:hanging="1134"/>
      </w:pPr>
      <w:r w:rsidRPr="00AC7D5B">
        <w:rPr>
          <w:bCs/>
          <w:szCs w:val="22"/>
        </w:rPr>
        <w:t>(1)</w:t>
      </w:r>
      <w:r w:rsidRPr="00AC7D5B">
        <w:rPr>
          <w:bCs/>
          <w:szCs w:val="22"/>
        </w:rPr>
        <w:tab/>
      </w:r>
      <w:r w:rsidRPr="00AC7D5B">
        <w:rPr>
          <w:szCs w:val="24"/>
        </w:rPr>
        <w:sym w:font="Webdings" w:char="0063"/>
      </w:r>
      <w:r w:rsidRPr="00AC7D5B">
        <w:rPr>
          <w:szCs w:val="24"/>
        </w:rPr>
        <w:tab/>
      </w:r>
      <w:r w:rsidRPr="00AC7D5B">
        <w:t xml:space="preserve">I am coping better with the </w:t>
      </w:r>
      <w:r>
        <w:t>g</w:t>
      </w:r>
      <w:r w:rsidRPr="00AC7D5B">
        <w:t>ambler</w:t>
      </w:r>
      <w:r w:rsidR="00D737C2">
        <w:t>’</w:t>
      </w:r>
      <w:r w:rsidRPr="00AC7D5B">
        <w:t>s gambling than I have in the past.</w:t>
      </w:r>
    </w:p>
    <w:p w:rsidR="00036CCE" w:rsidRPr="00AC7D5B" w:rsidRDefault="00036CCE" w:rsidP="00671962">
      <w:pPr>
        <w:tabs>
          <w:tab w:val="left" w:pos="567"/>
        </w:tabs>
        <w:spacing w:before="120"/>
        <w:ind w:left="1134" w:hanging="1134"/>
      </w:pPr>
      <w:r w:rsidRPr="00AC7D5B">
        <w:rPr>
          <w:bCs/>
          <w:szCs w:val="22"/>
        </w:rPr>
        <w:t>(2)</w:t>
      </w:r>
      <w:r w:rsidRPr="00AC7D5B">
        <w:rPr>
          <w:bCs/>
          <w:szCs w:val="22"/>
        </w:rPr>
        <w:tab/>
      </w:r>
      <w:r w:rsidRPr="00AC7D5B">
        <w:rPr>
          <w:szCs w:val="24"/>
        </w:rPr>
        <w:sym w:font="Webdings" w:char="0063"/>
      </w:r>
      <w:r w:rsidRPr="00AC7D5B">
        <w:rPr>
          <w:szCs w:val="24"/>
        </w:rPr>
        <w:tab/>
      </w:r>
      <w:r w:rsidRPr="00AC7D5B">
        <w:t xml:space="preserve">I am coping about the same with the </w:t>
      </w:r>
      <w:r>
        <w:t>g</w:t>
      </w:r>
      <w:r w:rsidRPr="00AC7D5B">
        <w:t>ambler</w:t>
      </w:r>
      <w:r w:rsidR="00D737C2">
        <w:t>’</w:t>
      </w:r>
      <w:r w:rsidRPr="00AC7D5B">
        <w:t>s gambling as I have in the past.</w:t>
      </w:r>
    </w:p>
    <w:p w:rsidR="00036CCE" w:rsidRPr="00AC7D5B" w:rsidRDefault="00036CCE" w:rsidP="00671962">
      <w:pPr>
        <w:tabs>
          <w:tab w:val="left" w:pos="567"/>
        </w:tabs>
        <w:spacing w:before="120"/>
        <w:ind w:left="1134" w:hanging="1134"/>
      </w:pPr>
      <w:r w:rsidRPr="00AC7D5B">
        <w:rPr>
          <w:bCs/>
          <w:szCs w:val="22"/>
        </w:rPr>
        <w:t>(3)</w:t>
      </w:r>
      <w:r w:rsidRPr="00AC7D5B">
        <w:rPr>
          <w:bCs/>
          <w:szCs w:val="22"/>
        </w:rPr>
        <w:tab/>
      </w:r>
      <w:r w:rsidRPr="00AC7D5B">
        <w:rPr>
          <w:szCs w:val="24"/>
        </w:rPr>
        <w:sym w:font="Webdings" w:char="0063"/>
      </w:r>
      <w:r w:rsidRPr="00AC7D5B">
        <w:rPr>
          <w:szCs w:val="24"/>
        </w:rPr>
        <w:tab/>
      </w:r>
      <w:r w:rsidRPr="00AC7D5B">
        <w:rPr>
          <w:bCs/>
          <w:szCs w:val="22"/>
        </w:rPr>
        <w:t xml:space="preserve">I am </w:t>
      </w:r>
      <w:r>
        <w:rPr>
          <w:bCs/>
          <w:szCs w:val="22"/>
        </w:rPr>
        <w:t xml:space="preserve">not </w:t>
      </w:r>
      <w:r w:rsidRPr="00AC7D5B">
        <w:rPr>
          <w:bCs/>
          <w:szCs w:val="22"/>
        </w:rPr>
        <w:t xml:space="preserve">coping </w:t>
      </w:r>
      <w:r>
        <w:rPr>
          <w:bCs/>
          <w:szCs w:val="22"/>
        </w:rPr>
        <w:t xml:space="preserve">as well </w:t>
      </w:r>
      <w:r w:rsidRPr="00AC7D5B">
        <w:rPr>
          <w:bCs/>
          <w:szCs w:val="22"/>
        </w:rPr>
        <w:t xml:space="preserve">with the </w:t>
      </w:r>
      <w:r>
        <w:rPr>
          <w:bCs/>
          <w:szCs w:val="22"/>
        </w:rPr>
        <w:t>g</w:t>
      </w:r>
      <w:r w:rsidRPr="00AC7D5B">
        <w:rPr>
          <w:bCs/>
          <w:szCs w:val="22"/>
        </w:rPr>
        <w:t>ambler</w:t>
      </w:r>
      <w:r w:rsidR="00D737C2">
        <w:rPr>
          <w:bCs/>
          <w:szCs w:val="22"/>
        </w:rPr>
        <w:t>’</w:t>
      </w:r>
      <w:r w:rsidRPr="00AC7D5B">
        <w:rPr>
          <w:bCs/>
          <w:szCs w:val="22"/>
        </w:rPr>
        <w:t xml:space="preserve">s gambling </w:t>
      </w:r>
      <w:r>
        <w:rPr>
          <w:bCs/>
          <w:szCs w:val="22"/>
        </w:rPr>
        <w:t xml:space="preserve">as </w:t>
      </w:r>
      <w:r w:rsidRPr="00AC7D5B">
        <w:rPr>
          <w:bCs/>
          <w:szCs w:val="22"/>
        </w:rPr>
        <w:t>I have in the</w:t>
      </w:r>
      <w:r w:rsidRPr="00AC7D5B">
        <w:t xml:space="preserve"> past.</w:t>
      </w:r>
    </w:p>
    <w:p w:rsidR="00036CCE" w:rsidRPr="00AC7D5B" w:rsidRDefault="00036CCE" w:rsidP="00036CCE"/>
    <w:p w:rsidR="00D737C2" w:rsidRDefault="00036CCE" w:rsidP="00F02E68">
      <w:pPr>
        <w:pStyle w:val="Heading4"/>
      </w:pPr>
      <w:bookmarkStart w:id="1302" w:name="_Toc201383584"/>
      <w:bookmarkStart w:id="1303" w:name="_Toc201394276"/>
      <w:bookmarkStart w:id="1304" w:name="_Toc201888979"/>
      <w:bookmarkStart w:id="1305" w:name="_Toc201900132"/>
      <w:bookmarkStart w:id="1306" w:name="_Toc201994447"/>
      <w:bookmarkStart w:id="1307" w:name="_Toc202220457"/>
      <w:bookmarkStart w:id="1308" w:name="_Toc532473531"/>
      <w:r w:rsidRPr="00AC7D5B">
        <w:lastRenderedPageBreak/>
        <w:t>Co-existing Issue Screen</w:t>
      </w:r>
      <w:bookmarkEnd w:id="1302"/>
      <w:bookmarkEnd w:id="1303"/>
      <w:bookmarkEnd w:id="1304"/>
      <w:bookmarkEnd w:id="1305"/>
      <w:bookmarkEnd w:id="1306"/>
      <w:bookmarkEnd w:id="1307"/>
      <w:r w:rsidRPr="00AC7D5B">
        <w:t xml:space="preserve"> – Alcohol Use (AUDIT-C)</w:t>
      </w:r>
      <w:bookmarkEnd w:id="1308"/>
    </w:p>
    <w:p w:rsidR="00036CCE" w:rsidRPr="006461A3" w:rsidRDefault="00036CCE" w:rsidP="00892386">
      <w:pPr>
        <w:keepNext/>
        <w:rPr>
          <w:i/>
        </w:rPr>
      </w:pPr>
      <w:r w:rsidRPr="006461A3">
        <w:rPr>
          <w:i/>
        </w:rPr>
        <w:t>(Record the total score.)</w:t>
      </w:r>
    </w:p>
    <w:p w:rsidR="00036CCE" w:rsidRPr="00AC7D5B" w:rsidRDefault="00036CCE" w:rsidP="00892386">
      <w:pPr>
        <w:keepNext/>
        <w:spacing w:before="120"/>
      </w:pPr>
      <w:r w:rsidRPr="00AC7D5B">
        <w:t>One standard drink is 30 m</w:t>
      </w:r>
      <w:r>
        <w:t>L</w:t>
      </w:r>
      <w:r w:rsidRPr="00AC7D5B">
        <w:t xml:space="preserve"> straight spirits (two nips/shots, one double), </w:t>
      </w:r>
      <w:r>
        <w:t xml:space="preserve">a </w:t>
      </w:r>
      <w:r w:rsidRPr="00AC7D5B">
        <w:t>330 m</w:t>
      </w:r>
      <w:r>
        <w:t>L</w:t>
      </w:r>
      <w:r w:rsidRPr="00AC7D5B">
        <w:t xml:space="preserve"> can of beer or </w:t>
      </w:r>
      <w:r>
        <w:t xml:space="preserve">a </w:t>
      </w:r>
      <w:r w:rsidRPr="00AC7D5B">
        <w:t>100 m</w:t>
      </w:r>
      <w:r>
        <w:t>L</w:t>
      </w:r>
      <w:r w:rsidRPr="00AC7D5B">
        <w:t xml:space="preserve"> glass of wine.</w:t>
      </w:r>
    </w:p>
    <w:p w:rsidR="00036CCE" w:rsidRPr="00AC7D5B" w:rsidRDefault="006461A3" w:rsidP="006461A3">
      <w:pPr>
        <w:spacing w:before="120"/>
        <w:ind w:left="567" w:hanging="567"/>
      </w:pPr>
      <w:r>
        <w:t>1</w:t>
      </w:r>
      <w:r>
        <w:tab/>
      </w:r>
      <w:r w:rsidR="00036CCE" w:rsidRPr="00AC7D5B">
        <w:t>How often did you have a drink containing alcohol in the past year?</w:t>
      </w:r>
      <w:r>
        <w:br/>
      </w:r>
      <w:r w:rsidR="00036CCE" w:rsidRPr="00AC7D5B">
        <w:t>(</w:t>
      </w:r>
      <w:proofErr w:type="gramStart"/>
      <w:r w:rsidR="00036CCE" w:rsidRPr="00AC7D5B">
        <w:t>never</w:t>
      </w:r>
      <w:proofErr w:type="gramEnd"/>
      <w:r w:rsidR="00036CCE" w:rsidRPr="00AC7D5B">
        <w:t xml:space="preserve"> = 0</w:t>
      </w:r>
      <w:r w:rsidR="00036CCE">
        <w:t>;</w:t>
      </w:r>
      <w:r w:rsidR="00036CCE" w:rsidRPr="00AC7D5B">
        <w:t xml:space="preserve"> monthly or less = 1</w:t>
      </w:r>
      <w:r w:rsidR="00036CCE">
        <w:t>;</w:t>
      </w:r>
      <w:r w:rsidR="00036CCE" w:rsidRPr="00AC7D5B">
        <w:t xml:space="preserve"> two to four times a month = 2</w:t>
      </w:r>
      <w:r w:rsidR="00036CCE">
        <w:t>;</w:t>
      </w:r>
      <w:r w:rsidR="00036CCE" w:rsidRPr="00AC7D5B">
        <w:t xml:space="preserve"> two to three times per week = 3</w:t>
      </w:r>
      <w:r w:rsidR="00036CCE">
        <w:t>;</w:t>
      </w:r>
      <w:r w:rsidR="00036CCE" w:rsidRPr="00AC7D5B">
        <w:t xml:space="preserve"> four or more times a week = 4)</w:t>
      </w:r>
    </w:p>
    <w:p w:rsidR="00036CCE" w:rsidRPr="00AC7D5B" w:rsidRDefault="006461A3" w:rsidP="006461A3">
      <w:pPr>
        <w:spacing w:before="120"/>
        <w:ind w:left="567" w:hanging="567"/>
      </w:pPr>
      <w:r>
        <w:t>2</w:t>
      </w:r>
      <w:r>
        <w:tab/>
      </w:r>
      <w:r w:rsidR="00036CCE" w:rsidRPr="00AC7D5B">
        <w:t>How many drinks did you have on a typical day when you were drinking in the past year?</w:t>
      </w:r>
      <w:r>
        <w:br/>
      </w:r>
      <w:r w:rsidR="00036CCE" w:rsidRPr="00AC7D5B">
        <w:t>(1 or 2 drinks = 0</w:t>
      </w:r>
      <w:r w:rsidR="00036CCE">
        <w:t>;</w:t>
      </w:r>
      <w:r w:rsidR="00036CCE" w:rsidRPr="00AC7D5B">
        <w:t xml:space="preserve"> 3 or 4 drinks = 1</w:t>
      </w:r>
      <w:r w:rsidR="00036CCE">
        <w:t>;</w:t>
      </w:r>
      <w:r w:rsidR="00036CCE" w:rsidRPr="00AC7D5B">
        <w:t xml:space="preserve"> 5 or 6 drinks = 2</w:t>
      </w:r>
      <w:r w:rsidR="00036CCE">
        <w:t>;</w:t>
      </w:r>
      <w:r w:rsidR="00036CCE" w:rsidRPr="00AC7D5B">
        <w:t xml:space="preserve"> 7 to 9 = 3</w:t>
      </w:r>
      <w:r w:rsidR="00036CCE">
        <w:t>;</w:t>
      </w:r>
      <w:r w:rsidR="00036CCE" w:rsidRPr="00AC7D5B">
        <w:t xml:space="preserve"> 10 or more drinks = 4)</w:t>
      </w:r>
    </w:p>
    <w:p w:rsidR="00036CCE" w:rsidRPr="00AC7D5B" w:rsidRDefault="006461A3" w:rsidP="006461A3">
      <w:pPr>
        <w:spacing w:before="120"/>
        <w:ind w:left="567" w:hanging="567"/>
      </w:pPr>
      <w:r>
        <w:t>3</w:t>
      </w:r>
      <w:r>
        <w:tab/>
      </w:r>
      <w:r w:rsidR="00036CCE" w:rsidRPr="00AC7D5B">
        <w:t>How often did you have six or more drinks on one occasion in the past year?</w:t>
      </w:r>
      <w:r>
        <w:br/>
      </w:r>
      <w:r w:rsidR="00036CCE" w:rsidRPr="00AC7D5B">
        <w:t>(</w:t>
      </w:r>
      <w:proofErr w:type="gramStart"/>
      <w:r w:rsidR="00036CCE" w:rsidRPr="00AC7D5B">
        <w:t>never</w:t>
      </w:r>
      <w:proofErr w:type="gramEnd"/>
      <w:r w:rsidR="00036CCE" w:rsidRPr="00AC7D5B">
        <w:t xml:space="preserve"> = 0</w:t>
      </w:r>
      <w:r w:rsidR="00036CCE">
        <w:t>;</w:t>
      </w:r>
      <w:r w:rsidR="00036CCE" w:rsidRPr="00AC7D5B">
        <w:t xml:space="preserve"> less than monthly = 1</w:t>
      </w:r>
      <w:r w:rsidR="00036CCE">
        <w:t>;</w:t>
      </w:r>
      <w:r w:rsidR="00036CCE" w:rsidRPr="00AC7D5B">
        <w:t xml:space="preserve"> monthly = 2</w:t>
      </w:r>
      <w:r w:rsidR="00036CCE">
        <w:t>;</w:t>
      </w:r>
      <w:r w:rsidR="00036CCE" w:rsidRPr="00AC7D5B">
        <w:t xml:space="preserve"> weekly = 3</w:t>
      </w:r>
      <w:r w:rsidR="00036CCE">
        <w:t>;</w:t>
      </w:r>
      <w:r w:rsidR="00036CCE" w:rsidRPr="00AC7D5B">
        <w:t xml:space="preserve"> daily or almost daily = 4)</w:t>
      </w:r>
    </w:p>
    <w:p w:rsidR="00036CCE" w:rsidRPr="00AC7D5B" w:rsidRDefault="00036CCE" w:rsidP="006461A3"/>
    <w:p w:rsidR="00D737C2" w:rsidRDefault="00036CCE" w:rsidP="00F02E68">
      <w:pPr>
        <w:pStyle w:val="Heading4"/>
      </w:pPr>
      <w:bookmarkStart w:id="1309" w:name="_Toc532473532"/>
      <w:r w:rsidRPr="00AC7D5B">
        <w:t>Co-existing Issue Screen – Drug Use</w:t>
      </w:r>
      <w:bookmarkEnd w:id="1309"/>
    </w:p>
    <w:p w:rsidR="00036CCE" w:rsidRPr="006461A3" w:rsidRDefault="00036CCE" w:rsidP="006461A3">
      <w:pPr>
        <w:rPr>
          <w:i/>
        </w:rPr>
      </w:pPr>
      <w:r w:rsidRPr="006461A3">
        <w:rPr>
          <w:i/>
        </w:rPr>
        <w:t>(Record the code for the response No = 0, Yes = 1.)</w:t>
      </w:r>
    </w:p>
    <w:p w:rsidR="00036CCE" w:rsidRPr="00AC7D5B" w:rsidRDefault="00036CCE" w:rsidP="006461A3">
      <w:pPr>
        <w:spacing w:before="120"/>
      </w:pPr>
      <w:r w:rsidRPr="00AC7D5B">
        <w:t>In the past 12 months, have you ever felt the need to cut down on your use of prescription or other drugs?</w:t>
      </w:r>
    </w:p>
    <w:p w:rsidR="00036CCE" w:rsidRPr="00AC7D5B" w:rsidRDefault="00036CCE" w:rsidP="006461A3"/>
    <w:p w:rsidR="00D737C2" w:rsidRDefault="00036CCE" w:rsidP="00F02E68">
      <w:pPr>
        <w:pStyle w:val="Heading4"/>
      </w:pPr>
      <w:bookmarkStart w:id="1310" w:name="_Toc532473533"/>
      <w:r w:rsidRPr="00AC7D5B">
        <w:t>Co-existing Issue Screen – Depression</w:t>
      </w:r>
      <w:bookmarkEnd w:id="1310"/>
    </w:p>
    <w:p w:rsidR="00036CCE" w:rsidRPr="006461A3" w:rsidRDefault="00036CCE" w:rsidP="006461A3">
      <w:pPr>
        <w:rPr>
          <w:i/>
        </w:rPr>
      </w:pPr>
      <w:r w:rsidRPr="006461A3">
        <w:rPr>
          <w:i/>
        </w:rPr>
        <w:t>(Record the total number of positive responses: 0 = no to both; 1 or 2).)</w:t>
      </w:r>
    </w:p>
    <w:p w:rsidR="00036CCE" w:rsidRPr="00AC7D5B" w:rsidRDefault="00036CCE" w:rsidP="006461A3">
      <w:pPr>
        <w:spacing w:before="120"/>
      </w:pPr>
      <w:r w:rsidRPr="00AC7D5B">
        <w:t>In the past 12 months, have you often felt down, depressed or hopeless?</w:t>
      </w:r>
    </w:p>
    <w:p w:rsidR="00036CCE" w:rsidRPr="00AC7D5B" w:rsidRDefault="00036CCE" w:rsidP="006461A3">
      <w:pPr>
        <w:spacing w:before="120"/>
      </w:pPr>
      <w:r w:rsidRPr="00AC7D5B">
        <w:t>In the past 12 months, have you often had little interest or pleasure in doing things?</w:t>
      </w:r>
    </w:p>
    <w:p w:rsidR="00036CCE" w:rsidRPr="00AC7D5B" w:rsidRDefault="00036CCE" w:rsidP="006461A3"/>
    <w:p w:rsidR="00D737C2" w:rsidRDefault="00036CCE" w:rsidP="00F02E68">
      <w:pPr>
        <w:pStyle w:val="Heading4"/>
      </w:pPr>
      <w:bookmarkStart w:id="1311" w:name="_Toc532473534"/>
      <w:r w:rsidRPr="00AC7D5B">
        <w:t>Co-existing Issue Screen – Suicidality</w:t>
      </w:r>
      <w:bookmarkEnd w:id="1311"/>
    </w:p>
    <w:p w:rsidR="00036CCE" w:rsidRPr="006461A3" w:rsidRDefault="00036CCE" w:rsidP="006461A3">
      <w:pPr>
        <w:rPr>
          <w:i/>
        </w:rPr>
      </w:pPr>
      <w:r w:rsidRPr="006461A3">
        <w:rPr>
          <w:i/>
        </w:rPr>
        <w:t>(Record the number of the response that best fits.)</w:t>
      </w:r>
    </w:p>
    <w:p w:rsidR="00036CCE" w:rsidRPr="00AC7D5B" w:rsidRDefault="00036CCE" w:rsidP="006461A3">
      <w:pPr>
        <w:spacing w:before="120"/>
      </w:pPr>
      <w:r w:rsidRPr="00AC7D5B">
        <w:t>Within the last 12 months</w:t>
      </w:r>
      <w:r w:rsidR="006461A3">
        <w:t xml:space="preserve"> h</w:t>
      </w:r>
      <w:r w:rsidRPr="00AC7D5B">
        <w:t>ave you had thoughts of self-harm or suicide?</w:t>
      </w:r>
    </w:p>
    <w:p w:rsidR="00036CCE" w:rsidRPr="00AC7D5B" w:rsidRDefault="00036CCE" w:rsidP="006461A3">
      <w:pPr>
        <w:tabs>
          <w:tab w:val="left" w:pos="567"/>
          <w:tab w:val="left" w:pos="1134"/>
        </w:tabs>
        <w:spacing w:before="120"/>
        <w:ind w:left="1134" w:hanging="1134"/>
      </w:pPr>
      <w:r w:rsidRPr="00AC7D5B">
        <w:rPr>
          <w:bCs/>
        </w:rPr>
        <w:t>(0)</w:t>
      </w:r>
      <w:r w:rsidRPr="00AC7D5B">
        <w:rPr>
          <w:bCs/>
        </w:rPr>
        <w:tab/>
      </w:r>
      <w:r w:rsidRPr="00AC7D5B">
        <w:rPr>
          <w:szCs w:val="24"/>
        </w:rPr>
        <w:sym w:font="Webdings" w:char="0063"/>
      </w:r>
      <w:r w:rsidRPr="00AC7D5B">
        <w:rPr>
          <w:szCs w:val="24"/>
        </w:rPr>
        <w:tab/>
      </w:r>
      <w:r w:rsidRPr="00AC7D5B">
        <w:t>No thoughts in the last 12 months</w:t>
      </w:r>
      <w:r>
        <w:t>.</w:t>
      </w:r>
    </w:p>
    <w:p w:rsidR="00036CCE" w:rsidRPr="00AC7D5B" w:rsidRDefault="00036CCE" w:rsidP="006461A3">
      <w:pPr>
        <w:tabs>
          <w:tab w:val="left" w:pos="567"/>
          <w:tab w:val="left" w:pos="1134"/>
        </w:tabs>
        <w:spacing w:before="120"/>
        <w:ind w:left="1134" w:hanging="1134"/>
        <w:rPr>
          <w:bCs/>
        </w:rPr>
      </w:pPr>
      <w:r w:rsidRPr="00AC7D5B">
        <w:rPr>
          <w:bCs/>
        </w:rPr>
        <w:t>(1)</w:t>
      </w:r>
      <w:r w:rsidRPr="00AC7D5B">
        <w:rPr>
          <w:bCs/>
        </w:rPr>
        <w:tab/>
      </w:r>
      <w:r w:rsidRPr="00AC7D5B">
        <w:rPr>
          <w:szCs w:val="24"/>
        </w:rPr>
        <w:sym w:font="Webdings" w:char="0063"/>
      </w:r>
      <w:r w:rsidRPr="00AC7D5B">
        <w:rPr>
          <w:szCs w:val="24"/>
        </w:rPr>
        <w:tab/>
      </w:r>
      <w:r w:rsidRPr="00AC7D5B">
        <w:t>Just thoughts</w:t>
      </w:r>
      <w:r>
        <w:t>.</w:t>
      </w:r>
    </w:p>
    <w:p w:rsidR="00036CCE" w:rsidRPr="00AC7D5B" w:rsidRDefault="00036CCE" w:rsidP="006461A3">
      <w:pPr>
        <w:tabs>
          <w:tab w:val="left" w:pos="567"/>
          <w:tab w:val="left" w:pos="1134"/>
        </w:tabs>
        <w:spacing w:before="120"/>
        <w:ind w:left="1134" w:hanging="1134"/>
      </w:pPr>
      <w:r w:rsidRPr="00AC7D5B">
        <w:rPr>
          <w:bCs/>
        </w:rPr>
        <w:t>(2)</w:t>
      </w:r>
      <w:r w:rsidRPr="00AC7D5B">
        <w:rPr>
          <w:bCs/>
        </w:rPr>
        <w:tab/>
      </w:r>
      <w:r w:rsidRPr="00AC7D5B">
        <w:rPr>
          <w:szCs w:val="24"/>
        </w:rPr>
        <w:sym w:font="Webdings" w:char="0063"/>
      </w:r>
      <w:r w:rsidRPr="00AC7D5B">
        <w:rPr>
          <w:szCs w:val="24"/>
        </w:rPr>
        <w:tab/>
      </w:r>
      <w:r w:rsidRPr="00AC7D5B">
        <w:t>Not only thoughts, I have also had a plan</w:t>
      </w:r>
      <w:r>
        <w:t>.</w:t>
      </w:r>
    </w:p>
    <w:p w:rsidR="00036CCE" w:rsidRPr="00AC7D5B" w:rsidRDefault="00036CCE" w:rsidP="006461A3">
      <w:pPr>
        <w:tabs>
          <w:tab w:val="left" w:pos="567"/>
          <w:tab w:val="left" w:pos="1134"/>
        </w:tabs>
        <w:spacing w:before="120"/>
        <w:ind w:left="1134" w:hanging="1134"/>
        <w:rPr>
          <w:bCs/>
        </w:rPr>
      </w:pPr>
      <w:r w:rsidRPr="00AC7D5B">
        <w:rPr>
          <w:bCs/>
        </w:rPr>
        <w:t>(3)</w:t>
      </w:r>
      <w:r w:rsidRPr="00AC7D5B">
        <w:rPr>
          <w:bCs/>
        </w:rPr>
        <w:tab/>
      </w:r>
      <w:r w:rsidRPr="00AC7D5B">
        <w:rPr>
          <w:szCs w:val="24"/>
        </w:rPr>
        <w:sym w:font="Webdings" w:char="0063"/>
      </w:r>
      <w:r w:rsidRPr="00AC7D5B">
        <w:rPr>
          <w:szCs w:val="24"/>
        </w:rPr>
        <w:tab/>
      </w:r>
      <w:r w:rsidRPr="00AC7D5B">
        <w:t>I have tried to harm myself in the past 12 months</w:t>
      </w:r>
      <w:r>
        <w:t>.</w:t>
      </w:r>
    </w:p>
    <w:p w:rsidR="00036CCE" w:rsidRPr="00AC7D5B" w:rsidRDefault="00036CCE" w:rsidP="00036CCE"/>
    <w:p w:rsidR="00D737C2" w:rsidRDefault="00036CCE" w:rsidP="00F02E68">
      <w:pPr>
        <w:pStyle w:val="Heading4"/>
      </w:pPr>
      <w:bookmarkStart w:id="1312" w:name="_Toc532473535"/>
      <w:r w:rsidRPr="00AC7D5B">
        <w:t xml:space="preserve">Co-existing Issue Screen – Family </w:t>
      </w:r>
      <w:r>
        <w:t>and</w:t>
      </w:r>
      <w:r w:rsidRPr="00AC7D5B">
        <w:t xml:space="preserve"> Whānau Concern</w:t>
      </w:r>
      <w:bookmarkEnd w:id="1312"/>
    </w:p>
    <w:p w:rsidR="00036CCE" w:rsidRPr="006461A3" w:rsidRDefault="00036CCE" w:rsidP="005A396C">
      <w:pPr>
        <w:keepNext/>
        <w:rPr>
          <w:i/>
        </w:rPr>
      </w:pPr>
      <w:r w:rsidRPr="006461A3">
        <w:rPr>
          <w:i/>
        </w:rPr>
        <w:t>(Record the code for the response: No = 0, Yes = 1.)</w:t>
      </w:r>
    </w:p>
    <w:p w:rsidR="00036CCE" w:rsidRPr="00AC7D5B" w:rsidRDefault="00036CCE" w:rsidP="006461A3">
      <w:pPr>
        <w:spacing w:before="120"/>
      </w:pPr>
      <w:r w:rsidRPr="00AC7D5B">
        <w:t>In the past 12 months, has anyone in your family</w:t>
      </w:r>
      <w:r>
        <w:t xml:space="preserve"> or </w:t>
      </w:r>
      <w:r w:rsidRPr="00AC7D5B">
        <w:t>whānau worried about your health or wellbeing (including spiritual health)?</w:t>
      </w:r>
    </w:p>
    <w:p w:rsidR="00036CCE" w:rsidRPr="00AC7D5B" w:rsidRDefault="00036CCE" w:rsidP="005A396C">
      <w:pPr>
        <w:pStyle w:val="Heading3"/>
        <w:numPr>
          <w:ilvl w:val="0"/>
          <w:numId w:val="0"/>
        </w:numPr>
        <w:spacing w:before="600"/>
      </w:pPr>
      <w:bookmarkStart w:id="1313" w:name="_Toc199825391"/>
      <w:bookmarkStart w:id="1314" w:name="_Toc199825986"/>
      <w:bookmarkStart w:id="1315" w:name="_Toc201383585"/>
      <w:bookmarkStart w:id="1316" w:name="_Toc201394277"/>
      <w:bookmarkStart w:id="1317" w:name="_Toc201888980"/>
      <w:bookmarkStart w:id="1318" w:name="_Toc201900133"/>
      <w:bookmarkStart w:id="1319" w:name="_Toc201994448"/>
      <w:bookmarkStart w:id="1320" w:name="_Toc202220458"/>
      <w:bookmarkStart w:id="1321" w:name="_Toc202342821"/>
      <w:bookmarkStart w:id="1322" w:name="_Toc323305115"/>
      <w:bookmarkStart w:id="1323" w:name="_Toc532473536"/>
      <w:r>
        <w:lastRenderedPageBreak/>
        <w:t>G</w:t>
      </w:r>
      <w:r w:rsidRPr="00AC7D5B">
        <w:t xml:space="preserve">ambler </w:t>
      </w:r>
      <w:r>
        <w:t>f</w:t>
      </w:r>
      <w:r w:rsidRPr="00AC7D5B">
        <w:t xml:space="preserve">ollow-up </w:t>
      </w:r>
      <w:bookmarkEnd w:id="1313"/>
      <w:bookmarkEnd w:id="1314"/>
      <w:r>
        <w:t>s</w:t>
      </w:r>
      <w:r w:rsidRPr="00AC7D5B">
        <w:t>creens</w:t>
      </w:r>
      <w:bookmarkEnd w:id="1315"/>
      <w:bookmarkEnd w:id="1316"/>
      <w:bookmarkEnd w:id="1317"/>
      <w:bookmarkEnd w:id="1318"/>
      <w:bookmarkEnd w:id="1319"/>
      <w:bookmarkEnd w:id="1320"/>
      <w:bookmarkEnd w:id="1321"/>
      <w:bookmarkEnd w:id="1322"/>
      <w:bookmarkEnd w:id="1323"/>
    </w:p>
    <w:p w:rsidR="00036CCE" w:rsidRPr="00AC7D5B" w:rsidRDefault="00036CCE" w:rsidP="00036CCE">
      <w:pPr>
        <w:spacing w:after="120"/>
      </w:pPr>
      <w:r w:rsidRPr="009966DF">
        <w:t>The gambler follow-up screens</w:t>
      </w:r>
      <w:r w:rsidRPr="00BE11BE">
        <w:t xml:space="preserve"> </w:t>
      </w:r>
      <w:r w:rsidRPr="00AC7D5B">
        <w:t>comprise the:</w:t>
      </w:r>
    </w:p>
    <w:p w:rsidR="00036CCE" w:rsidRPr="00AC7D5B" w:rsidRDefault="00036CCE" w:rsidP="005A396C">
      <w:pPr>
        <w:pStyle w:val="Bullet"/>
      </w:pPr>
      <w:r w:rsidRPr="00AC7D5B">
        <w:rPr>
          <w:b/>
        </w:rPr>
        <w:t>Gambler Harm Screen</w:t>
      </w:r>
      <w:r w:rsidRPr="00AC7D5B">
        <w:t xml:space="preserve"> (see </w:t>
      </w:r>
      <w:r w:rsidR="00745CD1">
        <w:t>section </w:t>
      </w:r>
      <w:r>
        <w:t>6</w:t>
      </w:r>
      <w:r w:rsidRPr="00AC7D5B">
        <w:t>.7.1)</w:t>
      </w:r>
    </w:p>
    <w:p w:rsidR="00036CCE" w:rsidRPr="00AC7D5B" w:rsidRDefault="005A396C" w:rsidP="005A396C">
      <w:pPr>
        <w:pStyle w:val="Bullet"/>
      </w:pPr>
      <w:r>
        <w:rPr>
          <w:b/>
        </w:rPr>
        <w:t>g</w:t>
      </w:r>
      <w:r w:rsidR="00036CCE" w:rsidRPr="00AC7D5B">
        <w:rPr>
          <w:b/>
        </w:rPr>
        <w:t xml:space="preserve">ambling </w:t>
      </w:r>
      <w:r>
        <w:rPr>
          <w:b/>
        </w:rPr>
        <w:t>o</w:t>
      </w:r>
      <w:r w:rsidR="00036CCE" w:rsidRPr="00AC7D5B">
        <w:rPr>
          <w:b/>
        </w:rPr>
        <w:t xml:space="preserve">utcomes </w:t>
      </w:r>
      <w:r>
        <w:rPr>
          <w:b/>
        </w:rPr>
        <w:t>s</w:t>
      </w:r>
      <w:r w:rsidR="00036CCE" w:rsidRPr="00AC7D5B">
        <w:rPr>
          <w:b/>
        </w:rPr>
        <w:t>creens</w:t>
      </w:r>
      <w:r w:rsidR="00036CCE" w:rsidRPr="00AC7D5B">
        <w:t xml:space="preserve"> (see </w:t>
      </w:r>
      <w:r w:rsidR="00745CD1">
        <w:t>section </w:t>
      </w:r>
      <w:r w:rsidR="00036CCE">
        <w:t>6</w:t>
      </w:r>
      <w:r w:rsidR="00036CCE" w:rsidRPr="00AC7D5B">
        <w:t>.7.</w:t>
      </w:r>
      <w:r w:rsidR="00036CCE">
        <w:t>1</w:t>
      </w:r>
      <w:r w:rsidR="00036CCE" w:rsidRPr="00AC7D5B">
        <w:t>)</w:t>
      </w:r>
    </w:p>
    <w:p w:rsidR="00036CCE" w:rsidRPr="00AC7D5B" w:rsidRDefault="00036CCE" w:rsidP="005A396C">
      <w:pPr>
        <w:pStyle w:val="Bullet"/>
      </w:pPr>
      <w:proofErr w:type="gramStart"/>
      <w:r>
        <w:rPr>
          <w:b/>
        </w:rPr>
        <w:t>c</w:t>
      </w:r>
      <w:r w:rsidRPr="00AC7D5B">
        <w:rPr>
          <w:b/>
        </w:rPr>
        <w:t>o-existing</w:t>
      </w:r>
      <w:proofErr w:type="gramEnd"/>
      <w:r w:rsidRPr="00AC7D5B">
        <w:rPr>
          <w:b/>
        </w:rPr>
        <w:t xml:space="preserve"> </w:t>
      </w:r>
      <w:r>
        <w:rPr>
          <w:b/>
        </w:rPr>
        <w:t>i</w:t>
      </w:r>
      <w:r w:rsidRPr="00AC7D5B">
        <w:rPr>
          <w:b/>
        </w:rPr>
        <w:t xml:space="preserve">ssue </w:t>
      </w:r>
      <w:r>
        <w:rPr>
          <w:b/>
        </w:rPr>
        <w:t>s</w:t>
      </w:r>
      <w:r w:rsidRPr="00AC7D5B">
        <w:rPr>
          <w:b/>
        </w:rPr>
        <w:t>creens</w:t>
      </w:r>
      <w:r w:rsidRPr="00AC7D5B">
        <w:t xml:space="preserve"> (these questions are the same for gamblers and affected others) (see </w:t>
      </w:r>
      <w:r w:rsidR="00745CD1">
        <w:t>section </w:t>
      </w:r>
      <w:r w:rsidRPr="00AC7D5B">
        <w:t>4.</w:t>
      </w:r>
      <w:r>
        <w:t>5.</w:t>
      </w:r>
      <w:r w:rsidRPr="00AC7D5B">
        <w:t xml:space="preserve">5). </w:t>
      </w:r>
      <w:r>
        <w:t>Use your</w:t>
      </w:r>
      <w:r w:rsidRPr="00AC7D5B">
        <w:t xml:space="preserve"> judgement about whether </w:t>
      </w:r>
      <w:r>
        <w:t xml:space="preserve">you need to use </w:t>
      </w:r>
      <w:r w:rsidRPr="00AC7D5B">
        <w:t>these screens</w:t>
      </w:r>
      <w:r>
        <w:t>.</w:t>
      </w:r>
      <w:r w:rsidRPr="00AC7D5B">
        <w:t xml:space="preserve"> (</w:t>
      </w:r>
      <w:r>
        <w:t xml:space="preserve">You </w:t>
      </w:r>
      <w:r w:rsidRPr="00AC7D5B">
        <w:t xml:space="preserve">may </w:t>
      </w:r>
      <w:r>
        <w:t xml:space="preserve">consider </w:t>
      </w:r>
      <w:r w:rsidRPr="00AC7D5B">
        <w:t>it appropriate to reassess the client</w:t>
      </w:r>
      <w:r>
        <w:t>/tangata whai ora</w:t>
      </w:r>
      <w:r w:rsidRPr="00AC7D5B">
        <w:t xml:space="preserve"> for co-existing issues during follow-up.)</w:t>
      </w:r>
    </w:p>
    <w:p w:rsidR="00036CCE" w:rsidRPr="00AC7D5B" w:rsidRDefault="00036CCE" w:rsidP="005A396C"/>
    <w:p w:rsidR="00036CCE" w:rsidRPr="005A396C" w:rsidRDefault="00036CCE" w:rsidP="005A396C">
      <w:r>
        <w:t>Text</w:t>
      </w:r>
      <w:r w:rsidRPr="00732FC6">
        <w:t xml:space="preserve"> </w:t>
      </w:r>
      <w:r w:rsidRPr="00AC7D5B">
        <w:t>in italics</w:t>
      </w:r>
      <w:r>
        <w:t xml:space="preserve"> gives i</w:t>
      </w:r>
      <w:r w:rsidRPr="00AC7D5B">
        <w:t xml:space="preserve">nstructions for what information </w:t>
      </w:r>
      <w:r>
        <w:t xml:space="preserve">to </w:t>
      </w:r>
      <w:r w:rsidRPr="00AC7D5B">
        <w:t>enter into CLIC for each screen</w:t>
      </w:r>
      <w:r w:rsidR="005A396C">
        <w:t>,</w:t>
      </w:r>
      <w:r w:rsidRPr="00AC7D5B">
        <w:t xml:space="preserve"> </w:t>
      </w:r>
      <w:r>
        <w:t>eg</w:t>
      </w:r>
      <w:r w:rsidRPr="00AC7D5B">
        <w:t xml:space="preserve">, </w:t>
      </w:r>
      <w:r w:rsidR="00D737C2" w:rsidRPr="005A396C">
        <w:rPr>
          <w:i/>
        </w:rPr>
        <w:t>‘</w:t>
      </w:r>
      <w:r w:rsidRPr="005A396C">
        <w:rPr>
          <w:i/>
        </w:rPr>
        <w:t>(Record the total score)</w:t>
      </w:r>
      <w:r w:rsidR="00D737C2" w:rsidRPr="005A396C">
        <w:rPr>
          <w:i/>
        </w:rPr>
        <w:t>’</w:t>
      </w:r>
      <w:r w:rsidRPr="005A396C">
        <w:t>.</w:t>
      </w:r>
    </w:p>
    <w:p w:rsidR="00036CCE" w:rsidRPr="00AC7D5B" w:rsidRDefault="00036CCE" w:rsidP="005A396C"/>
    <w:p w:rsidR="00036CCE" w:rsidRPr="00AC7D5B" w:rsidRDefault="00036CCE" w:rsidP="005A396C">
      <w:pPr>
        <w:pStyle w:val="Heading4"/>
      </w:pPr>
      <w:bookmarkStart w:id="1324" w:name="_Toc201383586"/>
      <w:bookmarkStart w:id="1325" w:name="_Toc201394278"/>
      <w:bookmarkStart w:id="1326" w:name="_Toc201888981"/>
      <w:bookmarkStart w:id="1327" w:name="_Toc201900134"/>
      <w:bookmarkStart w:id="1328" w:name="_Toc201994449"/>
      <w:bookmarkStart w:id="1329" w:name="_Toc202220459"/>
      <w:bookmarkStart w:id="1330" w:name="_Toc532473537"/>
      <w:r w:rsidRPr="00AC7D5B">
        <w:t>Gambler Harm Screen</w:t>
      </w:r>
      <w:bookmarkEnd w:id="1324"/>
      <w:bookmarkEnd w:id="1325"/>
      <w:bookmarkEnd w:id="1326"/>
      <w:bookmarkEnd w:id="1327"/>
      <w:bookmarkEnd w:id="1328"/>
      <w:bookmarkEnd w:id="1329"/>
      <w:bookmarkEnd w:id="1330"/>
    </w:p>
    <w:p w:rsidR="00036CCE" w:rsidRDefault="00036CCE" w:rsidP="005A396C">
      <w:r>
        <w:t>Score t</w:t>
      </w:r>
      <w:r w:rsidRPr="00AC7D5B">
        <w:t>he Gambler Harm Full Screen by the client</w:t>
      </w:r>
      <w:r w:rsidR="00D737C2">
        <w:t>’</w:t>
      </w:r>
      <w:r w:rsidRPr="00AC7D5B">
        <w:t>s response to each question:</w:t>
      </w:r>
      <w:r>
        <w:t xml:space="preserve"> </w:t>
      </w:r>
      <w:r w:rsidRPr="00AC7D5B">
        <w:t>never</w:t>
      </w:r>
      <w:r w:rsidR="005A396C">
        <w:t> </w:t>
      </w:r>
      <w:r w:rsidRPr="00AC7D5B">
        <w:t>=</w:t>
      </w:r>
      <w:r w:rsidR="005A396C">
        <w:t> </w:t>
      </w:r>
      <w:r w:rsidRPr="00AC7D5B">
        <w:t>0, sometimes = 1, most of the time = 2, almost always = 3.</w:t>
      </w:r>
    </w:p>
    <w:p w:rsidR="00036CCE" w:rsidRPr="005A396C" w:rsidRDefault="00036CCE" w:rsidP="005A396C">
      <w:pPr>
        <w:spacing w:before="120"/>
        <w:rPr>
          <w:i/>
        </w:rPr>
      </w:pPr>
      <w:r w:rsidRPr="005A396C">
        <w:rPr>
          <w:i/>
        </w:rPr>
        <w:t>(Record the total score.)</w:t>
      </w:r>
    </w:p>
    <w:p w:rsidR="00036CCE" w:rsidRPr="00AC7D5B" w:rsidRDefault="005A396C" w:rsidP="005A396C">
      <w:pPr>
        <w:spacing w:before="120"/>
        <w:ind w:left="567" w:hanging="567"/>
      </w:pPr>
      <w:r>
        <w:t>1.</w:t>
      </w:r>
      <w:r>
        <w:tab/>
      </w:r>
      <w:r w:rsidR="00036CCE" w:rsidRPr="00AC7D5B">
        <w:t>Thinking about the past 12 months, how often have you bet more than you could really afford to lose?</w:t>
      </w:r>
    </w:p>
    <w:p w:rsidR="00036CCE" w:rsidRPr="00AC7D5B" w:rsidRDefault="005A396C" w:rsidP="005A396C">
      <w:pPr>
        <w:spacing w:before="120"/>
        <w:ind w:left="567" w:hanging="567"/>
      </w:pPr>
      <w:r>
        <w:t>2.</w:t>
      </w:r>
      <w:r>
        <w:tab/>
      </w:r>
      <w:r w:rsidR="00036CCE" w:rsidRPr="00AC7D5B">
        <w:t>Thinking about the past 12 months, how often have you needed to gamble with larger amounts of money to get the same feeling of excitement?</w:t>
      </w:r>
    </w:p>
    <w:p w:rsidR="00036CCE" w:rsidRPr="00AC7D5B" w:rsidRDefault="005A396C" w:rsidP="005A396C">
      <w:pPr>
        <w:spacing w:before="120"/>
        <w:ind w:left="567" w:hanging="567"/>
      </w:pPr>
      <w:r>
        <w:t>3.</w:t>
      </w:r>
      <w:r>
        <w:tab/>
      </w:r>
      <w:r w:rsidR="00036CCE" w:rsidRPr="00AC7D5B">
        <w:t>Thinking about the past 12 months, how often have you gone back another day to try to win back the money you lost?</w:t>
      </w:r>
    </w:p>
    <w:p w:rsidR="00036CCE" w:rsidRPr="00AC7D5B" w:rsidRDefault="005A396C" w:rsidP="005A396C">
      <w:pPr>
        <w:spacing w:before="120"/>
        <w:ind w:left="567" w:hanging="567"/>
      </w:pPr>
      <w:r>
        <w:t>4.</w:t>
      </w:r>
      <w:r>
        <w:tab/>
      </w:r>
      <w:r w:rsidR="00036CCE" w:rsidRPr="00AC7D5B">
        <w:t>Thinking about the past 12 months, how often have you borrowed money or sold anything to get money to gamble?</w:t>
      </w:r>
    </w:p>
    <w:p w:rsidR="00036CCE" w:rsidRPr="00AC7D5B" w:rsidRDefault="005A396C" w:rsidP="005A396C">
      <w:pPr>
        <w:spacing w:before="120"/>
        <w:ind w:left="567" w:hanging="567"/>
      </w:pPr>
      <w:r>
        <w:t>5.</w:t>
      </w:r>
      <w:r>
        <w:tab/>
      </w:r>
      <w:r w:rsidR="00036CCE" w:rsidRPr="00AC7D5B">
        <w:t>Thinking about the past 12 months, how often have you felt that you might have a problem with gambling?</w:t>
      </w:r>
    </w:p>
    <w:p w:rsidR="00036CCE" w:rsidRPr="00AC7D5B" w:rsidRDefault="005A396C" w:rsidP="005A396C">
      <w:pPr>
        <w:spacing w:before="120"/>
        <w:ind w:left="567" w:hanging="567"/>
      </w:pPr>
      <w:r>
        <w:t>6.</w:t>
      </w:r>
      <w:r>
        <w:tab/>
      </w:r>
      <w:r w:rsidR="00036CCE" w:rsidRPr="00AC7D5B">
        <w:t>Thinking about the past 12 months, how often have people criticised your betting or told you that you had a gambling problem, regardless of whether or not you thought it was true?</w:t>
      </w:r>
    </w:p>
    <w:p w:rsidR="00036CCE" w:rsidRPr="00AC7D5B" w:rsidRDefault="005A396C" w:rsidP="005A396C">
      <w:pPr>
        <w:spacing w:before="120"/>
        <w:ind w:left="567" w:hanging="567"/>
      </w:pPr>
      <w:r>
        <w:t>7.</w:t>
      </w:r>
      <w:r>
        <w:tab/>
      </w:r>
      <w:r w:rsidR="00036CCE" w:rsidRPr="00AC7D5B">
        <w:t>Thinking about the past 12 months, how often have you felt guilty about the way you gamble, or what happens when you gamble?</w:t>
      </w:r>
    </w:p>
    <w:p w:rsidR="00036CCE" w:rsidRPr="00AC7D5B" w:rsidRDefault="005A396C" w:rsidP="005A396C">
      <w:pPr>
        <w:spacing w:before="120"/>
        <w:ind w:left="567" w:hanging="567"/>
      </w:pPr>
      <w:r>
        <w:t>8.</w:t>
      </w:r>
      <w:r>
        <w:tab/>
      </w:r>
      <w:r w:rsidR="00036CCE" w:rsidRPr="00AC7D5B">
        <w:t>Thinking about the past 12 months, how often has your gambling caused you any health problems, including stress or anxiety?</w:t>
      </w:r>
    </w:p>
    <w:p w:rsidR="00036CCE" w:rsidRPr="00AC7D5B" w:rsidRDefault="005A396C" w:rsidP="005A396C">
      <w:pPr>
        <w:spacing w:before="120"/>
        <w:ind w:left="567" w:hanging="567"/>
      </w:pPr>
      <w:r>
        <w:t>9.</w:t>
      </w:r>
      <w:r>
        <w:tab/>
      </w:r>
      <w:r w:rsidR="00036CCE" w:rsidRPr="00AC7D5B">
        <w:t>Thinking about the past 12 months, how often has your gambling caused any financial problems for you or your household?</w:t>
      </w:r>
    </w:p>
    <w:p w:rsidR="00036CCE" w:rsidRPr="00AC7D5B" w:rsidRDefault="00036CCE" w:rsidP="005A396C">
      <w:bookmarkStart w:id="1331" w:name="_Toc201383587"/>
      <w:bookmarkStart w:id="1332" w:name="_Toc201394279"/>
      <w:bookmarkStart w:id="1333" w:name="_Toc201888982"/>
      <w:bookmarkStart w:id="1334" w:name="_Toc201900135"/>
      <w:bookmarkStart w:id="1335" w:name="_Toc201994450"/>
      <w:bookmarkStart w:id="1336" w:name="_Toc202220460"/>
    </w:p>
    <w:p w:rsidR="00036CCE" w:rsidRPr="00AC7D5B" w:rsidRDefault="00036CCE" w:rsidP="00D8193A">
      <w:pPr>
        <w:pStyle w:val="Heading4"/>
      </w:pPr>
      <w:bookmarkStart w:id="1337" w:name="_Toc532473538"/>
      <w:bookmarkEnd w:id="1331"/>
      <w:bookmarkEnd w:id="1332"/>
      <w:bookmarkEnd w:id="1333"/>
      <w:bookmarkEnd w:id="1334"/>
      <w:bookmarkEnd w:id="1335"/>
      <w:bookmarkEnd w:id="1336"/>
      <w:r w:rsidRPr="00AC7D5B">
        <w:lastRenderedPageBreak/>
        <w:t>Gambler Outcome Screen – Control over Gambling</w:t>
      </w:r>
      <w:bookmarkEnd w:id="1337"/>
    </w:p>
    <w:p w:rsidR="00036CCE" w:rsidRPr="005A396C" w:rsidRDefault="00036CCE" w:rsidP="005A396C">
      <w:pPr>
        <w:keepNext/>
        <w:rPr>
          <w:i/>
        </w:rPr>
      </w:pPr>
      <w:r w:rsidRPr="005A396C">
        <w:rPr>
          <w:i/>
        </w:rPr>
        <w:t>(Record the number of the response.)</w:t>
      </w:r>
    </w:p>
    <w:p w:rsidR="00036CCE" w:rsidRPr="00AC7D5B" w:rsidRDefault="00036CCE" w:rsidP="005A396C">
      <w:pPr>
        <w:keepNext/>
        <w:spacing w:before="120"/>
      </w:pPr>
      <w:r w:rsidRPr="00AC7D5B">
        <w:t>During the past month:</w:t>
      </w:r>
    </w:p>
    <w:p w:rsidR="00036CCE" w:rsidRPr="00AC7D5B" w:rsidRDefault="00036CCE" w:rsidP="005A396C">
      <w:pPr>
        <w:keepNext/>
        <w:spacing w:before="120"/>
        <w:ind w:left="567" w:hanging="567"/>
      </w:pPr>
      <w:r w:rsidRPr="00AC7D5B">
        <w:rPr>
          <w:bCs/>
        </w:rPr>
        <w:t>(1)</w:t>
      </w:r>
      <w:r w:rsidRPr="00AC7D5B">
        <w:rPr>
          <w:bCs/>
        </w:rPr>
        <w:tab/>
      </w:r>
      <w:r w:rsidRPr="00AC7D5B">
        <w:t>I have had complete control over my gambling</w:t>
      </w:r>
      <w:r>
        <w:t>.</w:t>
      </w:r>
    </w:p>
    <w:p w:rsidR="00036CCE" w:rsidRPr="00AC7D5B" w:rsidRDefault="00036CCE" w:rsidP="005A396C">
      <w:pPr>
        <w:spacing w:before="60"/>
        <w:ind w:left="567" w:hanging="567"/>
      </w:pPr>
      <w:r w:rsidRPr="00AC7D5B">
        <w:t>Or</w:t>
      </w:r>
    </w:p>
    <w:p w:rsidR="00036CCE" w:rsidRPr="00AC7D5B" w:rsidRDefault="00036CCE" w:rsidP="005A396C">
      <w:pPr>
        <w:spacing w:before="60"/>
        <w:ind w:left="567" w:hanging="567"/>
      </w:pPr>
      <w:r w:rsidRPr="00AC7D5B">
        <w:rPr>
          <w:bCs/>
        </w:rPr>
        <w:t>(2)</w:t>
      </w:r>
      <w:r w:rsidRPr="00AC7D5B">
        <w:rPr>
          <w:bCs/>
        </w:rPr>
        <w:tab/>
      </w:r>
      <w:r w:rsidRPr="00AC7D5B">
        <w:t>I have had some control over my gambling</w:t>
      </w:r>
      <w:r>
        <w:t>.</w:t>
      </w:r>
    </w:p>
    <w:p w:rsidR="00036CCE" w:rsidRPr="00AC7D5B" w:rsidRDefault="00036CCE" w:rsidP="005A396C">
      <w:pPr>
        <w:spacing w:before="60"/>
        <w:ind w:left="567" w:hanging="567"/>
      </w:pPr>
      <w:r w:rsidRPr="00AC7D5B">
        <w:t>Or</w:t>
      </w:r>
    </w:p>
    <w:p w:rsidR="00036CCE" w:rsidRPr="00AC7D5B" w:rsidRDefault="00036CCE" w:rsidP="005A396C">
      <w:pPr>
        <w:spacing w:before="60"/>
        <w:ind w:left="567" w:hanging="567"/>
      </w:pPr>
      <w:r w:rsidRPr="00AC7D5B">
        <w:rPr>
          <w:bCs/>
        </w:rPr>
        <w:t>(3)</w:t>
      </w:r>
      <w:r w:rsidRPr="00AC7D5B">
        <w:rPr>
          <w:bCs/>
        </w:rPr>
        <w:tab/>
      </w:r>
      <w:r w:rsidRPr="00AC7D5B">
        <w:t>I have had little control over my gambling</w:t>
      </w:r>
      <w:r>
        <w:t>.</w:t>
      </w:r>
    </w:p>
    <w:p w:rsidR="00036CCE" w:rsidRPr="00AC7D5B" w:rsidRDefault="00036CCE" w:rsidP="005A396C">
      <w:pPr>
        <w:spacing w:before="60"/>
        <w:ind w:left="567" w:hanging="567"/>
      </w:pPr>
      <w:r w:rsidRPr="00AC7D5B">
        <w:t>Or</w:t>
      </w:r>
    </w:p>
    <w:p w:rsidR="00036CCE" w:rsidRPr="00AC7D5B" w:rsidRDefault="00036CCE" w:rsidP="005A396C">
      <w:pPr>
        <w:spacing w:before="60"/>
        <w:ind w:left="567" w:hanging="567"/>
      </w:pPr>
      <w:r w:rsidRPr="00AC7D5B">
        <w:rPr>
          <w:bCs/>
        </w:rPr>
        <w:t>(4)</w:t>
      </w:r>
      <w:r w:rsidRPr="00AC7D5B">
        <w:rPr>
          <w:bCs/>
        </w:rPr>
        <w:tab/>
      </w:r>
      <w:r w:rsidRPr="00AC7D5B">
        <w:t>I have had no control over my gambling</w:t>
      </w:r>
      <w:r>
        <w:t>.</w:t>
      </w:r>
    </w:p>
    <w:p w:rsidR="00036CCE" w:rsidRPr="00AC7D5B" w:rsidRDefault="00036CCE" w:rsidP="005A396C"/>
    <w:p w:rsidR="00036CCE" w:rsidRPr="00AC7D5B" w:rsidRDefault="00036CCE" w:rsidP="00D8193A">
      <w:pPr>
        <w:pStyle w:val="Heading4"/>
      </w:pPr>
      <w:bookmarkStart w:id="1338" w:name="_Toc532473539"/>
      <w:r w:rsidRPr="00AC7D5B">
        <w:t>Gambler Outcome Screen – Dollars Lost</w:t>
      </w:r>
      <w:bookmarkEnd w:id="1338"/>
    </w:p>
    <w:p w:rsidR="00036CCE" w:rsidRPr="005A396C" w:rsidRDefault="00036CCE" w:rsidP="005A396C">
      <w:pPr>
        <w:rPr>
          <w:i/>
        </w:rPr>
      </w:pPr>
      <w:r w:rsidRPr="005A396C">
        <w:rPr>
          <w:i/>
        </w:rPr>
        <w:t>(Record the response, eg, $50,000.)</w:t>
      </w:r>
    </w:p>
    <w:p w:rsidR="00036CCE" w:rsidRPr="00AC7D5B" w:rsidRDefault="00036CCE" w:rsidP="005A396C">
      <w:pPr>
        <w:spacing w:before="120"/>
      </w:pPr>
      <w:r w:rsidRPr="00AC7D5B">
        <w:t>In the last month when you were gambling, roughly what amount of money did you spend on gambling?</w:t>
      </w:r>
    </w:p>
    <w:p w:rsidR="00036CCE" w:rsidRPr="00AC7D5B" w:rsidRDefault="00036CCE" w:rsidP="005A396C">
      <w:pPr>
        <w:spacing w:before="120"/>
      </w:pPr>
      <w:r w:rsidRPr="00AC7D5B">
        <w:t>This is the total amount of money in dollars that you used on your gambling activity</w:t>
      </w:r>
      <w:r>
        <w:t xml:space="preserve"> or activit</w:t>
      </w:r>
      <w:r w:rsidRPr="00AC7D5B">
        <w:t xml:space="preserve">ies (ie, money you took to gamble with </w:t>
      </w:r>
      <w:r>
        <w:rPr>
          <w:b/>
        </w:rPr>
        <w:t>plus</w:t>
      </w:r>
      <w:r w:rsidRPr="00AC7D5B">
        <w:t xml:space="preserve"> any additional money you obtained and gambled with such as from cash machines, </w:t>
      </w:r>
      <w:r>
        <w:t>EFTPOS</w:t>
      </w:r>
      <w:r w:rsidR="00D737C2">
        <w:t xml:space="preserve"> </w:t>
      </w:r>
      <w:r w:rsidRPr="00AC7D5B">
        <w:t>etc). Ignore any money you won during your gambling sessions.</w:t>
      </w:r>
    </w:p>
    <w:p w:rsidR="00036CCE" w:rsidRPr="00AC7D5B" w:rsidRDefault="00036CCE" w:rsidP="005A396C">
      <w:pPr>
        <w:spacing w:before="120"/>
        <w:rPr>
          <w:szCs w:val="22"/>
        </w:rPr>
      </w:pPr>
      <w:r w:rsidRPr="00AC7D5B">
        <w:t>Dollars spent on gambling: $...............</w:t>
      </w:r>
    </w:p>
    <w:p w:rsidR="00036CCE" w:rsidRPr="00AC7D5B" w:rsidRDefault="00036CCE" w:rsidP="005A396C"/>
    <w:p w:rsidR="00036CCE" w:rsidRPr="00AC7D5B" w:rsidRDefault="00036CCE" w:rsidP="00D8193A">
      <w:pPr>
        <w:pStyle w:val="Heading4"/>
      </w:pPr>
      <w:bookmarkStart w:id="1339" w:name="_Toc532473540"/>
      <w:r w:rsidRPr="00AC7D5B">
        <w:t>Gambler Outcome Screen – Annual Household Income</w:t>
      </w:r>
      <w:bookmarkEnd w:id="1339"/>
    </w:p>
    <w:p w:rsidR="00036CCE" w:rsidRPr="005A396C" w:rsidRDefault="00036CCE" w:rsidP="005A396C">
      <w:pPr>
        <w:rPr>
          <w:i/>
        </w:rPr>
      </w:pPr>
      <w:r w:rsidRPr="005A396C">
        <w:rPr>
          <w:i/>
        </w:rPr>
        <w:t>(Record the number of the response. ie, 1−7.)</w:t>
      </w:r>
    </w:p>
    <w:p w:rsidR="00036CCE" w:rsidRPr="00AC7D5B" w:rsidRDefault="00036CCE" w:rsidP="005A396C">
      <w:pPr>
        <w:tabs>
          <w:tab w:val="left" w:pos="567"/>
          <w:tab w:val="left" w:pos="1134"/>
        </w:tabs>
        <w:spacing w:before="120"/>
        <w:ind w:left="567" w:hanging="567"/>
      </w:pPr>
      <w:r w:rsidRPr="00AC7D5B">
        <w:rPr>
          <w:bCs/>
        </w:rPr>
        <w:t>(1)</w:t>
      </w:r>
      <w:r w:rsidRPr="00AC7D5B">
        <w:rPr>
          <w:bCs/>
        </w:rPr>
        <w:tab/>
      </w:r>
      <w:r w:rsidRPr="00AC7D5B">
        <w:rPr>
          <w:szCs w:val="24"/>
        </w:rPr>
        <w:sym w:font="Webdings" w:char="0063"/>
      </w:r>
      <w:r w:rsidRPr="00AC7D5B">
        <w:rPr>
          <w:szCs w:val="24"/>
        </w:rPr>
        <w:tab/>
        <w:t>&lt;</w:t>
      </w:r>
      <w:r w:rsidRPr="00AC7D5B">
        <w:t>$20,000</w:t>
      </w:r>
    </w:p>
    <w:p w:rsidR="00036CCE" w:rsidRPr="00AC7D5B" w:rsidRDefault="00036CCE" w:rsidP="005A396C">
      <w:pPr>
        <w:tabs>
          <w:tab w:val="left" w:pos="567"/>
          <w:tab w:val="left" w:pos="1134"/>
        </w:tabs>
        <w:spacing w:before="60"/>
        <w:ind w:left="567" w:hanging="567"/>
      </w:pPr>
      <w:r w:rsidRPr="00AC7D5B">
        <w:rPr>
          <w:bCs/>
        </w:rPr>
        <w:t>(2)</w:t>
      </w:r>
      <w:r w:rsidRPr="00AC7D5B">
        <w:rPr>
          <w:bCs/>
        </w:rPr>
        <w:tab/>
      </w:r>
      <w:r w:rsidRPr="00AC7D5B">
        <w:rPr>
          <w:szCs w:val="24"/>
        </w:rPr>
        <w:sym w:font="Webdings" w:char="0063"/>
      </w:r>
      <w:r w:rsidRPr="00AC7D5B">
        <w:rPr>
          <w:szCs w:val="24"/>
        </w:rPr>
        <w:tab/>
      </w:r>
      <w:r w:rsidRPr="00AC7D5B">
        <w:t>$20,000–$30,000</w:t>
      </w:r>
    </w:p>
    <w:p w:rsidR="00036CCE" w:rsidRPr="00AC7D5B" w:rsidRDefault="00036CCE" w:rsidP="005A396C">
      <w:pPr>
        <w:tabs>
          <w:tab w:val="left" w:pos="567"/>
          <w:tab w:val="left" w:pos="1134"/>
        </w:tabs>
        <w:spacing w:before="60"/>
        <w:ind w:left="567" w:hanging="567"/>
      </w:pPr>
      <w:r w:rsidRPr="00AC7D5B">
        <w:rPr>
          <w:bCs/>
        </w:rPr>
        <w:t>(3)</w:t>
      </w:r>
      <w:r w:rsidRPr="00AC7D5B">
        <w:rPr>
          <w:bCs/>
        </w:rPr>
        <w:tab/>
      </w:r>
      <w:r w:rsidRPr="00AC7D5B">
        <w:rPr>
          <w:szCs w:val="24"/>
        </w:rPr>
        <w:sym w:font="Webdings" w:char="0063"/>
      </w:r>
      <w:r w:rsidRPr="00AC7D5B">
        <w:rPr>
          <w:szCs w:val="24"/>
        </w:rPr>
        <w:tab/>
      </w:r>
      <w:r w:rsidRPr="00AC7D5B">
        <w:t>$31,000–$50,000</w:t>
      </w:r>
    </w:p>
    <w:p w:rsidR="00036CCE" w:rsidRPr="00AC7D5B" w:rsidRDefault="00036CCE" w:rsidP="005A396C">
      <w:pPr>
        <w:tabs>
          <w:tab w:val="left" w:pos="567"/>
          <w:tab w:val="left" w:pos="1134"/>
        </w:tabs>
        <w:spacing w:before="60"/>
        <w:ind w:left="567" w:hanging="567"/>
      </w:pPr>
      <w:r w:rsidRPr="00AC7D5B">
        <w:rPr>
          <w:bCs/>
        </w:rPr>
        <w:t>(4)</w:t>
      </w:r>
      <w:r w:rsidRPr="00AC7D5B">
        <w:rPr>
          <w:bCs/>
        </w:rPr>
        <w:tab/>
      </w:r>
      <w:r w:rsidRPr="00AC7D5B">
        <w:rPr>
          <w:szCs w:val="24"/>
        </w:rPr>
        <w:sym w:font="Webdings" w:char="0063"/>
      </w:r>
      <w:r w:rsidRPr="00AC7D5B">
        <w:rPr>
          <w:szCs w:val="24"/>
        </w:rPr>
        <w:tab/>
      </w:r>
      <w:r w:rsidRPr="00AC7D5B">
        <w:t>$51,000–$100,000</w:t>
      </w:r>
    </w:p>
    <w:p w:rsidR="00036CCE" w:rsidRPr="00AC7D5B" w:rsidRDefault="00036CCE" w:rsidP="005A396C">
      <w:pPr>
        <w:tabs>
          <w:tab w:val="left" w:pos="567"/>
          <w:tab w:val="left" w:pos="1134"/>
        </w:tabs>
        <w:spacing w:before="60"/>
        <w:ind w:left="567" w:hanging="567"/>
      </w:pPr>
      <w:r w:rsidRPr="00AC7D5B">
        <w:rPr>
          <w:bCs/>
        </w:rPr>
        <w:t>(5)</w:t>
      </w:r>
      <w:r w:rsidRPr="00AC7D5B">
        <w:rPr>
          <w:bCs/>
        </w:rPr>
        <w:tab/>
      </w:r>
      <w:r w:rsidRPr="00AC7D5B">
        <w:rPr>
          <w:szCs w:val="24"/>
        </w:rPr>
        <w:sym w:font="Webdings" w:char="0063"/>
      </w:r>
      <w:r w:rsidRPr="00AC7D5B">
        <w:rPr>
          <w:szCs w:val="24"/>
        </w:rPr>
        <w:tab/>
      </w:r>
      <w:r w:rsidRPr="00AC7D5B">
        <w:t>$101,000–$200,000</w:t>
      </w:r>
    </w:p>
    <w:p w:rsidR="00036CCE" w:rsidRPr="00AC7D5B" w:rsidRDefault="00036CCE" w:rsidP="005A396C">
      <w:pPr>
        <w:tabs>
          <w:tab w:val="left" w:pos="567"/>
          <w:tab w:val="left" w:pos="1134"/>
        </w:tabs>
        <w:spacing w:before="60"/>
        <w:ind w:left="567" w:hanging="567"/>
      </w:pPr>
      <w:r w:rsidRPr="00AC7D5B">
        <w:rPr>
          <w:bCs/>
        </w:rPr>
        <w:t>(6)</w:t>
      </w:r>
      <w:r w:rsidRPr="00AC7D5B">
        <w:rPr>
          <w:bCs/>
        </w:rPr>
        <w:tab/>
      </w:r>
      <w:r w:rsidRPr="00AC7D5B">
        <w:rPr>
          <w:szCs w:val="24"/>
        </w:rPr>
        <w:sym w:font="Webdings" w:char="0063"/>
      </w:r>
      <w:r w:rsidRPr="00AC7D5B">
        <w:rPr>
          <w:szCs w:val="24"/>
        </w:rPr>
        <w:tab/>
      </w:r>
      <w:r w:rsidRPr="00AC7D5B">
        <w:t>$201,000–$500,000</w:t>
      </w:r>
    </w:p>
    <w:p w:rsidR="00036CCE" w:rsidRPr="00AC7D5B" w:rsidRDefault="00036CCE" w:rsidP="005A396C">
      <w:pPr>
        <w:tabs>
          <w:tab w:val="left" w:pos="567"/>
          <w:tab w:val="left" w:pos="1134"/>
        </w:tabs>
        <w:spacing w:before="60"/>
        <w:ind w:left="567" w:hanging="567"/>
      </w:pPr>
      <w:r w:rsidRPr="00AC7D5B">
        <w:rPr>
          <w:bCs/>
        </w:rPr>
        <w:t>(7)</w:t>
      </w:r>
      <w:r w:rsidRPr="00AC7D5B">
        <w:rPr>
          <w:bCs/>
        </w:rPr>
        <w:tab/>
      </w:r>
      <w:r w:rsidRPr="00AC7D5B">
        <w:rPr>
          <w:szCs w:val="24"/>
        </w:rPr>
        <w:sym w:font="Webdings" w:char="0063"/>
      </w:r>
      <w:r w:rsidRPr="00AC7D5B">
        <w:rPr>
          <w:szCs w:val="24"/>
        </w:rPr>
        <w:tab/>
      </w:r>
      <w:r w:rsidRPr="00AC7D5B">
        <w:t>$501,000+</w:t>
      </w:r>
    </w:p>
    <w:p w:rsidR="00036CCE" w:rsidRPr="00AC7D5B" w:rsidRDefault="00036CCE" w:rsidP="005A396C"/>
    <w:p w:rsidR="00036CCE" w:rsidRPr="00AC7D5B" w:rsidRDefault="00036CCE" w:rsidP="00D8193A">
      <w:pPr>
        <w:pStyle w:val="Heading4"/>
      </w:pPr>
      <w:bookmarkStart w:id="1340" w:name="_Toc532473541"/>
      <w:bookmarkStart w:id="1341" w:name="_Toc199825392"/>
      <w:bookmarkStart w:id="1342" w:name="_Toc199825987"/>
      <w:r w:rsidRPr="00AC7D5B">
        <w:lastRenderedPageBreak/>
        <w:t>Co-existing Issue Screen – Alcohol Use (AUDIT-C)</w:t>
      </w:r>
      <w:bookmarkEnd w:id="1340"/>
    </w:p>
    <w:p w:rsidR="00036CCE" w:rsidRPr="005A396C" w:rsidRDefault="00036CCE" w:rsidP="005A396C">
      <w:pPr>
        <w:keepNext/>
        <w:rPr>
          <w:i/>
        </w:rPr>
      </w:pPr>
      <w:r w:rsidRPr="005A396C">
        <w:rPr>
          <w:i/>
        </w:rPr>
        <w:t>(Record the total score.)</w:t>
      </w:r>
    </w:p>
    <w:p w:rsidR="00036CCE" w:rsidRPr="00AC7D5B" w:rsidRDefault="00036CCE" w:rsidP="005A396C">
      <w:pPr>
        <w:keepNext/>
        <w:spacing w:before="120"/>
      </w:pPr>
      <w:r w:rsidRPr="00AC7D5B">
        <w:t>One standard drink is 30 m</w:t>
      </w:r>
      <w:r>
        <w:t>L</w:t>
      </w:r>
      <w:r w:rsidRPr="00AC7D5B">
        <w:t xml:space="preserve"> straight spirits (two nips/shots, one double), </w:t>
      </w:r>
      <w:r>
        <w:t xml:space="preserve">a </w:t>
      </w:r>
      <w:r w:rsidRPr="00AC7D5B">
        <w:t>330 m</w:t>
      </w:r>
      <w:r>
        <w:t>L</w:t>
      </w:r>
      <w:r w:rsidRPr="00AC7D5B">
        <w:t xml:space="preserve"> can of beer or </w:t>
      </w:r>
      <w:r>
        <w:t xml:space="preserve">a </w:t>
      </w:r>
      <w:r w:rsidRPr="00AC7D5B">
        <w:t>100 m</w:t>
      </w:r>
      <w:r>
        <w:t>L</w:t>
      </w:r>
      <w:r w:rsidRPr="00AC7D5B">
        <w:t xml:space="preserve"> glass of wine.</w:t>
      </w:r>
    </w:p>
    <w:p w:rsidR="00036CCE" w:rsidRPr="00AC7D5B" w:rsidRDefault="005A396C" w:rsidP="005A396C">
      <w:pPr>
        <w:keepNext/>
        <w:spacing w:before="120"/>
        <w:ind w:left="567" w:hanging="567"/>
      </w:pPr>
      <w:r>
        <w:t>1.</w:t>
      </w:r>
      <w:r>
        <w:tab/>
      </w:r>
      <w:r w:rsidR="00036CCE" w:rsidRPr="00AC7D5B">
        <w:t>How often did you have a drink containing alcohol in the past year?</w:t>
      </w:r>
      <w:r>
        <w:br/>
      </w:r>
      <w:r w:rsidR="00036CCE" w:rsidRPr="00AC7D5B">
        <w:t>(</w:t>
      </w:r>
      <w:proofErr w:type="gramStart"/>
      <w:r w:rsidR="00036CCE" w:rsidRPr="00AC7D5B">
        <w:t>never</w:t>
      </w:r>
      <w:proofErr w:type="gramEnd"/>
      <w:r w:rsidR="00036CCE" w:rsidRPr="00AC7D5B">
        <w:t xml:space="preserve"> = 0</w:t>
      </w:r>
      <w:r w:rsidR="00036CCE">
        <w:t>;</w:t>
      </w:r>
      <w:r w:rsidR="00036CCE" w:rsidRPr="00AC7D5B">
        <w:t xml:space="preserve"> monthly or less = 1</w:t>
      </w:r>
      <w:r w:rsidR="00036CCE">
        <w:t>;</w:t>
      </w:r>
      <w:r w:rsidR="00036CCE" w:rsidRPr="00AC7D5B">
        <w:t xml:space="preserve"> two to four times a month = 2</w:t>
      </w:r>
      <w:r w:rsidR="00036CCE">
        <w:t>;</w:t>
      </w:r>
      <w:r w:rsidR="00036CCE" w:rsidRPr="00AC7D5B">
        <w:t xml:space="preserve"> two to three times per week = 3</w:t>
      </w:r>
      <w:r w:rsidR="00036CCE">
        <w:t>;</w:t>
      </w:r>
      <w:r w:rsidR="00036CCE" w:rsidRPr="00AC7D5B">
        <w:t xml:space="preserve"> four or more times a week = 4)</w:t>
      </w:r>
    </w:p>
    <w:p w:rsidR="00036CCE" w:rsidRPr="00AC7D5B" w:rsidRDefault="005A396C" w:rsidP="005A396C">
      <w:pPr>
        <w:spacing w:before="120"/>
        <w:ind w:left="567" w:hanging="567"/>
      </w:pPr>
      <w:r>
        <w:t>2.</w:t>
      </w:r>
      <w:r>
        <w:tab/>
      </w:r>
      <w:r w:rsidR="00036CCE" w:rsidRPr="00AC7D5B">
        <w:t>How many drinks did you have on a typical day when you were drinking in the past year?</w:t>
      </w:r>
      <w:r>
        <w:br/>
      </w:r>
      <w:r w:rsidR="00036CCE" w:rsidRPr="00AC7D5B">
        <w:t>(1 or 2 drinks = 0</w:t>
      </w:r>
      <w:r w:rsidR="00036CCE">
        <w:t>;</w:t>
      </w:r>
      <w:r w:rsidR="00036CCE" w:rsidRPr="00AC7D5B">
        <w:t xml:space="preserve"> 3 or 4 drinks = 1</w:t>
      </w:r>
      <w:r w:rsidR="00036CCE">
        <w:t>;</w:t>
      </w:r>
      <w:r w:rsidR="00036CCE" w:rsidRPr="00AC7D5B">
        <w:t xml:space="preserve"> 5 or 6 drinks = 2</w:t>
      </w:r>
      <w:r w:rsidR="00036CCE">
        <w:t>;</w:t>
      </w:r>
      <w:r w:rsidR="00036CCE" w:rsidRPr="00AC7D5B">
        <w:t xml:space="preserve"> 7 to 9 = 3</w:t>
      </w:r>
      <w:r w:rsidR="00036CCE">
        <w:t>;</w:t>
      </w:r>
      <w:r w:rsidR="00036CCE" w:rsidRPr="00AC7D5B">
        <w:t xml:space="preserve"> 10 or more drinks = 4)</w:t>
      </w:r>
    </w:p>
    <w:p w:rsidR="00036CCE" w:rsidRPr="00AC7D5B" w:rsidRDefault="005A396C" w:rsidP="005A396C">
      <w:pPr>
        <w:spacing w:before="120"/>
        <w:ind w:left="567" w:hanging="567"/>
      </w:pPr>
      <w:r>
        <w:t>3.</w:t>
      </w:r>
      <w:r>
        <w:tab/>
        <w:t>H</w:t>
      </w:r>
      <w:r w:rsidR="00036CCE" w:rsidRPr="00AC7D5B">
        <w:t>ow often did you have six or more drinks on one occasion in the past year?</w:t>
      </w:r>
      <w:r>
        <w:br/>
      </w:r>
      <w:r w:rsidR="00036CCE" w:rsidRPr="00AC7D5B">
        <w:t>(</w:t>
      </w:r>
      <w:proofErr w:type="gramStart"/>
      <w:r w:rsidR="00036CCE" w:rsidRPr="00AC7D5B">
        <w:t>never</w:t>
      </w:r>
      <w:proofErr w:type="gramEnd"/>
      <w:r w:rsidR="00036CCE" w:rsidRPr="00AC7D5B">
        <w:t xml:space="preserve"> = 0</w:t>
      </w:r>
      <w:r w:rsidR="00036CCE">
        <w:t>;</w:t>
      </w:r>
      <w:r w:rsidR="00036CCE" w:rsidRPr="00AC7D5B">
        <w:t xml:space="preserve"> less than monthly = 1</w:t>
      </w:r>
      <w:r w:rsidR="00036CCE">
        <w:t>;</w:t>
      </w:r>
      <w:r w:rsidR="00036CCE" w:rsidRPr="00AC7D5B">
        <w:t xml:space="preserve"> monthly = 2</w:t>
      </w:r>
      <w:r w:rsidR="00036CCE">
        <w:t>;</w:t>
      </w:r>
      <w:r w:rsidR="00036CCE" w:rsidRPr="00AC7D5B">
        <w:t xml:space="preserve"> weekly = 3</w:t>
      </w:r>
      <w:r w:rsidR="00036CCE">
        <w:t>;</w:t>
      </w:r>
      <w:r w:rsidR="00036CCE" w:rsidRPr="00AC7D5B">
        <w:t xml:space="preserve"> daily or almost daily = 4)</w:t>
      </w:r>
    </w:p>
    <w:p w:rsidR="00036CCE" w:rsidRPr="00AC7D5B" w:rsidRDefault="00036CCE" w:rsidP="005A396C"/>
    <w:p w:rsidR="00036CCE" w:rsidRPr="00AC7D5B" w:rsidRDefault="00036CCE" w:rsidP="00D8193A">
      <w:pPr>
        <w:pStyle w:val="Heading4"/>
      </w:pPr>
      <w:bookmarkStart w:id="1343" w:name="_Toc532473542"/>
      <w:r w:rsidRPr="00AC7D5B">
        <w:t>Co-existing Issue Screen – Drug Use</w:t>
      </w:r>
      <w:bookmarkEnd w:id="1343"/>
    </w:p>
    <w:p w:rsidR="00036CCE" w:rsidRPr="005A396C" w:rsidRDefault="00036CCE" w:rsidP="005A396C">
      <w:pPr>
        <w:rPr>
          <w:i/>
        </w:rPr>
      </w:pPr>
      <w:r w:rsidRPr="005A396C">
        <w:rPr>
          <w:i/>
        </w:rPr>
        <w:t>(Record the code for the response: No = 0, Yes = 1.)</w:t>
      </w:r>
    </w:p>
    <w:p w:rsidR="00036CCE" w:rsidRPr="00AC7D5B" w:rsidRDefault="00036CCE" w:rsidP="005A396C">
      <w:pPr>
        <w:spacing w:before="120"/>
      </w:pPr>
      <w:r w:rsidRPr="00AC7D5B">
        <w:t>In the past 12 months, have you ever felt the need to cut down on your use of prescription or other drugs?</w:t>
      </w:r>
    </w:p>
    <w:p w:rsidR="00036CCE" w:rsidRPr="00AC7D5B" w:rsidRDefault="00036CCE" w:rsidP="005A396C"/>
    <w:p w:rsidR="00036CCE" w:rsidRPr="00AC7D5B" w:rsidRDefault="00036CCE" w:rsidP="00D8193A">
      <w:pPr>
        <w:pStyle w:val="Heading4"/>
      </w:pPr>
      <w:bookmarkStart w:id="1344" w:name="_Toc532473543"/>
      <w:r w:rsidRPr="00AC7D5B">
        <w:t>Co-existing Issue Screen – Depression</w:t>
      </w:r>
      <w:bookmarkEnd w:id="1344"/>
    </w:p>
    <w:p w:rsidR="00036CCE" w:rsidRPr="005A396C" w:rsidRDefault="00036CCE" w:rsidP="005A396C">
      <w:pPr>
        <w:rPr>
          <w:i/>
        </w:rPr>
      </w:pPr>
      <w:r w:rsidRPr="005A396C">
        <w:rPr>
          <w:i/>
        </w:rPr>
        <w:t>(Record the total number of positive responses: 0 = no to both; 1 or 2.)</w:t>
      </w:r>
    </w:p>
    <w:p w:rsidR="00036CCE" w:rsidRPr="00AC7D5B" w:rsidRDefault="00036CCE" w:rsidP="005A396C">
      <w:pPr>
        <w:spacing w:before="120"/>
      </w:pPr>
      <w:r w:rsidRPr="00AC7D5B">
        <w:t>In the past 12 months, have you often felt down, depressed or hopeless?</w:t>
      </w:r>
    </w:p>
    <w:p w:rsidR="00036CCE" w:rsidRPr="00AC7D5B" w:rsidRDefault="00036CCE" w:rsidP="005A396C">
      <w:pPr>
        <w:spacing w:before="120"/>
      </w:pPr>
      <w:r w:rsidRPr="00AC7D5B">
        <w:t>In the past 12 months, have you often had little interest or pleasure in doing things?</w:t>
      </w:r>
    </w:p>
    <w:p w:rsidR="00036CCE" w:rsidRPr="00AC7D5B" w:rsidRDefault="00036CCE" w:rsidP="005A396C"/>
    <w:p w:rsidR="00036CCE" w:rsidRPr="00AC7D5B" w:rsidRDefault="00036CCE" w:rsidP="00D8193A">
      <w:pPr>
        <w:pStyle w:val="Heading4"/>
      </w:pPr>
      <w:bookmarkStart w:id="1345" w:name="_Toc532473544"/>
      <w:r w:rsidRPr="00AC7D5B">
        <w:t>Co-existing Issue Screen – Suicidality</w:t>
      </w:r>
      <w:bookmarkEnd w:id="1345"/>
    </w:p>
    <w:p w:rsidR="00036CCE" w:rsidRPr="005A396C" w:rsidRDefault="00036CCE" w:rsidP="005A396C">
      <w:pPr>
        <w:rPr>
          <w:i/>
        </w:rPr>
      </w:pPr>
      <w:r w:rsidRPr="005A396C">
        <w:rPr>
          <w:i/>
        </w:rPr>
        <w:t>(Record the number of the response that best fits.)</w:t>
      </w:r>
    </w:p>
    <w:p w:rsidR="00036CCE" w:rsidRPr="00AC7D5B" w:rsidRDefault="00036CCE" w:rsidP="005A396C">
      <w:pPr>
        <w:spacing w:before="120"/>
      </w:pPr>
      <w:r w:rsidRPr="00AC7D5B">
        <w:t>Within the last 12 months</w:t>
      </w:r>
      <w:r w:rsidR="005A396C">
        <w:t>, h</w:t>
      </w:r>
      <w:r w:rsidRPr="00AC7D5B">
        <w:t>ave you had thoughts of self-harm or suicide?</w:t>
      </w:r>
    </w:p>
    <w:p w:rsidR="00036CCE" w:rsidRPr="00AC7D5B" w:rsidRDefault="00036CCE" w:rsidP="005A396C">
      <w:pPr>
        <w:spacing w:before="60"/>
      </w:pPr>
      <w:r w:rsidRPr="00AC7D5B">
        <w:rPr>
          <w:bCs/>
        </w:rPr>
        <w:t>(0)</w:t>
      </w:r>
      <w:r w:rsidRPr="00AC7D5B">
        <w:rPr>
          <w:bCs/>
        </w:rPr>
        <w:tab/>
      </w:r>
      <w:r w:rsidRPr="00AC7D5B">
        <w:rPr>
          <w:szCs w:val="24"/>
        </w:rPr>
        <w:sym w:font="Webdings" w:char="0063"/>
      </w:r>
      <w:r w:rsidRPr="00AC7D5B">
        <w:rPr>
          <w:szCs w:val="24"/>
        </w:rPr>
        <w:tab/>
      </w:r>
      <w:r w:rsidRPr="00AC7D5B">
        <w:t>No thoughts in the last 12 months</w:t>
      </w:r>
      <w:r>
        <w:t>.</w:t>
      </w:r>
    </w:p>
    <w:p w:rsidR="00036CCE" w:rsidRPr="00AC7D5B" w:rsidRDefault="00036CCE" w:rsidP="005A396C">
      <w:pPr>
        <w:spacing w:before="60"/>
        <w:rPr>
          <w:bCs/>
        </w:rPr>
      </w:pPr>
      <w:r w:rsidRPr="00AC7D5B">
        <w:rPr>
          <w:bCs/>
        </w:rPr>
        <w:t>(1)</w:t>
      </w:r>
      <w:r w:rsidRPr="00AC7D5B">
        <w:rPr>
          <w:bCs/>
        </w:rPr>
        <w:tab/>
      </w:r>
      <w:r w:rsidRPr="00AC7D5B">
        <w:rPr>
          <w:szCs w:val="24"/>
        </w:rPr>
        <w:sym w:font="Webdings" w:char="0063"/>
      </w:r>
      <w:r w:rsidRPr="00AC7D5B">
        <w:rPr>
          <w:szCs w:val="24"/>
        </w:rPr>
        <w:tab/>
      </w:r>
      <w:r w:rsidRPr="00AC7D5B">
        <w:t>Just thoughts</w:t>
      </w:r>
      <w:r>
        <w:t>.</w:t>
      </w:r>
    </w:p>
    <w:p w:rsidR="00036CCE" w:rsidRPr="00AC7D5B" w:rsidRDefault="00036CCE" w:rsidP="005A396C">
      <w:pPr>
        <w:spacing w:before="60"/>
      </w:pPr>
      <w:r w:rsidRPr="00AC7D5B">
        <w:rPr>
          <w:bCs/>
        </w:rPr>
        <w:t>(2)</w:t>
      </w:r>
      <w:r w:rsidRPr="00AC7D5B">
        <w:rPr>
          <w:bCs/>
        </w:rPr>
        <w:tab/>
      </w:r>
      <w:r w:rsidRPr="00AC7D5B">
        <w:rPr>
          <w:szCs w:val="24"/>
        </w:rPr>
        <w:sym w:font="Webdings" w:char="0063"/>
      </w:r>
      <w:r w:rsidRPr="00AC7D5B">
        <w:rPr>
          <w:szCs w:val="24"/>
        </w:rPr>
        <w:tab/>
      </w:r>
      <w:r w:rsidRPr="00AC7D5B">
        <w:t>Not only thoughts, I have also had a plan</w:t>
      </w:r>
      <w:r>
        <w:t>.</w:t>
      </w:r>
    </w:p>
    <w:p w:rsidR="00036CCE" w:rsidRPr="00AC7D5B" w:rsidRDefault="00036CCE" w:rsidP="005A396C">
      <w:pPr>
        <w:spacing w:before="60"/>
        <w:rPr>
          <w:bCs/>
        </w:rPr>
      </w:pPr>
      <w:r w:rsidRPr="00AC7D5B">
        <w:rPr>
          <w:bCs/>
        </w:rPr>
        <w:t>(3)</w:t>
      </w:r>
      <w:r w:rsidRPr="00AC7D5B">
        <w:rPr>
          <w:bCs/>
        </w:rPr>
        <w:tab/>
      </w:r>
      <w:r w:rsidRPr="00AC7D5B">
        <w:rPr>
          <w:szCs w:val="24"/>
        </w:rPr>
        <w:sym w:font="Webdings" w:char="0063"/>
      </w:r>
      <w:r w:rsidRPr="00AC7D5B">
        <w:rPr>
          <w:szCs w:val="24"/>
        </w:rPr>
        <w:tab/>
      </w:r>
      <w:r w:rsidRPr="00AC7D5B">
        <w:t>I have tried to harm myself in the past 12 months</w:t>
      </w:r>
      <w:r>
        <w:t>.</w:t>
      </w:r>
    </w:p>
    <w:p w:rsidR="00036CCE" w:rsidRPr="00AC7D5B" w:rsidRDefault="00036CCE" w:rsidP="005A396C"/>
    <w:p w:rsidR="00036CCE" w:rsidRPr="00AC7D5B" w:rsidRDefault="00036CCE" w:rsidP="00D8193A">
      <w:pPr>
        <w:pStyle w:val="Heading4"/>
      </w:pPr>
      <w:bookmarkStart w:id="1346" w:name="_Toc532473545"/>
      <w:r w:rsidRPr="00AC7D5B">
        <w:t xml:space="preserve">Co-existing Issue Screen – Family </w:t>
      </w:r>
      <w:r>
        <w:t>and</w:t>
      </w:r>
      <w:r w:rsidRPr="00AC7D5B">
        <w:t xml:space="preserve"> Whānau Concern</w:t>
      </w:r>
      <w:bookmarkEnd w:id="1346"/>
    </w:p>
    <w:p w:rsidR="00036CCE" w:rsidRPr="005A396C" w:rsidRDefault="00036CCE" w:rsidP="005A396C">
      <w:pPr>
        <w:rPr>
          <w:i/>
        </w:rPr>
      </w:pPr>
      <w:r w:rsidRPr="005A396C">
        <w:rPr>
          <w:i/>
        </w:rPr>
        <w:t>(Record the code for the response: No = 0, Yes = 1.)</w:t>
      </w:r>
    </w:p>
    <w:p w:rsidR="00036CCE" w:rsidRPr="00AC7D5B" w:rsidRDefault="00036CCE" w:rsidP="005A396C">
      <w:pPr>
        <w:spacing w:before="120"/>
      </w:pPr>
      <w:r w:rsidRPr="00AC7D5B">
        <w:t xml:space="preserve">In the past 12 months, has anyone in your family </w:t>
      </w:r>
      <w:r>
        <w:t>or</w:t>
      </w:r>
      <w:r w:rsidRPr="00AC7D5B">
        <w:t xml:space="preserve"> whānau worried about your health or wellbeing (including spiritual health)?</w:t>
      </w:r>
    </w:p>
    <w:p w:rsidR="00036CCE" w:rsidRPr="00AC7D5B" w:rsidRDefault="00036CCE" w:rsidP="005A396C"/>
    <w:p w:rsidR="00036CCE" w:rsidRPr="00AC7D5B" w:rsidRDefault="00036CCE" w:rsidP="00D8193A">
      <w:pPr>
        <w:pStyle w:val="Heading3"/>
        <w:numPr>
          <w:ilvl w:val="0"/>
          <w:numId w:val="0"/>
        </w:numPr>
      </w:pPr>
      <w:bookmarkStart w:id="1347" w:name="_Toc201383589"/>
      <w:bookmarkStart w:id="1348" w:name="_Toc201394281"/>
      <w:bookmarkStart w:id="1349" w:name="_Toc201888984"/>
      <w:bookmarkStart w:id="1350" w:name="_Toc201900137"/>
      <w:bookmarkStart w:id="1351" w:name="_Toc201994452"/>
      <w:bookmarkStart w:id="1352" w:name="_Toc202220462"/>
      <w:bookmarkStart w:id="1353" w:name="_Toc202342822"/>
      <w:bookmarkStart w:id="1354" w:name="_Toc323305116"/>
      <w:bookmarkStart w:id="1355" w:name="_Toc532473546"/>
      <w:r w:rsidRPr="00AC7D5B">
        <w:lastRenderedPageBreak/>
        <w:t xml:space="preserve">Follow-up </w:t>
      </w:r>
      <w:bookmarkEnd w:id="1341"/>
      <w:bookmarkEnd w:id="1342"/>
      <w:r>
        <w:t xml:space="preserve">Family/Whānau/Affected </w:t>
      </w:r>
      <w:proofErr w:type="gramStart"/>
      <w:r>
        <w:t>Other</w:t>
      </w:r>
      <w:proofErr w:type="gramEnd"/>
      <w:r w:rsidRPr="00AC7D5B">
        <w:t xml:space="preserve"> </w:t>
      </w:r>
      <w:r>
        <w:t>s</w:t>
      </w:r>
      <w:r w:rsidRPr="00AC7D5B">
        <w:t>creens</w:t>
      </w:r>
      <w:bookmarkEnd w:id="1347"/>
      <w:bookmarkEnd w:id="1348"/>
      <w:bookmarkEnd w:id="1349"/>
      <w:bookmarkEnd w:id="1350"/>
      <w:bookmarkEnd w:id="1351"/>
      <w:bookmarkEnd w:id="1352"/>
      <w:bookmarkEnd w:id="1353"/>
      <w:bookmarkEnd w:id="1354"/>
      <w:bookmarkEnd w:id="1355"/>
    </w:p>
    <w:p w:rsidR="00036CCE" w:rsidRPr="00AC7D5B" w:rsidRDefault="00036CCE" w:rsidP="005A396C">
      <w:r w:rsidRPr="009966DF">
        <w:t xml:space="preserve">The follow-up </w:t>
      </w:r>
      <w:r>
        <w:t xml:space="preserve">Family/Whānau/Affected </w:t>
      </w:r>
      <w:proofErr w:type="gramStart"/>
      <w:r>
        <w:t>Other</w:t>
      </w:r>
      <w:proofErr w:type="gramEnd"/>
      <w:r w:rsidRPr="00AC7D5B">
        <w:t xml:space="preserve"> </w:t>
      </w:r>
      <w:r w:rsidRPr="009966DF">
        <w:t>full intervention screens</w:t>
      </w:r>
      <w:r w:rsidRPr="008773FA">
        <w:t xml:space="preserve"> </w:t>
      </w:r>
      <w:r>
        <w:t>comprise the</w:t>
      </w:r>
      <w:r w:rsidRPr="00AC7D5B">
        <w:t>:</w:t>
      </w:r>
    </w:p>
    <w:p w:rsidR="00036CCE" w:rsidRPr="00AC7D5B" w:rsidRDefault="00036CCE" w:rsidP="005A396C">
      <w:pPr>
        <w:pStyle w:val="Bullet"/>
      </w:pPr>
      <w:r>
        <w:t>Family/Whānau/Affected Other</w:t>
      </w:r>
      <w:r w:rsidRPr="00AC7D5B">
        <w:t xml:space="preserve"> </w:t>
      </w:r>
      <w:r w:rsidRPr="00FA2CF0">
        <w:t>Harm Screen</w:t>
      </w:r>
      <w:r w:rsidRPr="00AC7D5B">
        <w:t xml:space="preserve"> (see </w:t>
      </w:r>
      <w:r w:rsidR="00745CD1">
        <w:t>section </w:t>
      </w:r>
      <w:r>
        <w:t>6</w:t>
      </w:r>
      <w:r w:rsidRPr="00AC7D5B">
        <w:t>.8.1)</w:t>
      </w:r>
      <w:r>
        <w:t>, a variation on the f</w:t>
      </w:r>
      <w:r w:rsidRPr="00AC7D5B">
        <w:t xml:space="preserve">ull </w:t>
      </w:r>
      <w:r>
        <w:t>Family/Whānau/Affected Other Harm</w:t>
      </w:r>
      <w:r w:rsidRPr="00AC7D5B">
        <w:t xml:space="preserve"> Screen</w:t>
      </w:r>
      <w:r>
        <w:t xml:space="preserve"> to use in</w:t>
      </w:r>
      <w:r w:rsidRPr="00AC7D5B">
        <w:t xml:space="preserve"> assessing the impact another person</w:t>
      </w:r>
      <w:r w:rsidR="00D737C2">
        <w:t>’</w:t>
      </w:r>
      <w:r w:rsidRPr="00AC7D5B">
        <w:t>s gambling problem is having on your client</w:t>
      </w:r>
      <w:r>
        <w:t>/tangata whai ora</w:t>
      </w:r>
      <w:r w:rsidRPr="00AC7D5B">
        <w:t xml:space="preserve"> after they have received a full intervention</w:t>
      </w:r>
    </w:p>
    <w:p w:rsidR="00036CCE" w:rsidRPr="00AC7D5B" w:rsidRDefault="00036CCE" w:rsidP="005A396C">
      <w:pPr>
        <w:pStyle w:val="Bullet"/>
      </w:pPr>
      <w:r>
        <w:t>Family/Whānau/Affected Other</w:t>
      </w:r>
      <w:r w:rsidRPr="00AC7D5B">
        <w:t xml:space="preserve"> </w:t>
      </w:r>
      <w:r>
        <w:rPr>
          <w:b/>
        </w:rPr>
        <w:t>o</w:t>
      </w:r>
      <w:r w:rsidRPr="00AC7D5B">
        <w:rPr>
          <w:b/>
        </w:rPr>
        <w:t xml:space="preserve">utcome </w:t>
      </w:r>
      <w:r>
        <w:rPr>
          <w:b/>
        </w:rPr>
        <w:t>s</w:t>
      </w:r>
      <w:r w:rsidRPr="00AC7D5B">
        <w:rPr>
          <w:b/>
        </w:rPr>
        <w:t>creens</w:t>
      </w:r>
      <w:r w:rsidRPr="00AC7D5B">
        <w:t xml:space="preserve"> (see </w:t>
      </w:r>
      <w:r w:rsidR="00745CD1">
        <w:t>section </w:t>
      </w:r>
      <w:r>
        <w:t>6</w:t>
      </w:r>
      <w:r w:rsidRPr="00AC7D5B">
        <w:t>.8.2)</w:t>
      </w:r>
      <w:r>
        <w:t>,</w:t>
      </w:r>
      <w:r w:rsidRPr="00AC7D5B">
        <w:t xml:space="preserve"> </w:t>
      </w:r>
      <w:r>
        <w:t xml:space="preserve">which </w:t>
      </w:r>
      <w:r w:rsidRPr="00AC7D5B">
        <w:t>the client</w:t>
      </w:r>
      <w:r>
        <w:t>/tangata whai ora can fill in independently</w:t>
      </w:r>
      <w:r w:rsidRPr="00AC7D5B">
        <w:t xml:space="preserve"> or with the practitioner</w:t>
      </w:r>
    </w:p>
    <w:p w:rsidR="00036CCE" w:rsidRPr="00AC7D5B" w:rsidRDefault="00036CCE" w:rsidP="005A396C">
      <w:pPr>
        <w:pStyle w:val="Bullet"/>
      </w:pPr>
      <w:proofErr w:type="gramStart"/>
      <w:r>
        <w:rPr>
          <w:b/>
        </w:rPr>
        <w:t>c</w:t>
      </w:r>
      <w:r w:rsidRPr="00AC7D5B">
        <w:rPr>
          <w:b/>
        </w:rPr>
        <w:t>o-existing</w:t>
      </w:r>
      <w:proofErr w:type="gramEnd"/>
      <w:r w:rsidRPr="00AC7D5B">
        <w:rPr>
          <w:b/>
        </w:rPr>
        <w:t xml:space="preserve"> </w:t>
      </w:r>
      <w:r>
        <w:rPr>
          <w:b/>
        </w:rPr>
        <w:t>i</w:t>
      </w:r>
      <w:r w:rsidRPr="00AC7D5B">
        <w:rPr>
          <w:b/>
        </w:rPr>
        <w:t xml:space="preserve">ssue </w:t>
      </w:r>
      <w:r>
        <w:rPr>
          <w:b/>
        </w:rPr>
        <w:t>s</w:t>
      </w:r>
      <w:r w:rsidRPr="00AC7D5B">
        <w:rPr>
          <w:b/>
        </w:rPr>
        <w:t>creens</w:t>
      </w:r>
      <w:r w:rsidRPr="00AC7D5B">
        <w:t xml:space="preserve"> (these questions are the same for gamblers and affected others) (see </w:t>
      </w:r>
      <w:r w:rsidR="00745CD1">
        <w:t>section </w:t>
      </w:r>
      <w:r w:rsidRPr="00AC7D5B">
        <w:t>4.</w:t>
      </w:r>
      <w:r>
        <w:t>4.</w:t>
      </w:r>
      <w:r w:rsidRPr="00AC7D5B">
        <w:t>5). Use your discretion to determine whether it is appropriate to reassess the client for co-existing issues during follow-up.</w:t>
      </w:r>
    </w:p>
    <w:p w:rsidR="005A396C" w:rsidRDefault="005A396C" w:rsidP="005A396C"/>
    <w:p w:rsidR="00036CCE" w:rsidRPr="005A396C" w:rsidRDefault="00036CCE" w:rsidP="005A396C">
      <w:r>
        <w:t xml:space="preserve">Text </w:t>
      </w:r>
      <w:r w:rsidRPr="00AC7D5B">
        <w:t xml:space="preserve">in italics </w:t>
      </w:r>
      <w:r>
        <w:t>gives i</w:t>
      </w:r>
      <w:r w:rsidRPr="00AC7D5B">
        <w:t xml:space="preserve">nstructions for what information </w:t>
      </w:r>
      <w:r>
        <w:t>to</w:t>
      </w:r>
      <w:r w:rsidRPr="00AC7D5B">
        <w:t xml:space="preserve"> enter into CLIC for each screen</w:t>
      </w:r>
      <w:r w:rsidR="005A396C">
        <w:t>,</w:t>
      </w:r>
      <w:r w:rsidRPr="00AC7D5B">
        <w:t xml:space="preserve"> </w:t>
      </w:r>
      <w:r>
        <w:t>eg</w:t>
      </w:r>
      <w:r w:rsidRPr="00AC7D5B">
        <w:t xml:space="preserve">, </w:t>
      </w:r>
      <w:r w:rsidR="00D737C2" w:rsidRPr="005A396C">
        <w:t>‘</w:t>
      </w:r>
      <w:r w:rsidRPr="005A396C">
        <w:rPr>
          <w:i/>
        </w:rPr>
        <w:t>(Record the total score)</w:t>
      </w:r>
      <w:r w:rsidR="00D737C2" w:rsidRPr="005A396C">
        <w:t>’</w:t>
      </w:r>
      <w:r w:rsidRPr="005A396C">
        <w:t>.</w:t>
      </w:r>
    </w:p>
    <w:p w:rsidR="00036CCE" w:rsidRPr="00AC7D5B" w:rsidRDefault="00036CCE" w:rsidP="005A396C"/>
    <w:p w:rsidR="00036CCE" w:rsidRPr="00AC7D5B" w:rsidRDefault="00036CCE" w:rsidP="00D8193A">
      <w:pPr>
        <w:pStyle w:val="Heading4"/>
      </w:pPr>
      <w:bookmarkStart w:id="1356" w:name="_Toc201383590"/>
      <w:bookmarkStart w:id="1357" w:name="_Toc201394282"/>
      <w:bookmarkStart w:id="1358" w:name="_Toc201888985"/>
      <w:bookmarkStart w:id="1359" w:name="_Toc201900138"/>
      <w:bookmarkStart w:id="1360" w:name="_Toc201994453"/>
      <w:bookmarkStart w:id="1361" w:name="_Toc202220463"/>
      <w:bookmarkStart w:id="1362" w:name="_Toc532473547"/>
      <w:r>
        <w:t>Family/Whānau/Affected Other</w:t>
      </w:r>
      <w:r w:rsidRPr="00AC7D5B">
        <w:t xml:space="preserve"> Harm Screen</w:t>
      </w:r>
      <w:bookmarkEnd w:id="1356"/>
      <w:bookmarkEnd w:id="1357"/>
      <w:bookmarkEnd w:id="1358"/>
      <w:bookmarkEnd w:id="1359"/>
      <w:bookmarkEnd w:id="1360"/>
      <w:bookmarkEnd w:id="1361"/>
      <w:bookmarkEnd w:id="1362"/>
    </w:p>
    <w:p w:rsidR="00036CCE" w:rsidRPr="00AC7D5B" w:rsidRDefault="00036CCE" w:rsidP="006F1760">
      <w:r w:rsidRPr="00AC7D5B">
        <w:rPr>
          <w:b/>
        </w:rPr>
        <w:t xml:space="preserve">Introduction/opening statement: </w:t>
      </w:r>
      <w:r w:rsidRPr="00AC7D5B">
        <w:t>When you were seeing our service regularly</w:t>
      </w:r>
      <w:r>
        <w:t>,</w:t>
      </w:r>
      <w:r w:rsidRPr="00AC7D5B">
        <w:t xml:space="preserve"> you described your awareness of the effect of </w:t>
      </w:r>
      <w:r>
        <w:t>someone</w:t>
      </w:r>
      <w:r w:rsidR="00D737C2">
        <w:t>’</w:t>
      </w:r>
      <w:r>
        <w:t>s</w:t>
      </w:r>
      <w:r w:rsidRPr="00AC7D5B">
        <w:t xml:space="preserve"> gambling on you and</w:t>
      </w:r>
      <w:r>
        <w:t xml:space="preserve"> identified</w:t>
      </w:r>
      <w:r w:rsidRPr="00AC7D5B">
        <w:t xml:space="preserve"> a range of </w:t>
      </w:r>
      <w:r>
        <w:t xml:space="preserve">particular </w:t>
      </w:r>
      <w:r w:rsidRPr="00AC7D5B">
        <w:t>effects on you and your family</w:t>
      </w:r>
      <w:r>
        <w:t xml:space="preserve"> or wh</w:t>
      </w:r>
      <w:r>
        <w:rPr>
          <w:rFonts w:cs="Calibri"/>
        </w:rPr>
        <w:t>ā</w:t>
      </w:r>
      <w:r>
        <w:t>nau</w:t>
      </w:r>
      <w:r w:rsidRPr="00AC7D5B">
        <w:t>. I would like to ask you some similar questions to see how your awareness and feelings about the other person</w:t>
      </w:r>
      <w:r w:rsidR="00D737C2">
        <w:t>’</w:t>
      </w:r>
      <w:r w:rsidRPr="00AC7D5B">
        <w:t>s gambling ha</w:t>
      </w:r>
      <w:r>
        <w:t>ve</w:t>
      </w:r>
      <w:r w:rsidRPr="00AC7D5B">
        <w:t xml:space="preserve"> changed.</w:t>
      </w:r>
    </w:p>
    <w:p w:rsidR="006F1760" w:rsidRPr="00AC7D5B" w:rsidRDefault="006F1760" w:rsidP="006F1760">
      <w:pPr>
        <w:spacing w:before="240"/>
        <w:ind w:left="567" w:hanging="567"/>
      </w:pPr>
      <w:r>
        <w:t>1</w:t>
      </w:r>
      <w:r>
        <w:tab/>
      </w:r>
      <w:r w:rsidRPr="00687914">
        <w:rPr>
          <w:b/>
        </w:rPr>
        <w:t xml:space="preserve">Awareness of the effect of the gambler’s </w:t>
      </w:r>
      <w:proofErr w:type="gramStart"/>
      <w:r w:rsidRPr="00687914">
        <w:rPr>
          <w:b/>
        </w:rPr>
        <w:t>gambling</w:t>
      </w:r>
      <w:proofErr w:type="gramEnd"/>
      <w:r w:rsidRPr="00AC7D5B">
        <w:br/>
      </w:r>
      <w:r w:rsidRPr="00687914">
        <w:rPr>
          <w:i/>
        </w:rPr>
        <w:t>(Record the number of the response.)</w:t>
      </w:r>
      <w:r>
        <w:br/>
      </w:r>
      <w:r w:rsidRPr="00AC7D5B">
        <w:t>Do you think you have ever been affected by someone else</w:t>
      </w:r>
      <w:r>
        <w:t>’</w:t>
      </w:r>
      <w:r w:rsidRPr="00AC7D5B">
        <w:t>s gambling?</w:t>
      </w:r>
    </w:p>
    <w:p w:rsidR="006F1760" w:rsidRPr="00AC7D5B" w:rsidRDefault="006F1760" w:rsidP="006F1760">
      <w:pPr>
        <w:spacing w:before="60"/>
        <w:ind w:left="1134"/>
      </w:pPr>
      <w:r w:rsidRPr="00AC7D5B">
        <w:rPr>
          <w:bCs/>
        </w:rPr>
        <w:t>(1)</w:t>
      </w:r>
      <w:r w:rsidRPr="00AC7D5B">
        <w:rPr>
          <w:bCs/>
        </w:rPr>
        <w:tab/>
      </w:r>
      <w:r w:rsidRPr="00AC7D5B">
        <w:rPr>
          <w:szCs w:val="24"/>
        </w:rPr>
        <w:sym w:font="Webdings" w:char="0063"/>
      </w:r>
      <w:r w:rsidRPr="00AC7D5B">
        <w:rPr>
          <w:szCs w:val="24"/>
        </w:rPr>
        <w:tab/>
      </w:r>
      <w:r w:rsidRPr="00AC7D5B">
        <w:t>I don</w:t>
      </w:r>
      <w:r>
        <w:t>’</w:t>
      </w:r>
      <w:r w:rsidRPr="00AC7D5B">
        <w:t>t know for sure if their gambling affected me</w:t>
      </w:r>
      <w:r>
        <w:t>.</w:t>
      </w:r>
    </w:p>
    <w:p w:rsidR="006F1760" w:rsidRPr="00AC7D5B" w:rsidRDefault="006F1760" w:rsidP="006F1760">
      <w:pPr>
        <w:spacing w:before="60"/>
        <w:ind w:left="1134"/>
      </w:pPr>
      <w:r w:rsidRPr="00AC7D5B">
        <w:rPr>
          <w:bCs/>
        </w:rPr>
        <w:t>(2)</w:t>
      </w:r>
      <w:r w:rsidRPr="00AC7D5B">
        <w:rPr>
          <w:bCs/>
        </w:rPr>
        <w:tab/>
      </w:r>
      <w:r w:rsidRPr="00AC7D5B">
        <w:rPr>
          <w:szCs w:val="24"/>
        </w:rPr>
        <w:sym w:font="Webdings" w:char="0063"/>
      </w:r>
      <w:r w:rsidRPr="00AC7D5B">
        <w:rPr>
          <w:szCs w:val="24"/>
        </w:rPr>
        <w:tab/>
      </w:r>
      <w:r>
        <w:rPr>
          <w:szCs w:val="24"/>
        </w:rPr>
        <w:t>It did affect me after we last talked but not any more.</w:t>
      </w:r>
    </w:p>
    <w:p w:rsidR="006F1760" w:rsidRPr="00AC7D5B" w:rsidRDefault="006F1760" w:rsidP="006F1760">
      <w:pPr>
        <w:spacing w:before="60"/>
        <w:ind w:left="1134"/>
      </w:pPr>
      <w:r w:rsidRPr="00AC7D5B">
        <w:rPr>
          <w:bCs/>
        </w:rPr>
        <w:t>(3)</w:t>
      </w:r>
      <w:r w:rsidRPr="00AC7D5B">
        <w:rPr>
          <w:bCs/>
        </w:rPr>
        <w:tab/>
      </w:r>
      <w:r w:rsidRPr="00AC7D5B">
        <w:rPr>
          <w:szCs w:val="24"/>
        </w:rPr>
        <w:sym w:font="Webdings" w:char="0063"/>
      </w:r>
      <w:r w:rsidRPr="00AC7D5B">
        <w:rPr>
          <w:szCs w:val="24"/>
        </w:rPr>
        <w:tab/>
      </w:r>
      <w:r w:rsidRPr="00AC7D5B">
        <w:t>Yes, that</w:t>
      </w:r>
      <w:r>
        <w:t>’</w:t>
      </w:r>
      <w:r w:rsidRPr="00AC7D5B">
        <w:t>s happening to me now</w:t>
      </w:r>
      <w:r>
        <w:t>.</w:t>
      </w:r>
    </w:p>
    <w:p w:rsidR="006F1760" w:rsidRPr="00AC7D5B" w:rsidRDefault="006F1760" w:rsidP="006F1760">
      <w:pPr>
        <w:spacing w:before="240"/>
        <w:ind w:left="567" w:hanging="567"/>
      </w:pPr>
      <w:r>
        <w:t>2</w:t>
      </w:r>
      <w:r>
        <w:tab/>
      </w:r>
      <w:r w:rsidRPr="00687914">
        <w:rPr>
          <w:b/>
        </w:rPr>
        <w:t xml:space="preserve">Effect of gambler’s </w:t>
      </w:r>
      <w:proofErr w:type="gramStart"/>
      <w:r w:rsidRPr="00687914">
        <w:rPr>
          <w:b/>
        </w:rPr>
        <w:t>gambling</w:t>
      </w:r>
      <w:proofErr w:type="gramEnd"/>
      <w:r w:rsidRPr="00687914">
        <w:rPr>
          <w:b/>
        </w:rPr>
        <w:br/>
      </w:r>
      <w:r w:rsidRPr="00687914">
        <w:rPr>
          <w:i/>
        </w:rPr>
        <w:t>(Record the total number of positive responses (ticks) between questions 1 and 5. Record 0 or 6 if no other responses are ticked.)</w:t>
      </w:r>
      <w:r>
        <w:br/>
      </w:r>
      <w:r w:rsidRPr="00AC7D5B">
        <w:t>How would you describe the effect of that person</w:t>
      </w:r>
      <w:r>
        <w:t>’</w:t>
      </w:r>
      <w:r w:rsidRPr="00AC7D5B">
        <w:t>s gambling on you now?</w:t>
      </w:r>
      <w:r>
        <w:br/>
      </w:r>
      <w:r w:rsidRPr="00AC7D5B">
        <w:t>(Tick one or more if they apply to you.)</w:t>
      </w:r>
    </w:p>
    <w:p w:rsidR="006F1760" w:rsidRPr="00AC7D5B" w:rsidRDefault="006F1760" w:rsidP="006F1760">
      <w:pPr>
        <w:tabs>
          <w:tab w:val="left" w:pos="1701"/>
          <w:tab w:val="left" w:pos="2268"/>
        </w:tabs>
        <w:spacing w:before="60"/>
        <w:ind w:left="2268" w:hanging="1134"/>
      </w:pPr>
      <w:r w:rsidRPr="00AC7D5B">
        <w:rPr>
          <w:bCs/>
        </w:rPr>
        <w:t>(0)</w:t>
      </w:r>
      <w:r w:rsidRPr="00AC7D5B">
        <w:rPr>
          <w:bCs/>
        </w:rPr>
        <w:tab/>
      </w:r>
      <w:r w:rsidRPr="00AC7D5B">
        <w:rPr>
          <w:bCs/>
        </w:rPr>
        <w:sym w:font="Webdings" w:char="F063"/>
      </w:r>
      <w:r w:rsidRPr="00AC7D5B">
        <w:tab/>
      </w:r>
      <w:proofErr w:type="gramStart"/>
      <w:r w:rsidRPr="00AC7D5B">
        <w:t>It</w:t>
      </w:r>
      <w:proofErr w:type="gramEnd"/>
      <w:r w:rsidRPr="00AC7D5B">
        <w:t xml:space="preserve"> doesn</w:t>
      </w:r>
      <w:r>
        <w:t>’</w:t>
      </w:r>
      <w:r w:rsidRPr="00AC7D5B">
        <w:t>t affect me any more</w:t>
      </w:r>
      <w:r>
        <w:t>.</w:t>
      </w:r>
    </w:p>
    <w:p w:rsidR="006F1760" w:rsidRPr="00AC7D5B" w:rsidRDefault="006F1760" w:rsidP="006F1760">
      <w:pPr>
        <w:tabs>
          <w:tab w:val="left" w:pos="1701"/>
          <w:tab w:val="left" w:pos="2268"/>
        </w:tabs>
        <w:spacing w:before="60"/>
        <w:ind w:left="2835" w:hanging="1134"/>
      </w:pPr>
      <w:r w:rsidRPr="00AC7D5B">
        <w:rPr>
          <w:noProof/>
          <w:lang w:eastAsia="en-NZ"/>
        </w:rPr>
        <mc:AlternateContent>
          <mc:Choice Requires="wpg">
            <w:drawing>
              <wp:anchor distT="0" distB="0" distL="114300" distR="114300" simplePos="0" relativeHeight="251756544" behindDoc="0" locked="0" layoutInCell="1" allowOverlap="1" wp14:anchorId="6A49C069" wp14:editId="2A67614D">
                <wp:simplePos x="0" y="0"/>
                <wp:positionH relativeFrom="column">
                  <wp:posOffset>374592</wp:posOffset>
                </wp:positionH>
                <wp:positionV relativeFrom="paragraph">
                  <wp:posOffset>61075</wp:posOffset>
                </wp:positionV>
                <wp:extent cx="615315" cy="1039091"/>
                <wp:effectExtent l="0" t="0" r="13335" b="2794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 cy="1039091"/>
                          <a:chOff x="1598" y="11978"/>
                          <a:chExt cx="969" cy="1640"/>
                        </a:xfrm>
                      </wpg:grpSpPr>
                      <wps:wsp>
                        <wps:cNvPr id="63" name="AutoShape 57"/>
                        <wps:cNvSpPr>
                          <a:spLocks/>
                        </wps:cNvSpPr>
                        <wps:spPr bwMode="auto">
                          <a:xfrm>
                            <a:off x="2282" y="11978"/>
                            <a:ext cx="285" cy="1640"/>
                          </a:xfrm>
                          <a:prstGeom prst="leftBrace">
                            <a:avLst>
                              <a:gd name="adj1" fmla="val 3156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Text Box 58"/>
                        <wps:cNvSpPr txBox="1">
                          <a:spLocks/>
                        </wps:cNvSpPr>
                        <wps:spPr bwMode="auto">
                          <a:xfrm>
                            <a:off x="1598" y="12607"/>
                            <a:ext cx="805"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8D4" w:rsidRPr="00687914" w:rsidRDefault="00BD58D4" w:rsidP="006F1760">
                              <w:pPr>
                                <w:rPr>
                                  <w:rFonts w:cs="Segoe UI"/>
                                </w:rPr>
                              </w:pPr>
                              <w:r w:rsidRPr="00687914">
                                <w:rPr>
                                  <w:rFonts w:cs="Segoe UI"/>
                                </w:rPr>
                                <w:t>(1</w:t>
                              </w:r>
                              <w:r>
                                <w:rPr>
                                  <w:rFonts w:cs="Segoe UI"/>
                                </w:rPr>
                                <w:t>–</w:t>
                              </w:r>
                              <w:r w:rsidRPr="00687914">
                                <w:rPr>
                                  <w:rFonts w:cs="Segoe UI"/>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49C069" id="Group 62" o:spid="_x0000_s1050" style="position:absolute;left:0;text-align:left;margin-left:29.5pt;margin-top:4.8pt;width:48.45pt;height:81.8pt;z-index:251756544" coordorigin="1598,11978" coordsize="969,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">
                <v:shape id="AutoShape 57" o:spid="_x0000_s1051" type="#_x0000_t87" style="position:absolute;left:2282;top:11978;width:285;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2sMIA&#10;AADbAAAADwAAAGRycy9kb3ducmV2LnhtbESPX2vCMBTF3wW/Q7jC3jRVWR2dUUSY+OAEq+z50ty1&#10;1eamSzLtvv0iCD4ezp8fZ77sTCOu5HxtWcF4lIAgLqyuuVRwOn4M30D4gKyxsUwK/sjDctHvzTHT&#10;9sYHuuahFHGEfYYKqhDaTEpfVGTQj2xLHL1v6wyGKF0ptcNbHDeNnCRJKg3WHAkVtrSuqLjkvyZC&#10;TmPHr8dPfd5Pkl26+XH85WZKvQy61TuIQF14hh/trVaQTuH+Jf4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awwgAAANsAAAAPAAAAAAAAAAAAAAAAAJgCAABkcnMvZG93&#10;bnJldi54bWxQSwUGAAAAAAQABAD1AAAAhwMAAAAA&#10;" adj="1185"/>
                <v:shape id="Text Box 58" o:spid="_x0000_s1052" type="#_x0000_t202" style="position:absolute;left:1598;top:12607;width:805;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DFqcIA&#10;AADbAAAADwAAAGRycy9kb3ducmV2LnhtbESP3WoCMRSE7wu+QzgF72q2RUS2RikFUaQ3rj7AYXO6&#10;WXZzEjbZn/r0jSB4OczMN8xmN9lWDNSF2rGC90UGgrh0uuZKwfWyf1uDCBFZY+uYFPxRgN129rLB&#10;XLuRzzQUsRIJwiFHBSZGn0sZSkMWw8J54uT9us5iTLKrpO5wTHDbyo8sW0mLNacFg56+DZVN0VsF&#10;+/5wtMNN9v5UlCMb3/TXn0ap+ev09Qki0hSf4Uf7qBWslnD/kn6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wMWpwgAAANsAAAAPAAAAAAAAAAAAAAAAAJgCAABkcnMvZG93&#10;bnJldi54bWxQSwUGAAAAAAQABAD1AAAAhwMAAAAA&#10;" filled="f" stroked="f">
                  <v:path arrowok="t"/>
                  <v:textbox>
                    <w:txbxContent>
                      <w:p w:rsidR="00BD58D4" w:rsidRPr="00687914" w:rsidRDefault="00BD58D4" w:rsidP="006F1760">
                        <w:pPr>
                          <w:rPr>
                            <w:rFonts w:cs="Segoe UI"/>
                          </w:rPr>
                        </w:pPr>
                        <w:r w:rsidRPr="00687914">
                          <w:rPr>
                            <w:rFonts w:cs="Segoe UI"/>
                          </w:rPr>
                          <w:t>(1</w:t>
                        </w:r>
                        <w:r>
                          <w:rPr>
                            <w:rFonts w:cs="Segoe UI"/>
                          </w:rPr>
                          <w:t>–</w:t>
                        </w:r>
                        <w:r w:rsidRPr="00687914">
                          <w:rPr>
                            <w:rFonts w:cs="Segoe UI"/>
                          </w:rPr>
                          <w:t>5)</w:t>
                        </w:r>
                      </w:p>
                    </w:txbxContent>
                  </v:textbox>
                </v:shape>
              </v:group>
            </w:pict>
          </mc:Fallback>
        </mc:AlternateContent>
      </w:r>
      <w:r w:rsidRPr="00AC7D5B">
        <w:rPr>
          <w:bCs/>
        </w:rPr>
        <w:sym w:font="Webdings" w:char="F063"/>
      </w:r>
      <w:r w:rsidRPr="00AC7D5B">
        <w:tab/>
        <w:t>I worry about it sometimes</w:t>
      </w:r>
      <w:r>
        <w:t>.</w:t>
      </w:r>
    </w:p>
    <w:p w:rsidR="006F1760" w:rsidRPr="00AC7D5B" w:rsidRDefault="006F1760" w:rsidP="006F1760">
      <w:pPr>
        <w:tabs>
          <w:tab w:val="left" w:pos="1701"/>
          <w:tab w:val="left" w:pos="2268"/>
        </w:tabs>
        <w:spacing w:before="60"/>
        <w:ind w:left="2835" w:hanging="1134"/>
      </w:pPr>
      <w:r w:rsidRPr="00AC7D5B">
        <w:rPr>
          <w:bCs/>
        </w:rPr>
        <w:sym w:font="Webdings" w:char="F063"/>
      </w:r>
      <w:r w:rsidRPr="00AC7D5B">
        <w:tab/>
        <w:t>It is affecting my health</w:t>
      </w:r>
      <w:r>
        <w:t>.</w:t>
      </w:r>
    </w:p>
    <w:p w:rsidR="006F1760" w:rsidRPr="00AC7D5B" w:rsidRDefault="006F1760" w:rsidP="006F1760">
      <w:pPr>
        <w:tabs>
          <w:tab w:val="left" w:pos="1701"/>
          <w:tab w:val="left" w:pos="2268"/>
        </w:tabs>
        <w:spacing w:before="60"/>
        <w:ind w:left="2835" w:hanging="1134"/>
      </w:pPr>
      <w:r w:rsidRPr="00AC7D5B">
        <w:rPr>
          <w:bCs/>
        </w:rPr>
        <w:sym w:font="Webdings" w:char="F063"/>
      </w:r>
      <w:r w:rsidRPr="00AC7D5B">
        <w:tab/>
        <w:t>It is hard to talk with anyone about it</w:t>
      </w:r>
      <w:r>
        <w:t>.</w:t>
      </w:r>
    </w:p>
    <w:p w:rsidR="006F1760" w:rsidRPr="00AC7D5B" w:rsidRDefault="006F1760" w:rsidP="006F1760">
      <w:pPr>
        <w:tabs>
          <w:tab w:val="left" w:pos="1701"/>
          <w:tab w:val="left" w:pos="2268"/>
        </w:tabs>
        <w:spacing w:before="60"/>
        <w:ind w:left="2268" w:hanging="567"/>
      </w:pPr>
      <w:r w:rsidRPr="00AC7D5B">
        <w:rPr>
          <w:bCs/>
        </w:rPr>
        <w:sym w:font="Webdings" w:char="F063"/>
      </w:r>
      <w:r w:rsidRPr="00AC7D5B">
        <w:tab/>
        <w:t xml:space="preserve">I am concerned about my </w:t>
      </w:r>
      <w:r>
        <w:t xml:space="preserve">or </w:t>
      </w:r>
      <w:r w:rsidRPr="00AC7D5B">
        <w:t>my family</w:t>
      </w:r>
      <w:r>
        <w:t>’s safety.</w:t>
      </w:r>
    </w:p>
    <w:p w:rsidR="006F1760" w:rsidRPr="00AC7D5B" w:rsidRDefault="006F1760" w:rsidP="006F1760">
      <w:pPr>
        <w:tabs>
          <w:tab w:val="left" w:pos="1701"/>
          <w:tab w:val="left" w:pos="2268"/>
        </w:tabs>
        <w:spacing w:before="60"/>
        <w:ind w:left="2835" w:hanging="1134"/>
      </w:pPr>
      <w:r w:rsidRPr="00AC7D5B">
        <w:rPr>
          <w:bCs/>
        </w:rPr>
        <w:sym w:font="Webdings" w:char="F063"/>
      </w:r>
      <w:r w:rsidRPr="00AC7D5B">
        <w:tab/>
        <w:t>I</w:t>
      </w:r>
      <w:r>
        <w:t>’</w:t>
      </w:r>
      <w:r w:rsidRPr="00AC7D5B">
        <w:t>m still paying for it financially</w:t>
      </w:r>
      <w:r>
        <w:t>.</w:t>
      </w:r>
    </w:p>
    <w:p w:rsidR="006F1760" w:rsidRPr="00AC7D5B" w:rsidRDefault="006F1760" w:rsidP="006F1760">
      <w:pPr>
        <w:tabs>
          <w:tab w:val="left" w:pos="1701"/>
          <w:tab w:val="left" w:pos="2268"/>
        </w:tabs>
        <w:spacing w:before="60"/>
        <w:ind w:left="2268" w:hanging="1134"/>
      </w:pPr>
      <w:r w:rsidRPr="00AC7D5B">
        <w:rPr>
          <w:bCs/>
        </w:rPr>
        <w:t>(6)</w:t>
      </w:r>
      <w:r w:rsidRPr="00AC7D5B">
        <w:rPr>
          <w:bCs/>
        </w:rPr>
        <w:tab/>
      </w:r>
      <w:r w:rsidRPr="00AC7D5B">
        <w:rPr>
          <w:bCs/>
        </w:rPr>
        <w:sym w:font="Webdings" w:char="F063"/>
      </w:r>
      <w:r w:rsidRPr="00AC7D5B">
        <w:tab/>
        <w:t>It affects me but not in any of these ways</w:t>
      </w:r>
      <w:r>
        <w:t>.</w:t>
      </w:r>
    </w:p>
    <w:p w:rsidR="006F1760" w:rsidRPr="00AC7D5B" w:rsidRDefault="006F1760" w:rsidP="006F1760"/>
    <w:p w:rsidR="00D737C2" w:rsidRDefault="00036CCE" w:rsidP="00D8193A">
      <w:pPr>
        <w:pStyle w:val="Heading4"/>
      </w:pPr>
      <w:bookmarkStart w:id="1363" w:name="_Toc532221919"/>
      <w:bookmarkStart w:id="1364" w:name="_Toc532473548"/>
      <w:r>
        <w:lastRenderedPageBreak/>
        <w:t>Family/Whānau/Affected Other</w:t>
      </w:r>
      <w:r w:rsidRPr="00AC7D5B">
        <w:t xml:space="preserve"> Outcome Screen – Gambler</w:t>
      </w:r>
      <w:r w:rsidR="00D737C2">
        <w:t>’</w:t>
      </w:r>
      <w:r w:rsidRPr="00AC7D5B">
        <w:t>s Gambling Frequency</w:t>
      </w:r>
      <w:bookmarkEnd w:id="1363"/>
      <w:bookmarkEnd w:id="1364"/>
    </w:p>
    <w:p w:rsidR="00036CCE" w:rsidRPr="006F1760" w:rsidRDefault="00036CCE" w:rsidP="006F1760">
      <w:pPr>
        <w:rPr>
          <w:i/>
        </w:rPr>
      </w:pPr>
      <w:r w:rsidRPr="006F1760">
        <w:rPr>
          <w:i/>
        </w:rPr>
        <w:t>(Record the number of the response.)</w:t>
      </w:r>
    </w:p>
    <w:p w:rsidR="00036CCE" w:rsidRPr="00AC7D5B" w:rsidRDefault="00036CCE" w:rsidP="006F1760">
      <w:pPr>
        <w:spacing w:before="120"/>
        <w:rPr>
          <w:bCs/>
        </w:rPr>
      </w:pPr>
      <w:r w:rsidRPr="00AC7D5B">
        <w:t>Which of these four statements is true about the person</w:t>
      </w:r>
      <w:r w:rsidR="00D737C2">
        <w:t>’</w:t>
      </w:r>
      <w:r w:rsidRPr="00AC7D5B">
        <w:t>s gambling over the past three months?</w:t>
      </w:r>
      <w:r w:rsidR="006F1760">
        <w:t xml:space="preserve"> </w:t>
      </w:r>
      <w:r w:rsidRPr="00AC7D5B">
        <w:rPr>
          <w:bCs/>
        </w:rPr>
        <w:t xml:space="preserve">(Tick </w:t>
      </w:r>
      <w:r>
        <w:rPr>
          <w:b/>
          <w:bCs/>
        </w:rPr>
        <w:t>one</w:t>
      </w:r>
      <w:r w:rsidRPr="00AC7D5B">
        <w:rPr>
          <w:bCs/>
        </w:rPr>
        <w:t xml:space="preserve"> box only.)</w:t>
      </w:r>
    </w:p>
    <w:p w:rsidR="00036CCE" w:rsidRPr="00AC7D5B" w:rsidRDefault="00036CCE" w:rsidP="006F1760">
      <w:pPr>
        <w:tabs>
          <w:tab w:val="left" w:pos="567"/>
          <w:tab w:val="left" w:pos="1134"/>
        </w:tabs>
        <w:spacing w:before="120"/>
        <w:ind w:left="1134" w:hanging="1134"/>
      </w:pPr>
      <w:r w:rsidRPr="00AC7D5B">
        <w:rPr>
          <w:bCs/>
          <w:szCs w:val="22"/>
        </w:rPr>
        <w:t>(0)</w:t>
      </w:r>
      <w:r w:rsidRPr="00AC7D5B">
        <w:rPr>
          <w:bCs/>
          <w:szCs w:val="22"/>
        </w:rPr>
        <w:tab/>
      </w:r>
      <w:r w:rsidRPr="00AC7D5B">
        <w:rPr>
          <w:szCs w:val="24"/>
        </w:rPr>
        <w:sym w:font="Webdings" w:char="0063"/>
      </w:r>
      <w:r w:rsidRPr="00AC7D5B">
        <w:rPr>
          <w:szCs w:val="24"/>
        </w:rPr>
        <w:tab/>
      </w:r>
      <w:proofErr w:type="gramStart"/>
      <w:r w:rsidRPr="00AC7D5B">
        <w:t>The</w:t>
      </w:r>
      <w:proofErr w:type="gramEnd"/>
      <w:r w:rsidRPr="00AC7D5B">
        <w:t xml:space="preserve"> gambler in my life has not been gambling during the last three months.</w:t>
      </w:r>
    </w:p>
    <w:p w:rsidR="00036CCE" w:rsidRPr="00AC7D5B" w:rsidRDefault="00036CCE" w:rsidP="006F1760">
      <w:pPr>
        <w:tabs>
          <w:tab w:val="left" w:pos="567"/>
          <w:tab w:val="left" w:pos="1134"/>
        </w:tabs>
        <w:spacing w:before="120"/>
        <w:ind w:left="1134" w:hanging="1134"/>
      </w:pPr>
      <w:r w:rsidRPr="00AC7D5B">
        <w:rPr>
          <w:bCs/>
          <w:szCs w:val="22"/>
        </w:rPr>
        <w:t>(1)</w:t>
      </w:r>
      <w:r w:rsidRPr="00AC7D5B">
        <w:rPr>
          <w:bCs/>
          <w:szCs w:val="22"/>
        </w:rPr>
        <w:tab/>
      </w:r>
      <w:r w:rsidRPr="00AC7D5B">
        <w:rPr>
          <w:szCs w:val="24"/>
        </w:rPr>
        <w:sym w:font="Webdings" w:char="0063"/>
      </w:r>
      <w:r w:rsidRPr="00AC7D5B">
        <w:rPr>
          <w:szCs w:val="24"/>
        </w:rPr>
        <w:tab/>
      </w:r>
      <w:r w:rsidRPr="00AC7D5B">
        <w:t>The gambler in my life has been gambling less during the last three months.</w:t>
      </w:r>
    </w:p>
    <w:p w:rsidR="00036CCE" w:rsidRPr="00AC7D5B" w:rsidRDefault="00036CCE" w:rsidP="006F1760">
      <w:pPr>
        <w:tabs>
          <w:tab w:val="left" w:pos="567"/>
          <w:tab w:val="left" w:pos="1134"/>
        </w:tabs>
        <w:spacing w:before="120"/>
        <w:ind w:left="1134" w:hanging="1134"/>
      </w:pPr>
      <w:r w:rsidRPr="00AC7D5B">
        <w:rPr>
          <w:bCs/>
          <w:szCs w:val="22"/>
        </w:rPr>
        <w:t>(2)</w:t>
      </w:r>
      <w:r w:rsidRPr="00AC7D5B">
        <w:rPr>
          <w:bCs/>
          <w:szCs w:val="22"/>
        </w:rPr>
        <w:tab/>
      </w:r>
      <w:r w:rsidRPr="00AC7D5B">
        <w:rPr>
          <w:szCs w:val="24"/>
        </w:rPr>
        <w:sym w:font="Webdings" w:char="0063"/>
      </w:r>
      <w:r w:rsidRPr="00AC7D5B">
        <w:rPr>
          <w:szCs w:val="24"/>
        </w:rPr>
        <w:tab/>
      </w:r>
      <w:r w:rsidRPr="00AC7D5B">
        <w:t>The gambler in my life has been gambling about the same as usual during the last three months.</w:t>
      </w:r>
    </w:p>
    <w:p w:rsidR="00036CCE" w:rsidRPr="00AC7D5B" w:rsidRDefault="00036CCE" w:rsidP="006F1760">
      <w:pPr>
        <w:tabs>
          <w:tab w:val="left" w:pos="567"/>
          <w:tab w:val="left" w:pos="1134"/>
        </w:tabs>
        <w:spacing w:before="120"/>
        <w:ind w:left="1134" w:hanging="1134"/>
      </w:pPr>
      <w:r w:rsidRPr="00AC7D5B">
        <w:rPr>
          <w:bCs/>
          <w:szCs w:val="22"/>
        </w:rPr>
        <w:t>(3)</w:t>
      </w:r>
      <w:r w:rsidRPr="00AC7D5B">
        <w:rPr>
          <w:bCs/>
          <w:szCs w:val="22"/>
        </w:rPr>
        <w:tab/>
      </w:r>
      <w:r w:rsidRPr="00AC7D5B">
        <w:rPr>
          <w:szCs w:val="24"/>
        </w:rPr>
        <w:sym w:font="Webdings" w:char="0063"/>
      </w:r>
      <w:r w:rsidRPr="00AC7D5B">
        <w:rPr>
          <w:szCs w:val="24"/>
        </w:rPr>
        <w:tab/>
      </w:r>
      <w:r w:rsidRPr="00AC7D5B">
        <w:t>The gambler in my life has been gambling more than usual during the last three months.</w:t>
      </w:r>
    </w:p>
    <w:p w:rsidR="00036CCE" w:rsidRPr="00AC7D5B" w:rsidRDefault="00036CCE" w:rsidP="006F1760"/>
    <w:p w:rsidR="00D737C2" w:rsidRDefault="00036CCE" w:rsidP="00D8193A">
      <w:pPr>
        <w:pStyle w:val="Heading4"/>
      </w:pPr>
      <w:bookmarkStart w:id="1365" w:name="_Toc532221920"/>
      <w:bookmarkStart w:id="1366" w:name="_Toc532473549"/>
      <w:r>
        <w:t>Family/Whānau/Affected Other</w:t>
      </w:r>
      <w:r w:rsidRPr="00AC7D5B">
        <w:t xml:space="preserve"> Outcome Screen – Coping with the Gambler</w:t>
      </w:r>
      <w:r w:rsidR="00D737C2">
        <w:t>’</w:t>
      </w:r>
      <w:r w:rsidRPr="00AC7D5B">
        <w:t>s Gambling</w:t>
      </w:r>
      <w:bookmarkEnd w:id="1365"/>
      <w:bookmarkEnd w:id="1366"/>
    </w:p>
    <w:p w:rsidR="00036CCE" w:rsidRPr="006F1760" w:rsidRDefault="00036CCE" w:rsidP="006F1760">
      <w:pPr>
        <w:rPr>
          <w:i/>
        </w:rPr>
      </w:pPr>
      <w:r w:rsidRPr="006F1760">
        <w:rPr>
          <w:i/>
        </w:rPr>
        <w:t>(Record the number of the response.)</w:t>
      </w:r>
    </w:p>
    <w:p w:rsidR="00036CCE" w:rsidRPr="00AC7D5B" w:rsidRDefault="00036CCE" w:rsidP="006F1760">
      <w:pPr>
        <w:spacing w:before="120"/>
        <w:rPr>
          <w:bCs/>
        </w:rPr>
      </w:pPr>
      <w:r w:rsidRPr="00AC7D5B">
        <w:t>Which of these three statements is true about your ability to cope with the person</w:t>
      </w:r>
      <w:r w:rsidR="00D737C2">
        <w:t>’</w:t>
      </w:r>
      <w:r w:rsidRPr="00AC7D5B">
        <w:t>s gambling over the last three months?</w:t>
      </w:r>
      <w:r w:rsidR="006F1760">
        <w:t xml:space="preserve"> </w:t>
      </w:r>
      <w:r w:rsidRPr="00AC7D5B">
        <w:rPr>
          <w:bCs/>
        </w:rPr>
        <w:t xml:space="preserve">(Tick </w:t>
      </w:r>
      <w:r>
        <w:rPr>
          <w:b/>
          <w:bCs/>
        </w:rPr>
        <w:t>one</w:t>
      </w:r>
      <w:r w:rsidRPr="00AC7D5B">
        <w:rPr>
          <w:bCs/>
        </w:rPr>
        <w:t xml:space="preserve"> box only.)</w:t>
      </w:r>
    </w:p>
    <w:p w:rsidR="00036CCE" w:rsidRPr="00AC7D5B" w:rsidRDefault="00036CCE" w:rsidP="006F1760">
      <w:pPr>
        <w:tabs>
          <w:tab w:val="left" w:pos="567"/>
          <w:tab w:val="left" w:pos="1134"/>
        </w:tabs>
        <w:spacing w:before="120"/>
        <w:ind w:left="1134" w:hanging="1134"/>
      </w:pPr>
      <w:r w:rsidRPr="00AC7D5B">
        <w:rPr>
          <w:bCs/>
          <w:szCs w:val="22"/>
        </w:rPr>
        <w:t>(1)</w:t>
      </w:r>
      <w:r w:rsidRPr="00AC7D5B">
        <w:rPr>
          <w:bCs/>
          <w:szCs w:val="22"/>
        </w:rPr>
        <w:tab/>
      </w:r>
      <w:r w:rsidRPr="00AC7D5B">
        <w:rPr>
          <w:szCs w:val="24"/>
        </w:rPr>
        <w:sym w:font="Webdings" w:char="0063"/>
      </w:r>
      <w:r w:rsidRPr="00AC7D5B">
        <w:rPr>
          <w:szCs w:val="24"/>
        </w:rPr>
        <w:tab/>
      </w:r>
      <w:r w:rsidRPr="00AC7D5B">
        <w:t xml:space="preserve">I am coping better with the </w:t>
      </w:r>
      <w:r>
        <w:t>g</w:t>
      </w:r>
      <w:r w:rsidRPr="00AC7D5B">
        <w:t>ambler</w:t>
      </w:r>
      <w:r w:rsidR="00D737C2">
        <w:t>’</w:t>
      </w:r>
      <w:r w:rsidRPr="00AC7D5B">
        <w:t>s gambling than I have in the past.</w:t>
      </w:r>
    </w:p>
    <w:p w:rsidR="00036CCE" w:rsidRPr="00AC7D5B" w:rsidRDefault="006F1760" w:rsidP="006F1760">
      <w:pPr>
        <w:tabs>
          <w:tab w:val="left" w:pos="567"/>
          <w:tab w:val="left" w:pos="1134"/>
        </w:tabs>
        <w:spacing w:before="120"/>
        <w:ind w:left="1134" w:hanging="1134"/>
      </w:pPr>
      <w:r>
        <w:rPr>
          <w:bCs/>
          <w:szCs w:val="22"/>
        </w:rPr>
        <w:t>(</w:t>
      </w:r>
      <w:r w:rsidR="00036CCE" w:rsidRPr="00AC7D5B">
        <w:rPr>
          <w:bCs/>
          <w:szCs w:val="22"/>
        </w:rPr>
        <w:t>2)</w:t>
      </w:r>
      <w:r w:rsidR="00036CCE" w:rsidRPr="00AC7D5B">
        <w:rPr>
          <w:bCs/>
          <w:szCs w:val="22"/>
        </w:rPr>
        <w:tab/>
      </w:r>
      <w:r w:rsidR="00036CCE" w:rsidRPr="00AC7D5B">
        <w:rPr>
          <w:szCs w:val="24"/>
        </w:rPr>
        <w:sym w:font="Webdings" w:char="0063"/>
      </w:r>
      <w:r w:rsidR="00036CCE" w:rsidRPr="00AC7D5B">
        <w:rPr>
          <w:szCs w:val="24"/>
        </w:rPr>
        <w:tab/>
      </w:r>
      <w:r w:rsidR="00036CCE" w:rsidRPr="00AC7D5B">
        <w:t xml:space="preserve">I am coping about the same with the </w:t>
      </w:r>
      <w:r w:rsidR="00036CCE">
        <w:t>g</w:t>
      </w:r>
      <w:r w:rsidR="00036CCE" w:rsidRPr="00AC7D5B">
        <w:t>ambler</w:t>
      </w:r>
      <w:r w:rsidR="00D737C2">
        <w:t>’</w:t>
      </w:r>
      <w:r w:rsidR="00036CCE" w:rsidRPr="00AC7D5B">
        <w:t>s gambling as I have in the past.</w:t>
      </w:r>
    </w:p>
    <w:p w:rsidR="00036CCE" w:rsidRPr="00AC7D5B" w:rsidRDefault="00036CCE" w:rsidP="006F1760">
      <w:pPr>
        <w:tabs>
          <w:tab w:val="left" w:pos="567"/>
          <w:tab w:val="left" w:pos="1134"/>
        </w:tabs>
        <w:spacing w:before="120"/>
        <w:ind w:left="1134" w:hanging="1134"/>
      </w:pPr>
      <w:r w:rsidRPr="00AC7D5B">
        <w:rPr>
          <w:bCs/>
          <w:szCs w:val="22"/>
        </w:rPr>
        <w:t>(3)</w:t>
      </w:r>
      <w:r w:rsidRPr="00AC7D5B">
        <w:rPr>
          <w:bCs/>
          <w:szCs w:val="22"/>
        </w:rPr>
        <w:tab/>
      </w:r>
      <w:r w:rsidRPr="00AC7D5B">
        <w:rPr>
          <w:szCs w:val="24"/>
        </w:rPr>
        <w:sym w:font="Webdings" w:char="0063"/>
      </w:r>
      <w:r w:rsidRPr="00AC7D5B">
        <w:rPr>
          <w:szCs w:val="24"/>
        </w:rPr>
        <w:tab/>
      </w:r>
      <w:r w:rsidRPr="00AC7D5B">
        <w:rPr>
          <w:bCs/>
          <w:szCs w:val="22"/>
        </w:rPr>
        <w:t xml:space="preserve">I am </w:t>
      </w:r>
      <w:r>
        <w:rPr>
          <w:bCs/>
          <w:szCs w:val="22"/>
        </w:rPr>
        <w:t xml:space="preserve">not </w:t>
      </w:r>
      <w:r w:rsidRPr="00AC7D5B">
        <w:rPr>
          <w:bCs/>
          <w:szCs w:val="22"/>
        </w:rPr>
        <w:t xml:space="preserve">coping </w:t>
      </w:r>
      <w:r>
        <w:rPr>
          <w:bCs/>
          <w:szCs w:val="22"/>
        </w:rPr>
        <w:t xml:space="preserve">as well </w:t>
      </w:r>
      <w:r w:rsidRPr="00AC7D5B">
        <w:rPr>
          <w:bCs/>
          <w:szCs w:val="22"/>
        </w:rPr>
        <w:t xml:space="preserve">with the </w:t>
      </w:r>
      <w:r>
        <w:rPr>
          <w:bCs/>
          <w:szCs w:val="22"/>
        </w:rPr>
        <w:t>g</w:t>
      </w:r>
      <w:r w:rsidRPr="00AC7D5B">
        <w:rPr>
          <w:bCs/>
          <w:szCs w:val="22"/>
        </w:rPr>
        <w:t>ambler</w:t>
      </w:r>
      <w:r w:rsidR="00D737C2">
        <w:rPr>
          <w:bCs/>
          <w:szCs w:val="22"/>
        </w:rPr>
        <w:t>’</w:t>
      </w:r>
      <w:r w:rsidRPr="00AC7D5B">
        <w:rPr>
          <w:bCs/>
          <w:szCs w:val="22"/>
        </w:rPr>
        <w:t xml:space="preserve">s gambling </w:t>
      </w:r>
      <w:r>
        <w:rPr>
          <w:bCs/>
          <w:szCs w:val="22"/>
        </w:rPr>
        <w:t xml:space="preserve">as </w:t>
      </w:r>
      <w:r w:rsidRPr="00AC7D5B">
        <w:rPr>
          <w:bCs/>
          <w:szCs w:val="22"/>
        </w:rPr>
        <w:t>I have in the</w:t>
      </w:r>
      <w:r w:rsidRPr="00AC7D5B">
        <w:t xml:space="preserve"> past.</w:t>
      </w:r>
    </w:p>
    <w:p w:rsidR="00036CCE" w:rsidRPr="00AC7D5B" w:rsidRDefault="00036CCE" w:rsidP="006F1760"/>
    <w:p w:rsidR="00D737C2" w:rsidRDefault="00036CCE" w:rsidP="00D8193A">
      <w:pPr>
        <w:pStyle w:val="Heading4"/>
      </w:pPr>
      <w:bookmarkStart w:id="1367" w:name="_Toc532221912"/>
      <w:bookmarkStart w:id="1368" w:name="_Toc532473550"/>
      <w:r w:rsidRPr="00AC7D5B">
        <w:t>Co-existing Issue Screen – Alcohol Use (AUDIT-C)</w:t>
      </w:r>
      <w:bookmarkEnd w:id="1367"/>
      <w:bookmarkEnd w:id="1368"/>
    </w:p>
    <w:p w:rsidR="00036CCE" w:rsidRPr="006F1760" w:rsidRDefault="00036CCE" w:rsidP="006F1760">
      <w:pPr>
        <w:rPr>
          <w:i/>
        </w:rPr>
      </w:pPr>
      <w:r w:rsidRPr="006F1760">
        <w:rPr>
          <w:i/>
        </w:rPr>
        <w:t>(Record the total score.)</w:t>
      </w:r>
    </w:p>
    <w:p w:rsidR="00036CCE" w:rsidRPr="00AC7D5B" w:rsidRDefault="00036CCE" w:rsidP="006F1760">
      <w:pPr>
        <w:spacing w:before="120"/>
      </w:pPr>
      <w:r w:rsidRPr="00AC7D5B">
        <w:t>One standard drink is 30 m</w:t>
      </w:r>
      <w:r>
        <w:t>L</w:t>
      </w:r>
      <w:r w:rsidRPr="00AC7D5B">
        <w:t xml:space="preserve"> straight spirits (two nips/shots, one double), </w:t>
      </w:r>
      <w:r>
        <w:t xml:space="preserve">a </w:t>
      </w:r>
      <w:r w:rsidRPr="00AC7D5B">
        <w:t>330 m</w:t>
      </w:r>
      <w:r>
        <w:t>L</w:t>
      </w:r>
      <w:r w:rsidRPr="00AC7D5B">
        <w:t xml:space="preserve"> can of beer or </w:t>
      </w:r>
      <w:r>
        <w:t xml:space="preserve">a </w:t>
      </w:r>
      <w:r w:rsidRPr="00AC7D5B">
        <w:t>100 m</w:t>
      </w:r>
      <w:r>
        <w:t>L</w:t>
      </w:r>
      <w:r w:rsidRPr="00AC7D5B">
        <w:t xml:space="preserve"> glass of wine.</w:t>
      </w:r>
    </w:p>
    <w:p w:rsidR="00036CCE" w:rsidRPr="00AC7D5B" w:rsidRDefault="006F1760" w:rsidP="006F1760">
      <w:pPr>
        <w:spacing w:before="120"/>
        <w:ind w:left="567" w:hanging="567"/>
      </w:pPr>
      <w:r>
        <w:t>1.</w:t>
      </w:r>
      <w:r>
        <w:tab/>
      </w:r>
      <w:r w:rsidR="00036CCE" w:rsidRPr="00AC7D5B">
        <w:t>How often did you have a drink containing alcohol in the past year?</w:t>
      </w:r>
      <w:r>
        <w:br/>
      </w:r>
      <w:r w:rsidR="00036CCE" w:rsidRPr="00AC7D5B">
        <w:t>(</w:t>
      </w:r>
      <w:proofErr w:type="gramStart"/>
      <w:r w:rsidR="00036CCE" w:rsidRPr="00AC7D5B">
        <w:t>never</w:t>
      </w:r>
      <w:proofErr w:type="gramEnd"/>
      <w:r w:rsidR="00036CCE" w:rsidRPr="00AC7D5B">
        <w:t xml:space="preserve"> = 0</w:t>
      </w:r>
      <w:r w:rsidR="00036CCE">
        <w:t>;</w:t>
      </w:r>
      <w:r w:rsidR="00036CCE" w:rsidRPr="00AC7D5B">
        <w:t xml:space="preserve"> monthly or less = 1</w:t>
      </w:r>
      <w:r w:rsidR="00036CCE">
        <w:t>;</w:t>
      </w:r>
      <w:r w:rsidR="00036CCE" w:rsidRPr="00AC7D5B">
        <w:t xml:space="preserve"> two to four times a month = 2</w:t>
      </w:r>
      <w:r w:rsidR="00036CCE">
        <w:t>;</w:t>
      </w:r>
      <w:r w:rsidR="00036CCE" w:rsidRPr="00AC7D5B">
        <w:t xml:space="preserve"> two to three times per week = 3</w:t>
      </w:r>
      <w:r w:rsidR="00036CCE">
        <w:t>;</w:t>
      </w:r>
      <w:r w:rsidR="00036CCE" w:rsidRPr="00AC7D5B">
        <w:t xml:space="preserve"> four or more times a week = 4)</w:t>
      </w:r>
    </w:p>
    <w:p w:rsidR="00036CCE" w:rsidRPr="00AC7D5B" w:rsidRDefault="006F1760" w:rsidP="006F1760">
      <w:pPr>
        <w:spacing w:before="120"/>
        <w:ind w:left="567" w:hanging="567"/>
      </w:pPr>
      <w:r>
        <w:t>2.</w:t>
      </w:r>
      <w:r>
        <w:tab/>
      </w:r>
      <w:r w:rsidR="00036CCE" w:rsidRPr="00AC7D5B">
        <w:t>How many drinks did you have on a typical day when you were drinking in the past year?</w:t>
      </w:r>
      <w:r>
        <w:br/>
      </w:r>
      <w:r w:rsidR="00036CCE" w:rsidRPr="00AC7D5B">
        <w:t>(1 or 2 drinks = 0</w:t>
      </w:r>
      <w:r w:rsidR="00036CCE">
        <w:t>;</w:t>
      </w:r>
      <w:r w:rsidR="00036CCE" w:rsidRPr="00AC7D5B">
        <w:t xml:space="preserve"> 3 or 4 drinks = 1</w:t>
      </w:r>
      <w:r w:rsidR="00036CCE">
        <w:t>;</w:t>
      </w:r>
      <w:r w:rsidR="00036CCE" w:rsidRPr="00AC7D5B">
        <w:t xml:space="preserve"> 5 or 6 drinks = 2</w:t>
      </w:r>
      <w:r w:rsidR="00036CCE">
        <w:t>;</w:t>
      </w:r>
      <w:r w:rsidR="00036CCE" w:rsidRPr="00AC7D5B">
        <w:t xml:space="preserve"> 7 to 9 = 3</w:t>
      </w:r>
      <w:r w:rsidR="00036CCE">
        <w:t>;</w:t>
      </w:r>
      <w:r w:rsidR="00036CCE" w:rsidRPr="00AC7D5B">
        <w:t xml:space="preserve"> 10 or more drinks = 4)</w:t>
      </w:r>
    </w:p>
    <w:p w:rsidR="00036CCE" w:rsidRPr="00AC7D5B" w:rsidRDefault="006F1760" w:rsidP="006F1760">
      <w:pPr>
        <w:spacing w:before="120"/>
        <w:ind w:left="567" w:hanging="567"/>
      </w:pPr>
      <w:r>
        <w:t>3.</w:t>
      </w:r>
      <w:r>
        <w:tab/>
      </w:r>
      <w:r w:rsidR="00036CCE" w:rsidRPr="00AC7D5B">
        <w:t>How often did you have six or more drinks on one occasion in the past year?</w:t>
      </w:r>
      <w:r>
        <w:br/>
      </w:r>
      <w:r w:rsidR="00036CCE" w:rsidRPr="00AC7D5B">
        <w:t>(</w:t>
      </w:r>
      <w:proofErr w:type="gramStart"/>
      <w:r w:rsidR="00036CCE" w:rsidRPr="00AC7D5B">
        <w:t>never</w:t>
      </w:r>
      <w:proofErr w:type="gramEnd"/>
      <w:r w:rsidR="00036CCE" w:rsidRPr="00AC7D5B">
        <w:t xml:space="preserve"> = 0</w:t>
      </w:r>
      <w:r w:rsidR="00036CCE">
        <w:t>;</w:t>
      </w:r>
      <w:r w:rsidR="00036CCE" w:rsidRPr="00AC7D5B">
        <w:t xml:space="preserve"> less than monthly = 1</w:t>
      </w:r>
      <w:r w:rsidR="00036CCE">
        <w:t>;</w:t>
      </w:r>
      <w:r w:rsidR="00036CCE" w:rsidRPr="00AC7D5B">
        <w:t xml:space="preserve"> monthly = 2</w:t>
      </w:r>
      <w:r w:rsidR="00036CCE">
        <w:t>;</w:t>
      </w:r>
      <w:r w:rsidR="00036CCE" w:rsidRPr="00AC7D5B">
        <w:t xml:space="preserve"> weekly = 3</w:t>
      </w:r>
      <w:r w:rsidR="00036CCE">
        <w:t>;</w:t>
      </w:r>
      <w:r w:rsidR="00036CCE" w:rsidRPr="00AC7D5B">
        <w:t xml:space="preserve"> daily or almost daily = 4)</w:t>
      </w:r>
    </w:p>
    <w:p w:rsidR="00036CCE" w:rsidRPr="00AC7D5B" w:rsidRDefault="00036CCE" w:rsidP="006F1760"/>
    <w:p w:rsidR="00D737C2" w:rsidRDefault="00036CCE" w:rsidP="00D8193A">
      <w:pPr>
        <w:pStyle w:val="Heading4"/>
      </w:pPr>
      <w:bookmarkStart w:id="1369" w:name="_Toc532221913"/>
      <w:bookmarkStart w:id="1370" w:name="_Toc532473551"/>
      <w:r w:rsidRPr="00AC7D5B">
        <w:lastRenderedPageBreak/>
        <w:t>Co-existing Issue Screen – Drug Use</w:t>
      </w:r>
      <w:bookmarkEnd w:id="1369"/>
      <w:bookmarkEnd w:id="1370"/>
    </w:p>
    <w:p w:rsidR="00036CCE" w:rsidRPr="006F1760" w:rsidRDefault="00036CCE" w:rsidP="006F1760">
      <w:pPr>
        <w:rPr>
          <w:i/>
        </w:rPr>
      </w:pPr>
      <w:r w:rsidRPr="006F1760">
        <w:rPr>
          <w:i/>
        </w:rPr>
        <w:t>(Record the code for the response: No = 0, Yes = 1.)</w:t>
      </w:r>
    </w:p>
    <w:p w:rsidR="00036CCE" w:rsidRPr="00AC7D5B" w:rsidRDefault="00036CCE" w:rsidP="006F1760">
      <w:pPr>
        <w:spacing w:before="120"/>
      </w:pPr>
      <w:r w:rsidRPr="00AC7D5B">
        <w:t>In the past 12 months, have you ever felt the need to cut down on your use of prescription or other drugs?</w:t>
      </w:r>
    </w:p>
    <w:p w:rsidR="00036CCE" w:rsidRPr="00AC7D5B" w:rsidRDefault="00036CCE" w:rsidP="006F1760"/>
    <w:p w:rsidR="00D737C2" w:rsidRDefault="00036CCE" w:rsidP="00D8193A">
      <w:pPr>
        <w:pStyle w:val="Heading4"/>
      </w:pPr>
      <w:bookmarkStart w:id="1371" w:name="_Toc532221914"/>
      <w:bookmarkStart w:id="1372" w:name="_Toc532473552"/>
      <w:r w:rsidRPr="00AC7D5B">
        <w:t>Co-existing Issue Screen – Depression</w:t>
      </w:r>
      <w:bookmarkEnd w:id="1371"/>
      <w:bookmarkEnd w:id="1372"/>
    </w:p>
    <w:p w:rsidR="00036CCE" w:rsidRPr="006F1760" w:rsidRDefault="00036CCE" w:rsidP="006F1760">
      <w:pPr>
        <w:rPr>
          <w:i/>
        </w:rPr>
      </w:pPr>
      <w:r w:rsidRPr="006F1760">
        <w:rPr>
          <w:i/>
        </w:rPr>
        <w:t>(Record the total number of positive responses: 0 = no to both; 1 or 2)</w:t>
      </w:r>
    </w:p>
    <w:p w:rsidR="00036CCE" w:rsidRPr="00AC7D5B" w:rsidRDefault="00036CCE" w:rsidP="006F1760">
      <w:pPr>
        <w:spacing w:before="120"/>
      </w:pPr>
      <w:r w:rsidRPr="00AC7D5B">
        <w:t>In the past 12 months, have you often felt down, depressed or hopeless?</w:t>
      </w:r>
    </w:p>
    <w:p w:rsidR="00036CCE" w:rsidRPr="00AC7D5B" w:rsidRDefault="00036CCE" w:rsidP="006F1760">
      <w:pPr>
        <w:spacing w:before="120"/>
      </w:pPr>
      <w:r w:rsidRPr="00AC7D5B">
        <w:t>In the past 12 months, have you often had little interest or pleasure in doing things?</w:t>
      </w:r>
    </w:p>
    <w:p w:rsidR="00036CCE" w:rsidRPr="00AC7D5B" w:rsidRDefault="00036CCE" w:rsidP="006F1760"/>
    <w:p w:rsidR="00D737C2" w:rsidRDefault="00036CCE" w:rsidP="00D8193A">
      <w:pPr>
        <w:pStyle w:val="Heading4"/>
      </w:pPr>
      <w:bookmarkStart w:id="1373" w:name="_Toc532221915"/>
      <w:bookmarkStart w:id="1374" w:name="_Toc532473553"/>
      <w:r w:rsidRPr="00AC7D5B">
        <w:t>Co-existing Issue Screen – Suicidality</w:t>
      </w:r>
      <w:bookmarkEnd w:id="1373"/>
      <w:bookmarkEnd w:id="1374"/>
    </w:p>
    <w:p w:rsidR="00036CCE" w:rsidRPr="006F1760" w:rsidRDefault="00036CCE" w:rsidP="006F1760">
      <w:pPr>
        <w:rPr>
          <w:i/>
        </w:rPr>
      </w:pPr>
      <w:r w:rsidRPr="006F1760">
        <w:rPr>
          <w:i/>
        </w:rPr>
        <w:t>(Record the number of the response that best fits.)</w:t>
      </w:r>
    </w:p>
    <w:p w:rsidR="00036CCE" w:rsidRPr="00AC7D5B" w:rsidRDefault="00036CCE" w:rsidP="006F1760">
      <w:pPr>
        <w:spacing w:before="120"/>
      </w:pPr>
      <w:r w:rsidRPr="00AC7D5B">
        <w:t>Within the last 12 months</w:t>
      </w:r>
      <w:r w:rsidR="006F1760">
        <w:t>, h</w:t>
      </w:r>
      <w:r w:rsidRPr="00AC7D5B">
        <w:t>ave you had thoughts of self-harm or suicide?</w:t>
      </w:r>
    </w:p>
    <w:p w:rsidR="00036CCE" w:rsidRPr="00AC7D5B" w:rsidRDefault="00036CCE" w:rsidP="006F1760">
      <w:pPr>
        <w:spacing w:before="120"/>
      </w:pPr>
      <w:r w:rsidRPr="00AC7D5B">
        <w:rPr>
          <w:bCs/>
        </w:rPr>
        <w:t>(0)</w:t>
      </w:r>
      <w:r w:rsidRPr="00AC7D5B">
        <w:rPr>
          <w:bCs/>
        </w:rPr>
        <w:tab/>
      </w:r>
      <w:r w:rsidRPr="00AC7D5B">
        <w:rPr>
          <w:szCs w:val="24"/>
        </w:rPr>
        <w:sym w:font="Webdings" w:char="0063"/>
      </w:r>
      <w:r w:rsidRPr="00AC7D5B">
        <w:rPr>
          <w:szCs w:val="24"/>
        </w:rPr>
        <w:tab/>
      </w:r>
      <w:r w:rsidRPr="00AC7D5B">
        <w:t>No thoughts in the last 12 months</w:t>
      </w:r>
      <w:r>
        <w:t>.</w:t>
      </w:r>
    </w:p>
    <w:p w:rsidR="00036CCE" w:rsidRPr="00AC7D5B" w:rsidRDefault="00036CCE" w:rsidP="006F1760">
      <w:pPr>
        <w:spacing w:before="120"/>
        <w:rPr>
          <w:bCs/>
        </w:rPr>
      </w:pPr>
      <w:r w:rsidRPr="00AC7D5B">
        <w:rPr>
          <w:bCs/>
        </w:rPr>
        <w:t>(1)</w:t>
      </w:r>
      <w:r w:rsidRPr="00AC7D5B">
        <w:rPr>
          <w:bCs/>
        </w:rPr>
        <w:tab/>
      </w:r>
      <w:r w:rsidRPr="00AC7D5B">
        <w:rPr>
          <w:szCs w:val="24"/>
        </w:rPr>
        <w:sym w:font="Webdings" w:char="0063"/>
      </w:r>
      <w:r w:rsidRPr="00AC7D5B">
        <w:rPr>
          <w:szCs w:val="24"/>
        </w:rPr>
        <w:tab/>
      </w:r>
      <w:r w:rsidRPr="00AC7D5B">
        <w:t>Just thoughts</w:t>
      </w:r>
      <w:r>
        <w:t>.</w:t>
      </w:r>
    </w:p>
    <w:p w:rsidR="00036CCE" w:rsidRPr="00AC7D5B" w:rsidRDefault="00036CCE" w:rsidP="006F1760">
      <w:pPr>
        <w:spacing w:before="120"/>
      </w:pPr>
      <w:r w:rsidRPr="00AC7D5B">
        <w:rPr>
          <w:bCs/>
        </w:rPr>
        <w:t>(2)</w:t>
      </w:r>
      <w:r w:rsidRPr="00AC7D5B">
        <w:rPr>
          <w:bCs/>
        </w:rPr>
        <w:tab/>
      </w:r>
      <w:r w:rsidRPr="00AC7D5B">
        <w:rPr>
          <w:szCs w:val="24"/>
        </w:rPr>
        <w:sym w:font="Webdings" w:char="0063"/>
      </w:r>
      <w:r w:rsidRPr="00AC7D5B">
        <w:rPr>
          <w:szCs w:val="24"/>
        </w:rPr>
        <w:tab/>
      </w:r>
      <w:r w:rsidRPr="00AC7D5B">
        <w:t>Not only thoughts, I have also had a plan</w:t>
      </w:r>
      <w:r>
        <w:t>.</w:t>
      </w:r>
    </w:p>
    <w:p w:rsidR="00036CCE" w:rsidRPr="00AC7D5B" w:rsidRDefault="00036CCE" w:rsidP="006F1760">
      <w:pPr>
        <w:spacing w:before="120"/>
        <w:rPr>
          <w:bCs/>
        </w:rPr>
      </w:pPr>
      <w:r w:rsidRPr="00AC7D5B">
        <w:rPr>
          <w:bCs/>
        </w:rPr>
        <w:t>(3)</w:t>
      </w:r>
      <w:r w:rsidRPr="00AC7D5B">
        <w:rPr>
          <w:bCs/>
        </w:rPr>
        <w:tab/>
      </w:r>
      <w:r w:rsidRPr="00AC7D5B">
        <w:rPr>
          <w:szCs w:val="24"/>
        </w:rPr>
        <w:sym w:font="Webdings" w:char="0063"/>
      </w:r>
      <w:r w:rsidRPr="00AC7D5B">
        <w:rPr>
          <w:szCs w:val="24"/>
        </w:rPr>
        <w:tab/>
      </w:r>
      <w:r w:rsidRPr="00AC7D5B">
        <w:t>I have tried to harm myself in the past 12 months</w:t>
      </w:r>
      <w:r>
        <w:t>.</w:t>
      </w:r>
    </w:p>
    <w:p w:rsidR="00036CCE" w:rsidRPr="00AC7D5B" w:rsidRDefault="00036CCE" w:rsidP="006F1760"/>
    <w:p w:rsidR="00D737C2" w:rsidRDefault="00036CCE" w:rsidP="00D8193A">
      <w:pPr>
        <w:pStyle w:val="Heading4"/>
      </w:pPr>
      <w:bookmarkStart w:id="1375" w:name="_Toc532221916"/>
      <w:bookmarkStart w:id="1376" w:name="_Toc532473554"/>
      <w:r w:rsidRPr="00AC7D5B">
        <w:t xml:space="preserve">Co-existing Issue Screen – Family </w:t>
      </w:r>
      <w:r>
        <w:t>and</w:t>
      </w:r>
      <w:r w:rsidRPr="00AC7D5B">
        <w:t xml:space="preserve"> Whānau Concern</w:t>
      </w:r>
      <w:bookmarkEnd w:id="1375"/>
      <w:bookmarkEnd w:id="1376"/>
    </w:p>
    <w:p w:rsidR="00036CCE" w:rsidRPr="006F1760" w:rsidRDefault="00036CCE" w:rsidP="006F1760">
      <w:pPr>
        <w:rPr>
          <w:i/>
        </w:rPr>
      </w:pPr>
      <w:r w:rsidRPr="006F1760">
        <w:rPr>
          <w:i/>
        </w:rPr>
        <w:t>(Record the code for the response: No = 0, Yes = 1.)</w:t>
      </w:r>
    </w:p>
    <w:p w:rsidR="00036CCE" w:rsidRPr="00AC7D5B" w:rsidRDefault="00036CCE" w:rsidP="006F1760">
      <w:pPr>
        <w:spacing w:before="120"/>
      </w:pPr>
      <w:r w:rsidRPr="00AC7D5B">
        <w:t xml:space="preserve">In the past 12 months, has anyone in your family </w:t>
      </w:r>
      <w:r>
        <w:t>or</w:t>
      </w:r>
      <w:r w:rsidRPr="00AC7D5B">
        <w:t xml:space="preserve"> whānau worried about your health or wellbeing (including spiritual health)?</w:t>
      </w:r>
    </w:p>
    <w:p w:rsidR="00036CCE" w:rsidRDefault="00036CCE" w:rsidP="00944DA8">
      <w:pPr>
        <w:pStyle w:val="Heading1"/>
        <w:numPr>
          <w:ilvl w:val="0"/>
          <w:numId w:val="0"/>
        </w:numPr>
      </w:pPr>
      <w:bookmarkStart w:id="1377" w:name="_Toc199825393"/>
      <w:bookmarkStart w:id="1378" w:name="_Toc199825988"/>
      <w:bookmarkStart w:id="1379" w:name="_Ref202178226"/>
      <w:bookmarkStart w:id="1380" w:name="_Toc202220466"/>
      <w:bookmarkStart w:id="1381" w:name="_Toc323305117"/>
      <w:bookmarkStart w:id="1382" w:name="_Toc532473555"/>
      <w:bookmarkStart w:id="1383" w:name="_Toc5611668"/>
      <w:bookmarkStart w:id="1384" w:name="_Toc5801998"/>
      <w:bookmarkStart w:id="1385" w:name="_Toc16842797"/>
      <w:r w:rsidRPr="00AC7D5B">
        <w:lastRenderedPageBreak/>
        <w:t xml:space="preserve">Appendix 2: Intervention </w:t>
      </w:r>
      <w:r>
        <w:t>p</w:t>
      </w:r>
      <w:r w:rsidRPr="00AC7D5B">
        <w:t xml:space="preserve">lanning </w:t>
      </w:r>
      <w:r>
        <w:t>t</w:t>
      </w:r>
      <w:r w:rsidRPr="00AC7D5B">
        <w:t>ools</w:t>
      </w:r>
      <w:bookmarkEnd w:id="1377"/>
      <w:bookmarkEnd w:id="1378"/>
      <w:bookmarkEnd w:id="1379"/>
      <w:bookmarkEnd w:id="1380"/>
      <w:bookmarkEnd w:id="1381"/>
      <w:bookmarkEnd w:id="1382"/>
      <w:bookmarkEnd w:id="1383"/>
      <w:bookmarkEnd w:id="1384"/>
      <w:bookmarkEnd w:id="1385"/>
    </w:p>
    <w:p w:rsidR="009174F3" w:rsidRPr="009174F3" w:rsidRDefault="009174F3" w:rsidP="009174F3">
      <w:pPr>
        <w:pStyle w:val="Heading3"/>
        <w:numPr>
          <w:ilvl w:val="0"/>
          <w:numId w:val="0"/>
        </w:numPr>
      </w:pPr>
      <w:r>
        <w:t>Intervention planning tools</w:t>
      </w:r>
    </w:p>
    <w:p w:rsidR="00036CCE" w:rsidRPr="00AC7D5B" w:rsidRDefault="00036CCE" w:rsidP="00036CCE">
      <w:r w:rsidRPr="00532E2D">
        <w:t>Intervention planning tools</w:t>
      </w:r>
      <w:r w:rsidRPr="00AC7D5B">
        <w:t xml:space="preserve"> </w:t>
      </w:r>
      <w:r>
        <w:t>comprise the</w:t>
      </w:r>
      <w:r w:rsidRPr="00AC7D5B">
        <w:t>:</w:t>
      </w:r>
    </w:p>
    <w:p w:rsidR="00036CCE" w:rsidRPr="00AC7D5B" w:rsidRDefault="00036CCE" w:rsidP="007F749F">
      <w:pPr>
        <w:pStyle w:val="Bullet"/>
      </w:pPr>
      <w:r>
        <w:rPr>
          <w:b/>
        </w:rPr>
        <w:t>a</w:t>
      </w:r>
      <w:r w:rsidRPr="00AC7D5B">
        <w:rPr>
          <w:b/>
        </w:rPr>
        <w:t xml:space="preserve">greed </w:t>
      </w:r>
      <w:r>
        <w:rPr>
          <w:b/>
        </w:rPr>
        <w:t>action</w:t>
      </w:r>
      <w:r w:rsidRPr="00AC7D5B">
        <w:rPr>
          <w:b/>
        </w:rPr>
        <w:t xml:space="preserve"> </w:t>
      </w:r>
      <w:r>
        <w:rPr>
          <w:b/>
        </w:rPr>
        <w:t>p</w:t>
      </w:r>
      <w:r w:rsidRPr="00AC7D5B">
        <w:rPr>
          <w:b/>
        </w:rPr>
        <w:t>lan</w:t>
      </w:r>
      <w:r w:rsidRPr="00532E2D">
        <w:rPr>
          <w:b/>
        </w:rPr>
        <w:t xml:space="preserve"> (</w:t>
      </w:r>
      <w:r>
        <w:rPr>
          <w:b/>
        </w:rPr>
        <w:t>g</w:t>
      </w:r>
      <w:r w:rsidRPr="00532E2D">
        <w:rPr>
          <w:b/>
        </w:rPr>
        <w:t>ambler)</w:t>
      </w:r>
      <w:r>
        <w:t xml:space="preserve"> –</w:t>
      </w:r>
      <w:r w:rsidRPr="00AC7D5B">
        <w:t xml:space="preserve"> </w:t>
      </w:r>
      <w:r>
        <w:t xml:space="preserve">a </w:t>
      </w:r>
      <w:r w:rsidRPr="00AC7D5B">
        <w:t>possible intervention plan for a gambler</w:t>
      </w:r>
    </w:p>
    <w:p w:rsidR="00036CCE" w:rsidRPr="00AC7D5B" w:rsidRDefault="00036CCE" w:rsidP="007F749F">
      <w:pPr>
        <w:pStyle w:val="Bullet"/>
      </w:pPr>
      <w:r>
        <w:rPr>
          <w:b/>
        </w:rPr>
        <w:t>a</w:t>
      </w:r>
      <w:r w:rsidRPr="00AC7D5B">
        <w:rPr>
          <w:b/>
        </w:rPr>
        <w:t xml:space="preserve">greed </w:t>
      </w:r>
      <w:r>
        <w:rPr>
          <w:b/>
        </w:rPr>
        <w:t>action</w:t>
      </w:r>
      <w:r w:rsidRPr="00AC7D5B">
        <w:rPr>
          <w:b/>
        </w:rPr>
        <w:t xml:space="preserve"> </w:t>
      </w:r>
      <w:r>
        <w:rPr>
          <w:b/>
        </w:rPr>
        <w:t>p</w:t>
      </w:r>
      <w:r w:rsidRPr="00AC7D5B">
        <w:rPr>
          <w:b/>
        </w:rPr>
        <w:t>lan</w:t>
      </w:r>
      <w:r w:rsidRPr="00AE64EC">
        <w:rPr>
          <w:b/>
        </w:rPr>
        <w:t xml:space="preserve"> </w:t>
      </w:r>
      <w:r w:rsidRPr="00532E2D">
        <w:rPr>
          <w:b/>
        </w:rPr>
        <w:t>(</w:t>
      </w:r>
      <w:r>
        <w:rPr>
          <w:b/>
        </w:rPr>
        <w:t>family/whānau/affected other</w:t>
      </w:r>
      <w:r w:rsidRPr="00532E2D">
        <w:rPr>
          <w:b/>
        </w:rPr>
        <w:t>)</w:t>
      </w:r>
      <w:r>
        <w:t xml:space="preserve"> – a</w:t>
      </w:r>
      <w:r w:rsidRPr="00AC7D5B">
        <w:t xml:space="preserve"> possible intervention plan for a family </w:t>
      </w:r>
      <w:r>
        <w:t>or wh</w:t>
      </w:r>
      <w:r>
        <w:rPr>
          <w:rFonts w:cs="Calibri"/>
        </w:rPr>
        <w:t>ā</w:t>
      </w:r>
      <w:r>
        <w:t xml:space="preserve">nau </w:t>
      </w:r>
      <w:r w:rsidRPr="00AC7D5B">
        <w:t>member</w:t>
      </w:r>
    </w:p>
    <w:p w:rsidR="00036CCE" w:rsidRPr="00AC7D5B" w:rsidRDefault="00036CCE" w:rsidP="007F749F">
      <w:pPr>
        <w:pStyle w:val="Bullet"/>
      </w:pPr>
      <w:proofErr w:type="gramStart"/>
      <w:r>
        <w:rPr>
          <w:b/>
        </w:rPr>
        <w:t>f</w:t>
      </w:r>
      <w:r w:rsidRPr="00AC7D5B">
        <w:rPr>
          <w:b/>
        </w:rPr>
        <w:t>ollow-up</w:t>
      </w:r>
      <w:proofErr w:type="gramEnd"/>
      <w:r w:rsidRPr="00AC7D5B">
        <w:rPr>
          <w:b/>
        </w:rPr>
        <w:t xml:space="preserve"> </w:t>
      </w:r>
      <w:r>
        <w:rPr>
          <w:b/>
        </w:rPr>
        <w:t>a</w:t>
      </w:r>
      <w:r w:rsidRPr="00AC7D5B">
        <w:rPr>
          <w:b/>
        </w:rPr>
        <w:t>greement</w:t>
      </w:r>
      <w:r>
        <w:t xml:space="preserve"> – a</w:t>
      </w:r>
      <w:r w:rsidRPr="00AC7D5B">
        <w:t xml:space="preserve"> sample follow-up agreement.</w:t>
      </w:r>
    </w:p>
    <w:p w:rsidR="00036CCE" w:rsidRPr="00AC7D5B" w:rsidRDefault="00036CCE" w:rsidP="007F749F">
      <w:bookmarkStart w:id="1386" w:name="_Toc532473556"/>
    </w:p>
    <w:p w:rsidR="00036CCE" w:rsidRPr="00AC7D5B" w:rsidRDefault="00036CCE" w:rsidP="007F749F">
      <w:pPr>
        <w:pStyle w:val="Heading4"/>
      </w:pPr>
      <w:r w:rsidRPr="00AC7D5B">
        <w:t xml:space="preserve">Agreed </w:t>
      </w:r>
      <w:r>
        <w:t>action</w:t>
      </w:r>
      <w:r w:rsidRPr="00AC7D5B">
        <w:t xml:space="preserve"> </w:t>
      </w:r>
      <w:r>
        <w:t>p</w:t>
      </w:r>
      <w:r w:rsidRPr="00AC7D5B">
        <w:t>lan (</w:t>
      </w:r>
      <w:r>
        <w:t>g</w:t>
      </w:r>
      <w:r w:rsidRPr="00AC7D5B">
        <w:t>ambler)</w:t>
      </w:r>
      <w:bookmarkEnd w:id="1386"/>
    </w:p>
    <w:p w:rsidR="00036CCE" w:rsidRPr="00AC7D5B" w:rsidRDefault="00036CCE" w:rsidP="003A7374">
      <w:pPr>
        <w:tabs>
          <w:tab w:val="right" w:leader="dot" w:pos="8079"/>
        </w:tabs>
        <w:spacing w:after="120"/>
        <w:rPr>
          <w:b/>
        </w:rPr>
      </w:pPr>
      <w:r w:rsidRPr="00AC7D5B">
        <w:rPr>
          <w:b/>
        </w:rPr>
        <w:t>Name/ref</w:t>
      </w:r>
      <w:r w:rsidR="003A7374">
        <w:rPr>
          <w:b/>
        </w:rPr>
        <w:t>:</w:t>
      </w:r>
      <w:r w:rsidR="003A7374">
        <w:tab/>
      </w:r>
    </w:p>
    <w:p w:rsidR="003A7374" w:rsidRDefault="003A7374" w:rsidP="003A7374"/>
    <w:p w:rsidR="003A7374" w:rsidRDefault="00036CCE" w:rsidP="003A7374">
      <w:pPr>
        <w:pStyle w:val="Heading5"/>
      </w:pPr>
      <w:r w:rsidRPr="00AC7D5B">
        <w:t>My goal(s)</w:t>
      </w:r>
    </w:p>
    <w:p w:rsidR="00036CCE" w:rsidRPr="00AC7D5B" w:rsidRDefault="00036CCE" w:rsidP="003A7374">
      <w:r>
        <w:t>W</w:t>
      </w:r>
      <w:r w:rsidRPr="00AC7D5B">
        <w:t>rite down your initial goals or tick from the list below</w:t>
      </w:r>
      <w:r>
        <w:t>.</w:t>
      </w:r>
    </w:p>
    <w:p w:rsidR="003A7374" w:rsidRDefault="003A7374" w:rsidP="003A7374">
      <w:pPr>
        <w:tabs>
          <w:tab w:val="right" w:leader="dot" w:pos="8079"/>
        </w:tabs>
        <w:spacing w:before="120"/>
        <w:ind w:left="567" w:hanging="567"/>
      </w:pPr>
      <w:r>
        <w:t>1.</w:t>
      </w:r>
      <w:r>
        <w:tab/>
      </w:r>
      <w:r>
        <w:tab/>
      </w:r>
    </w:p>
    <w:p w:rsidR="003A7374" w:rsidRPr="00AC7D5B" w:rsidRDefault="003A7374" w:rsidP="003A7374">
      <w:pPr>
        <w:tabs>
          <w:tab w:val="right" w:leader="dot" w:pos="8079"/>
        </w:tabs>
        <w:ind w:left="567"/>
      </w:pPr>
      <w:r>
        <w:tab/>
      </w:r>
    </w:p>
    <w:p w:rsidR="007F749F" w:rsidRDefault="003A7374" w:rsidP="003A7374">
      <w:pPr>
        <w:tabs>
          <w:tab w:val="right" w:leader="dot" w:pos="8079"/>
        </w:tabs>
        <w:spacing w:before="120"/>
        <w:ind w:left="567" w:hanging="567"/>
      </w:pPr>
      <w:r>
        <w:t>2.</w:t>
      </w:r>
      <w:r>
        <w:tab/>
      </w:r>
      <w:r>
        <w:tab/>
      </w:r>
    </w:p>
    <w:p w:rsidR="003A7374" w:rsidRPr="00AC7D5B" w:rsidRDefault="003A7374" w:rsidP="003A7374">
      <w:pPr>
        <w:tabs>
          <w:tab w:val="right" w:leader="dot" w:pos="8079"/>
        </w:tabs>
        <w:ind w:left="567"/>
      </w:pPr>
      <w:r>
        <w:tab/>
      </w:r>
    </w:p>
    <w:p w:rsidR="003A7374" w:rsidRDefault="003A7374" w:rsidP="003A7374">
      <w:pPr>
        <w:tabs>
          <w:tab w:val="right" w:leader="dot" w:pos="8079"/>
        </w:tabs>
        <w:spacing w:before="120"/>
        <w:ind w:left="567" w:hanging="567"/>
      </w:pPr>
      <w:r>
        <w:t>3.</w:t>
      </w:r>
      <w:r>
        <w:tab/>
      </w:r>
      <w:r>
        <w:tab/>
      </w:r>
    </w:p>
    <w:p w:rsidR="003A7374" w:rsidRPr="00AC7D5B" w:rsidRDefault="003A7374" w:rsidP="003A7374">
      <w:pPr>
        <w:tabs>
          <w:tab w:val="right" w:leader="dot" w:pos="8079"/>
        </w:tabs>
        <w:ind w:left="567"/>
      </w:pPr>
      <w:r>
        <w:tab/>
      </w:r>
    </w:p>
    <w:p w:rsidR="003A7374" w:rsidRDefault="003A7374" w:rsidP="003A7374"/>
    <w:p w:rsidR="00036CCE" w:rsidRPr="00AC7D5B" w:rsidRDefault="00036CCE" w:rsidP="007F749F">
      <w:pPr>
        <w:pStyle w:val="Heading5"/>
      </w:pPr>
      <w:r w:rsidRPr="00AC7D5B">
        <w:t>Possible goals</w:t>
      </w:r>
    </w:p>
    <w:p w:rsidR="00036CCE" w:rsidRPr="00AC7D5B" w:rsidRDefault="00036CCE" w:rsidP="008D1A4E">
      <w:pPr>
        <w:tabs>
          <w:tab w:val="right" w:leader="dot" w:pos="8079"/>
        </w:tabs>
        <w:spacing w:before="120"/>
        <w:ind w:left="567" w:hanging="567"/>
      </w:pPr>
      <w:r w:rsidRPr="00AC7D5B">
        <w:rPr>
          <w:szCs w:val="24"/>
        </w:rPr>
        <w:sym w:font="Webdings" w:char="0063"/>
      </w:r>
      <w:r w:rsidRPr="00AC7D5B">
        <w:rPr>
          <w:szCs w:val="24"/>
        </w:rPr>
        <w:tab/>
      </w:r>
      <w:r w:rsidRPr="00AC7D5B">
        <w:t>I will attend our agreed sessions – initially this will be</w:t>
      </w:r>
      <w:r w:rsidR="008D1A4E">
        <w:tab/>
        <w:t xml:space="preserve"> </w:t>
      </w:r>
      <w:r w:rsidRPr="00AC7D5B">
        <w:t>sessions.</w:t>
      </w:r>
    </w:p>
    <w:p w:rsidR="00036CCE" w:rsidRPr="00AC7D5B" w:rsidRDefault="00036CCE" w:rsidP="008D1A4E">
      <w:pPr>
        <w:tabs>
          <w:tab w:val="right" w:leader="dot" w:pos="8079"/>
        </w:tabs>
        <w:spacing w:before="120"/>
        <w:ind w:left="567" w:hanging="567"/>
      </w:pPr>
      <w:r w:rsidRPr="00AC7D5B">
        <w:rPr>
          <w:szCs w:val="24"/>
        </w:rPr>
        <w:sym w:font="Webdings" w:char="0063"/>
      </w:r>
      <w:r w:rsidRPr="00AC7D5B">
        <w:rPr>
          <w:szCs w:val="24"/>
        </w:rPr>
        <w:tab/>
      </w:r>
      <w:r w:rsidRPr="00AC7D5B">
        <w:t>I will ask my partner/husband/wife to participate by</w:t>
      </w:r>
      <w:r w:rsidR="008D1A4E">
        <w:tab/>
      </w:r>
    </w:p>
    <w:p w:rsidR="00036CCE" w:rsidRPr="00AC7D5B" w:rsidRDefault="00036CCE" w:rsidP="008D1A4E">
      <w:pPr>
        <w:ind w:left="567"/>
      </w:pPr>
      <w:r w:rsidRPr="00AC7D5B">
        <w:t>(</w:t>
      </w:r>
      <w:proofErr w:type="gramStart"/>
      <w:r w:rsidRPr="00AC7D5B">
        <w:t>eg</w:t>
      </w:r>
      <w:proofErr w:type="gramEnd"/>
      <w:r w:rsidRPr="00AC7D5B">
        <w:t>, authorising you to confirm I am attending sessions; inviting them to attend a session with me in the future)</w:t>
      </w:r>
    </w:p>
    <w:p w:rsidR="00036CCE" w:rsidRPr="00AC7D5B" w:rsidRDefault="00036CCE" w:rsidP="008D1A4E">
      <w:pPr>
        <w:spacing w:before="120"/>
        <w:ind w:left="567" w:hanging="567"/>
      </w:pPr>
      <w:r w:rsidRPr="00AC7D5B">
        <w:rPr>
          <w:szCs w:val="24"/>
        </w:rPr>
        <w:sym w:font="Webdings" w:char="0063"/>
      </w:r>
      <w:r w:rsidRPr="00AC7D5B">
        <w:tab/>
        <w:t>Start a budgeting plan</w:t>
      </w:r>
    </w:p>
    <w:p w:rsidR="00036CCE" w:rsidRPr="00AC7D5B" w:rsidRDefault="00036CCE" w:rsidP="008D1A4E">
      <w:pPr>
        <w:tabs>
          <w:tab w:val="right" w:leader="dot" w:pos="4536"/>
          <w:tab w:val="left" w:pos="4678"/>
          <w:tab w:val="right" w:leader="dot" w:pos="8079"/>
        </w:tabs>
        <w:spacing w:before="120"/>
        <w:ind w:left="567" w:hanging="567"/>
      </w:pPr>
      <w:r w:rsidRPr="00AC7D5B">
        <w:rPr>
          <w:szCs w:val="24"/>
        </w:rPr>
        <w:sym w:font="Webdings" w:char="0063"/>
      </w:r>
      <w:r w:rsidRPr="00AC7D5B">
        <w:tab/>
        <w:t>Exclude myself from</w:t>
      </w:r>
      <w:r w:rsidR="008D1A4E">
        <w:tab/>
      </w:r>
      <w:r w:rsidR="008D1A4E">
        <w:tab/>
      </w:r>
      <w:r w:rsidRPr="00AC7D5B">
        <w:t>by</w:t>
      </w:r>
      <w:r w:rsidR="008D1A4E">
        <w:tab/>
      </w:r>
    </w:p>
    <w:p w:rsidR="00036CCE" w:rsidRPr="00AC7D5B" w:rsidRDefault="00036CCE" w:rsidP="008D1A4E">
      <w:pPr>
        <w:spacing w:before="120"/>
        <w:ind w:left="567" w:hanging="567"/>
      </w:pPr>
      <w:r w:rsidRPr="00AC7D5B">
        <w:t>OR</w:t>
      </w:r>
    </w:p>
    <w:p w:rsidR="00036CCE" w:rsidRPr="00AC7D5B" w:rsidRDefault="00036CCE" w:rsidP="008D1A4E">
      <w:pPr>
        <w:tabs>
          <w:tab w:val="right" w:leader="dot" w:pos="8080"/>
        </w:tabs>
        <w:spacing w:before="120"/>
        <w:ind w:left="567" w:hanging="567"/>
      </w:pPr>
      <w:r w:rsidRPr="00AC7D5B">
        <w:rPr>
          <w:szCs w:val="24"/>
        </w:rPr>
        <w:sym w:font="Webdings" w:char="0063"/>
      </w:r>
      <w:r w:rsidRPr="00AC7D5B">
        <w:tab/>
        <w:t>Reduce my gambling to</w:t>
      </w:r>
      <w:r w:rsidR="008D1A4E">
        <w:tab/>
      </w:r>
    </w:p>
    <w:p w:rsidR="00036CCE" w:rsidRPr="00AC7D5B" w:rsidRDefault="00036CCE" w:rsidP="008D1A4E">
      <w:pPr>
        <w:spacing w:before="120"/>
        <w:ind w:left="567" w:hanging="567"/>
      </w:pPr>
      <w:r w:rsidRPr="00AC7D5B">
        <w:rPr>
          <w:szCs w:val="24"/>
        </w:rPr>
        <w:sym w:font="Webdings" w:char="0063"/>
      </w:r>
      <w:r w:rsidRPr="00AC7D5B">
        <w:tab/>
        <w:t>Ready myself to get work</w:t>
      </w:r>
    </w:p>
    <w:p w:rsidR="00036CCE" w:rsidRPr="00AC7D5B" w:rsidRDefault="00036CCE" w:rsidP="008D1A4E">
      <w:pPr>
        <w:spacing w:before="120"/>
        <w:ind w:left="567" w:hanging="567"/>
      </w:pPr>
      <w:r w:rsidRPr="00AC7D5B">
        <w:rPr>
          <w:szCs w:val="24"/>
        </w:rPr>
        <w:lastRenderedPageBreak/>
        <w:sym w:font="Webdings" w:char="0063"/>
      </w:r>
      <w:r w:rsidRPr="00AC7D5B">
        <w:tab/>
        <w:t>Start an exercise plan and carry it out</w:t>
      </w:r>
    </w:p>
    <w:p w:rsidR="00036CCE" w:rsidRPr="00AC7D5B" w:rsidRDefault="00036CCE" w:rsidP="008D1A4E">
      <w:pPr>
        <w:spacing w:before="120"/>
        <w:ind w:left="567" w:hanging="567"/>
      </w:pPr>
      <w:r w:rsidRPr="00AC7D5B">
        <w:rPr>
          <w:szCs w:val="24"/>
        </w:rPr>
        <w:sym w:font="Webdings" w:char="0063"/>
      </w:r>
      <w:r w:rsidRPr="00AC7D5B">
        <w:tab/>
        <w:t>Improve my social life by (eg, rejoining a club I used to belong to)</w:t>
      </w:r>
    </w:p>
    <w:p w:rsidR="00036CCE" w:rsidRPr="00AC7D5B" w:rsidRDefault="00036CCE" w:rsidP="008D1A4E">
      <w:pPr>
        <w:tabs>
          <w:tab w:val="right" w:leader="dot" w:pos="8079"/>
        </w:tabs>
        <w:spacing w:before="120"/>
        <w:ind w:left="567" w:hanging="567"/>
      </w:pPr>
      <w:r w:rsidRPr="00AC7D5B">
        <w:rPr>
          <w:szCs w:val="24"/>
        </w:rPr>
        <w:sym w:font="Webdings" w:char="0063"/>
      </w:r>
      <w:r w:rsidRPr="00AC7D5B">
        <w:tab/>
        <w:t>Reduce risk by</w:t>
      </w:r>
      <w:r w:rsidRPr="00AC7D5B">
        <w:tab/>
      </w:r>
    </w:p>
    <w:p w:rsidR="00036CCE" w:rsidRPr="00AC7D5B" w:rsidRDefault="00036CCE" w:rsidP="008D1A4E">
      <w:pPr>
        <w:ind w:left="567"/>
      </w:pPr>
      <w:r w:rsidRPr="00AC7D5B">
        <w:t>(</w:t>
      </w:r>
      <w:proofErr w:type="gramStart"/>
      <w:r w:rsidRPr="00AC7D5B">
        <w:t>eg</w:t>
      </w:r>
      <w:proofErr w:type="gramEnd"/>
      <w:r w:rsidRPr="00AC7D5B">
        <w:t>, telling my gambling friends I</w:t>
      </w:r>
      <w:r w:rsidR="00D737C2">
        <w:t>’</w:t>
      </w:r>
      <w:r w:rsidRPr="00AC7D5B">
        <w:t>ve stopped; having a break to see what stopping is like; staying away from gambling venues even if just going out for a drink)</w:t>
      </w:r>
    </w:p>
    <w:p w:rsidR="00036CCE" w:rsidRPr="00AC7D5B" w:rsidRDefault="00036CCE" w:rsidP="008D1A4E">
      <w:pPr>
        <w:spacing w:before="120"/>
        <w:ind w:left="567" w:hanging="567"/>
      </w:pPr>
      <w:r w:rsidRPr="00AC7D5B">
        <w:rPr>
          <w:szCs w:val="24"/>
        </w:rPr>
        <w:sym w:font="Webdings" w:char="0063"/>
      </w:r>
      <w:r w:rsidRPr="00AC7D5B">
        <w:tab/>
        <w:t>Reduce risk by listing all the triggers that set me off gambling (the times when they are most powerful, and people I may be around) and adding to the list on a regular basis</w:t>
      </w:r>
      <w:r>
        <w:t>.</w:t>
      </w:r>
    </w:p>
    <w:p w:rsidR="00036CCE" w:rsidRPr="00AC7D5B" w:rsidRDefault="00036CCE" w:rsidP="008D1A4E">
      <w:pPr>
        <w:spacing w:before="120"/>
        <w:ind w:left="567" w:hanging="567"/>
      </w:pPr>
      <w:r w:rsidRPr="00AC7D5B">
        <w:rPr>
          <w:szCs w:val="24"/>
        </w:rPr>
        <w:sym w:font="Webdings" w:char="0063"/>
      </w:r>
      <w:r w:rsidRPr="00AC7D5B">
        <w:tab/>
        <w:t>Avoid these situations that can trigger the gambling (and developing ways to ensure I act straight away to avoid them)</w:t>
      </w:r>
      <w:r>
        <w:t>.</w:t>
      </w:r>
    </w:p>
    <w:p w:rsidR="00036CCE" w:rsidRPr="00AC7D5B" w:rsidRDefault="00036CCE" w:rsidP="008D1A4E">
      <w:pPr>
        <w:spacing w:before="120"/>
        <w:ind w:left="567" w:hanging="567"/>
      </w:pPr>
      <w:r w:rsidRPr="00AC7D5B">
        <w:rPr>
          <w:szCs w:val="24"/>
        </w:rPr>
        <w:sym w:font="Webdings" w:char="0063"/>
      </w:r>
      <w:r w:rsidRPr="00AC7D5B">
        <w:tab/>
        <w:t>Contact a support group if available and attend</w:t>
      </w:r>
      <w:r>
        <w:t>.</w:t>
      </w:r>
    </w:p>
    <w:p w:rsidR="00036CCE" w:rsidRPr="00AC7D5B" w:rsidRDefault="00036CCE" w:rsidP="008D1A4E">
      <w:pPr>
        <w:spacing w:before="120"/>
        <w:ind w:left="567" w:hanging="567"/>
      </w:pPr>
      <w:r w:rsidRPr="00AC7D5B">
        <w:rPr>
          <w:szCs w:val="24"/>
        </w:rPr>
        <w:sym w:font="Webdings" w:char="0063"/>
      </w:r>
      <w:r w:rsidRPr="00AC7D5B">
        <w:tab/>
        <w:t>Use the Gambling Helpline as another support (both during and after treatment has been completed)</w:t>
      </w:r>
      <w:r>
        <w:t>.</w:t>
      </w:r>
    </w:p>
    <w:p w:rsidR="00036CCE" w:rsidRPr="00AC7D5B" w:rsidRDefault="00036CCE" w:rsidP="008D1A4E">
      <w:pPr>
        <w:spacing w:before="120"/>
        <w:ind w:left="567" w:hanging="567"/>
      </w:pPr>
      <w:r w:rsidRPr="00AC7D5B">
        <w:rPr>
          <w:szCs w:val="24"/>
        </w:rPr>
        <w:sym w:font="Webdings" w:char="0063"/>
      </w:r>
      <w:r w:rsidRPr="00AC7D5B">
        <w:tab/>
        <w:t>Appoint a support person who could provide an independent opinion of my progress following treatment</w:t>
      </w:r>
      <w:r>
        <w:t>.</w:t>
      </w:r>
    </w:p>
    <w:p w:rsidR="00036CCE" w:rsidRPr="00AC7D5B" w:rsidRDefault="00036CCE" w:rsidP="008D1A4E">
      <w:pPr>
        <w:tabs>
          <w:tab w:val="right" w:leader="dot" w:pos="4395"/>
          <w:tab w:val="left" w:pos="4536"/>
          <w:tab w:val="right" w:leader="dot" w:pos="8079"/>
        </w:tabs>
        <w:spacing w:before="240"/>
      </w:pPr>
      <w:r w:rsidRPr="00AC7D5B">
        <w:t>Name</w:t>
      </w:r>
      <w:r w:rsidR="008D1A4E">
        <w:tab/>
      </w:r>
      <w:r w:rsidR="008D1A4E">
        <w:tab/>
      </w:r>
      <w:r w:rsidRPr="00AC7D5B">
        <w:t>Phone/contact</w:t>
      </w:r>
      <w:r w:rsidR="008D1A4E">
        <w:tab/>
      </w:r>
    </w:p>
    <w:p w:rsidR="00036CCE" w:rsidRPr="00AC7D5B" w:rsidRDefault="00036CCE" w:rsidP="007F749F"/>
    <w:p w:rsidR="00036CCE" w:rsidRPr="00AC7D5B" w:rsidRDefault="00036CCE" w:rsidP="007F749F">
      <w:pPr>
        <w:pStyle w:val="Heading5"/>
      </w:pPr>
      <w:r w:rsidRPr="00AC7D5B">
        <w:t>Practitioner</w:t>
      </w:r>
    </w:p>
    <w:p w:rsidR="00036CCE" w:rsidRPr="00AC7D5B" w:rsidRDefault="00036CCE" w:rsidP="006C2C2F">
      <w:r w:rsidRPr="00AC7D5B">
        <w:t>I (or the treatment provider) agree to:</w:t>
      </w:r>
    </w:p>
    <w:p w:rsidR="00036CCE" w:rsidRPr="00AC7D5B" w:rsidRDefault="00036CCE" w:rsidP="006C2C2F">
      <w:pPr>
        <w:pStyle w:val="Bullet"/>
        <w:spacing w:before="60"/>
      </w:pPr>
      <w:r w:rsidRPr="00AC7D5B">
        <w:t>provide help and counselling to assist you to achieve your goal/s</w:t>
      </w:r>
    </w:p>
    <w:p w:rsidR="00036CCE" w:rsidRPr="00AC7D5B" w:rsidRDefault="00036CCE" w:rsidP="006C2C2F">
      <w:pPr>
        <w:pStyle w:val="Bullet"/>
        <w:spacing w:before="60"/>
      </w:pPr>
      <w:r w:rsidRPr="00AC7D5B">
        <w:t>endeavour to return your calls promptly</w:t>
      </w:r>
    </w:p>
    <w:p w:rsidR="00036CCE" w:rsidRPr="006C2C2F" w:rsidRDefault="00036CCE" w:rsidP="006C2C2F">
      <w:pPr>
        <w:pStyle w:val="Bullet"/>
        <w:spacing w:before="60"/>
        <w:ind w:right="-284"/>
        <w:rPr>
          <w:spacing w:val="-2"/>
        </w:rPr>
      </w:pPr>
      <w:proofErr w:type="gramStart"/>
      <w:r w:rsidRPr="006C2C2F">
        <w:rPr>
          <w:spacing w:val="-2"/>
        </w:rPr>
        <w:t>provide</w:t>
      </w:r>
      <w:proofErr w:type="gramEnd"/>
      <w:r w:rsidRPr="006C2C2F">
        <w:rPr>
          <w:spacing w:val="-2"/>
        </w:rPr>
        <w:t xml:space="preserve"> you with follow-up information and advice about your progress after treatment.</w:t>
      </w:r>
    </w:p>
    <w:p w:rsidR="00036CCE" w:rsidRPr="00AC7D5B" w:rsidRDefault="00036CCE" w:rsidP="007F749F"/>
    <w:p w:rsidR="00036CCE" w:rsidRPr="00AC7D5B" w:rsidRDefault="00036CCE" w:rsidP="007F749F">
      <w:pPr>
        <w:pStyle w:val="Heading5"/>
      </w:pPr>
      <w:r w:rsidRPr="00AC7D5B">
        <w:t>Planned review dates of goals and progress</w:t>
      </w:r>
    </w:p>
    <w:p w:rsidR="00036CCE" w:rsidRPr="00AC7D5B" w:rsidRDefault="00036CCE" w:rsidP="006C2C2F">
      <w:pPr>
        <w:tabs>
          <w:tab w:val="left" w:pos="284"/>
          <w:tab w:val="left" w:pos="1985"/>
          <w:tab w:val="left" w:pos="2268"/>
          <w:tab w:val="left" w:pos="4536"/>
          <w:tab w:val="left" w:pos="4820"/>
          <w:tab w:val="right" w:leader="dot" w:pos="8079"/>
        </w:tabs>
      </w:pPr>
      <w:r w:rsidRPr="00AC7D5B">
        <w:rPr>
          <w:szCs w:val="24"/>
        </w:rPr>
        <w:sym w:font="Webdings" w:char="0063"/>
      </w:r>
      <w:r w:rsidRPr="00AC7D5B">
        <w:tab/>
      </w:r>
      <w:r>
        <w:t>M</w:t>
      </w:r>
      <w:r w:rsidRPr="00AC7D5B">
        <w:t>onthly</w:t>
      </w:r>
      <w:r w:rsidRPr="00AC7D5B">
        <w:tab/>
      </w:r>
      <w:r w:rsidRPr="00AC7D5B">
        <w:rPr>
          <w:szCs w:val="24"/>
        </w:rPr>
        <w:sym w:font="Webdings" w:char="0063"/>
      </w:r>
      <w:r w:rsidR="00EF156E">
        <w:rPr>
          <w:szCs w:val="24"/>
        </w:rPr>
        <w:tab/>
      </w:r>
      <w:r>
        <w:t>T</w:t>
      </w:r>
      <w:r w:rsidRPr="00AC7D5B">
        <w:t>wo-monthly</w:t>
      </w:r>
      <w:r w:rsidRPr="00AC7D5B">
        <w:tab/>
      </w:r>
      <w:r w:rsidRPr="00AC7D5B">
        <w:rPr>
          <w:szCs w:val="24"/>
        </w:rPr>
        <w:sym w:font="Webdings" w:char="0063"/>
      </w:r>
      <w:r w:rsidR="00EF156E">
        <w:rPr>
          <w:szCs w:val="24"/>
        </w:rPr>
        <w:tab/>
      </w:r>
      <w:proofErr w:type="gramStart"/>
      <w:r w:rsidRPr="00AC7D5B">
        <w:t>Other</w:t>
      </w:r>
      <w:proofErr w:type="gramEnd"/>
      <w:r w:rsidR="00EF156E">
        <w:tab/>
      </w:r>
    </w:p>
    <w:p w:rsidR="00036CCE" w:rsidRPr="00AC7D5B" w:rsidRDefault="00036CCE" w:rsidP="006C2C2F">
      <w:pPr>
        <w:spacing w:before="60"/>
      </w:pPr>
      <w:r w:rsidRPr="00AC7D5B">
        <w:t>(</w:t>
      </w:r>
      <w:r>
        <w:t>U</w:t>
      </w:r>
      <w:r w:rsidRPr="00AC7D5B">
        <w:t>se new sheet for updating or renewing goals</w:t>
      </w:r>
      <w:r>
        <w:t>.</w:t>
      </w:r>
      <w:r w:rsidRPr="00AC7D5B">
        <w:t>)</w:t>
      </w:r>
    </w:p>
    <w:p w:rsidR="00036CCE" w:rsidRPr="00AC7D5B" w:rsidRDefault="00036CCE" w:rsidP="006C2C2F"/>
    <w:p w:rsidR="00036CCE" w:rsidRPr="00AC7D5B" w:rsidRDefault="00036CCE" w:rsidP="00EF156E">
      <w:pPr>
        <w:tabs>
          <w:tab w:val="left" w:pos="993"/>
          <w:tab w:val="right" w:leader="dot" w:pos="8079"/>
        </w:tabs>
        <w:spacing w:after="120"/>
      </w:pPr>
      <w:r w:rsidRPr="00AC7D5B">
        <w:rPr>
          <w:b/>
        </w:rPr>
        <w:t>Agreed:</w:t>
      </w:r>
      <w:r w:rsidRPr="00AC7D5B">
        <w:rPr>
          <w:b/>
        </w:rPr>
        <w:tab/>
      </w:r>
      <w:r w:rsidRPr="00AC7D5B">
        <w:t>(</w:t>
      </w:r>
      <w:r>
        <w:t>C</w:t>
      </w:r>
      <w:r w:rsidRPr="00AC7D5B">
        <w:t>lient</w:t>
      </w:r>
      <w:r>
        <w:t>/tangata whai ora</w:t>
      </w:r>
      <w:r w:rsidRPr="00AC7D5B">
        <w:t>)</w:t>
      </w:r>
      <w:r w:rsidR="00EF156E">
        <w:tab/>
      </w:r>
    </w:p>
    <w:p w:rsidR="00036CCE" w:rsidRPr="00AC7D5B" w:rsidRDefault="00036CCE" w:rsidP="00EF156E">
      <w:pPr>
        <w:tabs>
          <w:tab w:val="left" w:pos="993"/>
          <w:tab w:val="right" w:leader="dot" w:pos="8079"/>
        </w:tabs>
        <w:spacing w:after="120"/>
      </w:pPr>
      <w:r w:rsidRPr="00AC7D5B">
        <w:tab/>
        <w:t>(</w:t>
      </w:r>
      <w:r>
        <w:t>P</w:t>
      </w:r>
      <w:r w:rsidRPr="00AC7D5B">
        <w:t>ractitioner)</w:t>
      </w:r>
      <w:r w:rsidR="00EF156E">
        <w:tab/>
      </w:r>
    </w:p>
    <w:p w:rsidR="00036CCE" w:rsidRPr="00AC7D5B" w:rsidRDefault="00036CCE" w:rsidP="00EF156E">
      <w:pPr>
        <w:tabs>
          <w:tab w:val="left" w:pos="993"/>
          <w:tab w:val="right" w:leader="dot" w:pos="3969"/>
        </w:tabs>
      </w:pPr>
      <w:r w:rsidRPr="00AC7D5B">
        <w:rPr>
          <w:b/>
        </w:rPr>
        <w:t>Date:</w:t>
      </w:r>
      <w:r w:rsidR="00EF156E" w:rsidRPr="00EF156E">
        <w:tab/>
      </w:r>
      <w:r w:rsidR="00EF156E" w:rsidRPr="00EF156E">
        <w:tab/>
      </w:r>
    </w:p>
    <w:p w:rsidR="00036CCE" w:rsidRPr="00AC7D5B" w:rsidRDefault="00036CCE" w:rsidP="00EF156E">
      <w:bookmarkStart w:id="1387" w:name="_Toc199318247"/>
      <w:bookmarkStart w:id="1388" w:name="_Ref201668082"/>
      <w:bookmarkStart w:id="1389" w:name="_Ref201668360"/>
      <w:bookmarkStart w:id="1390" w:name="_Toc202220468"/>
      <w:bookmarkStart w:id="1391" w:name="_Toc202342825"/>
      <w:bookmarkStart w:id="1392" w:name="_Toc323305119"/>
      <w:bookmarkStart w:id="1393" w:name="_Toc532473557"/>
    </w:p>
    <w:p w:rsidR="00D737C2" w:rsidRDefault="00036CCE" w:rsidP="007F749F">
      <w:pPr>
        <w:pStyle w:val="Heading4"/>
      </w:pPr>
      <w:r w:rsidRPr="00AC7D5B">
        <w:lastRenderedPageBreak/>
        <w:t xml:space="preserve">Agreed </w:t>
      </w:r>
      <w:r>
        <w:t>action</w:t>
      </w:r>
      <w:r w:rsidRPr="00AC7D5B">
        <w:t xml:space="preserve"> </w:t>
      </w:r>
      <w:r>
        <w:t>p</w:t>
      </w:r>
      <w:r w:rsidRPr="00AC7D5B">
        <w:t xml:space="preserve">lan </w:t>
      </w:r>
      <w:r>
        <w:t>– family/whānau/affected other</w:t>
      </w:r>
      <w:bookmarkEnd w:id="1387"/>
      <w:bookmarkEnd w:id="1388"/>
      <w:bookmarkEnd w:id="1389"/>
      <w:bookmarkEnd w:id="1390"/>
      <w:bookmarkEnd w:id="1391"/>
      <w:bookmarkEnd w:id="1392"/>
      <w:bookmarkEnd w:id="1393"/>
    </w:p>
    <w:p w:rsidR="00CF684C" w:rsidRPr="00AC7D5B" w:rsidRDefault="00CF684C" w:rsidP="00CF684C">
      <w:pPr>
        <w:keepNext/>
        <w:tabs>
          <w:tab w:val="right" w:leader="dot" w:pos="8079"/>
        </w:tabs>
        <w:spacing w:after="120"/>
        <w:rPr>
          <w:b/>
        </w:rPr>
      </w:pPr>
      <w:r w:rsidRPr="00AC7D5B">
        <w:rPr>
          <w:b/>
        </w:rPr>
        <w:t>Name/ref</w:t>
      </w:r>
      <w:r>
        <w:rPr>
          <w:b/>
        </w:rPr>
        <w:t>:</w:t>
      </w:r>
      <w:r>
        <w:tab/>
      </w:r>
    </w:p>
    <w:p w:rsidR="00CF684C" w:rsidRDefault="00CF684C" w:rsidP="00CF684C">
      <w:pPr>
        <w:keepNext/>
      </w:pPr>
    </w:p>
    <w:p w:rsidR="00CF684C" w:rsidRDefault="00CF684C" w:rsidP="00CF684C">
      <w:pPr>
        <w:pStyle w:val="Heading5"/>
      </w:pPr>
      <w:r w:rsidRPr="00AC7D5B">
        <w:t>My goal(s)</w:t>
      </w:r>
    </w:p>
    <w:p w:rsidR="00CF684C" w:rsidRPr="00AC7D5B" w:rsidRDefault="00CF684C" w:rsidP="00CF684C">
      <w:pPr>
        <w:keepNext/>
      </w:pPr>
      <w:r>
        <w:t>W</w:t>
      </w:r>
      <w:r w:rsidRPr="00AC7D5B">
        <w:t>rite down your initial goals or tick from the list below</w:t>
      </w:r>
      <w:r>
        <w:t>.</w:t>
      </w:r>
    </w:p>
    <w:p w:rsidR="00CF684C" w:rsidRDefault="00CF684C" w:rsidP="006C2C2F">
      <w:pPr>
        <w:keepNext/>
        <w:tabs>
          <w:tab w:val="right" w:leader="dot" w:pos="8079"/>
        </w:tabs>
        <w:spacing w:before="120"/>
        <w:ind w:left="567" w:hanging="567"/>
      </w:pPr>
      <w:r>
        <w:t>1.</w:t>
      </w:r>
      <w:r>
        <w:tab/>
      </w:r>
      <w:r>
        <w:tab/>
      </w:r>
    </w:p>
    <w:p w:rsidR="00CF684C" w:rsidRPr="00AC7D5B" w:rsidRDefault="00CF684C" w:rsidP="006C2C2F">
      <w:pPr>
        <w:keepNext/>
        <w:tabs>
          <w:tab w:val="right" w:leader="dot" w:pos="8079"/>
        </w:tabs>
        <w:ind w:left="567"/>
      </w:pPr>
      <w:r>
        <w:tab/>
      </w:r>
    </w:p>
    <w:p w:rsidR="00CF684C" w:rsidRDefault="00CF684C" w:rsidP="00CF684C">
      <w:pPr>
        <w:tabs>
          <w:tab w:val="right" w:leader="dot" w:pos="8079"/>
        </w:tabs>
        <w:spacing w:before="120"/>
        <w:ind w:left="567" w:hanging="567"/>
      </w:pPr>
      <w:r>
        <w:t>2.</w:t>
      </w:r>
      <w:r>
        <w:tab/>
      </w:r>
      <w:r>
        <w:tab/>
      </w:r>
    </w:p>
    <w:p w:rsidR="00CF684C" w:rsidRPr="00AC7D5B" w:rsidRDefault="00CF684C" w:rsidP="00CF684C">
      <w:pPr>
        <w:tabs>
          <w:tab w:val="right" w:leader="dot" w:pos="8079"/>
        </w:tabs>
        <w:ind w:left="567"/>
      </w:pPr>
      <w:r>
        <w:tab/>
      </w:r>
    </w:p>
    <w:p w:rsidR="00CF684C" w:rsidRDefault="00CF684C" w:rsidP="00CF684C">
      <w:pPr>
        <w:tabs>
          <w:tab w:val="right" w:leader="dot" w:pos="8079"/>
        </w:tabs>
        <w:spacing w:before="120"/>
        <w:ind w:left="567" w:hanging="567"/>
      </w:pPr>
      <w:r>
        <w:t>3.</w:t>
      </w:r>
      <w:r>
        <w:tab/>
      </w:r>
      <w:r>
        <w:tab/>
      </w:r>
    </w:p>
    <w:p w:rsidR="00CF684C" w:rsidRPr="00AC7D5B" w:rsidRDefault="00CF684C" w:rsidP="00CF684C">
      <w:pPr>
        <w:tabs>
          <w:tab w:val="right" w:leader="dot" w:pos="8079"/>
        </w:tabs>
        <w:ind w:left="567"/>
      </w:pPr>
      <w:r>
        <w:tab/>
      </w:r>
    </w:p>
    <w:p w:rsidR="00CF684C" w:rsidRDefault="00CF684C" w:rsidP="00CF684C"/>
    <w:p w:rsidR="00CF684C" w:rsidRPr="00AC7D5B" w:rsidRDefault="00CF684C" w:rsidP="00CF684C">
      <w:pPr>
        <w:pStyle w:val="Heading5"/>
      </w:pPr>
      <w:r w:rsidRPr="00AC7D5B">
        <w:t>Possible goals</w:t>
      </w:r>
    </w:p>
    <w:p w:rsidR="00CF684C" w:rsidRPr="00AC7D5B" w:rsidRDefault="00CF684C" w:rsidP="00CF684C">
      <w:pPr>
        <w:tabs>
          <w:tab w:val="right" w:leader="dot" w:pos="8079"/>
        </w:tabs>
        <w:spacing w:before="120"/>
        <w:ind w:left="567" w:hanging="567"/>
      </w:pPr>
      <w:r w:rsidRPr="00AC7D5B">
        <w:rPr>
          <w:szCs w:val="24"/>
        </w:rPr>
        <w:sym w:font="Webdings" w:char="0063"/>
      </w:r>
      <w:r w:rsidRPr="00AC7D5B">
        <w:rPr>
          <w:szCs w:val="24"/>
        </w:rPr>
        <w:tab/>
      </w:r>
      <w:r w:rsidRPr="00AC7D5B">
        <w:t>I will attend our agreed sessions – initially this will be</w:t>
      </w:r>
      <w:r>
        <w:tab/>
        <w:t xml:space="preserve"> </w:t>
      </w:r>
      <w:r w:rsidRPr="00AC7D5B">
        <w:t>sessions.</w:t>
      </w:r>
    </w:p>
    <w:p w:rsidR="00CF684C" w:rsidRPr="00AC7D5B" w:rsidRDefault="00CF684C" w:rsidP="00CF684C">
      <w:pPr>
        <w:tabs>
          <w:tab w:val="right" w:leader="dot" w:pos="8079"/>
        </w:tabs>
        <w:spacing w:before="120"/>
        <w:ind w:left="567" w:hanging="567"/>
      </w:pPr>
      <w:r w:rsidRPr="00AC7D5B">
        <w:rPr>
          <w:szCs w:val="24"/>
        </w:rPr>
        <w:sym w:font="Webdings" w:char="0063"/>
      </w:r>
      <w:r w:rsidRPr="00AC7D5B">
        <w:rPr>
          <w:szCs w:val="24"/>
        </w:rPr>
        <w:tab/>
      </w:r>
      <w:r w:rsidRPr="00AC7D5B">
        <w:t>I will ask my partner/husband/wife to participate by</w:t>
      </w:r>
      <w:r>
        <w:tab/>
      </w:r>
    </w:p>
    <w:p w:rsidR="00CF684C" w:rsidRPr="00AC7D5B" w:rsidRDefault="00CF684C" w:rsidP="00CF684C">
      <w:pPr>
        <w:ind w:left="567"/>
      </w:pPr>
      <w:r w:rsidRPr="00AC7D5B">
        <w:t>(</w:t>
      </w:r>
      <w:proofErr w:type="gramStart"/>
      <w:r w:rsidRPr="00AC7D5B">
        <w:t>eg</w:t>
      </w:r>
      <w:proofErr w:type="gramEnd"/>
      <w:r w:rsidRPr="00AC7D5B">
        <w:t>, authorising you to confirm I am attending sessions; inviting them to attend a session with me in the future)</w:t>
      </w:r>
      <w:r>
        <w:t>.</w:t>
      </w:r>
    </w:p>
    <w:p w:rsidR="00CF684C" w:rsidRPr="00AC7D5B" w:rsidRDefault="00CF684C" w:rsidP="00CF684C">
      <w:pPr>
        <w:spacing w:before="120"/>
        <w:ind w:left="567" w:hanging="567"/>
      </w:pPr>
      <w:r w:rsidRPr="00AC7D5B">
        <w:rPr>
          <w:szCs w:val="24"/>
        </w:rPr>
        <w:sym w:font="Webdings" w:char="0063"/>
      </w:r>
      <w:r w:rsidRPr="00AC7D5B">
        <w:tab/>
        <w:t>Start a budgeting plan</w:t>
      </w:r>
      <w:r>
        <w:t>.</w:t>
      </w:r>
    </w:p>
    <w:p w:rsidR="00CF684C" w:rsidRPr="00AC7D5B" w:rsidRDefault="00CF684C" w:rsidP="00CF684C">
      <w:pPr>
        <w:spacing w:before="120"/>
        <w:ind w:left="567" w:hanging="567"/>
      </w:pPr>
      <w:r w:rsidRPr="00AC7D5B">
        <w:rPr>
          <w:szCs w:val="24"/>
        </w:rPr>
        <w:sym w:font="Webdings" w:char="0063"/>
      </w:r>
      <w:r w:rsidRPr="00AC7D5B">
        <w:tab/>
        <w:t>Ready myself to get work</w:t>
      </w:r>
      <w:r>
        <w:t>.</w:t>
      </w:r>
    </w:p>
    <w:p w:rsidR="00CF684C" w:rsidRPr="00AC7D5B" w:rsidRDefault="00CF684C" w:rsidP="00CF684C">
      <w:pPr>
        <w:spacing w:before="120"/>
        <w:ind w:left="567" w:hanging="567"/>
      </w:pPr>
      <w:r w:rsidRPr="00AC7D5B">
        <w:rPr>
          <w:szCs w:val="24"/>
        </w:rPr>
        <w:sym w:font="Webdings" w:char="0063"/>
      </w:r>
      <w:r w:rsidRPr="00AC7D5B">
        <w:tab/>
        <w:t>Start an exercise plan and carry it out</w:t>
      </w:r>
      <w:r>
        <w:t>.</w:t>
      </w:r>
    </w:p>
    <w:p w:rsidR="00CF684C" w:rsidRPr="00AC7D5B" w:rsidRDefault="00CF684C" w:rsidP="00CF684C">
      <w:pPr>
        <w:spacing w:before="120"/>
        <w:ind w:left="567" w:hanging="567"/>
      </w:pPr>
      <w:r w:rsidRPr="00AC7D5B">
        <w:rPr>
          <w:szCs w:val="24"/>
        </w:rPr>
        <w:sym w:font="Webdings" w:char="0063"/>
      </w:r>
      <w:r w:rsidRPr="00AC7D5B">
        <w:tab/>
        <w:t>Improve my social life by (eg, re</w:t>
      </w:r>
      <w:r>
        <w:t>contacting friends</w:t>
      </w:r>
      <w:r w:rsidRPr="00AC7D5B">
        <w:t>)</w:t>
      </w:r>
      <w:r>
        <w:t>.</w:t>
      </w:r>
    </w:p>
    <w:p w:rsidR="00CF684C" w:rsidRPr="00AC7D5B" w:rsidRDefault="00CF684C" w:rsidP="00CF684C">
      <w:pPr>
        <w:spacing w:before="120"/>
        <w:ind w:left="567" w:hanging="567"/>
      </w:pPr>
      <w:r w:rsidRPr="00AC7D5B">
        <w:rPr>
          <w:szCs w:val="24"/>
        </w:rPr>
        <w:sym w:font="Webdings" w:char="0063"/>
      </w:r>
      <w:r w:rsidRPr="00AC7D5B">
        <w:tab/>
        <w:t>Appoint a support person who could provide an independent opinion of my progress following treatment</w:t>
      </w:r>
      <w:r>
        <w:t>.</w:t>
      </w:r>
    </w:p>
    <w:p w:rsidR="00CF684C" w:rsidRPr="00AC7D5B" w:rsidRDefault="00CF684C" w:rsidP="00CF684C">
      <w:pPr>
        <w:tabs>
          <w:tab w:val="right" w:leader="dot" w:pos="4395"/>
          <w:tab w:val="left" w:pos="4536"/>
          <w:tab w:val="right" w:leader="dot" w:pos="8079"/>
        </w:tabs>
        <w:spacing w:before="240"/>
      </w:pPr>
      <w:r w:rsidRPr="00AC7D5B">
        <w:t>Name</w:t>
      </w:r>
      <w:r>
        <w:tab/>
      </w:r>
      <w:r>
        <w:tab/>
      </w:r>
      <w:r w:rsidRPr="00AC7D5B">
        <w:t>Phone/contact</w:t>
      </w:r>
      <w:r>
        <w:tab/>
      </w:r>
    </w:p>
    <w:p w:rsidR="00CF684C" w:rsidRPr="00AC7D5B" w:rsidRDefault="00CF684C" w:rsidP="00CF684C"/>
    <w:p w:rsidR="00CF684C" w:rsidRPr="00AC7D5B" w:rsidRDefault="00CF684C" w:rsidP="00CF684C">
      <w:pPr>
        <w:pStyle w:val="Heading5"/>
      </w:pPr>
      <w:r w:rsidRPr="00AC7D5B">
        <w:t>Practitioner</w:t>
      </w:r>
    </w:p>
    <w:p w:rsidR="00CF684C" w:rsidRPr="00AC7D5B" w:rsidRDefault="00CF684C" w:rsidP="00CF684C">
      <w:r w:rsidRPr="00AC7D5B">
        <w:t>I (or the treatment provider) agree to:</w:t>
      </w:r>
    </w:p>
    <w:p w:rsidR="00CF684C" w:rsidRPr="00AC7D5B" w:rsidRDefault="00CF684C" w:rsidP="00CF684C">
      <w:pPr>
        <w:pStyle w:val="Bullet"/>
        <w:spacing w:before="60"/>
      </w:pPr>
      <w:r w:rsidRPr="00AC7D5B">
        <w:t>provide help and counselling to assist you to achieve your goal/s</w:t>
      </w:r>
    </w:p>
    <w:p w:rsidR="00CF684C" w:rsidRPr="00AC7D5B" w:rsidRDefault="00CF684C" w:rsidP="00CF684C">
      <w:pPr>
        <w:pStyle w:val="Bullet"/>
        <w:spacing w:before="60"/>
      </w:pPr>
      <w:r w:rsidRPr="00AC7D5B">
        <w:t>endeavour to return your calls promptly</w:t>
      </w:r>
    </w:p>
    <w:p w:rsidR="00CF684C" w:rsidRPr="00CF684C" w:rsidRDefault="00CF684C" w:rsidP="00CF684C">
      <w:pPr>
        <w:pStyle w:val="Bullet"/>
        <w:spacing w:before="60"/>
        <w:ind w:right="-284"/>
        <w:rPr>
          <w:spacing w:val="-2"/>
        </w:rPr>
      </w:pPr>
      <w:proofErr w:type="gramStart"/>
      <w:r w:rsidRPr="00CF684C">
        <w:rPr>
          <w:spacing w:val="-2"/>
        </w:rPr>
        <w:t>provide</w:t>
      </w:r>
      <w:proofErr w:type="gramEnd"/>
      <w:r w:rsidRPr="00CF684C">
        <w:rPr>
          <w:spacing w:val="-2"/>
        </w:rPr>
        <w:t xml:space="preserve"> you with follow-up information and advice about your progress after treatment.</w:t>
      </w:r>
    </w:p>
    <w:p w:rsidR="00CF684C" w:rsidRPr="00AC7D5B" w:rsidRDefault="00CF684C" w:rsidP="00CF684C"/>
    <w:p w:rsidR="00CF684C" w:rsidRPr="00AC7D5B" w:rsidRDefault="00CF684C" w:rsidP="00CF684C">
      <w:pPr>
        <w:pStyle w:val="Heading5"/>
      </w:pPr>
      <w:r w:rsidRPr="00AC7D5B">
        <w:t>Planned review dates of goals and progress</w:t>
      </w:r>
    </w:p>
    <w:p w:rsidR="00CF684C" w:rsidRPr="00AC7D5B" w:rsidRDefault="00CF684C" w:rsidP="00CF684C">
      <w:pPr>
        <w:tabs>
          <w:tab w:val="left" w:pos="284"/>
          <w:tab w:val="left" w:pos="1985"/>
          <w:tab w:val="left" w:pos="2268"/>
          <w:tab w:val="left" w:pos="4536"/>
          <w:tab w:val="left" w:pos="4820"/>
          <w:tab w:val="right" w:leader="dot" w:pos="8079"/>
        </w:tabs>
      </w:pPr>
      <w:r w:rsidRPr="00AC7D5B">
        <w:rPr>
          <w:szCs w:val="24"/>
        </w:rPr>
        <w:sym w:font="Webdings" w:char="0063"/>
      </w:r>
      <w:r w:rsidRPr="00AC7D5B">
        <w:tab/>
      </w:r>
      <w:r>
        <w:t>M</w:t>
      </w:r>
      <w:r w:rsidRPr="00AC7D5B">
        <w:t>onthly</w:t>
      </w:r>
      <w:r w:rsidRPr="00AC7D5B">
        <w:tab/>
      </w:r>
      <w:r w:rsidRPr="00AC7D5B">
        <w:rPr>
          <w:szCs w:val="24"/>
        </w:rPr>
        <w:sym w:font="Webdings" w:char="0063"/>
      </w:r>
      <w:r>
        <w:rPr>
          <w:szCs w:val="24"/>
        </w:rPr>
        <w:tab/>
      </w:r>
      <w:r>
        <w:t>T</w:t>
      </w:r>
      <w:r w:rsidRPr="00AC7D5B">
        <w:t>wo-monthly</w:t>
      </w:r>
      <w:r w:rsidRPr="00AC7D5B">
        <w:tab/>
      </w:r>
      <w:r w:rsidRPr="00AC7D5B">
        <w:rPr>
          <w:szCs w:val="24"/>
        </w:rPr>
        <w:sym w:font="Webdings" w:char="0063"/>
      </w:r>
      <w:r>
        <w:rPr>
          <w:szCs w:val="24"/>
        </w:rPr>
        <w:tab/>
      </w:r>
      <w:proofErr w:type="gramStart"/>
      <w:r w:rsidRPr="00AC7D5B">
        <w:t>Other</w:t>
      </w:r>
      <w:proofErr w:type="gramEnd"/>
      <w:r>
        <w:tab/>
      </w:r>
    </w:p>
    <w:p w:rsidR="00CF684C" w:rsidRPr="00AC7D5B" w:rsidRDefault="00CF684C" w:rsidP="00CF684C">
      <w:pPr>
        <w:spacing w:before="60"/>
      </w:pPr>
      <w:r w:rsidRPr="00AC7D5B">
        <w:t>(</w:t>
      </w:r>
      <w:r>
        <w:t>U</w:t>
      </w:r>
      <w:r w:rsidRPr="00AC7D5B">
        <w:t>se new sheet for updating or renewing goals</w:t>
      </w:r>
      <w:r>
        <w:t>.</w:t>
      </w:r>
      <w:r w:rsidRPr="00AC7D5B">
        <w:t>)</w:t>
      </w:r>
    </w:p>
    <w:p w:rsidR="00CF684C" w:rsidRPr="00AC7D5B" w:rsidRDefault="00CF684C" w:rsidP="00CF684C"/>
    <w:p w:rsidR="00CF684C" w:rsidRPr="00AC7D5B" w:rsidRDefault="00CF684C" w:rsidP="00CF684C">
      <w:pPr>
        <w:tabs>
          <w:tab w:val="left" w:pos="993"/>
          <w:tab w:val="right" w:leader="dot" w:pos="8079"/>
        </w:tabs>
        <w:spacing w:after="120"/>
      </w:pPr>
      <w:r w:rsidRPr="00AC7D5B">
        <w:rPr>
          <w:b/>
        </w:rPr>
        <w:t>Agreed:</w:t>
      </w:r>
      <w:r w:rsidRPr="00AC7D5B">
        <w:rPr>
          <w:b/>
        </w:rPr>
        <w:tab/>
      </w:r>
      <w:r w:rsidRPr="00AC7D5B">
        <w:t>(</w:t>
      </w:r>
      <w:r>
        <w:t>C</w:t>
      </w:r>
      <w:r w:rsidRPr="00AC7D5B">
        <w:t>lient</w:t>
      </w:r>
      <w:r>
        <w:t>/tangata whai ora</w:t>
      </w:r>
      <w:r w:rsidRPr="00AC7D5B">
        <w:t>)</w:t>
      </w:r>
      <w:r>
        <w:tab/>
      </w:r>
    </w:p>
    <w:p w:rsidR="00CF684C" w:rsidRPr="00AC7D5B" w:rsidRDefault="00CF684C" w:rsidP="00CF684C">
      <w:pPr>
        <w:tabs>
          <w:tab w:val="left" w:pos="993"/>
          <w:tab w:val="right" w:leader="dot" w:pos="8079"/>
        </w:tabs>
        <w:spacing w:after="120"/>
      </w:pPr>
      <w:r w:rsidRPr="00AC7D5B">
        <w:tab/>
        <w:t>(</w:t>
      </w:r>
      <w:r>
        <w:t>P</w:t>
      </w:r>
      <w:r w:rsidRPr="00AC7D5B">
        <w:t>ractitioner)</w:t>
      </w:r>
      <w:r>
        <w:tab/>
      </w:r>
    </w:p>
    <w:p w:rsidR="00CF684C" w:rsidRPr="00AC7D5B" w:rsidRDefault="00CF684C" w:rsidP="00CF684C">
      <w:pPr>
        <w:tabs>
          <w:tab w:val="left" w:pos="993"/>
          <w:tab w:val="right" w:leader="dot" w:pos="3969"/>
        </w:tabs>
      </w:pPr>
      <w:r w:rsidRPr="00AC7D5B">
        <w:rPr>
          <w:b/>
        </w:rPr>
        <w:t>Date:</w:t>
      </w:r>
      <w:r w:rsidRPr="00EF156E">
        <w:tab/>
      </w:r>
      <w:r w:rsidRPr="00EF156E">
        <w:tab/>
      </w:r>
    </w:p>
    <w:p w:rsidR="00CF684C" w:rsidRPr="00CF684C" w:rsidRDefault="00CF684C" w:rsidP="00CF684C"/>
    <w:p w:rsidR="00036CCE" w:rsidRPr="00AC7D5B" w:rsidRDefault="00036CCE" w:rsidP="009174F3">
      <w:pPr>
        <w:pStyle w:val="Heading4"/>
      </w:pPr>
      <w:bookmarkStart w:id="1394" w:name="_Toc199825396"/>
      <w:bookmarkStart w:id="1395" w:name="_Toc199825991"/>
      <w:bookmarkStart w:id="1396" w:name="_Toc201383596"/>
      <w:bookmarkStart w:id="1397" w:name="_Toc201394288"/>
      <w:bookmarkStart w:id="1398" w:name="_Toc201888991"/>
      <w:bookmarkStart w:id="1399" w:name="_Toc201900144"/>
      <w:bookmarkStart w:id="1400" w:name="_Toc201994459"/>
      <w:bookmarkStart w:id="1401" w:name="_Toc202220469"/>
      <w:bookmarkStart w:id="1402" w:name="_Toc202342826"/>
      <w:bookmarkStart w:id="1403" w:name="_Toc323305120"/>
      <w:bookmarkStart w:id="1404" w:name="_Toc532473558"/>
      <w:r w:rsidRPr="00AC7D5B">
        <w:lastRenderedPageBreak/>
        <w:t>Follow-up agreement</w:t>
      </w:r>
      <w:bookmarkEnd w:id="1394"/>
      <w:bookmarkEnd w:id="1395"/>
      <w:bookmarkEnd w:id="1396"/>
      <w:bookmarkEnd w:id="1397"/>
      <w:bookmarkEnd w:id="1398"/>
      <w:bookmarkEnd w:id="1399"/>
      <w:bookmarkEnd w:id="1400"/>
      <w:bookmarkEnd w:id="1401"/>
      <w:bookmarkEnd w:id="1402"/>
      <w:bookmarkEnd w:id="1403"/>
      <w:bookmarkEnd w:id="1404"/>
    </w:p>
    <w:p w:rsidR="00930216" w:rsidRPr="00AC7D5B" w:rsidRDefault="00930216" w:rsidP="00930216">
      <w:pPr>
        <w:keepNext/>
        <w:tabs>
          <w:tab w:val="right" w:leader="dot" w:pos="8079"/>
        </w:tabs>
        <w:rPr>
          <w:b/>
        </w:rPr>
      </w:pPr>
      <w:r>
        <w:rPr>
          <w:b/>
        </w:rPr>
        <w:t>CLIC ID:</w:t>
      </w:r>
      <w:r>
        <w:tab/>
      </w:r>
    </w:p>
    <w:p w:rsidR="00930216" w:rsidRDefault="00930216" w:rsidP="00930216">
      <w:pPr>
        <w:keepNext/>
      </w:pPr>
    </w:p>
    <w:p w:rsidR="00036CCE" w:rsidRPr="00AC7D5B" w:rsidRDefault="00036CCE" w:rsidP="00930216">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pPr>
      <w:r w:rsidRPr="00AC7D5B">
        <w:t xml:space="preserve">We would like to reconnect with you one, three, six and </w:t>
      </w:r>
      <w:r w:rsidR="00F04DD3">
        <w:t>12</w:t>
      </w:r>
      <w:r w:rsidRPr="00AC7D5B">
        <w:t xml:space="preserve"> months after our contact finishes. We greatly appreciate you completing this follow-up as we like to know how you are. It also helps us to plan better services.</w:t>
      </w:r>
    </w:p>
    <w:p w:rsidR="00036CCE" w:rsidRPr="00AC7D5B" w:rsidRDefault="00036CCE" w:rsidP="00930216"/>
    <w:p w:rsidR="00930216" w:rsidRDefault="00036CCE" w:rsidP="00036CCE">
      <w:r w:rsidRPr="00AC7D5B">
        <w:t>I agree to receive a telephone call to complete the follow-up screen questions and discuss my progress with a staff member.</w:t>
      </w:r>
    </w:p>
    <w:p w:rsidR="00036CCE" w:rsidRPr="00AC7D5B" w:rsidRDefault="00930216" w:rsidP="00930216">
      <w:pPr>
        <w:tabs>
          <w:tab w:val="left" w:pos="851"/>
          <w:tab w:val="left" w:pos="2268"/>
          <w:tab w:val="left" w:pos="2552"/>
          <w:tab w:val="left" w:pos="3969"/>
        </w:tabs>
        <w:spacing w:before="120"/>
        <w:ind w:left="567"/>
      </w:pPr>
      <w:r w:rsidRPr="00AC7D5B">
        <w:rPr>
          <w:szCs w:val="24"/>
        </w:rPr>
        <w:sym w:font="Webdings" w:char="0063"/>
      </w:r>
      <w:r>
        <w:rPr>
          <w:szCs w:val="24"/>
        </w:rPr>
        <w:tab/>
      </w:r>
      <w:r w:rsidR="00036CCE" w:rsidRPr="00AC7D5B">
        <w:t>Y</w:t>
      </w:r>
      <w:r>
        <w:t>es</w:t>
      </w:r>
      <w:r>
        <w:tab/>
      </w:r>
      <w:r w:rsidRPr="00AC7D5B">
        <w:rPr>
          <w:szCs w:val="24"/>
        </w:rPr>
        <w:sym w:font="Webdings" w:char="0063"/>
      </w:r>
      <w:r>
        <w:rPr>
          <w:szCs w:val="24"/>
        </w:rPr>
        <w:tab/>
      </w:r>
      <w:r w:rsidR="00036CCE" w:rsidRPr="00AC7D5B">
        <w:t>N</w:t>
      </w:r>
      <w:r>
        <w:t>o</w:t>
      </w:r>
      <w:r>
        <w:tab/>
      </w:r>
      <w:r w:rsidR="00036CCE" w:rsidRPr="00930216">
        <w:rPr>
          <w:i/>
        </w:rPr>
        <w:t>(</w:t>
      </w:r>
      <w:r w:rsidRPr="00930216">
        <w:rPr>
          <w:i/>
        </w:rPr>
        <w:t>C</w:t>
      </w:r>
      <w:r w:rsidR="00036CCE" w:rsidRPr="00930216">
        <w:rPr>
          <w:i/>
        </w:rPr>
        <w:t>ircle one)</w:t>
      </w:r>
    </w:p>
    <w:p w:rsidR="00036CCE" w:rsidRDefault="00036CCE" w:rsidP="00930216"/>
    <w:p w:rsidR="00930216" w:rsidRDefault="00930216" w:rsidP="00930216">
      <w:pPr>
        <w:tabs>
          <w:tab w:val="right" w:leader="dot" w:pos="8079"/>
        </w:tabs>
      </w:pPr>
      <w:r w:rsidRPr="00930216">
        <w:t>Name:</w:t>
      </w:r>
      <w:r w:rsidRPr="00930216">
        <w:tab/>
      </w:r>
    </w:p>
    <w:p w:rsidR="00930216" w:rsidRDefault="00930216" w:rsidP="00930216">
      <w:pPr>
        <w:tabs>
          <w:tab w:val="right" w:leader="dot" w:pos="8079"/>
        </w:tabs>
        <w:spacing w:before="120"/>
      </w:pPr>
      <w:r>
        <w:t>Signed:</w:t>
      </w:r>
      <w:r>
        <w:tab/>
      </w:r>
    </w:p>
    <w:p w:rsidR="00930216" w:rsidRPr="00930216" w:rsidRDefault="00930216" w:rsidP="00930216">
      <w:pPr>
        <w:tabs>
          <w:tab w:val="right" w:leader="dot" w:pos="8079"/>
        </w:tabs>
        <w:spacing w:before="120"/>
      </w:pPr>
      <w:r>
        <w:t>Date:</w:t>
      </w:r>
      <w:r>
        <w:tab/>
      </w:r>
    </w:p>
    <w:p w:rsidR="00930216" w:rsidRPr="00AC7D5B" w:rsidRDefault="00930216" w:rsidP="00930216"/>
    <w:p w:rsidR="00036CCE" w:rsidRPr="00AC7D5B" w:rsidRDefault="00036CCE" w:rsidP="00930216">
      <w:r w:rsidRPr="00AC7D5B">
        <w:t>The best telephone number to use to contact me is:</w:t>
      </w:r>
    </w:p>
    <w:p w:rsidR="00930216" w:rsidRDefault="00930216" w:rsidP="00930216">
      <w:pPr>
        <w:tabs>
          <w:tab w:val="right" w:leader="dot" w:pos="3686"/>
          <w:tab w:val="left" w:pos="3828"/>
          <w:tab w:val="right" w:leader="dot" w:pos="8079"/>
        </w:tabs>
        <w:spacing w:before="120"/>
      </w:pPr>
      <w:r>
        <w:tab/>
      </w:r>
      <w:r>
        <w:tab/>
      </w:r>
      <w:proofErr w:type="gramStart"/>
      <w:r>
        <w:t>or</w:t>
      </w:r>
      <w:proofErr w:type="gramEnd"/>
      <w:r>
        <w:tab/>
      </w:r>
    </w:p>
    <w:p w:rsidR="00036CCE" w:rsidRPr="00AC7D5B" w:rsidRDefault="00036CCE" w:rsidP="00930216"/>
    <w:p w:rsidR="00036CCE" w:rsidRPr="00AC7D5B" w:rsidRDefault="00036CCE" w:rsidP="007F749F">
      <w:pPr>
        <w:pStyle w:val="Heading5"/>
      </w:pPr>
      <w:r w:rsidRPr="00AC7D5B">
        <w:t>Instructions</w:t>
      </w:r>
    </w:p>
    <w:p w:rsidR="009F331F" w:rsidRDefault="009F331F" w:rsidP="009F331F">
      <w:pPr>
        <w:tabs>
          <w:tab w:val="right" w:leader="dot" w:pos="8079"/>
        </w:tabs>
        <w:spacing w:before="120"/>
      </w:pPr>
      <w:r>
        <w:tab/>
      </w:r>
    </w:p>
    <w:p w:rsidR="009F331F" w:rsidRDefault="009F331F" w:rsidP="009F331F">
      <w:pPr>
        <w:tabs>
          <w:tab w:val="right" w:leader="dot" w:pos="8079"/>
        </w:tabs>
        <w:spacing w:before="120"/>
      </w:pPr>
      <w:r>
        <w:tab/>
      </w:r>
    </w:p>
    <w:p w:rsidR="009F331F" w:rsidRDefault="009F331F" w:rsidP="009F331F">
      <w:pPr>
        <w:tabs>
          <w:tab w:val="right" w:leader="dot" w:pos="8079"/>
        </w:tabs>
        <w:spacing w:before="120"/>
      </w:pPr>
      <w:r>
        <w:tab/>
      </w:r>
    </w:p>
    <w:p w:rsidR="009F331F" w:rsidRDefault="009F331F" w:rsidP="009F331F"/>
    <w:p w:rsidR="009F331F" w:rsidRDefault="00036CCE" w:rsidP="009F331F">
      <w:r w:rsidRPr="00AC7D5B">
        <w:t>I would prefer an appointment to complete the questionnaire and discuss my progress with a staff member.</w:t>
      </w:r>
    </w:p>
    <w:p w:rsidR="009F331F" w:rsidRPr="00AC7D5B" w:rsidRDefault="009F331F" w:rsidP="009F331F">
      <w:pPr>
        <w:tabs>
          <w:tab w:val="left" w:pos="851"/>
          <w:tab w:val="left" w:pos="2268"/>
          <w:tab w:val="left" w:pos="2552"/>
          <w:tab w:val="left" w:pos="3969"/>
        </w:tabs>
        <w:spacing w:before="120"/>
        <w:ind w:left="567"/>
      </w:pPr>
      <w:r w:rsidRPr="00AC7D5B">
        <w:rPr>
          <w:szCs w:val="24"/>
        </w:rPr>
        <w:sym w:font="Webdings" w:char="0063"/>
      </w:r>
      <w:r>
        <w:rPr>
          <w:szCs w:val="24"/>
        </w:rPr>
        <w:tab/>
      </w:r>
      <w:r w:rsidRPr="00AC7D5B">
        <w:t>Y</w:t>
      </w:r>
      <w:r>
        <w:t>es</w:t>
      </w:r>
      <w:r>
        <w:tab/>
      </w:r>
      <w:r w:rsidRPr="00AC7D5B">
        <w:rPr>
          <w:szCs w:val="24"/>
        </w:rPr>
        <w:sym w:font="Webdings" w:char="0063"/>
      </w:r>
      <w:r>
        <w:rPr>
          <w:szCs w:val="24"/>
        </w:rPr>
        <w:tab/>
      </w:r>
      <w:r w:rsidRPr="00AC7D5B">
        <w:t>N</w:t>
      </w:r>
      <w:r>
        <w:t>o</w:t>
      </w:r>
      <w:r>
        <w:tab/>
      </w:r>
      <w:r w:rsidRPr="00930216">
        <w:rPr>
          <w:i/>
        </w:rPr>
        <w:t>(Circle one)</w:t>
      </w:r>
    </w:p>
    <w:p w:rsidR="009F331F" w:rsidRDefault="009F331F" w:rsidP="009F331F"/>
    <w:p w:rsidR="009F331F" w:rsidRDefault="009F331F" w:rsidP="009F331F">
      <w:pPr>
        <w:tabs>
          <w:tab w:val="right" w:leader="dot" w:pos="8079"/>
        </w:tabs>
      </w:pPr>
      <w:r w:rsidRPr="00930216">
        <w:t>Name:</w:t>
      </w:r>
      <w:r w:rsidRPr="00930216">
        <w:tab/>
      </w:r>
    </w:p>
    <w:p w:rsidR="009F331F" w:rsidRDefault="009F331F" w:rsidP="009F331F">
      <w:pPr>
        <w:tabs>
          <w:tab w:val="right" w:leader="dot" w:pos="8079"/>
        </w:tabs>
        <w:spacing w:before="120"/>
      </w:pPr>
      <w:r>
        <w:t>Signed:</w:t>
      </w:r>
      <w:r>
        <w:tab/>
      </w:r>
    </w:p>
    <w:p w:rsidR="009F331F" w:rsidRDefault="009F331F" w:rsidP="009F331F">
      <w:pPr>
        <w:tabs>
          <w:tab w:val="right" w:leader="dot" w:pos="8079"/>
        </w:tabs>
        <w:spacing w:before="120"/>
      </w:pPr>
      <w:r>
        <w:t>Date:</w:t>
      </w:r>
      <w:r>
        <w:tab/>
      </w:r>
    </w:p>
    <w:p w:rsidR="009F331F" w:rsidRDefault="009F331F" w:rsidP="009F331F">
      <w:pPr>
        <w:tabs>
          <w:tab w:val="right" w:leader="dot" w:pos="8079"/>
        </w:tabs>
        <w:spacing w:before="240"/>
      </w:pPr>
      <w:r>
        <w:t>Please contact me by phone:</w:t>
      </w:r>
      <w:r>
        <w:tab/>
      </w:r>
    </w:p>
    <w:p w:rsidR="009F331F" w:rsidRDefault="009F331F" w:rsidP="009F331F">
      <w:pPr>
        <w:tabs>
          <w:tab w:val="right" w:leader="dot" w:pos="8079"/>
        </w:tabs>
        <w:spacing w:before="120"/>
      </w:pPr>
      <w:r>
        <w:t>OR at this address:</w:t>
      </w:r>
      <w:r>
        <w:tab/>
      </w:r>
    </w:p>
    <w:p w:rsidR="003729CD" w:rsidRPr="00930216" w:rsidRDefault="003729CD" w:rsidP="003729CD">
      <w:pPr>
        <w:tabs>
          <w:tab w:val="right" w:leader="dot" w:pos="8079"/>
        </w:tabs>
        <w:spacing w:before="60"/>
      </w:pPr>
      <w:r>
        <w:tab/>
      </w:r>
    </w:p>
    <w:p w:rsidR="00036CCE" w:rsidRPr="00AC7D5B" w:rsidRDefault="00036CCE" w:rsidP="009F331F"/>
    <w:p w:rsidR="00036CCE" w:rsidRPr="00AC7D5B" w:rsidRDefault="00036CCE" w:rsidP="003729CD">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pPr>
      <w:r w:rsidRPr="00AC7D5B">
        <w:t>Please keep in touch and let us know if you change your address.</w:t>
      </w:r>
    </w:p>
    <w:p w:rsidR="00036CCE" w:rsidRPr="00AC7D5B" w:rsidRDefault="00036CCE" w:rsidP="003729CD">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pPr>
      <w:r w:rsidRPr="00AC7D5B">
        <w:t>Thank you.</w:t>
      </w:r>
    </w:p>
    <w:p w:rsidR="00036CCE" w:rsidRPr="00AC7D5B" w:rsidRDefault="00036CCE" w:rsidP="00326C18">
      <w:pPr>
        <w:pStyle w:val="Heading1"/>
        <w:numPr>
          <w:ilvl w:val="0"/>
          <w:numId w:val="0"/>
        </w:numPr>
      </w:pPr>
      <w:bookmarkStart w:id="1405" w:name="_Toc323305121"/>
      <w:bookmarkStart w:id="1406" w:name="_Toc532473559"/>
      <w:bookmarkStart w:id="1407" w:name="_Toc5611669"/>
      <w:bookmarkStart w:id="1408" w:name="_Toc5801999"/>
      <w:bookmarkStart w:id="1409" w:name="_Toc16842798"/>
      <w:r w:rsidRPr="00AC7D5B">
        <w:lastRenderedPageBreak/>
        <w:t xml:space="preserve">Appendix 3: Review and </w:t>
      </w:r>
      <w:r>
        <w:t>a</w:t>
      </w:r>
      <w:r w:rsidRPr="00AC7D5B">
        <w:t xml:space="preserve">ssessment </w:t>
      </w:r>
      <w:r>
        <w:t>t</w:t>
      </w:r>
      <w:r w:rsidRPr="00AC7D5B">
        <w:t>ools</w:t>
      </w:r>
      <w:bookmarkEnd w:id="1405"/>
      <w:bookmarkEnd w:id="1406"/>
      <w:bookmarkEnd w:id="1407"/>
      <w:bookmarkEnd w:id="1408"/>
      <w:bookmarkEnd w:id="1409"/>
    </w:p>
    <w:p w:rsidR="00036CCE" w:rsidRPr="00AC7D5B" w:rsidRDefault="00036CCE" w:rsidP="00036CCE">
      <w:r w:rsidRPr="00AC7D5B">
        <w:t xml:space="preserve">The following tools are examples of review </w:t>
      </w:r>
      <w:r>
        <w:t xml:space="preserve">and </w:t>
      </w:r>
      <w:r w:rsidRPr="00AC7D5B">
        <w:t>assessment forms you may use as part of your review with a client before clos</w:t>
      </w:r>
      <w:r w:rsidR="007F749F">
        <w:t>ing a full intervention episode:</w:t>
      </w:r>
    </w:p>
    <w:p w:rsidR="00036CCE" w:rsidRPr="00AC7D5B" w:rsidRDefault="00036CCE" w:rsidP="007F749F">
      <w:pPr>
        <w:pStyle w:val="Bullet"/>
      </w:pPr>
      <w:r>
        <w:t>t</w:t>
      </w:r>
      <w:r w:rsidRPr="00AC7D5B">
        <w:t xml:space="preserve">he </w:t>
      </w:r>
      <w:r>
        <w:t>g</w:t>
      </w:r>
      <w:r w:rsidRPr="00AC7D5B">
        <w:t xml:space="preserve">ambler </w:t>
      </w:r>
      <w:r>
        <w:t>– a</w:t>
      </w:r>
      <w:r w:rsidRPr="00AC7D5B">
        <w:t xml:space="preserve"> sample review</w:t>
      </w:r>
      <w:r>
        <w:t xml:space="preserve"> and</w:t>
      </w:r>
      <w:r w:rsidRPr="00AC7D5B">
        <w:t xml:space="preserve"> assessment form for a problem gambling client</w:t>
      </w:r>
    </w:p>
    <w:p w:rsidR="00036CCE" w:rsidRPr="00AC7D5B" w:rsidRDefault="00036CCE" w:rsidP="007F749F">
      <w:pPr>
        <w:pStyle w:val="Bullet"/>
      </w:pPr>
      <w:r>
        <w:t>f</w:t>
      </w:r>
      <w:r w:rsidRPr="00AC7D5B">
        <w:t>amily</w:t>
      </w:r>
      <w:r>
        <w:t>/whānau/a</w:t>
      </w:r>
      <w:r w:rsidRPr="00AC7D5B">
        <w:t xml:space="preserve">ffected </w:t>
      </w:r>
      <w:r>
        <w:t>o</w:t>
      </w:r>
      <w:r w:rsidRPr="00AC7D5B">
        <w:t xml:space="preserve">ther </w:t>
      </w:r>
      <w:r>
        <w:t>– a</w:t>
      </w:r>
      <w:r w:rsidRPr="00AC7D5B">
        <w:t xml:space="preserve"> sample review</w:t>
      </w:r>
      <w:r>
        <w:t xml:space="preserve"> and</w:t>
      </w:r>
      <w:r w:rsidRPr="00AC7D5B">
        <w:t xml:space="preserve"> assessment form for a family </w:t>
      </w:r>
      <w:r>
        <w:t>or wh</w:t>
      </w:r>
      <w:r>
        <w:rPr>
          <w:rFonts w:cs="Calibri"/>
        </w:rPr>
        <w:t>ā</w:t>
      </w:r>
      <w:r>
        <w:t xml:space="preserve">nau </w:t>
      </w:r>
      <w:r w:rsidRPr="00AC7D5B">
        <w:t>member</w:t>
      </w:r>
    </w:p>
    <w:p w:rsidR="00036CCE" w:rsidRPr="00AC7D5B" w:rsidRDefault="00036CCE" w:rsidP="007F749F">
      <w:pPr>
        <w:pStyle w:val="Bullet"/>
      </w:pPr>
      <w:r>
        <w:t>p</w:t>
      </w:r>
      <w:r w:rsidRPr="00AC7D5B">
        <w:t xml:space="preserve">ractitioner </w:t>
      </w:r>
      <w:r>
        <w:t>– y</w:t>
      </w:r>
      <w:r w:rsidRPr="00AC7D5B">
        <w:t>our sample review</w:t>
      </w:r>
      <w:r>
        <w:t xml:space="preserve"> and</w:t>
      </w:r>
      <w:r w:rsidRPr="00AC7D5B">
        <w:t xml:space="preserve"> assessment form</w:t>
      </w:r>
    </w:p>
    <w:p w:rsidR="00036CCE" w:rsidRPr="00AC7D5B" w:rsidRDefault="00036CCE" w:rsidP="007F749F">
      <w:pPr>
        <w:pStyle w:val="Bullet"/>
      </w:pPr>
      <w:proofErr w:type="gramStart"/>
      <w:r>
        <w:t>s</w:t>
      </w:r>
      <w:r w:rsidRPr="00AC7D5B">
        <w:t>upport</w:t>
      </w:r>
      <w:proofErr w:type="gramEnd"/>
      <w:r w:rsidRPr="00AC7D5B">
        <w:t xml:space="preserve"> </w:t>
      </w:r>
      <w:r>
        <w:t>p</w:t>
      </w:r>
      <w:r w:rsidRPr="00AC7D5B">
        <w:t xml:space="preserve">erson </w:t>
      </w:r>
      <w:r>
        <w:t>– a</w:t>
      </w:r>
      <w:r w:rsidRPr="00AC7D5B">
        <w:t xml:space="preserve"> sample review</w:t>
      </w:r>
      <w:r>
        <w:t xml:space="preserve"> and</w:t>
      </w:r>
      <w:r w:rsidRPr="00AC7D5B">
        <w:t xml:space="preserve"> assessment form for a support person.</w:t>
      </w:r>
    </w:p>
    <w:p w:rsidR="00036CCE" w:rsidRDefault="00036CCE" w:rsidP="00036CCE"/>
    <w:p w:rsidR="009174F3" w:rsidRPr="00AC7D5B" w:rsidRDefault="009174F3" w:rsidP="00820A4A">
      <w:pPr>
        <w:pStyle w:val="Heading2"/>
        <w:numPr>
          <w:ilvl w:val="0"/>
          <w:numId w:val="0"/>
        </w:numPr>
      </w:pPr>
      <w:bookmarkStart w:id="1410" w:name="_Toc16842799"/>
      <w:r>
        <w:t>Review and assessment tools</w:t>
      </w:r>
      <w:bookmarkEnd w:id="1410"/>
    </w:p>
    <w:p w:rsidR="00036CCE" w:rsidRPr="00AC7D5B" w:rsidRDefault="00036CCE" w:rsidP="00820A4A">
      <w:pPr>
        <w:pStyle w:val="Heading3"/>
        <w:numPr>
          <w:ilvl w:val="0"/>
          <w:numId w:val="0"/>
        </w:numPr>
      </w:pPr>
      <w:bookmarkStart w:id="1411" w:name="_Toc532473560"/>
      <w:r>
        <w:t>Review and assessment form – t</w:t>
      </w:r>
      <w:r w:rsidRPr="00AC7D5B">
        <w:t xml:space="preserve">he </w:t>
      </w:r>
      <w:r>
        <w:t>g</w:t>
      </w:r>
      <w:r w:rsidRPr="00AC7D5B">
        <w:t>ambler</w:t>
      </w:r>
      <w:bookmarkEnd w:id="1411"/>
    </w:p>
    <w:p w:rsidR="00036CCE" w:rsidRPr="00AC7D5B" w:rsidRDefault="00036CCE" w:rsidP="00820A4A">
      <w:pPr>
        <w:pStyle w:val="Box"/>
      </w:pPr>
      <w:r w:rsidRPr="00AC7D5B">
        <w:t>Name/ref:</w:t>
      </w:r>
    </w:p>
    <w:p w:rsidR="00036CCE" w:rsidRPr="00AC7D5B" w:rsidRDefault="00036CCE" w:rsidP="00036CCE">
      <w:pPr>
        <w:rPr>
          <w:rFonts w:ascii="Calibri Light" w:hAnsi="Calibri Light" w:cs="Calibri Light"/>
        </w:rPr>
      </w:pPr>
    </w:p>
    <w:p w:rsidR="00036CCE" w:rsidRPr="00AC7D5B" w:rsidRDefault="00036CCE" w:rsidP="00820A4A">
      <w:pPr>
        <w:pStyle w:val="Heading4"/>
        <w:rPr>
          <w:b/>
        </w:rPr>
      </w:pPr>
      <w:r w:rsidRPr="00AC7D5B">
        <w:t>Overall</w:t>
      </w:r>
    </w:p>
    <w:p w:rsidR="00036CCE" w:rsidRPr="00AC7D5B" w:rsidRDefault="00036CCE" w:rsidP="00820A4A">
      <w:pPr>
        <w:pStyle w:val="Heading5"/>
        <w:rPr>
          <w:b/>
        </w:rPr>
      </w:pPr>
      <w:r w:rsidRPr="00AC7D5B">
        <w:t>1</w:t>
      </w:r>
      <w:r w:rsidR="00820A4A">
        <w:tab/>
      </w:r>
      <w:r w:rsidRPr="00AC7D5B">
        <w:t>Your progress</w:t>
      </w:r>
    </w:p>
    <w:p w:rsidR="00036CCE" w:rsidRPr="00AC7D5B" w:rsidRDefault="00036CCE" w:rsidP="001B2A0B">
      <w:pPr>
        <w:ind w:left="567"/>
      </w:pPr>
      <w:r w:rsidRPr="00AC7D5B">
        <w:t>How well would you consider you have achieved your goal/s?</w:t>
      </w:r>
    </w:p>
    <w:p w:rsidR="00036CCE" w:rsidRPr="00AC7D5B" w:rsidRDefault="00036CCE" w:rsidP="001B2A0B">
      <w:pPr>
        <w:tabs>
          <w:tab w:val="left" w:pos="851"/>
          <w:tab w:val="left" w:pos="2268"/>
          <w:tab w:val="left" w:pos="2552"/>
          <w:tab w:val="left" w:pos="3969"/>
          <w:tab w:val="left" w:pos="4253"/>
          <w:tab w:val="left" w:pos="5670"/>
          <w:tab w:val="left" w:pos="5954"/>
        </w:tabs>
        <w:spacing w:before="120"/>
        <w:ind w:left="567"/>
      </w:pPr>
      <w:r w:rsidRPr="00AC7D5B">
        <w:sym w:font="Webdings" w:char="0063"/>
      </w:r>
      <w:r w:rsidR="001B2A0B">
        <w:tab/>
      </w:r>
      <w:r w:rsidRPr="00AC7D5B">
        <w:t>Very well</w:t>
      </w:r>
      <w:r w:rsidRPr="00AC7D5B">
        <w:tab/>
      </w:r>
      <w:r w:rsidRPr="00AC7D5B">
        <w:sym w:font="Webdings" w:char="0063"/>
      </w:r>
      <w:r w:rsidR="001B2A0B">
        <w:tab/>
      </w:r>
      <w:proofErr w:type="gramStart"/>
      <w:r w:rsidRPr="00AC7D5B">
        <w:t>Quite</w:t>
      </w:r>
      <w:proofErr w:type="gramEnd"/>
      <w:r w:rsidRPr="00AC7D5B">
        <w:t xml:space="preserve"> well</w:t>
      </w:r>
      <w:r w:rsidRPr="00AC7D5B">
        <w:tab/>
      </w:r>
      <w:r w:rsidRPr="00AC7D5B">
        <w:sym w:font="Webdings" w:char="0063"/>
      </w:r>
      <w:r w:rsidR="001B2A0B">
        <w:tab/>
      </w:r>
      <w:r w:rsidRPr="00AC7D5B">
        <w:t>Average</w:t>
      </w:r>
      <w:r w:rsidRPr="00AC7D5B">
        <w:tab/>
      </w:r>
      <w:r w:rsidRPr="00AC7D5B">
        <w:sym w:font="Webdings" w:char="0063"/>
      </w:r>
      <w:r w:rsidR="001B2A0B">
        <w:tab/>
      </w:r>
      <w:r w:rsidRPr="00AC7D5B">
        <w:t>Not well</w:t>
      </w:r>
    </w:p>
    <w:p w:rsidR="00036CCE" w:rsidRPr="00AC7D5B" w:rsidRDefault="00036CCE" w:rsidP="001B2A0B"/>
    <w:p w:rsidR="00036CCE" w:rsidRPr="00AC7D5B" w:rsidRDefault="00036CCE" w:rsidP="00820A4A">
      <w:pPr>
        <w:pStyle w:val="Heading5"/>
        <w:rPr>
          <w:b/>
        </w:rPr>
      </w:pPr>
      <w:r w:rsidRPr="00AC7D5B">
        <w:t>2</w:t>
      </w:r>
      <w:r w:rsidR="00820A4A">
        <w:tab/>
      </w:r>
      <w:r w:rsidRPr="00AC7D5B">
        <w:t>Our performance for you</w:t>
      </w:r>
    </w:p>
    <w:p w:rsidR="00036CCE" w:rsidRPr="00AC7D5B" w:rsidRDefault="00036CCE" w:rsidP="001B2A0B">
      <w:pPr>
        <w:ind w:left="567"/>
      </w:pPr>
      <w:r w:rsidRPr="00AC7D5B">
        <w:t>How well did our service meet your needs when you attended?</w:t>
      </w:r>
    </w:p>
    <w:p w:rsidR="001B2A0B" w:rsidRPr="00AC7D5B" w:rsidRDefault="001B2A0B" w:rsidP="001B2A0B">
      <w:pPr>
        <w:tabs>
          <w:tab w:val="left" w:pos="851"/>
          <w:tab w:val="left" w:pos="2268"/>
          <w:tab w:val="left" w:pos="2552"/>
          <w:tab w:val="left" w:pos="3969"/>
          <w:tab w:val="left" w:pos="4253"/>
          <w:tab w:val="left" w:pos="5670"/>
          <w:tab w:val="left" w:pos="5954"/>
        </w:tabs>
        <w:spacing w:before="120"/>
        <w:ind w:left="567"/>
      </w:pPr>
      <w:r w:rsidRPr="00AC7D5B">
        <w:sym w:font="Webdings" w:char="0063"/>
      </w:r>
      <w:r>
        <w:tab/>
      </w:r>
      <w:r w:rsidRPr="00AC7D5B">
        <w:t>Very well</w:t>
      </w:r>
      <w:r w:rsidRPr="00AC7D5B">
        <w:tab/>
      </w:r>
      <w:r w:rsidRPr="00AC7D5B">
        <w:sym w:font="Webdings" w:char="0063"/>
      </w:r>
      <w:r>
        <w:tab/>
      </w:r>
      <w:proofErr w:type="gramStart"/>
      <w:r w:rsidRPr="00AC7D5B">
        <w:t>Quite</w:t>
      </w:r>
      <w:proofErr w:type="gramEnd"/>
      <w:r w:rsidRPr="00AC7D5B">
        <w:t xml:space="preserve"> well</w:t>
      </w:r>
      <w:r w:rsidRPr="00AC7D5B">
        <w:tab/>
      </w:r>
      <w:r w:rsidRPr="00AC7D5B">
        <w:sym w:font="Webdings" w:char="0063"/>
      </w:r>
      <w:r>
        <w:tab/>
      </w:r>
      <w:r w:rsidRPr="00AC7D5B">
        <w:t>Average</w:t>
      </w:r>
      <w:r w:rsidRPr="00AC7D5B">
        <w:tab/>
      </w:r>
      <w:r w:rsidRPr="00AC7D5B">
        <w:sym w:font="Webdings" w:char="0063"/>
      </w:r>
      <w:r>
        <w:tab/>
      </w:r>
      <w:r w:rsidRPr="00AC7D5B">
        <w:t>Not well</w:t>
      </w:r>
    </w:p>
    <w:p w:rsidR="00036CCE" w:rsidRDefault="00036CCE" w:rsidP="001B2A0B"/>
    <w:tbl>
      <w:tblPr>
        <w:tblStyle w:val="TableGrid"/>
        <w:tblW w:w="0" w:type="auto"/>
        <w:tblInd w:w="108" w:type="dxa"/>
        <w:tblLayout w:type="fixed"/>
        <w:tblLook w:val="04A0" w:firstRow="1" w:lastRow="0" w:firstColumn="1" w:lastColumn="0" w:noHBand="0" w:noVBand="1"/>
      </w:tblPr>
      <w:tblGrid>
        <w:gridCol w:w="8080"/>
      </w:tblGrid>
      <w:tr w:rsidR="001B2A0B" w:rsidTr="001B2A0B">
        <w:trPr>
          <w:cantSplit/>
          <w:trHeight w:val="1701"/>
        </w:trPr>
        <w:tc>
          <w:tcPr>
            <w:tcW w:w="8080" w:type="dxa"/>
          </w:tcPr>
          <w:p w:rsidR="001B2A0B" w:rsidRDefault="001B2A0B" w:rsidP="001B2A0B">
            <w:pPr>
              <w:pStyle w:val="TableText"/>
              <w:rPr>
                <w:sz w:val="21"/>
                <w:szCs w:val="21"/>
              </w:rPr>
            </w:pPr>
            <w:r w:rsidRPr="001B2A0B">
              <w:rPr>
                <w:sz w:val="21"/>
                <w:szCs w:val="21"/>
              </w:rPr>
              <w:t>How could we improve?</w:t>
            </w:r>
          </w:p>
          <w:p w:rsidR="001B2A0B" w:rsidRPr="001B2A0B" w:rsidRDefault="001B2A0B" w:rsidP="001B2A0B">
            <w:pPr>
              <w:pStyle w:val="TableText"/>
            </w:pPr>
          </w:p>
        </w:tc>
      </w:tr>
    </w:tbl>
    <w:p w:rsidR="001B2A0B" w:rsidRDefault="001B2A0B" w:rsidP="001B2A0B"/>
    <w:p w:rsidR="00036CCE" w:rsidRPr="00AC7D5B" w:rsidRDefault="00036CCE" w:rsidP="001B2A0B">
      <w:r w:rsidRPr="00AC7D5B">
        <w:t xml:space="preserve">Thank you – please hand this </w:t>
      </w:r>
      <w:r>
        <w:t xml:space="preserve">form </w:t>
      </w:r>
      <w:r w:rsidRPr="00AC7D5B">
        <w:t>to your practitioner.</w:t>
      </w:r>
    </w:p>
    <w:p w:rsidR="00036CCE" w:rsidRPr="00AC7D5B" w:rsidRDefault="00036CCE" w:rsidP="001B2A0B"/>
    <w:p w:rsidR="00036CCE" w:rsidRPr="00AC7D5B" w:rsidRDefault="00036CCE" w:rsidP="00820A4A">
      <w:pPr>
        <w:pStyle w:val="Heading3"/>
        <w:numPr>
          <w:ilvl w:val="0"/>
          <w:numId w:val="0"/>
        </w:numPr>
      </w:pPr>
      <w:bookmarkStart w:id="1412" w:name="_Toc532473561"/>
      <w:r>
        <w:lastRenderedPageBreak/>
        <w:t>Review and assessment form – f</w:t>
      </w:r>
      <w:r w:rsidRPr="00AC7D5B">
        <w:t>amily</w:t>
      </w:r>
      <w:r>
        <w:t>/whānau/a</w:t>
      </w:r>
      <w:r w:rsidRPr="00AC7D5B">
        <w:t xml:space="preserve">ffected </w:t>
      </w:r>
      <w:r>
        <w:t>o</w:t>
      </w:r>
      <w:r w:rsidRPr="00AC7D5B">
        <w:t>ther</w:t>
      </w:r>
      <w:bookmarkEnd w:id="1412"/>
    </w:p>
    <w:p w:rsidR="00036CCE" w:rsidRPr="00AC7D5B" w:rsidRDefault="00036CCE" w:rsidP="00820A4A">
      <w:pPr>
        <w:pStyle w:val="Box"/>
      </w:pPr>
      <w:r w:rsidRPr="00AC7D5B">
        <w:t>Name/ref:</w:t>
      </w:r>
    </w:p>
    <w:p w:rsidR="00036CCE" w:rsidRPr="00AC7D5B" w:rsidRDefault="00036CCE" w:rsidP="004769D9"/>
    <w:p w:rsidR="00036CCE" w:rsidRPr="00AC7D5B" w:rsidRDefault="00036CCE" w:rsidP="00820A4A">
      <w:pPr>
        <w:pStyle w:val="Heading4"/>
        <w:rPr>
          <w:b/>
        </w:rPr>
      </w:pPr>
      <w:r w:rsidRPr="00AC7D5B">
        <w:t>Overall</w:t>
      </w:r>
    </w:p>
    <w:p w:rsidR="00036CCE" w:rsidRPr="00AC7D5B" w:rsidRDefault="00036CCE" w:rsidP="00820A4A">
      <w:pPr>
        <w:pStyle w:val="Heading5"/>
        <w:rPr>
          <w:b/>
        </w:rPr>
      </w:pPr>
      <w:r w:rsidRPr="00AC7D5B">
        <w:t>1</w:t>
      </w:r>
      <w:r w:rsidR="00820A4A">
        <w:tab/>
      </w:r>
      <w:r w:rsidRPr="00AC7D5B">
        <w:t>Your progress</w:t>
      </w:r>
    </w:p>
    <w:p w:rsidR="00036CCE" w:rsidRPr="00AC7D5B" w:rsidRDefault="00036CCE" w:rsidP="001B2A0B">
      <w:pPr>
        <w:ind w:left="567"/>
      </w:pPr>
      <w:r w:rsidRPr="00AC7D5B">
        <w:t>How well would you consider you have achieved your goal/s?</w:t>
      </w:r>
    </w:p>
    <w:p w:rsidR="001B2A0B" w:rsidRPr="00AC7D5B" w:rsidRDefault="001B2A0B" w:rsidP="001B2A0B">
      <w:pPr>
        <w:tabs>
          <w:tab w:val="left" w:pos="851"/>
          <w:tab w:val="left" w:pos="2268"/>
          <w:tab w:val="left" w:pos="2552"/>
          <w:tab w:val="left" w:pos="3969"/>
          <w:tab w:val="left" w:pos="4253"/>
          <w:tab w:val="left" w:pos="5670"/>
          <w:tab w:val="left" w:pos="5954"/>
        </w:tabs>
        <w:spacing w:before="120"/>
        <w:ind w:left="567"/>
      </w:pPr>
      <w:r w:rsidRPr="00AC7D5B">
        <w:sym w:font="Webdings" w:char="0063"/>
      </w:r>
      <w:r>
        <w:tab/>
      </w:r>
      <w:r w:rsidRPr="00AC7D5B">
        <w:t>Very well</w:t>
      </w:r>
      <w:r w:rsidRPr="00AC7D5B">
        <w:tab/>
      </w:r>
      <w:r w:rsidRPr="00AC7D5B">
        <w:sym w:font="Webdings" w:char="0063"/>
      </w:r>
      <w:r>
        <w:tab/>
      </w:r>
      <w:proofErr w:type="gramStart"/>
      <w:r w:rsidRPr="00AC7D5B">
        <w:t>Quite</w:t>
      </w:r>
      <w:proofErr w:type="gramEnd"/>
      <w:r w:rsidRPr="00AC7D5B">
        <w:t xml:space="preserve"> well</w:t>
      </w:r>
      <w:r w:rsidRPr="00AC7D5B">
        <w:tab/>
      </w:r>
      <w:r w:rsidRPr="00AC7D5B">
        <w:sym w:font="Webdings" w:char="0063"/>
      </w:r>
      <w:r>
        <w:tab/>
      </w:r>
      <w:r w:rsidRPr="00AC7D5B">
        <w:t>Average</w:t>
      </w:r>
      <w:r w:rsidRPr="00AC7D5B">
        <w:tab/>
      </w:r>
      <w:r w:rsidRPr="00AC7D5B">
        <w:sym w:font="Webdings" w:char="0063"/>
      </w:r>
      <w:r>
        <w:tab/>
      </w:r>
      <w:r w:rsidRPr="00AC7D5B">
        <w:t>Not well</w:t>
      </w:r>
    </w:p>
    <w:p w:rsidR="00036CCE" w:rsidRPr="00AC7D5B" w:rsidRDefault="00036CCE" w:rsidP="004769D9"/>
    <w:p w:rsidR="00036CCE" w:rsidRPr="00AC7D5B" w:rsidRDefault="00036CCE" w:rsidP="00820A4A">
      <w:pPr>
        <w:pStyle w:val="Heading5"/>
        <w:rPr>
          <w:b/>
        </w:rPr>
      </w:pPr>
      <w:r w:rsidRPr="00AC7D5B">
        <w:t>2</w:t>
      </w:r>
      <w:r w:rsidR="00820A4A">
        <w:tab/>
      </w:r>
      <w:r w:rsidRPr="00AC7D5B">
        <w:t>Our performance for you</w:t>
      </w:r>
    </w:p>
    <w:p w:rsidR="00036CCE" w:rsidRPr="00AC7D5B" w:rsidRDefault="00036CCE" w:rsidP="001B2A0B">
      <w:pPr>
        <w:ind w:left="567"/>
      </w:pPr>
      <w:r w:rsidRPr="00AC7D5B">
        <w:t>How well did our service meet your needs when you attended?</w:t>
      </w:r>
    </w:p>
    <w:p w:rsidR="001B2A0B" w:rsidRPr="00AC7D5B" w:rsidRDefault="001B2A0B" w:rsidP="001B2A0B">
      <w:pPr>
        <w:tabs>
          <w:tab w:val="left" w:pos="851"/>
          <w:tab w:val="left" w:pos="2268"/>
          <w:tab w:val="left" w:pos="2552"/>
          <w:tab w:val="left" w:pos="3969"/>
          <w:tab w:val="left" w:pos="4253"/>
          <w:tab w:val="left" w:pos="5670"/>
          <w:tab w:val="left" w:pos="5954"/>
        </w:tabs>
        <w:spacing w:before="120"/>
        <w:ind w:left="567"/>
      </w:pPr>
      <w:r w:rsidRPr="00AC7D5B">
        <w:sym w:font="Webdings" w:char="0063"/>
      </w:r>
      <w:r>
        <w:tab/>
      </w:r>
      <w:r w:rsidRPr="00AC7D5B">
        <w:t>Very well</w:t>
      </w:r>
      <w:r w:rsidRPr="00AC7D5B">
        <w:tab/>
      </w:r>
      <w:r w:rsidRPr="00AC7D5B">
        <w:sym w:font="Webdings" w:char="0063"/>
      </w:r>
      <w:r>
        <w:tab/>
      </w:r>
      <w:proofErr w:type="gramStart"/>
      <w:r w:rsidRPr="00AC7D5B">
        <w:t>Quite</w:t>
      </w:r>
      <w:proofErr w:type="gramEnd"/>
      <w:r w:rsidRPr="00AC7D5B">
        <w:t xml:space="preserve"> well</w:t>
      </w:r>
      <w:r w:rsidRPr="00AC7D5B">
        <w:tab/>
      </w:r>
      <w:r w:rsidRPr="00AC7D5B">
        <w:sym w:font="Webdings" w:char="0063"/>
      </w:r>
      <w:r>
        <w:tab/>
      </w:r>
      <w:r w:rsidRPr="00AC7D5B">
        <w:t>Average</w:t>
      </w:r>
      <w:r w:rsidRPr="00AC7D5B">
        <w:tab/>
      </w:r>
      <w:r w:rsidRPr="00AC7D5B">
        <w:sym w:font="Webdings" w:char="0063"/>
      </w:r>
      <w:r>
        <w:tab/>
      </w:r>
      <w:r w:rsidRPr="00AC7D5B">
        <w:t>Not well</w:t>
      </w:r>
    </w:p>
    <w:p w:rsidR="00036CCE" w:rsidRDefault="00036CCE" w:rsidP="004769D9"/>
    <w:tbl>
      <w:tblPr>
        <w:tblStyle w:val="TableGrid"/>
        <w:tblW w:w="0" w:type="auto"/>
        <w:tblInd w:w="108" w:type="dxa"/>
        <w:tblLayout w:type="fixed"/>
        <w:tblLook w:val="04A0" w:firstRow="1" w:lastRow="0" w:firstColumn="1" w:lastColumn="0" w:noHBand="0" w:noVBand="1"/>
      </w:tblPr>
      <w:tblGrid>
        <w:gridCol w:w="8080"/>
      </w:tblGrid>
      <w:tr w:rsidR="001B2A0B" w:rsidRPr="001B2A0B" w:rsidTr="00B14751">
        <w:trPr>
          <w:cantSplit/>
          <w:trHeight w:val="1701"/>
        </w:trPr>
        <w:tc>
          <w:tcPr>
            <w:tcW w:w="8080" w:type="dxa"/>
          </w:tcPr>
          <w:p w:rsidR="001B2A0B" w:rsidRDefault="001B2A0B" w:rsidP="00B14751">
            <w:pPr>
              <w:pStyle w:val="TableText"/>
              <w:rPr>
                <w:sz w:val="21"/>
                <w:szCs w:val="21"/>
              </w:rPr>
            </w:pPr>
            <w:r w:rsidRPr="001B2A0B">
              <w:rPr>
                <w:sz w:val="21"/>
                <w:szCs w:val="21"/>
              </w:rPr>
              <w:t>How could we improve?</w:t>
            </w:r>
          </w:p>
          <w:p w:rsidR="001B2A0B" w:rsidRPr="001B2A0B" w:rsidRDefault="001B2A0B" w:rsidP="00B14751">
            <w:pPr>
              <w:pStyle w:val="TableText"/>
            </w:pPr>
          </w:p>
        </w:tc>
      </w:tr>
    </w:tbl>
    <w:p w:rsidR="001B2A0B" w:rsidRPr="00AC7D5B" w:rsidRDefault="001B2A0B" w:rsidP="004769D9"/>
    <w:p w:rsidR="00036CCE" w:rsidRPr="00AC7D5B" w:rsidRDefault="00036CCE" w:rsidP="001B2A0B">
      <w:r w:rsidRPr="00AC7D5B">
        <w:t>Thank you – please hand this</w:t>
      </w:r>
      <w:r>
        <w:t xml:space="preserve"> form</w:t>
      </w:r>
      <w:r w:rsidRPr="00AC7D5B">
        <w:t xml:space="preserve"> to your practitioner.</w:t>
      </w:r>
    </w:p>
    <w:p w:rsidR="00036CCE" w:rsidRPr="00AC7D5B" w:rsidRDefault="00036CCE" w:rsidP="004769D9"/>
    <w:p w:rsidR="00036CCE" w:rsidRPr="00AC7D5B" w:rsidRDefault="00036CCE" w:rsidP="00820A4A">
      <w:pPr>
        <w:pStyle w:val="Heading3"/>
        <w:numPr>
          <w:ilvl w:val="0"/>
          <w:numId w:val="0"/>
        </w:numPr>
      </w:pPr>
      <w:bookmarkStart w:id="1413" w:name="_Toc532473562"/>
      <w:r>
        <w:lastRenderedPageBreak/>
        <w:t>Review and assessment form – p</w:t>
      </w:r>
      <w:r w:rsidRPr="00AC7D5B">
        <w:t>ractitioner</w:t>
      </w:r>
      <w:bookmarkEnd w:id="1413"/>
    </w:p>
    <w:p w:rsidR="00036CCE" w:rsidRPr="00AC7D5B" w:rsidRDefault="00036CCE" w:rsidP="001B2A0B">
      <w:pPr>
        <w:pStyle w:val="Box"/>
        <w:keepNext/>
      </w:pPr>
      <w:r w:rsidRPr="00AC7D5B">
        <w:t>Client</w:t>
      </w:r>
      <w:r w:rsidR="00D737C2">
        <w:t>’</w:t>
      </w:r>
      <w:r w:rsidRPr="00AC7D5B">
        <w:t>s name:</w:t>
      </w:r>
    </w:p>
    <w:p w:rsidR="00036CCE" w:rsidRPr="00AC7D5B" w:rsidRDefault="00036CCE" w:rsidP="001B2A0B">
      <w:pPr>
        <w:pStyle w:val="Box"/>
        <w:keepNext/>
      </w:pPr>
      <w:r w:rsidRPr="00AC7D5B">
        <w:t>Practitioner</w:t>
      </w:r>
      <w:r w:rsidR="00D737C2">
        <w:t>’</w:t>
      </w:r>
      <w:r w:rsidRPr="00AC7D5B">
        <w:t>s name:</w:t>
      </w:r>
    </w:p>
    <w:p w:rsidR="00036CCE" w:rsidRPr="00AC7D5B" w:rsidRDefault="00036CCE" w:rsidP="001B2A0B">
      <w:pPr>
        <w:keepNext/>
      </w:pPr>
    </w:p>
    <w:p w:rsidR="00036CCE" w:rsidRPr="00AC7D5B" w:rsidRDefault="00036CCE" w:rsidP="001B2A0B">
      <w:pPr>
        <w:pStyle w:val="Heading4"/>
        <w:rPr>
          <w:b/>
        </w:rPr>
      </w:pPr>
      <w:r w:rsidRPr="00AC7D5B">
        <w:t>Practitioner</w:t>
      </w:r>
      <w:r w:rsidR="00D737C2">
        <w:t>’</w:t>
      </w:r>
      <w:r w:rsidRPr="00AC7D5B">
        <w:t>s review assessments</w:t>
      </w:r>
    </w:p>
    <w:p w:rsidR="00036CCE" w:rsidRPr="00AC7D5B" w:rsidRDefault="00036CCE" w:rsidP="001B2A0B">
      <w:pPr>
        <w:keepNext/>
      </w:pPr>
      <w:r w:rsidRPr="00AC7D5B">
        <w:t>How well do you think your client has progressed? (Complete periodic reviews.)</w:t>
      </w:r>
    </w:p>
    <w:p w:rsidR="00036CCE" w:rsidRPr="00AC7D5B" w:rsidRDefault="00036CCE" w:rsidP="001B2A0B">
      <w:pPr>
        <w:keepNext/>
      </w:pPr>
    </w:p>
    <w:p w:rsidR="00036CCE" w:rsidRPr="00532E2D" w:rsidRDefault="00036CCE" w:rsidP="001B2A0B">
      <w:pPr>
        <w:pStyle w:val="Heading5"/>
      </w:pPr>
      <w:r>
        <w:t>(</w:t>
      </w:r>
      <w:r w:rsidRPr="00532E2D">
        <w:t>a)</w:t>
      </w:r>
      <w:r w:rsidR="00820A4A">
        <w:tab/>
      </w:r>
      <w:r w:rsidRPr="00532E2D">
        <w:t>Review</w:t>
      </w:r>
    </w:p>
    <w:p w:rsidR="001B2A0B" w:rsidRPr="00AC7D5B" w:rsidRDefault="001B2A0B" w:rsidP="001B2A0B">
      <w:pPr>
        <w:keepNext/>
        <w:tabs>
          <w:tab w:val="left" w:pos="851"/>
          <w:tab w:val="left" w:pos="2694"/>
          <w:tab w:val="left" w:pos="2977"/>
          <w:tab w:val="left" w:pos="4536"/>
          <w:tab w:val="left" w:pos="4820"/>
          <w:tab w:val="left" w:pos="6379"/>
          <w:tab w:val="left" w:pos="6663"/>
        </w:tabs>
        <w:spacing w:before="120"/>
        <w:ind w:left="567"/>
      </w:pPr>
      <w:r w:rsidRPr="00AC7D5B">
        <w:sym w:font="Webdings" w:char="0063"/>
      </w:r>
      <w:r>
        <w:tab/>
        <w:t>Excellent progress</w:t>
      </w:r>
      <w:r w:rsidRPr="00AC7D5B">
        <w:tab/>
      </w:r>
      <w:r w:rsidRPr="00AC7D5B">
        <w:sym w:font="Webdings" w:char="0063"/>
      </w:r>
      <w:r>
        <w:tab/>
        <w:t>Good progress</w:t>
      </w:r>
      <w:r w:rsidRPr="00AC7D5B">
        <w:tab/>
      </w:r>
      <w:r w:rsidRPr="00AC7D5B">
        <w:sym w:font="Webdings" w:char="0063"/>
      </w:r>
      <w:r>
        <w:tab/>
      </w:r>
      <w:proofErr w:type="gramStart"/>
      <w:r>
        <w:t>Some</w:t>
      </w:r>
      <w:proofErr w:type="gramEnd"/>
      <w:r>
        <w:t xml:space="preserve"> progress</w:t>
      </w:r>
      <w:r w:rsidRPr="00AC7D5B">
        <w:tab/>
      </w:r>
      <w:r w:rsidRPr="00AC7D5B">
        <w:sym w:font="Webdings" w:char="0063"/>
      </w:r>
      <w:r>
        <w:tab/>
        <w:t>Little progress</w:t>
      </w:r>
    </w:p>
    <w:p w:rsidR="001B2A0B" w:rsidRDefault="001B2A0B" w:rsidP="001B2A0B">
      <w:pPr>
        <w:keepNext/>
        <w:tabs>
          <w:tab w:val="right" w:leader="dot" w:pos="8079"/>
        </w:tabs>
        <w:spacing w:before="120"/>
        <w:ind w:left="567"/>
      </w:pPr>
      <w:r w:rsidRPr="001B2A0B">
        <w:rPr>
          <w:b/>
        </w:rPr>
        <w:t>Comments</w:t>
      </w:r>
      <w:r>
        <w:t xml:space="preserve"> (brief)</w:t>
      </w:r>
      <w:r w:rsidRPr="001B2A0B">
        <w:t>:</w:t>
      </w:r>
      <w:r>
        <w:tab/>
      </w:r>
    </w:p>
    <w:p w:rsidR="001B2A0B" w:rsidRPr="001B2A0B" w:rsidRDefault="001B2A0B" w:rsidP="001B2A0B">
      <w:pPr>
        <w:keepNext/>
        <w:tabs>
          <w:tab w:val="right" w:leader="dot" w:pos="8079"/>
        </w:tabs>
        <w:spacing w:before="60"/>
        <w:ind w:left="567"/>
      </w:pPr>
      <w:r w:rsidRPr="001B2A0B">
        <w:tab/>
      </w:r>
    </w:p>
    <w:p w:rsidR="001B2A0B" w:rsidRPr="001B2A0B" w:rsidRDefault="001B2A0B" w:rsidP="001B2A0B">
      <w:pPr>
        <w:keepNext/>
        <w:tabs>
          <w:tab w:val="right" w:leader="dot" w:pos="8079"/>
        </w:tabs>
        <w:spacing w:before="60"/>
        <w:ind w:left="567"/>
      </w:pPr>
      <w:r w:rsidRPr="001B2A0B">
        <w:tab/>
      </w:r>
    </w:p>
    <w:p w:rsidR="001B2A0B" w:rsidRPr="001B2A0B" w:rsidRDefault="001B2A0B" w:rsidP="001B2A0B">
      <w:pPr>
        <w:tabs>
          <w:tab w:val="right" w:leader="dot" w:pos="8079"/>
        </w:tabs>
        <w:spacing w:before="60"/>
        <w:ind w:left="567"/>
      </w:pPr>
      <w:r w:rsidRPr="001B2A0B">
        <w:tab/>
      </w:r>
    </w:p>
    <w:p w:rsidR="001B2A0B" w:rsidRDefault="001B2A0B" w:rsidP="001B2A0B"/>
    <w:p w:rsidR="00036CCE" w:rsidRPr="00AC7D5B" w:rsidRDefault="00036CCE" w:rsidP="001B2A0B">
      <w:pPr>
        <w:pStyle w:val="Heading5"/>
        <w:keepNext w:val="0"/>
        <w:rPr>
          <w:b/>
        </w:rPr>
      </w:pPr>
      <w:r>
        <w:t>(</w:t>
      </w:r>
      <w:r w:rsidRPr="00AC7D5B">
        <w:t>b)</w:t>
      </w:r>
      <w:r w:rsidR="00820A4A">
        <w:tab/>
      </w:r>
      <w:r w:rsidRPr="00AC7D5B">
        <w:t>Review</w:t>
      </w:r>
    </w:p>
    <w:p w:rsidR="001B2A0B" w:rsidRPr="00AC7D5B" w:rsidRDefault="001B2A0B" w:rsidP="001B2A0B">
      <w:pPr>
        <w:tabs>
          <w:tab w:val="left" w:pos="851"/>
          <w:tab w:val="left" w:pos="2694"/>
          <w:tab w:val="left" w:pos="2977"/>
          <w:tab w:val="left" w:pos="4536"/>
          <w:tab w:val="left" w:pos="4820"/>
          <w:tab w:val="left" w:pos="6379"/>
          <w:tab w:val="left" w:pos="6663"/>
        </w:tabs>
        <w:spacing w:before="120"/>
        <w:ind w:left="567"/>
      </w:pPr>
      <w:r w:rsidRPr="00AC7D5B">
        <w:sym w:font="Webdings" w:char="0063"/>
      </w:r>
      <w:r>
        <w:tab/>
        <w:t>Excellent progress</w:t>
      </w:r>
      <w:r w:rsidRPr="00AC7D5B">
        <w:tab/>
      </w:r>
      <w:r w:rsidRPr="00AC7D5B">
        <w:sym w:font="Webdings" w:char="0063"/>
      </w:r>
      <w:r>
        <w:tab/>
        <w:t>Good progress</w:t>
      </w:r>
      <w:r w:rsidRPr="00AC7D5B">
        <w:tab/>
      </w:r>
      <w:r w:rsidRPr="00AC7D5B">
        <w:sym w:font="Webdings" w:char="0063"/>
      </w:r>
      <w:r>
        <w:tab/>
      </w:r>
      <w:proofErr w:type="gramStart"/>
      <w:r>
        <w:t>Some</w:t>
      </w:r>
      <w:proofErr w:type="gramEnd"/>
      <w:r>
        <w:t xml:space="preserve"> progress</w:t>
      </w:r>
      <w:r w:rsidRPr="00AC7D5B">
        <w:tab/>
      </w:r>
      <w:r w:rsidRPr="00AC7D5B">
        <w:sym w:font="Webdings" w:char="0063"/>
      </w:r>
      <w:r>
        <w:tab/>
        <w:t>Little progress</w:t>
      </w:r>
    </w:p>
    <w:p w:rsidR="001B2A0B" w:rsidRDefault="001B2A0B" w:rsidP="001B2A0B">
      <w:pPr>
        <w:tabs>
          <w:tab w:val="right" w:leader="dot" w:pos="8079"/>
        </w:tabs>
        <w:spacing w:before="120"/>
        <w:ind w:left="567"/>
      </w:pPr>
      <w:r w:rsidRPr="001B2A0B">
        <w:rPr>
          <w:b/>
        </w:rPr>
        <w:t>Comments</w:t>
      </w:r>
      <w:r>
        <w:t xml:space="preserve"> (brief)</w:t>
      </w:r>
      <w:r w:rsidRPr="001B2A0B">
        <w:t>:</w:t>
      </w:r>
      <w:r>
        <w:tab/>
      </w:r>
    </w:p>
    <w:p w:rsidR="001B2A0B" w:rsidRPr="001B2A0B" w:rsidRDefault="001B2A0B" w:rsidP="001B2A0B">
      <w:pPr>
        <w:tabs>
          <w:tab w:val="right" w:leader="dot" w:pos="8079"/>
        </w:tabs>
        <w:spacing w:before="60"/>
        <w:ind w:left="567"/>
      </w:pPr>
      <w:r w:rsidRPr="001B2A0B">
        <w:tab/>
      </w:r>
    </w:p>
    <w:p w:rsidR="001B2A0B" w:rsidRPr="001B2A0B" w:rsidRDefault="001B2A0B" w:rsidP="001B2A0B">
      <w:pPr>
        <w:tabs>
          <w:tab w:val="right" w:leader="dot" w:pos="8079"/>
        </w:tabs>
        <w:spacing w:before="60"/>
        <w:ind w:left="567"/>
      </w:pPr>
      <w:r w:rsidRPr="001B2A0B">
        <w:tab/>
      </w:r>
    </w:p>
    <w:p w:rsidR="001B2A0B" w:rsidRPr="001B2A0B" w:rsidRDefault="001B2A0B" w:rsidP="001B2A0B">
      <w:pPr>
        <w:tabs>
          <w:tab w:val="right" w:leader="dot" w:pos="8079"/>
        </w:tabs>
        <w:spacing w:before="60"/>
        <w:ind w:left="567"/>
      </w:pPr>
      <w:r w:rsidRPr="001B2A0B">
        <w:tab/>
      </w:r>
    </w:p>
    <w:p w:rsidR="00036CCE" w:rsidRPr="00AC7D5B" w:rsidRDefault="00036CCE" w:rsidP="004769D9"/>
    <w:p w:rsidR="00036CCE" w:rsidRPr="00AC7D5B" w:rsidRDefault="00036CCE" w:rsidP="00820A4A">
      <w:pPr>
        <w:pStyle w:val="Heading5"/>
        <w:rPr>
          <w:b/>
        </w:rPr>
      </w:pPr>
      <w:r>
        <w:t>(</w:t>
      </w:r>
      <w:r w:rsidRPr="00AC7D5B">
        <w:t>c)</w:t>
      </w:r>
      <w:r w:rsidR="00820A4A">
        <w:tab/>
      </w:r>
      <w:r w:rsidRPr="00AC7D5B">
        <w:t>Review</w:t>
      </w:r>
    </w:p>
    <w:p w:rsidR="001B2A0B" w:rsidRPr="00AC7D5B" w:rsidRDefault="001B2A0B" w:rsidP="001B2A0B">
      <w:pPr>
        <w:tabs>
          <w:tab w:val="left" w:pos="851"/>
          <w:tab w:val="left" w:pos="2694"/>
          <w:tab w:val="left" w:pos="2977"/>
          <w:tab w:val="left" w:pos="4536"/>
          <w:tab w:val="left" w:pos="4820"/>
          <w:tab w:val="left" w:pos="6379"/>
          <w:tab w:val="left" w:pos="6663"/>
        </w:tabs>
        <w:spacing w:before="120"/>
        <w:ind w:left="567"/>
      </w:pPr>
      <w:r w:rsidRPr="00AC7D5B">
        <w:sym w:font="Webdings" w:char="0063"/>
      </w:r>
      <w:r>
        <w:tab/>
        <w:t>Excellent progress</w:t>
      </w:r>
      <w:r w:rsidRPr="00AC7D5B">
        <w:tab/>
      </w:r>
      <w:r w:rsidRPr="00AC7D5B">
        <w:sym w:font="Webdings" w:char="0063"/>
      </w:r>
      <w:r>
        <w:tab/>
        <w:t>Good progress</w:t>
      </w:r>
      <w:r w:rsidRPr="00AC7D5B">
        <w:tab/>
      </w:r>
      <w:r w:rsidRPr="00AC7D5B">
        <w:sym w:font="Webdings" w:char="0063"/>
      </w:r>
      <w:r>
        <w:tab/>
      </w:r>
      <w:proofErr w:type="gramStart"/>
      <w:r>
        <w:t>Some</w:t>
      </w:r>
      <w:proofErr w:type="gramEnd"/>
      <w:r>
        <w:t xml:space="preserve"> progress</w:t>
      </w:r>
      <w:r w:rsidRPr="00AC7D5B">
        <w:tab/>
      </w:r>
      <w:r w:rsidRPr="00AC7D5B">
        <w:sym w:font="Webdings" w:char="0063"/>
      </w:r>
      <w:r>
        <w:tab/>
        <w:t>Little progress</w:t>
      </w:r>
    </w:p>
    <w:p w:rsidR="001B2A0B" w:rsidRDefault="001B2A0B" w:rsidP="001B2A0B">
      <w:pPr>
        <w:tabs>
          <w:tab w:val="right" w:leader="dot" w:pos="8079"/>
        </w:tabs>
        <w:spacing w:before="120"/>
        <w:ind w:left="567"/>
      </w:pPr>
      <w:r w:rsidRPr="001B2A0B">
        <w:rPr>
          <w:b/>
        </w:rPr>
        <w:t>Comments</w:t>
      </w:r>
      <w:r>
        <w:t xml:space="preserve"> (brief)</w:t>
      </w:r>
      <w:r w:rsidRPr="001B2A0B">
        <w:t>:</w:t>
      </w:r>
      <w:r>
        <w:tab/>
      </w:r>
    </w:p>
    <w:p w:rsidR="001B2A0B" w:rsidRPr="001B2A0B" w:rsidRDefault="001B2A0B" w:rsidP="001B2A0B">
      <w:pPr>
        <w:tabs>
          <w:tab w:val="right" w:leader="dot" w:pos="8079"/>
        </w:tabs>
        <w:spacing w:before="60"/>
        <w:ind w:left="567"/>
      </w:pPr>
      <w:r w:rsidRPr="001B2A0B">
        <w:tab/>
      </w:r>
    </w:p>
    <w:p w:rsidR="001B2A0B" w:rsidRPr="001B2A0B" w:rsidRDefault="001B2A0B" w:rsidP="001B2A0B">
      <w:pPr>
        <w:tabs>
          <w:tab w:val="right" w:leader="dot" w:pos="8079"/>
        </w:tabs>
        <w:spacing w:before="60"/>
        <w:ind w:left="567"/>
      </w:pPr>
      <w:r w:rsidRPr="001B2A0B">
        <w:tab/>
      </w:r>
    </w:p>
    <w:p w:rsidR="001B2A0B" w:rsidRPr="001B2A0B" w:rsidRDefault="001B2A0B" w:rsidP="001B2A0B">
      <w:pPr>
        <w:tabs>
          <w:tab w:val="right" w:leader="dot" w:pos="8079"/>
        </w:tabs>
        <w:spacing w:before="60"/>
        <w:ind w:left="567"/>
      </w:pPr>
      <w:r w:rsidRPr="001B2A0B">
        <w:tab/>
      </w:r>
    </w:p>
    <w:p w:rsidR="00036CCE" w:rsidRPr="00AC7D5B" w:rsidRDefault="00036CCE" w:rsidP="004769D9"/>
    <w:p w:rsidR="00036CCE" w:rsidRPr="00AC7D5B" w:rsidRDefault="001B2A0B" w:rsidP="00820A4A">
      <w:pPr>
        <w:pStyle w:val="Heading5"/>
        <w:rPr>
          <w:b/>
        </w:rPr>
      </w:pPr>
      <w:r>
        <w:t>(d)</w:t>
      </w:r>
      <w:r>
        <w:tab/>
      </w:r>
      <w:r w:rsidR="00036CCE" w:rsidRPr="00AC7D5B">
        <w:t>Final review on completion of therapy or exiting service</w:t>
      </w:r>
    </w:p>
    <w:p w:rsidR="001B2A0B" w:rsidRPr="00AC7D5B" w:rsidRDefault="001B2A0B" w:rsidP="001B2A0B">
      <w:pPr>
        <w:tabs>
          <w:tab w:val="left" w:pos="851"/>
          <w:tab w:val="left" w:pos="2694"/>
          <w:tab w:val="left" w:pos="2977"/>
          <w:tab w:val="left" w:pos="4536"/>
          <w:tab w:val="left" w:pos="4820"/>
          <w:tab w:val="left" w:pos="6379"/>
          <w:tab w:val="left" w:pos="6663"/>
        </w:tabs>
        <w:spacing w:before="120"/>
        <w:ind w:left="567"/>
      </w:pPr>
      <w:r w:rsidRPr="00AC7D5B">
        <w:sym w:font="Webdings" w:char="0063"/>
      </w:r>
      <w:r>
        <w:tab/>
        <w:t>Excellent progress</w:t>
      </w:r>
      <w:r w:rsidRPr="00AC7D5B">
        <w:tab/>
      </w:r>
      <w:r w:rsidRPr="00AC7D5B">
        <w:sym w:font="Webdings" w:char="0063"/>
      </w:r>
      <w:r>
        <w:tab/>
        <w:t>Good progress</w:t>
      </w:r>
      <w:r w:rsidRPr="00AC7D5B">
        <w:tab/>
      </w:r>
      <w:r w:rsidRPr="00AC7D5B">
        <w:sym w:font="Webdings" w:char="0063"/>
      </w:r>
      <w:r>
        <w:tab/>
      </w:r>
      <w:proofErr w:type="gramStart"/>
      <w:r>
        <w:t>Some</w:t>
      </w:r>
      <w:proofErr w:type="gramEnd"/>
      <w:r>
        <w:t xml:space="preserve"> progress</w:t>
      </w:r>
      <w:r w:rsidRPr="00AC7D5B">
        <w:tab/>
      </w:r>
      <w:r w:rsidRPr="00AC7D5B">
        <w:sym w:font="Webdings" w:char="0063"/>
      </w:r>
      <w:r>
        <w:tab/>
        <w:t>Little progress</w:t>
      </w:r>
    </w:p>
    <w:p w:rsidR="001B2A0B" w:rsidRDefault="001B2A0B" w:rsidP="001B2A0B">
      <w:pPr>
        <w:tabs>
          <w:tab w:val="right" w:leader="dot" w:pos="8079"/>
        </w:tabs>
        <w:spacing w:before="120"/>
        <w:ind w:left="567"/>
      </w:pPr>
      <w:r w:rsidRPr="001B2A0B">
        <w:rPr>
          <w:b/>
        </w:rPr>
        <w:t>Comments</w:t>
      </w:r>
      <w:r>
        <w:t xml:space="preserve"> (brief)</w:t>
      </w:r>
      <w:r w:rsidRPr="001B2A0B">
        <w:t>:</w:t>
      </w:r>
      <w:r>
        <w:tab/>
      </w:r>
    </w:p>
    <w:p w:rsidR="001B2A0B" w:rsidRPr="001B2A0B" w:rsidRDefault="001B2A0B" w:rsidP="001B2A0B">
      <w:pPr>
        <w:tabs>
          <w:tab w:val="right" w:leader="dot" w:pos="8079"/>
        </w:tabs>
        <w:spacing w:before="60"/>
        <w:ind w:left="567"/>
      </w:pPr>
      <w:r w:rsidRPr="001B2A0B">
        <w:tab/>
      </w:r>
    </w:p>
    <w:p w:rsidR="001B2A0B" w:rsidRPr="001B2A0B" w:rsidRDefault="001B2A0B" w:rsidP="001B2A0B">
      <w:pPr>
        <w:tabs>
          <w:tab w:val="right" w:leader="dot" w:pos="8079"/>
        </w:tabs>
        <w:spacing w:before="60"/>
        <w:ind w:left="567"/>
      </w:pPr>
      <w:r w:rsidRPr="001B2A0B">
        <w:tab/>
      </w:r>
    </w:p>
    <w:p w:rsidR="001B2A0B" w:rsidRPr="001B2A0B" w:rsidRDefault="001B2A0B" w:rsidP="001B2A0B">
      <w:pPr>
        <w:tabs>
          <w:tab w:val="right" w:leader="dot" w:pos="8079"/>
        </w:tabs>
        <w:spacing w:before="60"/>
        <w:ind w:left="567"/>
      </w:pPr>
      <w:r w:rsidRPr="001B2A0B">
        <w:tab/>
      </w:r>
    </w:p>
    <w:p w:rsidR="00036CCE" w:rsidRPr="00AC7D5B" w:rsidRDefault="00036CCE" w:rsidP="001B2A0B"/>
    <w:p w:rsidR="00036CCE" w:rsidRPr="00AC7D5B" w:rsidRDefault="00036CCE" w:rsidP="00820A4A">
      <w:pPr>
        <w:pStyle w:val="Heading3"/>
        <w:numPr>
          <w:ilvl w:val="0"/>
          <w:numId w:val="0"/>
        </w:numPr>
      </w:pPr>
      <w:bookmarkStart w:id="1414" w:name="_Toc532473563"/>
      <w:r>
        <w:lastRenderedPageBreak/>
        <w:t>Review and assessment form – s</w:t>
      </w:r>
      <w:r w:rsidRPr="00AC7D5B">
        <w:t xml:space="preserve">upport </w:t>
      </w:r>
      <w:r>
        <w:t>p</w:t>
      </w:r>
      <w:r w:rsidRPr="00AC7D5B">
        <w:t>erson</w:t>
      </w:r>
      <w:bookmarkEnd w:id="1414"/>
    </w:p>
    <w:p w:rsidR="00036CCE" w:rsidRPr="00AC7D5B" w:rsidRDefault="00036CCE" w:rsidP="00820A4A">
      <w:pPr>
        <w:pStyle w:val="Heading4"/>
      </w:pPr>
      <w:r w:rsidRPr="00AC7D5B">
        <w:t>Support person</w:t>
      </w:r>
      <w:r w:rsidR="00D737C2">
        <w:t>’</w:t>
      </w:r>
      <w:r w:rsidRPr="00AC7D5B">
        <w:t>s response at final review (if nominated by the client)</w:t>
      </w:r>
    </w:p>
    <w:p w:rsidR="00036CCE" w:rsidRPr="00AC7D5B" w:rsidRDefault="00036CCE" w:rsidP="001B2A0B">
      <w:pPr>
        <w:tabs>
          <w:tab w:val="right" w:leader="dot" w:pos="8079"/>
        </w:tabs>
        <w:rPr>
          <w:i/>
        </w:rPr>
      </w:pPr>
      <w:r w:rsidRPr="00AC7D5B">
        <w:t>How well do they think the client has progressed since</w:t>
      </w:r>
      <w:r w:rsidRPr="00AC7D5B">
        <w:tab/>
      </w:r>
      <w:r w:rsidR="001B2A0B">
        <w:br/>
      </w:r>
      <w:r w:rsidRPr="00AC7D5B">
        <w:t>(</w:t>
      </w:r>
      <w:r w:rsidRPr="00AC7D5B">
        <w:rPr>
          <w:i/>
        </w:rPr>
        <w:t>date accessing service</w:t>
      </w:r>
      <w:r w:rsidRPr="00AC7D5B">
        <w:t>)</w:t>
      </w:r>
      <w:r w:rsidRPr="00AC7D5B">
        <w:rPr>
          <w:i/>
        </w:rPr>
        <w:t>?</w:t>
      </w:r>
    </w:p>
    <w:p w:rsidR="001B2A0B" w:rsidRPr="00AC7D5B" w:rsidRDefault="001B2A0B" w:rsidP="001B2A0B">
      <w:pPr>
        <w:tabs>
          <w:tab w:val="left" w:pos="284"/>
          <w:tab w:val="left" w:pos="2268"/>
          <w:tab w:val="left" w:pos="2552"/>
          <w:tab w:val="left" w:pos="4253"/>
          <w:tab w:val="left" w:pos="4536"/>
          <w:tab w:val="left" w:pos="6237"/>
          <w:tab w:val="left" w:pos="6521"/>
        </w:tabs>
        <w:spacing w:before="120"/>
      </w:pPr>
      <w:bookmarkStart w:id="1415" w:name="_Toc323305126"/>
      <w:bookmarkStart w:id="1416" w:name="_Toc532473564"/>
      <w:r w:rsidRPr="00AC7D5B">
        <w:sym w:font="Webdings" w:char="0063"/>
      </w:r>
      <w:r>
        <w:tab/>
        <w:t>Excellent progress</w:t>
      </w:r>
      <w:r w:rsidRPr="00AC7D5B">
        <w:tab/>
      </w:r>
      <w:r w:rsidRPr="00AC7D5B">
        <w:sym w:font="Webdings" w:char="0063"/>
      </w:r>
      <w:r>
        <w:tab/>
        <w:t>Good progress</w:t>
      </w:r>
      <w:r w:rsidRPr="00AC7D5B">
        <w:tab/>
      </w:r>
      <w:r w:rsidRPr="00AC7D5B">
        <w:sym w:font="Webdings" w:char="0063"/>
      </w:r>
      <w:r>
        <w:tab/>
      </w:r>
      <w:proofErr w:type="gramStart"/>
      <w:r>
        <w:t>Some</w:t>
      </w:r>
      <w:proofErr w:type="gramEnd"/>
      <w:r>
        <w:t xml:space="preserve"> progress</w:t>
      </w:r>
      <w:r w:rsidRPr="00AC7D5B">
        <w:tab/>
      </w:r>
      <w:r w:rsidRPr="00AC7D5B">
        <w:sym w:font="Webdings" w:char="0063"/>
      </w:r>
      <w:r>
        <w:tab/>
        <w:t>Little progress</w:t>
      </w:r>
    </w:p>
    <w:p w:rsidR="001B2A0B" w:rsidRDefault="001B2A0B" w:rsidP="001B2A0B">
      <w:pPr>
        <w:tabs>
          <w:tab w:val="right" w:leader="dot" w:pos="8079"/>
        </w:tabs>
        <w:spacing w:before="120"/>
      </w:pPr>
      <w:r w:rsidRPr="001B2A0B">
        <w:rPr>
          <w:b/>
        </w:rPr>
        <w:t>Comments</w:t>
      </w:r>
      <w:r>
        <w:t xml:space="preserve"> (brief)</w:t>
      </w:r>
      <w:r w:rsidRPr="001B2A0B">
        <w:t>:</w:t>
      </w:r>
      <w:r>
        <w:tab/>
      </w:r>
    </w:p>
    <w:p w:rsidR="001B2A0B" w:rsidRPr="001B2A0B" w:rsidRDefault="001B2A0B" w:rsidP="001B2A0B">
      <w:pPr>
        <w:tabs>
          <w:tab w:val="right" w:leader="dot" w:pos="8079"/>
        </w:tabs>
        <w:spacing w:before="60"/>
      </w:pPr>
      <w:r w:rsidRPr="001B2A0B">
        <w:tab/>
      </w:r>
    </w:p>
    <w:p w:rsidR="001B2A0B" w:rsidRPr="001B2A0B" w:rsidRDefault="001B2A0B" w:rsidP="001B2A0B">
      <w:pPr>
        <w:tabs>
          <w:tab w:val="right" w:leader="dot" w:pos="8079"/>
        </w:tabs>
        <w:spacing w:before="60"/>
      </w:pPr>
      <w:r w:rsidRPr="001B2A0B">
        <w:tab/>
      </w:r>
    </w:p>
    <w:p w:rsidR="001B2A0B" w:rsidRPr="001B2A0B" w:rsidRDefault="001B2A0B" w:rsidP="001B2A0B">
      <w:pPr>
        <w:tabs>
          <w:tab w:val="right" w:leader="dot" w:pos="8079"/>
        </w:tabs>
        <w:spacing w:before="60"/>
      </w:pPr>
      <w:r w:rsidRPr="001B2A0B">
        <w:tab/>
      </w:r>
    </w:p>
    <w:p w:rsidR="00036CCE" w:rsidRPr="00AC7D5B" w:rsidRDefault="00036CCE" w:rsidP="004769D9"/>
    <w:p w:rsidR="00036CCE" w:rsidRPr="00AC7D5B" w:rsidRDefault="00036CCE" w:rsidP="00326C18">
      <w:pPr>
        <w:pStyle w:val="Heading1"/>
        <w:numPr>
          <w:ilvl w:val="0"/>
          <w:numId w:val="0"/>
        </w:numPr>
      </w:pPr>
      <w:bookmarkStart w:id="1417" w:name="_Toc5611670"/>
      <w:bookmarkStart w:id="1418" w:name="_Toc5802000"/>
      <w:bookmarkStart w:id="1419" w:name="_Toc16842800"/>
      <w:r w:rsidRPr="00AC7D5B">
        <w:lastRenderedPageBreak/>
        <w:t>Appendix 4</w:t>
      </w:r>
      <w:proofErr w:type="gramStart"/>
      <w:r w:rsidRPr="00AC7D5B">
        <w:t>:</w:t>
      </w:r>
      <w:proofErr w:type="gramEnd"/>
      <w:r w:rsidR="00326C18">
        <w:br/>
      </w:r>
      <w:r w:rsidRPr="00AC7D5B">
        <w:t>Flowchart symbols</w:t>
      </w:r>
      <w:bookmarkEnd w:id="1415"/>
      <w:bookmarkEnd w:id="1416"/>
      <w:bookmarkEnd w:id="1417"/>
      <w:bookmarkEnd w:id="1418"/>
      <w:bookmarkEnd w:id="1419"/>
    </w:p>
    <w:p w:rsidR="00036CCE" w:rsidRPr="00AC7D5B" w:rsidRDefault="00036CCE" w:rsidP="00EF4886">
      <w:r>
        <w:t>Figure A.1 gives a guide to t</w:t>
      </w:r>
      <w:r w:rsidRPr="00AC7D5B">
        <w:t>he symbols used in the flowcharts in th</w:t>
      </w:r>
      <w:r>
        <w:t>is</w:t>
      </w:r>
      <w:r w:rsidRPr="00AC7D5B">
        <w:t xml:space="preserve"> Practitioner</w:t>
      </w:r>
      <w:r w:rsidR="00D737C2">
        <w:t>’</w:t>
      </w:r>
      <w:r w:rsidRPr="00AC7D5B">
        <w:t>s Guide.</w:t>
      </w:r>
    </w:p>
    <w:p w:rsidR="00036CCE" w:rsidRPr="00AC7D5B" w:rsidRDefault="00036CCE" w:rsidP="00EF4886"/>
    <w:p w:rsidR="00036CCE" w:rsidRPr="00AC7D5B" w:rsidRDefault="00036CCE" w:rsidP="00EF4886">
      <w:pPr>
        <w:pStyle w:val="Figure"/>
      </w:pPr>
      <w:bookmarkStart w:id="1420" w:name="_Toc315780702"/>
      <w:bookmarkStart w:id="1421" w:name="_Toc5703085"/>
      <w:bookmarkStart w:id="1422" w:name="_Toc16842819"/>
      <w:r w:rsidRPr="00AC7D5B">
        <w:t>Figure A</w:t>
      </w:r>
      <w:r>
        <w:t>.</w:t>
      </w:r>
      <w:r>
        <w:rPr>
          <w:noProof/>
        </w:rPr>
        <w:fldChar w:fldCharType="begin"/>
      </w:r>
      <w:r>
        <w:rPr>
          <w:noProof/>
        </w:rPr>
        <w:instrText xml:space="preserve"> SEQ Figure_A \* ARABIC </w:instrText>
      </w:r>
      <w:r>
        <w:rPr>
          <w:noProof/>
        </w:rPr>
        <w:fldChar w:fldCharType="separate"/>
      </w:r>
      <w:r w:rsidR="00960806">
        <w:rPr>
          <w:noProof/>
        </w:rPr>
        <w:t>1</w:t>
      </w:r>
      <w:r>
        <w:rPr>
          <w:noProof/>
        </w:rPr>
        <w:fldChar w:fldCharType="end"/>
      </w:r>
      <w:r w:rsidRPr="00AC7D5B">
        <w:t>: Guide to flowchart symbols</w:t>
      </w:r>
      <w:bookmarkEnd w:id="1420"/>
      <w:bookmarkEnd w:id="1421"/>
      <w:bookmarkEnd w:id="1422"/>
    </w:p>
    <w:p w:rsidR="00036CCE" w:rsidRPr="009174F3" w:rsidRDefault="009174F3" w:rsidP="00036CCE">
      <w:r>
        <w:object w:dxaOrig="6715" w:dyaOrig="7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A.1: Guide to flowchart symbols" style="width:335.55pt;height:381.05pt" o:ole="">
            <v:imagedata r:id="rId49" o:title=""/>
          </v:shape>
          <o:OLEObject Type="Embed" ProgID="Visio.Drawing.11" ShapeID="_x0000_i1025" DrawAspect="Content" ObjectID="_1627458520" r:id="rId50"/>
        </w:object>
      </w:r>
    </w:p>
    <w:p w:rsidR="00036CCE" w:rsidRPr="00036CCE" w:rsidRDefault="00036CCE" w:rsidP="009174F3"/>
    <w:sectPr w:rsidR="00036CCE" w:rsidRPr="00036CCE" w:rsidSect="002B7BEC">
      <w:footerReference w:type="even" r:id="rId51"/>
      <w:footerReference w:type="default" r:id="rId52"/>
      <w:pgSz w:w="11907" w:h="16834" w:code="9"/>
      <w:pgMar w:top="1418" w:right="1701" w:bottom="1134" w:left="1843" w:header="284" w:footer="425" w:gutter="284"/>
      <w:pgNumType w:start="1"/>
      <w:cols w:space="720"/>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58D4" w:rsidRDefault="00BD58D4">
      <w:r>
        <w:separator/>
      </w:r>
    </w:p>
    <w:p w:rsidR="00BD58D4" w:rsidRDefault="00BD58D4"/>
  </w:endnote>
  <w:endnote w:type="continuationSeparator" w:id="0">
    <w:p w:rsidR="00BD58D4" w:rsidRDefault="00BD58D4">
      <w:r>
        <w:continuationSeparator/>
      </w:r>
    </w:p>
    <w:p w:rsidR="00BD58D4" w:rsidRDefault="00BD58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Black">
    <w:panose1 w:val="020B0A02040204020203"/>
    <w:charset w:val="00"/>
    <w:family w:val="swiss"/>
    <w:pitch w:val="variable"/>
    <w:sig w:usb0="E1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FiraSans-Regular">
    <w:altName w:val="Cambria"/>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Helvetica Neue">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8D4" w:rsidRDefault="00BD58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8D4" w:rsidRPr="00581136" w:rsidRDefault="00BD58D4" w:rsidP="005A79E5">
    <w:pPr>
      <w:pStyle w:val="Footer"/>
      <w:pBdr>
        <w:bottom w:val="single" w:sz="4" w:space="1" w:color="auto"/>
      </w:pBdr>
      <w:tabs>
        <w:tab w:val="right" w:pos="9639"/>
      </w:tabs>
      <w:rPr>
        <w:b/>
      </w:rPr>
    </w:pPr>
    <w:r w:rsidRPr="00581136">
      <w:rPr>
        <w:b/>
      </w:rPr>
      <w:t>Released 201</w:t>
    </w:r>
    <w:r>
      <w:rPr>
        <w:b/>
      </w:rPr>
      <w:t>9</w:t>
    </w:r>
    <w:r w:rsidRPr="00581136">
      <w:rPr>
        <w:b/>
      </w:rPr>
      <w:tab/>
      <w:t>health.govt.nz</w:t>
    </w:r>
  </w:p>
  <w:p w:rsidR="00BD58D4" w:rsidRPr="005A79E5" w:rsidRDefault="00BD58D4">
    <w:pPr>
      <w:pStyle w:val="Foote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8D4" w:rsidRDefault="00BD58D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8D4" w:rsidRDefault="00BD58D4" w:rsidP="004D6689">
    <w:pPr>
      <w:pStyle w:val="Footer"/>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8D4" w:rsidRDefault="00BD58D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Ind w:w="-709" w:type="dxa"/>
      <w:tblLayout w:type="fixed"/>
      <w:tblCellMar>
        <w:left w:w="0" w:type="dxa"/>
        <w:right w:w="0" w:type="dxa"/>
      </w:tblCellMar>
      <w:tblLook w:val="04A0" w:firstRow="1" w:lastRow="0" w:firstColumn="1" w:lastColumn="0" w:noHBand="0" w:noVBand="1"/>
    </w:tblPr>
    <w:tblGrid>
      <w:gridCol w:w="709"/>
      <w:gridCol w:w="8080"/>
    </w:tblGrid>
    <w:tr w:rsidR="00BD58D4" w:rsidTr="00D662F8">
      <w:trPr>
        <w:cantSplit/>
      </w:trPr>
      <w:tc>
        <w:tcPr>
          <w:tcW w:w="709" w:type="dxa"/>
          <w:vAlign w:val="center"/>
        </w:tcPr>
        <w:p w:rsidR="00BD58D4" w:rsidRPr="00931466" w:rsidRDefault="00BD58D4"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4008FF">
            <w:rPr>
              <w:rStyle w:val="PageNumber"/>
              <w:noProof/>
            </w:rPr>
            <w:t>iv</w:t>
          </w:r>
          <w:r w:rsidRPr="00931466">
            <w:rPr>
              <w:rStyle w:val="PageNumber"/>
            </w:rPr>
            <w:fldChar w:fldCharType="end"/>
          </w:r>
        </w:p>
      </w:tc>
      <w:tc>
        <w:tcPr>
          <w:tcW w:w="8080" w:type="dxa"/>
          <w:vAlign w:val="center"/>
        </w:tcPr>
        <w:p w:rsidR="00BD58D4" w:rsidRDefault="00BD58D4" w:rsidP="008E4001">
          <w:pPr>
            <w:pStyle w:val="RectoFooter"/>
            <w:jc w:val="left"/>
          </w:pPr>
          <w:r>
            <w:t>preventing and minimising gambling harm: practitioner’s guide</w:t>
          </w:r>
        </w:p>
      </w:tc>
    </w:tr>
  </w:tbl>
  <w:p w:rsidR="00BD58D4" w:rsidRPr="00571223" w:rsidRDefault="00BD58D4" w:rsidP="00571223">
    <w:pPr>
      <w:pStyle w:val="VersoFooter"/>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Layout w:type="fixed"/>
      <w:tblCellMar>
        <w:left w:w="0" w:type="dxa"/>
        <w:right w:w="0" w:type="dxa"/>
      </w:tblCellMar>
      <w:tblLook w:val="04A0" w:firstRow="1" w:lastRow="0" w:firstColumn="1" w:lastColumn="0" w:noHBand="0" w:noVBand="1"/>
    </w:tblPr>
    <w:tblGrid>
      <w:gridCol w:w="8080"/>
      <w:gridCol w:w="709"/>
    </w:tblGrid>
    <w:tr w:rsidR="00BD58D4" w:rsidTr="006E2886">
      <w:trPr>
        <w:cantSplit/>
      </w:trPr>
      <w:tc>
        <w:tcPr>
          <w:tcW w:w="8080" w:type="dxa"/>
          <w:vAlign w:val="center"/>
        </w:tcPr>
        <w:p w:rsidR="00BD58D4" w:rsidRDefault="00BD58D4" w:rsidP="00036CCE">
          <w:pPr>
            <w:pStyle w:val="RectoFooter"/>
          </w:pPr>
          <w:r>
            <w:t>preventing and minimising gambling harm: practitioner’s guide</w:t>
          </w:r>
        </w:p>
      </w:tc>
      <w:tc>
        <w:tcPr>
          <w:tcW w:w="709" w:type="dxa"/>
          <w:vAlign w:val="center"/>
        </w:tcPr>
        <w:p w:rsidR="00BD58D4" w:rsidRPr="00931466" w:rsidRDefault="00BD58D4"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AE2AEE">
            <w:rPr>
              <w:rStyle w:val="PageNumber"/>
              <w:noProof/>
            </w:rPr>
            <w:t>v</w:t>
          </w:r>
          <w:r w:rsidRPr="00931466">
            <w:rPr>
              <w:rStyle w:val="PageNumber"/>
            </w:rPr>
            <w:fldChar w:fldCharType="end"/>
          </w:r>
        </w:p>
      </w:tc>
    </w:tr>
  </w:tbl>
  <w:p w:rsidR="00BD58D4" w:rsidRPr="00581EB8" w:rsidRDefault="00BD58D4" w:rsidP="00581EB8">
    <w:pPr>
      <w:pStyle w:val="Footer"/>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Ind w:w="-567" w:type="dxa"/>
      <w:tblLayout w:type="fixed"/>
      <w:tblLook w:val="04A0" w:firstRow="1" w:lastRow="0" w:firstColumn="1" w:lastColumn="0" w:noHBand="0" w:noVBand="1"/>
    </w:tblPr>
    <w:tblGrid>
      <w:gridCol w:w="675"/>
      <w:gridCol w:w="9072"/>
    </w:tblGrid>
    <w:tr w:rsidR="00BD58D4" w:rsidTr="006E2886">
      <w:trPr>
        <w:cantSplit/>
      </w:trPr>
      <w:tc>
        <w:tcPr>
          <w:tcW w:w="675" w:type="dxa"/>
          <w:vAlign w:val="center"/>
        </w:tcPr>
        <w:p w:rsidR="00BD58D4" w:rsidRPr="00931466" w:rsidRDefault="00BD58D4" w:rsidP="006E288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0D3D21">
            <w:rPr>
              <w:rStyle w:val="PageNumber"/>
              <w:noProof/>
            </w:rPr>
            <w:t>164</w:t>
          </w:r>
          <w:r w:rsidRPr="00931466">
            <w:rPr>
              <w:rStyle w:val="PageNumber"/>
            </w:rPr>
            <w:fldChar w:fldCharType="end"/>
          </w:r>
        </w:p>
      </w:tc>
      <w:tc>
        <w:tcPr>
          <w:tcW w:w="9072" w:type="dxa"/>
          <w:vAlign w:val="center"/>
        </w:tcPr>
        <w:p w:rsidR="00BD58D4" w:rsidRDefault="00BD58D4" w:rsidP="001259D5">
          <w:pPr>
            <w:pStyle w:val="RectoFooter"/>
            <w:ind w:left="-57"/>
            <w:jc w:val="left"/>
          </w:pPr>
          <w:r>
            <w:t>preventing and minimising gambling harm: practitioner’s guide</w:t>
          </w:r>
        </w:p>
      </w:tc>
    </w:tr>
  </w:tbl>
  <w:p w:rsidR="00BD58D4" w:rsidRPr="00571223" w:rsidRDefault="00BD58D4" w:rsidP="00571223">
    <w:pPr>
      <w:pStyle w:val="VersoFooter"/>
      <w:rPr>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Layout w:type="fixed"/>
      <w:tblCellMar>
        <w:left w:w="0" w:type="dxa"/>
        <w:right w:w="0" w:type="dxa"/>
      </w:tblCellMar>
      <w:tblLook w:val="04A0" w:firstRow="1" w:lastRow="0" w:firstColumn="1" w:lastColumn="0" w:noHBand="0" w:noVBand="1"/>
    </w:tblPr>
    <w:tblGrid>
      <w:gridCol w:w="8080"/>
      <w:gridCol w:w="709"/>
    </w:tblGrid>
    <w:tr w:rsidR="00BD58D4" w:rsidTr="006E2886">
      <w:trPr>
        <w:cantSplit/>
      </w:trPr>
      <w:tc>
        <w:tcPr>
          <w:tcW w:w="8080" w:type="dxa"/>
          <w:vAlign w:val="center"/>
        </w:tcPr>
        <w:p w:rsidR="00BD58D4" w:rsidRDefault="00BD58D4" w:rsidP="00036CCE">
          <w:pPr>
            <w:pStyle w:val="RectoFooter"/>
          </w:pPr>
          <w:r>
            <w:t>preventing and minimising gambling harm: practitioner’s guide</w:t>
          </w:r>
        </w:p>
      </w:tc>
      <w:tc>
        <w:tcPr>
          <w:tcW w:w="709" w:type="dxa"/>
          <w:vAlign w:val="center"/>
        </w:tcPr>
        <w:p w:rsidR="00BD58D4" w:rsidRPr="00931466" w:rsidRDefault="00BD58D4"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0D3D21">
            <w:rPr>
              <w:rStyle w:val="PageNumber"/>
              <w:noProof/>
            </w:rPr>
            <w:t>165</w:t>
          </w:r>
          <w:r w:rsidRPr="00931466">
            <w:rPr>
              <w:rStyle w:val="PageNumber"/>
            </w:rPr>
            <w:fldChar w:fldCharType="end"/>
          </w:r>
        </w:p>
      </w:tc>
    </w:tr>
  </w:tbl>
  <w:p w:rsidR="00BD58D4" w:rsidRPr="00581EB8" w:rsidRDefault="00BD58D4" w:rsidP="00581EB8">
    <w:pPr>
      <w:pStyle w:val="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58D4" w:rsidRPr="00A26E6B" w:rsidRDefault="00BD58D4" w:rsidP="00A26E6B"/>
  </w:footnote>
  <w:footnote w:type="continuationSeparator" w:id="0">
    <w:p w:rsidR="00BD58D4" w:rsidRDefault="00BD58D4">
      <w:r>
        <w:continuationSeparator/>
      </w:r>
    </w:p>
    <w:p w:rsidR="00BD58D4" w:rsidRDefault="00BD58D4"/>
  </w:footnote>
  <w:footnote w:id="1">
    <w:p w:rsidR="00BD58D4" w:rsidRPr="00495F45" w:rsidRDefault="00BD58D4" w:rsidP="00635841">
      <w:pPr>
        <w:pStyle w:val="FootnoteText"/>
      </w:pPr>
      <w:r w:rsidRPr="00635841">
        <w:rPr>
          <w:rStyle w:val="FootnoteReference"/>
        </w:rPr>
        <w:footnoteRef/>
      </w:r>
      <w:r w:rsidRPr="00495F45">
        <w:tab/>
        <w:t>The Brief Family</w:t>
      </w:r>
      <w:r>
        <w:t xml:space="preserve"> and Whānau Whai Ora </w:t>
      </w:r>
      <w:r w:rsidRPr="00495F45">
        <w:t>Screen uses the Concerned Others Gambling Screen, which was developed by Dr Sean Sullivan of ABACUS Counselling, Training and Supervision Ltd.</w:t>
      </w:r>
    </w:p>
  </w:footnote>
  <w:footnote w:id="2">
    <w:p w:rsidR="00BD58D4" w:rsidRPr="000876B4" w:rsidRDefault="00BD58D4" w:rsidP="001C4788">
      <w:pPr>
        <w:pStyle w:val="FootnoteText"/>
      </w:pPr>
      <w:r w:rsidRPr="001C4788">
        <w:rPr>
          <w:rStyle w:val="FootnoteReference"/>
        </w:rPr>
        <w:footnoteRef/>
      </w:r>
      <w:r>
        <w:tab/>
      </w:r>
      <w:r w:rsidRPr="00B568D9">
        <w:t>Note that this requirement does not apply to full intervention services delivered by the Gambling Helpline.</w:t>
      </w:r>
    </w:p>
  </w:footnote>
  <w:footnote w:id="3">
    <w:p w:rsidR="00BD58D4" w:rsidRDefault="00BD58D4" w:rsidP="00991499">
      <w:pPr>
        <w:pStyle w:val="FootnoteText"/>
      </w:pPr>
      <w:r w:rsidRPr="00991499">
        <w:rPr>
          <w:rStyle w:val="FootnoteReference"/>
        </w:rPr>
        <w:footnoteRef/>
      </w:r>
      <w:r>
        <w:tab/>
        <w:t>The Gambler Harm Screen uses the Problem Gambling Severity Index, a subset of the Canadian Problem Gambling Index.</w:t>
      </w:r>
    </w:p>
  </w:footnote>
  <w:footnote w:id="4">
    <w:p w:rsidR="00BD58D4" w:rsidRPr="00521F6E" w:rsidRDefault="00BD58D4" w:rsidP="00137F65">
      <w:pPr>
        <w:pStyle w:val="FootnoteText"/>
      </w:pPr>
      <w:r w:rsidRPr="00137F65">
        <w:rPr>
          <w:rStyle w:val="FootnoteReference"/>
        </w:rPr>
        <w:footnoteRef/>
      </w:r>
      <w:r w:rsidRPr="00521F6E">
        <w:tab/>
        <w:t>The</w:t>
      </w:r>
      <w:r>
        <w:t xml:space="preserve"> Family and Whānau Whai Ora </w:t>
      </w:r>
      <w:r w:rsidRPr="00521F6E">
        <w:t xml:space="preserve">Harm Screen uses the Concerned Others Gambling Screen, which was developed by Dr Sean Sullivan of ABACUS Counselling </w:t>
      </w:r>
      <w:r>
        <w:t>Training and Supervision</w:t>
      </w:r>
      <w:r w:rsidRPr="00521F6E">
        <w:t xml:space="preserve"> Ltd.</w:t>
      </w:r>
    </w:p>
  </w:footnote>
  <w:footnote w:id="5">
    <w:p w:rsidR="00BD58D4" w:rsidRPr="001D7C0D" w:rsidRDefault="00BD58D4" w:rsidP="00A5378F">
      <w:pPr>
        <w:pStyle w:val="FootnoteText"/>
      </w:pPr>
      <w:r w:rsidRPr="00A5378F">
        <w:rPr>
          <w:rStyle w:val="FootnoteReference"/>
        </w:rPr>
        <w:footnoteRef/>
      </w:r>
      <w:r>
        <w:tab/>
      </w:r>
      <w:r w:rsidRPr="001D7C0D">
        <w:t>Health Practitioners Competency Assurance Act 2003; Health and Disability Services (Core) Standards: Continuum of service delivery NZS 8134.1.3:2008</w:t>
      </w:r>
      <w:r>
        <w:t>.</w:t>
      </w:r>
    </w:p>
  </w:footnote>
  <w:footnote w:id="6">
    <w:p w:rsidR="00BD58D4" w:rsidRPr="00A5378F" w:rsidRDefault="00BD58D4" w:rsidP="00A5378F">
      <w:pPr>
        <w:pStyle w:val="FootnoteText"/>
      </w:pPr>
      <w:r w:rsidRPr="00A5378F">
        <w:rPr>
          <w:rStyle w:val="FootnoteReference"/>
        </w:rPr>
        <w:footnoteRef/>
      </w:r>
      <w:r>
        <w:tab/>
      </w:r>
      <w:r w:rsidRPr="001D7C0D">
        <w:t xml:space="preserve">Aotearoa New Zealand Physiotherapy Code of Ethics and Professional Conduct with Commentary (Physiotherapy Board of </w:t>
      </w:r>
      <w:r>
        <w:t>New Zealand 2011</w:t>
      </w:r>
      <w:r w:rsidRPr="001D7C0D">
        <w:t>); Chartered Institute of Personnel and</w:t>
      </w:r>
      <w:r>
        <w:t xml:space="preserve"> Development, London </w:t>
      </w:r>
      <w:r w:rsidRPr="00A5378F">
        <w:rPr>
          <w:rStyle w:val="Hyperlink"/>
        </w:rPr>
        <w:t>cipd.co.uk</w:t>
      </w:r>
    </w:p>
  </w:footnote>
  <w:footnote w:id="7">
    <w:p w:rsidR="00BD58D4" w:rsidRPr="00A5378F" w:rsidRDefault="00BD58D4" w:rsidP="00A5378F">
      <w:pPr>
        <w:pStyle w:val="FootnoteText"/>
      </w:pPr>
      <w:r w:rsidRPr="00A5378F">
        <w:rPr>
          <w:rStyle w:val="FootnoteReference"/>
        </w:rPr>
        <w:footnoteRef/>
      </w:r>
      <w:r>
        <w:tab/>
      </w:r>
      <w:r w:rsidRPr="001D7C0D">
        <w:t xml:space="preserve">Chartered Institute of Personnel and Development, London </w:t>
      </w:r>
      <w:r w:rsidRPr="00A5378F">
        <w:rPr>
          <w:rStyle w:val="Hyperlink"/>
        </w:rPr>
        <w:t>cipd.co.uk</w:t>
      </w:r>
    </w:p>
  </w:footnote>
  <w:footnote w:id="8">
    <w:p w:rsidR="00BD58D4" w:rsidRDefault="00BD58D4" w:rsidP="00A5378F">
      <w:pPr>
        <w:pStyle w:val="FootnoteText"/>
      </w:pPr>
      <w:r w:rsidRPr="00A5378F">
        <w:rPr>
          <w:rStyle w:val="FootnoteReference"/>
        </w:rPr>
        <w:footnoteRef/>
      </w:r>
      <w:r>
        <w:tab/>
      </w:r>
      <w:r w:rsidRPr="001D7C0D">
        <w:t>DSM-5 introduction description of Gambling Disorder 312.31 in diagnostic criteria</w:t>
      </w:r>
      <w:r>
        <w:t>.</w:t>
      </w:r>
    </w:p>
  </w:footnote>
  <w:footnote w:id="9">
    <w:p w:rsidR="00BD58D4" w:rsidRDefault="00BD58D4" w:rsidP="00A5378F">
      <w:pPr>
        <w:pStyle w:val="FootnoteText"/>
      </w:pPr>
      <w:r w:rsidRPr="00A5378F">
        <w:rPr>
          <w:rStyle w:val="FootnoteReference"/>
        </w:rPr>
        <w:footnoteRef/>
      </w:r>
      <w:r>
        <w:tab/>
      </w:r>
      <w:r w:rsidRPr="001D7C0D">
        <w:t>Health and Disability Services (Core) Standards: Continuum of service delivery NZS 8134.1.3:2008</w:t>
      </w:r>
      <w:r>
        <w:t>.</w:t>
      </w:r>
    </w:p>
  </w:footnote>
  <w:footnote w:id="10">
    <w:p w:rsidR="00BD58D4" w:rsidRDefault="00BD58D4" w:rsidP="00A5378F">
      <w:pPr>
        <w:pStyle w:val="FootnoteText"/>
      </w:pPr>
      <w:r w:rsidRPr="00A5378F">
        <w:rPr>
          <w:rStyle w:val="FootnoteReference"/>
        </w:rPr>
        <w:footnoteRef/>
      </w:r>
      <w:r>
        <w:tab/>
        <w:t>After storage for a minimum of 10 years, although a client may expressly ask to have the file after it no longer is required by the agency – storage must be in a safe and secure place (rule 5 of the Health Information Privacy Code 1994).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8D4" w:rsidRDefault="00BD58D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4A0" w:firstRow="1" w:lastRow="0" w:firstColumn="1" w:lastColumn="0" w:noHBand="0" w:noVBand="1"/>
    </w:tblPr>
    <w:tblGrid>
      <w:gridCol w:w="5210"/>
      <w:gridCol w:w="4429"/>
    </w:tblGrid>
    <w:tr w:rsidR="00BD58D4" w:rsidTr="005A79E5">
      <w:trPr>
        <w:cantSplit/>
      </w:trPr>
      <w:tc>
        <w:tcPr>
          <w:tcW w:w="5210" w:type="dxa"/>
        </w:tcPr>
        <w:p w:rsidR="00BD58D4" w:rsidRDefault="00BD58D4" w:rsidP="008814E8">
          <w:pPr>
            <w:pStyle w:val="Header"/>
          </w:pPr>
          <w:r>
            <w:rPr>
              <w:noProof/>
              <w:lang w:eastAsia="en-NZ"/>
            </w:rPr>
            <w:drawing>
              <wp:inline distT="0" distB="0" distL="0" distR="0" wp14:anchorId="6618B71F" wp14:editId="5D3611DA">
                <wp:extent cx="1395076" cy="5735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_logo1_RGB.jpg"/>
                        <pic:cNvPicPr/>
                      </pic:nvPicPr>
                      <pic:blipFill rotWithShape="1">
                        <a:blip r:embed="rId1" cstate="print">
                          <a:extLst>
                            <a:ext uri="{28A0092B-C50C-407E-A947-70E740481C1C}">
                              <a14:useLocalDpi xmlns:a14="http://schemas.microsoft.com/office/drawing/2010/main" val="0"/>
                            </a:ext>
                          </a:extLst>
                        </a:blip>
                        <a:srcRect l="7327" t="15285" r="7327" b="13946"/>
                        <a:stretch/>
                      </pic:blipFill>
                      <pic:spPr bwMode="auto">
                        <a:xfrm>
                          <a:off x="0" y="0"/>
                          <a:ext cx="1397853" cy="574720"/>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rsidR="00BD58D4" w:rsidRDefault="00BD58D4" w:rsidP="008814E8">
          <w:pPr>
            <w:pStyle w:val="Header"/>
            <w:jc w:val="right"/>
          </w:pPr>
          <w:r>
            <w:rPr>
              <w:noProof/>
              <w:lang w:eastAsia="en-NZ"/>
            </w:rPr>
            <w:drawing>
              <wp:inline distT="0" distB="0" distL="0" distR="0" wp14:anchorId="7E57C01E" wp14:editId="07723CA2">
                <wp:extent cx="1720735" cy="177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governmentblacksmall.jpg"/>
                        <pic:cNvPicPr/>
                      </pic:nvPicPr>
                      <pic:blipFill>
                        <a:blip r:embed="rId2">
                          <a:extLst>
                            <a:ext uri="{28A0092B-C50C-407E-A947-70E740481C1C}">
                              <a14:useLocalDpi xmlns:a14="http://schemas.microsoft.com/office/drawing/2010/main" val="0"/>
                            </a:ext>
                          </a:extLst>
                        </a:blip>
                        <a:stretch>
                          <a:fillRect/>
                        </a:stretch>
                      </pic:blipFill>
                      <pic:spPr>
                        <a:xfrm>
                          <a:off x="0" y="0"/>
                          <a:ext cx="1718896" cy="176946"/>
                        </a:xfrm>
                        <a:prstGeom prst="rect">
                          <a:avLst/>
                        </a:prstGeom>
                      </pic:spPr>
                    </pic:pic>
                  </a:graphicData>
                </a:graphic>
              </wp:inline>
            </w:drawing>
          </w:r>
        </w:p>
      </w:tc>
    </w:tr>
  </w:tbl>
  <w:p w:rsidR="00BD58D4" w:rsidRDefault="00BD58D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8D4" w:rsidRDefault="00BD58D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8D4" w:rsidRDefault="00BD58D4" w:rsidP="00533B9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8D4" w:rsidRDefault="00BD58D4" w:rsidP="009001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D17C34A0"/>
    <w:lvl w:ilvl="0">
      <w:start w:val="1"/>
      <w:numFmt w:val="decimal"/>
      <w:lvlText w:val="%1."/>
      <w:lvlJc w:val="left"/>
      <w:pPr>
        <w:tabs>
          <w:tab w:val="num" w:pos="360"/>
        </w:tabs>
        <w:ind w:left="360" w:hanging="360"/>
      </w:pPr>
    </w:lvl>
  </w:abstractNum>
  <w:abstractNum w:abstractNumId="1" w15:restartNumberingAfterBreak="0">
    <w:nsid w:val="00D817C7"/>
    <w:multiLevelType w:val="multilevel"/>
    <w:tmpl w:val="6C823978"/>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suff w:val="nothing"/>
      <w:lvlText w:val="%3"/>
      <w:lvlJc w:val="left"/>
      <w:pPr>
        <w:ind w:left="0" w:firstLine="0"/>
      </w:pPr>
      <w:rPr>
        <w:rFonts w:hint="default"/>
      </w:rPr>
    </w:lvl>
    <w:lvl w:ilvl="3">
      <w:start w:val="1"/>
      <w:numFmt w:val="decimal"/>
      <w:pStyle w:val="Number"/>
      <w:lvlText w:val="%4."/>
      <w:lvlJc w:val="left"/>
      <w:pPr>
        <w:ind w:left="567" w:hanging="56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3" w15:restartNumberingAfterBreak="0">
    <w:nsid w:val="04F00923"/>
    <w:multiLevelType w:val="multilevel"/>
    <w:tmpl w:val="19FE6784"/>
    <w:lvl w:ilvl="0">
      <w:start w:val="1"/>
      <w:numFmt w:val="decimal"/>
      <w:pStyle w:val="Heading1"/>
      <w:lvlText w:val="%1"/>
      <w:lvlJc w:val="left"/>
      <w:pPr>
        <w:ind w:left="992" w:hanging="992"/>
      </w:pPr>
      <w:rPr>
        <w:rFonts w:hint="default"/>
      </w:rPr>
    </w:lvl>
    <w:lvl w:ilvl="1">
      <w:start w:val="1"/>
      <w:numFmt w:val="decimal"/>
      <w:pStyle w:val="Heading2"/>
      <w:lvlText w:val="%1.%2"/>
      <w:lvlJc w:val="left"/>
      <w:pPr>
        <w:ind w:left="992" w:hanging="992"/>
      </w:pPr>
      <w:rPr>
        <w:rFonts w:hint="default"/>
      </w:rPr>
    </w:lvl>
    <w:lvl w:ilvl="2">
      <w:start w:val="1"/>
      <w:numFmt w:val="decimal"/>
      <w:pStyle w:val="Heading3"/>
      <w:lvlText w:val="%1.%2.%3"/>
      <w:lvlJc w:val="left"/>
      <w:pPr>
        <w:ind w:left="992" w:hanging="992"/>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6E81DF7"/>
    <w:multiLevelType w:val="hybridMultilevel"/>
    <w:tmpl w:val="0AF26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522E30"/>
    <w:multiLevelType w:val="hybridMultilevel"/>
    <w:tmpl w:val="22E04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654824"/>
    <w:multiLevelType w:val="hybridMultilevel"/>
    <w:tmpl w:val="9CF6080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D27591"/>
    <w:multiLevelType w:val="hybridMultilevel"/>
    <w:tmpl w:val="77E4ED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BB61476"/>
    <w:multiLevelType w:val="hybridMultilevel"/>
    <w:tmpl w:val="531E08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D548B9"/>
    <w:multiLevelType w:val="hybridMultilevel"/>
    <w:tmpl w:val="E9588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F17B4F"/>
    <w:multiLevelType w:val="hybridMultilevel"/>
    <w:tmpl w:val="C61CB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C944A0"/>
    <w:multiLevelType w:val="hybridMultilevel"/>
    <w:tmpl w:val="00B2223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C2631FE"/>
    <w:multiLevelType w:val="hybridMultilevel"/>
    <w:tmpl w:val="241A63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3220063"/>
    <w:multiLevelType w:val="hybridMultilevel"/>
    <w:tmpl w:val="0E88F32E"/>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6931075"/>
    <w:multiLevelType w:val="hybridMultilevel"/>
    <w:tmpl w:val="30B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0B1C12"/>
    <w:multiLevelType w:val="hybridMultilevel"/>
    <w:tmpl w:val="40F6B1E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7B87A66"/>
    <w:multiLevelType w:val="hybridMultilevel"/>
    <w:tmpl w:val="0AF26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98299C"/>
    <w:multiLevelType w:val="hybridMultilevel"/>
    <w:tmpl w:val="0AF26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946A86"/>
    <w:multiLevelType w:val="hybridMultilevel"/>
    <w:tmpl w:val="E76497D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E21DAE"/>
    <w:multiLevelType w:val="hybridMultilevel"/>
    <w:tmpl w:val="C582B0A8"/>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CD5EAE"/>
    <w:multiLevelType w:val="hybridMultilevel"/>
    <w:tmpl w:val="3B2682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1A78C7"/>
    <w:multiLevelType w:val="hybridMultilevel"/>
    <w:tmpl w:val="22E04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abstractNum w:abstractNumId="25" w15:restartNumberingAfterBreak="0">
    <w:nsid w:val="7F401B14"/>
    <w:multiLevelType w:val="hybridMultilevel"/>
    <w:tmpl w:val="22E04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3"/>
  </w:num>
  <w:num w:numId="3">
    <w:abstractNumId w:val="14"/>
  </w:num>
  <w:num w:numId="4">
    <w:abstractNumId w:val="2"/>
  </w:num>
  <w:num w:numId="5">
    <w:abstractNumId w:val="1"/>
  </w:num>
  <w:num w:numId="6">
    <w:abstractNumId w:val="3"/>
  </w:num>
  <w:num w:numId="7">
    <w:abstractNumId w:val="12"/>
  </w:num>
  <w:num w:numId="8">
    <w:abstractNumId w:val="15"/>
  </w:num>
  <w:num w:numId="9">
    <w:abstractNumId w:val="10"/>
  </w:num>
  <w:num w:numId="10">
    <w:abstractNumId w:val="9"/>
  </w:num>
  <w:num w:numId="11">
    <w:abstractNumId w:val="17"/>
  </w:num>
  <w:num w:numId="12">
    <w:abstractNumId w:val="11"/>
  </w:num>
  <w:num w:numId="13">
    <w:abstractNumId w:val="20"/>
  </w:num>
  <w:num w:numId="14">
    <w:abstractNumId w:val="21"/>
  </w:num>
  <w:num w:numId="15">
    <w:abstractNumId w:val="22"/>
  </w:num>
  <w:num w:numId="16">
    <w:abstractNumId w:val="6"/>
  </w:num>
  <w:num w:numId="17">
    <w:abstractNumId w:val="19"/>
  </w:num>
  <w:num w:numId="18">
    <w:abstractNumId w:val="4"/>
  </w:num>
  <w:num w:numId="19">
    <w:abstractNumId w:val="16"/>
  </w:num>
  <w:num w:numId="20">
    <w:abstractNumId w:val="18"/>
  </w:num>
  <w:num w:numId="21">
    <w:abstractNumId w:val="23"/>
  </w:num>
  <w:num w:numId="22">
    <w:abstractNumId w:val="25"/>
  </w:num>
  <w:num w:numId="23">
    <w:abstractNumId w:val="5"/>
  </w:num>
  <w:num w:numId="24">
    <w:abstractNumId w:val="8"/>
  </w:num>
  <w:num w:numId="25">
    <w:abstractNumId w:val="0"/>
    <w:lvlOverride w:ilvl="0">
      <w:startOverride w:val="1"/>
    </w:lvlOverride>
  </w:num>
  <w:num w:numId="26">
    <w:abstractNumId w:val="0"/>
    <w:lvlOverride w:ilvl="0">
      <w:startOverride w:val="1"/>
    </w:lvlOverride>
  </w:num>
  <w:num w:numId="27">
    <w:abstractNumId w:val="0"/>
    <w:lvlOverride w:ilvl="0">
      <w:startOverride w:val="1"/>
    </w:lvlOverride>
  </w:num>
  <w:num w:numId="28">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512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EB"/>
    <w:rsid w:val="000025B8"/>
    <w:rsid w:val="00005BB5"/>
    <w:rsid w:val="00005F1E"/>
    <w:rsid w:val="00025A6F"/>
    <w:rsid w:val="0002618D"/>
    <w:rsid w:val="00030B26"/>
    <w:rsid w:val="00030E84"/>
    <w:rsid w:val="00032C0A"/>
    <w:rsid w:val="00035257"/>
    <w:rsid w:val="00035D68"/>
    <w:rsid w:val="00036027"/>
    <w:rsid w:val="00036CCE"/>
    <w:rsid w:val="00040EFC"/>
    <w:rsid w:val="00045613"/>
    <w:rsid w:val="00047899"/>
    <w:rsid w:val="00053921"/>
    <w:rsid w:val="00054B44"/>
    <w:rsid w:val="0006006B"/>
    <w:rsid w:val="0006228D"/>
    <w:rsid w:val="00072BD6"/>
    <w:rsid w:val="00075B78"/>
    <w:rsid w:val="000763E9"/>
    <w:rsid w:val="00082CD6"/>
    <w:rsid w:val="0008437D"/>
    <w:rsid w:val="00085AFE"/>
    <w:rsid w:val="00093ECA"/>
    <w:rsid w:val="00094800"/>
    <w:rsid w:val="000A0158"/>
    <w:rsid w:val="000A373D"/>
    <w:rsid w:val="000A41ED"/>
    <w:rsid w:val="000B0730"/>
    <w:rsid w:val="000D19F4"/>
    <w:rsid w:val="000D3D21"/>
    <w:rsid w:val="000D55A6"/>
    <w:rsid w:val="000D58DD"/>
    <w:rsid w:val="000F1679"/>
    <w:rsid w:val="000F1F42"/>
    <w:rsid w:val="000F2AE2"/>
    <w:rsid w:val="000F2BFF"/>
    <w:rsid w:val="00100971"/>
    <w:rsid w:val="00102063"/>
    <w:rsid w:val="0010541C"/>
    <w:rsid w:val="00105770"/>
    <w:rsid w:val="00106F93"/>
    <w:rsid w:val="00107982"/>
    <w:rsid w:val="00111347"/>
    <w:rsid w:val="00111D50"/>
    <w:rsid w:val="00113B8E"/>
    <w:rsid w:val="00117F59"/>
    <w:rsid w:val="0012053C"/>
    <w:rsid w:val="00122363"/>
    <w:rsid w:val="001259D5"/>
    <w:rsid w:val="00125D45"/>
    <w:rsid w:val="001342C7"/>
    <w:rsid w:val="0013585C"/>
    <w:rsid w:val="00137F65"/>
    <w:rsid w:val="00142261"/>
    <w:rsid w:val="00142954"/>
    <w:rsid w:val="001460E0"/>
    <w:rsid w:val="001472F0"/>
    <w:rsid w:val="00147F71"/>
    <w:rsid w:val="00150A6E"/>
    <w:rsid w:val="0016304B"/>
    <w:rsid w:val="0016318F"/>
    <w:rsid w:val="0016468A"/>
    <w:rsid w:val="0017070E"/>
    <w:rsid w:val="0017370C"/>
    <w:rsid w:val="00174F02"/>
    <w:rsid w:val="0018376C"/>
    <w:rsid w:val="0018662D"/>
    <w:rsid w:val="00197427"/>
    <w:rsid w:val="001A21B4"/>
    <w:rsid w:val="001A5CF5"/>
    <w:rsid w:val="001B2A0B"/>
    <w:rsid w:val="001B39D2"/>
    <w:rsid w:val="001B4BF8"/>
    <w:rsid w:val="001B7B14"/>
    <w:rsid w:val="001C4326"/>
    <w:rsid w:val="001C4788"/>
    <w:rsid w:val="001C665E"/>
    <w:rsid w:val="001D3541"/>
    <w:rsid w:val="001D3E4E"/>
    <w:rsid w:val="001E254A"/>
    <w:rsid w:val="001E33F5"/>
    <w:rsid w:val="001E7386"/>
    <w:rsid w:val="001F45A7"/>
    <w:rsid w:val="001F5B07"/>
    <w:rsid w:val="001F5E27"/>
    <w:rsid w:val="0020027C"/>
    <w:rsid w:val="00201A01"/>
    <w:rsid w:val="0020754B"/>
    <w:rsid w:val="002104D3"/>
    <w:rsid w:val="00213A33"/>
    <w:rsid w:val="0021763B"/>
    <w:rsid w:val="00231AE8"/>
    <w:rsid w:val="00245748"/>
    <w:rsid w:val="00246DB1"/>
    <w:rsid w:val="002476B5"/>
    <w:rsid w:val="002520CC"/>
    <w:rsid w:val="00253ECF"/>
    <w:rsid w:val="00254044"/>
    <w:rsid w:val="002546A1"/>
    <w:rsid w:val="002575E8"/>
    <w:rsid w:val="00257EF1"/>
    <w:rsid w:val="002628F4"/>
    <w:rsid w:val="00275D08"/>
    <w:rsid w:val="002839AF"/>
    <w:rsid w:val="00284274"/>
    <w:rsid w:val="002858E3"/>
    <w:rsid w:val="0029190A"/>
    <w:rsid w:val="00292C5A"/>
    <w:rsid w:val="00295241"/>
    <w:rsid w:val="002A4DFC"/>
    <w:rsid w:val="002A5E40"/>
    <w:rsid w:val="002B047D"/>
    <w:rsid w:val="002B732B"/>
    <w:rsid w:val="002B76A7"/>
    <w:rsid w:val="002B7BEC"/>
    <w:rsid w:val="002C2219"/>
    <w:rsid w:val="002C2552"/>
    <w:rsid w:val="002C380A"/>
    <w:rsid w:val="002D0DF2"/>
    <w:rsid w:val="002D23BD"/>
    <w:rsid w:val="002D60BA"/>
    <w:rsid w:val="002D676B"/>
    <w:rsid w:val="002E0B47"/>
    <w:rsid w:val="002E3C82"/>
    <w:rsid w:val="002F3A0D"/>
    <w:rsid w:val="002F4685"/>
    <w:rsid w:val="002F7213"/>
    <w:rsid w:val="0030382F"/>
    <w:rsid w:val="0030408D"/>
    <w:rsid w:val="003060E4"/>
    <w:rsid w:val="003160E7"/>
    <w:rsid w:val="0031739E"/>
    <w:rsid w:val="00317DA3"/>
    <w:rsid w:val="00321381"/>
    <w:rsid w:val="00321A8C"/>
    <w:rsid w:val="003235C6"/>
    <w:rsid w:val="00326C18"/>
    <w:rsid w:val="003309CA"/>
    <w:rsid w:val="00330AC6"/>
    <w:rsid w:val="003325AB"/>
    <w:rsid w:val="003332D1"/>
    <w:rsid w:val="0033412B"/>
    <w:rsid w:val="0033448B"/>
    <w:rsid w:val="00336E4B"/>
    <w:rsid w:val="00341161"/>
    <w:rsid w:val="00343365"/>
    <w:rsid w:val="003445F4"/>
    <w:rsid w:val="00353501"/>
    <w:rsid w:val="00353734"/>
    <w:rsid w:val="003538D4"/>
    <w:rsid w:val="003606F8"/>
    <w:rsid w:val="003648EF"/>
    <w:rsid w:val="003673E6"/>
    <w:rsid w:val="003729CD"/>
    <w:rsid w:val="00377264"/>
    <w:rsid w:val="003779D2"/>
    <w:rsid w:val="00385E38"/>
    <w:rsid w:val="003A26A5"/>
    <w:rsid w:val="003A3761"/>
    <w:rsid w:val="003A512D"/>
    <w:rsid w:val="003A5FEA"/>
    <w:rsid w:val="003A710B"/>
    <w:rsid w:val="003A7374"/>
    <w:rsid w:val="003B1D10"/>
    <w:rsid w:val="003C310C"/>
    <w:rsid w:val="003C76D4"/>
    <w:rsid w:val="003D137D"/>
    <w:rsid w:val="003D2CC5"/>
    <w:rsid w:val="003D3E5C"/>
    <w:rsid w:val="003E04C1"/>
    <w:rsid w:val="003E0887"/>
    <w:rsid w:val="003E29A5"/>
    <w:rsid w:val="003E74C8"/>
    <w:rsid w:val="003E74E2"/>
    <w:rsid w:val="003E7C46"/>
    <w:rsid w:val="003F2106"/>
    <w:rsid w:val="003F52A7"/>
    <w:rsid w:val="003F7013"/>
    <w:rsid w:val="003F7F6A"/>
    <w:rsid w:val="004008FF"/>
    <w:rsid w:val="0040240C"/>
    <w:rsid w:val="00413021"/>
    <w:rsid w:val="00414C35"/>
    <w:rsid w:val="004171B7"/>
    <w:rsid w:val="004301C6"/>
    <w:rsid w:val="0043478F"/>
    <w:rsid w:val="00435BC9"/>
    <w:rsid w:val="0043602B"/>
    <w:rsid w:val="004367D2"/>
    <w:rsid w:val="00440BE0"/>
    <w:rsid w:val="004424BD"/>
    <w:rsid w:val="00442A06"/>
    <w:rsid w:val="00442C1C"/>
    <w:rsid w:val="0044584B"/>
    <w:rsid w:val="00447CB7"/>
    <w:rsid w:val="00455CC9"/>
    <w:rsid w:val="00460826"/>
    <w:rsid w:val="00460B1E"/>
    <w:rsid w:val="00460EA7"/>
    <w:rsid w:val="0046195B"/>
    <w:rsid w:val="0046362D"/>
    <w:rsid w:val="0046596D"/>
    <w:rsid w:val="00471E36"/>
    <w:rsid w:val="004769D9"/>
    <w:rsid w:val="004852AB"/>
    <w:rsid w:val="00487C04"/>
    <w:rsid w:val="004907E1"/>
    <w:rsid w:val="00494C8E"/>
    <w:rsid w:val="004A035B"/>
    <w:rsid w:val="004A2108"/>
    <w:rsid w:val="004A38D7"/>
    <w:rsid w:val="004A778C"/>
    <w:rsid w:val="004B14DD"/>
    <w:rsid w:val="004B48C7"/>
    <w:rsid w:val="004C27CE"/>
    <w:rsid w:val="004C2E6A"/>
    <w:rsid w:val="004C64B8"/>
    <w:rsid w:val="004D2A2D"/>
    <w:rsid w:val="004D479F"/>
    <w:rsid w:val="004D6689"/>
    <w:rsid w:val="004D6C11"/>
    <w:rsid w:val="004E1D1D"/>
    <w:rsid w:val="004E7AC8"/>
    <w:rsid w:val="004F05F4"/>
    <w:rsid w:val="004F0C94"/>
    <w:rsid w:val="004F1F35"/>
    <w:rsid w:val="004F7C38"/>
    <w:rsid w:val="005019AE"/>
    <w:rsid w:val="00503749"/>
    <w:rsid w:val="00503D59"/>
    <w:rsid w:val="00504CF4"/>
    <w:rsid w:val="0050635B"/>
    <w:rsid w:val="005075B3"/>
    <w:rsid w:val="00507891"/>
    <w:rsid w:val="005151C2"/>
    <w:rsid w:val="005275E8"/>
    <w:rsid w:val="005309FE"/>
    <w:rsid w:val="0053199F"/>
    <w:rsid w:val="00531E12"/>
    <w:rsid w:val="00533B90"/>
    <w:rsid w:val="005410F8"/>
    <w:rsid w:val="00542C92"/>
    <w:rsid w:val="005448EC"/>
    <w:rsid w:val="00545963"/>
    <w:rsid w:val="00550256"/>
    <w:rsid w:val="00550CD8"/>
    <w:rsid w:val="00553165"/>
    <w:rsid w:val="00553958"/>
    <w:rsid w:val="00556BB7"/>
    <w:rsid w:val="0055763D"/>
    <w:rsid w:val="00561516"/>
    <w:rsid w:val="005621F2"/>
    <w:rsid w:val="00565FF9"/>
    <w:rsid w:val="00567B58"/>
    <w:rsid w:val="00571223"/>
    <w:rsid w:val="005763E0"/>
    <w:rsid w:val="00581136"/>
    <w:rsid w:val="00581EB8"/>
    <w:rsid w:val="005839E7"/>
    <w:rsid w:val="0058437F"/>
    <w:rsid w:val="0058587C"/>
    <w:rsid w:val="005A27CA"/>
    <w:rsid w:val="005A396C"/>
    <w:rsid w:val="005A43BD"/>
    <w:rsid w:val="005A79E5"/>
    <w:rsid w:val="005D034C"/>
    <w:rsid w:val="005E226E"/>
    <w:rsid w:val="005E2636"/>
    <w:rsid w:val="006015D7"/>
    <w:rsid w:val="00601B21"/>
    <w:rsid w:val="006041F0"/>
    <w:rsid w:val="00605C6D"/>
    <w:rsid w:val="006120CA"/>
    <w:rsid w:val="00612C74"/>
    <w:rsid w:val="0061443A"/>
    <w:rsid w:val="006174B1"/>
    <w:rsid w:val="00624174"/>
    <w:rsid w:val="00626CF8"/>
    <w:rsid w:val="006314AF"/>
    <w:rsid w:val="00634003"/>
    <w:rsid w:val="00634ED8"/>
    <w:rsid w:val="00635841"/>
    <w:rsid w:val="00636D7D"/>
    <w:rsid w:val="00637408"/>
    <w:rsid w:val="00642868"/>
    <w:rsid w:val="006461A3"/>
    <w:rsid w:val="00647AFE"/>
    <w:rsid w:val="00650417"/>
    <w:rsid w:val="006512BC"/>
    <w:rsid w:val="00653A5A"/>
    <w:rsid w:val="0065471A"/>
    <w:rsid w:val="006554AC"/>
    <w:rsid w:val="00655731"/>
    <w:rsid w:val="006575F4"/>
    <w:rsid w:val="006579E6"/>
    <w:rsid w:val="00660682"/>
    <w:rsid w:val="00660F74"/>
    <w:rsid w:val="00663EDC"/>
    <w:rsid w:val="00667B91"/>
    <w:rsid w:val="00671078"/>
    <w:rsid w:val="00671962"/>
    <w:rsid w:val="006723DC"/>
    <w:rsid w:val="006758CA"/>
    <w:rsid w:val="00680A04"/>
    <w:rsid w:val="006834F5"/>
    <w:rsid w:val="00686D47"/>
    <w:rsid w:val="00686D80"/>
    <w:rsid w:val="00687914"/>
    <w:rsid w:val="00694895"/>
    <w:rsid w:val="00697E2E"/>
    <w:rsid w:val="006A25A2"/>
    <w:rsid w:val="006A3B87"/>
    <w:rsid w:val="006B0A88"/>
    <w:rsid w:val="006B0E73"/>
    <w:rsid w:val="006B1E3D"/>
    <w:rsid w:val="006B4A4D"/>
    <w:rsid w:val="006B5695"/>
    <w:rsid w:val="006B62E6"/>
    <w:rsid w:val="006B7B2E"/>
    <w:rsid w:val="006C2C2F"/>
    <w:rsid w:val="006C444B"/>
    <w:rsid w:val="006C78EB"/>
    <w:rsid w:val="006D01D7"/>
    <w:rsid w:val="006D1660"/>
    <w:rsid w:val="006D63E5"/>
    <w:rsid w:val="006E1753"/>
    <w:rsid w:val="006E2886"/>
    <w:rsid w:val="006E3911"/>
    <w:rsid w:val="006E69F4"/>
    <w:rsid w:val="006F1760"/>
    <w:rsid w:val="006F1B67"/>
    <w:rsid w:val="006F4D9C"/>
    <w:rsid w:val="0070091D"/>
    <w:rsid w:val="00702854"/>
    <w:rsid w:val="0071741C"/>
    <w:rsid w:val="0073793C"/>
    <w:rsid w:val="00742B90"/>
    <w:rsid w:val="0074434D"/>
    <w:rsid w:val="00745CD1"/>
    <w:rsid w:val="007570C4"/>
    <w:rsid w:val="007605B8"/>
    <w:rsid w:val="00771B1E"/>
    <w:rsid w:val="00773C95"/>
    <w:rsid w:val="0078171E"/>
    <w:rsid w:val="0078658E"/>
    <w:rsid w:val="007920E2"/>
    <w:rsid w:val="0079566E"/>
    <w:rsid w:val="00795B34"/>
    <w:rsid w:val="0079646C"/>
    <w:rsid w:val="007A067F"/>
    <w:rsid w:val="007B1770"/>
    <w:rsid w:val="007B4D3E"/>
    <w:rsid w:val="007B7C70"/>
    <w:rsid w:val="007B7DEB"/>
    <w:rsid w:val="007C0449"/>
    <w:rsid w:val="007C43B6"/>
    <w:rsid w:val="007D2151"/>
    <w:rsid w:val="007D3B90"/>
    <w:rsid w:val="007D42CC"/>
    <w:rsid w:val="007D5576"/>
    <w:rsid w:val="007D5DE4"/>
    <w:rsid w:val="007D6518"/>
    <w:rsid w:val="007D7C3A"/>
    <w:rsid w:val="007E0777"/>
    <w:rsid w:val="007E1341"/>
    <w:rsid w:val="007E1B41"/>
    <w:rsid w:val="007E1EC4"/>
    <w:rsid w:val="007E30B9"/>
    <w:rsid w:val="007E74F1"/>
    <w:rsid w:val="007F0F0C"/>
    <w:rsid w:val="007F1288"/>
    <w:rsid w:val="007F3E11"/>
    <w:rsid w:val="007F749F"/>
    <w:rsid w:val="00800A8A"/>
    <w:rsid w:val="0080155C"/>
    <w:rsid w:val="008052E1"/>
    <w:rsid w:val="00811EEB"/>
    <w:rsid w:val="0082033A"/>
    <w:rsid w:val="00820A4A"/>
    <w:rsid w:val="00822F2C"/>
    <w:rsid w:val="00823DEE"/>
    <w:rsid w:val="008305E8"/>
    <w:rsid w:val="008356E7"/>
    <w:rsid w:val="00836165"/>
    <w:rsid w:val="008365B2"/>
    <w:rsid w:val="00837BB4"/>
    <w:rsid w:val="0084640C"/>
    <w:rsid w:val="00856088"/>
    <w:rsid w:val="00860826"/>
    <w:rsid w:val="00860E21"/>
    <w:rsid w:val="0086154A"/>
    <w:rsid w:val="00863117"/>
    <w:rsid w:val="0086388B"/>
    <w:rsid w:val="008642E5"/>
    <w:rsid w:val="00864488"/>
    <w:rsid w:val="00870A36"/>
    <w:rsid w:val="00872D93"/>
    <w:rsid w:val="00880470"/>
    <w:rsid w:val="00880D94"/>
    <w:rsid w:val="008814E8"/>
    <w:rsid w:val="00886F64"/>
    <w:rsid w:val="00892386"/>
    <w:rsid w:val="008924DE"/>
    <w:rsid w:val="008A3755"/>
    <w:rsid w:val="008A5A40"/>
    <w:rsid w:val="008B19DC"/>
    <w:rsid w:val="008B264F"/>
    <w:rsid w:val="008B6F83"/>
    <w:rsid w:val="008B7FD8"/>
    <w:rsid w:val="008C2973"/>
    <w:rsid w:val="008C6324"/>
    <w:rsid w:val="008C64C4"/>
    <w:rsid w:val="008D1A4E"/>
    <w:rsid w:val="008D2CDD"/>
    <w:rsid w:val="008D74D5"/>
    <w:rsid w:val="008D7C9F"/>
    <w:rsid w:val="008E04BA"/>
    <w:rsid w:val="008E0ED1"/>
    <w:rsid w:val="008E3A07"/>
    <w:rsid w:val="008E4001"/>
    <w:rsid w:val="008E537B"/>
    <w:rsid w:val="008F29BE"/>
    <w:rsid w:val="008F4AE5"/>
    <w:rsid w:val="008F51EB"/>
    <w:rsid w:val="00900197"/>
    <w:rsid w:val="00902F55"/>
    <w:rsid w:val="0090582B"/>
    <w:rsid w:val="009060C0"/>
    <w:rsid w:val="009133F5"/>
    <w:rsid w:val="009174F3"/>
    <w:rsid w:val="0091756F"/>
    <w:rsid w:val="00920A27"/>
    <w:rsid w:val="00921216"/>
    <w:rsid w:val="009216CC"/>
    <w:rsid w:val="00922E41"/>
    <w:rsid w:val="00925892"/>
    <w:rsid w:val="00926083"/>
    <w:rsid w:val="00926D08"/>
    <w:rsid w:val="00930216"/>
    <w:rsid w:val="00930987"/>
    <w:rsid w:val="00930D08"/>
    <w:rsid w:val="00931466"/>
    <w:rsid w:val="00932D69"/>
    <w:rsid w:val="009354FD"/>
    <w:rsid w:val="00935589"/>
    <w:rsid w:val="00937408"/>
    <w:rsid w:val="009427FA"/>
    <w:rsid w:val="00944647"/>
    <w:rsid w:val="00944DA8"/>
    <w:rsid w:val="009469E2"/>
    <w:rsid w:val="0095565C"/>
    <w:rsid w:val="00960806"/>
    <w:rsid w:val="00964AB6"/>
    <w:rsid w:val="00965554"/>
    <w:rsid w:val="00966A7E"/>
    <w:rsid w:val="00966F9A"/>
    <w:rsid w:val="00977B8A"/>
    <w:rsid w:val="00982971"/>
    <w:rsid w:val="009845AD"/>
    <w:rsid w:val="00984835"/>
    <w:rsid w:val="00987A8B"/>
    <w:rsid w:val="00991499"/>
    <w:rsid w:val="009933EF"/>
    <w:rsid w:val="00995BA0"/>
    <w:rsid w:val="009A3C1B"/>
    <w:rsid w:val="009A418B"/>
    <w:rsid w:val="009A426F"/>
    <w:rsid w:val="009A42D5"/>
    <w:rsid w:val="009A4473"/>
    <w:rsid w:val="009A4F45"/>
    <w:rsid w:val="009B05C9"/>
    <w:rsid w:val="009B286C"/>
    <w:rsid w:val="009C151C"/>
    <w:rsid w:val="009C2634"/>
    <w:rsid w:val="009C440A"/>
    <w:rsid w:val="009D5125"/>
    <w:rsid w:val="009D60B8"/>
    <w:rsid w:val="009D7D4B"/>
    <w:rsid w:val="009E36ED"/>
    <w:rsid w:val="009E3B47"/>
    <w:rsid w:val="009E3C8C"/>
    <w:rsid w:val="009E6B77"/>
    <w:rsid w:val="009F331F"/>
    <w:rsid w:val="009F4372"/>
    <w:rsid w:val="009F460A"/>
    <w:rsid w:val="00A043FB"/>
    <w:rsid w:val="00A06BE4"/>
    <w:rsid w:val="00A0729C"/>
    <w:rsid w:val="00A073CF"/>
    <w:rsid w:val="00A07779"/>
    <w:rsid w:val="00A1166A"/>
    <w:rsid w:val="00A20B2E"/>
    <w:rsid w:val="00A22437"/>
    <w:rsid w:val="00A24F33"/>
    <w:rsid w:val="00A25069"/>
    <w:rsid w:val="00A26E6B"/>
    <w:rsid w:val="00A3068F"/>
    <w:rsid w:val="00A3145B"/>
    <w:rsid w:val="00A32D8A"/>
    <w:rsid w:val="00A339D0"/>
    <w:rsid w:val="00A3415C"/>
    <w:rsid w:val="00A41002"/>
    <w:rsid w:val="00A4201A"/>
    <w:rsid w:val="00A5378F"/>
    <w:rsid w:val="00A5465D"/>
    <w:rsid w:val="00A553CE"/>
    <w:rsid w:val="00A5677A"/>
    <w:rsid w:val="00A56DCC"/>
    <w:rsid w:val="00A625E8"/>
    <w:rsid w:val="00A63DFF"/>
    <w:rsid w:val="00A64496"/>
    <w:rsid w:val="00A6490D"/>
    <w:rsid w:val="00A67033"/>
    <w:rsid w:val="00A7415D"/>
    <w:rsid w:val="00A80363"/>
    <w:rsid w:val="00A80939"/>
    <w:rsid w:val="00A83E9D"/>
    <w:rsid w:val="00A87C05"/>
    <w:rsid w:val="00A87D16"/>
    <w:rsid w:val="00A9169D"/>
    <w:rsid w:val="00A93598"/>
    <w:rsid w:val="00A97A3A"/>
    <w:rsid w:val="00AA240C"/>
    <w:rsid w:val="00AB0332"/>
    <w:rsid w:val="00AB6EFA"/>
    <w:rsid w:val="00AC101C"/>
    <w:rsid w:val="00AD4CF1"/>
    <w:rsid w:val="00AD5988"/>
    <w:rsid w:val="00AD6293"/>
    <w:rsid w:val="00AE1643"/>
    <w:rsid w:val="00AE16AF"/>
    <w:rsid w:val="00AE2AEE"/>
    <w:rsid w:val="00AF372E"/>
    <w:rsid w:val="00AF7800"/>
    <w:rsid w:val="00B00CF5"/>
    <w:rsid w:val="00B072E0"/>
    <w:rsid w:val="00B1007E"/>
    <w:rsid w:val="00B13D41"/>
    <w:rsid w:val="00B144EC"/>
    <w:rsid w:val="00B14751"/>
    <w:rsid w:val="00B253F6"/>
    <w:rsid w:val="00B26675"/>
    <w:rsid w:val="00B305DB"/>
    <w:rsid w:val="00B332F8"/>
    <w:rsid w:val="00B3492B"/>
    <w:rsid w:val="00B42C04"/>
    <w:rsid w:val="00B4646F"/>
    <w:rsid w:val="00B55C7D"/>
    <w:rsid w:val="00B63038"/>
    <w:rsid w:val="00B64BD8"/>
    <w:rsid w:val="00B701D1"/>
    <w:rsid w:val="00B73AF2"/>
    <w:rsid w:val="00B73D79"/>
    <w:rsid w:val="00B7551A"/>
    <w:rsid w:val="00B773F1"/>
    <w:rsid w:val="00B86AB1"/>
    <w:rsid w:val="00B87726"/>
    <w:rsid w:val="00B91B22"/>
    <w:rsid w:val="00BA4056"/>
    <w:rsid w:val="00BA7EBA"/>
    <w:rsid w:val="00BB2A06"/>
    <w:rsid w:val="00BB2CBB"/>
    <w:rsid w:val="00BB3DE5"/>
    <w:rsid w:val="00BB4198"/>
    <w:rsid w:val="00BC03EE"/>
    <w:rsid w:val="00BC59F1"/>
    <w:rsid w:val="00BC5DC0"/>
    <w:rsid w:val="00BD488E"/>
    <w:rsid w:val="00BD58D4"/>
    <w:rsid w:val="00BF3DE1"/>
    <w:rsid w:val="00BF40BA"/>
    <w:rsid w:val="00BF42C8"/>
    <w:rsid w:val="00BF4843"/>
    <w:rsid w:val="00BF5205"/>
    <w:rsid w:val="00C05132"/>
    <w:rsid w:val="00C07A8D"/>
    <w:rsid w:val="00C12508"/>
    <w:rsid w:val="00C23728"/>
    <w:rsid w:val="00C23DF2"/>
    <w:rsid w:val="00C26D3A"/>
    <w:rsid w:val="00C3026C"/>
    <w:rsid w:val="00C313A9"/>
    <w:rsid w:val="00C347C8"/>
    <w:rsid w:val="00C358E4"/>
    <w:rsid w:val="00C441CF"/>
    <w:rsid w:val="00C45AA2"/>
    <w:rsid w:val="00C4792C"/>
    <w:rsid w:val="00C529CD"/>
    <w:rsid w:val="00C55BEF"/>
    <w:rsid w:val="00C601AF"/>
    <w:rsid w:val="00C60B17"/>
    <w:rsid w:val="00C61A63"/>
    <w:rsid w:val="00C66296"/>
    <w:rsid w:val="00C7394D"/>
    <w:rsid w:val="00C74830"/>
    <w:rsid w:val="00C756B7"/>
    <w:rsid w:val="00C77282"/>
    <w:rsid w:val="00C77FF2"/>
    <w:rsid w:val="00C82E65"/>
    <w:rsid w:val="00C84DE5"/>
    <w:rsid w:val="00C86248"/>
    <w:rsid w:val="00C90B31"/>
    <w:rsid w:val="00C95F4F"/>
    <w:rsid w:val="00CA0D6F"/>
    <w:rsid w:val="00CA4C33"/>
    <w:rsid w:val="00CA6F4A"/>
    <w:rsid w:val="00CB3483"/>
    <w:rsid w:val="00CB6427"/>
    <w:rsid w:val="00CC0FBE"/>
    <w:rsid w:val="00CD2119"/>
    <w:rsid w:val="00CD237A"/>
    <w:rsid w:val="00CD36AC"/>
    <w:rsid w:val="00CE13A3"/>
    <w:rsid w:val="00CE2B9B"/>
    <w:rsid w:val="00CE36BC"/>
    <w:rsid w:val="00CF1747"/>
    <w:rsid w:val="00CF5E6C"/>
    <w:rsid w:val="00CF60ED"/>
    <w:rsid w:val="00CF684C"/>
    <w:rsid w:val="00D05D74"/>
    <w:rsid w:val="00D20C59"/>
    <w:rsid w:val="00D23323"/>
    <w:rsid w:val="00D235EA"/>
    <w:rsid w:val="00D2392A"/>
    <w:rsid w:val="00D25FFE"/>
    <w:rsid w:val="00D27922"/>
    <w:rsid w:val="00D27A64"/>
    <w:rsid w:val="00D37D80"/>
    <w:rsid w:val="00D442F3"/>
    <w:rsid w:val="00D44483"/>
    <w:rsid w:val="00D4476F"/>
    <w:rsid w:val="00D4558A"/>
    <w:rsid w:val="00D50573"/>
    <w:rsid w:val="00D54D50"/>
    <w:rsid w:val="00D560B4"/>
    <w:rsid w:val="00D662F8"/>
    <w:rsid w:val="00D66797"/>
    <w:rsid w:val="00D7087C"/>
    <w:rsid w:val="00D70C3C"/>
    <w:rsid w:val="00D71DF7"/>
    <w:rsid w:val="00D72BE5"/>
    <w:rsid w:val="00D737C2"/>
    <w:rsid w:val="00D81462"/>
    <w:rsid w:val="00D8193A"/>
    <w:rsid w:val="00D82431"/>
    <w:rsid w:val="00D82F26"/>
    <w:rsid w:val="00D863D0"/>
    <w:rsid w:val="00D86B00"/>
    <w:rsid w:val="00D86FB9"/>
    <w:rsid w:val="00D87C87"/>
    <w:rsid w:val="00D90947"/>
    <w:rsid w:val="00D90BB4"/>
    <w:rsid w:val="00D90E07"/>
    <w:rsid w:val="00D932C2"/>
    <w:rsid w:val="00DA0232"/>
    <w:rsid w:val="00DA4260"/>
    <w:rsid w:val="00DA7F9E"/>
    <w:rsid w:val="00DB02C6"/>
    <w:rsid w:val="00DB39CF"/>
    <w:rsid w:val="00DB7256"/>
    <w:rsid w:val="00DC0401"/>
    <w:rsid w:val="00DC20BD"/>
    <w:rsid w:val="00DD0BCD"/>
    <w:rsid w:val="00DD447A"/>
    <w:rsid w:val="00DD44E7"/>
    <w:rsid w:val="00DE3B20"/>
    <w:rsid w:val="00DE6C94"/>
    <w:rsid w:val="00DE6FD7"/>
    <w:rsid w:val="00DF0C7C"/>
    <w:rsid w:val="00E04F39"/>
    <w:rsid w:val="00E10B18"/>
    <w:rsid w:val="00E23271"/>
    <w:rsid w:val="00E24F80"/>
    <w:rsid w:val="00E259F3"/>
    <w:rsid w:val="00E30985"/>
    <w:rsid w:val="00E33238"/>
    <w:rsid w:val="00E33934"/>
    <w:rsid w:val="00E35AA7"/>
    <w:rsid w:val="00E36F61"/>
    <w:rsid w:val="00E376B7"/>
    <w:rsid w:val="00E42CF4"/>
    <w:rsid w:val="00E42F5D"/>
    <w:rsid w:val="00E4486C"/>
    <w:rsid w:val="00E460B6"/>
    <w:rsid w:val="00E511D5"/>
    <w:rsid w:val="00E53A9F"/>
    <w:rsid w:val="00E57349"/>
    <w:rsid w:val="00E60249"/>
    <w:rsid w:val="00E62238"/>
    <w:rsid w:val="00E65269"/>
    <w:rsid w:val="00E76D66"/>
    <w:rsid w:val="00EA165D"/>
    <w:rsid w:val="00EA246F"/>
    <w:rsid w:val="00EA796A"/>
    <w:rsid w:val="00EA7B8F"/>
    <w:rsid w:val="00EB1856"/>
    <w:rsid w:val="00EC50CE"/>
    <w:rsid w:val="00EC5B34"/>
    <w:rsid w:val="00ED021E"/>
    <w:rsid w:val="00ED323C"/>
    <w:rsid w:val="00EE0748"/>
    <w:rsid w:val="00EE2D5C"/>
    <w:rsid w:val="00EE4ADE"/>
    <w:rsid w:val="00EE4DE8"/>
    <w:rsid w:val="00EE5CB7"/>
    <w:rsid w:val="00EF156E"/>
    <w:rsid w:val="00EF31A0"/>
    <w:rsid w:val="00EF4886"/>
    <w:rsid w:val="00EF7234"/>
    <w:rsid w:val="00F000BF"/>
    <w:rsid w:val="00F024FE"/>
    <w:rsid w:val="00F02E68"/>
    <w:rsid w:val="00F04DD3"/>
    <w:rsid w:val="00F05AD4"/>
    <w:rsid w:val="00F103BE"/>
    <w:rsid w:val="00F10EB6"/>
    <w:rsid w:val="00F13F07"/>
    <w:rsid w:val="00F140B2"/>
    <w:rsid w:val="00F16595"/>
    <w:rsid w:val="00F25970"/>
    <w:rsid w:val="00F311A9"/>
    <w:rsid w:val="00F31343"/>
    <w:rsid w:val="00F349C4"/>
    <w:rsid w:val="00F3501A"/>
    <w:rsid w:val="00F37381"/>
    <w:rsid w:val="00F50392"/>
    <w:rsid w:val="00F5180D"/>
    <w:rsid w:val="00F54E74"/>
    <w:rsid w:val="00F63781"/>
    <w:rsid w:val="00F67496"/>
    <w:rsid w:val="00F730FC"/>
    <w:rsid w:val="00F7421E"/>
    <w:rsid w:val="00F801BA"/>
    <w:rsid w:val="00F807AD"/>
    <w:rsid w:val="00F9366A"/>
    <w:rsid w:val="00F946C9"/>
    <w:rsid w:val="00FA0EA5"/>
    <w:rsid w:val="00FA2B56"/>
    <w:rsid w:val="00FA5CB5"/>
    <w:rsid w:val="00FA68C7"/>
    <w:rsid w:val="00FA74EE"/>
    <w:rsid w:val="00FC3711"/>
    <w:rsid w:val="00FC46E7"/>
    <w:rsid w:val="00FC5D25"/>
    <w:rsid w:val="00FD0D7E"/>
    <w:rsid w:val="00FD16C4"/>
    <w:rsid w:val="00FD362F"/>
    <w:rsid w:val="00FD4390"/>
    <w:rsid w:val="00FD47FE"/>
    <w:rsid w:val="00FD4FFB"/>
    <w:rsid w:val="00FE022F"/>
    <w:rsid w:val="00FE6E13"/>
    <w:rsid w:val="00FE7D38"/>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15:docId w15:val="{AB029163-26AC-4D03-A38E-EAD671570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qFormat="1"/>
    <w:lsdException w:name="index heading" w:semiHidden="1" w:uiPriority="0" w:unhideWhenUsed="1"/>
    <w:lsdException w:name="caption" w:semiHidden="1" w:uiPriority="35"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9"/>
    <w:qFormat/>
    <w:rsid w:val="00DA7F9E"/>
    <w:pPr>
      <w:pageBreakBefore/>
      <w:numPr>
        <w:numId w:val="6"/>
      </w:numPr>
      <w:spacing w:after="360"/>
      <w:outlineLvl w:val="0"/>
    </w:pPr>
    <w:rPr>
      <w:b/>
      <w:color w:val="23305D"/>
      <w:spacing w:val="-10"/>
      <w:sz w:val="72"/>
    </w:rPr>
  </w:style>
  <w:style w:type="paragraph" w:styleId="Heading2">
    <w:name w:val="heading 2"/>
    <w:basedOn w:val="Normal"/>
    <w:next w:val="Normal"/>
    <w:link w:val="Heading2Char"/>
    <w:uiPriority w:val="9"/>
    <w:qFormat/>
    <w:rsid w:val="002575E8"/>
    <w:pPr>
      <w:keepNext/>
      <w:numPr>
        <w:ilvl w:val="1"/>
        <w:numId w:val="6"/>
      </w:numPr>
      <w:spacing w:before="480" w:after="180"/>
      <w:outlineLvl w:val="1"/>
    </w:pPr>
    <w:rPr>
      <w:b/>
      <w:color w:val="0A6AB4"/>
      <w:spacing w:val="-5"/>
      <w:sz w:val="48"/>
    </w:rPr>
  </w:style>
  <w:style w:type="paragraph" w:styleId="Heading3">
    <w:name w:val="heading 3"/>
    <w:basedOn w:val="Normal"/>
    <w:next w:val="Normal"/>
    <w:link w:val="Heading3Char"/>
    <w:uiPriority w:val="9"/>
    <w:qFormat/>
    <w:rsid w:val="00030E84"/>
    <w:pPr>
      <w:keepNext/>
      <w:numPr>
        <w:ilvl w:val="2"/>
        <w:numId w:val="6"/>
      </w:numPr>
      <w:spacing w:before="360" w:after="180"/>
      <w:outlineLvl w:val="2"/>
    </w:pPr>
    <w:rPr>
      <w:color w:val="0A6AB4"/>
      <w:spacing w:val="-5"/>
      <w:sz w:val="36"/>
    </w:rPr>
  </w:style>
  <w:style w:type="paragraph" w:styleId="Heading4">
    <w:name w:val="heading 4"/>
    <w:basedOn w:val="Normal"/>
    <w:next w:val="Normal"/>
    <w:link w:val="Heading4Char"/>
    <w:uiPriority w:val="9"/>
    <w:qFormat/>
    <w:rsid w:val="00030E84"/>
    <w:pPr>
      <w:keepNext/>
      <w:spacing w:before="240" w:after="120"/>
      <w:outlineLvl w:val="3"/>
    </w:pPr>
    <w:rPr>
      <w:color w:val="0A6AB4"/>
      <w:sz w:val="28"/>
    </w:rPr>
  </w:style>
  <w:style w:type="paragraph" w:styleId="Heading5">
    <w:name w:val="heading 5"/>
    <w:basedOn w:val="Normal"/>
    <w:next w:val="Normal"/>
    <w:link w:val="Heading5Char"/>
    <w:qFormat/>
    <w:rsid w:val="00B00CF5"/>
    <w:pPr>
      <w:keepNext/>
      <w:spacing w:before="120" w:after="120"/>
      <w:outlineLvl w:val="4"/>
    </w:pPr>
    <w:rPr>
      <w:color w:val="0A6AB4"/>
      <w:sz w:val="24"/>
    </w:rPr>
  </w:style>
  <w:style w:type="paragraph" w:styleId="Heading6">
    <w:name w:val="heading 6"/>
    <w:basedOn w:val="Normal"/>
    <w:next w:val="Normal"/>
    <w:link w:val="Heading6Char"/>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427FA"/>
    <w:rPr>
      <w:rFonts w:ascii="Segoe UI" w:hAnsi="Segoe UI"/>
      <w:b/>
      <w:color w:val="23305D"/>
      <w:spacing w:val="-10"/>
      <w:sz w:val="72"/>
      <w:lang w:eastAsia="en-GB"/>
    </w:rPr>
  </w:style>
  <w:style w:type="character" w:customStyle="1" w:styleId="Heading2Char">
    <w:name w:val="Heading 2 Char"/>
    <w:link w:val="Heading2"/>
    <w:uiPriority w:val="9"/>
    <w:rsid w:val="00030E84"/>
    <w:rPr>
      <w:rFonts w:ascii="Segoe UI" w:hAnsi="Segoe UI"/>
      <w:b/>
      <w:color w:val="0A6AB4"/>
      <w:spacing w:val="-5"/>
      <w:sz w:val="48"/>
      <w:lang w:eastAsia="en-GB"/>
    </w:rPr>
  </w:style>
  <w:style w:type="character" w:customStyle="1" w:styleId="Heading3Char">
    <w:name w:val="Heading 3 Char"/>
    <w:link w:val="Heading3"/>
    <w:uiPriority w:val="9"/>
    <w:rsid w:val="00030E84"/>
    <w:rPr>
      <w:rFonts w:ascii="Segoe UI" w:hAnsi="Segoe UI"/>
      <w:color w:val="0A6AB4"/>
      <w:spacing w:val="-5"/>
      <w:sz w:val="36"/>
      <w:lang w:eastAsia="en-GB"/>
    </w:rPr>
  </w:style>
  <w:style w:type="character" w:customStyle="1" w:styleId="Heading4Char">
    <w:name w:val="Heading 4 Char"/>
    <w:link w:val="Heading4"/>
    <w:uiPriority w:val="9"/>
    <w:rsid w:val="00030E84"/>
    <w:rPr>
      <w:rFonts w:ascii="Segoe UI" w:hAnsi="Segoe UI"/>
      <w:color w:val="0A6AB4"/>
      <w:sz w:val="28"/>
      <w:lang w:eastAsia="en-GB"/>
    </w:rPr>
  </w:style>
  <w:style w:type="character" w:customStyle="1" w:styleId="Heading5Char">
    <w:name w:val="Heading 5 Char"/>
    <w:link w:val="Heading5"/>
    <w:rsid w:val="00B00CF5"/>
    <w:rPr>
      <w:rFonts w:ascii="Segoe UI" w:hAnsi="Segoe UI"/>
      <w:color w:val="0A6AB4"/>
      <w:sz w:val="24"/>
      <w:lang w:eastAsia="en-GB"/>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667B91"/>
    <w:pPr>
      <w:tabs>
        <w:tab w:val="right" w:pos="8080"/>
      </w:tabs>
      <w:spacing w:before="300"/>
      <w:ind w:left="567" w:right="567" w:hanging="567"/>
    </w:pPr>
    <w:rPr>
      <w:rFonts w:ascii="Segoe UI Semibold" w:hAnsi="Segoe UI Semibold"/>
      <w:sz w:val="24"/>
    </w:rPr>
  </w:style>
  <w:style w:type="paragraph" w:styleId="TOC2">
    <w:name w:val="toc 2"/>
    <w:basedOn w:val="Normal"/>
    <w:next w:val="Normal"/>
    <w:uiPriority w:val="39"/>
    <w:qFormat/>
    <w:rsid w:val="00667B91"/>
    <w:pPr>
      <w:tabs>
        <w:tab w:val="right" w:pos="8080"/>
      </w:tabs>
      <w:spacing w:before="60"/>
      <w:ind w:left="1134" w:right="567" w:hanging="567"/>
    </w:pPr>
    <w:rPr>
      <w:sz w:val="22"/>
    </w:rPr>
  </w:style>
  <w:style w:type="paragraph" w:styleId="TOC3">
    <w:name w:val="toc 3"/>
    <w:basedOn w:val="Normal"/>
    <w:next w:val="Normal"/>
    <w:uiPriority w:val="39"/>
    <w:rsid w:val="00125D45"/>
    <w:pPr>
      <w:tabs>
        <w:tab w:val="right" w:pos="8080"/>
      </w:tabs>
      <w:spacing w:before="120"/>
      <w:ind w:left="1276" w:right="567" w:hanging="1276"/>
    </w:pPr>
  </w:style>
  <w:style w:type="paragraph" w:customStyle="1" w:styleId="Bullet">
    <w:name w:val="Bullet"/>
    <w:basedOn w:val="Normal"/>
    <w:link w:val="BulletChar"/>
    <w:qFormat/>
    <w:rsid w:val="00FA0EA5"/>
    <w:pPr>
      <w:numPr>
        <w:numId w:val="1"/>
      </w:numPr>
      <w:tabs>
        <w:tab w:val="clear" w:pos="284"/>
      </w:tabs>
      <w:spacing w:before="90"/>
    </w:pPr>
  </w:style>
  <w:style w:type="character" w:customStyle="1" w:styleId="BulletChar">
    <w:name w:val="Bullet Char"/>
    <w:link w:val="Bullet"/>
    <w:locked/>
    <w:rsid w:val="002B7BEC"/>
    <w:rPr>
      <w:rFonts w:ascii="Segoe UI" w:hAnsi="Segoe UI"/>
      <w:sz w:val="21"/>
      <w:lang w:eastAsia="en-GB"/>
    </w:rPr>
  </w:style>
  <w:style w:type="paragraph" w:styleId="Quote">
    <w:name w:val="Quote"/>
    <w:basedOn w:val="Normal"/>
    <w:next w:val="Normal"/>
    <w:link w:val="QuoteChar"/>
    <w:uiPriority w:val="29"/>
    <w:qFormat/>
    <w:pPr>
      <w:spacing w:before="120"/>
      <w:ind w:left="284" w:right="284"/>
    </w:pPr>
  </w:style>
  <w:style w:type="character" w:customStyle="1" w:styleId="QuoteChar">
    <w:name w:val="Quote Char"/>
    <w:link w:val="Quote"/>
    <w:uiPriority w:val="29"/>
    <w:rsid w:val="00122363"/>
    <w:rPr>
      <w:rFonts w:ascii="Georgia" w:hAnsi="Georgia"/>
      <w:sz w:val="22"/>
      <w:lang w:eastAsia="en-GB"/>
    </w:rPr>
  </w:style>
  <w:style w:type="paragraph" w:styleId="FootnoteText">
    <w:name w:val="footnote text"/>
    <w:basedOn w:val="Normal"/>
    <w:link w:val="FootnoteTextChar"/>
    <w:rsid w:val="00A7415D"/>
    <w:pPr>
      <w:spacing w:before="60" w:line="228" w:lineRule="auto"/>
      <w:ind w:left="284" w:hanging="284"/>
    </w:pPr>
    <w:rPr>
      <w:sz w:val="17"/>
    </w:rPr>
  </w:style>
  <w:style w:type="character" w:customStyle="1" w:styleId="FootnoteTextChar">
    <w:name w:val="Footnote Text Char"/>
    <w:link w:val="FootnoteText"/>
    <w:rsid w:val="00A7415D"/>
    <w:rPr>
      <w:rFonts w:ascii="Segoe UI" w:hAnsi="Segoe UI"/>
      <w:sz w:val="17"/>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qFormat/>
    <w:rsid w:val="005A79E5"/>
    <w:pPr>
      <w:spacing w:line="216" w:lineRule="auto"/>
      <w:ind w:right="3402"/>
    </w:pPr>
    <w:rPr>
      <w:rFonts w:ascii="Segoe UI Black" w:hAnsi="Segoe UI Black" w:cs="Lucida Sans Unicode"/>
      <w:b/>
      <w:sz w:val="72"/>
      <w:szCs w:val="72"/>
    </w:rPr>
  </w:style>
  <w:style w:type="character" w:customStyle="1" w:styleId="TitleChar">
    <w:name w:val="Title Char"/>
    <w:link w:val="Title"/>
    <w:rsid w:val="005A79E5"/>
    <w:rPr>
      <w:rFonts w:ascii="Segoe UI Black" w:hAnsi="Segoe UI Black" w:cs="Lucida Sans Unicode"/>
      <w:b/>
      <w:sz w:val="72"/>
      <w:szCs w:val="72"/>
      <w:lang w:eastAsia="en-GB"/>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customStyle="1" w:styleId="FooterChar">
    <w:name w:val="Footer Char"/>
    <w:link w:val="Footer"/>
    <w:uiPriority w:val="99"/>
    <w:rsid w:val="007A067F"/>
    <w:rPr>
      <w:rFonts w:ascii="Segoe UI" w:hAnsi="Segoe UI"/>
      <w:sz w:val="21"/>
      <w:lang w:eastAsia="en-GB"/>
    </w:rPr>
  </w:style>
  <w:style w:type="character" w:styleId="PageNumber">
    <w:name w:val="page number"/>
    <w:uiPriority w:val="99"/>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sz w:val="20"/>
    </w:rPr>
  </w:style>
  <w:style w:type="character" w:customStyle="1" w:styleId="FigureChar">
    <w:name w:val="Figure Char"/>
    <w:link w:val="Figure"/>
    <w:locked/>
    <w:rsid w:val="002B7BEC"/>
    <w:rPr>
      <w:rFonts w:ascii="Segoe UI" w:hAnsi="Segoe UI"/>
      <w:b/>
      <w:lang w:eastAsia="en-GB"/>
    </w:rPr>
  </w:style>
  <w:style w:type="character" w:styleId="FootnoteReference">
    <w:name w:val="footnote reference"/>
    <w:rPr>
      <w:vertAlign w:val="superscript"/>
    </w:rPr>
  </w:style>
  <w:style w:type="paragraph" w:customStyle="1" w:styleId="Table">
    <w:name w:val="Table"/>
    <w:basedOn w:val="Figure"/>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qFormat/>
    <w:rsid w:val="00925892"/>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8814E8"/>
    <w:pPr>
      <w:pBdr>
        <w:top w:val="single" w:sz="4" w:space="12" w:color="auto"/>
        <w:left w:val="single" w:sz="4" w:space="12" w:color="auto"/>
        <w:bottom w:val="single" w:sz="4" w:space="12" w:color="auto"/>
        <w:right w:val="single" w:sz="4" w:space="12" w:color="auto"/>
      </w:pBdr>
      <w:spacing w:line="264" w:lineRule="auto"/>
      <w:ind w:left="568" w:right="284"/>
    </w:pPr>
  </w:style>
  <w:style w:type="paragraph" w:customStyle="1" w:styleId="IntroHead">
    <w:name w:val="IntroHead"/>
    <w:basedOn w:val="Heading1"/>
    <w:next w:val="Normal"/>
    <w:qFormat/>
    <w:rsid w:val="00EF7234"/>
    <w:pPr>
      <w:numPr>
        <w:numId w:val="0"/>
      </w:num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paragraph" w:customStyle="1" w:styleId="Year">
    <w:name w:val="Year"/>
    <w:basedOn w:val="Subhead"/>
    <w:next w:val="Subhead"/>
    <w:qFormat/>
    <w:rsid w:val="00531E12"/>
    <w:rPr>
      <w:sz w:val="28"/>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rsid w:val="00F140B2"/>
    <w:pPr>
      <w:numPr>
        <w:ilvl w:val="3"/>
        <w:numId w:val="5"/>
      </w:numPr>
      <w:spacing w:before="180"/>
    </w:pPr>
    <w:rPr>
      <w:szCs w:val="24"/>
    </w:rPr>
  </w:style>
  <w:style w:type="paragraph" w:customStyle="1" w:styleId="Letter">
    <w:name w:val="Letter"/>
    <w:basedOn w:val="Normal"/>
    <w:qFormat/>
    <w:rsid w:val="00F140B2"/>
    <w:pPr>
      <w:numPr>
        <w:ilvl w:val="4"/>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5"/>
        <w:numId w:val="5"/>
      </w:numPr>
      <w:spacing w:before="90"/>
    </w:pPr>
    <w:rPr>
      <w:rFonts w:eastAsia="Arial Unicode MS"/>
    </w:rPr>
  </w:style>
  <w:style w:type="table" w:styleId="TableGrid">
    <w:name w:val="Table Grid"/>
    <w:basedOn w:val="TableNormal"/>
    <w:uiPriority w:val="59"/>
    <w:rsid w:val="00036C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image" Target="media/image8.jpg"/><Relationship Id="rId39" Type="http://schemas.openxmlformats.org/officeDocument/2006/relationships/hyperlink" Target="http://www.the-sleep-zone.com" TargetMode="Externa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hyperlink" Target="https://www.mypassportphotos.com/country-blog/new-zealand-passport-visa-photo-requirements-and-size" TargetMode="External"/><Relationship Id="rId42" Type="http://schemas.openxmlformats.org/officeDocument/2006/relationships/hyperlink" Target="http://www.webmd.com/anxiety-panic/guide/panic-attack-symptoms" TargetMode="External"/><Relationship Id="rId47" Type="http://schemas.openxmlformats.org/officeDocument/2006/relationships/hyperlink" Target="http://www.health.govt.nz/our-work/preventative-health-wellness/problem-gambling" TargetMode="External"/><Relationship Id="rId50"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yperlink" Target="http://scanmail.trustwave.com/?c=5305&amp;d=g_Hg3GEcqsYF_MN_v8JZAVBjBtz79pHytYPnuWZ3BQ&amp;u=http%3a%2f%2fwww%2edapaanz%2eorg%2enz%2fvdb%2fdocument%2f22" TargetMode="External"/><Relationship Id="rId33" Type="http://schemas.openxmlformats.org/officeDocument/2006/relationships/image" Target="media/image12.jpg"/><Relationship Id="rId38" Type="http://schemas.openxmlformats.org/officeDocument/2006/relationships/hyperlink" Target="http://sleepdisorders.about.com/od/topwaystosleepbetter/a/getbettersleep.htm" TargetMode="External"/><Relationship Id="rId46" Type="http://schemas.openxmlformats.org/officeDocument/2006/relationships/hyperlink" Target="https://www.health.govt.nz/publication/problem-gambling-and-family-violence-help-seeking-populations-co-occurrence-impact-and-coping"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image" Target="media/image11.jpg"/><Relationship Id="rId41" Type="http://schemas.openxmlformats.org/officeDocument/2006/relationships/hyperlink" Target="http://www.webmd.com/anxiety-panic/video/too-scared-social-anxiety-disorder"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g"/><Relationship Id="rId32" Type="http://schemas.openxmlformats.org/officeDocument/2006/relationships/hyperlink" Target="http://www.12steps.nz/12-steps-programs/gamblers-anonymous/" TargetMode="External"/><Relationship Id="rId37" Type="http://schemas.openxmlformats.org/officeDocument/2006/relationships/hyperlink" Target="http://www.helpguide.org/home-pages/stress.htm" TargetMode="External"/><Relationship Id="rId40" Type="http://schemas.openxmlformats.org/officeDocument/2006/relationships/hyperlink" Target="http://nhibi.nih.gov/health/public/sleep/healthysleepfs.pdf" TargetMode="External"/><Relationship Id="rId45" Type="http://schemas.openxmlformats.org/officeDocument/2006/relationships/hyperlink" Target="http://www.insolvency.govt.nz"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6.emf"/><Relationship Id="rId28" Type="http://schemas.openxmlformats.org/officeDocument/2006/relationships/image" Target="media/image10.jpg"/><Relationship Id="rId36" Type="http://schemas.openxmlformats.org/officeDocument/2006/relationships/hyperlink" Target="http://www.depression.org.nz/content/waythrough/self+health/sleep" TargetMode="External"/><Relationship Id="rId49" Type="http://schemas.openxmlformats.org/officeDocument/2006/relationships/image" Target="media/image14.emf"/><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hyperlink" Target="http://www.gam-anon.org" TargetMode="External"/><Relationship Id="rId44" Type="http://schemas.openxmlformats.org/officeDocument/2006/relationships/hyperlink" Target="https://www.catalyst.org/.../lesbian-gay-bisexual-and-trangender-workplace-issues/" TargetMode="External"/><Relationship Id="rId52"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5.emf"/><Relationship Id="rId27" Type="http://schemas.openxmlformats.org/officeDocument/2006/relationships/image" Target="media/image9.png"/><Relationship Id="rId30" Type="http://schemas.openxmlformats.org/officeDocument/2006/relationships/hyperlink" Target="https://www.health.govt.nz/publication/problem-gambling-and-family-violence-help-seeking-populations-co-occurrence-impact-and-coping" TargetMode="External"/><Relationship Id="rId35" Type="http://schemas.openxmlformats.org/officeDocument/2006/relationships/hyperlink" Target="https://www.education.govt.nz/assets/Documents/Early-Childhood/Licensing-criteria/Working-together-to-keep-CYP-safe.pdf" TargetMode="External"/><Relationship Id="rId43" Type="http://schemas.openxmlformats.org/officeDocument/2006/relationships/image" Target="media/image13.jpeg"/><Relationship Id="rId48" Type="http://schemas.openxmlformats.org/officeDocument/2006/relationships/hyperlink" Target="http://www.health.govt.nz/our-work/preventative-health-wellness/problem-gambling" TargetMode="External"/><Relationship Id="rId8" Type="http://schemas.openxmlformats.org/officeDocument/2006/relationships/header" Target="header1.xml"/><Relationship Id="rId51" Type="http://schemas.openxmlformats.org/officeDocument/2006/relationships/footer" Target="footer8.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42FC5-7407-4F2B-AD80-34741D1CB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59</TotalTime>
  <Pages>225</Pages>
  <Words>76537</Words>
  <Characters>411513</Characters>
  <Application>Microsoft Office Word</Application>
  <DocSecurity>0</DocSecurity>
  <Lines>3429</Lines>
  <Paragraphs>974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487076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Chris Peters</cp:lastModifiedBy>
  <cp:revision>9</cp:revision>
  <cp:lastPrinted>2015-11-17T05:02:00Z</cp:lastPrinted>
  <dcterms:created xsi:type="dcterms:W3CDTF">2019-08-15T22:04:00Z</dcterms:created>
  <dcterms:modified xsi:type="dcterms:W3CDTF">2019-08-15T23:02:00Z</dcterms:modified>
</cp:coreProperties>
</file>