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18CEE" w14:textId="713CCA17" w:rsidR="00EF7C4A" w:rsidRPr="005260CA" w:rsidRDefault="00360C3A">
      <w:pPr>
        <w:pStyle w:val="BodyText"/>
      </w:pPr>
      <w:r>
        <w:t xml:space="preserve"> </w:t>
      </w:r>
    </w:p>
    <w:p w14:paraId="54E18CEF" w14:textId="77777777" w:rsidR="00EF7C4A" w:rsidRPr="005260CA" w:rsidRDefault="00EF7C4A">
      <w:pPr>
        <w:pStyle w:val="BodyText"/>
      </w:pPr>
    </w:p>
    <w:p w14:paraId="54E18CF0" w14:textId="77777777" w:rsidR="00EF7C4A" w:rsidRPr="005260CA" w:rsidRDefault="00EF7C4A">
      <w:pPr>
        <w:pStyle w:val="BodyText"/>
      </w:pPr>
    </w:p>
    <w:p w14:paraId="54E18CF1" w14:textId="77777777" w:rsidR="00EF7C4A" w:rsidRPr="005260CA" w:rsidRDefault="00EF7C4A">
      <w:pPr>
        <w:pStyle w:val="BodyText"/>
      </w:pPr>
    </w:p>
    <w:p w14:paraId="54E18CF2" w14:textId="77777777" w:rsidR="00EF7C4A" w:rsidRPr="005260CA" w:rsidRDefault="00EF7C4A">
      <w:pPr>
        <w:pStyle w:val="BodyText"/>
      </w:pPr>
    </w:p>
    <w:p w14:paraId="54E18CF3" w14:textId="77777777" w:rsidR="00EF7C4A" w:rsidRPr="005260CA" w:rsidRDefault="00EF7C4A">
      <w:pPr>
        <w:pStyle w:val="BodyText"/>
      </w:pPr>
    </w:p>
    <w:p w14:paraId="54E18CF4" w14:textId="77777777" w:rsidR="00EF7C4A" w:rsidRDefault="00EF7C4A">
      <w:pPr>
        <w:pStyle w:val="BodyText"/>
      </w:pPr>
    </w:p>
    <w:p w14:paraId="54E18CF5" w14:textId="77777777" w:rsidR="00ED21F4" w:rsidRPr="005260CA" w:rsidRDefault="00ED21F4">
      <w:pPr>
        <w:pStyle w:val="BodyText"/>
      </w:pPr>
    </w:p>
    <w:p w14:paraId="54E18CF6" w14:textId="77777777" w:rsidR="00EF7C4A" w:rsidRPr="00BB34B9" w:rsidRDefault="00086D47" w:rsidP="00ED21F4">
      <w:pPr>
        <w:pStyle w:val="BodyText"/>
        <w:jc w:val="right"/>
      </w:pPr>
      <w:r w:rsidRPr="00BB34B9">
        <w:rPr>
          <w:noProof/>
          <w:lang w:val="en-NZ" w:eastAsia="en-NZ"/>
        </w:rPr>
        <w:drawing>
          <wp:inline distT="0" distB="0" distL="0" distR="0" wp14:anchorId="54E19996" wp14:editId="54E19997">
            <wp:extent cx="1675765" cy="1939925"/>
            <wp:effectExtent l="0" t="0" r="635" b="3175"/>
            <wp:docPr id="3" name="Picture 1" descr="R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65" cy="1939925"/>
                    </a:xfrm>
                    <a:prstGeom prst="rect">
                      <a:avLst/>
                    </a:prstGeom>
                    <a:noFill/>
                    <a:ln>
                      <a:noFill/>
                    </a:ln>
                  </pic:spPr>
                </pic:pic>
              </a:graphicData>
            </a:graphic>
          </wp:inline>
        </w:drawing>
      </w:r>
    </w:p>
    <w:p w14:paraId="54E18CF7" w14:textId="77777777" w:rsidR="00EF7C4A" w:rsidRPr="00BB34B9" w:rsidRDefault="00EF7C4A">
      <w:pPr>
        <w:pStyle w:val="BodyText"/>
      </w:pPr>
    </w:p>
    <w:p w14:paraId="54E18CF8" w14:textId="77777777" w:rsidR="00EF7C4A" w:rsidRPr="00BB34B9" w:rsidRDefault="00EF7C4A">
      <w:pPr>
        <w:pStyle w:val="BodyText"/>
      </w:pPr>
    </w:p>
    <w:p w14:paraId="54E18CF9" w14:textId="77777777" w:rsidR="00EF7C4A" w:rsidRPr="00DC4FB1" w:rsidRDefault="00EF7C4A">
      <w:pPr>
        <w:pStyle w:val="BodyText"/>
        <w:rPr>
          <w:highlight w:val="yellow"/>
        </w:rPr>
      </w:pPr>
    </w:p>
    <w:p w14:paraId="54E18CFA" w14:textId="77777777" w:rsidR="00EF7C4A" w:rsidRPr="00DC4FB1" w:rsidRDefault="00EF7C4A">
      <w:pPr>
        <w:pStyle w:val="BodyText"/>
        <w:rPr>
          <w:highlight w:val="yellow"/>
        </w:rPr>
      </w:pPr>
    </w:p>
    <w:p w14:paraId="54E18CFB" w14:textId="77777777" w:rsidR="00EF7C4A" w:rsidRPr="00DC4FB1" w:rsidRDefault="00EF7C4A">
      <w:pPr>
        <w:rPr>
          <w:highlight w:val="yellow"/>
        </w:rPr>
      </w:pPr>
    </w:p>
    <w:p w14:paraId="54E18CFC" w14:textId="77777777" w:rsidR="00EF7C4A" w:rsidRPr="00DC4FB1" w:rsidRDefault="00EF7C4A">
      <w:pPr>
        <w:rPr>
          <w:highlight w:val="yellow"/>
        </w:rPr>
      </w:pPr>
    </w:p>
    <w:p w14:paraId="54E18CFD" w14:textId="77777777" w:rsidR="00EF7C4A" w:rsidRPr="00DC4FB1" w:rsidRDefault="00EF7C4A">
      <w:pPr>
        <w:rPr>
          <w:highlight w:val="yellow"/>
        </w:rPr>
      </w:pPr>
    </w:p>
    <w:p w14:paraId="54E18CFE" w14:textId="77777777" w:rsidR="00EF7C4A" w:rsidRPr="00DC4FB1" w:rsidRDefault="00EF7C4A">
      <w:pPr>
        <w:rPr>
          <w:highlight w:val="yellow"/>
        </w:rPr>
      </w:pPr>
    </w:p>
    <w:p w14:paraId="54E18CFF" w14:textId="77777777" w:rsidR="00EF7C4A" w:rsidRPr="00DC4FB1" w:rsidRDefault="00EF7C4A">
      <w:pPr>
        <w:rPr>
          <w:highlight w:val="yellow"/>
        </w:rPr>
      </w:pPr>
    </w:p>
    <w:p w14:paraId="54E18D00" w14:textId="77777777" w:rsidR="00EF7C4A" w:rsidRPr="00DC4FB1" w:rsidRDefault="00EF7C4A">
      <w:pPr>
        <w:rPr>
          <w:highlight w:val="yellow"/>
        </w:rPr>
      </w:pPr>
    </w:p>
    <w:p w14:paraId="54E18D01" w14:textId="77777777" w:rsidR="00EF7C4A" w:rsidRPr="00DC4FB1" w:rsidRDefault="00EF7C4A">
      <w:pPr>
        <w:rPr>
          <w:highlight w:val="yellow"/>
        </w:rPr>
      </w:pPr>
    </w:p>
    <w:p w14:paraId="54E18D02" w14:textId="77777777" w:rsidR="00055FF6" w:rsidRPr="00DC4FB1" w:rsidRDefault="00055FF6">
      <w:pPr>
        <w:rPr>
          <w:highlight w:val="yellow"/>
        </w:rPr>
      </w:pPr>
    </w:p>
    <w:p w14:paraId="54E18D03" w14:textId="77777777" w:rsidR="00055FF6" w:rsidRPr="00DC4FB1" w:rsidRDefault="00055FF6">
      <w:pPr>
        <w:rPr>
          <w:highlight w:val="yellow"/>
        </w:rPr>
      </w:pPr>
    </w:p>
    <w:p w14:paraId="54E18D04" w14:textId="77777777" w:rsidR="00EF7C4A" w:rsidRPr="00A66462" w:rsidRDefault="00EF7C4A">
      <w:pPr>
        <w:pStyle w:val="RNZReportTitleSm"/>
      </w:pPr>
      <w:r w:rsidRPr="00A66462">
        <w:t>Green Prescription Patient Survey</w:t>
      </w:r>
    </w:p>
    <w:p w14:paraId="54E18D05" w14:textId="1B5BBBC6" w:rsidR="00EF7C4A" w:rsidRPr="00A66462" w:rsidRDefault="00E0218B" w:rsidP="00282953">
      <w:pPr>
        <w:pStyle w:val="RNZReportTitleSm"/>
      </w:pPr>
      <w:r w:rsidRPr="00A66462">
        <w:t>201</w:t>
      </w:r>
      <w:r w:rsidR="00A66462" w:rsidRPr="00A66462">
        <w:t>8</w:t>
      </w:r>
      <w:r w:rsidR="00150BC5" w:rsidRPr="00A66462">
        <w:t xml:space="preserve"> </w:t>
      </w:r>
      <w:r w:rsidR="00EF7C4A" w:rsidRPr="00A66462">
        <w:t xml:space="preserve">Report </w:t>
      </w:r>
    </w:p>
    <w:p w14:paraId="54E18D06" w14:textId="6E8B1972" w:rsidR="00EF7C4A" w:rsidRPr="00A66462" w:rsidRDefault="0019229A">
      <w:pPr>
        <w:pStyle w:val="RNZReportdate"/>
      </w:pPr>
      <w:r w:rsidRPr="00A66462">
        <w:t>Ju</w:t>
      </w:r>
      <w:r w:rsidR="00EB7F89" w:rsidRPr="00A66462">
        <w:t>ne</w:t>
      </w:r>
      <w:r w:rsidR="00DB5D3E" w:rsidRPr="00A66462">
        <w:t xml:space="preserve"> </w:t>
      </w:r>
      <w:r w:rsidR="0060168F" w:rsidRPr="00A66462">
        <w:t>201</w:t>
      </w:r>
      <w:r w:rsidR="00A66462" w:rsidRPr="00A66462">
        <w:t>8</w:t>
      </w:r>
    </w:p>
    <w:p w14:paraId="54E18D07" w14:textId="77777777" w:rsidR="00EF7C4A" w:rsidRPr="00A66462" w:rsidRDefault="00EF7C4A">
      <w:pPr>
        <w:pStyle w:val="BodyText"/>
      </w:pPr>
      <w:r w:rsidRPr="00A66462">
        <w:br w:type="page"/>
      </w:r>
    </w:p>
    <w:p w14:paraId="54E18D08" w14:textId="77777777" w:rsidR="00EF7C4A" w:rsidRPr="00A66462" w:rsidRDefault="00EF7C4A">
      <w:pPr>
        <w:pStyle w:val="BodyText"/>
      </w:pPr>
    </w:p>
    <w:p w14:paraId="54E18D09" w14:textId="77777777" w:rsidR="00EF7C4A" w:rsidRPr="00A66462" w:rsidRDefault="00EF7C4A">
      <w:pPr>
        <w:pStyle w:val="BodyText"/>
      </w:pPr>
    </w:p>
    <w:p w14:paraId="54E18D0A" w14:textId="77777777" w:rsidR="00EF7C4A" w:rsidRPr="00A66462" w:rsidRDefault="00EF7C4A">
      <w:pPr>
        <w:pStyle w:val="BodyText"/>
      </w:pPr>
    </w:p>
    <w:p w14:paraId="54E18D0B" w14:textId="77777777" w:rsidR="00EF7C4A" w:rsidRPr="00A66462" w:rsidRDefault="00EF7C4A">
      <w:pPr>
        <w:pStyle w:val="BodyText"/>
      </w:pPr>
    </w:p>
    <w:p w14:paraId="54E18D0C" w14:textId="77777777" w:rsidR="00EF7C4A" w:rsidRPr="00A66462" w:rsidRDefault="00EF7C4A">
      <w:pPr>
        <w:pStyle w:val="BodyText"/>
      </w:pPr>
    </w:p>
    <w:p w14:paraId="54E18D0D" w14:textId="77777777" w:rsidR="00EF7C4A" w:rsidRPr="00A66462" w:rsidRDefault="00EF7C4A">
      <w:pPr>
        <w:pStyle w:val="BodyText"/>
      </w:pPr>
    </w:p>
    <w:p w14:paraId="54E18D0E" w14:textId="77777777" w:rsidR="00EF7C4A" w:rsidRPr="00A66462" w:rsidRDefault="00EF7C4A">
      <w:pPr>
        <w:pStyle w:val="BodyText"/>
      </w:pPr>
    </w:p>
    <w:p w14:paraId="54E18D0F" w14:textId="77777777" w:rsidR="00EF7C4A" w:rsidRPr="00A66462" w:rsidRDefault="00EF7C4A">
      <w:pPr>
        <w:pStyle w:val="BodyText"/>
      </w:pPr>
    </w:p>
    <w:p w14:paraId="54E18D10" w14:textId="77777777" w:rsidR="00EF7C4A" w:rsidRPr="00A66462" w:rsidRDefault="00EF7C4A">
      <w:pPr>
        <w:pStyle w:val="BodyText"/>
      </w:pPr>
    </w:p>
    <w:p w14:paraId="54E18D11" w14:textId="77777777" w:rsidR="00EF7C4A" w:rsidRPr="00A66462" w:rsidRDefault="00EF7C4A">
      <w:pPr>
        <w:pStyle w:val="BodyText"/>
      </w:pPr>
    </w:p>
    <w:p w14:paraId="54E18D12" w14:textId="77777777" w:rsidR="00EF7C4A" w:rsidRPr="00A66462" w:rsidRDefault="00EF7C4A">
      <w:pPr>
        <w:pStyle w:val="BodyText"/>
      </w:pPr>
    </w:p>
    <w:p w14:paraId="54E18D13" w14:textId="77777777" w:rsidR="00EF7C4A" w:rsidRPr="00A66462" w:rsidRDefault="00EF7C4A">
      <w:pPr>
        <w:pStyle w:val="BodyText"/>
      </w:pPr>
    </w:p>
    <w:p w14:paraId="54E18D14" w14:textId="77777777" w:rsidR="00EF7C4A" w:rsidRPr="00A66462" w:rsidRDefault="00EF7C4A">
      <w:pPr>
        <w:pStyle w:val="BodyText"/>
      </w:pPr>
    </w:p>
    <w:p w14:paraId="54E18D15" w14:textId="77777777" w:rsidR="00EF7C4A" w:rsidRPr="00A66462" w:rsidRDefault="00EF7C4A">
      <w:pPr>
        <w:pStyle w:val="RNZConfidential"/>
      </w:pPr>
    </w:p>
    <w:p w14:paraId="54E18D16" w14:textId="77777777" w:rsidR="00EF7C4A" w:rsidRPr="00A66462" w:rsidRDefault="00EF7C4A">
      <w:pPr>
        <w:pStyle w:val="RNZReportTitle"/>
      </w:pPr>
      <w:r w:rsidRPr="00A66462">
        <w:t>Green Prescription Patient Survey</w:t>
      </w:r>
    </w:p>
    <w:p w14:paraId="54E18D17" w14:textId="297EA1C9" w:rsidR="00EF7C4A" w:rsidRPr="00A66462" w:rsidRDefault="00041A49" w:rsidP="00282953">
      <w:pPr>
        <w:pStyle w:val="RNZReportTitle"/>
      </w:pPr>
      <w:r w:rsidRPr="00A66462">
        <w:t>201</w:t>
      </w:r>
      <w:r w:rsidR="00A66462" w:rsidRPr="00A66462">
        <w:t>8</w:t>
      </w:r>
      <w:r w:rsidRPr="00A66462">
        <w:t xml:space="preserve"> </w:t>
      </w:r>
      <w:r w:rsidR="00EF7C4A" w:rsidRPr="00A66462">
        <w:t>Report</w:t>
      </w:r>
    </w:p>
    <w:p w14:paraId="54E18D18" w14:textId="77777777" w:rsidR="00EF7C4A" w:rsidRPr="00A66462" w:rsidRDefault="00EF7C4A">
      <w:pPr>
        <w:pStyle w:val="BodyText"/>
      </w:pPr>
    </w:p>
    <w:p w14:paraId="54E18D19" w14:textId="77777777" w:rsidR="00EF7C4A" w:rsidRPr="00A66462" w:rsidRDefault="00EF7C4A"/>
    <w:tbl>
      <w:tblPr>
        <w:tblW w:w="8959" w:type="dxa"/>
        <w:tblLayout w:type="fixed"/>
        <w:tblLook w:val="0000" w:firstRow="0" w:lastRow="0" w:firstColumn="0" w:lastColumn="0" w:noHBand="0" w:noVBand="0"/>
      </w:tblPr>
      <w:tblGrid>
        <w:gridCol w:w="1985"/>
        <w:gridCol w:w="6974"/>
      </w:tblGrid>
      <w:tr w:rsidR="00EF7C4A" w:rsidRPr="00A66462" w14:paraId="54E18D1D" w14:textId="77777777">
        <w:tc>
          <w:tcPr>
            <w:tcW w:w="1985" w:type="dxa"/>
          </w:tcPr>
          <w:p w14:paraId="54E18D1A" w14:textId="77777777" w:rsidR="00EF7C4A" w:rsidRPr="00A66462" w:rsidRDefault="00EF7C4A">
            <w:pPr>
              <w:pStyle w:val="DocDetailsHead"/>
              <w:framePr w:wrap="around"/>
            </w:pPr>
            <w:r w:rsidRPr="00A66462">
              <w:t>Prepared for</w:t>
            </w:r>
          </w:p>
        </w:tc>
        <w:tc>
          <w:tcPr>
            <w:tcW w:w="6974" w:type="dxa"/>
          </w:tcPr>
          <w:p w14:paraId="54E18D1B" w14:textId="2F54307E" w:rsidR="00EF7C4A" w:rsidRPr="00A66462" w:rsidRDefault="00A66462">
            <w:pPr>
              <w:pStyle w:val="DocDetails"/>
            </w:pPr>
            <w:r w:rsidRPr="00A66462">
              <w:t>Heidi Irion</w:t>
            </w:r>
          </w:p>
          <w:p w14:paraId="54E18D1C" w14:textId="77777777" w:rsidR="00EF7C4A" w:rsidRPr="00A66462" w:rsidRDefault="00EF7C4A">
            <w:pPr>
              <w:pStyle w:val="DocDetails"/>
            </w:pPr>
            <w:r w:rsidRPr="00A66462">
              <w:t>Ministry of Health</w:t>
            </w:r>
          </w:p>
        </w:tc>
      </w:tr>
      <w:tr w:rsidR="00EF7C4A" w:rsidRPr="00A66462" w14:paraId="54E18D21" w14:textId="77777777">
        <w:tc>
          <w:tcPr>
            <w:tcW w:w="1985" w:type="dxa"/>
          </w:tcPr>
          <w:p w14:paraId="54E18D1E" w14:textId="77777777" w:rsidR="00EF7C4A" w:rsidRPr="00A66462" w:rsidRDefault="00EF7C4A">
            <w:pPr>
              <w:pStyle w:val="DocDetailsHead"/>
              <w:framePr w:wrap="around"/>
            </w:pPr>
            <w:r w:rsidRPr="00A66462">
              <w:t>Prepared by</w:t>
            </w:r>
          </w:p>
        </w:tc>
        <w:tc>
          <w:tcPr>
            <w:tcW w:w="6974" w:type="dxa"/>
          </w:tcPr>
          <w:p w14:paraId="54E18D1F" w14:textId="6D96383B" w:rsidR="00EF7C4A" w:rsidRPr="00A66462" w:rsidRDefault="00687369">
            <w:pPr>
              <w:pStyle w:val="DocDetails"/>
            </w:pPr>
            <w:r w:rsidRPr="00A66462">
              <w:t>Annita Wood</w:t>
            </w:r>
          </w:p>
          <w:p w14:paraId="54E18D20" w14:textId="0664FD55" w:rsidR="00EF7C4A" w:rsidRPr="00A66462" w:rsidRDefault="00687369">
            <w:pPr>
              <w:pStyle w:val="DocDetails"/>
            </w:pPr>
            <w:r w:rsidRPr="00A66462">
              <w:t>Mark Johnson</w:t>
            </w:r>
          </w:p>
        </w:tc>
      </w:tr>
      <w:tr w:rsidR="00EF7C4A" w:rsidRPr="00A66462" w14:paraId="54E18D27" w14:textId="77777777">
        <w:tc>
          <w:tcPr>
            <w:tcW w:w="1985" w:type="dxa"/>
          </w:tcPr>
          <w:p w14:paraId="54E18D22" w14:textId="77777777" w:rsidR="00EF7C4A" w:rsidRPr="00A66462" w:rsidRDefault="00EF7C4A">
            <w:pPr>
              <w:pStyle w:val="DocDetailsHead"/>
              <w:framePr w:wrap="around"/>
            </w:pPr>
            <w:r w:rsidRPr="00A66462">
              <w:t>Contact Details</w:t>
            </w:r>
          </w:p>
        </w:tc>
        <w:tc>
          <w:tcPr>
            <w:tcW w:w="6974" w:type="dxa"/>
          </w:tcPr>
          <w:p w14:paraId="54E18D23" w14:textId="77777777" w:rsidR="00EF7C4A" w:rsidRPr="00A66462" w:rsidRDefault="00EF7C4A">
            <w:pPr>
              <w:pStyle w:val="DocDetails"/>
            </w:pPr>
            <w:r w:rsidRPr="00A66462">
              <w:t>Mark Johnson</w:t>
            </w:r>
          </w:p>
          <w:p w14:paraId="54E18D24" w14:textId="77777777" w:rsidR="00EF7C4A" w:rsidRPr="00A66462" w:rsidRDefault="00EF7C4A">
            <w:pPr>
              <w:pStyle w:val="DocDetails"/>
            </w:pPr>
            <w:r w:rsidRPr="00A66462">
              <w:t>Research New Zealand</w:t>
            </w:r>
          </w:p>
          <w:p w14:paraId="54E18D25" w14:textId="77777777" w:rsidR="00EF7C4A" w:rsidRPr="00A66462" w:rsidRDefault="00EF7C4A">
            <w:pPr>
              <w:pStyle w:val="DocDetails"/>
            </w:pPr>
            <w:r w:rsidRPr="00A66462">
              <w:t>Phone 04 499 3088</w:t>
            </w:r>
          </w:p>
          <w:p w14:paraId="54E18D26" w14:textId="77777777" w:rsidR="00EF7C4A" w:rsidRPr="00A66462" w:rsidRDefault="00EF7C4A">
            <w:pPr>
              <w:pStyle w:val="DocDetails"/>
              <w:rPr>
                <w:rStyle w:val="Hyperlink"/>
                <w:color w:val="882233"/>
                <w:u w:val="none"/>
              </w:rPr>
            </w:pPr>
            <w:r w:rsidRPr="00A66462">
              <w:rPr>
                <w:rStyle w:val="Hyperlink"/>
                <w:color w:val="882233"/>
                <w:u w:val="none"/>
              </w:rPr>
              <w:t xml:space="preserve">www.researchnz.com </w:t>
            </w:r>
          </w:p>
        </w:tc>
      </w:tr>
      <w:tr w:rsidR="00EF7C4A" w:rsidRPr="00A66462" w14:paraId="54E18D2A" w14:textId="77777777">
        <w:tc>
          <w:tcPr>
            <w:tcW w:w="1985" w:type="dxa"/>
          </w:tcPr>
          <w:p w14:paraId="54E18D28" w14:textId="77777777" w:rsidR="00EF7C4A" w:rsidRPr="00A66462" w:rsidRDefault="00EF7C4A">
            <w:pPr>
              <w:pStyle w:val="DocDetailsHead"/>
              <w:framePr w:wrap="around"/>
            </w:pPr>
            <w:r w:rsidRPr="00A66462">
              <w:t>Project number</w:t>
            </w:r>
          </w:p>
        </w:tc>
        <w:tc>
          <w:tcPr>
            <w:tcW w:w="6974" w:type="dxa"/>
          </w:tcPr>
          <w:p w14:paraId="54E18D29" w14:textId="3E28AF3D" w:rsidR="00EF7C4A" w:rsidRPr="00A66462" w:rsidRDefault="00EF7C4A" w:rsidP="00A66462">
            <w:pPr>
              <w:pStyle w:val="DocDetails"/>
            </w:pPr>
            <w:r w:rsidRPr="00A66462">
              <w:t>#</w:t>
            </w:r>
            <w:r w:rsidR="00282953" w:rsidRPr="00A66462">
              <w:t>4</w:t>
            </w:r>
            <w:r w:rsidR="00A66462" w:rsidRPr="00A66462">
              <w:t>996</w:t>
            </w:r>
            <w:r w:rsidR="00041A49" w:rsidRPr="00A66462">
              <w:t>-00</w:t>
            </w:r>
          </w:p>
        </w:tc>
      </w:tr>
    </w:tbl>
    <w:p w14:paraId="54E18D2B" w14:textId="77777777" w:rsidR="00EF7C4A" w:rsidRPr="00DC4FB1" w:rsidRDefault="00296498" w:rsidP="00EF7C4A">
      <w:pPr>
        <w:pStyle w:val="RNZConfidential"/>
        <w:rPr>
          <w:sz w:val="40"/>
          <w:szCs w:val="40"/>
          <w:highlight w:val="yellow"/>
        </w:rPr>
      </w:pPr>
      <w:r w:rsidRPr="00A66462">
        <w:rPr>
          <w:sz w:val="40"/>
          <w:szCs w:val="40"/>
        </w:rPr>
        <w:br w:type="page"/>
      </w:r>
      <w:r w:rsidR="00EF7C4A" w:rsidRPr="00E44B0D">
        <w:rPr>
          <w:sz w:val="40"/>
          <w:szCs w:val="40"/>
        </w:rPr>
        <w:lastRenderedPageBreak/>
        <w:t>Contents</w:t>
      </w:r>
      <w:bookmarkStart w:id="0" w:name="_GoBack"/>
      <w:bookmarkEnd w:id="0"/>
    </w:p>
    <w:p w14:paraId="1BADAAB3" w14:textId="77777777" w:rsidR="00E44B0D" w:rsidRPr="00E44B0D" w:rsidRDefault="00773AD7">
      <w:pPr>
        <w:pStyle w:val="TOC1"/>
        <w:rPr>
          <w:rFonts w:asciiTheme="minorHAnsi" w:eastAsiaTheme="minorEastAsia" w:hAnsiTheme="minorHAnsi" w:cstheme="minorBidi"/>
          <w:noProof/>
          <w:sz w:val="22"/>
          <w:szCs w:val="22"/>
          <w:lang w:val="en-US"/>
        </w:rPr>
      </w:pPr>
      <w:r w:rsidRPr="00E44B0D">
        <w:fldChar w:fldCharType="begin"/>
      </w:r>
      <w:r w:rsidRPr="00E44B0D">
        <w:instrText xml:space="preserve"> TOC \o "1-2" \h \z </w:instrText>
      </w:r>
      <w:r w:rsidRPr="00E44B0D">
        <w:fldChar w:fldCharType="separate"/>
      </w:r>
      <w:hyperlink w:anchor="_Toc517363333" w:history="1">
        <w:r w:rsidR="00E44B0D" w:rsidRPr="00E44B0D">
          <w:rPr>
            <w:rStyle w:val="Hyperlink"/>
            <w:noProof/>
          </w:rPr>
          <w:t>Index of figures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_Toc517363333 \h </w:instrText>
        </w:r>
        <w:r w:rsidR="00E44B0D" w:rsidRPr="00E44B0D">
          <w:rPr>
            <w:noProof/>
            <w:webHidden/>
          </w:rPr>
        </w:r>
        <w:r w:rsidR="00E44B0D" w:rsidRPr="00E44B0D">
          <w:rPr>
            <w:noProof/>
            <w:webHidden/>
          </w:rPr>
          <w:fldChar w:fldCharType="separate"/>
        </w:r>
        <w:r w:rsidR="008D65E3">
          <w:rPr>
            <w:noProof/>
            <w:webHidden/>
          </w:rPr>
          <w:t>4</w:t>
        </w:r>
        <w:r w:rsidR="00E44B0D" w:rsidRPr="00E44B0D">
          <w:rPr>
            <w:noProof/>
            <w:webHidden/>
          </w:rPr>
          <w:fldChar w:fldCharType="end"/>
        </w:r>
      </w:hyperlink>
    </w:p>
    <w:p w14:paraId="707A444E" w14:textId="77777777" w:rsidR="00E44B0D" w:rsidRPr="00E44B0D" w:rsidRDefault="00714D5C">
      <w:pPr>
        <w:pStyle w:val="TOC1"/>
        <w:rPr>
          <w:rFonts w:asciiTheme="minorHAnsi" w:eastAsiaTheme="minorEastAsia" w:hAnsiTheme="minorHAnsi" w:cstheme="minorBidi"/>
          <w:noProof/>
          <w:sz w:val="22"/>
          <w:szCs w:val="22"/>
          <w:lang w:val="en-US"/>
        </w:rPr>
      </w:pPr>
      <w:hyperlink w:anchor="_Toc517363334" w:history="1">
        <w:r w:rsidR="00E44B0D" w:rsidRPr="00E44B0D">
          <w:rPr>
            <w:rStyle w:val="Hyperlink"/>
            <w:noProof/>
          </w:rPr>
          <w:t>Index of tables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_Toc517363334 \h </w:instrText>
        </w:r>
        <w:r w:rsidR="00E44B0D" w:rsidRPr="00E44B0D">
          <w:rPr>
            <w:noProof/>
            <w:webHidden/>
          </w:rPr>
        </w:r>
        <w:r w:rsidR="00E44B0D" w:rsidRPr="00E44B0D">
          <w:rPr>
            <w:noProof/>
            <w:webHidden/>
          </w:rPr>
          <w:fldChar w:fldCharType="separate"/>
        </w:r>
        <w:r w:rsidR="008D65E3">
          <w:rPr>
            <w:noProof/>
            <w:webHidden/>
          </w:rPr>
          <w:t>5</w:t>
        </w:r>
        <w:r w:rsidR="00E44B0D" w:rsidRPr="00E44B0D">
          <w:rPr>
            <w:noProof/>
            <w:webHidden/>
          </w:rPr>
          <w:fldChar w:fldCharType="end"/>
        </w:r>
      </w:hyperlink>
    </w:p>
    <w:p w14:paraId="1D9B55C8"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35" w:history="1">
        <w:r w:rsidR="00E44B0D" w:rsidRPr="00E44B0D">
          <w:rPr>
            <w:rStyle w:val="Hyperlink"/>
            <w:noProof/>
          </w:rPr>
          <w:t>1.0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Executive Summary</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_Toc517363335 \h </w:instrText>
        </w:r>
        <w:r w:rsidR="00E44B0D" w:rsidRPr="00E44B0D">
          <w:rPr>
            <w:noProof/>
            <w:webHidden/>
          </w:rPr>
        </w:r>
        <w:r w:rsidR="00E44B0D" w:rsidRPr="00E44B0D">
          <w:rPr>
            <w:noProof/>
            <w:webHidden/>
          </w:rPr>
          <w:fldChar w:fldCharType="separate"/>
        </w:r>
        <w:r w:rsidR="008D65E3">
          <w:rPr>
            <w:noProof/>
            <w:webHidden/>
          </w:rPr>
          <w:t>6</w:t>
        </w:r>
        <w:r w:rsidR="00E44B0D" w:rsidRPr="00E44B0D">
          <w:rPr>
            <w:noProof/>
            <w:webHidden/>
          </w:rPr>
          <w:fldChar w:fldCharType="end"/>
        </w:r>
      </w:hyperlink>
    </w:p>
    <w:p w14:paraId="6B368D6E"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36" w:history="1">
        <w:r w:rsidR="00E44B0D" w:rsidRPr="00E44B0D">
          <w:rPr>
            <w:rStyle w:val="Hyperlink"/>
            <w:noProof/>
          </w:rPr>
          <w:t>2.0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Introduction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_Toc517363336 \h </w:instrText>
        </w:r>
        <w:r w:rsidR="00E44B0D" w:rsidRPr="00E44B0D">
          <w:rPr>
            <w:noProof/>
            <w:webHidden/>
          </w:rPr>
        </w:r>
        <w:r w:rsidR="00E44B0D" w:rsidRPr="00E44B0D">
          <w:rPr>
            <w:noProof/>
            <w:webHidden/>
          </w:rPr>
          <w:fldChar w:fldCharType="separate"/>
        </w:r>
        <w:r w:rsidR="008D65E3">
          <w:rPr>
            <w:noProof/>
            <w:webHidden/>
          </w:rPr>
          <w:t>13</w:t>
        </w:r>
        <w:r w:rsidR="00E44B0D" w:rsidRPr="00E44B0D">
          <w:rPr>
            <w:noProof/>
            <w:webHidden/>
          </w:rPr>
          <w:fldChar w:fldCharType="end"/>
        </w:r>
      </w:hyperlink>
    </w:p>
    <w:p w14:paraId="26DCA282"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37" w:history="1">
        <w:r w:rsidR="00E44B0D" w:rsidRPr="00E44B0D">
          <w:rPr>
            <w:rStyle w:val="Hyperlink"/>
            <w:noProof/>
          </w:rPr>
          <w:t>2.1</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Background</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_Toc517363337 \h </w:instrText>
        </w:r>
        <w:r w:rsidR="00E44B0D" w:rsidRPr="00E44B0D">
          <w:rPr>
            <w:noProof/>
            <w:webHidden/>
          </w:rPr>
        </w:r>
        <w:r w:rsidR="00E44B0D" w:rsidRPr="00E44B0D">
          <w:rPr>
            <w:noProof/>
            <w:webHidden/>
          </w:rPr>
          <w:fldChar w:fldCharType="separate"/>
        </w:r>
        <w:r w:rsidR="008D65E3">
          <w:rPr>
            <w:noProof/>
            <w:webHidden/>
          </w:rPr>
          <w:t>13</w:t>
        </w:r>
        <w:r w:rsidR="00E44B0D" w:rsidRPr="00E44B0D">
          <w:rPr>
            <w:noProof/>
            <w:webHidden/>
          </w:rPr>
          <w:fldChar w:fldCharType="end"/>
        </w:r>
      </w:hyperlink>
    </w:p>
    <w:p w14:paraId="79531E47"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38" w:history="1">
        <w:r w:rsidR="00E44B0D" w:rsidRPr="00E44B0D">
          <w:rPr>
            <w:rStyle w:val="Hyperlink"/>
            <w:noProof/>
          </w:rPr>
          <w:t>2.2</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Objectives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_Toc517363338 \h </w:instrText>
        </w:r>
        <w:r w:rsidR="00E44B0D" w:rsidRPr="00E44B0D">
          <w:rPr>
            <w:noProof/>
            <w:webHidden/>
          </w:rPr>
        </w:r>
        <w:r w:rsidR="00E44B0D" w:rsidRPr="00E44B0D">
          <w:rPr>
            <w:noProof/>
            <w:webHidden/>
          </w:rPr>
          <w:fldChar w:fldCharType="separate"/>
        </w:r>
        <w:r w:rsidR="008D65E3">
          <w:rPr>
            <w:noProof/>
            <w:webHidden/>
          </w:rPr>
          <w:t>13</w:t>
        </w:r>
        <w:r w:rsidR="00E44B0D" w:rsidRPr="00E44B0D">
          <w:rPr>
            <w:noProof/>
            <w:webHidden/>
          </w:rPr>
          <w:fldChar w:fldCharType="end"/>
        </w:r>
      </w:hyperlink>
    </w:p>
    <w:p w14:paraId="04BD8DD2"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39" w:history="1">
        <w:r w:rsidR="00E44B0D" w:rsidRPr="00E44B0D">
          <w:rPr>
            <w:rStyle w:val="Hyperlink"/>
            <w:noProof/>
          </w:rPr>
          <w:t>2.3</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Methodology</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_Toc517363339 \h </w:instrText>
        </w:r>
        <w:r w:rsidR="00E44B0D" w:rsidRPr="00E44B0D">
          <w:rPr>
            <w:noProof/>
            <w:webHidden/>
          </w:rPr>
        </w:r>
        <w:r w:rsidR="00E44B0D" w:rsidRPr="00E44B0D">
          <w:rPr>
            <w:noProof/>
            <w:webHidden/>
          </w:rPr>
          <w:fldChar w:fldCharType="separate"/>
        </w:r>
        <w:r w:rsidR="008D65E3">
          <w:rPr>
            <w:noProof/>
            <w:webHidden/>
          </w:rPr>
          <w:t>14</w:t>
        </w:r>
        <w:r w:rsidR="00E44B0D" w:rsidRPr="00E44B0D">
          <w:rPr>
            <w:noProof/>
            <w:webHidden/>
          </w:rPr>
          <w:fldChar w:fldCharType="end"/>
        </w:r>
      </w:hyperlink>
    </w:p>
    <w:p w14:paraId="76F666DC"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40" w:history="1">
        <w:r w:rsidR="00E44B0D" w:rsidRPr="00E44B0D">
          <w:rPr>
            <w:rStyle w:val="Hyperlink"/>
            <w:noProof/>
          </w:rPr>
          <w:t>3.0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Getting the Green Prescription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_Toc517363340 \h </w:instrText>
        </w:r>
        <w:r w:rsidR="00E44B0D" w:rsidRPr="00E44B0D">
          <w:rPr>
            <w:noProof/>
            <w:webHidden/>
          </w:rPr>
        </w:r>
        <w:r w:rsidR="00E44B0D" w:rsidRPr="00E44B0D">
          <w:rPr>
            <w:noProof/>
            <w:webHidden/>
          </w:rPr>
          <w:fldChar w:fldCharType="separate"/>
        </w:r>
        <w:r w:rsidR="008D65E3">
          <w:rPr>
            <w:noProof/>
            <w:webHidden/>
          </w:rPr>
          <w:t>17</w:t>
        </w:r>
        <w:r w:rsidR="00E44B0D" w:rsidRPr="00E44B0D">
          <w:rPr>
            <w:noProof/>
            <w:webHidden/>
          </w:rPr>
          <w:fldChar w:fldCharType="end"/>
        </w:r>
      </w:hyperlink>
    </w:p>
    <w:p w14:paraId="65D50140"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1" w:history="1">
        <w:r w:rsidR="00E44B0D" w:rsidRPr="00E44B0D">
          <w:rPr>
            <w:rStyle w:val="Hyperlink"/>
            <w:noProof/>
          </w:rPr>
          <w:t>3.1</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Green Prescription Referral Source</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_Toc517363341 \h </w:instrText>
        </w:r>
        <w:r w:rsidR="00E44B0D" w:rsidRPr="00E44B0D">
          <w:rPr>
            <w:noProof/>
            <w:webHidden/>
          </w:rPr>
        </w:r>
        <w:r w:rsidR="00E44B0D" w:rsidRPr="00E44B0D">
          <w:rPr>
            <w:noProof/>
            <w:webHidden/>
          </w:rPr>
          <w:fldChar w:fldCharType="separate"/>
        </w:r>
        <w:r w:rsidR="008D65E3">
          <w:rPr>
            <w:noProof/>
            <w:webHidden/>
          </w:rPr>
          <w:t>18</w:t>
        </w:r>
        <w:r w:rsidR="00E44B0D" w:rsidRPr="00E44B0D">
          <w:rPr>
            <w:noProof/>
            <w:webHidden/>
          </w:rPr>
          <w:fldChar w:fldCharType="end"/>
        </w:r>
      </w:hyperlink>
    </w:p>
    <w:p w14:paraId="379DF3DB"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2" w:history="1">
        <w:r w:rsidR="00E44B0D" w:rsidRPr="00E44B0D">
          <w:rPr>
            <w:rStyle w:val="Hyperlink"/>
            <w:noProof/>
          </w:rPr>
          <w:t>3.2</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Main reasons for Green Prescription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_Toc517363342 \h </w:instrText>
        </w:r>
        <w:r w:rsidR="00E44B0D" w:rsidRPr="00E44B0D">
          <w:rPr>
            <w:noProof/>
            <w:webHidden/>
          </w:rPr>
        </w:r>
        <w:r w:rsidR="00E44B0D" w:rsidRPr="00E44B0D">
          <w:rPr>
            <w:noProof/>
            <w:webHidden/>
          </w:rPr>
          <w:fldChar w:fldCharType="separate"/>
        </w:r>
        <w:r w:rsidR="008D65E3">
          <w:rPr>
            <w:noProof/>
            <w:webHidden/>
          </w:rPr>
          <w:t>20</w:t>
        </w:r>
        <w:r w:rsidR="00E44B0D" w:rsidRPr="00E44B0D">
          <w:rPr>
            <w:noProof/>
            <w:webHidden/>
          </w:rPr>
          <w:fldChar w:fldCharType="end"/>
        </w:r>
      </w:hyperlink>
    </w:p>
    <w:p w14:paraId="41A0D8D9"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3" w:history="1">
        <w:r w:rsidR="00E44B0D" w:rsidRPr="00E44B0D">
          <w:rPr>
            <w:rStyle w:val="Hyperlink"/>
            <w:noProof/>
          </w:rPr>
          <w:t>3.3</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Advice received on healthy eating</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_Toc517363343 \h </w:instrText>
        </w:r>
        <w:r w:rsidR="00E44B0D" w:rsidRPr="00E44B0D">
          <w:rPr>
            <w:noProof/>
            <w:webHidden/>
          </w:rPr>
        </w:r>
        <w:r w:rsidR="00E44B0D" w:rsidRPr="00E44B0D">
          <w:rPr>
            <w:noProof/>
            <w:webHidden/>
          </w:rPr>
          <w:fldChar w:fldCharType="separate"/>
        </w:r>
        <w:r w:rsidR="008D65E3">
          <w:rPr>
            <w:noProof/>
            <w:webHidden/>
          </w:rPr>
          <w:t>31</w:t>
        </w:r>
        <w:r w:rsidR="00E44B0D" w:rsidRPr="00E44B0D">
          <w:rPr>
            <w:noProof/>
            <w:webHidden/>
          </w:rPr>
          <w:fldChar w:fldCharType="end"/>
        </w:r>
      </w:hyperlink>
    </w:p>
    <w:p w14:paraId="52ABD0D3"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44" w:history="1">
        <w:r w:rsidR="00E44B0D" w:rsidRPr="00E44B0D">
          <w:rPr>
            <w:rStyle w:val="Hyperlink"/>
            <w:noProof/>
          </w:rPr>
          <w:t>4.0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Current status of Green Prescription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_Toc517363344 \h </w:instrText>
        </w:r>
        <w:r w:rsidR="00E44B0D" w:rsidRPr="00E44B0D">
          <w:rPr>
            <w:noProof/>
            <w:webHidden/>
          </w:rPr>
        </w:r>
        <w:r w:rsidR="00E44B0D" w:rsidRPr="00E44B0D">
          <w:rPr>
            <w:noProof/>
            <w:webHidden/>
          </w:rPr>
          <w:fldChar w:fldCharType="separate"/>
        </w:r>
        <w:r w:rsidR="008D65E3">
          <w:rPr>
            <w:noProof/>
            <w:webHidden/>
          </w:rPr>
          <w:t>33</w:t>
        </w:r>
        <w:r w:rsidR="00E44B0D" w:rsidRPr="00E44B0D">
          <w:rPr>
            <w:noProof/>
            <w:webHidden/>
          </w:rPr>
          <w:fldChar w:fldCharType="end"/>
        </w:r>
      </w:hyperlink>
    </w:p>
    <w:p w14:paraId="2477203F"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5" w:history="1">
        <w:r w:rsidR="00E44B0D" w:rsidRPr="00E44B0D">
          <w:rPr>
            <w:rStyle w:val="Hyperlink"/>
            <w:noProof/>
          </w:rPr>
          <w:t>4.1</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Current status of Green Prescription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_Toc517363345 \h </w:instrText>
        </w:r>
        <w:r w:rsidR="00E44B0D" w:rsidRPr="00E44B0D">
          <w:rPr>
            <w:noProof/>
            <w:webHidden/>
          </w:rPr>
        </w:r>
        <w:r w:rsidR="00E44B0D" w:rsidRPr="00E44B0D">
          <w:rPr>
            <w:noProof/>
            <w:webHidden/>
          </w:rPr>
          <w:fldChar w:fldCharType="separate"/>
        </w:r>
        <w:r w:rsidR="008D65E3">
          <w:rPr>
            <w:noProof/>
            <w:webHidden/>
          </w:rPr>
          <w:t>34</w:t>
        </w:r>
        <w:r w:rsidR="00E44B0D" w:rsidRPr="00E44B0D">
          <w:rPr>
            <w:noProof/>
            <w:webHidden/>
          </w:rPr>
          <w:fldChar w:fldCharType="end"/>
        </w:r>
      </w:hyperlink>
    </w:p>
    <w:p w14:paraId="091CD274"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46" w:history="1">
        <w:r w:rsidR="00E44B0D" w:rsidRPr="00E44B0D">
          <w:rPr>
            <w:rStyle w:val="Hyperlink"/>
            <w:noProof/>
          </w:rPr>
          <w:t>5.0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Changes resulting from the GRx</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_Toc517363346 \h </w:instrText>
        </w:r>
        <w:r w:rsidR="00E44B0D" w:rsidRPr="00E44B0D">
          <w:rPr>
            <w:noProof/>
            <w:webHidden/>
          </w:rPr>
        </w:r>
        <w:r w:rsidR="00E44B0D" w:rsidRPr="00E44B0D">
          <w:rPr>
            <w:noProof/>
            <w:webHidden/>
          </w:rPr>
          <w:fldChar w:fldCharType="separate"/>
        </w:r>
        <w:r w:rsidR="008D65E3">
          <w:rPr>
            <w:noProof/>
            <w:webHidden/>
          </w:rPr>
          <w:t>37</w:t>
        </w:r>
        <w:r w:rsidR="00E44B0D" w:rsidRPr="00E44B0D">
          <w:rPr>
            <w:noProof/>
            <w:webHidden/>
          </w:rPr>
          <w:fldChar w:fldCharType="end"/>
        </w:r>
      </w:hyperlink>
    </w:p>
    <w:p w14:paraId="31C25D25"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7" w:history="1">
        <w:r w:rsidR="00E44B0D" w:rsidRPr="00E44B0D">
          <w:rPr>
            <w:rStyle w:val="Hyperlink"/>
            <w:noProof/>
          </w:rPr>
          <w:t>5.1</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Positive changes in health</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_Toc517363347 \h </w:instrText>
        </w:r>
        <w:r w:rsidR="00E44B0D" w:rsidRPr="00E44B0D">
          <w:rPr>
            <w:noProof/>
            <w:webHidden/>
          </w:rPr>
        </w:r>
        <w:r w:rsidR="00E44B0D" w:rsidRPr="00E44B0D">
          <w:rPr>
            <w:noProof/>
            <w:webHidden/>
          </w:rPr>
          <w:fldChar w:fldCharType="separate"/>
        </w:r>
        <w:r w:rsidR="008D65E3">
          <w:rPr>
            <w:noProof/>
            <w:webHidden/>
          </w:rPr>
          <w:t>38</w:t>
        </w:r>
        <w:r w:rsidR="00E44B0D" w:rsidRPr="00E44B0D">
          <w:rPr>
            <w:noProof/>
            <w:webHidden/>
          </w:rPr>
          <w:fldChar w:fldCharType="end"/>
        </w:r>
      </w:hyperlink>
    </w:p>
    <w:p w14:paraId="087C2657"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8" w:history="1">
        <w:r w:rsidR="00E44B0D" w:rsidRPr="00E44B0D">
          <w:rPr>
            <w:rStyle w:val="Hyperlink"/>
            <w:noProof/>
          </w:rPr>
          <w:t>5.2</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Changes in activity levels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_Toc517363348 \h </w:instrText>
        </w:r>
        <w:r w:rsidR="00E44B0D" w:rsidRPr="00E44B0D">
          <w:rPr>
            <w:noProof/>
            <w:webHidden/>
          </w:rPr>
        </w:r>
        <w:r w:rsidR="00E44B0D" w:rsidRPr="00E44B0D">
          <w:rPr>
            <w:noProof/>
            <w:webHidden/>
          </w:rPr>
          <w:fldChar w:fldCharType="separate"/>
        </w:r>
        <w:r w:rsidR="008D65E3">
          <w:rPr>
            <w:noProof/>
            <w:webHidden/>
          </w:rPr>
          <w:t>42</w:t>
        </w:r>
        <w:r w:rsidR="00E44B0D" w:rsidRPr="00E44B0D">
          <w:rPr>
            <w:noProof/>
            <w:webHidden/>
          </w:rPr>
          <w:fldChar w:fldCharType="end"/>
        </w:r>
      </w:hyperlink>
    </w:p>
    <w:p w14:paraId="1DD79F8A"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49" w:history="1">
        <w:r w:rsidR="00E44B0D" w:rsidRPr="00E44B0D">
          <w:rPr>
            <w:rStyle w:val="Hyperlink"/>
            <w:noProof/>
          </w:rPr>
          <w:t>5.3</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Changes in diet</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_Toc517363349 \h </w:instrText>
        </w:r>
        <w:r w:rsidR="00E44B0D" w:rsidRPr="00E44B0D">
          <w:rPr>
            <w:noProof/>
            <w:webHidden/>
          </w:rPr>
        </w:r>
        <w:r w:rsidR="00E44B0D" w:rsidRPr="00E44B0D">
          <w:rPr>
            <w:noProof/>
            <w:webHidden/>
          </w:rPr>
          <w:fldChar w:fldCharType="separate"/>
        </w:r>
        <w:r w:rsidR="008D65E3">
          <w:rPr>
            <w:noProof/>
            <w:webHidden/>
          </w:rPr>
          <w:t>47</w:t>
        </w:r>
        <w:r w:rsidR="00E44B0D" w:rsidRPr="00E44B0D">
          <w:rPr>
            <w:noProof/>
            <w:webHidden/>
          </w:rPr>
          <w:fldChar w:fldCharType="end"/>
        </w:r>
      </w:hyperlink>
    </w:p>
    <w:p w14:paraId="741032FE"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0" w:history="1">
        <w:r w:rsidR="00E44B0D" w:rsidRPr="00E44B0D">
          <w:rPr>
            <w:rStyle w:val="Hyperlink"/>
            <w:noProof/>
          </w:rPr>
          <w:t>5.4</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Encouraging others to be active</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_Toc517363350 \h </w:instrText>
        </w:r>
        <w:r w:rsidR="00E44B0D" w:rsidRPr="00E44B0D">
          <w:rPr>
            <w:noProof/>
            <w:webHidden/>
          </w:rPr>
        </w:r>
        <w:r w:rsidR="00E44B0D" w:rsidRPr="00E44B0D">
          <w:rPr>
            <w:noProof/>
            <w:webHidden/>
          </w:rPr>
          <w:fldChar w:fldCharType="separate"/>
        </w:r>
        <w:r w:rsidR="008D65E3">
          <w:rPr>
            <w:noProof/>
            <w:webHidden/>
          </w:rPr>
          <w:t>51</w:t>
        </w:r>
        <w:r w:rsidR="00E44B0D" w:rsidRPr="00E44B0D">
          <w:rPr>
            <w:noProof/>
            <w:webHidden/>
          </w:rPr>
          <w:fldChar w:fldCharType="end"/>
        </w:r>
      </w:hyperlink>
    </w:p>
    <w:p w14:paraId="2C812D84"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51" w:history="1">
        <w:r w:rsidR="00E44B0D" w:rsidRPr="00E44B0D">
          <w:rPr>
            <w:rStyle w:val="Hyperlink"/>
            <w:noProof/>
          </w:rPr>
          <w:t>6.0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Contact with GRx support person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_Toc517363351 \h </w:instrText>
        </w:r>
        <w:r w:rsidR="00E44B0D" w:rsidRPr="00E44B0D">
          <w:rPr>
            <w:noProof/>
            <w:webHidden/>
          </w:rPr>
        </w:r>
        <w:r w:rsidR="00E44B0D" w:rsidRPr="00E44B0D">
          <w:rPr>
            <w:noProof/>
            <w:webHidden/>
          </w:rPr>
          <w:fldChar w:fldCharType="separate"/>
        </w:r>
        <w:r w:rsidR="008D65E3">
          <w:rPr>
            <w:noProof/>
            <w:webHidden/>
          </w:rPr>
          <w:t>52</w:t>
        </w:r>
        <w:r w:rsidR="00E44B0D" w:rsidRPr="00E44B0D">
          <w:rPr>
            <w:noProof/>
            <w:webHidden/>
          </w:rPr>
          <w:fldChar w:fldCharType="end"/>
        </w:r>
      </w:hyperlink>
    </w:p>
    <w:p w14:paraId="72BBE283"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2" w:history="1">
        <w:r w:rsidR="00E44B0D" w:rsidRPr="00E44B0D">
          <w:rPr>
            <w:rStyle w:val="Hyperlink"/>
            <w:noProof/>
          </w:rPr>
          <w:t>6.1</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Initial contact with the GRx support person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_Toc517363352 \h </w:instrText>
        </w:r>
        <w:r w:rsidR="00E44B0D" w:rsidRPr="00E44B0D">
          <w:rPr>
            <w:noProof/>
            <w:webHidden/>
          </w:rPr>
        </w:r>
        <w:r w:rsidR="00E44B0D" w:rsidRPr="00E44B0D">
          <w:rPr>
            <w:noProof/>
            <w:webHidden/>
          </w:rPr>
          <w:fldChar w:fldCharType="separate"/>
        </w:r>
        <w:r w:rsidR="008D65E3">
          <w:rPr>
            <w:noProof/>
            <w:webHidden/>
          </w:rPr>
          <w:t>53</w:t>
        </w:r>
        <w:r w:rsidR="00E44B0D" w:rsidRPr="00E44B0D">
          <w:rPr>
            <w:noProof/>
            <w:webHidden/>
          </w:rPr>
          <w:fldChar w:fldCharType="end"/>
        </w:r>
      </w:hyperlink>
    </w:p>
    <w:p w14:paraId="2CEDB952"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3" w:history="1">
        <w:r w:rsidR="00E44B0D" w:rsidRPr="00E44B0D">
          <w:rPr>
            <w:rStyle w:val="Hyperlink"/>
            <w:noProof/>
          </w:rPr>
          <w:t>6.2</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Activities suggested by GRx support person</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_Toc517363353 \h </w:instrText>
        </w:r>
        <w:r w:rsidR="00E44B0D" w:rsidRPr="00E44B0D">
          <w:rPr>
            <w:noProof/>
            <w:webHidden/>
          </w:rPr>
        </w:r>
        <w:r w:rsidR="00E44B0D" w:rsidRPr="00E44B0D">
          <w:rPr>
            <w:noProof/>
            <w:webHidden/>
          </w:rPr>
          <w:fldChar w:fldCharType="separate"/>
        </w:r>
        <w:r w:rsidR="008D65E3">
          <w:rPr>
            <w:noProof/>
            <w:webHidden/>
          </w:rPr>
          <w:t>55</w:t>
        </w:r>
        <w:r w:rsidR="00E44B0D" w:rsidRPr="00E44B0D">
          <w:rPr>
            <w:noProof/>
            <w:webHidden/>
          </w:rPr>
          <w:fldChar w:fldCharType="end"/>
        </w:r>
      </w:hyperlink>
    </w:p>
    <w:p w14:paraId="36EB50D6"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4" w:history="1">
        <w:r w:rsidR="00E44B0D" w:rsidRPr="00E44B0D">
          <w:rPr>
            <w:rStyle w:val="Hyperlink"/>
            <w:noProof/>
          </w:rPr>
          <w:t>6.3</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Referrals to activity providers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_Toc517363354 \h </w:instrText>
        </w:r>
        <w:r w:rsidR="00E44B0D" w:rsidRPr="00E44B0D">
          <w:rPr>
            <w:noProof/>
            <w:webHidden/>
          </w:rPr>
        </w:r>
        <w:r w:rsidR="00E44B0D" w:rsidRPr="00E44B0D">
          <w:rPr>
            <w:noProof/>
            <w:webHidden/>
          </w:rPr>
          <w:fldChar w:fldCharType="separate"/>
        </w:r>
        <w:r w:rsidR="008D65E3">
          <w:rPr>
            <w:noProof/>
            <w:webHidden/>
          </w:rPr>
          <w:t>59</w:t>
        </w:r>
        <w:r w:rsidR="00E44B0D" w:rsidRPr="00E44B0D">
          <w:rPr>
            <w:noProof/>
            <w:webHidden/>
          </w:rPr>
          <w:fldChar w:fldCharType="end"/>
        </w:r>
      </w:hyperlink>
    </w:p>
    <w:p w14:paraId="7C88F79B"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5" w:history="1">
        <w:r w:rsidR="00E44B0D" w:rsidRPr="00E44B0D">
          <w:rPr>
            <w:rStyle w:val="Hyperlink"/>
            <w:noProof/>
          </w:rPr>
          <w:t>6.4</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Companions when doing physical activity</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_Toc517363355 \h </w:instrText>
        </w:r>
        <w:r w:rsidR="00E44B0D" w:rsidRPr="00E44B0D">
          <w:rPr>
            <w:noProof/>
            <w:webHidden/>
          </w:rPr>
        </w:r>
        <w:r w:rsidR="00E44B0D" w:rsidRPr="00E44B0D">
          <w:rPr>
            <w:noProof/>
            <w:webHidden/>
          </w:rPr>
          <w:fldChar w:fldCharType="separate"/>
        </w:r>
        <w:r w:rsidR="008D65E3">
          <w:rPr>
            <w:noProof/>
            <w:webHidden/>
          </w:rPr>
          <w:t>62</w:t>
        </w:r>
        <w:r w:rsidR="00E44B0D" w:rsidRPr="00E44B0D">
          <w:rPr>
            <w:noProof/>
            <w:webHidden/>
          </w:rPr>
          <w:fldChar w:fldCharType="end"/>
        </w:r>
      </w:hyperlink>
    </w:p>
    <w:p w14:paraId="2D8FFBA8"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6" w:history="1">
        <w:r w:rsidR="00E44B0D" w:rsidRPr="00E44B0D">
          <w:rPr>
            <w:rStyle w:val="Hyperlink"/>
            <w:noProof/>
          </w:rPr>
          <w:t>6.5</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Follow-up support</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_Toc517363356 \h </w:instrText>
        </w:r>
        <w:r w:rsidR="00E44B0D" w:rsidRPr="00E44B0D">
          <w:rPr>
            <w:noProof/>
            <w:webHidden/>
          </w:rPr>
        </w:r>
        <w:r w:rsidR="00E44B0D" w:rsidRPr="00E44B0D">
          <w:rPr>
            <w:noProof/>
            <w:webHidden/>
          </w:rPr>
          <w:fldChar w:fldCharType="separate"/>
        </w:r>
        <w:r w:rsidR="008D65E3">
          <w:rPr>
            <w:noProof/>
            <w:webHidden/>
          </w:rPr>
          <w:t>65</w:t>
        </w:r>
        <w:r w:rsidR="00E44B0D" w:rsidRPr="00E44B0D">
          <w:rPr>
            <w:noProof/>
            <w:webHidden/>
          </w:rPr>
          <w:fldChar w:fldCharType="end"/>
        </w:r>
      </w:hyperlink>
    </w:p>
    <w:p w14:paraId="07B629BC"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57" w:history="1">
        <w:r w:rsidR="00E44B0D" w:rsidRPr="00E44B0D">
          <w:rPr>
            <w:rStyle w:val="Hyperlink"/>
            <w:noProof/>
          </w:rPr>
          <w:t>7.0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Opinions about GRx support</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_Toc517363357 \h </w:instrText>
        </w:r>
        <w:r w:rsidR="00E44B0D" w:rsidRPr="00E44B0D">
          <w:rPr>
            <w:noProof/>
            <w:webHidden/>
          </w:rPr>
        </w:r>
        <w:r w:rsidR="00E44B0D" w:rsidRPr="00E44B0D">
          <w:rPr>
            <w:noProof/>
            <w:webHidden/>
          </w:rPr>
          <w:fldChar w:fldCharType="separate"/>
        </w:r>
        <w:r w:rsidR="008D65E3">
          <w:rPr>
            <w:noProof/>
            <w:webHidden/>
          </w:rPr>
          <w:t>70</w:t>
        </w:r>
        <w:r w:rsidR="00E44B0D" w:rsidRPr="00E44B0D">
          <w:rPr>
            <w:noProof/>
            <w:webHidden/>
          </w:rPr>
          <w:fldChar w:fldCharType="end"/>
        </w:r>
      </w:hyperlink>
    </w:p>
    <w:p w14:paraId="726BD2A2"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8" w:history="1">
        <w:r w:rsidR="00E44B0D" w:rsidRPr="00E44B0D">
          <w:rPr>
            <w:rStyle w:val="Hyperlink"/>
            <w:noProof/>
          </w:rPr>
          <w:t>7.1</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Overall satisfaction with GRx service</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_Toc517363358 \h </w:instrText>
        </w:r>
        <w:r w:rsidR="00E44B0D" w:rsidRPr="00E44B0D">
          <w:rPr>
            <w:noProof/>
            <w:webHidden/>
          </w:rPr>
        </w:r>
        <w:r w:rsidR="00E44B0D" w:rsidRPr="00E44B0D">
          <w:rPr>
            <w:noProof/>
            <w:webHidden/>
          </w:rPr>
          <w:fldChar w:fldCharType="separate"/>
        </w:r>
        <w:r w:rsidR="008D65E3">
          <w:rPr>
            <w:noProof/>
            <w:webHidden/>
          </w:rPr>
          <w:t>71</w:t>
        </w:r>
        <w:r w:rsidR="00E44B0D" w:rsidRPr="00E44B0D">
          <w:rPr>
            <w:noProof/>
            <w:webHidden/>
          </w:rPr>
          <w:fldChar w:fldCharType="end"/>
        </w:r>
      </w:hyperlink>
    </w:p>
    <w:p w14:paraId="2D7C79AD" w14:textId="77777777" w:rsidR="00E44B0D" w:rsidRPr="00E44B0D" w:rsidRDefault="00714D5C">
      <w:pPr>
        <w:pStyle w:val="TOC2"/>
        <w:tabs>
          <w:tab w:val="left" w:pos="1361"/>
        </w:tabs>
        <w:rPr>
          <w:rFonts w:asciiTheme="minorHAnsi" w:eastAsiaTheme="minorEastAsia" w:hAnsiTheme="minorHAnsi" w:cstheme="minorBidi"/>
          <w:bCs w:val="0"/>
          <w:noProof/>
          <w:sz w:val="22"/>
          <w:szCs w:val="22"/>
          <w:lang w:val="en-US"/>
        </w:rPr>
      </w:pPr>
      <w:hyperlink w:anchor="_Toc517363359" w:history="1">
        <w:r w:rsidR="00E44B0D" w:rsidRPr="00E44B0D">
          <w:rPr>
            <w:rStyle w:val="Hyperlink"/>
            <w:noProof/>
          </w:rPr>
          <w:t>7.2</w:t>
        </w:r>
        <w:r w:rsidR="00E44B0D" w:rsidRPr="00E44B0D">
          <w:rPr>
            <w:rFonts w:asciiTheme="minorHAnsi" w:eastAsiaTheme="minorEastAsia" w:hAnsiTheme="minorHAnsi" w:cstheme="minorBidi"/>
            <w:bCs w:val="0"/>
            <w:noProof/>
            <w:sz w:val="22"/>
            <w:szCs w:val="22"/>
            <w:lang w:val="en-US"/>
          </w:rPr>
          <w:tab/>
        </w:r>
        <w:r w:rsidR="00E44B0D" w:rsidRPr="00E44B0D">
          <w:rPr>
            <w:rStyle w:val="Hyperlink"/>
            <w:noProof/>
          </w:rPr>
          <w:t>Opinions about GRx support</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_Toc517363359 \h </w:instrText>
        </w:r>
        <w:r w:rsidR="00E44B0D" w:rsidRPr="00E44B0D">
          <w:rPr>
            <w:noProof/>
            <w:webHidden/>
          </w:rPr>
        </w:r>
        <w:r w:rsidR="00E44B0D" w:rsidRPr="00E44B0D">
          <w:rPr>
            <w:noProof/>
            <w:webHidden/>
          </w:rPr>
          <w:fldChar w:fldCharType="separate"/>
        </w:r>
        <w:r w:rsidR="008D65E3">
          <w:rPr>
            <w:noProof/>
            <w:webHidden/>
          </w:rPr>
          <w:t>80</w:t>
        </w:r>
        <w:r w:rsidR="00E44B0D" w:rsidRPr="00E44B0D">
          <w:rPr>
            <w:noProof/>
            <w:webHidden/>
          </w:rPr>
          <w:fldChar w:fldCharType="end"/>
        </w:r>
      </w:hyperlink>
    </w:p>
    <w:p w14:paraId="1B54C02F" w14:textId="77777777" w:rsidR="00E44B0D" w:rsidRPr="00E44B0D" w:rsidRDefault="00714D5C">
      <w:pPr>
        <w:pStyle w:val="TOC1"/>
        <w:tabs>
          <w:tab w:val="left" w:pos="1361"/>
        </w:tabs>
        <w:rPr>
          <w:rFonts w:asciiTheme="minorHAnsi" w:eastAsiaTheme="minorEastAsia" w:hAnsiTheme="minorHAnsi" w:cstheme="minorBidi"/>
          <w:noProof/>
          <w:sz w:val="22"/>
          <w:szCs w:val="22"/>
          <w:lang w:val="en-US"/>
        </w:rPr>
      </w:pPr>
      <w:hyperlink w:anchor="_Toc517363360" w:history="1">
        <w:r w:rsidR="00E44B0D" w:rsidRPr="00E44B0D">
          <w:rPr>
            <w:rStyle w:val="Hyperlink"/>
            <w:noProof/>
          </w:rPr>
          <w:t>8.0</w:t>
        </w:r>
        <w:r w:rsidR="00E44B0D" w:rsidRPr="00E44B0D">
          <w:rPr>
            <w:rFonts w:asciiTheme="minorHAnsi" w:eastAsiaTheme="minorEastAsia" w:hAnsiTheme="minorHAnsi" w:cstheme="minorBidi"/>
            <w:noProof/>
            <w:sz w:val="22"/>
            <w:szCs w:val="22"/>
            <w:lang w:val="en-US"/>
          </w:rPr>
          <w:tab/>
        </w:r>
        <w:r w:rsidR="00E44B0D" w:rsidRPr="00E44B0D">
          <w:rPr>
            <w:rStyle w:val="Hyperlink"/>
            <w:noProof/>
          </w:rPr>
          <w:t>Profile of respondents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_Toc517363360 \h </w:instrText>
        </w:r>
        <w:r w:rsidR="00E44B0D" w:rsidRPr="00E44B0D">
          <w:rPr>
            <w:noProof/>
            <w:webHidden/>
          </w:rPr>
        </w:r>
        <w:r w:rsidR="00E44B0D" w:rsidRPr="00E44B0D">
          <w:rPr>
            <w:noProof/>
            <w:webHidden/>
          </w:rPr>
          <w:fldChar w:fldCharType="separate"/>
        </w:r>
        <w:r w:rsidR="008D65E3">
          <w:rPr>
            <w:noProof/>
            <w:webHidden/>
          </w:rPr>
          <w:t>84</w:t>
        </w:r>
        <w:r w:rsidR="00E44B0D" w:rsidRPr="00E44B0D">
          <w:rPr>
            <w:noProof/>
            <w:webHidden/>
          </w:rPr>
          <w:fldChar w:fldCharType="end"/>
        </w:r>
      </w:hyperlink>
    </w:p>
    <w:p w14:paraId="1D5D98DA" w14:textId="77777777" w:rsidR="00E44B0D" w:rsidRPr="00E44B0D" w:rsidRDefault="00714D5C">
      <w:pPr>
        <w:pStyle w:val="TOC1"/>
        <w:rPr>
          <w:rFonts w:asciiTheme="minorHAnsi" w:eastAsiaTheme="minorEastAsia" w:hAnsiTheme="minorHAnsi" w:cstheme="minorBidi"/>
          <w:noProof/>
          <w:sz w:val="22"/>
          <w:szCs w:val="22"/>
          <w:lang w:val="en-US"/>
        </w:rPr>
      </w:pPr>
      <w:hyperlink w:anchor="_Toc517363361" w:history="1">
        <w:r w:rsidR="00E44B0D" w:rsidRPr="00E44B0D">
          <w:rPr>
            <w:rStyle w:val="Hyperlink"/>
            <w:noProof/>
            <w:lang w:val="fr-FR"/>
          </w:rPr>
          <w:t>Appendix A: Cover letter, reminder letter and questionnaire</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_Toc517363361 \h </w:instrText>
        </w:r>
        <w:r w:rsidR="00E44B0D" w:rsidRPr="00E44B0D">
          <w:rPr>
            <w:noProof/>
            <w:webHidden/>
          </w:rPr>
        </w:r>
        <w:r w:rsidR="00E44B0D" w:rsidRPr="00E44B0D">
          <w:rPr>
            <w:noProof/>
            <w:webHidden/>
          </w:rPr>
          <w:fldChar w:fldCharType="separate"/>
        </w:r>
        <w:r w:rsidR="008D65E3">
          <w:rPr>
            <w:noProof/>
            <w:webHidden/>
          </w:rPr>
          <w:t>92</w:t>
        </w:r>
        <w:r w:rsidR="00E44B0D" w:rsidRPr="00E44B0D">
          <w:rPr>
            <w:noProof/>
            <w:webHidden/>
          </w:rPr>
          <w:fldChar w:fldCharType="end"/>
        </w:r>
      </w:hyperlink>
    </w:p>
    <w:p w14:paraId="2ABDAB81" w14:textId="77777777" w:rsidR="00E44B0D" w:rsidRPr="00E44B0D" w:rsidRDefault="00714D5C">
      <w:pPr>
        <w:pStyle w:val="TOC1"/>
        <w:rPr>
          <w:rFonts w:asciiTheme="minorHAnsi" w:eastAsiaTheme="minorEastAsia" w:hAnsiTheme="minorHAnsi" w:cstheme="minorBidi"/>
          <w:noProof/>
          <w:sz w:val="22"/>
          <w:szCs w:val="22"/>
          <w:lang w:val="en-US"/>
        </w:rPr>
      </w:pPr>
      <w:hyperlink w:anchor="_Toc517363362" w:history="1">
        <w:r w:rsidR="00E44B0D" w:rsidRPr="00E44B0D">
          <w:rPr>
            <w:rStyle w:val="Hyperlink"/>
            <w:noProof/>
          </w:rPr>
          <w:t>Appendix B: Supplementary tabulations</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_Toc517363362 \h </w:instrText>
        </w:r>
        <w:r w:rsidR="00E44B0D" w:rsidRPr="00E44B0D">
          <w:rPr>
            <w:noProof/>
            <w:webHidden/>
          </w:rPr>
        </w:r>
        <w:r w:rsidR="00E44B0D" w:rsidRPr="00E44B0D">
          <w:rPr>
            <w:noProof/>
            <w:webHidden/>
          </w:rPr>
          <w:fldChar w:fldCharType="separate"/>
        </w:r>
        <w:r w:rsidR="008D65E3">
          <w:rPr>
            <w:noProof/>
            <w:webHidden/>
          </w:rPr>
          <w:t>100</w:t>
        </w:r>
        <w:r w:rsidR="00E44B0D" w:rsidRPr="00E44B0D">
          <w:rPr>
            <w:noProof/>
            <w:webHidden/>
          </w:rPr>
          <w:fldChar w:fldCharType="end"/>
        </w:r>
      </w:hyperlink>
    </w:p>
    <w:p w14:paraId="49693234" w14:textId="77777777" w:rsidR="00E44B0D" w:rsidRPr="00E44B0D" w:rsidRDefault="00714D5C">
      <w:pPr>
        <w:pStyle w:val="TOC1"/>
        <w:rPr>
          <w:rFonts w:asciiTheme="minorHAnsi" w:eastAsiaTheme="minorEastAsia" w:hAnsiTheme="minorHAnsi" w:cstheme="minorBidi"/>
          <w:noProof/>
          <w:sz w:val="22"/>
          <w:szCs w:val="22"/>
          <w:lang w:val="en-US"/>
        </w:rPr>
      </w:pPr>
      <w:hyperlink w:anchor="_Toc517363363" w:history="1">
        <w:r w:rsidR="00E44B0D" w:rsidRPr="00E44B0D">
          <w:rPr>
            <w:rStyle w:val="Hyperlink"/>
            <w:noProof/>
          </w:rPr>
          <w:t>Appendix C: Tables by contract holder</w:t>
        </w:r>
        <w:r w:rsidR="00E44B0D" w:rsidRPr="00E44B0D">
          <w:rPr>
            <w:noProof/>
            <w:webHidden/>
          </w:rPr>
          <w:tab/>
        </w:r>
        <w:r w:rsidR="00E44B0D" w:rsidRPr="00E44B0D">
          <w:rPr>
            <w:noProof/>
            <w:webHidden/>
          </w:rPr>
          <w:fldChar w:fldCharType="begin"/>
        </w:r>
        <w:r w:rsidR="00E44B0D" w:rsidRPr="00E44B0D">
          <w:rPr>
            <w:noProof/>
            <w:webHidden/>
          </w:rPr>
          <w:instrText xml:space="preserve"> PAGEREF _Toc517363363 \h </w:instrText>
        </w:r>
        <w:r w:rsidR="00E44B0D" w:rsidRPr="00E44B0D">
          <w:rPr>
            <w:noProof/>
            <w:webHidden/>
          </w:rPr>
        </w:r>
        <w:r w:rsidR="00E44B0D" w:rsidRPr="00E44B0D">
          <w:rPr>
            <w:noProof/>
            <w:webHidden/>
          </w:rPr>
          <w:fldChar w:fldCharType="separate"/>
        </w:r>
        <w:r w:rsidR="008D65E3">
          <w:rPr>
            <w:noProof/>
            <w:webHidden/>
          </w:rPr>
          <w:t>183</w:t>
        </w:r>
        <w:r w:rsidR="00E44B0D" w:rsidRPr="00E44B0D">
          <w:rPr>
            <w:noProof/>
            <w:webHidden/>
          </w:rPr>
          <w:fldChar w:fldCharType="end"/>
        </w:r>
      </w:hyperlink>
    </w:p>
    <w:p w14:paraId="54E18D4D" w14:textId="77777777" w:rsidR="00F60802" w:rsidRPr="00E44B0D" w:rsidRDefault="00773AD7">
      <w:pPr>
        <w:pStyle w:val="TOC1"/>
        <w:tabs>
          <w:tab w:val="clear" w:pos="6804"/>
        </w:tabs>
        <w:sectPr w:rsidR="00F60802" w:rsidRPr="00E44B0D" w:rsidSect="00EA70C3">
          <w:headerReference w:type="default" r:id="rId13"/>
          <w:footerReference w:type="even" r:id="rId14"/>
          <w:pgSz w:w="11906" w:h="16838"/>
          <w:pgMar w:top="2296" w:right="1588" w:bottom="993" w:left="1588" w:header="680" w:footer="680" w:gutter="0"/>
          <w:cols w:space="708"/>
          <w:titlePg/>
          <w:docGrid w:linePitch="360"/>
        </w:sectPr>
      </w:pPr>
      <w:r w:rsidRPr="00E44B0D">
        <w:fldChar w:fldCharType="end"/>
      </w:r>
    </w:p>
    <w:p w14:paraId="54E18D4E" w14:textId="77777777" w:rsidR="00EF7C4A" w:rsidRPr="00CB2C71" w:rsidRDefault="00EF7C4A" w:rsidP="00E92D8C">
      <w:pPr>
        <w:pStyle w:val="AppendixHead1"/>
        <w:pBdr>
          <w:bottom w:val="single" w:sz="4" w:space="7" w:color="882233"/>
        </w:pBdr>
      </w:pPr>
      <w:bookmarkStart w:id="1" w:name="_Toc517363333"/>
      <w:r w:rsidRPr="00CB2C71">
        <w:lastRenderedPageBreak/>
        <w:t>Index of figures</w:t>
      </w:r>
      <w:bookmarkEnd w:id="1"/>
    </w:p>
    <w:p w14:paraId="0B03DCF3" w14:textId="77777777" w:rsidR="00DD61E5" w:rsidRDefault="00EF7C4A">
      <w:pPr>
        <w:pStyle w:val="TableofFigures"/>
        <w:tabs>
          <w:tab w:val="right" w:leader="dot" w:pos="8720"/>
        </w:tabs>
        <w:rPr>
          <w:rFonts w:asciiTheme="minorHAnsi" w:eastAsiaTheme="minorEastAsia" w:hAnsiTheme="minorHAnsi" w:cstheme="minorBidi"/>
          <w:noProof/>
          <w:sz w:val="22"/>
          <w:szCs w:val="22"/>
          <w:lang w:val="en-GB" w:eastAsia="en-GB"/>
        </w:rPr>
      </w:pPr>
      <w:r w:rsidRPr="00DC4FB1">
        <w:rPr>
          <w:highlight w:val="yellow"/>
        </w:rPr>
        <w:fldChar w:fldCharType="begin"/>
      </w:r>
      <w:r w:rsidRPr="00DC4FB1">
        <w:rPr>
          <w:highlight w:val="yellow"/>
        </w:rPr>
        <w:instrText xml:space="preserve"> TOC \h \z \c "Figure" </w:instrText>
      </w:r>
      <w:r w:rsidRPr="00DC4FB1">
        <w:rPr>
          <w:highlight w:val="yellow"/>
        </w:rPr>
        <w:fldChar w:fldCharType="separate"/>
      </w:r>
      <w:hyperlink w:anchor="_Toc517434546" w:history="1">
        <w:r w:rsidR="00DD61E5" w:rsidRPr="009A0EDE">
          <w:rPr>
            <w:rStyle w:val="Hyperlink"/>
            <w:noProof/>
          </w:rPr>
          <w:t>Figure 1: Green Prescription Referral Source</w:t>
        </w:r>
        <w:r w:rsidR="00DD61E5">
          <w:rPr>
            <w:noProof/>
            <w:webHidden/>
          </w:rPr>
          <w:tab/>
        </w:r>
        <w:r w:rsidR="00DD61E5">
          <w:rPr>
            <w:noProof/>
            <w:webHidden/>
          </w:rPr>
          <w:fldChar w:fldCharType="begin"/>
        </w:r>
        <w:r w:rsidR="00DD61E5">
          <w:rPr>
            <w:noProof/>
            <w:webHidden/>
          </w:rPr>
          <w:instrText xml:space="preserve"> PAGEREF _Toc517434546 \h </w:instrText>
        </w:r>
        <w:r w:rsidR="00DD61E5">
          <w:rPr>
            <w:noProof/>
            <w:webHidden/>
          </w:rPr>
        </w:r>
        <w:r w:rsidR="00DD61E5">
          <w:rPr>
            <w:noProof/>
            <w:webHidden/>
          </w:rPr>
          <w:fldChar w:fldCharType="separate"/>
        </w:r>
        <w:r w:rsidR="008D65E3">
          <w:rPr>
            <w:noProof/>
            <w:webHidden/>
          </w:rPr>
          <w:t>18</w:t>
        </w:r>
        <w:r w:rsidR="00DD61E5">
          <w:rPr>
            <w:noProof/>
            <w:webHidden/>
          </w:rPr>
          <w:fldChar w:fldCharType="end"/>
        </w:r>
      </w:hyperlink>
    </w:p>
    <w:p w14:paraId="2E3FFF44"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47" w:history="1">
        <w:r w:rsidR="00DD61E5" w:rsidRPr="009A0EDE">
          <w:rPr>
            <w:rStyle w:val="Hyperlink"/>
            <w:noProof/>
          </w:rPr>
          <w:t>Figure 2: Time since first Green Prescription</w:t>
        </w:r>
        <w:r w:rsidR="00DD61E5">
          <w:rPr>
            <w:noProof/>
            <w:webHidden/>
          </w:rPr>
          <w:tab/>
        </w:r>
        <w:r w:rsidR="00DD61E5">
          <w:rPr>
            <w:noProof/>
            <w:webHidden/>
          </w:rPr>
          <w:fldChar w:fldCharType="begin"/>
        </w:r>
        <w:r w:rsidR="00DD61E5">
          <w:rPr>
            <w:noProof/>
            <w:webHidden/>
          </w:rPr>
          <w:instrText xml:space="preserve"> PAGEREF _Toc517434547 \h </w:instrText>
        </w:r>
        <w:r w:rsidR="00DD61E5">
          <w:rPr>
            <w:noProof/>
            <w:webHidden/>
          </w:rPr>
        </w:r>
        <w:r w:rsidR="00DD61E5">
          <w:rPr>
            <w:noProof/>
            <w:webHidden/>
          </w:rPr>
          <w:fldChar w:fldCharType="separate"/>
        </w:r>
        <w:r w:rsidR="008D65E3">
          <w:rPr>
            <w:noProof/>
            <w:webHidden/>
          </w:rPr>
          <w:t>19</w:t>
        </w:r>
        <w:r w:rsidR="00DD61E5">
          <w:rPr>
            <w:noProof/>
            <w:webHidden/>
          </w:rPr>
          <w:fldChar w:fldCharType="end"/>
        </w:r>
      </w:hyperlink>
    </w:p>
    <w:p w14:paraId="683094E3"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48" w:history="1">
        <w:r w:rsidR="00DD61E5" w:rsidRPr="009A0EDE">
          <w:rPr>
            <w:rStyle w:val="Hyperlink"/>
            <w:noProof/>
          </w:rPr>
          <w:t>Figure 3: Main reasons for GP issuing Green Prescription</w:t>
        </w:r>
        <w:r w:rsidR="00DD61E5">
          <w:rPr>
            <w:noProof/>
            <w:webHidden/>
          </w:rPr>
          <w:tab/>
        </w:r>
        <w:r w:rsidR="00DD61E5">
          <w:rPr>
            <w:noProof/>
            <w:webHidden/>
          </w:rPr>
          <w:fldChar w:fldCharType="begin"/>
        </w:r>
        <w:r w:rsidR="00DD61E5">
          <w:rPr>
            <w:noProof/>
            <w:webHidden/>
          </w:rPr>
          <w:instrText xml:space="preserve"> PAGEREF _Toc517434548 \h </w:instrText>
        </w:r>
        <w:r w:rsidR="00DD61E5">
          <w:rPr>
            <w:noProof/>
            <w:webHidden/>
          </w:rPr>
        </w:r>
        <w:r w:rsidR="00DD61E5">
          <w:rPr>
            <w:noProof/>
            <w:webHidden/>
          </w:rPr>
          <w:fldChar w:fldCharType="separate"/>
        </w:r>
        <w:r w:rsidR="008D65E3">
          <w:rPr>
            <w:noProof/>
            <w:webHidden/>
          </w:rPr>
          <w:t>20</w:t>
        </w:r>
        <w:r w:rsidR="00DD61E5">
          <w:rPr>
            <w:noProof/>
            <w:webHidden/>
          </w:rPr>
          <w:fldChar w:fldCharType="end"/>
        </w:r>
      </w:hyperlink>
    </w:p>
    <w:p w14:paraId="2ACCC9B8"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49" w:history="1">
        <w:r w:rsidR="00DD61E5" w:rsidRPr="009A0EDE">
          <w:rPr>
            <w:rStyle w:val="Hyperlink"/>
            <w:noProof/>
          </w:rPr>
          <w:t>Figure 4: Advice received on healthy eating (n=2868)</w:t>
        </w:r>
        <w:r w:rsidR="00DD61E5">
          <w:rPr>
            <w:noProof/>
            <w:webHidden/>
          </w:rPr>
          <w:tab/>
        </w:r>
        <w:r w:rsidR="00DD61E5">
          <w:rPr>
            <w:noProof/>
            <w:webHidden/>
          </w:rPr>
          <w:fldChar w:fldCharType="begin"/>
        </w:r>
        <w:r w:rsidR="00DD61E5">
          <w:rPr>
            <w:noProof/>
            <w:webHidden/>
          </w:rPr>
          <w:instrText xml:space="preserve"> PAGEREF _Toc517434549 \h </w:instrText>
        </w:r>
        <w:r w:rsidR="00DD61E5">
          <w:rPr>
            <w:noProof/>
            <w:webHidden/>
          </w:rPr>
        </w:r>
        <w:r w:rsidR="00DD61E5">
          <w:rPr>
            <w:noProof/>
            <w:webHidden/>
          </w:rPr>
          <w:fldChar w:fldCharType="separate"/>
        </w:r>
        <w:r w:rsidR="008D65E3">
          <w:rPr>
            <w:noProof/>
            <w:webHidden/>
          </w:rPr>
          <w:t>31</w:t>
        </w:r>
        <w:r w:rsidR="00DD61E5">
          <w:rPr>
            <w:noProof/>
            <w:webHidden/>
          </w:rPr>
          <w:fldChar w:fldCharType="end"/>
        </w:r>
      </w:hyperlink>
    </w:p>
    <w:p w14:paraId="0D6357FC"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0" w:history="1">
        <w:r w:rsidR="00DD61E5" w:rsidRPr="009A0EDE">
          <w:rPr>
            <w:rStyle w:val="Hyperlink"/>
            <w:noProof/>
          </w:rPr>
          <w:t>Figure 5: Current status of Green Prescription</w:t>
        </w:r>
        <w:r w:rsidR="00DD61E5">
          <w:rPr>
            <w:noProof/>
            <w:webHidden/>
          </w:rPr>
          <w:tab/>
        </w:r>
        <w:r w:rsidR="00DD61E5">
          <w:rPr>
            <w:noProof/>
            <w:webHidden/>
          </w:rPr>
          <w:fldChar w:fldCharType="begin"/>
        </w:r>
        <w:r w:rsidR="00DD61E5">
          <w:rPr>
            <w:noProof/>
            <w:webHidden/>
          </w:rPr>
          <w:instrText xml:space="preserve"> PAGEREF _Toc517434550 \h </w:instrText>
        </w:r>
        <w:r w:rsidR="00DD61E5">
          <w:rPr>
            <w:noProof/>
            <w:webHidden/>
          </w:rPr>
        </w:r>
        <w:r w:rsidR="00DD61E5">
          <w:rPr>
            <w:noProof/>
            <w:webHidden/>
          </w:rPr>
          <w:fldChar w:fldCharType="separate"/>
        </w:r>
        <w:r w:rsidR="008D65E3">
          <w:rPr>
            <w:noProof/>
            <w:webHidden/>
          </w:rPr>
          <w:t>34</w:t>
        </w:r>
        <w:r w:rsidR="00DD61E5">
          <w:rPr>
            <w:noProof/>
            <w:webHidden/>
          </w:rPr>
          <w:fldChar w:fldCharType="end"/>
        </w:r>
      </w:hyperlink>
    </w:p>
    <w:p w14:paraId="3733249B"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1" w:history="1">
        <w:r w:rsidR="00DD61E5" w:rsidRPr="009A0EDE">
          <w:rPr>
            <w:rStyle w:val="Hyperlink"/>
            <w:noProof/>
          </w:rPr>
          <w:t>Figure 6: Whether positive changes in health have been noticed since first GRx</w:t>
        </w:r>
        <w:r w:rsidR="00DD61E5">
          <w:rPr>
            <w:noProof/>
            <w:webHidden/>
          </w:rPr>
          <w:tab/>
        </w:r>
        <w:r w:rsidR="00DD61E5">
          <w:rPr>
            <w:noProof/>
            <w:webHidden/>
          </w:rPr>
          <w:fldChar w:fldCharType="begin"/>
        </w:r>
        <w:r w:rsidR="00DD61E5">
          <w:rPr>
            <w:noProof/>
            <w:webHidden/>
          </w:rPr>
          <w:instrText xml:space="preserve"> PAGEREF _Toc517434551 \h </w:instrText>
        </w:r>
        <w:r w:rsidR="00DD61E5">
          <w:rPr>
            <w:noProof/>
            <w:webHidden/>
          </w:rPr>
        </w:r>
        <w:r w:rsidR="00DD61E5">
          <w:rPr>
            <w:noProof/>
            <w:webHidden/>
          </w:rPr>
          <w:fldChar w:fldCharType="separate"/>
        </w:r>
        <w:r w:rsidR="008D65E3">
          <w:rPr>
            <w:noProof/>
            <w:webHidden/>
          </w:rPr>
          <w:t>38</w:t>
        </w:r>
        <w:r w:rsidR="00DD61E5">
          <w:rPr>
            <w:noProof/>
            <w:webHidden/>
          </w:rPr>
          <w:fldChar w:fldCharType="end"/>
        </w:r>
      </w:hyperlink>
    </w:p>
    <w:p w14:paraId="401021C7"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2" w:history="1">
        <w:r w:rsidR="00DD61E5" w:rsidRPr="009A0EDE">
          <w:rPr>
            <w:rStyle w:val="Hyperlink"/>
            <w:noProof/>
          </w:rPr>
          <w:t>Figure 7: Health changes noticed</w:t>
        </w:r>
        <w:r w:rsidR="00DD61E5">
          <w:rPr>
            <w:noProof/>
            <w:webHidden/>
          </w:rPr>
          <w:tab/>
        </w:r>
        <w:r w:rsidR="00DD61E5">
          <w:rPr>
            <w:noProof/>
            <w:webHidden/>
          </w:rPr>
          <w:fldChar w:fldCharType="begin"/>
        </w:r>
        <w:r w:rsidR="00DD61E5">
          <w:rPr>
            <w:noProof/>
            <w:webHidden/>
          </w:rPr>
          <w:instrText xml:space="preserve"> PAGEREF _Toc517434552 \h </w:instrText>
        </w:r>
        <w:r w:rsidR="00DD61E5">
          <w:rPr>
            <w:noProof/>
            <w:webHidden/>
          </w:rPr>
        </w:r>
        <w:r w:rsidR="00DD61E5">
          <w:rPr>
            <w:noProof/>
            <w:webHidden/>
          </w:rPr>
          <w:fldChar w:fldCharType="separate"/>
        </w:r>
        <w:r w:rsidR="008D65E3">
          <w:rPr>
            <w:noProof/>
            <w:webHidden/>
          </w:rPr>
          <w:t>39</w:t>
        </w:r>
        <w:r w:rsidR="00DD61E5">
          <w:rPr>
            <w:noProof/>
            <w:webHidden/>
          </w:rPr>
          <w:fldChar w:fldCharType="end"/>
        </w:r>
      </w:hyperlink>
    </w:p>
    <w:p w14:paraId="45ECB678"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3" w:history="1">
        <w:r w:rsidR="00DD61E5" w:rsidRPr="009A0EDE">
          <w:rPr>
            <w:rStyle w:val="Hyperlink"/>
            <w:noProof/>
          </w:rPr>
          <w:t>Figure 8: Changes in activity levels since GRx was issued</w:t>
        </w:r>
        <w:r w:rsidR="00DD61E5">
          <w:rPr>
            <w:noProof/>
            <w:webHidden/>
          </w:rPr>
          <w:tab/>
        </w:r>
        <w:r w:rsidR="00DD61E5">
          <w:rPr>
            <w:noProof/>
            <w:webHidden/>
          </w:rPr>
          <w:fldChar w:fldCharType="begin"/>
        </w:r>
        <w:r w:rsidR="00DD61E5">
          <w:rPr>
            <w:noProof/>
            <w:webHidden/>
          </w:rPr>
          <w:instrText xml:space="preserve"> PAGEREF _Toc517434553 \h </w:instrText>
        </w:r>
        <w:r w:rsidR="00DD61E5">
          <w:rPr>
            <w:noProof/>
            <w:webHidden/>
          </w:rPr>
        </w:r>
        <w:r w:rsidR="00DD61E5">
          <w:rPr>
            <w:noProof/>
            <w:webHidden/>
          </w:rPr>
          <w:fldChar w:fldCharType="separate"/>
        </w:r>
        <w:r w:rsidR="008D65E3">
          <w:rPr>
            <w:noProof/>
            <w:webHidden/>
          </w:rPr>
          <w:t>42</w:t>
        </w:r>
        <w:r w:rsidR="00DD61E5">
          <w:rPr>
            <w:noProof/>
            <w:webHidden/>
          </w:rPr>
          <w:fldChar w:fldCharType="end"/>
        </w:r>
      </w:hyperlink>
    </w:p>
    <w:p w14:paraId="2520F801"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4" w:history="1">
        <w:r w:rsidR="00DD61E5" w:rsidRPr="009A0EDE">
          <w:rPr>
            <w:rStyle w:val="Hyperlink"/>
            <w:noProof/>
          </w:rPr>
          <w:t>Figure 9: Changes to diet since Green Prescription</w:t>
        </w:r>
        <w:r w:rsidR="00DD61E5">
          <w:rPr>
            <w:noProof/>
            <w:webHidden/>
          </w:rPr>
          <w:tab/>
        </w:r>
        <w:r w:rsidR="00DD61E5">
          <w:rPr>
            <w:noProof/>
            <w:webHidden/>
          </w:rPr>
          <w:fldChar w:fldCharType="begin"/>
        </w:r>
        <w:r w:rsidR="00DD61E5">
          <w:rPr>
            <w:noProof/>
            <w:webHidden/>
          </w:rPr>
          <w:instrText xml:space="preserve"> PAGEREF _Toc517434554 \h </w:instrText>
        </w:r>
        <w:r w:rsidR="00DD61E5">
          <w:rPr>
            <w:noProof/>
            <w:webHidden/>
          </w:rPr>
        </w:r>
        <w:r w:rsidR="00DD61E5">
          <w:rPr>
            <w:noProof/>
            <w:webHidden/>
          </w:rPr>
          <w:fldChar w:fldCharType="separate"/>
        </w:r>
        <w:r w:rsidR="008D65E3">
          <w:rPr>
            <w:noProof/>
            <w:webHidden/>
          </w:rPr>
          <w:t>47</w:t>
        </w:r>
        <w:r w:rsidR="00DD61E5">
          <w:rPr>
            <w:noProof/>
            <w:webHidden/>
          </w:rPr>
          <w:fldChar w:fldCharType="end"/>
        </w:r>
      </w:hyperlink>
    </w:p>
    <w:p w14:paraId="7CD7131B"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5" w:history="1">
        <w:r w:rsidR="00DD61E5" w:rsidRPr="009A0EDE">
          <w:rPr>
            <w:rStyle w:val="Hyperlink"/>
            <w:noProof/>
          </w:rPr>
          <w:t>Figure 10: Types of changes to diet since Green Prescription</w:t>
        </w:r>
        <w:r w:rsidR="00DD61E5">
          <w:rPr>
            <w:noProof/>
            <w:webHidden/>
          </w:rPr>
          <w:tab/>
        </w:r>
        <w:r w:rsidR="00DD61E5">
          <w:rPr>
            <w:noProof/>
            <w:webHidden/>
          </w:rPr>
          <w:fldChar w:fldCharType="begin"/>
        </w:r>
        <w:r w:rsidR="00DD61E5">
          <w:rPr>
            <w:noProof/>
            <w:webHidden/>
          </w:rPr>
          <w:instrText xml:space="preserve"> PAGEREF _Toc517434555 \h </w:instrText>
        </w:r>
        <w:r w:rsidR="00DD61E5">
          <w:rPr>
            <w:noProof/>
            <w:webHidden/>
          </w:rPr>
        </w:r>
        <w:r w:rsidR="00DD61E5">
          <w:rPr>
            <w:noProof/>
            <w:webHidden/>
          </w:rPr>
          <w:fldChar w:fldCharType="separate"/>
        </w:r>
        <w:r w:rsidR="008D65E3">
          <w:rPr>
            <w:noProof/>
            <w:webHidden/>
          </w:rPr>
          <w:t>48</w:t>
        </w:r>
        <w:r w:rsidR="00DD61E5">
          <w:rPr>
            <w:noProof/>
            <w:webHidden/>
          </w:rPr>
          <w:fldChar w:fldCharType="end"/>
        </w:r>
      </w:hyperlink>
    </w:p>
    <w:p w14:paraId="6204DD5B"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6" w:history="1">
        <w:r w:rsidR="00DD61E5" w:rsidRPr="009A0EDE">
          <w:rPr>
            <w:rStyle w:val="Hyperlink"/>
            <w:noProof/>
          </w:rPr>
          <w:t>Figure 11: Encouraging others to be active</w:t>
        </w:r>
        <w:r w:rsidR="00DD61E5">
          <w:rPr>
            <w:noProof/>
            <w:webHidden/>
          </w:rPr>
          <w:tab/>
        </w:r>
        <w:r w:rsidR="00DD61E5">
          <w:rPr>
            <w:noProof/>
            <w:webHidden/>
          </w:rPr>
          <w:fldChar w:fldCharType="begin"/>
        </w:r>
        <w:r w:rsidR="00DD61E5">
          <w:rPr>
            <w:noProof/>
            <w:webHidden/>
          </w:rPr>
          <w:instrText xml:space="preserve"> PAGEREF _Toc517434556 \h </w:instrText>
        </w:r>
        <w:r w:rsidR="00DD61E5">
          <w:rPr>
            <w:noProof/>
            <w:webHidden/>
          </w:rPr>
        </w:r>
        <w:r w:rsidR="00DD61E5">
          <w:rPr>
            <w:noProof/>
            <w:webHidden/>
          </w:rPr>
          <w:fldChar w:fldCharType="separate"/>
        </w:r>
        <w:r w:rsidR="008D65E3">
          <w:rPr>
            <w:noProof/>
            <w:webHidden/>
          </w:rPr>
          <w:t>51</w:t>
        </w:r>
        <w:r w:rsidR="00DD61E5">
          <w:rPr>
            <w:noProof/>
            <w:webHidden/>
          </w:rPr>
          <w:fldChar w:fldCharType="end"/>
        </w:r>
      </w:hyperlink>
    </w:p>
    <w:p w14:paraId="6FACD149"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7" w:history="1">
        <w:r w:rsidR="00DD61E5" w:rsidRPr="009A0EDE">
          <w:rPr>
            <w:rStyle w:val="Hyperlink"/>
            <w:noProof/>
          </w:rPr>
          <w:t>Figure 12: First contact with the GRx support person</w:t>
        </w:r>
        <w:r w:rsidR="00DD61E5">
          <w:rPr>
            <w:noProof/>
            <w:webHidden/>
          </w:rPr>
          <w:tab/>
        </w:r>
        <w:r w:rsidR="00DD61E5">
          <w:rPr>
            <w:noProof/>
            <w:webHidden/>
          </w:rPr>
          <w:fldChar w:fldCharType="begin"/>
        </w:r>
        <w:r w:rsidR="00DD61E5">
          <w:rPr>
            <w:noProof/>
            <w:webHidden/>
          </w:rPr>
          <w:instrText xml:space="preserve"> PAGEREF _Toc517434557 \h </w:instrText>
        </w:r>
        <w:r w:rsidR="00DD61E5">
          <w:rPr>
            <w:noProof/>
            <w:webHidden/>
          </w:rPr>
        </w:r>
        <w:r w:rsidR="00DD61E5">
          <w:rPr>
            <w:noProof/>
            <w:webHidden/>
          </w:rPr>
          <w:fldChar w:fldCharType="separate"/>
        </w:r>
        <w:r w:rsidR="008D65E3">
          <w:rPr>
            <w:noProof/>
            <w:webHidden/>
          </w:rPr>
          <w:t>53</w:t>
        </w:r>
        <w:r w:rsidR="00DD61E5">
          <w:rPr>
            <w:noProof/>
            <w:webHidden/>
          </w:rPr>
          <w:fldChar w:fldCharType="end"/>
        </w:r>
      </w:hyperlink>
    </w:p>
    <w:p w14:paraId="53E5C691"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8" w:history="1">
        <w:r w:rsidR="00DD61E5" w:rsidRPr="009A0EDE">
          <w:rPr>
            <w:rStyle w:val="Hyperlink"/>
            <w:noProof/>
          </w:rPr>
          <w:t>Figure 13: Activities suggested by the GRx support person</w:t>
        </w:r>
        <w:r w:rsidR="00DD61E5">
          <w:rPr>
            <w:noProof/>
            <w:webHidden/>
          </w:rPr>
          <w:tab/>
        </w:r>
        <w:r w:rsidR="00DD61E5">
          <w:rPr>
            <w:noProof/>
            <w:webHidden/>
          </w:rPr>
          <w:fldChar w:fldCharType="begin"/>
        </w:r>
        <w:r w:rsidR="00DD61E5">
          <w:rPr>
            <w:noProof/>
            <w:webHidden/>
          </w:rPr>
          <w:instrText xml:space="preserve"> PAGEREF _Toc517434558 \h </w:instrText>
        </w:r>
        <w:r w:rsidR="00DD61E5">
          <w:rPr>
            <w:noProof/>
            <w:webHidden/>
          </w:rPr>
        </w:r>
        <w:r w:rsidR="00DD61E5">
          <w:rPr>
            <w:noProof/>
            <w:webHidden/>
          </w:rPr>
          <w:fldChar w:fldCharType="separate"/>
        </w:r>
        <w:r w:rsidR="008D65E3">
          <w:rPr>
            <w:noProof/>
            <w:webHidden/>
          </w:rPr>
          <w:t>55</w:t>
        </w:r>
        <w:r w:rsidR="00DD61E5">
          <w:rPr>
            <w:noProof/>
            <w:webHidden/>
          </w:rPr>
          <w:fldChar w:fldCharType="end"/>
        </w:r>
      </w:hyperlink>
    </w:p>
    <w:p w14:paraId="30FF9BFE"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59" w:history="1">
        <w:r w:rsidR="00DD61E5" w:rsidRPr="009A0EDE">
          <w:rPr>
            <w:rStyle w:val="Hyperlink"/>
            <w:noProof/>
          </w:rPr>
          <w:t>Figure 14 and 15: Referrals to activity provider and percent who considered the provider was appropriate</w:t>
        </w:r>
        <w:r w:rsidR="00DD61E5">
          <w:rPr>
            <w:noProof/>
            <w:webHidden/>
          </w:rPr>
          <w:tab/>
        </w:r>
        <w:r w:rsidR="00DD61E5">
          <w:rPr>
            <w:noProof/>
            <w:webHidden/>
          </w:rPr>
          <w:fldChar w:fldCharType="begin"/>
        </w:r>
        <w:r w:rsidR="00DD61E5">
          <w:rPr>
            <w:noProof/>
            <w:webHidden/>
          </w:rPr>
          <w:instrText xml:space="preserve"> PAGEREF _Toc517434559 \h </w:instrText>
        </w:r>
        <w:r w:rsidR="00DD61E5">
          <w:rPr>
            <w:noProof/>
            <w:webHidden/>
          </w:rPr>
        </w:r>
        <w:r w:rsidR="00DD61E5">
          <w:rPr>
            <w:noProof/>
            <w:webHidden/>
          </w:rPr>
          <w:fldChar w:fldCharType="separate"/>
        </w:r>
        <w:r w:rsidR="008D65E3">
          <w:rPr>
            <w:noProof/>
            <w:webHidden/>
          </w:rPr>
          <w:t>59</w:t>
        </w:r>
        <w:r w:rsidR="00DD61E5">
          <w:rPr>
            <w:noProof/>
            <w:webHidden/>
          </w:rPr>
          <w:fldChar w:fldCharType="end"/>
        </w:r>
      </w:hyperlink>
    </w:p>
    <w:p w14:paraId="591027A7"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0" w:history="1">
        <w:r w:rsidR="00DD61E5" w:rsidRPr="009A0EDE">
          <w:rPr>
            <w:rStyle w:val="Hyperlink"/>
            <w:noProof/>
          </w:rPr>
          <w:t>Figure 16: Type of activity provider referred to</w:t>
        </w:r>
        <w:r w:rsidR="00DD61E5">
          <w:rPr>
            <w:noProof/>
            <w:webHidden/>
          </w:rPr>
          <w:tab/>
        </w:r>
        <w:r w:rsidR="00DD61E5">
          <w:rPr>
            <w:noProof/>
            <w:webHidden/>
          </w:rPr>
          <w:fldChar w:fldCharType="begin"/>
        </w:r>
        <w:r w:rsidR="00DD61E5">
          <w:rPr>
            <w:noProof/>
            <w:webHidden/>
          </w:rPr>
          <w:instrText xml:space="preserve"> PAGEREF _Toc517434560 \h </w:instrText>
        </w:r>
        <w:r w:rsidR="00DD61E5">
          <w:rPr>
            <w:noProof/>
            <w:webHidden/>
          </w:rPr>
        </w:r>
        <w:r w:rsidR="00DD61E5">
          <w:rPr>
            <w:noProof/>
            <w:webHidden/>
          </w:rPr>
          <w:fldChar w:fldCharType="separate"/>
        </w:r>
        <w:r w:rsidR="008D65E3">
          <w:rPr>
            <w:noProof/>
            <w:webHidden/>
          </w:rPr>
          <w:t>59</w:t>
        </w:r>
        <w:r w:rsidR="00DD61E5">
          <w:rPr>
            <w:noProof/>
            <w:webHidden/>
          </w:rPr>
          <w:fldChar w:fldCharType="end"/>
        </w:r>
      </w:hyperlink>
    </w:p>
    <w:p w14:paraId="5BCE1D57"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1" w:history="1">
        <w:r w:rsidR="00DD61E5" w:rsidRPr="009A0EDE">
          <w:rPr>
            <w:rStyle w:val="Hyperlink"/>
            <w:noProof/>
          </w:rPr>
          <w:t>Figure 17: Companions when doing physical activity</w:t>
        </w:r>
        <w:r w:rsidR="00DD61E5">
          <w:rPr>
            <w:noProof/>
            <w:webHidden/>
          </w:rPr>
          <w:tab/>
        </w:r>
        <w:r w:rsidR="00DD61E5">
          <w:rPr>
            <w:noProof/>
            <w:webHidden/>
          </w:rPr>
          <w:fldChar w:fldCharType="begin"/>
        </w:r>
        <w:r w:rsidR="00DD61E5">
          <w:rPr>
            <w:noProof/>
            <w:webHidden/>
          </w:rPr>
          <w:instrText xml:space="preserve"> PAGEREF _Toc517434561 \h </w:instrText>
        </w:r>
        <w:r w:rsidR="00DD61E5">
          <w:rPr>
            <w:noProof/>
            <w:webHidden/>
          </w:rPr>
        </w:r>
        <w:r w:rsidR="00DD61E5">
          <w:rPr>
            <w:noProof/>
            <w:webHidden/>
          </w:rPr>
          <w:fldChar w:fldCharType="separate"/>
        </w:r>
        <w:r w:rsidR="008D65E3">
          <w:rPr>
            <w:noProof/>
            <w:webHidden/>
          </w:rPr>
          <w:t>62</w:t>
        </w:r>
        <w:r w:rsidR="00DD61E5">
          <w:rPr>
            <w:noProof/>
            <w:webHidden/>
          </w:rPr>
          <w:fldChar w:fldCharType="end"/>
        </w:r>
      </w:hyperlink>
    </w:p>
    <w:p w14:paraId="0D486D1F"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2" w:history="1">
        <w:r w:rsidR="00DD61E5" w:rsidRPr="009A0EDE">
          <w:rPr>
            <w:rStyle w:val="Hyperlink"/>
            <w:noProof/>
          </w:rPr>
          <w:t>Figure 18: How follow-up support was provided</w:t>
        </w:r>
        <w:r w:rsidR="00DD61E5">
          <w:rPr>
            <w:noProof/>
            <w:webHidden/>
          </w:rPr>
          <w:tab/>
        </w:r>
        <w:r w:rsidR="00DD61E5">
          <w:rPr>
            <w:noProof/>
            <w:webHidden/>
          </w:rPr>
          <w:fldChar w:fldCharType="begin"/>
        </w:r>
        <w:r w:rsidR="00DD61E5">
          <w:rPr>
            <w:noProof/>
            <w:webHidden/>
          </w:rPr>
          <w:instrText xml:space="preserve"> PAGEREF _Toc517434562 \h </w:instrText>
        </w:r>
        <w:r w:rsidR="00DD61E5">
          <w:rPr>
            <w:noProof/>
            <w:webHidden/>
          </w:rPr>
        </w:r>
        <w:r w:rsidR="00DD61E5">
          <w:rPr>
            <w:noProof/>
            <w:webHidden/>
          </w:rPr>
          <w:fldChar w:fldCharType="separate"/>
        </w:r>
        <w:r w:rsidR="008D65E3">
          <w:rPr>
            <w:noProof/>
            <w:webHidden/>
          </w:rPr>
          <w:t>65</w:t>
        </w:r>
        <w:r w:rsidR="00DD61E5">
          <w:rPr>
            <w:noProof/>
            <w:webHidden/>
          </w:rPr>
          <w:fldChar w:fldCharType="end"/>
        </w:r>
      </w:hyperlink>
    </w:p>
    <w:p w14:paraId="2E8F01EC"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3" w:history="1">
        <w:r w:rsidR="00DD61E5" w:rsidRPr="009A0EDE">
          <w:rPr>
            <w:rStyle w:val="Hyperlink"/>
            <w:noProof/>
          </w:rPr>
          <w:t>Figure 19: Extension for Longer Support</w:t>
        </w:r>
        <w:r w:rsidR="00DD61E5">
          <w:rPr>
            <w:noProof/>
            <w:webHidden/>
          </w:rPr>
          <w:tab/>
        </w:r>
        <w:r w:rsidR="00DD61E5">
          <w:rPr>
            <w:noProof/>
            <w:webHidden/>
          </w:rPr>
          <w:fldChar w:fldCharType="begin"/>
        </w:r>
        <w:r w:rsidR="00DD61E5">
          <w:rPr>
            <w:noProof/>
            <w:webHidden/>
          </w:rPr>
          <w:instrText xml:space="preserve"> PAGEREF _Toc517434563 \h </w:instrText>
        </w:r>
        <w:r w:rsidR="00DD61E5">
          <w:rPr>
            <w:noProof/>
            <w:webHidden/>
          </w:rPr>
        </w:r>
        <w:r w:rsidR="00DD61E5">
          <w:rPr>
            <w:noProof/>
            <w:webHidden/>
          </w:rPr>
          <w:fldChar w:fldCharType="separate"/>
        </w:r>
        <w:r w:rsidR="008D65E3">
          <w:rPr>
            <w:noProof/>
            <w:webHidden/>
          </w:rPr>
          <w:t>66</w:t>
        </w:r>
        <w:r w:rsidR="00DD61E5">
          <w:rPr>
            <w:noProof/>
            <w:webHidden/>
          </w:rPr>
          <w:fldChar w:fldCharType="end"/>
        </w:r>
      </w:hyperlink>
    </w:p>
    <w:p w14:paraId="3F499566"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4" w:history="1">
        <w:r w:rsidR="00DD61E5" w:rsidRPr="009A0EDE">
          <w:rPr>
            <w:rStyle w:val="Hyperlink"/>
            <w:noProof/>
          </w:rPr>
          <w:t>Figure 20: Overall satisfaction with GRx support</w:t>
        </w:r>
        <w:r w:rsidR="00DD61E5">
          <w:rPr>
            <w:noProof/>
            <w:webHidden/>
          </w:rPr>
          <w:tab/>
        </w:r>
        <w:r w:rsidR="00DD61E5">
          <w:rPr>
            <w:noProof/>
            <w:webHidden/>
          </w:rPr>
          <w:fldChar w:fldCharType="begin"/>
        </w:r>
        <w:r w:rsidR="00DD61E5">
          <w:rPr>
            <w:noProof/>
            <w:webHidden/>
          </w:rPr>
          <w:instrText xml:space="preserve"> PAGEREF _Toc517434564 \h </w:instrText>
        </w:r>
        <w:r w:rsidR="00DD61E5">
          <w:rPr>
            <w:noProof/>
            <w:webHidden/>
          </w:rPr>
        </w:r>
        <w:r w:rsidR="00DD61E5">
          <w:rPr>
            <w:noProof/>
            <w:webHidden/>
          </w:rPr>
          <w:fldChar w:fldCharType="separate"/>
        </w:r>
        <w:r w:rsidR="008D65E3">
          <w:rPr>
            <w:noProof/>
            <w:webHidden/>
          </w:rPr>
          <w:t>71</w:t>
        </w:r>
        <w:r w:rsidR="00DD61E5">
          <w:rPr>
            <w:noProof/>
            <w:webHidden/>
          </w:rPr>
          <w:fldChar w:fldCharType="end"/>
        </w:r>
      </w:hyperlink>
    </w:p>
    <w:p w14:paraId="04F53BA8"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5" w:history="1">
        <w:r w:rsidR="00DD61E5" w:rsidRPr="009A0EDE">
          <w:rPr>
            <w:rStyle w:val="Hyperlink"/>
            <w:noProof/>
          </w:rPr>
          <w:t>Figure 21: Opinions about GRx support (n=2672)*</w:t>
        </w:r>
        <w:r w:rsidR="00DD61E5">
          <w:rPr>
            <w:noProof/>
            <w:webHidden/>
          </w:rPr>
          <w:tab/>
        </w:r>
        <w:r w:rsidR="00DD61E5">
          <w:rPr>
            <w:noProof/>
            <w:webHidden/>
          </w:rPr>
          <w:fldChar w:fldCharType="begin"/>
        </w:r>
        <w:r w:rsidR="00DD61E5">
          <w:rPr>
            <w:noProof/>
            <w:webHidden/>
          </w:rPr>
          <w:instrText xml:space="preserve"> PAGEREF _Toc517434565 \h </w:instrText>
        </w:r>
        <w:r w:rsidR="00DD61E5">
          <w:rPr>
            <w:noProof/>
            <w:webHidden/>
          </w:rPr>
        </w:r>
        <w:r w:rsidR="00DD61E5">
          <w:rPr>
            <w:noProof/>
            <w:webHidden/>
          </w:rPr>
          <w:fldChar w:fldCharType="separate"/>
        </w:r>
        <w:r w:rsidR="008D65E3">
          <w:rPr>
            <w:noProof/>
            <w:webHidden/>
          </w:rPr>
          <w:t>80</w:t>
        </w:r>
        <w:r w:rsidR="00DD61E5">
          <w:rPr>
            <w:noProof/>
            <w:webHidden/>
          </w:rPr>
          <w:fldChar w:fldCharType="end"/>
        </w:r>
      </w:hyperlink>
    </w:p>
    <w:p w14:paraId="4EFE4817"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6" w:history="1">
        <w:r w:rsidR="00DD61E5" w:rsidRPr="009A0EDE">
          <w:rPr>
            <w:rStyle w:val="Hyperlink"/>
            <w:noProof/>
          </w:rPr>
          <w:t>Figure 22: Opinions about GRx support – Comparison with previous years</w:t>
        </w:r>
        <w:r w:rsidR="00DD61E5">
          <w:rPr>
            <w:noProof/>
            <w:webHidden/>
          </w:rPr>
          <w:tab/>
        </w:r>
        <w:r w:rsidR="00DD61E5">
          <w:rPr>
            <w:noProof/>
            <w:webHidden/>
          </w:rPr>
          <w:fldChar w:fldCharType="begin"/>
        </w:r>
        <w:r w:rsidR="00DD61E5">
          <w:rPr>
            <w:noProof/>
            <w:webHidden/>
          </w:rPr>
          <w:instrText xml:space="preserve"> PAGEREF _Toc517434566 \h </w:instrText>
        </w:r>
        <w:r w:rsidR="00DD61E5">
          <w:rPr>
            <w:noProof/>
            <w:webHidden/>
          </w:rPr>
        </w:r>
        <w:r w:rsidR="00DD61E5">
          <w:rPr>
            <w:noProof/>
            <w:webHidden/>
          </w:rPr>
          <w:fldChar w:fldCharType="separate"/>
        </w:r>
        <w:r w:rsidR="008D65E3">
          <w:rPr>
            <w:noProof/>
            <w:webHidden/>
          </w:rPr>
          <w:t>81</w:t>
        </w:r>
        <w:r w:rsidR="00DD61E5">
          <w:rPr>
            <w:noProof/>
            <w:webHidden/>
          </w:rPr>
          <w:fldChar w:fldCharType="end"/>
        </w:r>
      </w:hyperlink>
    </w:p>
    <w:p w14:paraId="0C206CB5"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7" w:history="1">
        <w:r w:rsidR="00DD61E5" w:rsidRPr="009A0EDE">
          <w:rPr>
            <w:rStyle w:val="Hyperlink"/>
            <w:noProof/>
          </w:rPr>
          <w:t>Figure 23: Gender</w:t>
        </w:r>
        <w:r w:rsidR="00DD61E5">
          <w:rPr>
            <w:noProof/>
            <w:webHidden/>
          </w:rPr>
          <w:tab/>
        </w:r>
        <w:r w:rsidR="00DD61E5">
          <w:rPr>
            <w:noProof/>
            <w:webHidden/>
          </w:rPr>
          <w:fldChar w:fldCharType="begin"/>
        </w:r>
        <w:r w:rsidR="00DD61E5">
          <w:rPr>
            <w:noProof/>
            <w:webHidden/>
          </w:rPr>
          <w:instrText xml:space="preserve"> PAGEREF _Toc517434567 \h </w:instrText>
        </w:r>
        <w:r w:rsidR="00DD61E5">
          <w:rPr>
            <w:noProof/>
            <w:webHidden/>
          </w:rPr>
        </w:r>
        <w:r w:rsidR="00DD61E5">
          <w:rPr>
            <w:noProof/>
            <w:webHidden/>
          </w:rPr>
          <w:fldChar w:fldCharType="separate"/>
        </w:r>
        <w:r w:rsidR="008D65E3">
          <w:rPr>
            <w:noProof/>
            <w:webHidden/>
          </w:rPr>
          <w:t>84</w:t>
        </w:r>
        <w:r w:rsidR="00DD61E5">
          <w:rPr>
            <w:noProof/>
            <w:webHidden/>
          </w:rPr>
          <w:fldChar w:fldCharType="end"/>
        </w:r>
      </w:hyperlink>
    </w:p>
    <w:p w14:paraId="52F700C5"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8" w:history="1">
        <w:r w:rsidR="00DD61E5" w:rsidRPr="009A0EDE">
          <w:rPr>
            <w:rStyle w:val="Hyperlink"/>
            <w:noProof/>
          </w:rPr>
          <w:t>Figure 24: Age group distribution</w:t>
        </w:r>
        <w:r w:rsidR="00DD61E5">
          <w:rPr>
            <w:noProof/>
            <w:webHidden/>
          </w:rPr>
          <w:tab/>
        </w:r>
        <w:r w:rsidR="00DD61E5">
          <w:rPr>
            <w:noProof/>
            <w:webHidden/>
          </w:rPr>
          <w:fldChar w:fldCharType="begin"/>
        </w:r>
        <w:r w:rsidR="00DD61E5">
          <w:rPr>
            <w:noProof/>
            <w:webHidden/>
          </w:rPr>
          <w:instrText xml:space="preserve"> PAGEREF _Toc517434568 \h </w:instrText>
        </w:r>
        <w:r w:rsidR="00DD61E5">
          <w:rPr>
            <w:noProof/>
            <w:webHidden/>
          </w:rPr>
        </w:r>
        <w:r w:rsidR="00DD61E5">
          <w:rPr>
            <w:noProof/>
            <w:webHidden/>
          </w:rPr>
          <w:fldChar w:fldCharType="separate"/>
        </w:r>
        <w:r w:rsidR="008D65E3">
          <w:rPr>
            <w:noProof/>
            <w:webHidden/>
          </w:rPr>
          <w:t>85</w:t>
        </w:r>
        <w:r w:rsidR="00DD61E5">
          <w:rPr>
            <w:noProof/>
            <w:webHidden/>
          </w:rPr>
          <w:fldChar w:fldCharType="end"/>
        </w:r>
      </w:hyperlink>
    </w:p>
    <w:p w14:paraId="68E55510"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69" w:history="1">
        <w:r w:rsidR="00DD61E5" w:rsidRPr="009A0EDE">
          <w:rPr>
            <w:rStyle w:val="Hyperlink"/>
            <w:noProof/>
          </w:rPr>
          <w:t>Figure 25: Employment status</w:t>
        </w:r>
        <w:r w:rsidR="00DD61E5">
          <w:rPr>
            <w:noProof/>
            <w:webHidden/>
          </w:rPr>
          <w:tab/>
        </w:r>
        <w:r w:rsidR="00DD61E5">
          <w:rPr>
            <w:noProof/>
            <w:webHidden/>
          </w:rPr>
          <w:fldChar w:fldCharType="begin"/>
        </w:r>
        <w:r w:rsidR="00DD61E5">
          <w:rPr>
            <w:noProof/>
            <w:webHidden/>
          </w:rPr>
          <w:instrText xml:space="preserve"> PAGEREF _Toc517434569 \h </w:instrText>
        </w:r>
        <w:r w:rsidR="00DD61E5">
          <w:rPr>
            <w:noProof/>
            <w:webHidden/>
          </w:rPr>
        </w:r>
        <w:r w:rsidR="00DD61E5">
          <w:rPr>
            <w:noProof/>
            <w:webHidden/>
          </w:rPr>
          <w:fldChar w:fldCharType="separate"/>
        </w:r>
        <w:r w:rsidR="008D65E3">
          <w:rPr>
            <w:noProof/>
            <w:webHidden/>
          </w:rPr>
          <w:t>86</w:t>
        </w:r>
        <w:r w:rsidR="00DD61E5">
          <w:rPr>
            <w:noProof/>
            <w:webHidden/>
          </w:rPr>
          <w:fldChar w:fldCharType="end"/>
        </w:r>
      </w:hyperlink>
    </w:p>
    <w:p w14:paraId="40FD3C4D"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70" w:history="1">
        <w:r w:rsidR="00DD61E5" w:rsidRPr="009A0EDE">
          <w:rPr>
            <w:rStyle w:val="Hyperlink"/>
            <w:noProof/>
          </w:rPr>
          <w:t>Figure 26: Whether have a disability</w:t>
        </w:r>
        <w:r w:rsidR="00DD61E5">
          <w:rPr>
            <w:noProof/>
            <w:webHidden/>
          </w:rPr>
          <w:tab/>
        </w:r>
        <w:r w:rsidR="00DD61E5">
          <w:rPr>
            <w:noProof/>
            <w:webHidden/>
          </w:rPr>
          <w:fldChar w:fldCharType="begin"/>
        </w:r>
        <w:r w:rsidR="00DD61E5">
          <w:rPr>
            <w:noProof/>
            <w:webHidden/>
          </w:rPr>
          <w:instrText xml:space="preserve"> PAGEREF _Toc517434570 \h </w:instrText>
        </w:r>
        <w:r w:rsidR="00DD61E5">
          <w:rPr>
            <w:noProof/>
            <w:webHidden/>
          </w:rPr>
        </w:r>
        <w:r w:rsidR="00DD61E5">
          <w:rPr>
            <w:noProof/>
            <w:webHidden/>
          </w:rPr>
          <w:fldChar w:fldCharType="separate"/>
        </w:r>
        <w:r w:rsidR="008D65E3">
          <w:rPr>
            <w:noProof/>
            <w:webHidden/>
          </w:rPr>
          <w:t>87</w:t>
        </w:r>
        <w:r w:rsidR="00DD61E5">
          <w:rPr>
            <w:noProof/>
            <w:webHidden/>
          </w:rPr>
          <w:fldChar w:fldCharType="end"/>
        </w:r>
      </w:hyperlink>
    </w:p>
    <w:p w14:paraId="4DFF289E"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71" w:history="1">
        <w:r w:rsidR="00DD61E5" w:rsidRPr="009A0EDE">
          <w:rPr>
            <w:rStyle w:val="Hyperlink"/>
            <w:noProof/>
          </w:rPr>
          <w:t>Figure 27: Highest educational qualification</w:t>
        </w:r>
        <w:r w:rsidR="00DD61E5">
          <w:rPr>
            <w:noProof/>
            <w:webHidden/>
          </w:rPr>
          <w:tab/>
        </w:r>
        <w:r w:rsidR="00DD61E5">
          <w:rPr>
            <w:noProof/>
            <w:webHidden/>
          </w:rPr>
          <w:fldChar w:fldCharType="begin"/>
        </w:r>
        <w:r w:rsidR="00DD61E5">
          <w:rPr>
            <w:noProof/>
            <w:webHidden/>
          </w:rPr>
          <w:instrText xml:space="preserve"> PAGEREF _Toc517434571 \h </w:instrText>
        </w:r>
        <w:r w:rsidR="00DD61E5">
          <w:rPr>
            <w:noProof/>
            <w:webHidden/>
          </w:rPr>
        </w:r>
        <w:r w:rsidR="00DD61E5">
          <w:rPr>
            <w:noProof/>
            <w:webHidden/>
          </w:rPr>
          <w:fldChar w:fldCharType="separate"/>
        </w:r>
        <w:r w:rsidR="008D65E3">
          <w:rPr>
            <w:noProof/>
            <w:webHidden/>
          </w:rPr>
          <w:t>88</w:t>
        </w:r>
        <w:r w:rsidR="00DD61E5">
          <w:rPr>
            <w:noProof/>
            <w:webHidden/>
          </w:rPr>
          <w:fldChar w:fldCharType="end"/>
        </w:r>
      </w:hyperlink>
    </w:p>
    <w:p w14:paraId="50C61CA6" w14:textId="77777777" w:rsidR="00DD61E5"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434572" w:history="1">
        <w:r w:rsidR="00DD61E5" w:rsidRPr="009A0EDE">
          <w:rPr>
            <w:rStyle w:val="Hyperlink"/>
            <w:noProof/>
          </w:rPr>
          <w:t>Figure 28: Deprivation index distribution (1 = least deprived, 10 = most deprived)</w:t>
        </w:r>
        <w:r w:rsidR="00DD61E5">
          <w:rPr>
            <w:noProof/>
            <w:webHidden/>
          </w:rPr>
          <w:tab/>
        </w:r>
        <w:r w:rsidR="00DD61E5">
          <w:rPr>
            <w:noProof/>
            <w:webHidden/>
          </w:rPr>
          <w:fldChar w:fldCharType="begin"/>
        </w:r>
        <w:r w:rsidR="00DD61E5">
          <w:rPr>
            <w:noProof/>
            <w:webHidden/>
          </w:rPr>
          <w:instrText xml:space="preserve"> PAGEREF _Toc517434572 \h </w:instrText>
        </w:r>
        <w:r w:rsidR="00DD61E5">
          <w:rPr>
            <w:noProof/>
            <w:webHidden/>
          </w:rPr>
        </w:r>
        <w:r w:rsidR="00DD61E5">
          <w:rPr>
            <w:noProof/>
            <w:webHidden/>
          </w:rPr>
          <w:fldChar w:fldCharType="separate"/>
        </w:r>
        <w:r w:rsidR="008D65E3">
          <w:rPr>
            <w:noProof/>
            <w:webHidden/>
          </w:rPr>
          <w:t>89</w:t>
        </w:r>
        <w:r w:rsidR="00DD61E5">
          <w:rPr>
            <w:noProof/>
            <w:webHidden/>
          </w:rPr>
          <w:fldChar w:fldCharType="end"/>
        </w:r>
      </w:hyperlink>
    </w:p>
    <w:p w14:paraId="54E18D6D" w14:textId="77777777" w:rsidR="00EF7C4A" w:rsidRPr="00DC4FB1" w:rsidRDefault="00EF7C4A">
      <w:pPr>
        <w:rPr>
          <w:highlight w:val="yellow"/>
        </w:rPr>
      </w:pPr>
      <w:r w:rsidRPr="00DC4FB1">
        <w:rPr>
          <w:highlight w:val="yellow"/>
        </w:rPr>
        <w:fldChar w:fldCharType="end"/>
      </w:r>
    </w:p>
    <w:p w14:paraId="54E18D6E" w14:textId="77777777" w:rsidR="00EF7C4A" w:rsidRPr="00DC4FB1" w:rsidRDefault="00EF7C4A">
      <w:pPr>
        <w:rPr>
          <w:highlight w:val="yellow"/>
        </w:rPr>
      </w:pPr>
    </w:p>
    <w:p w14:paraId="54E18D6F" w14:textId="77777777" w:rsidR="00EF7C4A" w:rsidRPr="00CB2C71" w:rsidRDefault="00EF7C4A" w:rsidP="00EF7C4A">
      <w:pPr>
        <w:pStyle w:val="AppendixHead1"/>
      </w:pPr>
      <w:bookmarkStart w:id="2" w:name="_Toc517363334"/>
      <w:r w:rsidRPr="00CB2C71">
        <w:lastRenderedPageBreak/>
        <w:t>Index of tables</w:t>
      </w:r>
      <w:bookmarkEnd w:id="2"/>
    </w:p>
    <w:p w14:paraId="50BA743D" w14:textId="77777777" w:rsidR="00E17B18" w:rsidRDefault="00EF7C4A">
      <w:pPr>
        <w:pStyle w:val="TableofFigures"/>
        <w:tabs>
          <w:tab w:val="right" w:leader="dot" w:pos="8720"/>
        </w:tabs>
        <w:rPr>
          <w:rFonts w:asciiTheme="minorHAnsi" w:eastAsiaTheme="minorEastAsia" w:hAnsiTheme="minorHAnsi" w:cstheme="minorBidi"/>
          <w:noProof/>
          <w:sz w:val="22"/>
          <w:szCs w:val="22"/>
          <w:lang w:val="en-GB" w:eastAsia="en-GB"/>
        </w:rPr>
      </w:pPr>
      <w:r w:rsidRPr="00DC4FB1">
        <w:rPr>
          <w:highlight w:val="yellow"/>
        </w:rPr>
        <w:fldChar w:fldCharType="begin"/>
      </w:r>
      <w:r w:rsidRPr="00DC4FB1">
        <w:rPr>
          <w:highlight w:val="yellow"/>
        </w:rPr>
        <w:instrText xml:space="preserve"> TOC \h \z \c "Table" </w:instrText>
      </w:r>
      <w:r w:rsidRPr="00DC4FB1">
        <w:rPr>
          <w:highlight w:val="yellow"/>
        </w:rPr>
        <w:fldChar w:fldCharType="separate"/>
      </w:r>
      <w:hyperlink w:anchor="_Toc517189270" w:history="1">
        <w:r w:rsidR="00E17B18" w:rsidRPr="00B630E3">
          <w:rPr>
            <w:rStyle w:val="Hyperlink"/>
            <w:noProof/>
          </w:rPr>
          <w:t>Table 1: KPI summary table</w:t>
        </w:r>
        <w:r w:rsidR="00E17B18">
          <w:rPr>
            <w:noProof/>
            <w:webHidden/>
          </w:rPr>
          <w:tab/>
        </w:r>
        <w:r w:rsidR="00E17B18">
          <w:rPr>
            <w:noProof/>
            <w:webHidden/>
          </w:rPr>
          <w:fldChar w:fldCharType="begin"/>
        </w:r>
        <w:r w:rsidR="00E17B18">
          <w:rPr>
            <w:noProof/>
            <w:webHidden/>
          </w:rPr>
          <w:instrText xml:space="preserve"> PAGEREF _Toc517189270 \h </w:instrText>
        </w:r>
        <w:r w:rsidR="00E17B18">
          <w:rPr>
            <w:noProof/>
            <w:webHidden/>
          </w:rPr>
        </w:r>
        <w:r w:rsidR="00E17B18">
          <w:rPr>
            <w:noProof/>
            <w:webHidden/>
          </w:rPr>
          <w:fldChar w:fldCharType="separate"/>
        </w:r>
        <w:r w:rsidR="008D65E3">
          <w:rPr>
            <w:noProof/>
            <w:webHidden/>
          </w:rPr>
          <w:t>7</w:t>
        </w:r>
        <w:r w:rsidR="00E17B18">
          <w:rPr>
            <w:noProof/>
            <w:webHidden/>
          </w:rPr>
          <w:fldChar w:fldCharType="end"/>
        </w:r>
      </w:hyperlink>
    </w:p>
    <w:p w14:paraId="1C0A2B11"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1" w:history="1">
        <w:r w:rsidR="00E17B18" w:rsidRPr="00B630E3">
          <w:rPr>
            <w:rStyle w:val="Hyperlink"/>
            <w:noProof/>
          </w:rPr>
          <w:t>Table 2: KPI 1 Indicator: Minimum of 50% of GRx participants are more active after 6-8 months of receiving their GRx</w:t>
        </w:r>
        <w:r w:rsidR="00E17B18">
          <w:rPr>
            <w:noProof/>
            <w:webHidden/>
          </w:rPr>
          <w:tab/>
        </w:r>
        <w:r w:rsidR="00E17B18">
          <w:rPr>
            <w:noProof/>
            <w:webHidden/>
          </w:rPr>
          <w:fldChar w:fldCharType="begin"/>
        </w:r>
        <w:r w:rsidR="00E17B18">
          <w:rPr>
            <w:noProof/>
            <w:webHidden/>
          </w:rPr>
          <w:instrText xml:space="preserve"> PAGEREF _Toc517189271 \h </w:instrText>
        </w:r>
        <w:r w:rsidR="00E17B18">
          <w:rPr>
            <w:noProof/>
            <w:webHidden/>
          </w:rPr>
        </w:r>
        <w:r w:rsidR="00E17B18">
          <w:rPr>
            <w:noProof/>
            <w:webHidden/>
          </w:rPr>
          <w:fldChar w:fldCharType="separate"/>
        </w:r>
        <w:r w:rsidR="008D65E3">
          <w:rPr>
            <w:noProof/>
            <w:webHidden/>
          </w:rPr>
          <w:t>8</w:t>
        </w:r>
        <w:r w:rsidR="00E17B18">
          <w:rPr>
            <w:noProof/>
            <w:webHidden/>
          </w:rPr>
          <w:fldChar w:fldCharType="end"/>
        </w:r>
      </w:hyperlink>
    </w:p>
    <w:p w14:paraId="4D22FC06"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2" w:history="1">
        <w:r w:rsidR="00E17B18" w:rsidRPr="00B630E3">
          <w:rPr>
            <w:rStyle w:val="Hyperlink"/>
            <w:noProof/>
          </w:rPr>
          <w:t>Table 3: KPI 2 Indicator: Minimum of 55% of GRx participants have made changes to their diet since receiving their GRx</w:t>
        </w:r>
        <w:r w:rsidR="00E17B18">
          <w:rPr>
            <w:noProof/>
            <w:webHidden/>
          </w:rPr>
          <w:tab/>
        </w:r>
        <w:r w:rsidR="00E17B18">
          <w:rPr>
            <w:noProof/>
            <w:webHidden/>
          </w:rPr>
          <w:fldChar w:fldCharType="begin"/>
        </w:r>
        <w:r w:rsidR="00E17B18">
          <w:rPr>
            <w:noProof/>
            <w:webHidden/>
          </w:rPr>
          <w:instrText xml:space="preserve"> PAGEREF _Toc517189272 \h </w:instrText>
        </w:r>
        <w:r w:rsidR="00E17B18">
          <w:rPr>
            <w:noProof/>
            <w:webHidden/>
          </w:rPr>
        </w:r>
        <w:r w:rsidR="00E17B18">
          <w:rPr>
            <w:noProof/>
            <w:webHidden/>
          </w:rPr>
          <w:fldChar w:fldCharType="separate"/>
        </w:r>
        <w:r w:rsidR="008D65E3">
          <w:rPr>
            <w:noProof/>
            <w:webHidden/>
          </w:rPr>
          <w:t>8</w:t>
        </w:r>
        <w:r w:rsidR="00E17B18">
          <w:rPr>
            <w:noProof/>
            <w:webHidden/>
          </w:rPr>
          <w:fldChar w:fldCharType="end"/>
        </w:r>
      </w:hyperlink>
    </w:p>
    <w:p w14:paraId="522B4BA5"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3" w:history="1">
        <w:r w:rsidR="00E17B18" w:rsidRPr="00B630E3">
          <w:rPr>
            <w:rStyle w:val="Hyperlink"/>
            <w:noProof/>
          </w:rPr>
          <w:t>Table 4: KPI 3 Indicator: Minimum of 70% of GRx participants feel more confident about doing physical activity</w:t>
        </w:r>
        <w:r w:rsidR="00E17B18">
          <w:rPr>
            <w:noProof/>
            <w:webHidden/>
          </w:rPr>
          <w:tab/>
        </w:r>
        <w:r w:rsidR="00E17B18">
          <w:rPr>
            <w:noProof/>
            <w:webHidden/>
          </w:rPr>
          <w:fldChar w:fldCharType="begin"/>
        </w:r>
        <w:r w:rsidR="00E17B18">
          <w:rPr>
            <w:noProof/>
            <w:webHidden/>
          </w:rPr>
          <w:instrText xml:space="preserve"> PAGEREF _Toc517189273 \h </w:instrText>
        </w:r>
        <w:r w:rsidR="00E17B18">
          <w:rPr>
            <w:noProof/>
            <w:webHidden/>
          </w:rPr>
        </w:r>
        <w:r w:rsidR="00E17B18">
          <w:rPr>
            <w:noProof/>
            <w:webHidden/>
          </w:rPr>
          <w:fldChar w:fldCharType="separate"/>
        </w:r>
        <w:r w:rsidR="008D65E3">
          <w:rPr>
            <w:noProof/>
            <w:webHidden/>
          </w:rPr>
          <w:t>9</w:t>
        </w:r>
        <w:r w:rsidR="00E17B18">
          <w:rPr>
            <w:noProof/>
            <w:webHidden/>
          </w:rPr>
          <w:fldChar w:fldCharType="end"/>
        </w:r>
      </w:hyperlink>
    </w:p>
    <w:p w14:paraId="6201CE22"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4" w:history="1">
        <w:r w:rsidR="00E17B18" w:rsidRPr="00B630E3">
          <w:rPr>
            <w:rStyle w:val="Hyperlink"/>
            <w:noProof/>
          </w:rPr>
          <w:t>Table 5: KPI 4 Indicator: Minimum of 80% of GRx participants felt the physical activity suggested was appropriate for them</w:t>
        </w:r>
        <w:r w:rsidR="00E17B18">
          <w:rPr>
            <w:noProof/>
            <w:webHidden/>
          </w:rPr>
          <w:tab/>
        </w:r>
        <w:r w:rsidR="00E17B18">
          <w:rPr>
            <w:noProof/>
            <w:webHidden/>
          </w:rPr>
          <w:fldChar w:fldCharType="begin"/>
        </w:r>
        <w:r w:rsidR="00E17B18">
          <w:rPr>
            <w:noProof/>
            <w:webHidden/>
          </w:rPr>
          <w:instrText xml:space="preserve"> PAGEREF _Toc517189274 \h </w:instrText>
        </w:r>
        <w:r w:rsidR="00E17B18">
          <w:rPr>
            <w:noProof/>
            <w:webHidden/>
          </w:rPr>
        </w:r>
        <w:r w:rsidR="00E17B18">
          <w:rPr>
            <w:noProof/>
            <w:webHidden/>
          </w:rPr>
          <w:fldChar w:fldCharType="separate"/>
        </w:r>
        <w:r w:rsidR="008D65E3">
          <w:rPr>
            <w:noProof/>
            <w:webHidden/>
          </w:rPr>
          <w:t>9</w:t>
        </w:r>
        <w:r w:rsidR="00E17B18">
          <w:rPr>
            <w:noProof/>
            <w:webHidden/>
          </w:rPr>
          <w:fldChar w:fldCharType="end"/>
        </w:r>
      </w:hyperlink>
    </w:p>
    <w:p w14:paraId="7A4DDC58"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5" w:history="1">
        <w:r w:rsidR="00E17B18" w:rsidRPr="00B630E3">
          <w:rPr>
            <w:rStyle w:val="Hyperlink"/>
            <w:noProof/>
          </w:rPr>
          <w:t>Table 6: KPI 5 Indicator: Minimum of 80% of GRx participants felt the activity provider suggested was appropriate for them</w:t>
        </w:r>
        <w:r w:rsidR="00E17B18">
          <w:rPr>
            <w:noProof/>
            <w:webHidden/>
          </w:rPr>
          <w:tab/>
        </w:r>
        <w:r w:rsidR="00E17B18">
          <w:rPr>
            <w:noProof/>
            <w:webHidden/>
          </w:rPr>
          <w:fldChar w:fldCharType="begin"/>
        </w:r>
        <w:r w:rsidR="00E17B18">
          <w:rPr>
            <w:noProof/>
            <w:webHidden/>
          </w:rPr>
          <w:instrText xml:space="preserve"> PAGEREF _Toc517189275 \h </w:instrText>
        </w:r>
        <w:r w:rsidR="00E17B18">
          <w:rPr>
            <w:noProof/>
            <w:webHidden/>
          </w:rPr>
        </w:r>
        <w:r w:rsidR="00E17B18">
          <w:rPr>
            <w:noProof/>
            <w:webHidden/>
          </w:rPr>
          <w:fldChar w:fldCharType="separate"/>
        </w:r>
        <w:r w:rsidR="008D65E3">
          <w:rPr>
            <w:noProof/>
            <w:webHidden/>
          </w:rPr>
          <w:t>10</w:t>
        </w:r>
        <w:r w:rsidR="00E17B18">
          <w:rPr>
            <w:noProof/>
            <w:webHidden/>
          </w:rPr>
          <w:fldChar w:fldCharType="end"/>
        </w:r>
      </w:hyperlink>
    </w:p>
    <w:p w14:paraId="180B0EB0"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6" w:history="1">
        <w:r w:rsidR="00E17B18" w:rsidRPr="00B630E3">
          <w:rPr>
            <w:rStyle w:val="Hyperlink"/>
            <w:noProof/>
          </w:rPr>
          <w:t>Table 7: KPI 6 Indicator: Minimum of 75% of GRx participants are motivated to get/stay physically active</w:t>
        </w:r>
        <w:r w:rsidR="00E17B18">
          <w:rPr>
            <w:noProof/>
            <w:webHidden/>
          </w:rPr>
          <w:tab/>
        </w:r>
        <w:r w:rsidR="00E17B18">
          <w:rPr>
            <w:noProof/>
            <w:webHidden/>
          </w:rPr>
          <w:fldChar w:fldCharType="begin"/>
        </w:r>
        <w:r w:rsidR="00E17B18">
          <w:rPr>
            <w:noProof/>
            <w:webHidden/>
          </w:rPr>
          <w:instrText xml:space="preserve"> PAGEREF _Toc517189276 \h </w:instrText>
        </w:r>
        <w:r w:rsidR="00E17B18">
          <w:rPr>
            <w:noProof/>
            <w:webHidden/>
          </w:rPr>
        </w:r>
        <w:r w:rsidR="00E17B18">
          <w:rPr>
            <w:noProof/>
            <w:webHidden/>
          </w:rPr>
          <w:fldChar w:fldCharType="separate"/>
        </w:r>
        <w:r w:rsidR="008D65E3">
          <w:rPr>
            <w:noProof/>
            <w:webHidden/>
          </w:rPr>
          <w:t>10</w:t>
        </w:r>
        <w:r w:rsidR="00E17B18">
          <w:rPr>
            <w:noProof/>
            <w:webHidden/>
          </w:rPr>
          <w:fldChar w:fldCharType="end"/>
        </w:r>
      </w:hyperlink>
    </w:p>
    <w:p w14:paraId="7B3F2D02"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7" w:history="1">
        <w:r w:rsidR="00E17B18" w:rsidRPr="00B630E3">
          <w:rPr>
            <w:rStyle w:val="Hyperlink"/>
            <w:noProof/>
          </w:rPr>
          <w:t>Table 8: KPI 7 Indicator: Minimum of 80% of GRx participants are aware of and understand the benefits of physical activity</w:t>
        </w:r>
        <w:r w:rsidR="00E17B18">
          <w:rPr>
            <w:noProof/>
            <w:webHidden/>
          </w:rPr>
          <w:tab/>
        </w:r>
        <w:r w:rsidR="00E17B18">
          <w:rPr>
            <w:noProof/>
            <w:webHidden/>
          </w:rPr>
          <w:fldChar w:fldCharType="begin"/>
        </w:r>
        <w:r w:rsidR="00E17B18">
          <w:rPr>
            <w:noProof/>
            <w:webHidden/>
          </w:rPr>
          <w:instrText xml:space="preserve"> PAGEREF _Toc517189277 \h </w:instrText>
        </w:r>
        <w:r w:rsidR="00E17B18">
          <w:rPr>
            <w:noProof/>
            <w:webHidden/>
          </w:rPr>
        </w:r>
        <w:r w:rsidR="00E17B18">
          <w:rPr>
            <w:noProof/>
            <w:webHidden/>
          </w:rPr>
          <w:fldChar w:fldCharType="separate"/>
        </w:r>
        <w:r w:rsidR="008D65E3">
          <w:rPr>
            <w:noProof/>
            <w:webHidden/>
          </w:rPr>
          <w:t>11</w:t>
        </w:r>
        <w:r w:rsidR="00E17B18">
          <w:rPr>
            <w:noProof/>
            <w:webHidden/>
          </w:rPr>
          <w:fldChar w:fldCharType="end"/>
        </w:r>
      </w:hyperlink>
    </w:p>
    <w:p w14:paraId="41AE92F9"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8" w:history="1">
        <w:r w:rsidR="00E17B18" w:rsidRPr="00B630E3">
          <w:rPr>
            <w:rStyle w:val="Hyperlink"/>
            <w:noProof/>
          </w:rPr>
          <w:t>Table 9: KPI 8 Indicator: Minimum of 70% of GRx participants have noticed positive health changes</w:t>
        </w:r>
        <w:r w:rsidR="00E17B18">
          <w:rPr>
            <w:noProof/>
            <w:webHidden/>
          </w:rPr>
          <w:tab/>
        </w:r>
        <w:r w:rsidR="00E17B18">
          <w:rPr>
            <w:noProof/>
            <w:webHidden/>
          </w:rPr>
          <w:fldChar w:fldCharType="begin"/>
        </w:r>
        <w:r w:rsidR="00E17B18">
          <w:rPr>
            <w:noProof/>
            <w:webHidden/>
          </w:rPr>
          <w:instrText xml:space="preserve"> PAGEREF _Toc517189278 \h </w:instrText>
        </w:r>
        <w:r w:rsidR="00E17B18">
          <w:rPr>
            <w:noProof/>
            <w:webHidden/>
          </w:rPr>
        </w:r>
        <w:r w:rsidR="00E17B18">
          <w:rPr>
            <w:noProof/>
            <w:webHidden/>
          </w:rPr>
          <w:fldChar w:fldCharType="separate"/>
        </w:r>
        <w:r w:rsidR="008D65E3">
          <w:rPr>
            <w:noProof/>
            <w:webHidden/>
          </w:rPr>
          <w:t>11</w:t>
        </w:r>
        <w:r w:rsidR="00E17B18">
          <w:rPr>
            <w:noProof/>
            <w:webHidden/>
          </w:rPr>
          <w:fldChar w:fldCharType="end"/>
        </w:r>
      </w:hyperlink>
    </w:p>
    <w:p w14:paraId="61492E00"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79" w:history="1">
        <w:r w:rsidR="00E17B18" w:rsidRPr="00B630E3">
          <w:rPr>
            <w:rStyle w:val="Hyperlink"/>
            <w:noProof/>
          </w:rPr>
          <w:t>Table 10: KPI 9 Indicator: Minimum of 80% of GRx participants are satisfied with the overall service and support provided</w:t>
        </w:r>
        <w:r w:rsidR="00E17B18">
          <w:rPr>
            <w:noProof/>
            <w:webHidden/>
          </w:rPr>
          <w:tab/>
        </w:r>
        <w:r w:rsidR="00E17B18">
          <w:rPr>
            <w:noProof/>
            <w:webHidden/>
          </w:rPr>
          <w:fldChar w:fldCharType="begin"/>
        </w:r>
        <w:r w:rsidR="00E17B18">
          <w:rPr>
            <w:noProof/>
            <w:webHidden/>
          </w:rPr>
          <w:instrText xml:space="preserve"> PAGEREF _Toc517189279 \h </w:instrText>
        </w:r>
        <w:r w:rsidR="00E17B18">
          <w:rPr>
            <w:noProof/>
            <w:webHidden/>
          </w:rPr>
        </w:r>
        <w:r w:rsidR="00E17B18">
          <w:rPr>
            <w:noProof/>
            <w:webHidden/>
          </w:rPr>
          <w:fldChar w:fldCharType="separate"/>
        </w:r>
        <w:r w:rsidR="008D65E3">
          <w:rPr>
            <w:noProof/>
            <w:webHidden/>
          </w:rPr>
          <w:t>12</w:t>
        </w:r>
        <w:r w:rsidR="00E17B18">
          <w:rPr>
            <w:noProof/>
            <w:webHidden/>
          </w:rPr>
          <w:fldChar w:fldCharType="end"/>
        </w:r>
      </w:hyperlink>
    </w:p>
    <w:p w14:paraId="4F76A425"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0" w:history="1">
        <w:r w:rsidR="00E17B18" w:rsidRPr="00B630E3">
          <w:rPr>
            <w:rStyle w:val="Hyperlink"/>
            <w:noProof/>
          </w:rPr>
          <w:t>Table 11: Population, sample, and participation rate for each GRx contract holder</w:t>
        </w:r>
        <w:r w:rsidR="00E17B18">
          <w:rPr>
            <w:noProof/>
            <w:webHidden/>
          </w:rPr>
          <w:tab/>
        </w:r>
        <w:r w:rsidR="00E17B18">
          <w:rPr>
            <w:noProof/>
            <w:webHidden/>
          </w:rPr>
          <w:fldChar w:fldCharType="begin"/>
        </w:r>
        <w:r w:rsidR="00E17B18">
          <w:rPr>
            <w:noProof/>
            <w:webHidden/>
          </w:rPr>
          <w:instrText xml:space="preserve"> PAGEREF _Toc517189280 \h </w:instrText>
        </w:r>
        <w:r w:rsidR="00E17B18">
          <w:rPr>
            <w:noProof/>
            <w:webHidden/>
          </w:rPr>
        </w:r>
        <w:r w:rsidR="00E17B18">
          <w:rPr>
            <w:noProof/>
            <w:webHidden/>
          </w:rPr>
          <w:fldChar w:fldCharType="separate"/>
        </w:r>
        <w:r w:rsidR="008D65E3">
          <w:rPr>
            <w:noProof/>
            <w:webHidden/>
          </w:rPr>
          <w:t>16</w:t>
        </w:r>
        <w:r w:rsidR="00E17B18">
          <w:rPr>
            <w:noProof/>
            <w:webHidden/>
          </w:rPr>
          <w:fldChar w:fldCharType="end"/>
        </w:r>
      </w:hyperlink>
    </w:p>
    <w:p w14:paraId="1583F9BC"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1" w:history="1">
        <w:r w:rsidR="00E17B18" w:rsidRPr="00B630E3">
          <w:rPr>
            <w:rStyle w:val="Hyperlink"/>
            <w:noProof/>
          </w:rPr>
          <w:t>Table 12: Main reasons for GP issuing Green Prescription 2013-2015</w:t>
        </w:r>
        <w:r w:rsidR="00E17B18">
          <w:rPr>
            <w:noProof/>
            <w:webHidden/>
          </w:rPr>
          <w:tab/>
        </w:r>
        <w:r w:rsidR="00E17B18">
          <w:rPr>
            <w:noProof/>
            <w:webHidden/>
          </w:rPr>
          <w:fldChar w:fldCharType="begin"/>
        </w:r>
        <w:r w:rsidR="00E17B18">
          <w:rPr>
            <w:noProof/>
            <w:webHidden/>
          </w:rPr>
          <w:instrText xml:space="preserve"> PAGEREF _Toc517189281 \h </w:instrText>
        </w:r>
        <w:r w:rsidR="00E17B18">
          <w:rPr>
            <w:noProof/>
            <w:webHidden/>
          </w:rPr>
        </w:r>
        <w:r w:rsidR="00E17B18">
          <w:rPr>
            <w:noProof/>
            <w:webHidden/>
          </w:rPr>
          <w:fldChar w:fldCharType="separate"/>
        </w:r>
        <w:r w:rsidR="008D65E3">
          <w:rPr>
            <w:noProof/>
            <w:webHidden/>
          </w:rPr>
          <w:t>21</w:t>
        </w:r>
        <w:r w:rsidR="00E17B18">
          <w:rPr>
            <w:noProof/>
            <w:webHidden/>
          </w:rPr>
          <w:fldChar w:fldCharType="end"/>
        </w:r>
      </w:hyperlink>
    </w:p>
    <w:p w14:paraId="0310500E"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2" w:history="1">
        <w:r w:rsidR="00E17B18" w:rsidRPr="00B630E3">
          <w:rPr>
            <w:rStyle w:val="Hyperlink"/>
            <w:noProof/>
          </w:rPr>
          <w:t>Table 13: Reasons for being off GRx</w:t>
        </w:r>
        <w:r w:rsidR="00E17B18">
          <w:rPr>
            <w:noProof/>
            <w:webHidden/>
          </w:rPr>
          <w:tab/>
        </w:r>
        <w:r w:rsidR="00E17B18">
          <w:rPr>
            <w:noProof/>
            <w:webHidden/>
          </w:rPr>
          <w:fldChar w:fldCharType="begin"/>
        </w:r>
        <w:r w:rsidR="00E17B18">
          <w:rPr>
            <w:noProof/>
            <w:webHidden/>
          </w:rPr>
          <w:instrText xml:space="preserve"> PAGEREF _Toc517189282 \h </w:instrText>
        </w:r>
        <w:r w:rsidR="00E17B18">
          <w:rPr>
            <w:noProof/>
            <w:webHidden/>
          </w:rPr>
        </w:r>
        <w:r w:rsidR="00E17B18">
          <w:rPr>
            <w:noProof/>
            <w:webHidden/>
          </w:rPr>
          <w:fldChar w:fldCharType="separate"/>
        </w:r>
        <w:r w:rsidR="008D65E3">
          <w:rPr>
            <w:noProof/>
            <w:webHidden/>
          </w:rPr>
          <w:t>35</w:t>
        </w:r>
        <w:r w:rsidR="00E17B18">
          <w:rPr>
            <w:noProof/>
            <w:webHidden/>
          </w:rPr>
          <w:fldChar w:fldCharType="end"/>
        </w:r>
      </w:hyperlink>
    </w:p>
    <w:p w14:paraId="23DBE9C0"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3" w:history="1">
        <w:r w:rsidR="00E17B18" w:rsidRPr="00B630E3">
          <w:rPr>
            <w:rStyle w:val="Hyperlink"/>
            <w:noProof/>
          </w:rPr>
          <w:t>Table 14: Changes in activity levels by time since GRx was issued</w:t>
        </w:r>
        <w:r w:rsidR="00E17B18">
          <w:rPr>
            <w:noProof/>
            <w:webHidden/>
          </w:rPr>
          <w:tab/>
        </w:r>
        <w:r w:rsidR="00E17B18">
          <w:rPr>
            <w:noProof/>
            <w:webHidden/>
          </w:rPr>
          <w:fldChar w:fldCharType="begin"/>
        </w:r>
        <w:r w:rsidR="00E17B18">
          <w:rPr>
            <w:noProof/>
            <w:webHidden/>
          </w:rPr>
          <w:instrText xml:space="preserve"> PAGEREF _Toc517189283 \h </w:instrText>
        </w:r>
        <w:r w:rsidR="00E17B18">
          <w:rPr>
            <w:noProof/>
            <w:webHidden/>
          </w:rPr>
        </w:r>
        <w:r w:rsidR="00E17B18">
          <w:rPr>
            <w:noProof/>
            <w:webHidden/>
          </w:rPr>
          <w:fldChar w:fldCharType="separate"/>
        </w:r>
        <w:r w:rsidR="008D65E3">
          <w:rPr>
            <w:noProof/>
            <w:webHidden/>
          </w:rPr>
          <w:t>43</w:t>
        </w:r>
        <w:r w:rsidR="00E17B18">
          <w:rPr>
            <w:noProof/>
            <w:webHidden/>
          </w:rPr>
          <w:fldChar w:fldCharType="end"/>
        </w:r>
      </w:hyperlink>
    </w:p>
    <w:p w14:paraId="46A33B3A"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4" w:history="1">
        <w:r w:rsidR="00E17B18" w:rsidRPr="00B630E3">
          <w:rPr>
            <w:rStyle w:val="Hyperlink"/>
            <w:noProof/>
          </w:rPr>
          <w:t>Table 15: Reasons for spending about the same amount of time being active</w:t>
        </w:r>
        <w:r w:rsidR="00E17B18">
          <w:rPr>
            <w:noProof/>
            <w:webHidden/>
          </w:rPr>
          <w:tab/>
        </w:r>
        <w:r w:rsidR="00E17B18">
          <w:rPr>
            <w:noProof/>
            <w:webHidden/>
          </w:rPr>
          <w:fldChar w:fldCharType="begin"/>
        </w:r>
        <w:r w:rsidR="00E17B18">
          <w:rPr>
            <w:noProof/>
            <w:webHidden/>
          </w:rPr>
          <w:instrText xml:space="preserve"> PAGEREF _Toc517189284 \h </w:instrText>
        </w:r>
        <w:r w:rsidR="00E17B18">
          <w:rPr>
            <w:noProof/>
            <w:webHidden/>
          </w:rPr>
        </w:r>
        <w:r w:rsidR="00E17B18">
          <w:rPr>
            <w:noProof/>
            <w:webHidden/>
          </w:rPr>
          <w:fldChar w:fldCharType="separate"/>
        </w:r>
        <w:r w:rsidR="008D65E3">
          <w:rPr>
            <w:noProof/>
            <w:webHidden/>
          </w:rPr>
          <w:t>44</w:t>
        </w:r>
        <w:r w:rsidR="00E17B18">
          <w:rPr>
            <w:noProof/>
            <w:webHidden/>
          </w:rPr>
          <w:fldChar w:fldCharType="end"/>
        </w:r>
      </w:hyperlink>
    </w:p>
    <w:p w14:paraId="7F23EDB1"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5" w:history="1">
        <w:r w:rsidR="00E17B18" w:rsidRPr="00B630E3">
          <w:rPr>
            <w:rStyle w:val="Hyperlink"/>
            <w:noProof/>
          </w:rPr>
          <w:t>Table 16: Reasons for spending less time being active</w:t>
        </w:r>
        <w:r w:rsidR="00E17B18">
          <w:rPr>
            <w:noProof/>
            <w:webHidden/>
          </w:rPr>
          <w:tab/>
        </w:r>
        <w:r w:rsidR="00E17B18">
          <w:rPr>
            <w:noProof/>
            <w:webHidden/>
          </w:rPr>
          <w:fldChar w:fldCharType="begin"/>
        </w:r>
        <w:r w:rsidR="00E17B18">
          <w:rPr>
            <w:noProof/>
            <w:webHidden/>
          </w:rPr>
          <w:instrText xml:space="preserve"> PAGEREF _Toc517189285 \h </w:instrText>
        </w:r>
        <w:r w:rsidR="00E17B18">
          <w:rPr>
            <w:noProof/>
            <w:webHidden/>
          </w:rPr>
        </w:r>
        <w:r w:rsidR="00E17B18">
          <w:rPr>
            <w:noProof/>
            <w:webHidden/>
          </w:rPr>
          <w:fldChar w:fldCharType="separate"/>
        </w:r>
        <w:r w:rsidR="008D65E3">
          <w:rPr>
            <w:noProof/>
            <w:webHidden/>
          </w:rPr>
          <w:t>46</w:t>
        </w:r>
        <w:r w:rsidR="00E17B18">
          <w:rPr>
            <w:noProof/>
            <w:webHidden/>
          </w:rPr>
          <w:fldChar w:fldCharType="end"/>
        </w:r>
      </w:hyperlink>
    </w:p>
    <w:p w14:paraId="2062A666"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6" w:history="1">
        <w:r w:rsidR="00E17B18" w:rsidRPr="00B630E3">
          <w:rPr>
            <w:rStyle w:val="Hyperlink"/>
            <w:noProof/>
          </w:rPr>
          <w:t>Table 17: Other changes made to diet</w:t>
        </w:r>
        <w:r w:rsidR="00E17B18">
          <w:rPr>
            <w:noProof/>
            <w:webHidden/>
          </w:rPr>
          <w:tab/>
        </w:r>
        <w:r w:rsidR="00E17B18">
          <w:rPr>
            <w:noProof/>
            <w:webHidden/>
          </w:rPr>
          <w:fldChar w:fldCharType="begin"/>
        </w:r>
        <w:r w:rsidR="00E17B18">
          <w:rPr>
            <w:noProof/>
            <w:webHidden/>
          </w:rPr>
          <w:instrText xml:space="preserve"> PAGEREF _Toc517189286 \h </w:instrText>
        </w:r>
        <w:r w:rsidR="00E17B18">
          <w:rPr>
            <w:noProof/>
            <w:webHidden/>
          </w:rPr>
        </w:r>
        <w:r w:rsidR="00E17B18">
          <w:rPr>
            <w:noProof/>
            <w:webHidden/>
          </w:rPr>
          <w:fldChar w:fldCharType="separate"/>
        </w:r>
        <w:r w:rsidR="008D65E3">
          <w:rPr>
            <w:noProof/>
            <w:webHidden/>
          </w:rPr>
          <w:t>49</w:t>
        </w:r>
        <w:r w:rsidR="00E17B18">
          <w:rPr>
            <w:noProof/>
            <w:webHidden/>
          </w:rPr>
          <w:fldChar w:fldCharType="end"/>
        </w:r>
      </w:hyperlink>
    </w:p>
    <w:p w14:paraId="03965DB7"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7" w:history="1">
        <w:r w:rsidR="00E17B18" w:rsidRPr="00B630E3">
          <w:rPr>
            <w:rStyle w:val="Hyperlink"/>
            <w:noProof/>
          </w:rPr>
          <w:t>Table 18: Positive changes noticed by whether patients have been given an extension for longer support</w:t>
        </w:r>
        <w:r w:rsidR="00E17B18">
          <w:rPr>
            <w:noProof/>
            <w:webHidden/>
          </w:rPr>
          <w:tab/>
        </w:r>
        <w:r w:rsidR="00E17B18">
          <w:rPr>
            <w:noProof/>
            <w:webHidden/>
          </w:rPr>
          <w:fldChar w:fldCharType="begin"/>
        </w:r>
        <w:r w:rsidR="00E17B18">
          <w:rPr>
            <w:noProof/>
            <w:webHidden/>
          </w:rPr>
          <w:instrText xml:space="preserve"> PAGEREF _Toc517189287 \h </w:instrText>
        </w:r>
        <w:r w:rsidR="00E17B18">
          <w:rPr>
            <w:noProof/>
            <w:webHidden/>
          </w:rPr>
        </w:r>
        <w:r w:rsidR="00E17B18">
          <w:rPr>
            <w:noProof/>
            <w:webHidden/>
          </w:rPr>
          <w:fldChar w:fldCharType="separate"/>
        </w:r>
        <w:r w:rsidR="008D65E3">
          <w:rPr>
            <w:noProof/>
            <w:webHidden/>
          </w:rPr>
          <w:t>67</w:t>
        </w:r>
        <w:r w:rsidR="00E17B18">
          <w:rPr>
            <w:noProof/>
            <w:webHidden/>
          </w:rPr>
          <w:fldChar w:fldCharType="end"/>
        </w:r>
      </w:hyperlink>
    </w:p>
    <w:p w14:paraId="3A95F3F9"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8" w:history="1">
        <w:r w:rsidR="00E17B18" w:rsidRPr="00B630E3">
          <w:rPr>
            <w:rStyle w:val="Hyperlink"/>
            <w:noProof/>
          </w:rPr>
          <w:t>Table 19: Reasons for being satisfied overall</w:t>
        </w:r>
        <w:r w:rsidR="00E17B18">
          <w:rPr>
            <w:noProof/>
            <w:webHidden/>
          </w:rPr>
          <w:tab/>
        </w:r>
        <w:r w:rsidR="00E17B18">
          <w:rPr>
            <w:noProof/>
            <w:webHidden/>
          </w:rPr>
          <w:fldChar w:fldCharType="begin"/>
        </w:r>
        <w:r w:rsidR="00E17B18">
          <w:rPr>
            <w:noProof/>
            <w:webHidden/>
          </w:rPr>
          <w:instrText xml:space="preserve"> PAGEREF _Toc517189288 \h </w:instrText>
        </w:r>
        <w:r w:rsidR="00E17B18">
          <w:rPr>
            <w:noProof/>
            <w:webHidden/>
          </w:rPr>
        </w:r>
        <w:r w:rsidR="00E17B18">
          <w:rPr>
            <w:noProof/>
            <w:webHidden/>
          </w:rPr>
          <w:fldChar w:fldCharType="separate"/>
        </w:r>
        <w:r w:rsidR="008D65E3">
          <w:rPr>
            <w:noProof/>
            <w:webHidden/>
          </w:rPr>
          <w:t>75</w:t>
        </w:r>
        <w:r w:rsidR="00E17B18">
          <w:rPr>
            <w:noProof/>
            <w:webHidden/>
          </w:rPr>
          <w:fldChar w:fldCharType="end"/>
        </w:r>
      </w:hyperlink>
    </w:p>
    <w:p w14:paraId="25BD5DAB"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89" w:history="1">
        <w:r w:rsidR="00E17B18" w:rsidRPr="00B630E3">
          <w:rPr>
            <w:rStyle w:val="Hyperlink"/>
            <w:noProof/>
          </w:rPr>
          <w:t>Table 20: Reasons for being partially satisfied overall</w:t>
        </w:r>
        <w:r w:rsidR="00E17B18">
          <w:rPr>
            <w:noProof/>
            <w:webHidden/>
          </w:rPr>
          <w:tab/>
        </w:r>
        <w:r w:rsidR="00E17B18">
          <w:rPr>
            <w:noProof/>
            <w:webHidden/>
          </w:rPr>
          <w:fldChar w:fldCharType="begin"/>
        </w:r>
        <w:r w:rsidR="00E17B18">
          <w:rPr>
            <w:noProof/>
            <w:webHidden/>
          </w:rPr>
          <w:instrText xml:space="preserve"> PAGEREF _Toc517189289 \h </w:instrText>
        </w:r>
        <w:r w:rsidR="00E17B18">
          <w:rPr>
            <w:noProof/>
            <w:webHidden/>
          </w:rPr>
        </w:r>
        <w:r w:rsidR="00E17B18">
          <w:rPr>
            <w:noProof/>
            <w:webHidden/>
          </w:rPr>
          <w:fldChar w:fldCharType="separate"/>
        </w:r>
        <w:r w:rsidR="008D65E3">
          <w:rPr>
            <w:noProof/>
            <w:webHidden/>
          </w:rPr>
          <w:t>76</w:t>
        </w:r>
        <w:r w:rsidR="00E17B18">
          <w:rPr>
            <w:noProof/>
            <w:webHidden/>
          </w:rPr>
          <w:fldChar w:fldCharType="end"/>
        </w:r>
      </w:hyperlink>
    </w:p>
    <w:p w14:paraId="6CBF242A"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90" w:history="1">
        <w:r w:rsidR="00E17B18" w:rsidRPr="00B630E3">
          <w:rPr>
            <w:rStyle w:val="Hyperlink"/>
            <w:noProof/>
          </w:rPr>
          <w:t>Table 21: Reasons for being less than satisfied overall</w:t>
        </w:r>
        <w:r w:rsidR="00E17B18">
          <w:rPr>
            <w:noProof/>
            <w:webHidden/>
          </w:rPr>
          <w:tab/>
        </w:r>
        <w:r w:rsidR="00E17B18">
          <w:rPr>
            <w:noProof/>
            <w:webHidden/>
          </w:rPr>
          <w:fldChar w:fldCharType="begin"/>
        </w:r>
        <w:r w:rsidR="00E17B18">
          <w:rPr>
            <w:noProof/>
            <w:webHidden/>
          </w:rPr>
          <w:instrText xml:space="preserve"> PAGEREF _Toc517189290 \h </w:instrText>
        </w:r>
        <w:r w:rsidR="00E17B18">
          <w:rPr>
            <w:noProof/>
            <w:webHidden/>
          </w:rPr>
        </w:r>
        <w:r w:rsidR="00E17B18">
          <w:rPr>
            <w:noProof/>
            <w:webHidden/>
          </w:rPr>
          <w:fldChar w:fldCharType="separate"/>
        </w:r>
        <w:r w:rsidR="008D65E3">
          <w:rPr>
            <w:noProof/>
            <w:webHidden/>
          </w:rPr>
          <w:t>79</w:t>
        </w:r>
        <w:r w:rsidR="00E17B18">
          <w:rPr>
            <w:noProof/>
            <w:webHidden/>
          </w:rPr>
          <w:fldChar w:fldCharType="end"/>
        </w:r>
      </w:hyperlink>
    </w:p>
    <w:p w14:paraId="7BDB3E30"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91" w:history="1">
        <w:r w:rsidR="00E17B18" w:rsidRPr="00B630E3">
          <w:rPr>
            <w:rStyle w:val="Hyperlink"/>
            <w:noProof/>
          </w:rPr>
          <w:t>Table 22: Ethnicity</w:t>
        </w:r>
        <w:r w:rsidR="00E17B18">
          <w:rPr>
            <w:noProof/>
            <w:webHidden/>
          </w:rPr>
          <w:tab/>
        </w:r>
        <w:r w:rsidR="00E17B18">
          <w:rPr>
            <w:noProof/>
            <w:webHidden/>
          </w:rPr>
          <w:fldChar w:fldCharType="begin"/>
        </w:r>
        <w:r w:rsidR="00E17B18">
          <w:rPr>
            <w:noProof/>
            <w:webHidden/>
          </w:rPr>
          <w:instrText xml:space="preserve"> PAGEREF _Toc517189291 \h </w:instrText>
        </w:r>
        <w:r w:rsidR="00E17B18">
          <w:rPr>
            <w:noProof/>
            <w:webHidden/>
          </w:rPr>
        </w:r>
        <w:r w:rsidR="00E17B18">
          <w:rPr>
            <w:noProof/>
            <w:webHidden/>
          </w:rPr>
          <w:fldChar w:fldCharType="separate"/>
        </w:r>
        <w:r w:rsidR="008D65E3">
          <w:rPr>
            <w:noProof/>
            <w:webHidden/>
          </w:rPr>
          <w:t>89</w:t>
        </w:r>
        <w:r w:rsidR="00E17B18">
          <w:rPr>
            <w:noProof/>
            <w:webHidden/>
          </w:rPr>
          <w:fldChar w:fldCharType="end"/>
        </w:r>
      </w:hyperlink>
    </w:p>
    <w:p w14:paraId="24EDBD09"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92" w:history="1">
        <w:r w:rsidR="00E17B18" w:rsidRPr="00B630E3">
          <w:rPr>
            <w:rStyle w:val="Hyperlink"/>
            <w:noProof/>
          </w:rPr>
          <w:t>Table 23: Ethnicity (summary groups)</w:t>
        </w:r>
        <w:r w:rsidR="00E17B18">
          <w:rPr>
            <w:noProof/>
            <w:webHidden/>
          </w:rPr>
          <w:tab/>
        </w:r>
        <w:r w:rsidR="00E17B18">
          <w:rPr>
            <w:noProof/>
            <w:webHidden/>
          </w:rPr>
          <w:fldChar w:fldCharType="begin"/>
        </w:r>
        <w:r w:rsidR="00E17B18">
          <w:rPr>
            <w:noProof/>
            <w:webHidden/>
          </w:rPr>
          <w:instrText xml:space="preserve"> PAGEREF _Toc517189292 \h </w:instrText>
        </w:r>
        <w:r w:rsidR="00E17B18">
          <w:rPr>
            <w:noProof/>
            <w:webHidden/>
          </w:rPr>
        </w:r>
        <w:r w:rsidR="00E17B18">
          <w:rPr>
            <w:noProof/>
            <w:webHidden/>
          </w:rPr>
          <w:fldChar w:fldCharType="separate"/>
        </w:r>
        <w:r w:rsidR="008D65E3">
          <w:rPr>
            <w:noProof/>
            <w:webHidden/>
          </w:rPr>
          <w:t>90</w:t>
        </w:r>
        <w:r w:rsidR="00E17B18">
          <w:rPr>
            <w:noProof/>
            <w:webHidden/>
          </w:rPr>
          <w:fldChar w:fldCharType="end"/>
        </w:r>
      </w:hyperlink>
    </w:p>
    <w:p w14:paraId="4F79D703"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93" w:history="1">
        <w:r w:rsidR="00E17B18" w:rsidRPr="00B630E3">
          <w:rPr>
            <w:rStyle w:val="Hyperlink"/>
            <w:noProof/>
          </w:rPr>
          <w:t>Table 24: Age</w:t>
        </w:r>
        <w:r w:rsidR="00E17B18">
          <w:rPr>
            <w:noProof/>
            <w:webHidden/>
          </w:rPr>
          <w:tab/>
        </w:r>
        <w:r w:rsidR="00E17B18">
          <w:rPr>
            <w:noProof/>
            <w:webHidden/>
          </w:rPr>
          <w:fldChar w:fldCharType="begin"/>
        </w:r>
        <w:r w:rsidR="00E17B18">
          <w:rPr>
            <w:noProof/>
            <w:webHidden/>
          </w:rPr>
          <w:instrText xml:space="preserve"> PAGEREF _Toc517189293 \h </w:instrText>
        </w:r>
        <w:r w:rsidR="00E17B18">
          <w:rPr>
            <w:noProof/>
            <w:webHidden/>
          </w:rPr>
        </w:r>
        <w:r w:rsidR="00E17B18">
          <w:rPr>
            <w:noProof/>
            <w:webHidden/>
          </w:rPr>
          <w:fldChar w:fldCharType="separate"/>
        </w:r>
        <w:r w:rsidR="008D65E3">
          <w:rPr>
            <w:noProof/>
            <w:webHidden/>
          </w:rPr>
          <w:t>90</w:t>
        </w:r>
        <w:r w:rsidR="00E17B18">
          <w:rPr>
            <w:noProof/>
            <w:webHidden/>
          </w:rPr>
          <w:fldChar w:fldCharType="end"/>
        </w:r>
      </w:hyperlink>
    </w:p>
    <w:p w14:paraId="103A78A4" w14:textId="77777777" w:rsidR="00E17B18" w:rsidRDefault="00714D5C">
      <w:pPr>
        <w:pStyle w:val="TableofFigures"/>
        <w:tabs>
          <w:tab w:val="right" w:leader="dot" w:pos="8720"/>
        </w:tabs>
        <w:rPr>
          <w:rFonts w:asciiTheme="minorHAnsi" w:eastAsiaTheme="minorEastAsia" w:hAnsiTheme="minorHAnsi" w:cstheme="minorBidi"/>
          <w:noProof/>
          <w:sz w:val="22"/>
          <w:szCs w:val="22"/>
          <w:lang w:val="en-GB" w:eastAsia="en-GB"/>
        </w:rPr>
      </w:pPr>
      <w:hyperlink w:anchor="_Toc517189294" w:history="1">
        <w:r w:rsidR="00E17B18" w:rsidRPr="00B630E3">
          <w:rPr>
            <w:rStyle w:val="Hyperlink"/>
            <w:noProof/>
          </w:rPr>
          <w:t>Table 25: Age (summary groups)</w:t>
        </w:r>
        <w:r w:rsidR="00E17B18">
          <w:rPr>
            <w:noProof/>
            <w:webHidden/>
          </w:rPr>
          <w:tab/>
        </w:r>
        <w:r w:rsidR="00E17B18">
          <w:rPr>
            <w:noProof/>
            <w:webHidden/>
          </w:rPr>
          <w:fldChar w:fldCharType="begin"/>
        </w:r>
        <w:r w:rsidR="00E17B18">
          <w:rPr>
            <w:noProof/>
            <w:webHidden/>
          </w:rPr>
          <w:instrText xml:space="preserve"> PAGEREF _Toc517189294 \h </w:instrText>
        </w:r>
        <w:r w:rsidR="00E17B18">
          <w:rPr>
            <w:noProof/>
            <w:webHidden/>
          </w:rPr>
        </w:r>
        <w:r w:rsidR="00E17B18">
          <w:rPr>
            <w:noProof/>
            <w:webHidden/>
          </w:rPr>
          <w:fldChar w:fldCharType="separate"/>
        </w:r>
        <w:r w:rsidR="008D65E3">
          <w:rPr>
            <w:noProof/>
            <w:webHidden/>
          </w:rPr>
          <w:t>91</w:t>
        </w:r>
        <w:r w:rsidR="00E17B18">
          <w:rPr>
            <w:noProof/>
            <w:webHidden/>
          </w:rPr>
          <w:fldChar w:fldCharType="end"/>
        </w:r>
      </w:hyperlink>
    </w:p>
    <w:p w14:paraId="54E18D89" w14:textId="77777777" w:rsidR="00EF7C4A" w:rsidRPr="00DC4FB1" w:rsidRDefault="00EF7C4A" w:rsidP="006D06A9">
      <w:pPr>
        <w:ind w:left="868" w:hanging="868"/>
        <w:rPr>
          <w:highlight w:val="yellow"/>
        </w:rPr>
      </w:pPr>
      <w:r w:rsidRPr="00DC4FB1">
        <w:rPr>
          <w:highlight w:val="yellow"/>
        </w:rPr>
        <w:fldChar w:fldCharType="end"/>
      </w:r>
    </w:p>
    <w:p w14:paraId="54E18D8A" w14:textId="77777777" w:rsidR="00F60802" w:rsidRPr="00DC4FB1" w:rsidRDefault="00F60802" w:rsidP="006D06A9">
      <w:pPr>
        <w:ind w:left="868" w:hanging="868"/>
        <w:rPr>
          <w:highlight w:val="yellow"/>
        </w:rPr>
      </w:pPr>
    </w:p>
    <w:p w14:paraId="54E18D8B" w14:textId="77777777" w:rsidR="00EF7C4A" w:rsidRPr="003A41C9" w:rsidRDefault="00EF7C4A">
      <w:pPr>
        <w:pStyle w:val="Heading1"/>
      </w:pPr>
      <w:bookmarkStart w:id="3" w:name="_Executive_Summary"/>
      <w:bookmarkStart w:id="4" w:name="_Toc148519988"/>
      <w:bookmarkStart w:id="5" w:name="_Toc178392371"/>
      <w:bookmarkStart w:id="6" w:name="_Toc178393105"/>
      <w:bookmarkStart w:id="7" w:name="_Toc178393141"/>
      <w:bookmarkStart w:id="8" w:name="_Toc178393222"/>
      <w:bookmarkStart w:id="9" w:name="_Toc178393289"/>
      <w:bookmarkStart w:id="10" w:name="_Toc178393621"/>
      <w:bookmarkStart w:id="11" w:name="_Toc178480066"/>
      <w:bookmarkStart w:id="12" w:name="_Toc178480146"/>
      <w:bookmarkStart w:id="13" w:name="_Toc178482690"/>
      <w:bookmarkStart w:id="14" w:name="_Toc517363335"/>
      <w:bookmarkEnd w:id="3"/>
      <w:r w:rsidRPr="003A41C9">
        <w:lastRenderedPageBreak/>
        <w:t>Executive Summary</w:t>
      </w:r>
      <w:bookmarkEnd w:id="4"/>
      <w:bookmarkEnd w:id="5"/>
      <w:bookmarkEnd w:id="6"/>
      <w:bookmarkEnd w:id="7"/>
      <w:bookmarkEnd w:id="8"/>
      <w:bookmarkEnd w:id="9"/>
      <w:bookmarkEnd w:id="10"/>
      <w:bookmarkEnd w:id="11"/>
      <w:bookmarkEnd w:id="12"/>
      <w:bookmarkEnd w:id="13"/>
      <w:bookmarkEnd w:id="14"/>
    </w:p>
    <w:p w14:paraId="54E18D8C" w14:textId="35C6D143" w:rsidR="00551088" w:rsidRPr="003A41C9" w:rsidRDefault="00551088" w:rsidP="00282953">
      <w:pPr>
        <w:pStyle w:val="BodyTextFirstPara"/>
      </w:pPr>
      <w:r w:rsidRPr="003A41C9">
        <w:t>This report presents the findings from the 201</w:t>
      </w:r>
      <w:r w:rsidR="003A41C9" w:rsidRPr="003A41C9">
        <w:t>8</w:t>
      </w:r>
      <w:r w:rsidRPr="003A41C9">
        <w:t xml:space="preserve"> Green Prescription (GRx) initiative patient survey, conducted for the Ministry of Health </w:t>
      </w:r>
      <w:r w:rsidR="0071306F" w:rsidRPr="003A41C9">
        <w:t xml:space="preserve">(the Ministry) </w:t>
      </w:r>
      <w:r w:rsidR="003A41C9" w:rsidRPr="003A41C9">
        <w:t>during late March through end</w:t>
      </w:r>
      <w:r w:rsidRPr="003A41C9">
        <w:t xml:space="preserve"> May 201</w:t>
      </w:r>
      <w:r w:rsidR="003A41C9" w:rsidRPr="003A41C9">
        <w:t>8</w:t>
      </w:r>
      <w:r w:rsidRPr="003A41C9">
        <w:t xml:space="preserve">. </w:t>
      </w:r>
    </w:p>
    <w:p w14:paraId="54E18D8D" w14:textId="77777777" w:rsidR="00551088" w:rsidRPr="003A41C9" w:rsidRDefault="00551088" w:rsidP="00551088">
      <w:pPr>
        <w:pStyle w:val="HeadingExec3"/>
      </w:pPr>
      <w:r w:rsidRPr="003A41C9">
        <w:t>Introduction</w:t>
      </w:r>
    </w:p>
    <w:p w14:paraId="54E18D8E" w14:textId="39B70D27" w:rsidR="00551088" w:rsidRPr="003A41C9" w:rsidRDefault="00551088" w:rsidP="0071306F">
      <w:pPr>
        <w:pStyle w:val="BodyText"/>
      </w:pPr>
      <w:r w:rsidRPr="003A41C9">
        <w:t xml:space="preserve">The </w:t>
      </w:r>
      <w:r w:rsidR="003B1FA6" w:rsidRPr="003A41C9">
        <w:t>GRx patient survey</w:t>
      </w:r>
      <w:r w:rsidRPr="003A41C9">
        <w:t xml:space="preserve"> allows the Ministry to monitor the performance of the GRx initiative each year. The ongoing success of the programme is measured against </w:t>
      </w:r>
      <w:r w:rsidR="003A41C9" w:rsidRPr="003A41C9">
        <w:rPr>
          <w:u w:val="single"/>
        </w:rPr>
        <w:t xml:space="preserve">eight </w:t>
      </w:r>
      <w:r w:rsidRPr="003A41C9">
        <w:rPr>
          <w:u w:val="single"/>
        </w:rPr>
        <w:t>key performance indicators</w:t>
      </w:r>
      <w:r w:rsidRPr="003A41C9">
        <w:t xml:space="preserve"> (KPIs)</w:t>
      </w:r>
      <w:r w:rsidR="00AC5C30" w:rsidRPr="003A41C9">
        <w:t>,</w:t>
      </w:r>
      <w:r w:rsidRPr="003A41C9">
        <w:t xml:space="preserve"> developed by the Ministry. This measurement is also used to provide feedback to the 1</w:t>
      </w:r>
      <w:r w:rsidR="003A41C9">
        <w:t>7</w:t>
      </w:r>
      <w:r w:rsidRPr="003A41C9">
        <w:t xml:space="preserve"> contract holders around the country. </w:t>
      </w:r>
    </w:p>
    <w:p w14:paraId="50A6E4D0" w14:textId="72F51F5B" w:rsidR="00AC57EF" w:rsidRPr="00AC57EF" w:rsidRDefault="00551088" w:rsidP="00653161">
      <w:pPr>
        <w:pStyle w:val="BodyText"/>
      </w:pPr>
      <w:r w:rsidRPr="00AC57EF">
        <w:t xml:space="preserve">The survey was conducted as a </w:t>
      </w:r>
      <w:r w:rsidR="00070D61" w:rsidRPr="00AC57EF">
        <w:t>mixed-method</w:t>
      </w:r>
      <w:r w:rsidRPr="00AC57EF">
        <w:t xml:space="preserve"> online</w:t>
      </w:r>
      <w:r w:rsidR="00282953" w:rsidRPr="00AC57EF">
        <w:t>, telephone</w:t>
      </w:r>
      <w:r w:rsidRPr="00AC57EF">
        <w:t xml:space="preserve"> and paper-based survey</w:t>
      </w:r>
      <w:r w:rsidR="00E0218B" w:rsidRPr="00AC57EF">
        <w:t xml:space="preserve"> during </w:t>
      </w:r>
      <w:r w:rsidR="00533162" w:rsidRPr="00AC57EF">
        <w:t xml:space="preserve">the months of </w:t>
      </w:r>
      <w:r w:rsidR="00A762A2" w:rsidRPr="00AC57EF">
        <w:t xml:space="preserve">March, </w:t>
      </w:r>
      <w:r w:rsidR="00E0218B" w:rsidRPr="00AC57EF">
        <w:t>April</w:t>
      </w:r>
      <w:r w:rsidR="00282953" w:rsidRPr="00AC57EF">
        <w:t xml:space="preserve"> and</w:t>
      </w:r>
      <w:r w:rsidR="00E0218B" w:rsidRPr="00AC57EF">
        <w:t xml:space="preserve"> May 201</w:t>
      </w:r>
      <w:r w:rsidR="00AC57EF" w:rsidRPr="00AC57EF">
        <w:t>8</w:t>
      </w:r>
      <w:r w:rsidRPr="00AC57EF">
        <w:t>. A total of 10,000 participants were selected to take part in the survey from the N=</w:t>
      </w:r>
      <w:r w:rsidR="00AC57EF" w:rsidRPr="00AC57EF">
        <w:t xml:space="preserve">20,849 </w:t>
      </w:r>
      <w:r w:rsidRPr="00AC57EF">
        <w:t>programme participants put forward by contract holders. By the survey close-off date n=</w:t>
      </w:r>
      <w:r w:rsidR="00AC57EF" w:rsidRPr="00AC57EF">
        <w:t xml:space="preserve">2,940 valid, completed responses were received during the survey period (n=1,934 on paper, n=706 online, and n=300 by telephone). This represents a participation rate of 29.4 </w:t>
      </w:r>
      <w:r w:rsidR="00963700">
        <w:t>percent, compared</w:t>
      </w:r>
      <w:r w:rsidR="00AC57EF" w:rsidRPr="00AC57EF">
        <w:t xml:space="preserve"> to 28.4 percent in 2016, 27.1 percent in 2015 and 28.6 percent in 2014. </w:t>
      </w:r>
    </w:p>
    <w:p w14:paraId="54E18D90" w14:textId="549E5F2F" w:rsidR="00551088" w:rsidRPr="00AC57EF" w:rsidRDefault="00551088" w:rsidP="00653161">
      <w:pPr>
        <w:pStyle w:val="BodyText"/>
      </w:pPr>
      <w:r w:rsidRPr="00AC57EF">
        <w:t>The results presented in this report are weighted to be representative of the distribution of patients across the contract holders. Results based on the total sample have a maximum marg</w:t>
      </w:r>
      <w:r w:rsidR="00E0218B" w:rsidRPr="00AC57EF">
        <w:t xml:space="preserve">in of error of plus or minus </w:t>
      </w:r>
      <w:r w:rsidR="00AC57EF" w:rsidRPr="00AC57EF">
        <w:t>2.3</w:t>
      </w:r>
      <w:r w:rsidRPr="00AC57EF">
        <w:t xml:space="preserve"> percent (at the 95 percent confidence level). </w:t>
      </w:r>
    </w:p>
    <w:p w14:paraId="54E18D91" w14:textId="77777777" w:rsidR="00551088" w:rsidRPr="00AC57EF" w:rsidRDefault="00551088" w:rsidP="00551088">
      <w:pPr>
        <w:pStyle w:val="HeadingExec3"/>
      </w:pPr>
      <w:r w:rsidRPr="00AC57EF">
        <w:t>Key findings</w:t>
      </w:r>
    </w:p>
    <w:p w14:paraId="54E18D92" w14:textId="7DE6A0A6" w:rsidR="00551088" w:rsidRPr="00AC57EF" w:rsidRDefault="00F0373F" w:rsidP="000D6140">
      <w:pPr>
        <w:pStyle w:val="BodyText"/>
      </w:pPr>
      <w:r w:rsidRPr="00AC57EF">
        <w:t>Table 1</w:t>
      </w:r>
      <w:r w:rsidR="00017FF1" w:rsidRPr="00AC57EF">
        <w:t xml:space="preserve"> </w:t>
      </w:r>
      <w:r w:rsidR="00551088" w:rsidRPr="00AC57EF">
        <w:t>(</w:t>
      </w:r>
      <w:r w:rsidR="00533162" w:rsidRPr="00AC57EF">
        <w:t>overleaf</w:t>
      </w:r>
      <w:r w:rsidR="00551088" w:rsidRPr="00AC57EF">
        <w:t>) summarises the KPI results for 201</w:t>
      </w:r>
      <w:r w:rsidR="00AC57EF" w:rsidRPr="00AC57EF">
        <w:t>8</w:t>
      </w:r>
      <w:r w:rsidR="00551088" w:rsidRPr="00AC57EF">
        <w:t xml:space="preserve">. At the national level, the average result for </w:t>
      </w:r>
      <w:r w:rsidR="00AC57EF" w:rsidRPr="00AC57EF">
        <w:t>eight</w:t>
      </w:r>
      <w:r w:rsidR="00551088" w:rsidRPr="00AC57EF">
        <w:t xml:space="preserve"> out of nine of the KPIs is at or above the prescribed minimum level set by the Ministry. </w:t>
      </w:r>
    </w:p>
    <w:p w14:paraId="54E18D93" w14:textId="49115FD1" w:rsidR="008828CA" w:rsidRPr="00AC57EF" w:rsidRDefault="00DB4E7C" w:rsidP="00A75399">
      <w:pPr>
        <w:pStyle w:val="BodyText"/>
      </w:pPr>
      <w:r>
        <w:t>Five</w:t>
      </w:r>
      <w:r w:rsidR="00EB7F89" w:rsidRPr="00AC57EF">
        <w:t xml:space="preserve"> </w:t>
      </w:r>
      <w:r w:rsidR="00600698" w:rsidRPr="00AC57EF">
        <w:t>out of 1</w:t>
      </w:r>
      <w:r w:rsidR="00AE3807">
        <w:t>8</w:t>
      </w:r>
      <w:r w:rsidR="00600698" w:rsidRPr="00AC57EF">
        <w:t xml:space="preserve"> contract holders </w:t>
      </w:r>
      <w:r w:rsidR="00EB7F89" w:rsidRPr="00AC57EF">
        <w:t>met or exceeded all nine KPIs; these were</w:t>
      </w:r>
      <w:r>
        <w:t xml:space="preserve"> Sport Gisborne/Tairawhiti, Sport Whanganui, Sport Manawatu, Nelson Bays PHO and Marlborough PHO</w:t>
      </w:r>
      <w:r w:rsidR="00A75399" w:rsidRPr="00AC57EF">
        <w:t>.</w:t>
      </w:r>
    </w:p>
    <w:p w14:paraId="7BEA0915" w14:textId="77777777" w:rsidR="00AC57EF" w:rsidRDefault="008828CA" w:rsidP="00AC57EF">
      <w:pPr>
        <w:pStyle w:val="BodyText"/>
      </w:pPr>
      <w:r w:rsidRPr="00AC57EF">
        <w:t>The indicator results and tables for each KPI are provided on the following pages.</w:t>
      </w:r>
      <w:r w:rsidR="005668A4" w:rsidRPr="00AC57EF">
        <w:t xml:space="preserve"> Note that the KPI scores are calculated excluding no</w:t>
      </w:r>
      <w:r w:rsidR="00D91F2D" w:rsidRPr="00AC57EF">
        <w:t>n</w:t>
      </w:r>
      <w:r w:rsidR="000C477F" w:rsidRPr="00AC57EF">
        <w:t>-</w:t>
      </w:r>
      <w:r w:rsidR="005668A4" w:rsidRPr="00AC57EF">
        <w:t xml:space="preserve">response. </w:t>
      </w:r>
      <w:r w:rsidR="00AC57EF">
        <w:t xml:space="preserve">As agreed with the Ministry, in addition to excluding non-responses for the KPI reporting, the detailed sections of this report also exclude non-responses in the 2018 results. This is so that the findings in the body of the report align with how the KPI reporting is undertaken. </w:t>
      </w:r>
    </w:p>
    <w:p w14:paraId="17C7F711" w14:textId="282349C6" w:rsidR="00AC57EF" w:rsidRPr="00A4749D" w:rsidRDefault="00AC57EF" w:rsidP="00AC57EF">
      <w:pPr>
        <w:pStyle w:val="BodyText"/>
      </w:pPr>
      <w:r w:rsidRPr="00A4749D">
        <w:t xml:space="preserve">Due to the </w:t>
      </w:r>
      <w:r>
        <w:t xml:space="preserve">change in how non-responses are treated in the 2018 survey, comparisons with previous measures are indicative only, and should be treated with caution. </w:t>
      </w:r>
      <w:r w:rsidR="00964D94">
        <w:t>As such comparisons between the 2018 and 2016 survey results are not specifically commented on.</w:t>
      </w:r>
    </w:p>
    <w:p w14:paraId="54E18D94" w14:textId="60221D39" w:rsidR="008828CA" w:rsidRPr="00DC4FB1" w:rsidRDefault="008828CA" w:rsidP="000C477F">
      <w:pPr>
        <w:pStyle w:val="BodyText"/>
        <w:rPr>
          <w:highlight w:val="yellow"/>
        </w:rPr>
      </w:pPr>
      <w:r w:rsidRPr="00DC4FB1">
        <w:rPr>
          <w:highlight w:val="yellow"/>
        </w:rPr>
        <w:t xml:space="preserve"> </w:t>
      </w:r>
    </w:p>
    <w:p w14:paraId="5B2D41CC" w14:textId="3E190ED6" w:rsidR="00A75399" w:rsidRPr="009E2552" w:rsidRDefault="00A75399" w:rsidP="00A75399">
      <w:pPr>
        <w:pStyle w:val="Caption"/>
        <w:rPr>
          <w:bCs w:val="0"/>
          <w:sz w:val="16"/>
        </w:rPr>
      </w:pPr>
      <w:bookmarkStart w:id="15" w:name="_Ref265835614"/>
      <w:bookmarkStart w:id="16" w:name="_Toc517189270"/>
      <w:bookmarkStart w:id="17" w:name="_Ref392667655"/>
      <w:bookmarkStart w:id="18" w:name="_Toc296956942"/>
      <w:r w:rsidRPr="009E2552">
        <w:rPr>
          <w:bCs w:val="0"/>
          <w:sz w:val="16"/>
        </w:rPr>
        <w:lastRenderedPageBreak/>
        <w:t xml:space="preserve">Table </w:t>
      </w:r>
      <w:r w:rsidRPr="009E2552">
        <w:rPr>
          <w:bCs w:val="0"/>
          <w:sz w:val="16"/>
        </w:rPr>
        <w:fldChar w:fldCharType="begin"/>
      </w:r>
      <w:r w:rsidRPr="009E2552">
        <w:rPr>
          <w:bCs w:val="0"/>
          <w:sz w:val="16"/>
        </w:rPr>
        <w:instrText xml:space="preserve"> SEQ Table \* ARABIC \* MERGEFORMAT </w:instrText>
      </w:r>
      <w:r w:rsidRPr="009E2552">
        <w:rPr>
          <w:bCs w:val="0"/>
          <w:sz w:val="16"/>
        </w:rPr>
        <w:fldChar w:fldCharType="separate"/>
      </w:r>
      <w:r w:rsidR="008D65E3">
        <w:rPr>
          <w:bCs w:val="0"/>
          <w:noProof/>
          <w:sz w:val="16"/>
        </w:rPr>
        <w:t>1</w:t>
      </w:r>
      <w:r w:rsidRPr="009E2552">
        <w:rPr>
          <w:bCs w:val="0"/>
          <w:sz w:val="16"/>
        </w:rPr>
        <w:fldChar w:fldCharType="end"/>
      </w:r>
      <w:bookmarkEnd w:id="15"/>
      <w:r w:rsidRPr="009E2552">
        <w:rPr>
          <w:bCs w:val="0"/>
          <w:sz w:val="16"/>
        </w:rPr>
        <w:t>: KPI summary table</w:t>
      </w:r>
      <w:r w:rsidRPr="009E2552">
        <w:rPr>
          <w:rStyle w:val="FootnoteReference"/>
          <w:bCs w:val="0"/>
          <w:sz w:val="16"/>
        </w:rPr>
        <w:footnoteReference w:id="2"/>
      </w:r>
      <w:bookmarkEnd w:id="16"/>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3"/>
        <w:gridCol w:w="3603"/>
        <w:gridCol w:w="980"/>
        <w:gridCol w:w="1651"/>
      </w:tblGrid>
      <w:tr w:rsidR="00A75399" w:rsidRPr="009E2552" w14:paraId="0E1C4723" w14:textId="77777777" w:rsidTr="00070D61">
        <w:tc>
          <w:tcPr>
            <w:tcW w:w="1374" w:type="pct"/>
            <w:tcBorders>
              <w:top w:val="single" w:sz="4" w:space="0" w:color="auto"/>
              <w:left w:val="nil"/>
              <w:bottom w:val="nil"/>
              <w:right w:val="nil"/>
            </w:tcBorders>
            <w:shd w:val="clear" w:color="auto" w:fill="CCBB88"/>
            <w:vAlign w:val="bottom"/>
          </w:tcPr>
          <w:p w14:paraId="724219A8" w14:textId="77777777" w:rsidR="00A75399" w:rsidRPr="009E2552" w:rsidRDefault="00A75399" w:rsidP="00B43A3C">
            <w:pPr>
              <w:pStyle w:val="TableBody1"/>
              <w:spacing w:before="0" w:after="0"/>
              <w:ind w:left="180" w:right="0" w:hanging="180"/>
              <w:jc w:val="center"/>
              <w:rPr>
                <w:b/>
                <w:sz w:val="18"/>
                <w:szCs w:val="18"/>
              </w:rPr>
            </w:pPr>
            <w:r w:rsidRPr="009E2552">
              <w:rPr>
                <w:b/>
                <w:sz w:val="18"/>
                <w:szCs w:val="18"/>
              </w:rPr>
              <w:t>Goal</w:t>
            </w:r>
          </w:p>
        </w:tc>
        <w:tc>
          <w:tcPr>
            <w:tcW w:w="2095" w:type="pct"/>
            <w:tcBorders>
              <w:top w:val="single" w:sz="4" w:space="0" w:color="auto"/>
              <w:left w:val="nil"/>
              <w:bottom w:val="nil"/>
              <w:right w:val="nil"/>
            </w:tcBorders>
            <w:shd w:val="clear" w:color="auto" w:fill="CCBB88"/>
            <w:vAlign w:val="bottom"/>
          </w:tcPr>
          <w:p w14:paraId="6CDF271B" w14:textId="77777777" w:rsidR="00A75399" w:rsidRPr="009E2552" w:rsidRDefault="00A75399" w:rsidP="00B43A3C">
            <w:pPr>
              <w:pStyle w:val="TableBody1"/>
              <w:spacing w:before="0" w:after="0"/>
              <w:ind w:left="45" w:right="0"/>
              <w:jc w:val="center"/>
              <w:rPr>
                <w:b/>
                <w:sz w:val="18"/>
                <w:szCs w:val="18"/>
              </w:rPr>
            </w:pPr>
            <w:r w:rsidRPr="009E2552">
              <w:rPr>
                <w:b/>
                <w:sz w:val="18"/>
                <w:szCs w:val="18"/>
              </w:rPr>
              <w:t>Indicator</w:t>
            </w:r>
          </w:p>
        </w:tc>
        <w:tc>
          <w:tcPr>
            <w:tcW w:w="570" w:type="pct"/>
            <w:tcBorders>
              <w:top w:val="single" w:sz="4" w:space="0" w:color="auto"/>
              <w:left w:val="nil"/>
              <w:bottom w:val="nil"/>
              <w:right w:val="nil"/>
            </w:tcBorders>
            <w:shd w:val="clear" w:color="auto" w:fill="CCBB88"/>
            <w:vAlign w:val="bottom"/>
          </w:tcPr>
          <w:p w14:paraId="47EC385C" w14:textId="77777777" w:rsidR="00A75399" w:rsidRPr="009E2552" w:rsidRDefault="00A75399" w:rsidP="00B43A3C">
            <w:pPr>
              <w:pStyle w:val="TableBody1"/>
              <w:spacing w:before="0" w:after="0"/>
              <w:ind w:left="0" w:right="0"/>
              <w:jc w:val="center"/>
              <w:rPr>
                <w:b/>
                <w:sz w:val="18"/>
                <w:szCs w:val="18"/>
              </w:rPr>
            </w:pPr>
            <w:r w:rsidRPr="009E2552">
              <w:rPr>
                <w:b/>
                <w:sz w:val="18"/>
                <w:szCs w:val="18"/>
              </w:rPr>
              <w:t>Average result</w:t>
            </w:r>
          </w:p>
        </w:tc>
        <w:tc>
          <w:tcPr>
            <w:tcW w:w="960" w:type="pct"/>
            <w:vMerge w:val="restart"/>
            <w:tcBorders>
              <w:top w:val="single" w:sz="4" w:space="0" w:color="auto"/>
              <w:left w:val="nil"/>
              <w:right w:val="nil"/>
            </w:tcBorders>
            <w:shd w:val="clear" w:color="auto" w:fill="CCBB88"/>
            <w:vAlign w:val="bottom"/>
          </w:tcPr>
          <w:p w14:paraId="4C3AFD82" w14:textId="77777777" w:rsidR="00A75399" w:rsidRPr="009E2552" w:rsidRDefault="00A75399" w:rsidP="00B43A3C">
            <w:pPr>
              <w:pStyle w:val="TableBody1"/>
              <w:spacing w:before="0" w:after="0"/>
              <w:ind w:left="57" w:right="0"/>
              <w:jc w:val="center"/>
              <w:rPr>
                <w:b/>
                <w:sz w:val="18"/>
                <w:szCs w:val="18"/>
              </w:rPr>
            </w:pPr>
            <w:r w:rsidRPr="009E2552">
              <w:rPr>
                <w:b/>
                <w:sz w:val="18"/>
                <w:szCs w:val="18"/>
              </w:rPr>
              <w:t xml:space="preserve">Number of providers that achieved KPI* </w:t>
            </w:r>
          </w:p>
        </w:tc>
      </w:tr>
      <w:tr w:rsidR="00A75399" w:rsidRPr="009E2552" w14:paraId="40865A34" w14:textId="77777777" w:rsidTr="00070D61">
        <w:tc>
          <w:tcPr>
            <w:tcW w:w="1374" w:type="pct"/>
            <w:tcBorders>
              <w:top w:val="nil"/>
              <w:left w:val="nil"/>
              <w:bottom w:val="single" w:sz="4" w:space="0" w:color="auto"/>
              <w:right w:val="nil"/>
            </w:tcBorders>
            <w:shd w:val="clear" w:color="auto" w:fill="CCBB88"/>
            <w:vAlign w:val="center"/>
          </w:tcPr>
          <w:p w14:paraId="6DE1B432" w14:textId="77777777" w:rsidR="00A75399" w:rsidRPr="009E2552" w:rsidRDefault="00A75399" w:rsidP="00B43A3C">
            <w:pPr>
              <w:pStyle w:val="TableBody1"/>
              <w:spacing w:before="0" w:after="0"/>
              <w:ind w:left="180" w:right="0" w:hanging="180"/>
              <w:rPr>
                <w:b/>
                <w:i/>
                <w:sz w:val="18"/>
                <w:szCs w:val="18"/>
              </w:rPr>
            </w:pPr>
            <w:r w:rsidRPr="009E2552">
              <w:rPr>
                <w:b/>
                <w:i/>
                <w:sz w:val="18"/>
                <w:szCs w:val="18"/>
              </w:rPr>
              <w:t>Participants…</w:t>
            </w:r>
          </w:p>
        </w:tc>
        <w:tc>
          <w:tcPr>
            <w:tcW w:w="2095" w:type="pct"/>
            <w:tcBorders>
              <w:top w:val="nil"/>
              <w:left w:val="nil"/>
              <w:bottom w:val="single" w:sz="4" w:space="0" w:color="auto"/>
              <w:right w:val="nil"/>
            </w:tcBorders>
            <w:shd w:val="clear" w:color="auto" w:fill="CCBB88"/>
            <w:vAlign w:val="bottom"/>
          </w:tcPr>
          <w:p w14:paraId="06CAE1FF" w14:textId="77777777" w:rsidR="00A75399" w:rsidRPr="009E2552" w:rsidRDefault="00A75399" w:rsidP="00B43A3C">
            <w:pPr>
              <w:pStyle w:val="TableBody1"/>
              <w:spacing w:before="0" w:after="0"/>
              <w:ind w:left="45" w:right="0"/>
              <w:jc w:val="center"/>
              <w:rPr>
                <w:b/>
                <w:sz w:val="18"/>
                <w:szCs w:val="18"/>
              </w:rPr>
            </w:pPr>
          </w:p>
        </w:tc>
        <w:tc>
          <w:tcPr>
            <w:tcW w:w="570" w:type="pct"/>
            <w:tcBorders>
              <w:top w:val="nil"/>
              <w:left w:val="nil"/>
              <w:bottom w:val="single" w:sz="4" w:space="0" w:color="auto"/>
              <w:right w:val="nil"/>
            </w:tcBorders>
            <w:shd w:val="clear" w:color="auto" w:fill="CCBB88"/>
          </w:tcPr>
          <w:p w14:paraId="304CA29E" w14:textId="77777777" w:rsidR="00A75399" w:rsidRPr="009E2552" w:rsidRDefault="00A75399" w:rsidP="00B43A3C">
            <w:pPr>
              <w:pStyle w:val="TableBody1"/>
              <w:spacing w:before="0" w:after="0"/>
              <w:ind w:left="57" w:right="0"/>
              <w:jc w:val="center"/>
              <w:rPr>
                <w:b/>
                <w:sz w:val="18"/>
                <w:szCs w:val="18"/>
              </w:rPr>
            </w:pPr>
            <w:r w:rsidRPr="009E2552">
              <w:rPr>
                <w:b/>
                <w:sz w:val="18"/>
                <w:szCs w:val="18"/>
              </w:rPr>
              <w:t>%</w:t>
            </w:r>
          </w:p>
        </w:tc>
        <w:tc>
          <w:tcPr>
            <w:tcW w:w="960" w:type="pct"/>
            <w:vMerge/>
            <w:tcBorders>
              <w:left w:val="nil"/>
              <w:bottom w:val="single" w:sz="4" w:space="0" w:color="auto"/>
              <w:right w:val="nil"/>
            </w:tcBorders>
            <w:shd w:val="clear" w:color="auto" w:fill="CCBB88"/>
            <w:vAlign w:val="bottom"/>
          </w:tcPr>
          <w:p w14:paraId="07075CF8" w14:textId="77777777" w:rsidR="00A75399" w:rsidRPr="009E2552" w:rsidRDefault="00A75399" w:rsidP="00B43A3C">
            <w:pPr>
              <w:pStyle w:val="TableBody1"/>
              <w:spacing w:before="0" w:after="0"/>
              <w:ind w:left="57" w:right="0"/>
              <w:jc w:val="center"/>
              <w:rPr>
                <w:b/>
                <w:sz w:val="18"/>
                <w:szCs w:val="18"/>
              </w:rPr>
            </w:pPr>
          </w:p>
        </w:tc>
      </w:tr>
      <w:tr w:rsidR="00A75399" w:rsidRPr="009E2552" w14:paraId="01E5CF4C" w14:textId="77777777" w:rsidTr="00121309">
        <w:tc>
          <w:tcPr>
            <w:tcW w:w="1374" w:type="pct"/>
            <w:tcBorders>
              <w:top w:val="single" w:sz="4" w:space="0" w:color="auto"/>
              <w:left w:val="nil"/>
              <w:bottom w:val="single" w:sz="4" w:space="0" w:color="auto"/>
              <w:right w:val="nil"/>
            </w:tcBorders>
          </w:tcPr>
          <w:p w14:paraId="7D3F5AFF" w14:textId="77777777" w:rsidR="00A75399" w:rsidRPr="009E2552" w:rsidRDefault="00A75399" w:rsidP="00B43A3C">
            <w:pPr>
              <w:pStyle w:val="TableBody1"/>
              <w:ind w:left="360" w:right="0" w:hanging="180"/>
              <w:rPr>
                <w:i/>
                <w:sz w:val="18"/>
                <w:szCs w:val="18"/>
              </w:rPr>
            </w:pPr>
            <w:r w:rsidRPr="009E2552">
              <w:rPr>
                <w:rFonts w:ascii="Arial" w:hAnsi="Arial" w:cs="Arial"/>
                <w:i/>
                <w:sz w:val="18"/>
                <w:szCs w:val="18"/>
                <w:lang w:val="en-US"/>
              </w:rPr>
              <w:t>1…Are more active since receiving their GRx.</w:t>
            </w:r>
          </w:p>
        </w:tc>
        <w:tc>
          <w:tcPr>
            <w:tcW w:w="2095" w:type="pct"/>
            <w:tcBorders>
              <w:top w:val="single" w:sz="4" w:space="0" w:color="auto"/>
              <w:left w:val="nil"/>
              <w:bottom w:val="single" w:sz="4" w:space="0" w:color="auto"/>
              <w:right w:val="nil"/>
            </w:tcBorders>
          </w:tcPr>
          <w:p w14:paraId="0292EE3D" w14:textId="1C46B42B" w:rsidR="00A75399" w:rsidRPr="009E2552" w:rsidRDefault="00A75399" w:rsidP="009E2552">
            <w:pPr>
              <w:pStyle w:val="TableBody1"/>
              <w:ind w:left="180" w:right="0" w:hanging="180"/>
              <w:rPr>
                <w:rFonts w:ascii="Arial" w:hAnsi="Arial" w:cs="Arial"/>
                <w:sz w:val="18"/>
                <w:szCs w:val="18"/>
                <w:lang w:val="en-US"/>
              </w:rPr>
            </w:pPr>
            <w:r w:rsidRPr="009E2552">
              <w:rPr>
                <w:rFonts w:ascii="Arial" w:hAnsi="Arial" w:cs="Arial"/>
                <w:sz w:val="18"/>
                <w:szCs w:val="18"/>
                <w:lang w:val="en-US"/>
              </w:rPr>
              <w:t xml:space="preserve">Minimum of </w:t>
            </w:r>
            <w:r w:rsidR="009E2552">
              <w:rPr>
                <w:rFonts w:ascii="Arial" w:hAnsi="Arial" w:cs="Arial"/>
                <w:sz w:val="18"/>
                <w:szCs w:val="18"/>
                <w:lang w:val="en-US"/>
              </w:rPr>
              <w:t>48</w:t>
            </w:r>
            <w:r w:rsidRPr="009E2552">
              <w:rPr>
                <w:rFonts w:ascii="Arial" w:hAnsi="Arial" w:cs="Arial"/>
                <w:sz w:val="18"/>
                <w:szCs w:val="18"/>
                <w:lang w:val="en-US"/>
              </w:rPr>
              <w:t xml:space="preserve">% of GRx participants are more active after 6-8 months of receiving their GRx   </w:t>
            </w:r>
          </w:p>
        </w:tc>
        <w:tc>
          <w:tcPr>
            <w:tcW w:w="570" w:type="pct"/>
            <w:tcBorders>
              <w:top w:val="single" w:sz="4" w:space="0" w:color="auto"/>
              <w:left w:val="nil"/>
              <w:bottom w:val="single" w:sz="4" w:space="0" w:color="auto"/>
              <w:right w:val="nil"/>
            </w:tcBorders>
            <w:shd w:val="clear" w:color="auto" w:fill="auto"/>
            <w:vAlign w:val="center"/>
          </w:tcPr>
          <w:p w14:paraId="59CA488A" w14:textId="717E8C66" w:rsidR="00A75399" w:rsidRPr="009E2552" w:rsidRDefault="009E2552" w:rsidP="00B43A3C">
            <w:pPr>
              <w:pStyle w:val="TableBody1"/>
              <w:jc w:val="center"/>
            </w:pPr>
            <w:r>
              <w:t>61</w:t>
            </w:r>
          </w:p>
        </w:tc>
        <w:tc>
          <w:tcPr>
            <w:tcW w:w="960" w:type="pct"/>
            <w:tcBorders>
              <w:top w:val="single" w:sz="4" w:space="0" w:color="auto"/>
              <w:left w:val="nil"/>
              <w:bottom w:val="single" w:sz="4" w:space="0" w:color="auto"/>
              <w:right w:val="nil"/>
            </w:tcBorders>
            <w:vAlign w:val="center"/>
          </w:tcPr>
          <w:p w14:paraId="404DC0AF" w14:textId="68B47BCC" w:rsidR="00A75399" w:rsidRPr="009E2552" w:rsidRDefault="006A4993" w:rsidP="00AE3807">
            <w:pPr>
              <w:pStyle w:val="TableBody1"/>
              <w:jc w:val="center"/>
              <w:rPr>
                <w:sz w:val="18"/>
                <w:szCs w:val="18"/>
              </w:rPr>
            </w:pPr>
            <w:r>
              <w:rPr>
                <w:sz w:val="18"/>
                <w:szCs w:val="18"/>
              </w:rPr>
              <w:t>17 of 1</w:t>
            </w:r>
            <w:r w:rsidR="00AE3807">
              <w:rPr>
                <w:sz w:val="18"/>
                <w:szCs w:val="18"/>
              </w:rPr>
              <w:t>8</w:t>
            </w:r>
            <w:r>
              <w:rPr>
                <w:sz w:val="18"/>
                <w:szCs w:val="18"/>
              </w:rPr>
              <w:t xml:space="preserve"> providers</w:t>
            </w:r>
          </w:p>
        </w:tc>
      </w:tr>
      <w:tr w:rsidR="00A75399" w:rsidRPr="009E2552" w14:paraId="32E722CB" w14:textId="77777777" w:rsidTr="00121309">
        <w:tc>
          <w:tcPr>
            <w:tcW w:w="1374" w:type="pct"/>
            <w:tcBorders>
              <w:top w:val="single" w:sz="4" w:space="0" w:color="auto"/>
              <w:left w:val="nil"/>
              <w:bottom w:val="single" w:sz="4" w:space="0" w:color="auto"/>
              <w:right w:val="nil"/>
            </w:tcBorders>
          </w:tcPr>
          <w:p w14:paraId="684E424A" w14:textId="77777777" w:rsidR="00A75399" w:rsidRPr="009E2552" w:rsidRDefault="00A75399" w:rsidP="00B43A3C">
            <w:pPr>
              <w:pStyle w:val="TableBody1"/>
              <w:ind w:left="360" w:right="0" w:hanging="180"/>
              <w:rPr>
                <w:i/>
                <w:sz w:val="18"/>
                <w:szCs w:val="18"/>
              </w:rPr>
            </w:pPr>
            <w:r w:rsidRPr="009E2552">
              <w:rPr>
                <w:rFonts w:ascii="Arial" w:hAnsi="Arial" w:cs="Arial"/>
                <w:i/>
                <w:sz w:val="18"/>
                <w:szCs w:val="18"/>
                <w:lang w:val="en-US"/>
              </w:rPr>
              <w:t>2…Adopt better nutritional habits.</w:t>
            </w:r>
          </w:p>
        </w:tc>
        <w:tc>
          <w:tcPr>
            <w:tcW w:w="2095" w:type="pct"/>
            <w:tcBorders>
              <w:top w:val="single" w:sz="4" w:space="0" w:color="auto"/>
              <w:left w:val="nil"/>
              <w:bottom w:val="single" w:sz="4" w:space="0" w:color="auto"/>
              <w:right w:val="nil"/>
            </w:tcBorders>
          </w:tcPr>
          <w:p w14:paraId="1D520D1E" w14:textId="77777777" w:rsidR="00A75399" w:rsidRPr="009E2552" w:rsidRDefault="00A75399" w:rsidP="00B43A3C">
            <w:pPr>
              <w:pStyle w:val="TableBody1"/>
              <w:ind w:left="180" w:right="0" w:hanging="180"/>
              <w:rPr>
                <w:rFonts w:ascii="Arial" w:hAnsi="Arial" w:cs="Arial"/>
                <w:sz w:val="18"/>
                <w:szCs w:val="18"/>
                <w:lang w:val="en-US"/>
              </w:rPr>
            </w:pPr>
            <w:r w:rsidRPr="009E2552">
              <w:rPr>
                <w:rFonts w:ascii="Arial" w:hAnsi="Arial" w:cs="Arial"/>
                <w:sz w:val="18"/>
                <w:szCs w:val="18"/>
                <w:lang w:val="en-US"/>
              </w:rPr>
              <w:t xml:space="preserve">Minimum of 55% of GRx participants have made changes to their diet since receiving their GRx. </w:t>
            </w:r>
          </w:p>
        </w:tc>
        <w:tc>
          <w:tcPr>
            <w:tcW w:w="570" w:type="pct"/>
            <w:tcBorders>
              <w:top w:val="single" w:sz="4" w:space="0" w:color="auto"/>
              <w:left w:val="nil"/>
              <w:bottom w:val="single" w:sz="4" w:space="0" w:color="auto"/>
              <w:right w:val="nil"/>
            </w:tcBorders>
            <w:shd w:val="clear" w:color="auto" w:fill="auto"/>
            <w:vAlign w:val="center"/>
          </w:tcPr>
          <w:p w14:paraId="6FCE0885" w14:textId="40EC70E1" w:rsidR="00A75399" w:rsidRPr="009E2552" w:rsidRDefault="009E2552" w:rsidP="00B43A3C">
            <w:pPr>
              <w:pStyle w:val="TableBody1"/>
              <w:jc w:val="center"/>
            </w:pPr>
            <w:r>
              <w:t>65</w:t>
            </w:r>
          </w:p>
        </w:tc>
        <w:tc>
          <w:tcPr>
            <w:tcW w:w="960" w:type="pct"/>
            <w:tcBorders>
              <w:top w:val="single" w:sz="4" w:space="0" w:color="auto"/>
              <w:left w:val="nil"/>
              <w:bottom w:val="single" w:sz="4" w:space="0" w:color="auto"/>
              <w:right w:val="nil"/>
            </w:tcBorders>
            <w:vAlign w:val="center"/>
          </w:tcPr>
          <w:p w14:paraId="4E29C13D" w14:textId="5389E408" w:rsidR="00A75399" w:rsidRPr="009E2552" w:rsidRDefault="006A4993" w:rsidP="00AE3807">
            <w:pPr>
              <w:pStyle w:val="TableBody1"/>
              <w:jc w:val="center"/>
              <w:rPr>
                <w:sz w:val="18"/>
                <w:szCs w:val="18"/>
              </w:rPr>
            </w:pPr>
            <w:r>
              <w:rPr>
                <w:sz w:val="18"/>
                <w:szCs w:val="18"/>
              </w:rPr>
              <w:t>1</w:t>
            </w:r>
            <w:r w:rsidR="00AE3807">
              <w:rPr>
                <w:sz w:val="18"/>
                <w:szCs w:val="18"/>
              </w:rPr>
              <w:t>6</w:t>
            </w:r>
            <w:r>
              <w:rPr>
                <w:sz w:val="18"/>
                <w:szCs w:val="18"/>
              </w:rPr>
              <w:t xml:space="preserve"> of 1</w:t>
            </w:r>
            <w:r w:rsidR="00AE3807">
              <w:rPr>
                <w:sz w:val="18"/>
                <w:szCs w:val="18"/>
              </w:rPr>
              <w:t>8</w:t>
            </w:r>
            <w:r>
              <w:rPr>
                <w:sz w:val="18"/>
                <w:szCs w:val="18"/>
              </w:rPr>
              <w:t xml:space="preserve"> providers</w:t>
            </w:r>
          </w:p>
        </w:tc>
      </w:tr>
      <w:tr w:rsidR="006A4993" w:rsidRPr="009E2552" w14:paraId="78AF2259" w14:textId="77777777" w:rsidTr="00121309">
        <w:tc>
          <w:tcPr>
            <w:tcW w:w="1374" w:type="pct"/>
            <w:tcBorders>
              <w:top w:val="single" w:sz="4" w:space="0" w:color="auto"/>
              <w:left w:val="nil"/>
              <w:bottom w:val="single" w:sz="4" w:space="0" w:color="auto"/>
              <w:right w:val="nil"/>
            </w:tcBorders>
          </w:tcPr>
          <w:p w14:paraId="682E9338" w14:textId="77777777" w:rsidR="006A4993" w:rsidRPr="009E2552" w:rsidRDefault="006A4993" w:rsidP="006A4993">
            <w:pPr>
              <w:pStyle w:val="TableBody1"/>
              <w:ind w:left="360" w:right="0" w:hanging="180"/>
              <w:rPr>
                <w:i/>
                <w:sz w:val="18"/>
                <w:szCs w:val="18"/>
              </w:rPr>
            </w:pPr>
            <w:r w:rsidRPr="009E2552">
              <w:rPr>
                <w:rFonts w:ascii="Arial" w:hAnsi="Arial" w:cs="Arial"/>
                <w:i/>
                <w:sz w:val="18"/>
                <w:szCs w:val="18"/>
                <w:lang w:val="en-US"/>
              </w:rPr>
              <w:t>3…Receive effective support to maintain activity.</w:t>
            </w:r>
          </w:p>
        </w:tc>
        <w:tc>
          <w:tcPr>
            <w:tcW w:w="2095" w:type="pct"/>
            <w:tcBorders>
              <w:top w:val="single" w:sz="4" w:space="0" w:color="auto"/>
              <w:left w:val="nil"/>
              <w:bottom w:val="single" w:sz="4" w:space="0" w:color="auto"/>
              <w:right w:val="nil"/>
            </w:tcBorders>
          </w:tcPr>
          <w:p w14:paraId="5DD2C480" w14:textId="5BF5E9EE"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 xml:space="preserve">Minimum of </w:t>
            </w:r>
            <w:r>
              <w:rPr>
                <w:rFonts w:ascii="Arial" w:hAnsi="Arial" w:cs="Arial"/>
                <w:sz w:val="18"/>
                <w:szCs w:val="18"/>
                <w:lang w:val="en-US"/>
              </w:rPr>
              <w:t>65</w:t>
            </w:r>
            <w:r w:rsidRPr="009E2552">
              <w:rPr>
                <w:rFonts w:ascii="Arial" w:hAnsi="Arial" w:cs="Arial"/>
                <w:sz w:val="18"/>
                <w:szCs w:val="18"/>
                <w:lang w:val="en-US"/>
              </w:rPr>
              <w:t xml:space="preserve">% of GRx participants feel more confident about doing physical activity. </w:t>
            </w:r>
          </w:p>
        </w:tc>
        <w:tc>
          <w:tcPr>
            <w:tcW w:w="570" w:type="pct"/>
            <w:tcBorders>
              <w:top w:val="single" w:sz="4" w:space="0" w:color="auto"/>
              <w:left w:val="nil"/>
              <w:bottom w:val="single" w:sz="4" w:space="0" w:color="auto"/>
              <w:right w:val="nil"/>
            </w:tcBorders>
            <w:shd w:val="clear" w:color="auto" w:fill="auto"/>
            <w:vAlign w:val="center"/>
          </w:tcPr>
          <w:p w14:paraId="79C957AF" w14:textId="0E259F9A" w:rsidR="006A4993" w:rsidRPr="009E2552" w:rsidRDefault="006A4993" w:rsidP="006A4993">
            <w:pPr>
              <w:pStyle w:val="TableBody1"/>
              <w:jc w:val="center"/>
            </w:pPr>
            <w:r>
              <w:t>73</w:t>
            </w:r>
          </w:p>
        </w:tc>
        <w:tc>
          <w:tcPr>
            <w:tcW w:w="960" w:type="pct"/>
            <w:tcBorders>
              <w:top w:val="single" w:sz="4" w:space="0" w:color="auto"/>
              <w:left w:val="nil"/>
              <w:bottom w:val="single" w:sz="4" w:space="0" w:color="auto"/>
              <w:right w:val="nil"/>
            </w:tcBorders>
            <w:vAlign w:val="center"/>
          </w:tcPr>
          <w:p w14:paraId="3C35D813" w14:textId="2CD40E5E" w:rsidR="006A4993" w:rsidRPr="006A4993" w:rsidRDefault="00121309" w:rsidP="00AE3807">
            <w:pPr>
              <w:pStyle w:val="TableBody1"/>
              <w:jc w:val="center"/>
              <w:rPr>
                <w:sz w:val="18"/>
                <w:szCs w:val="18"/>
                <w:highlight w:val="yellow"/>
              </w:rPr>
            </w:pPr>
            <w:r>
              <w:rPr>
                <w:sz w:val="18"/>
                <w:szCs w:val="18"/>
              </w:rPr>
              <w:t>1</w:t>
            </w:r>
            <w:r w:rsidR="00AE3807">
              <w:rPr>
                <w:sz w:val="18"/>
                <w:szCs w:val="18"/>
              </w:rPr>
              <w:t>6</w:t>
            </w:r>
            <w:r>
              <w:rPr>
                <w:sz w:val="18"/>
                <w:szCs w:val="18"/>
              </w:rPr>
              <w:t xml:space="preserve"> of 1</w:t>
            </w:r>
            <w:r w:rsidR="00AE3807">
              <w:rPr>
                <w:sz w:val="18"/>
                <w:szCs w:val="18"/>
              </w:rPr>
              <w:t>8</w:t>
            </w:r>
            <w:r>
              <w:rPr>
                <w:sz w:val="18"/>
                <w:szCs w:val="18"/>
              </w:rPr>
              <w:t xml:space="preserve"> providers</w:t>
            </w:r>
          </w:p>
        </w:tc>
      </w:tr>
      <w:tr w:rsidR="006A4993" w:rsidRPr="009E2552" w14:paraId="4E2FD3AD" w14:textId="77777777" w:rsidTr="00121309">
        <w:tc>
          <w:tcPr>
            <w:tcW w:w="1374" w:type="pct"/>
            <w:tcBorders>
              <w:top w:val="single" w:sz="4" w:space="0" w:color="auto"/>
              <w:left w:val="nil"/>
              <w:bottom w:val="single" w:sz="4" w:space="0" w:color="auto"/>
              <w:right w:val="nil"/>
            </w:tcBorders>
          </w:tcPr>
          <w:p w14:paraId="71C59B2D" w14:textId="77777777" w:rsidR="006A4993" w:rsidRPr="009E2552" w:rsidRDefault="006A4993" w:rsidP="006A4993">
            <w:pPr>
              <w:pStyle w:val="TableBody1"/>
              <w:ind w:left="360" w:right="0" w:hanging="180"/>
              <w:rPr>
                <w:i/>
                <w:sz w:val="18"/>
                <w:szCs w:val="18"/>
              </w:rPr>
            </w:pPr>
            <w:r w:rsidRPr="009E2552">
              <w:rPr>
                <w:rFonts w:ascii="Arial" w:hAnsi="Arial" w:cs="Arial"/>
                <w:i/>
                <w:sz w:val="18"/>
                <w:szCs w:val="18"/>
                <w:lang w:val="en-US"/>
              </w:rPr>
              <w:t>4…Have a choice of activities that are relevant and appropriate for them.</w:t>
            </w:r>
          </w:p>
        </w:tc>
        <w:tc>
          <w:tcPr>
            <w:tcW w:w="2095" w:type="pct"/>
            <w:tcBorders>
              <w:top w:val="single" w:sz="4" w:space="0" w:color="auto"/>
              <w:left w:val="nil"/>
              <w:bottom w:val="single" w:sz="4" w:space="0" w:color="auto"/>
              <w:right w:val="nil"/>
            </w:tcBorders>
          </w:tcPr>
          <w:p w14:paraId="44DF0E73" w14:textId="3D0242DC"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Minimum of 8</w:t>
            </w:r>
            <w:r>
              <w:rPr>
                <w:rFonts w:ascii="Arial" w:hAnsi="Arial" w:cs="Arial"/>
                <w:sz w:val="18"/>
                <w:szCs w:val="18"/>
                <w:lang w:val="en-US"/>
              </w:rPr>
              <w:t>0</w:t>
            </w:r>
            <w:r w:rsidRPr="009E2552">
              <w:rPr>
                <w:rFonts w:ascii="Arial" w:hAnsi="Arial" w:cs="Arial"/>
                <w:sz w:val="18"/>
                <w:szCs w:val="18"/>
                <w:lang w:val="en-US"/>
              </w:rPr>
              <w:t xml:space="preserve">% of GRx participants felt the physical activity suggested was appropriate for them. </w:t>
            </w:r>
          </w:p>
        </w:tc>
        <w:tc>
          <w:tcPr>
            <w:tcW w:w="570" w:type="pct"/>
            <w:tcBorders>
              <w:top w:val="single" w:sz="4" w:space="0" w:color="auto"/>
              <w:left w:val="nil"/>
              <w:bottom w:val="single" w:sz="4" w:space="0" w:color="auto"/>
              <w:right w:val="nil"/>
            </w:tcBorders>
            <w:shd w:val="clear" w:color="auto" w:fill="auto"/>
            <w:vAlign w:val="center"/>
          </w:tcPr>
          <w:p w14:paraId="3C3A2A6B" w14:textId="757C342B" w:rsidR="006A4993" w:rsidRPr="009E2552" w:rsidRDefault="006A4993" w:rsidP="006A4993">
            <w:pPr>
              <w:pStyle w:val="TableBody1"/>
              <w:jc w:val="center"/>
            </w:pPr>
            <w:r>
              <w:t>83</w:t>
            </w:r>
          </w:p>
        </w:tc>
        <w:tc>
          <w:tcPr>
            <w:tcW w:w="960" w:type="pct"/>
            <w:tcBorders>
              <w:top w:val="single" w:sz="4" w:space="0" w:color="auto"/>
              <w:left w:val="nil"/>
              <w:bottom w:val="single" w:sz="4" w:space="0" w:color="auto"/>
              <w:right w:val="nil"/>
            </w:tcBorders>
            <w:vAlign w:val="center"/>
          </w:tcPr>
          <w:p w14:paraId="1E7A2024" w14:textId="5220D81D" w:rsidR="006A4993" w:rsidRPr="006A4993" w:rsidRDefault="00121309" w:rsidP="00AE3807">
            <w:pPr>
              <w:pStyle w:val="TableBody1"/>
              <w:jc w:val="center"/>
              <w:rPr>
                <w:sz w:val="18"/>
                <w:szCs w:val="18"/>
                <w:highlight w:val="yellow"/>
              </w:rPr>
            </w:pPr>
            <w:r>
              <w:rPr>
                <w:sz w:val="18"/>
                <w:szCs w:val="18"/>
              </w:rPr>
              <w:t>1</w:t>
            </w:r>
            <w:r w:rsidR="00AE3807">
              <w:rPr>
                <w:sz w:val="18"/>
                <w:szCs w:val="18"/>
              </w:rPr>
              <w:t>5</w:t>
            </w:r>
            <w:r>
              <w:rPr>
                <w:sz w:val="18"/>
                <w:szCs w:val="18"/>
              </w:rPr>
              <w:t xml:space="preserve"> of 1</w:t>
            </w:r>
            <w:r w:rsidR="00AE3807">
              <w:rPr>
                <w:sz w:val="18"/>
                <w:szCs w:val="18"/>
              </w:rPr>
              <w:t>8</w:t>
            </w:r>
            <w:r>
              <w:rPr>
                <w:sz w:val="18"/>
                <w:szCs w:val="18"/>
              </w:rPr>
              <w:t xml:space="preserve"> providers</w:t>
            </w:r>
          </w:p>
        </w:tc>
      </w:tr>
      <w:tr w:rsidR="006A4993" w:rsidRPr="009E2552" w14:paraId="2A30B499" w14:textId="77777777" w:rsidTr="00121309">
        <w:tc>
          <w:tcPr>
            <w:tcW w:w="1374" w:type="pct"/>
            <w:tcBorders>
              <w:top w:val="single" w:sz="4" w:space="0" w:color="auto"/>
              <w:left w:val="nil"/>
              <w:bottom w:val="single" w:sz="4" w:space="0" w:color="auto"/>
              <w:right w:val="nil"/>
            </w:tcBorders>
          </w:tcPr>
          <w:p w14:paraId="1BD88272" w14:textId="2732402B" w:rsidR="006A4993" w:rsidRPr="009E2552" w:rsidRDefault="006A4993" w:rsidP="006A4993">
            <w:pPr>
              <w:pStyle w:val="TableBody1"/>
              <w:ind w:left="360" w:right="0" w:hanging="180"/>
              <w:rPr>
                <w:i/>
                <w:sz w:val="18"/>
                <w:szCs w:val="18"/>
              </w:rPr>
            </w:pPr>
            <w:r w:rsidRPr="009E2552">
              <w:rPr>
                <w:rFonts w:ascii="Arial" w:hAnsi="Arial" w:cs="Arial"/>
                <w:i/>
                <w:sz w:val="18"/>
                <w:szCs w:val="18"/>
                <w:lang w:val="en-US"/>
              </w:rPr>
              <w:t>5…Have a choice of activity providers that are relevant and appropriate for them.</w:t>
            </w:r>
          </w:p>
        </w:tc>
        <w:tc>
          <w:tcPr>
            <w:tcW w:w="2095" w:type="pct"/>
            <w:tcBorders>
              <w:top w:val="single" w:sz="4" w:space="0" w:color="auto"/>
              <w:left w:val="nil"/>
              <w:bottom w:val="single" w:sz="4" w:space="0" w:color="auto"/>
              <w:right w:val="nil"/>
            </w:tcBorders>
          </w:tcPr>
          <w:p w14:paraId="5C1106C9" w14:textId="7CA0ADD6"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Minimum of 8</w:t>
            </w:r>
            <w:r>
              <w:rPr>
                <w:rFonts w:ascii="Arial" w:hAnsi="Arial" w:cs="Arial"/>
                <w:sz w:val="18"/>
                <w:szCs w:val="18"/>
                <w:lang w:val="en-US"/>
              </w:rPr>
              <w:t>0</w:t>
            </w:r>
            <w:r w:rsidRPr="009E2552">
              <w:rPr>
                <w:rFonts w:ascii="Arial" w:hAnsi="Arial" w:cs="Arial"/>
                <w:sz w:val="18"/>
                <w:szCs w:val="18"/>
                <w:lang w:val="en-US"/>
              </w:rPr>
              <w:t xml:space="preserve">% of GRx participants felt the activity provider suggested was appropriate for them. </w:t>
            </w:r>
          </w:p>
        </w:tc>
        <w:tc>
          <w:tcPr>
            <w:tcW w:w="570" w:type="pct"/>
            <w:tcBorders>
              <w:top w:val="single" w:sz="4" w:space="0" w:color="auto"/>
              <w:left w:val="nil"/>
              <w:bottom w:val="single" w:sz="4" w:space="0" w:color="auto"/>
              <w:right w:val="nil"/>
            </w:tcBorders>
            <w:shd w:val="clear" w:color="auto" w:fill="auto"/>
            <w:vAlign w:val="center"/>
          </w:tcPr>
          <w:p w14:paraId="143E2FC7" w14:textId="55FBC7FE" w:rsidR="006A4993" w:rsidRPr="009E2552" w:rsidRDefault="006A4993" w:rsidP="006A4993">
            <w:pPr>
              <w:pStyle w:val="TableBody1"/>
              <w:jc w:val="center"/>
            </w:pPr>
            <w:r>
              <w:t>83</w:t>
            </w:r>
          </w:p>
        </w:tc>
        <w:tc>
          <w:tcPr>
            <w:tcW w:w="960" w:type="pct"/>
            <w:tcBorders>
              <w:top w:val="single" w:sz="4" w:space="0" w:color="auto"/>
              <w:left w:val="nil"/>
              <w:bottom w:val="single" w:sz="4" w:space="0" w:color="auto"/>
              <w:right w:val="nil"/>
            </w:tcBorders>
            <w:vAlign w:val="center"/>
          </w:tcPr>
          <w:p w14:paraId="30BBA835" w14:textId="5C0374C0" w:rsidR="006A4993" w:rsidRPr="006A4993" w:rsidRDefault="00121309" w:rsidP="00AE3807">
            <w:pPr>
              <w:pStyle w:val="TableBody1"/>
              <w:jc w:val="center"/>
              <w:rPr>
                <w:sz w:val="18"/>
                <w:szCs w:val="18"/>
                <w:highlight w:val="yellow"/>
              </w:rPr>
            </w:pPr>
            <w:r w:rsidRPr="00121309">
              <w:rPr>
                <w:sz w:val="18"/>
                <w:szCs w:val="18"/>
              </w:rPr>
              <w:t>1</w:t>
            </w:r>
            <w:r w:rsidR="00AE3807">
              <w:rPr>
                <w:sz w:val="18"/>
                <w:szCs w:val="18"/>
              </w:rPr>
              <w:t>5</w:t>
            </w:r>
            <w:r w:rsidR="006A4993" w:rsidRPr="00121309">
              <w:rPr>
                <w:sz w:val="18"/>
                <w:szCs w:val="18"/>
              </w:rPr>
              <w:t xml:space="preserve"> of 1</w:t>
            </w:r>
            <w:r w:rsidR="00AE3807">
              <w:rPr>
                <w:sz w:val="18"/>
                <w:szCs w:val="18"/>
              </w:rPr>
              <w:t>8</w:t>
            </w:r>
            <w:r w:rsidR="006A4993" w:rsidRPr="00121309">
              <w:rPr>
                <w:sz w:val="18"/>
                <w:szCs w:val="18"/>
              </w:rPr>
              <w:t xml:space="preserve"> providers</w:t>
            </w:r>
          </w:p>
        </w:tc>
      </w:tr>
      <w:tr w:rsidR="006A4993" w:rsidRPr="009E2552" w14:paraId="3F50A34D" w14:textId="77777777" w:rsidTr="00121309">
        <w:tc>
          <w:tcPr>
            <w:tcW w:w="1374" w:type="pct"/>
            <w:tcBorders>
              <w:top w:val="single" w:sz="4" w:space="0" w:color="auto"/>
              <w:left w:val="nil"/>
              <w:bottom w:val="single" w:sz="4" w:space="0" w:color="auto"/>
              <w:right w:val="nil"/>
            </w:tcBorders>
          </w:tcPr>
          <w:p w14:paraId="298D2607" w14:textId="22DB5AEF" w:rsidR="006A4993" w:rsidRPr="009E2552" w:rsidRDefault="006A4993" w:rsidP="006A4993">
            <w:pPr>
              <w:pStyle w:val="TableBody1"/>
              <w:ind w:left="360" w:right="0" w:hanging="180"/>
              <w:rPr>
                <w:i/>
                <w:sz w:val="18"/>
                <w:szCs w:val="18"/>
              </w:rPr>
            </w:pPr>
            <w:r w:rsidRPr="009E2552">
              <w:rPr>
                <w:rFonts w:ascii="Arial" w:hAnsi="Arial" w:cs="Arial"/>
                <w:i/>
                <w:sz w:val="18"/>
                <w:szCs w:val="18"/>
                <w:lang w:val="en-US"/>
              </w:rPr>
              <w:t>6…Are motivated to participate in and follow their GRx.</w:t>
            </w:r>
          </w:p>
        </w:tc>
        <w:tc>
          <w:tcPr>
            <w:tcW w:w="2095" w:type="pct"/>
            <w:tcBorders>
              <w:top w:val="single" w:sz="4" w:space="0" w:color="auto"/>
              <w:left w:val="nil"/>
              <w:bottom w:val="single" w:sz="4" w:space="0" w:color="auto"/>
              <w:right w:val="nil"/>
            </w:tcBorders>
          </w:tcPr>
          <w:p w14:paraId="26F8A938" w14:textId="0598C0FA"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 xml:space="preserve">Minimum of 75% of GRx participants are motivated to get/stay physically active. </w:t>
            </w:r>
          </w:p>
        </w:tc>
        <w:tc>
          <w:tcPr>
            <w:tcW w:w="570" w:type="pct"/>
            <w:tcBorders>
              <w:top w:val="single" w:sz="4" w:space="0" w:color="auto"/>
              <w:left w:val="nil"/>
              <w:bottom w:val="single" w:sz="4" w:space="0" w:color="auto"/>
              <w:right w:val="nil"/>
            </w:tcBorders>
            <w:shd w:val="clear" w:color="auto" w:fill="auto"/>
            <w:vAlign w:val="center"/>
          </w:tcPr>
          <w:p w14:paraId="2C80988B" w14:textId="77BDABE0" w:rsidR="006A4993" w:rsidRPr="009E2552" w:rsidRDefault="006A4993" w:rsidP="006A4993">
            <w:pPr>
              <w:pStyle w:val="TableBody1"/>
              <w:jc w:val="center"/>
            </w:pPr>
            <w:r>
              <w:t>77</w:t>
            </w:r>
          </w:p>
        </w:tc>
        <w:tc>
          <w:tcPr>
            <w:tcW w:w="960" w:type="pct"/>
            <w:tcBorders>
              <w:top w:val="single" w:sz="4" w:space="0" w:color="auto"/>
              <w:left w:val="nil"/>
              <w:bottom w:val="single" w:sz="4" w:space="0" w:color="auto"/>
              <w:right w:val="nil"/>
            </w:tcBorders>
            <w:vAlign w:val="center"/>
          </w:tcPr>
          <w:p w14:paraId="5C68E61C" w14:textId="54950F83" w:rsidR="006A4993" w:rsidRPr="006A4993" w:rsidRDefault="00121309" w:rsidP="00AE3807">
            <w:pPr>
              <w:pStyle w:val="TableBody1"/>
              <w:jc w:val="center"/>
              <w:rPr>
                <w:sz w:val="18"/>
                <w:szCs w:val="18"/>
                <w:highlight w:val="yellow"/>
              </w:rPr>
            </w:pPr>
            <w:r w:rsidRPr="00121309">
              <w:rPr>
                <w:sz w:val="18"/>
                <w:szCs w:val="18"/>
              </w:rPr>
              <w:t>1</w:t>
            </w:r>
            <w:r w:rsidR="00AE3807">
              <w:rPr>
                <w:sz w:val="18"/>
                <w:szCs w:val="18"/>
              </w:rPr>
              <w:t>2</w:t>
            </w:r>
            <w:r w:rsidRPr="00121309">
              <w:rPr>
                <w:sz w:val="18"/>
                <w:szCs w:val="18"/>
              </w:rPr>
              <w:t xml:space="preserve"> </w:t>
            </w:r>
            <w:r w:rsidR="006A4993" w:rsidRPr="00121309">
              <w:rPr>
                <w:sz w:val="18"/>
                <w:szCs w:val="18"/>
              </w:rPr>
              <w:t>of 1</w:t>
            </w:r>
            <w:r w:rsidR="00AE3807">
              <w:rPr>
                <w:sz w:val="18"/>
                <w:szCs w:val="18"/>
              </w:rPr>
              <w:t>8</w:t>
            </w:r>
            <w:r w:rsidR="006A4993" w:rsidRPr="00121309">
              <w:rPr>
                <w:sz w:val="18"/>
                <w:szCs w:val="18"/>
              </w:rPr>
              <w:t xml:space="preserve"> providers</w:t>
            </w:r>
          </w:p>
        </w:tc>
      </w:tr>
      <w:tr w:rsidR="006A4993" w:rsidRPr="009E2552" w14:paraId="2EA7262F" w14:textId="77777777" w:rsidTr="00121309">
        <w:tc>
          <w:tcPr>
            <w:tcW w:w="1374" w:type="pct"/>
            <w:tcBorders>
              <w:top w:val="single" w:sz="4" w:space="0" w:color="auto"/>
              <w:left w:val="nil"/>
              <w:bottom w:val="single" w:sz="4" w:space="0" w:color="auto"/>
              <w:right w:val="nil"/>
            </w:tcBorders>
          </w:tcPr>
          <w:p w14:paraId="1395A6BA" w14:textId="067ACF32" w:rsidR="006A4993" w:rsidRPr="009E2552" w:rsidRDefault="006A4993" w:rsidP="006A4993">
            <w:pPr>
              <w:pStyle w:val="TableBody1"/>
              <w:ind w:left="360" w:right="0" w:hanging="180"/>
              <w:rPr>
                <w:i/>
                <w:sz w:val="18"/>
                <w:szCs w:val="18"/>
              </w:rPr>
            </w:pPr>
            <w:r w:rsidRPr="009E2552">
              <w:rPr>
                <w:rFonts w:ascii="Arial" w:hAnsi="Arial" w:cs="Arial"/>
                <w:i/>
                <w:sz w:val="18"/>
                <w:szCs w:val="18"/>
                <w:lang w:val="en-US"/>
              </w:rPr>
              <w:t>7…Are aware of and understand the benefits of physical activity.</w:t>
            </w:r>
          </w:p>
        </w:tc>
        <w:tc>
          <w:tcPr>
            <w:tcW w:w="2095" w:type="pct"/>
            <w:tcBorders>
              <w:top w:val="single" w:sz="4" w:space="0" w:color="auto"/>
              <w:left w:val="nil"/>
              <w:bottom w:val="single" w:sz="4" w:space="0" w:color="auto"/>
              <w:right w:val="nil"/>
            </w:tcBorders>
          </w:tcPr>
          <w:p w14:paraId="6F29FAAB" w14:textId="3695877E"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Minimum of 8</w:t>
            </w:r>
            <w:r>
              <w:rPr>
                <w:rFonts w:ascii="Arial" w:hAnsi="Arial" w:cs="Arial"/>
                <w:sz w:val="18"/>
                <w:szCs w:val="18"/>
                <w:lang w:val="en-US"/>
              </w:rPr>
              <w:t>5</w:t>
            </w:r>
            <w:r w:rsidRPr="009E2552">
              <w:rPr>
                <w:rFonts w:ascii="Arial" w:hAnsi="Arial" w:cs="Arial"/>
                <w:sz w:val="18"/>
                <w:szCs w:val="18"/>
                <w:lang w:val="en-US"/>
              </w:rPr>
              <w:t>% of GRx participants are aware of and understand the benefits of physical activity.</w:t>
            </w:r>
          </w:p>
        </w:tc>
        <w:tc>
          <w:tcPr>
            <w:tcW w:w="570" w:type="pct"/>
            <w:tcBorders>
              <w:top w:val="single" w:sz="4" w:space="0" w:color="auto"/>
              <w:left w:val="nil"/>
              <w:bottom w:val="single" w:sz="4" w:space="0" w:color="auto"/>
              <w:right w:val="nil"/>
            </w:tcBorders>
            <w:shd w:val="clear" w:color="auto" w:fill="auto"/>
            <w:vAlign w:val="center"/>
          </w:tcPr>
          <w:p w14:paraId="38826ECD" w14:textId="3D498CE0" w:rsidR="006A4993" w:rsidRPr="009E2552" w:rsidRDefault="006A4993" w:rsidP="006A4993">
            <w:pPr>
              <w:pStyle w:val="TableBody1"/>
              <w:jc w:val="center"/>
            </w:pPr>
            <w:r>
              <w:t>77</w:t>
            </w:r>
          </w:p>
        </w:tc>
        <w:tc>
          <w:tcPr>
            <w:tcW w:w="960" w:type="pct"/>
            <w:tcBorders>
              <w:top w:val="single" w:sz="4" w:space="0" w:color="auto"/>
              <w:left w:val="nil"/>
              <w:bottom w:val="single" w:sz="4" w:space="0" w:color="auto"/>
              <w:right w:val="nil"/>
            </w:tcBorders>
            <w:vAlign w:val="center"/>
          </w:tcPr>
          <w:p w14:paraId="7EE191E6" w14:textId="642E5366" w:rsidR="006A4993" w:rsidRPr="006A4993" w:rsidRDefault="00121309" w:rsidP="00AE3807">
            <w:pPr>
              <w:pStyle w:val="TableBody1"/>
              <w:jc w:val="center"/>
              <w:rPr>
                <w:sz w:val="18"/>
                <w:szCs w:val="18"/>
                <w:highlight w:val="yellow"/>
              </w:rPr>
            </w:pPr>
            <w:r>
              <w:rPr>
                <w:sz w:val="18"/>
                <w:szCs w:val="18"/>
              </w:rPr>
              <w:t>5</w:t>
            </w:r>
            <w:r w:rsidRPr="00121309">
              <w:rPr>
                <w:sz w:val="18"/>
                <w:szCs w:val="18"/>
              </w:rPr>
              <w:t xml:space="preserve"> of 1</w:t>
            </w:r>
            <w:r w:rsidR="00AE3807">
              <w:rPr>
                <w:sz w:val="18"/>
                <w:szCs w:val="18"/>
              </w:rPr>
              <w:t>8</w:t>
            </w:r>
            <w:r w:rsidRPr="00121309">
              <w:rPr>
                <w:sz w:val="18"/>
                <w:szCs w:val="18"/>
              </w:rPr>
              <w:t xml:space="preserve"> providers</w:t>
            </w:r>
          </w:p>
        </w:tc>
      </w:tr>
      <w:tr w:rsidR="006A4993" w:rsidRPr="009E2552" w14:paraId="77CC1A90" w14:textId="77777777" w:rsidTr="00121309">
        <w:tc>
          <w:tcPr>
            <w:tcW w:w="1374" w:type="pct"/>
            <w:tcBorders>
              <w:top w:val="single" w:sz="4" w:space="0" w:color="auto"/>
              <w:left w:val="nil"/>
              <w:bottom w:val="single" w:sz="4" w:space="0" w:color="auto"/>
              <w:right w:val="nil"/>
            </w:tcBorders>
          </w:tcPr>
          <w:p w14:paraId="5D7095D7" w14:textId="7E2A7BDD" w:rsidR="006A4993" w:rsidRPr="009E2552" w:rsidRDefault="006A4993" w:rsidP="006A4993">
            <w:pPr>
              <w:pStyle w:val="TableBody1"/>
              <w:ind w:left="360" w:right="0" w:hanging="180"/>
              <w:rPr>
                <w:i/>
                <w:sz w:val="18"/>
                <w:szCs w:val="18"/>
              </w:rPr>
            </w:pPr>
            <w:r w:rsidRPr="009E2552">
              <w:rPr>
                <w:rFonts w:ascii="Arial" w:hAnsi="Arial" w:cs="Arial"/>
                <w:i/>
                <w:sz w:val="18"/>
                <w:szCs w:val="18"/>
                <w:lang w:val="en-US"/>
              </w:rPr>
              <w:t>8...Have noticed positive health changes since being more active.</w:t>
            </w:r>
          </w:p>
        </w:tc>
        <w:tc>
          <w:tcPr>
            <w:tcW w:w="2095" w:type="pct"/>
            <w:tcBorders>
              <w:top w:val="single" w:sz="4" w:space="0" w:color="auto"/>
              <w:left w:val="nil"/>
              <w:bottom w:val="single" w:sz="4" w:space="0" w:color="auto"/>
              <w:right w:val="nil"/>
            </w:tcBorders>
          </w:tcPr>
          <w:p w14:paraId="43313EDC" w14:textId="201D01E2"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 xml:space="preserve">Minimum of </w:t>
            </w:r>
            <w:r>
              <w:rPr>
                <w:rFonts w:ascii="Arial" w:hAnsi="Arial" w:cs="Arial"/>
                <w:sz w:val="18"/>
                <w:szCs w:val="18"/>
                <w:lang w:val="en-US"/>
              </w:rPr>
              <w:t>65</w:t>
            </w:r>
            <w:r w:rsidRPr="009E2552">
              <w:rPr>
                <w:rFonts w:ascii="Arial" w:hAnsi="Arial" w:cs="Arial"/>
                <w:sz w:val="18"/>
                <w:szCs w:val="18"/>
                <w:lang w:val="en-US"/>
              </w:rPr>
              <w:t>% of GRx participants have noticed positive health changes.</w:t>
            </w:r>
          </w:p>
        </w:tc>
        <w:tc>
          <w:tcPr>
            <w:tcW w:w="570" w:type="pct"/>
            <w:tcBorders>
              <w:top w:val="single" w:sz="4" w:space="0" w:color="auto"/>
              <w:left w:val="nil"/>
              <w:bottom w:val="single" w:sz="4" w:space="0" w:color="auto"/>
              <w:right w:val="nil"/>
            </w:tcBorders>
            <w:shd w:val="clear" w:color="auto" w:fill="auto"/>
            <w:vAlign w:val="center"/>
          </w:tcPr>
          <w:p w14:paraId="53454B06" w14:textId="582370EC" w:rsidR="006A4993" w:rsidRPr="009E2552" w:rsidRDefault="006A4993" w:rsidP="006A4993">
            <w:pPr>
              <w:pStyle w:val="TableBody1"/>
              <w:jc w:val="center"/>
            </w:pPr>
            <w:r>
              <w:t>71</w:t>
            </w:r>
          </w:p>
        </w:tc>
        <w:tc>
          <w:tcPr>
            <w:tcW w:w="960" w:type="pct"/>
            <w:tcBorders>
              <w:top w:val="single" w:sz="4" w:space="0" w:color="auto"/>
              <w:left w:val="nil"/>
              <w:bottom w:val="single" w:sz="4" w:space="0" w:color="auto"/>
              <w:right w:val="nil"/>
            </w:tcBorders>
            <w:vAlign w:val="center"/>
          </w:tcPr>
          <w:p w14:paraId="245BFB80" w14:textId="6A300B18" w:rsidR="006A4993" w:rsidRPr="00121309" w:rsidRDefault="00121309" w:rsidP="00AE3807">
            <w:pPr>
              <w:pStyle w:val="TableBody1"/>
              <w:jc w:val="center"/>
              <w:rPr>
                <w:sz w:val="18"/>
                <w:szCs w:val="18"/>
              </w:rPr>
            </w:pPr>
            <w:r w:rsidRPr="00121309">
              <w:rPr>
                <w:sz w:val="18"/>
                <w:szCs w:val="18"/>
              </w:rPr>
              <w:t>1</w:t>
            </w:r>
            <w:r w:rsidR="00AE3807">
              <w:rPr>
                <w:sz w:val="18"/>
                <w:szCs w:val="18"/>
              </w:rPr>
              <w:t>4</w:t>
            </w:r>
            <w:r w:rsidR="006A4993" w:rsidRPr="00121309">
              <w:rPr>
                <w:sz w:val="18"/>
                <w:szCs w:val="18"/>
              </w:rPr>
              <w:t xml:space="preserve"> of 1</w:t>
            </w:r>
            <w:r w:rsidR="00AE3807">
              <w:rPr>
                <w:sz w:val="18"/>
                <w:szCs w:val="18"/>
              </w:rPr>
              <w:t>8</w:t>
            </w:r>
            <w:r w:rsidR="006A4993" w:rsidRPr="00121309">
              <w:rPr>
                <w:sz w:val="18"/>
                <w:szCs w:val="18"/>
              </w:rPr>
              <w:t xml:space="preserve"> providers</w:t>
            </w:r>
          </w:p>
        </w:tc>
      </w:tr>
      <w:tr w:rsidR="006A4993" w:rsidRPr="009E2552" w14:paraId="4DABC2EB" w14:textId="77777777" w:rsidTr="00121309">
        <w:tc>
          <w:tcPr>
            <w:tcW w:w="1374" w:type="pct"/>
            <w:tcBorders>
              <w:top w:val="single" w:sz="4" w:space="0" w:color="auto"/>
              <w:left w:val="nil"/>
              <w:bottom w:val="single" w:sz="12" w:space="0" w:color="auto"/>
              <w:right w:val="nil"/>
            </w:tcBorders>
          </w:tcPr>
          <w:p w14:paraId="6C2407F0" w14:textId="21D79365" w:rsidR="006A4993" w:rsidRPr="009E2552" w:rsidRDefault="006A4993" w:rsidP="006A4993">
            <w:pPr>
              <w:pStyle w:val="TableBody1"/>
              <w:ind w:left="360" w:right="0" w:hanging="248"/>
              <w:rPr>
                <w:i/>
                <w:sz w:val="18"/>
                <w:szCs w:val="18"/>
              </w:rPr>
            </w:pPr>
            <w:r w:rsidRPr="009E2552">
              <w:rPr>
                <w:rFonts w:ascii="Arial" w:hAnsi="Arial" w:cs="Arial"/>
                <w:i/>
                <w:sz w:val="18"/>
                <w:szCs w:val="18"/>
                <w:lang w:val="en-US"/>
              </w:rPr>
              <w:t>9…Receive consistent high quality services and support.</w:t>
            </w:r>
          </w:p>
        </w:tc>
        <w:tc>
          <w:tcPr>
            <w:tcW w:w="2095" w:type="pct"/>
            <w:tcBorders>
              <w:top w:val="single" w:sz="4" w:space="0" w:color="auto"/>
              <w:left w:val="nil"/>
              <w:bottom w:val="single" w:sz="12" w:space="0" w:color="auto"/>
              <w:right w:val="nil"/>
            </w:tcBorders>
          </w:tcPr>
          <w:p w14:paraId="3D516551" w14:textId="77777777" w:rsidR="006A4993" w:rsidRPr="009E2552" w:rsidRDefault="006A4993" w:rsidP="006A4993">
            <w:pPr>
              <w:pStyle w:val="TableBody1"/>
              <w:ind w:left="180" w:right="0" w:hanging="180"/>
              <w:rPr>
                <w:rFonts w:ascii="Arial" w:hAnsi="Arial" w:cs="Arial"/>
                <w:sz w:val="18"/>
                <w:szCs w:val="18"/>
                <w:lang w:val="en-US"/>
              </w:rPr>
            </w:pPr>
            <w:r w:rsidRPr="009E2552">
              <w:rPr>
                <w:rFonts w:ascii="Arial" w:hAnsi="Arial" w:cs="Arial"/>
                <w:sz w:val="18"/>
                <w:szCs w:val="18"/>
                <w:lang w:val="en-US"/>
              </w:rPr>
              <w:t>Minimum of 80% of GRx participants are satisfied with the overall service and support provided.</w:t>
            </w:r>
          </w:p>
        </w:tc>
        <w:tc>
          <w:tcPr>
            <w:tcW w:w="570" w:type="pct"/>
            <w:tcBorders>
              <w:top w:val="single" w:sz="4" w:space="0" w:color="auto"/>
              <w:left w:val="nil"/>
              <w:bottom w:val="single" w:sz="12" w:space="0" w:color="auto"/>
              <w:right w:val="nil"/>
            </w:tcBorders>
            <w:shd w:val="clear" w:color="auto" w:fill="auto"/>
            <w:vAlign w:val="center"/>
          </w:tcPr>
          <w:p w14:paraId="76A8BA40" w14:textId="7EFBF8EA" w:rsidR="006A4993" w:rsidRPr="009E2552" w:rsidRDefault="006A4993" w:rsidP="006A4993">
            <w:pPr>
              <w:pStyle w:val="TableBody1"/>
              <w:jc w:val="center"/>
            </w:pPr>
            <w:r>
              <w:t>80</w:t>
            </w:r>
          </w:p>
        </w:tc>
        <w:tc>
          <w:tcPr>
            <w:tcW w:w="960" w:type="pct"/>
            <w:tcBorders>
              <w:top w:val="single" w:sz="4" w:space="0" w:color="auto"/>
              <w:left w:val="nil"/>
              <w:bottom w:val="single" w:sz="12" w:space="0" w:color="auto"/>
              <w:right w:val="nil"/>
            </w:tcBorders>
            <w:vAlign w:val="center"/>
          </w:tcPr>
          <w:p w14:paraId="41FE23AF" w14:textId="7C601D09" w:rsidR="006A4993" w:rsidRPr="00121309" w:rsidRDefault="00AE3807" w:rsidP="00AE3807">
            <w:pPr>
              <w:pStyle w:val="TableBody1"/>
              <w:jc w:val="center"/>
              <w:rPr>
                <w:sz w:val="18"/>
                <w:szCs w:val="18"/>
              </w:rPr>
            </w:pPr>
            <w:r>
              <w:rPr>
                <w:sz w:val="18"/>
                <w:szCs w:val="18"/>
              </w:rPr>
              <w:t>10</w:t>
            </w:r>
            <w:r w:rsidR="006A4993" w:rsidRPr="00121309">
              <w:rPr>
                <w:sz w:val="18"/>
                <w:szCs w:val="18"/>
              </w:rPr>
              <w:t xml:space="preserve"> of 1</w:t>
            </w:r>
            <w:r>
              <w:rPr>
                <w:sz w:val="18"/>
                <w:szCs w:val="18"/>
              </w:rPr>
              <w:t>8</w:t>
            </w:r>
            <w:r w:rsidR="006A4993" w:rsidRPr="00121309">
              <w:rPr>
                <w:sz w:val="18"/>
                <w:szCs w:val="18"/>
              </w:rPr>
              <w:t xml:space="preserve"> providers</w:t>
            </w:r>
          </w:p>
        </w:tc>
      </w:tr>
    </w:tbl>
    <w:p w14:paraId="5161A31D" w14:textId="0D56CD88" w:rsidR="00A75399" w:rsidRPr="009E2552" w:rsidRDefault="00A75399" w:rsidP="00A75399">
      <w:pPr>
        <w:pStyle w:val="TableFootnote"/>
        <w:keepNext w:val="0"/>
      </w:pPr>
      <w:r w:rsidRPr="009E2552">
        <w:t xml:space="preserve">*Results for </w:t>
      </w:r>
      <w:r w:rsidR="00AE3807">
        <w:t xml:space="preserve">Sport Auckland (Auckland and Counties), and </w:t>
      </w:r>
      <w:r w:rsidRPr="009E2552">
        <w:t xml:space="preserve">CWCST (Canterbury and West Coast) have been counted individually for this table. </w:t>
      </w:r>
    </w:p>
    <w:p w14:paraId="29BB5F09" w14:textId="0CF11E0A" w:rsidR="00A75399" w:rsidRPr="00DC4FB1" w:rsidRDefault="00A75399" w:rsidP="000C477F">
      <w:pPr>
        <w:pStyle w:val="TableFootnote"/>
        <w:keepNext w:val="0"/>
        <w:rPr>
          <w:highlight w:val="yellow"/>
        </w:rPr>
      </w:pPr>
      <w:r w:rsidRPr="009E2552">
        <w:t>*’No</w:t>
      </w:r>
      <w:r w:rsidR="000C477F" w:rsidRPr="009E2552">
        <w:t>n-</w:t>
      </w:r>
      <w:r w:rsidRPr="009E2552">
        <w:t>response</w:t>
      </w:r>
      <w:r w:rsidR="000C477F" w:rsidRPr="009E2552">
        <w:t>s</w:t>
      </w:r>
      <w:r w:rsidRPr="009E2552">
        <w:t>’ ha</w:t>
      </w:r>
      <w:r w:rsidR="000C477F" w:rsidRPr="009E2552">
        <w:t>ve</w:t>
      </w:r>
      <w:r w:rsidRPr="009E2552">
        <w:t xml:space="preserve"> been removed from these results.</w:t>
      </w:r>
    </w:p>
    <w:p w14:paraId="54471010" w14:textId="77777777" w:rsidR="00A75399" w:rsidRPr="00DC4FB1" w:rsidRDefault="00A75399" w:rsidP="008828CA">
      <w:pPr>
        <w:pStyle w:val="Caption"/>
        <w:rPr>
          <w:bCs w:val="0"/>
          <w:sz w:val="16"/>
          <w:highlight w:val="yellow"/>
        </w:rPr>
      </w:pPr>
    </w:p>
    <w:p w14:paraId="3DC40984" w14:textId="77777777" w:rsidR="00A75399" w:rsidRPr="00DC4FB1" w:rsidRDefault="00A75399" w:rsidP="008828CA">
      <w:pPr>
        <w:pStyle w:val="Caption"/>
        <w:rPr>
          <w:bCs w:val="0"/>
          <w:sz w:val="16"/>
          <w:highlight w:val="yellow"/>
        </w:rPr>
      </w:pPr>
    </w:p>
    <w:bookmarkEnd w:id="17"/>
    <w:bookmarkEnd w:id="18"/>
    <w:p w14:paraId="54E18DD0" w14:textId="77777777" w:rsidR="008828CA" w:rsidRPr="00DC4FB1" w:rsidRDefault="008828CA" w:rsidP="008828CA">
      <w:pPr>
        <w:pStyle w:val="TableFootnote"/>
        <w:keepNext w:val="0"/>
        <w:rPr>
          <w:highlight w:val="yellow"/>
        </w:rPr>
      </w:pPr>
    </w:p>
    <w:p w14:paraId="54E18DD1" w14:textId="77777777" w:rsidR="008828CA" w:rsidRPr="00DC4FB1" w:rsidRDefault="008828CA" w:rsidP="00551088">
      <w:pPr>
        <w:pStyle w:val="BodyText"/>
        <w:rPr>
          <w:highlight w:val="yellow"/>
        </w:rPr>
      </w:pPr>
    </w:p>
    <w:p w14:paraId="54E18DD2" w14:textId="77777777" w:rsidR="008828CA" w:rsidRPr="00DC4FB1" w:rsidRDefault="008828CA">
      <w:pPr>
        <w:spacing w:line="240" w:lineRule="auto"/>
        <w:rPr>
          <w:rFonts w:ascii="Arial Black Mäori" w:hAnsi="Arial Black Mäori"/>
          <w:sz w:val="23"/>
          <w:highlight w:val="yellow"/>
          <w:lang w:val="en-GB"/>
        </w:rPr>
      </w:pPr>
      <w:r w:rsidRPr="00DC4FB1">
        <w:rPr>
          <w:highlight w:val="yellow"/>
        </w:rPr>
        <w:br w:type="page"/>
      </w:r>
    </w:p>
    <w:p w14:paraId="54E18DD3" w14:textId="77777777" w:rsidR="00551088" w:rsidRPr="006A4993" w:rsidRDefault="00551088" w:rsidP="00551088">
      <w:pPr>
        <w:pStyle w:val="HeadingExec4"/>
      </w:pPr>
      <w:r w:rsidRPr="006A4993">
        <w:lastRenderedPageBreak/>
        <w:t>KPI 1: Participants are more active since receiving their GRx</w:t>
      </w:r>
    </w:p>
    <w:p w14:paraId="54E18DD4" w14:textId="02BA491A" w:rsidR="00551088" w:rsidRPr="006A4993" w:rsidRDefault="006A4993" w:rsidP="001331B5">
      <w:pPr>
        <w:pStyle w:val="BodyText"/>
      </w:pPr>
      <w:r>
        <w:t>61</w:t>
      </w:r>
      <w:r w:rsidR="00EB7F89" w:rsidRPr="006A4993">
        <w:t xml:space="preserve"> </w:t>
      </w:r>
      <w:r w:rsidR="00551088" w:rsidRPr="006A4993">
        <w:t xml:space="preserve">percent of patients who were issued a GRx 6-8 months ago are spending more time being active now, </w:t>
      </w:r>
      <w:r w:rsidR="00AB5352">
        <w:t>compared to</w:t>
      </w:r>
      <w:r w:rsidR="00551088" w:rsidRPr="006A4993">
        <w:t xml:space="preserve"> before their GRx was issued. The </w:t>
      </w:r>
      <w:r w:rsidR="00F53344" w:rsidRPr="006A4993">
        <w:t xml:space="preserve">remaining patients are </w:t>
      </w:r>
      <w:r w:rsidR="00551088" w:rsidRPr="006A4993">
        <w:t xml:space="preserve">either spending the same amount of time </w:t>
      </w:r>
      <w:r w:rsidR="00F53344" w:rsidRPr="006A4993">
        <w:t>being active</w:t>
      </w:r>
      <w:r w:rsidR="00551088" w:rsidRPr="006A4993">
        <w:t xml:space="preserve"> (</w:t>
      </w:r>
      <w:r w:rsidR="001331B5" w:rsidRPr="006A4993">
        <w:t>2</w:t>
      </w:r>
      <w:r>
        <w:t>8</w:t>
      </w:r>
      <w:r w:rsidR="00551088" w:rsidRPr="006A4993">
        <w:t xml:space="preserve"> percent) or less time (</w:t>
      </w:r>
      <w:r>
        <w:t>11</w:t>
      </w:r>
      <w:r w:rsidR="00551088" w:rsidRPr="006A4993">
        <w:t xml:space="preserve"> percent). </w:t>
      </w:r>
    </w:p>
    <w:p w14:paraId="54E18DD5" w14:textId="77777777" w:rsidR="00551088" w:rsidRPr="006A4993" w:rsidRDefault="00551088" w:rsidP="00551088">
      <w:pPr>
        <w:pStyle w:val="Caption"/>
        <w:rPr>
          <w:sz w:val="16"/>
          <w:szCs w:val="16"/>
        </w:rPr>
      </w:pPr>
      <w:bookmarkStart w:id="19" w:name="_Toc361930144"/>
      <w:bookmarkStart w:id="20" w:name="_Toc361931071"/>
      <w:bookmarkStart w:id="21" w:name="_Toc517189271"/>
      <w:r w:rsidRPr="006A4993">
        <w:rPr>
          <w:sz w:val="16"/>
          <w:szCs w:val="16"/>
        </w:rPr>
        <w:t xml:space="preserve">Table </w:t>
      </w:r>
      <w:r w:rsidRPr="006A4993">
        <w:rPr>
          <w:sz w:val="16"/>
          <w:szCs w:val="16"/>
        </w:rPr>
        <w:fldChar w:fldCharType="begin"/>
      </w:r>
      <w:r w:rsidRPr="006A4993">
        <w:rPr>
          <w:sz w:val="16"/>
          <w:szCs w:val="16"/>
        </w:rPr>
        <w:instrText xml:space="preserve"> SEQ Table \* ARABIC \* MERGEFORMAT </w:instrText>
      </w:r>
      <w:r w:rsidRPr="006A4993">
        <w:rPr>
          <w:sz w:val="16"/>
          <w:szCs w:val="16"/>
        </w:rPr>
        <w:fldChar w:fldCharType="separate"/>
      </w:r>
      <w:r w:rsidR="008D65E3">
        <w:rPr>
          <w:noProof/>
          <w:sz w:val="16"/>
          <w:szCs w:val="16"/>
        </w:rPr>
        <w:t>2</w:t>
      </w:r>
      <w:r w:rsidRPr="006A4993">
        <w:rPr>
          <w:sz w:val="16"/>
          <w:szCs w:val="16"/>
        </w:rPr>
        <w:fldChar w:fldCharType="end"/>
      </w:r>
      <w:r w:rsidRPr="006A4993">
        <w:rPr>
          <w:sz w:val="16"/>
          <w:szCs w:val="16"/>
        </w:rPr>
        <w:t>: KPI</w:t>
      </w:r>
      <w:r w:rsidR="00AC5C30" w:rsidRPr="006A4993">
        <w:rPr>
          <w:sz w:val="16"/>
          <w:szCs w:val="16"/>
        </w:rPr>
        <w:t xml:space="preserve"> </w:t>
      </w:r>
      <w:r w:rsidRPr="006A4993">
        <w:rPr>
          <w:sz w:val="16"/>
          <w:szCs w:val="16"/>
        </w:rPr>
        <w:t>1 Indicator: Minimum of 50% of GRx participants are more active after 6-8 months of receiving their GRx</w:t>
      </w:r>
      <w:bookmarkEnd w:id="19"/>
      <w:bookmarkEnd w:id="20"/>
      <w:bookmarkEnd w:id="21"/>
      <w:r w:rsidRPr="006A4993">
        <w:rPr>
          <w:sz w:val="16"/>
          <w:szCs w:val="16"/>
        </w:rPr>
        <w:t xml:space="preserve"> </w:t>
      </w:r>
    </w:p>
    <w:p w14:paraId="54E18DD6" w14:textId="07DBF056" w:rsidR="00551088" w:rsidRPr="006A4993" w:rsidRDefault="00551088" w:rsidP="00551088">
      <w:pPr>
        <w:pStyle w:val="TableQuestion"/>
        <w:rPr>
          <w:sz w:val="18"/>
        </w:rPr>
      </w:pPr>
      <w:r w:rsidRPr="006A4993">
        <w:rPr>
          <w:sz w:val="18"/>
        </w:rPr>
        <w:t>Q</w:t>
      </w:r>
      <w:r w:rsidR="006A4993">
        <w:rPr>
          <w:sz w:val="18"/>
        </w:rPr>
        <w:t>8</w:t>
      </w:r>
      <w:r w:rsidRPr="006A4993">
        <w:rPr>
          <w:sz w:val="18"/>
        </w:rPr>
        <w:t xml:space="preserve">. </w:t>
      </w:r>
      <w:r w:rsidR="00AB5352">
        <w:rPr>
          <w:sz w:val="18"/>
        </w:rPr>
        <w:t>Compared to</w:t>
      </w:r>
      <w:r w:rsidR="00E75C71" w:rsidRPr="006A4993">
        <w:rPr>
          <w:sz w:val="18"/>
        </w:rPr>
        <w:t xml:space="preserve"> the time before you were first prescribed a GRx, are you now spending...?</w:t>
      </w:r>
    </w:p>
    <w:tbl>
      <w:tblPr>
        <w:tblW w:w="0" w:type="auto"/>
        <w:tblLayout w:type="fixed"/>
        <w:tblLook w:val="0000" w:firstRow="0" w:lastRow="0" w:firstColumn="0" w:lastColumn="0" w:noHBand="0" w:noVBand="0"/>
      </w:tblPr>
      <w:tblGrid>
        <w:gridCol w:w="2550"/>
        <w:gridCol w:w="925"/>
      </w:tblGrid>
      <w:tr w:rsidR="00551088" w:rsidRPr="006A4993" w14:paraId="54E18DD9" w14:textId="77777777" w:rsidTr="00A74D96">
        <w:trPr>
          <w:trHeight w:val="240"/>
        </w:trPr>
        <w:tc>
          <w:tcPr>
            <w:tcW w:w="2550" w:type="dxa"/>
            <w:tcBorders>
              <w:top w:val="single" w:sz="4" w:space="0" w:color="auto"/>
              <w:left w:val="nil"/>
              <w:bottom w:val="nil"/>
              <w:right w:val="nil"/>
            </w:tcBorders>
            <w:shd w:val="clear" w:color="auto" w:fill="CCBB88"/>
            <w:vAlign w:val="bottom"/>
          </w:tcPr>
          <w:p w14:paraId="54E18DD7" w14:textId="77777777" w:rsidR="00551088" w:rsidRPr="006A4993" w:rsidRDefault="00551088" w:rsidP="00A74D96">
            <w:pPr>
              <w:pStyle w:val="BodyText"/>
              <w:keepNext/>
              <w:spacing w:after="0" w:line="240" w:lineRule="auto"/>
              <w:ind w:left="170" w:hanging="170"/>
              <w:jc w:val="left"/>
              <w:rPr>
                <w:lang w:val="en-NZ"/>
              </w:rPr>
            </w:pPr>
          </w:p>
        </w:tc>
        <w:tc>
          <w:tcPr>
            <w:tcW w:w="925" w:type="dxa"/>
            <w:tcBorders>
              <w:top w:val="single" w:sz="4" w:space="0" w:color="auto"/>
              <w:left w:val="nil"/>
              <w:bottom w:val="nil"/>
              <w:right w:val="nil"/>
            </w:tcBorders>
            <w:shd w:val="clear" w:color="auto" w:fill="CCBB88"/>
            <w:vAlign w:val="bottom"/>
          </w:tcPr>
          <w:p w14:paraId="54E18DD8" w14:textId="77777777" w:rsidR="00551088" w:rsidRPr="006A4993" w:rsidRDefault="00551088" w:rsidP="00A74D96">
            <w:pPr>
              <w:pStyle w:val="BodyText"/>
              <w:keepNext/>
              <w:spacing w:after="0" w:line="240" w:lineRule="auto"/>
              <w:jc w:val="center"/>
              <w:rPr>
                <w:lang w:val="en-NZ"/>
              </w:rPr>
            </w:pPr>
            <w:r w:rsidRPr="006A4993">
              <w:rPr>
                <w:lang w:val="en-NZ"/>
              </w:rPr>
              <w:t>Total</w:t>
            </w:r>
          </w:p>
        </w:tc>
      </w:tr>
      <w:tr w:rsidR="00551088" w:rsidRPr="006A4993" w14:paraId="54E18DDC" w14:textId="77777777" w:rsidTr="00A74D96">
        <w:trPr>
          <w:trHeight w:val="240"/>
        </w:trPr>
        <w:tc>
          <w:tcPr>
            <w:tcW w:w="2550" w:type="dxa"/>
            <w:shd w:val="clear" w:color="auto" w:fill="CCBB88"/>
            <w:vAlign w:val="bottom"/>
          </w:tcPr>
          <w:p w14:paraId="54E18DDA" w14:textId="77777777" w:rsidR="00551088" w:rsidRPr="006A4993" w:rsidRDefault="00551088" w:rsidP="00A74D96">
            <w:pPr>
              <w:pStyle w:val="BodyText"/>
              <w:keepNext/>
              <w:spacing w:after="0" w:line="240" w:lineRule="auto"/>
              <w:ind w:left="170" w:hanging="170"/>
              <w:jc w:val="right"/>
              <w:rPr>
                <w:lang w:val="en-NZ"/>
              </w:rPr>
            </w:pPr>
            <w:r w:rsidRPr="006A4993">
              <w:rPr>
                <w:lang w:val="en-NZ"/>
              </w:rPr>
              <w:t>Base =</w:t>
            </w:r>
          </w:p>
        </w:tc>
        <w:tc>
          <w:tcPr>
            <w:tcW w:w="925" w:type="dxa"/>
            <w:shd w:val="clear" w:color="auto" w:fill="CCBB88"/>
            <w:vAlign w:val="bottom"/>
          </w:tcPr>
          <w:p w14:paraId="54E18DDB" w14:textId="0C73560A" w:rsidR="00551088" w:rsidRPr="006A4993" w:rsidRDefault="00CA0D48" w:rsidP="009E2552">
            <w:pPr>
              <w:pStyle w:val="BodyText"/>
              <w:keepNext/>
              <w:spacing w:after="0" w:line="240" w:lineRule="auto"/>
              <w:jc w:val="center"/>
              <w:rPr>
                <w:lang w:val="en-NZ"/>
              </w:rPr>
            </w:pPr>
            <w:r w:rsidRPr="006A4993">
              <w:rPr>
                <w:lang w:val="en-NZ"/>
              </w:rPr>
              <w:t>58</w:t>
            </w:r>
            <w:r w:rsidR="009E2552" w:rsidRPr="006A4993">
              <w:rPr>
                <w:lang w:val="en-NZ"/>
              </w:rPr>
              <w:t>3</w:t>
            </w:r>
            <w:r w:rsidR="00551088" w:rsidRPr="006A4993">
              <w:rPr>
                <w:lang w:val="en-NZ"/>
              </w:rPr>
              <w:t>*</w:t>
            </w:r>
          </w:p>
        </w:tc>
      </w:tr>
      <w:tr w:rsidR="00551088" w:rsidRPr="006A4993" w14:paraId="54E18DDF" w14:textId="77777777" w:rsidTr="00A74D96">
        <w:trPr>
          <w:trHeight w:val="240"/>
        </w:trPr>
        <w:tc>
          <w:tcPr>
            <w:tcW w:w="2550" w:type="dxa"/>
            <w:tcBorders>
              <w:top w:val="nil"/>
              <w:left w:val="nil"/>
              <w:bottom w:val="single" w:sz="4" w:space="0" w:color="auto"/>
              <w:right w:val="nil"/>
            </w:tcBorders>
            <w:shd w:val="clear" w:color="auto" w:fill="CCBB88"/>
            <w:vAlign w:val="bottom"/>
          </w:tcPr>
          <w:p w14:paraId="54E18DDD" w14:textId="77777777" w:rsidR="00551088" w:rsidRPr="006A4993" w:rsidRDefault="00551088" w:rsidP="00A74D96">
            <w:pPr>
              <w:pStyle w:val="BodyText"/>
              <w:keepNext/>
              <w:spacing w:after="0" w:line="240" w:lineRule="auto"/>
              <w:ind w:left="170" w:hanging="170"/>
              <w:jc w:val="left"/>
              <w:rPr>
                <w:lang w:val="en-NZ"/>
              </w:rPr>
            </w:pPr>
          </w:p>
        </w:tc>
        <w:tc>
          <w:tcPr>
            <w:tcW w:w="925" w:type="dxa"/>
            <w:tcBorders>
              <w:top w:val="nil"/>
              <w:left w:val="nil"/>
              <w:bottom w:val="single" w:sz="4" w:space="0" w:color="auto"/>
              <w:right w:val="nil"/>
            </w:tcBorders>
            <w:shd w:val="clear" w:color="auto" w:fill="CCBB88"/>
            <w:vAlign w:val="bottom"/>
          </w:tcPr>
          <w:p w14:paraId="54E18DDE" w14:textId="77777777" w:rsidR="00551088" w:rsidRPr="006A4993" w:rsidRDefault="00551088" w:rsidP="00A74D96">
            <w:pPr>
              <w:pStyle w:val="BodyText"/>
              <w:keepNext/>
              <w:spacing w:after="0" w:line="240" w:lineRule="auto"/>
              <w:jc w:val="center"/>
              <w:rPr>
                <w:lang w:val="en-NZ"/>
              </w:rPr>
            </w:pPr>
            <w:r w:rsidRPr="006A4993">
              <w:rPr>
                <w:lang w:val="en-NZ"/>
              </w:rPr>
              <w:t>%</w:t>
            </w:r>
          </w:p>
        </w:tc>
      </w:tr>
      <w:tr w:rsidR="00551088" w:rsidRPr="006A4993" w14:paraId="54E18DE2" w14:textId="77777777" w:rsidTr="00A74D96">
        <w:trPr>
          <w:trHeight w:val="240"/>
        </w:trPr>
        <w:tc>
          <w:tcPr>
            <w:tcW w:w="2550" w:type="dxa"/>
            <w:tcBorders>
              <w:top w:val="single" w:sz="4" w:space="0" w:color="auto"/>
              <w:left w:val="nil"/>
              <w:bottom w:val="nil"/>
              <w:right w:val="nil"/>
            </w:tcBorders>
            <w:vAlign w:val="bottom"/>
          </w:tcPr>
          <w:p w14:paraId="54E18DE0" w14:textId="77777777" w:rsidR="00551088" w:rsidRPr="006A4993" w:rsidRDefault="00551088" w:rsidP="00A74D96">
            <w:pPr>
              <w:pStyle w:val="BodyText"/>
              <w:keepNext/>
              <w:spacing w:after="0" w:line="240" w:lineRule="auto"/>
              <w:ind w:left="170" w:hanging="170"/>
              <w:jc w:val="left"/>
              <w:rPr>
                <w:lang w:val="en-NZ"/>
              </w:rPr>
            </w:pPr>
            <w:r w:rsidRPr="006A4993">
              <w:rPr>
                <w:lang w:val="en-NZ"/>
              </w:rPr>
              <w:t>More time being active</w:t>
            </w:r>
          </w:p>
        </w:tc>
        <w:tc>
          <w:tcPr>
            <w:tcW w:w="925" w:type="dxa"/>
            <w:tcBorders>
              <w:top w:val="single" w:sz="4" w:space="0" w:color="auto"/>
              <w:left w:val="nil"/>
              <w:bottom w:val="nil"/>
              <w:right w:val="nil"/>
            </w:tcBorders>
            <w:shd w:val="clear" w:color="auto" w:fill="F7EECD"/>
            <w:vAlign w:val="bottom"/>
          </w:tcPr>
          <w:p w14:paraId="54E18DE1" w14:textId="346E6A5E" w:rsidR="00551088" w:rsidRPr="006A4993" w:rsidRDefault="00CA0D48" w:rsidP="006A4993">
            <w:pPr>
              <w:pStyle w:val="BodyText"/>
              <w:keepNext/>
              <w:spacing w:after="0" w:line="240" w:lineRule="auto"/>
              <w:jc w:val="center"/>
              <w:rPr>
                <w:lang w:val="en-NZ"/>
              </w:rPr>
            </w:pPr>
            <w:r w:rsidRPr="006A4993">
              <w:rPr>
                <w:lang w:val="en-NZ"/>
              </w:rPr>
              <w:t>6</w:t>
            </w:r>
            <w:r w:rsidR="006A4993" w:rsidRPr="006A4993">
              <w:rPr>
                <w:lang w:val="en-NZ"/>
              </w:rPr>
              <w:t>1</w:t>
            </w:r>
          </w:p>
        </w:tc>
      </w:tr>
      <w:tr w:rsidR="00551088" w:rsidRPr="006A4993" w14:paraId="54E18DE5" w14:textId="77777777" w:rsidTr="00A74D96">
        <w:trPr>
          <w:trHeight w:val="240"/>
        </w:trPr>
        <w:tc>
          <w:tcPr>
            <w:tcW w:w="2550" w:type="dxa"/>
            <w:vAlign w:val="bottom"/>
          </w:tcPr>
          <w:p w14:paraId="54E18DE3" w14:textId="77777777" w:rsidR="00551088" w:rsidRPr="006A4993" w:rsidRDefault="00551088" w:rsidP="00A74D96">
            <w:pPr>
              <w:pStyle w:val="BodyText"/>
              <w:keepNext/>
              <w:spacing w:after="0" w:line="240" w:lineRule="auto"/>
              <w:ind w:left="170" w:hanging="170"/>
              <w:jc w:val="left"/>
              <w:rPr>
                <w:lang w:val="en-NZ"/>
              </w:rPr>
            </w:pPr>
            <w:r w:rsidRPr="006A4993">
              <w:rPr>
                <w:lang w:val="en-NZ"/>
              </w:rPr>
              <w:t>About the same amount of time being active</w:t>
            </w:r>
          </w:p>
        </w:tc>
        <w:tc>
          <w:tcPr>
            <w:tcW w:w="925" w:type="dxa"/>
            <w:shd w:val="clear" w:color="auto" w:fill="F7EECD"/>
            <w:vAlign w:val="bottom"/>
          </w:tcPr>
          <w:p w14:paraId="54E18DE4" w14:textId="6C87FB83" w:rsidR="00551088" w:rsidRPr="006A4993" w:rsidRDefault="00551088" w:rsidP="006A4993">
            <w:pPr>
              <w:pStyle w:val="BodyText"/>
              <w:keepNext/>
              <w:spacing w:after="0" w:line="240" w:lineRule="auto"/>
              <w:jc w:val="center"/>
              <w:rPr>
                <w:lang w:val="en-NZ"/>
              </w:rPr>
            </w:pPr>
            <w:r w:rsidRPr="006A4993">
              <w:rPr>
                <w:lang w:val="en-NZ"/>
              </w:rPr>
              <w:t>2</w:t>
            </w:r>
            <w:r w:rsidR="006A4993" w:rsidRPr="006A4993">
              <w:rPr>
                <w:lang w:val="en-NZ"/>
              </w:rPr>
              <w:t>8</w:t>
            </w:r>
          </w:p>
        </w:tc>
      </w:tr>
      <w:tr w:rsidR="00551088" w:rsidRPr="006A4993" w14:paraId="54E18DE8" w14:textId="77777777" w:rsidTr="00A74D96">
        <w:trPr>
          <w:trHeight w:val="240"/>
        </w:trPr>
        <w:tc>
          <w:tcPr>
            <w:tcW w:w="2550" w:type="dxa"/>
            <w:vAlign w:val="bottom"/>
          </w:tcPr>
          <w:p w14:paraId="54E18DE6" w14:textId="77777777" w:rsidR="00551088" w:rsidRPr="006A4993" w:rsidRDefault="00551088" w:rsidP="00A74D96">
            <w:pPr>
              <w:pStyle w:val="BodyText"/>
              <w:keepNext/>
              <w:spacing w:after="0" w:line="240" w:lineRule="auto"/>
              <w:ind w:left="170" w:hanging="170"/>
              <w:jc w:val="left"/>
              <w:rPr>
                <w:lang w:val="en-NZ"/>
              </w:rPr>
            </w:pPr>
            <w:r w:rsidRPr="006A4993">
              <w:rPr>
                <w:lang w:val="en-NZ"/>
              </w:rPr>
              <w:t>Less time being active</w:t>
            </w:r>
          </w:p>
        </w:tc>
        <w:tc>
          <w:tcPr>
            <w:tcW w:w="925" w:type="dxa"/>
            <w:shd w:val="clear" w:color="auto" w:fill="F7EECD"/>
            <w:vAlign w:val="bottom"/>
          </w:tcPr>
          <w:p w14:paraId="54E18DE7" w14:textId="394CFB74" w:rsidR="00551088" w:rsidRPr="006A4993" w:rsidRDefault="006A4993" w:rsidP="00CA0D48">
            <w:pPr>
              <w:pStyle w:val="BodyText"/>
              <w:keepNext/>
              <w:spacing w:after="0" w:line="240" w:lineRule="auto"/>
              <w:jc w:val="center"/>
              <w:rPr>
                <w:lang w:val="en-NZ"/>
              </w:rPr>
            </w:pPr>
            <w:r w:rsidRPr="006A4993">
              <w:rPr>
                <w:lang w:val="en-NZ"/>
              </w:rPr>
              <w:t>11</w:t>
            </w:r>
          </w:p>
        </w:tc>
      </w:tr>
      <w:tr w:rsidR="00551088" w:rsidRPr="006A4993" w14:paraId="54E18DEB" w14:textId="77777777" w:rsidTr="00A74D96">
        <w:trPr>
          <w:cantSplit/>
          <w:trHeight w:val="240"/>
        </w:trPr>
        <w:tc>
          <w:tcPr>
            <w:tcW w:w="2550" w:type="dxa"/>
            <w:tcBorders>
              <w:top w:val="nil"/>
              <w:left w:val="nil"/>
              <w:bottom w:val="single" w:sz="12" w:space="0" w:color="auto"/>
              <w:right w:val="nil"/>
            </w:tcBorders>
            <w:vAlign w:val="bottom"/>
          </w:tcPr>
          <w:p w14:paraId="54E18DE9" w14:textId="77777777" w:rsidR="00551088" w:rsidRPr="006A4993" w:rsidRDefault="00551088" w:rsidP="00A74D96">
            <w:pPr>
              <w:pStyle w:val="BodyText"/>
              <w:keepNext/>
              <w:keepLines/>
              <w:spacing w:after="0" w:line="240" w:lineRule="auto"/>
              <w:ind w:left="170" w:hanging="170"/>
              <w:jc w:val="left"/>
              <w:rPr>
                <w:lang w:val="en-NZ"/>
              </w:rPr>
            </w:pPr>
            <w:r w:rsidRPr="006A4993">
              <w:rPr>
                <w:lang w:val="en-NZ"/>
              </w:rPr>
              <w:t>Total</w:t>
            </w:r>
          </w:p>
        </w:tc>
        <w:tc>
          <w:tcPr>
            <w:tcW w:w="925" w:type="dxa"/>
            <w:tcBorders>
              <w:top w:val="nil"/>
              <w:left w:val="nil"/>
              <w:bottom w:val="single" w:sz="12" w:space="0" w:color="auto"/>
              <w:right w:val="nil"/>
            </w:tcBorders>
            <w:shd w:val="clear" w:color="auto" w:fill="F7EECD"/>
            <w:vAlign w:val="bottom"/>
          </w:tcPr>
          <w:p w14:paraId="54E18DEA" w14:textId="77777777" w:rsidR="00551088" w:rsidRPr="006A4993" w:rsidRDefault="00551088" w:rsidP="00A74D96">
            <w:pPr>
              <w:pStyle w:val="BodyText"/>
              <w:keepNext/>
              <w:keepLines/>
              <w:spacing w:after="0" w:line="240" w:lineRule="auto"/>
              <w:jc w:val="center"/>
              <w:rPr>
                <w:lang w:val="en-NZ"/>
              </w:rPr>
            </w:pPr>
            <w:r w:rsidRPr="006A4993">
              <w:rPr>
                <w:lang w:val="en-NZ"/>
              </w:rPr>
              <w:t>100</w:t>
            </w:r>
          </w:p>
        </w:tc>
      </w:tr>
    </w:tbl>
    <w:p w14:paraId="54E18DEC" w14:textId="77777777" w:rsidR="00551088" w:rsidRPr="006A4993" w:rsidRDefault="00551088" w:rsidP="00551088">
      <w:pPr>
        <w:pStyle w:val="TableFootnote"/>
        <w:rPr>
          <w:rFonts w:ascii="Arial" w:hAnsi="Arial"/>
          <w:sz w:val="14"/>
        </w:rPr>
      </w:pPr>
      <w:r w:rsidRPr="006A4993">
        <w:t>Total may not sum to 100% due to rounding.</w:t>
      </w:r>
    </w:p>
    <w:p w14:paraId="54E18DED" w14:textId="77777777" w:rsidR="00551088" w:rsidRPr="006A4993" w:rsidRDefault="00551088" w:rsidP="00551088">
      <w:pPr>
        <w:pStyle w:val="TableFootnote"/>
        <w:keepNext w:val="0"/>
      </w:pPr>
      <w:r w:rsidRPr="006A4993">
        <w:t>*Sub-sample based on those who received their prescription between 6-8 months ago and who answered the question.</w:t>
      </w:r>
    </w:p>
    <w:p w14:paraId="54E18DEE" w14:textId="7166A95F" w:rsidR="00DC4694" w:rsidRPr="006A4993" w:rsidRDefault="00DC4694" w:rsidP="000C477F">
      <w:pPr>
        <w:pStyle w:val="TableFootnote"/>
        <w:keepNext w:val="0"/>
      </w:pPr>
      <w:r w:rsidRPr="006A4993">
        <w:t>*No</w:t>
      </w:r>
      <w:r w:rsidR="000C477F" w:rsidRPr="006A4993">
        <w:t>n</w:t>
      </w:r>
      <w:r w:rsidRPr="006A4993">
        <w:t xml:space="preserve"> response</w:t>
      </w:r>
      <w:r w:rsidR="000C477F" w:rsidRPr="006A4993">
        <w:t>s</w:t>
      </w:r>
      <w:r w:rsidRPr="006A4993">
        <w:t xml:space="preserve"> ha</w:t>
      </w:r>
      <w:r w:rsidR="000C477F" w:rsidRPr="006A4993">
        <w:t>ve</w:t>
      </w:r>
      <w:r w:rsidRPr="006A4993">
        <w:t xml:space="preserve"> been removed from these results.</w:t>
      </w:r>
    </w:p>
    <w:p w14:paraId="54E18DEF" w14:textId="77777777" w:rsidR="00551088" w:rsidRPr="006A4993" w:rsidRDefault="00551088" w:rsidP="00551088">
      <w:pPr>
        <w:pStyle w:val="HeadingExec4"/>
        <w:rPr>
          <w:lang w:val="fr-FR"/>
        </w:rPr>
      </w:pPr>
      <w:r w:rsidRPr="006A4993">
        <w:rPr>
          <w:lang w:val="fr-FR"/>
        </w:rPr>
        <w:t>KPI 2: Participants adopt better nutritional habits</w:t>
      </w:r>
    </w:p>
    <w:p w14:paraId="54E18DF0" w14:textId="3D366DE2" w:rsidR="00551088" w:rsidRPr="006A4993" w:rsidRDefault="006A4993" w:rsidP="00551088">
      <w:pPr>
        <w:pStyle w:val="BodyText"/>
      </w:pPr>
      <w:r w:rsidRPr="006A4993">
        <w:t>65</w:t>
      </w:r>
      <w:r w:rsidR="00551088" w:rsidRPr="006A4993">
        <w:t xml:space="preserve"> percent of patients have made changes to their diet since being prescribed their GRx, while </w:t>
      </w:r>
      <w:r w:rsidRPr="006A4993">
        <w:t>35</w:t>
      </w:r>
      <w:r w:rsidR="00551088" w:rsidRPr="006A4993">
        <w:t xml:space="preserve"> percent say they have not made any changes. </w:t>
      </w:r>
    </w:p>
    <w:p w14:paraId="54E18DF1" w14:textId="77777777" w:rsidR="00551088" w:rsidRPr="006A4993" w:rsidRDefault="00551088" w:rsidP="00551088">
      <w:pPr>
        <w:pStyle w:val="Caption"/>
        <w:rPr>
          <w:sz w:val="16"/>
          <w:szCs w:val="16"/>
        </w:rPr>
      </w:pPr>
      <w:bookmarkStart w:id="22" w:name="_Toc361930145"/>
      <w:bookmarkStart w:id="23" w:name="_Toc361931072"/>
      <w:bookmarkStart w:id="24" w:name="_Toc517189272"/>
      <w:r w:rsidRPr="006A4993">
        <w:rPr>
          <w:sz w:val="16"/>
          <w:szCs w:val="16"/>
        </w:rPr>
        <w:t xml:space="preserve">Table </w:t>
      </w:r>
      <w:r w:rsidRPr="006A4993">
        <w:rPr>
          <w:sz w:val="16"/>
          <w:szCs w:val="16"/>
        </w:rPr>
        <w:fldChar w:fldCharType="begin"/>
      </w:r>
      <w:r w:rsidRPr="006A4993">
        <w:rPr>
          <w:sz w:val="16"/>
          <w:szCs w:val="16"/>
        </w:rPr>
        <w:instrText xml:space="preserve"> SEQ Table \* ARABIC \* MERGEFORMAT </w:instrText>
      </w:r>
      <w:r w:rsidRPr="006A4993">
        <w:rPr>
          <w:sz w:val="16"/>
          <w:szCs w:val="16"/>
        </w:rPr>
        <w:fldChar w:fldCharType="separate"/>
      </w:r>
      <w:r w:rsidR="008D65E3">
        <w:rPr>
          <w:noProof/>
          <w:sz w:val="16"/>
          <w:szCs w:val="16"/>
        </w:rPr>
        <w:t>3</w:t>
      </w:r>
      <w:r w:rsidRPr="006A4993">
        <w:rPr>
          <w:sz w:val="16"/>
          <w:szCs w:val="16"/>
        </w:rPr>
        <w:fldChar w:fldCharType="end"/>
      </w:r>
      <w:r w:rsidRPr="006A4993">
        <w:rPr>
          <w:sz w:val="16"/>
          <w:szCs w:val="16"/>
        </w:rPr>
        <w:t>: KPI 2 Indicator: Minimum of 55% of GRx participants have made changes to their diet since receiving their GRx</w:t>
      </w:r>
      <w:bookmarkEnd w:id="22"/>
      <w:bookmarkEnd w:id="23"/>
      <w:bookmarkEnd w:id="24"/>
      <w:r w:rsidRPr="006A4993">
        <w:rPr>
          <w:sz w:val="16"/>
          <w:szCs w:val="16"/>
        </w:rPr>
        <w:t xml:space="preserve"> </w:t>
      </w:r>
    </w:p>
    <w:p w14:paraId="54E18DF2" w14:textId="17F95380" w:rsidR="00551088" w:rsidRPr="006A4993" w:rsidRDefault="00551088" w:rsidP="00551088">
      <w:pPr>
        <w:pStyle w:val="TableQuestion"/>
        <w:rPr>
          <w:sz w:val="18"/>
        </w:rPr>
      </w:pPr>
      <w:r w:rsidRPr="006A4993">
        <w:rPr>
          <w:sz w:val="18"/>
        </w:rPr>
        <w:t>Q1</w:t>
      </w:r>
      <w:r w:rsidR="006A4993">
        <w:rPr>
          <w:sz w:val="18"/>
        </w:rPr>
        <w:t>0</w:t>
      </w:r>
      <w:r w:rsidRPr="006A4993">
        <w:rPr>
          <w:sz w:val="18"/>
        </w:rPr>
        <w:t>. Have you made any changes to your food and/or drink intake since being given your GRx?</w:t>
      </w:r>
    </w:p>
    <w:tbl>
      <w:tblPr>
        <w:tblW w:w="0" w:type="auto"/>
        <w:tblLayout w:type="fixed"/>
        <w:tblLook w:val="0000" w:firstRow="0" w:lastRow="0" w:firstColumn="0" w:lastColumn="0" w:noHBand="0" w:noVBand="0"/>
      </w:tblPr>
      <w:tblGrid>
        <w:gridCol w:w="2550"/>
        <w:gridCol w:w="925"/>
      </w:tblGrid>
      <w:tr w:rsidR="00551088" w:rsidRPr="006A4993" w14:paraId="54E18DF5" w14:textId="77777777" w:rsidTr="00A74D96">
        <w:trPr>
          <w:trHeight w:val="240"/>
        </w:trPr>
        <w:tc>
          <w:tcPr>
            <w:tcW w:w="2550" w:type="dxa"/>
            <w:tcBorders>
              <w:top w:val="single" w:sz="4" w:space="0" w:color="auto"/>
              <w:left w:val="nil"/>
              <w:bottom w:val="nil"/>
              <w:right w:val="nil"/>
            </w:tcBorders>
            <w:shd w:val="clear" w:color="auto" w:fill="CCBB88"/>
            <w:vAlign w:val="bottom"/>
          </w:tcPr>
          <w:p w14:paraId="54E18DF3" w14:textId="77777777" w:rsidR="00551088" w:rsidRPr="006A4993" w:rsidRDefault="00551088" w:rsidP="00A74D96">
            <w:pPr>
              <w:pStyle w:val="TableFootnote"/>
              <w:ind w:left="170" w:hanging="170"/>
              <w:rPr>
                <w:sz w:val="20"/>
              </w:rPr>
            </w:pPr>
          </w:p>
        </w:tc>
        <w:tc>
          <w:tcPr>
            <w:tcW w:w="925" w:type="dxa"/>
            <w:tcBorders>
              <w:top w:val="single" w:sz="4" w:space="0" w:color="auto"/>
              <w:left w:val="nil"/>
              <w:bottom w:val="nil"/>
              <w:right w:val="nil"/>
            </w:tcBorders>
            <w:shd w:val="clear" w:color="auto" w:fill="CCBB88"/>
            <w:vAlign w:val="bottom"/>
          </w:tcPr>
          <w:p w14:paraId="54E18DF4" w14:textId="77777777" w:rsidR="00551088" w:rsidRPr="006A4993" w:rsidRDefault="00551088" w:rsidP="00A74D96">
            <w:pPr>
              <w:pStyle w:val="TableFootnote"/>
              <w:jc w:val="center"/>
              <w:rPr>
                <w:sz w:val="20"/>
              </w:rPr>
            </w:pPr>
            <w:r w:rsidRPr="006A4993">
              <w:rPr>
                <w:sz w:val="20"/>
              </w:rPr>
              <w:t>Total</w:t>
            </w:r>
          </w:p>
        </w:tc>
      </w:tr>
      <w:tr w:rsidR="00551088" w:rsidRPr="006A4993" w14:paraId="54E18DF8" w14:textId="77777777" w:rsidTr="00A74D96">
        <w:trPr>
          <w:trHeight w:val="240"/>
        </w:trPr>
        <w:tc>
          <w:tcPr>
            <w:tcW w:w="2550" w:type="dxa"/>
            <w:shd w:val="clear" w:color="auto" w:fill="CCBB88"/>
            <w:vAlign w:val="bottom"/>
          </w:tcPr>
          <w:p w14:paraId="54E18DF6" w14:textId="77777777" w:rsidR="00551088" w:rsidRPr="006A4993" w:rsidRDefault="00551088" w:rsidP="00A74D96">
            <w:pPr>
              <w:pStyle w:val="TableFootnote"/>
              <w:ind w:left="170" w:hanging="170"/>
              <w:jc w:val="right"/>
              <w:rPr>
                <w:sz w:val="20"/>
              </w:rPr>
            </w:pPr>
            <w:r w:rsidRPr="006A4993">
              <w:rPr>
                <w:sz w:val="20"/>
              </w:rPr>
              <w:t>Base =</w:t>
            </w:r>
          </w:p>
        </w:tc>
        <w:tc>
          <w:tcPr>
            <w:tcW w:w="925" w:type="dxa"/>
            <w:shd w:val="clear" w:color="auto" w:fill="CCBB88"/>
            <w:vAlign w:val="bottom"/>
          </w:tcPr>
          <w:p w14:paraId="54E18DF7" w14:textId="45F0433C" w:rsidR="00551088" w:rsidRPr="006A4993" w:rsidRDefault="002D7B9B" w:rsidP="006A4993">
            <w:pPr>
              <w:pStyle w:val="TableFootnote"/>
              <w:jc w:val="center"/>
              <w:rPr>
                <w:sz w:val="20"/>
              </w:rPr>
            </w:pPr>
            <w:r w:rsidRPr="006A4993">
              <w:rPr>
                <w:sz w:val="20"/>
              </w:rPr>
              <w:t>2</w:t>
            </w:r>
            <w:r w:rsidR="006A4993" w:rsidRPr="006A4993">
              <w:rPr>
                <w:sz w:val="20"/>
              </w:rPr>
              <w:t>799</w:t>
            </w:r>
            <w:r w:rsidR="00551088" w:rsidRPr="006A4993">
              <w:rPr>
                <w:sz w:val="20"/>
              </w:rPr>
              <w:t>*</w:t>
            </w:r>
          </w:p>
        </w:tc>
      </w:tr>
      <w:tr w:rsidR="00551088" w:rsidRPr="006A4993" w14:paraId="54E18DFB" w14:textId="77777777" w:rsidTr="00A74D96">
        <w:trPr>
          <w:trHeight w:val="240"/>
        </w:trPr>
        <w:tc>
          <w:tcPr>
            <w:tcW w:w="2550" w:type="dxa"/>
            <w:tcBorders>
              <w:top w:val="nil"/>
              <w:left w:val="nil"/>
              <w:bottom w:val="single" w:sz="4" w:space="0" w:color="auto"/>
              <w:right w:val="nil"/>
            </w:tcBorders>
            <w:shd w:val="clear" w:color="auto" w:fill="CCBB88"/>
            <w:vAlign w:val="bottom"/>
          </w:tcPr>
          <w:p w14:paraId="54E18DF9" w14:textId="77777777" w:rsidR="00551088" w:rsidRPr="006A4993" w:rsidRDefault="00551088" w:rsidP="00A74D96">
            <w:pPr>
              <w:pStyle w:val="TableFootnote"/>
              <w:ind w:left="170" w:hanging="170"/>
              <w:rPr>
                <w:sz w:val="20"/>
              </w:rPr>
            </w:pPr>
          </w:p>
        </w:tc>
        <w:tc>
          <w:tcPr>
            <w:tcW w:w="925" w:type="dxa"/>
            <w:tcBorders>
              <w:top w:val="nil"/>
              <w:left w:val="nil"/>
              <w:bottom w:val="single" w:sz="4" w:space="0" w:color="auto"/>
              <w:right w:val="nil"/>
            </w:tcBorders>
            <w:shd w:val="clear" w:color="auto" w:fill="CCBB88"/>
            <w:vAlign w:val="bottom"/>
          </w:tcPr>
          <w:p w14:paraId="54E18DFA" w14:textId="77777777" w:rsidR="00551088" w:rsidRPr="006A4993" w:rsidRDefault="00551088" w:rsidP="00A74D96">
            <w:pPr>
              <w:pStyle w:val="TableFootnote"/>
              <w:jc w:val="center"/>
              <w:rPr>
                <w:sz w:val="20"/>
              </w:rPr>
            </w:pPr>
            <w:r w:rsidRPr="006A4993">
              <w:rPr>
                <w:sz w:val="20"/>
              </w:rPr>
              <w:t>%</w:t>
            </w:r>
          </w:p>
        </w:tc>
      </w:tr>
      <w:tr w:rsidR="00551088" w:rsidRPr="006A4993" w14:paraId="54E18DFE" w14:textId="77777777" w:rsidTr="00A74D96">
        <w:trPr>
          <w:trHeight w:val="240"/>
        </w:trPr>
        <w:tc>
          <w:tcPr>
            <w:tcW w:w="2550" w:type="dxa"/>
            <w:tcBorders>
              <w:top w:val="single" w:sz="4" w:space="0" w:color="auto"/>
              <w:left w:val="nil"/>
              <w:bottom w:val="nil"/>
              <w:right w:val="nil"/>
            </w:tcBorders>
            <w:vAlign w:val="bottom"/>
          </w:tcPr>
          <w:p w14:paraId="54E18DFC" w14:textId="77777777" w:rsidR="00551088" w:rsidRPr="006A4993" w:rsidRDefault="00551088" w:rsidP="00A74D96">
            <w:pPr>
              <w:pStyle w:val="TableFootnote"/>
              <w:ind w:left="170" w:hanging="170"/>
              <w:rPr>
                <w:sz w:val="20"/>
              </w:rPr>
            </w:pPr>
            <w:r w:rsidRPr="006A4993">
              <w:rPr>
                <w:sz w:val="20"/>
              </w:rPr>
              <w:t>No</w:t>
            </w:r>
          </w:p>
        </w:tc>
        <w:tc>
          <w:tcPr>
            <w:tcW w:w="925" w:type="dxa"/>
            <w:tcBorders>
              <w:top w:val="single" w:sz="4" w:space="0" w:color="auto"/>
              <w:left w:val="nil"/>
              <w:bottom w:val="nil"/>
              <w:right w:val="nil"/>
            </w:tcBorders>
            <w:shd w:val="clear" w:color="auto" w:fill="F7EECD"/>
            <w:vAlign w:val="bottom"/>
          </w:tcPr>
          <w:p w14:paraId="54E18DFD" w14:textId="43818A1C" w:rsidR="00551088" w:rsidRPr="006A4993" w:rsidRDefault="006A4993" w:rsidP="00CA0D48">
            <w:pPr>
              <w:pStyle w:val="TableFootnote"/>
              <w:jc w:val="center"/>
              <w:rPr>
                <w:sz w:val="20"/>
              </w:rPr>
            </w:pPr>
            <w:r w:rsidRPr="006A4993">
              <w:rPr>
                <w:sz w:val="20"/>
              </w:rPr>
              <w:t>35</w:t>
            </w:r>
          </w:p>
        </w:tc>
      </w:tr>
      <w:tr w:rsidR="00551088" w:rsidRPr="006A4993" w14:paraId="54E18E01" w14:textId="77777777" w:rsidTr="00A74D96">
        <w:trPr>
          <w:trHeight w:val="240"/>
        </w:trPr>
        <w:tc>
          <w:tcPr>
            <w:tcW w:w="2550" w:type="dxa"/>
            <w:vAlign w:val="bottom"/>
          </w:tcPr>
          <w:p w14:paraId="54E18DFF" w14:textId="77777777" w:rsidR="00551088" w:rsidRPr="006A4993" w:rsidRDefault="00551088" w:rsidP="00A74D96">
            <w:pPr>
              <w:pStyle w:val="TableFootnote"/>
              <w:ind w:left="170" w:hanging="170"/>
              <w:rPr>
                <w:sz w:val="20"/>
              </w:rPr>
            </w:pPr>
            <w:r w:rsidRPr="006A4993">
              <w:rPr>
                <w:sz w:val="20"/>
              </w:rPr>
              <w:t xml:space="preserve">Yes </w:t>
            </w:r>
          </w:p>
        </w:tc>
        <w:tc>
          <w:tcPr>
            <w:tcW w:w="925" w:type="dxa"/>
            <w:shd w:val="clear" w:color="auto" w:fill="F7EECD"/>
            <w:vAlign w:val="bottom"/>
          </w:tcPr>
          <w:p w14:paraId="54E18E00" w14:textId="42F90431" w:rsidR="00551088" w:rsidRPr="006A4993" w:rsidRDefault="006A4993" w:rsidP="00CA0D48">
            <w:pPr>
              <w:pStyle w:val="TableFootnote"/>
              <w:jc w:val="center"/>
              <w:rPr>
                <w:sz w:val="20"/>
              </w:rPr>
            </w:pPr>
            <w:r w:rsidRPr="006A4993">
              <w:rPr>
                <w:sz w:val="20"/>
              </w:rPr>
              <w:t>65</w:t>
            </w:r>
          </w:p>
        </w:tc>
      </w:tr>
      <w:tr w:rsidR="00551088" w:rsidRPr="006A4993" w14:paraId="54E18E04" w14:textId="77777777" w:rsidTr="00A74D96">
        <w:trPr>
          <w:cantSplit/>
          <w:trHeight w:val="240"/>
        </w:trPr>
        <w:tc>
          <w:tcPr>
            <w:tcW w:w="2550" w:type="dxa"/>
            <w:tcBorders>
              <w:top w:val="nil"/>
              <w:left w:val="nil"/>
              <w:bottom w:val="single" w:sz="12" w:space="0" w:color="auto"/>
              <w:right w:val="nil"/>
            </w:tcBorders>
            <w:vAlign w:val="bottom"/>
          </w:tcPr>
          <w:p w14:paraId="54E18E02" w14:textId="77777777" w:rsidR="00551088" w:rsidRPr="006A4993" w:rsidRDefault="00551088" w:rsidP="00A74D96">
            <w:pPr>
              <w:pStyle w:val="TableFootnote"/>
              <w:ind w:left="170" w:hanging="170"/>
              <w:rPr>
                <w:sz w:val="20"/>
              </w:rPr>
            </w:pPr>
            <w:r w:rsidRPr="006A4993">
              <w:rPr>
                <w:sz w:val="20"/>
              </w:rPr>
              <w:t>Total</w:t>
            </w:r>
          </w:p>
        </w:tc>
        <w:tc>
          <w:tcPr>
            <w:tcW w:w="925" w:type="dxa"/>
            <w:tcBorders>
              <w:top w:val="nil"/>
              <w:left w:val="nil"/>
              <w:bottom w:val="single" w:sz="12" w:space="0" w:color="auto"/>
              <w:right w:val="nil"/>
            </w:tcBorders>
            <w:shd w:val="clear" w:color="auto" w:fill="F7EECD"/>
            <w:vAlign w:val="bottom"/>
          </w:tcPr>
          <w:p w14:paraId="54E18E03" w14:textId="77777777" w:rsidR="00551088" w:rsidRPr="006A4993" w:rsidRDefault="00551088" w:rsidP="00A74D96">
            <w:pPr>
              <w:pStyle w:val="TableFootnote"/>
              <w:jc w:val="center"/>
              <w:rPr>
                <w:sz w:val="20"/>
              </w:rPr>
            </w:pPr>
            <w:r w:rsidRPr="006A4993">
              <w:rPr>
                <w:sz w:val="20"/>
              </w:rPr>
              <w:t>100</w:t>
            </w:r>
          </w:p>
        </w:tc>
      </w:tr>
    </w:tbl>
    <w:p w14:paraId="54E18E05" w14:textId="77777777" w:rsidR="00551088" w:rsidRPr="006A4993" w:rsidRDefault="00551088" w:rsidP="00551088">
      <w:pPr>
        <w:pStyle w:val="TableFootnote"/>
        <w:keepNext w:val="0"/>
      </w:pPr>
      <w:r w:rsidRPr="006A4993">
        <w:t>Total may not sum to 100% due to rounding.</w:t>
      </w:r>
    </w:p>
    <w:p w14:paraId="54E18E06" w14:textId="77777777" w:rsidR="00551088" w:rsidRPr="006A4993" w:rsidRDefault="00551088" w:rsidP="00551088">
      <w:pPr>
        <w:pStyle w:val="TableFootnote"/>
        <w:keepNext w:val="0"/>
      </w:pPr>
      <w:r w:rsidRPr="006A4993">
        <w:t>*Sub-sample based on those who answered the question.</w:t>
      </w:r>
    </w:p>
    <w:p w14:paraId="54E18E07" w14:textId="3240AD90" w:rsidR="00DC4694" w:rsidRPr="006A4993" w:rsidRDefault="00DC4694" w:rsidP="000C477F">
      <w:pPr>
        <w:pStyle w:val="TableFootnote"/>
        <w:keepNext w:val="0"/>
      </w:pPr>
      <w:r w:rsidRPr="006A4993">
        <w:t>*No</w:t>
      </w:r>
      <w:r w:rsidR="000C477F" w:rsidRPr="006A4993">
        <w:t>n</w:t>
      </w:r>
      <w:r w:rsidRPr="006A4993">
        <w:t xml:space="preserve"> response</w:t>
      </w:r>
      <w:r w:rsidR="000C477F" w:rsidRPr="006A4993">
        <w:t>s</w:t>
      </w:r>
      <w:r w:rsidRPr="006A4993">
        <w:t xml:space="preserve"> ha</w:t>
      </w:r>
      <w:r w:rsidR="000C477F" w:rsidRPr="006A4993">
        <w:t>ve</w:t>
      </w:r>
      <w:r w:rsidRPr="006A4993">
        <w:t xml:space="preserve"> been removed from these results.</w:t>
      </w:r>
    </w:p>
    <w:p w14:paraId="54E18E08" w14:textId="77777777" w:rsidR="00DC4694" w:rsidRPr="00DC4FB1" w:rsidRDefault="00DC4694" w:rsidP="00551088">
      <w:pPr>
        <w:pStyle w:val="TableFootnote"/>
        <w:keepNext w:val="0"/>
        <w:rPr>
          <w:highlight w:val="yellow"/>
        </w:rPr>
      </w:pPr>
    </w:p>
    <w:p w14:paraId="54E18E09" w14:textId="77777777" w:rsidR="00551088" w:rsidRPr="00DC4FB1" w:rsidRDefault="00551088" w:rsidP="00551088">
      <w:pPr>
        <w:pStyle w:val="TableFootnote"/>
        <w:keepNext w:val="0"/>
        <w:rPr>
          <w:rFonts w:ascii="Arial" w:hAnsi="Arial"/>
          <w:sz w:val="14"/>
          <w:highlight w:val="yellow"/>
        </w:rPr>
      </w:pPr>
    </w:p>
    <w:p w14:paraId="54E18E0A" w14:textId="77777777" w:rsidR="00551088" w:rsidRPr="00AB7C85" w:rsidRDefault="00551088" w:rsidP="00551088">
      <w:pPr>
        <w:pStyle w:val="HeadingExec4"/>
      </w:pPr>
      <w:r w:rsidRPr="00AB7C85">
        <w:lastRenderedPageBreak/>
        <w:t>KPI 3: Participants receive effective support to maintain activity</w:t>
      </w:r>
    </w:p>
    <w:p w14:paraId="54E18E0B" w14:textId="0992A3D3" w:rsidR="00551088" w:rsidRPr="00AB7C85" w:rsidRDefault="00AB7C85" w:rsidP="001331B5">
      <w:pPr>
        <w:pStyle w:val="BodyText"/>
        <w:keepNext/>
      </w:pPr>
      <w:r>
        <w:t>73</w:t>
      </w:r>
      <w:r w:rsidR="00551088" w:rsidRPr="00AB7C85">
        <w:t xml:space="preserve"> percent of patients feel more confident about doing physical activity as a result of the support they received from their GRx support person. Just </w:t>
      </w:r>
      <w:r>
        <w:t>eight</w:t>
      </w:r>
      <w:r w:rsidR="00551088" w:rsidRPr="00AB7C85">
        <w:t xml:space="preserve"> percent feel this is not the case. </w:t>
      </w:r>
    </w:p>
    <w:p w14:paraId="54E18E0C" w14:textId="77777777" w:rsidR="00551088" w:rsidRPr="00AB7C85" w:rsidRDefault="00551088" w:rsidP="00551088">
      <w:pPr>
        <w:pStyle w:val="Caption"/>
        <w:rPr>
          <w:sz w:val="16"/>
          <w:szCs w:val="16"/>
        </w:rPr>
      </w:pPr>
      <w:bookmarkStart w:id="25" w:name="_Toc361930146"/>
      <w:bookmarkStart w:id="26" w:name="_Toc361931073"/>
      <w:bookmarkStart w:id="27" w:name="_Toc517189273"/>
      <w:r w:rsidRPr="00AB7C85">
        <w:rPr>
          <w:sz w:val="16"/>
          <w:szCs w:val="16"/>
        </w:rPr>
        <w:t xml:space="preserve">Table </w:t>
      </w:r>
      <w:r w:rsidRPr="00AB7C85">
        <w:rPr>
          <w:sz w:val="16"/>
          <w:szCs w:val="16"/>
        </w:rPr>
        <w:fldChar w:fldCharType="begin"/>
      </w:r>
      <w:r w:rsidRPr="00AB7C85">
        <w:rPr>
          <w:sz w:val="16"/>
          <w:szCs w:val="16"/>
        </w:rPr>
        <w:instrText xml:space="preserve"> SEQ Table \* ARABIC \* MERGEFORMAT </w:instrText>
      </w:r>
      <w:r w:rsidRPr="00AB7C85">
        <w:rPr>
          <w:sz w:val="16"/>
          <w:szCs w:val="16"/>
        </w:rPr>
        <w:fldChar w:fldCharType="separate"/>
      </w:r>
      <w:r w:rsidR="008D65E3">
        <w:rPr>
          <w:noProof/>
          <w:sz w:val="16"/>
          <w:szCs w:val="16"/>
        </w:rPr>
        <w:t>4</w:t>
      </w:r>
      <w:r w:rsidRPr="00AB7C85">
        <w:rPr>
          <w:sz w:val="16"/>
          <w:szCs w:val="16"/>
        </w:rPr>
        <w:fldChar w:fldCharType="end"/>
      </w:r>
      <w:r w:rsidRPr="00AB7C85">
        <w:rPr>
          <w:sz w:val="16"/>
          <w:szCs w:val="16"/>
        </w:rPr>
        <w:t>: KPI 3 Indicator: Minimum of 70% of GRx participants feel more confident about doing physical activity</w:t>
      </w:r>
      <w:bookmarkEnd w:id="25"/>
      <w:bookmarkEnd w:id="26"/>
      <w:bookmarkEnd w:id="27"/>
      <w:r w:rsidRPr="00AB7C85">
        <w:rPr>
          <w:sz w:val="16"/>
          <w:szCs w:val="16"/>
        </w:rPr>
        <w:t xml:space="preserve"> </w:t>
      </w:r>
    </w:p>
    <w:p w14:paraId="54E18E0D" w14:textId="496DF061" w:rsidR="00551088" w:rsidRPr="00AB7C85" w:rsidRDefault="00551088" w:rsidP="00551088">
      <w:pPr>
        <w:pStyle w:val="TableQuestion"/>
        <w:rPr>
          <w:sz w:val="18"/>
        </w:rPr>
      </w:pPr>
      <w:r w:rsidRPr="00AB7C85">
        <w:rPr>
          <w:sz w:val="18"/>
        </w:rPr>
        <w:t>Q</w:t>
      </w:r>
      <w:r w:rsidR="00AB7C85">
        <w:rPr>
          <w:sz w:val="18"/>
        </w:rPr>
        <w:t>19</w:t>
      </w:r>
      <w:r w:rsidR="002D7B9B" w:rsidRPr="00AB7C85">
        <w:rPr>
          <w:sz w:val="18"/>
        </w:rPr>
        <w:t>g</w:t>
      </w:r>
      <w:r w:rsidRPr="00AB7C85">
        <w:rPr>
          <w:sz w:val="18"/>
        </w:rPr>
        <w:t>. Now thinking about the service and support you received, please indicate how strongly you agree or disagree with each of these statements… As a result of the support I got, I now feel more confident about doing physical activity regularly</w:t>
      </w:r>
    </w:p>
    <w:tbl>
      <w:tblPr>
        <w:tblW w:w="0" w:type="auto"/>
        <w:tblLayout w:type="fixed"/>
        <w:tblLook w:val="0000" w:firstRow="0" w:lastRow="0" w:firstColumn="0" w:lastColumn="0" w:noHBand="0" w:noVBand="0"/>
      </w:tblPr>
      <w:tblGrid>
        <w:gridCol w:w="2550"/>
        <w:gridCol w:w="1030"/>
      </w:tblGrid>
      <w:tr w:rsidR="00551088" w:rsidRPr="00AB7C85" w14:paraId="54E18E10" w14:textId="77777777" w:rsidTr="00A74D96">
        <w:trPr>
          <w:trHeight w:val="240"/>
        </w:trPr>
        <w:tc>
          <w:tcPr>
            <w:tcW w:w="2550" w:type="dxa"/>
            <w:tcBorders>
              <w:top w:val="single" w:sz="4" w:space="0" w:color="auto"/>
              <w:left w:val="nil"/>
              <w:bottom w:val="nil"/>
              <w:right w:val="nil"/>
            </w:tcBorders>
            <w:shd w:val="clear" w:color="auto" w:fill="CCBB88"/>
            <w:vAlign w:val="bottom"/>
          </w:tcPr>
          <w:p w14:paraId="54E18E0E" w14:textId="77777777" w:rsidR="00551088" w:rsidRPr="00AB7C85" w:rsidRDefault="00551088" w:rsidP="00A74D96">
            <w:pPr>
              <w:pStyle w:val="TableFootnote"/>
              <w:ind w:left="170" w:hanging="170"/>
              <w:rPr>
                <w:sz w:val="20"/>
              </w:rPr>
            </w:pPr>
          </w:p>
        </w:tc>
        <w:tc>
          <w:tcPr>
            <w:tcW w:w="1030" w:type="dxa"/>
            <w:tcBorders>
              <w:top w:val="single" w:sz="4" w:space="0" w:color="auto"/>
              <w:left w:val="nil"/>
              <w:bottom w:val="nil"/>
              <w:right w:val="nil"/>
            </w:tcBorders>
            <w:shd w:val="clear" w:color="auto" w:fill="CCBB88"/>
            <w:vAlign w:val="bottom"/>
          </w:tcPr>
          <w:p w14:paraId="54E18E0F" w14:textId="77777777" w:rsidR="00551088" w:rsidRPr="00AB7C85" w:rsidRDefault="00551088" w:rsidP="00A74D96">
            <w:pPr>
              <w:pStyle w:val="TableFootnote"/>
              <w:jc w:val="center"/>
              <w:rPr>
                <w:sz w:val="20"/>
              </w:rPr>
            </w:pPr>
            <w:r w:rsidRPr="00AB7C85">
              <w:rPr>
                <w:sz w:val="20"/>
              </w:rPr>
              <w:t>Total</w:t>
            </w:r>
          </w:p>
        </w:tc>
      </w:tr>
      <w:tr w:rsidR="00551088" w:rsidRPr="00AB7C85" w14:paraId="54E18E13" w14:textId="77777777" w:rsidTr="00A74D96">
        <w:trPr>
          <w:trHeight w:val="240"/>
        </w:trPr>
        <w:tc>
          <w:tcPr>
            <w:tcW w:w="2550" w:type="dxa"/>
            <w:shd w:val="clear" w:color="auto" w:fill="CCBB88"/>
            <w:vAlign w:val="bottom"/>
          </w:tcPr>
          <w:p w14:paraId="54E18E11" w14:textId="77777777" w:rsidR="00551088" w:rsidRPr="00AB7C85" w:rsidRDefault="00551088" w:rsidP="00A74D96">
            <w:pPr>
              <w:pStyle w:val="TableFootnote"/>
              <w:ind w:left="170" w:hanging="170"/>
              <w:jc w:val="right"/>
              <w:rPr>
                <w:sz w:val="20"/>
              </w:rPr>
            </w:pPr>
            <w:r w:rsidRPr="00AB7C85">
              <w:rPr>
                <w:sz w:val="20"/>
              </w:rPr>
              <w:t>Base =</w:t>
            </w:r>
          </w:p>
        </w:tc>
        <w:tc>
          <w:tcPr>
            <w:tcW w:w="1030" w:type="dxa"/>
            <w:shd w:val="clear" w:color="auto" w:fill="CCBB88"/>
            <w:vAlign w:val="bottom"/>
          </w:tcPr>
          <w:p w14:paraId="54E18E12" w14:textId="258C9D71" w:rsidR="00551088" w:rsidRPr="00AB7C85" w:rsidRDefault="00C536D2" w:rsidP="00AB7C85">
            <w:pPr>
              <w:pStyle w:val="TableFootnote"/>
              <w:jc w:val="center"/>
              <w:rPr>
                <w:sz w:val="20"/>
              </w:rPr>
            </w:pPr>
            <w:r w:rsidRPr="00AB7C85">
              <w:rPr>
                <w:sz w:val="20"/>
              </w:rPr>
              <w:t>26</w:t>
            </w:r>
            <w:r w:rsidR="00AB7C85">
              <w:rPr>
                <w:sz w:val="20"/>
              </w:rPr>
              <w:t>54</w:t>
            </w:r>
            <w:r w:rsidR="00551088" w:rsidRPr="00AB7C85">
              <w:rPr>
                <w:sz w:val="20"/>
              </w:rPr>
              <w:t>*</w:t>
            </w:r>
          </w:p>
        </w:tc>
      </w:tr>
      <w:tr w:rsidR="00551088" w:rsidRPr="00AB7C85" w14:paraId="54E18E16" w14:textId="77777777" w:rsidTr="00A74D96">
        <w:trPr>
          <w:trHeight w:val="240"/>
        </w:trPr>
        <w:tc>
          <w:tcPr>
            <w:tcW w:w="2550" w:type="dxa"/>
            <w:tcBorders>
              <w:top w:val="nil"/>
              <w:left w:val="nil"/>
              <w:bottom w:val="single" w:sz="4" w:space="0" w:color="auto"/>
              <w:right w:val="nil"/>
            </w:tcBorders>
            <w:shd w:val="clear" w:color="auto" w:fill="CCBB88"/>
            <w:vAlign w:val="bottom"/>
          </w:tcPr>
          <w:p w14:paraId="54E18E14" w14:textId="77777777" w:rsidR="00551088" w:rsidRPr="00AB7C85" w:rsidRDefault="00551088" w:rsidP="00A74D96">
            <w:pPr>
              <w:pStyle w:val="TableFootnote"/>
              <w:ind w:left="170" w:hanging="170"/>
              <w:rPr>
                <w:sz w:val="20"/>
              </w:rPr>
            </w:pPr>
          </w:p>
        </w:tc>
        <w:tc>
          <w:tcPr>
            <w:tcW w:w="1030" w:type="dxa"/>
            <w:tcBorders>
              <w:top w:val="nil"/>
              <w:left w:val="nil"/>
              <w:bottom w:val="single" w:sz="4" w:space="0" w:color="auto"/>
              <w:right w:val="nil"/>
            </w:tcBorders>
            <w:shd w:val="clear" w:color="auto" w:fill="CCBB88"/>
            <w:vAlign w:val="bottom"/>
          </w:tcPr>
          <w:p w14:paraId="54E18E15" w14:textId="77777777" w:rsidR="00551088" w:rsidRPr="00AB7C85" w:rsidRDefault="00551088" w:rsidP="00A74D96">
            <w:pPr>
              <w:pStyle w:val="TableFootnote"/>
              <w:jc w:val="center"/>
              <w:rPr>
                <w:sz w:val="20"/>
              </w:rPr>
            </w:pPr>
            <w:r w:rsidRPr="00AB7C85">
              <w:rPr>
                <w:sz w:val="20"/>
              </w:rPr>
              <w:t>%</w:t>
            </w:r>
          </w:p>
        </w:tc>
      </w:tr>
      <w:tr w:rsidR="00551088" w:rsidRPr="00AB7C85" w14:paraId="54E18E19" w14:textId="77777777" w:rsidTr="00A74D96">
        <w:trPr>
          <w:trHeight w:val="240"/>
        </w:trPr>
        <w:tc>
          <w:tcPr>
            <w:tcW w:w="2550" w:type="dxa"/>
            <w:tcBorders>
              <w:top w:val="single" w:sz="4" w:space="0" w:color="auto"/>
              <w:left w:val="nil"/>
              <w:bottom w:val="nil"/>
              <w:right w:val="nil"/>
            </w:tcBorders>
            <w:shd w:val="clear" w:color="auto" w:fill="auto"/>
            <w:vAlign w:val="bottom"/>
          </w:tcPr>
          <w:p w14:paraId="54E18E17" w14:textId="77777777" w:rsidR="00551088" w:rsidRPr="00AB7C85" w:rsidRDefault="00551088" w:rsidP="00A74D96">
            <w:pPr>
              <w:pStyle w:val="TableFootnote"/>
              <w:ind w:left="170" w:hanging="170"/>
              <w:rPr>
                <w:sz w:val="20"/>
              </w:rPr>
            </w:pPr>
            <w:r w:rsidRPr="00AB7C85">
              <w:rPr>
                <w:sz w:val="20"/>
              </w:rPr>
              <w:t>Strongly agree</w:t>
            </w:r>
          </w:p>
        </w:tc>
        <w:tc>
          <w:tcPr>
            <w:tcW w:w="1030" w:type="dxa"/>
            <w:tcBorders>
              <w:top w:val="single" w:sz="4" w:space="0" w:color="auto"/>
              <w:left w:val="nil"/>
              <w:bottom w:val="nil"/>
              <w:right w:val="nil"/>
            </w:tcBorders>
            <w:shd w:val="clear" w:color="auto" w:fill="auto"/>
            <w:vAlign w:val="bottom"/>
          </w:tcPr>
          <w:p w14:paraId="54E18E18" w14:textId="1E80CBC0" w:rsidR="00551088" w:rsidRPr="00AB7C85" w:rsidRDefault="00AB7C85" w:rsidP="00C536D2">
            <w:pPr>
              <w:pStyle w:val="TableFootnote"/>
              <w:jc w:val="center"/>
              <w:rPr>
                <w:sz w:val="20"/>
              </w:rPr>
            </w:pPr>
            <w:r>
              <w:rPr>
                <w:sz w:val="20"/>
              </w:rPr>
              <w:t>36</w:t>
            </w:r>
          </w:p>
        </w:tc>
      </w:tr>
      <w:tr w:rsidR="00551088" w:rsidRPr="00AB7C85" w14:paraId="54E18E1C" w14:textId="77777777" w:rsidTr="00A74D96">
        <w:trPr>
          <w:trHeight w:val="240"/>
        </w:trPr>
        <w:tc>
          <w:tcPr>
            <w:tcW w:w="2550" w:type="dxa"/>
            <w:shd w:val="clear" w:color="auto" w:fill="auto"/>
            <w:vAlign w:val="bottom"/>
          </w:tcPr>
          <w:p w14:paraId="54E18E1A" w14:textId="77777777" w:rsidR="00551088" w:rsidRPr="00AB7C85" w:rsidRDefault="00551088" w:rsidP="00A74D96">
            <w:pPr>
              <w:pStyle w:val="TableFootnote"/>
              <w:ind w:left="170" w:hanging="170"/>
              <w:rPr>
                <w:sz w:val="20"/>
              </w:rPr>
            </w:pPr>
            <w:r w:rsidRPr="00AB7C85">
              <w:rPr>
                <w:sz w:val="20"/>
              </w:rPr>
              <w:t>Agree</w:t>
            </w:r>
          </w:p>
        </w:tc>
        <w:tc>
          <w:tcPr>
            <w:tcW w:w="1030" w:type="dxa"/>
            <w:shd w:val="clear" w:color="auto" w:fill="auto"/>
            <w:vAlign w:val="bottom"/>
          </w:tcPr>
          <w:p w14:paraId="54E18E1B" w14:textId="15F4EAB7" w:rsidR="00551088" w:rsidRPr="00AB7C85" w:rsidRDefault="00AB7C85" w:rsidP="00C536D2">
            <w:pPr>
              <w:pStyle w:val="TableFootnote"/>
              <w:jc w:val="center"/>
              <w:rPr>
                <w:sz w:val="20"/>
              </w:rPr>
            </w:pPr>
            <w:r>
              <w:rPr>
                <w:sz w:val="20"/>
              </w:rPr>
              <w:t>37</w:t>
            </w:r>
          </w:p>
        </w:tc>
      </w:tr>
      <w:tr w:rsidR="00551088" w:rsidRPr="00AB7C85" w14:paraId="54E18E1F" w14:textId="77777777" w:rsidTr="00A74D96">
        <w:trPr>
          <w:trHeight w:val="240"/>
        </w:trPr>
        <w:tc>
          <w:tcPr>
            <w:tcW w:w="2550" w:type="dxa"/>
            <w:shd w:val="clear" w:color="auto" w:fill="auto"/>
            <w:vAlign w:val="bottom"/>
          </w:tcPr>
          <w:p w14:paraId="54E18E1D" w14:textId="77777777" w:rsidR="00551088" w:rsidRPr="00AB7C85" w:rsidRDefault="00551088" w:rsidP="00A74D96">
            <w:pPr>
              <w:pStyle w:val="TableFootnote"/>
              <w:ind w:left="170" w:hanging="170"/>
              <w:rPr>
                <w:sz w:val="20"/>
              </w:rPr>
            </w:pPr>
            <w:r w:rsidRPr="00AB7C85">
              <w:rPr>
                <w:sz w:val="20"/>
              </w:rPr>
              <w:t>Neither agree nor disagree</w:t>
            </w:r>
          </w:p>
        </w:tc>
        <w:tc>
          <w:tcPr>
            <w:tcW w:w="1030" w:type="dxa"/>
            <w:shd w:val="clear" w:color="auto" w:fill="auto"/>
            <w:vAlign w:val="bottom"/>
          </w:tcPr>
          <w:p w14:paraId="54E18E1E" w14:textId="6FDD1E48" w:rsidR="00551088" w:rsidRPr="00AB7C85" w:rsidRDefault="00AB7C85" w:rsidP="00C536D2">
            <w:pPr>
              <w:pStyle w:val="TableFootnote"/>
              <w:jc w:val="center"/>
              <w:rPr>
                <w:sz w:val="20"/>
              </w:rPr>
            </w:pPr>
            <w:r>
              <w:rPr>
                <w:sz w:val="20"/>
              </w:rPr>
              <w:t>20</w:t>
            </w:r>
          </w:p>
        </w:tc>
      </w:tr>
      <w:tr w:rsidR="00551088" w:rsidRPr="00AB7C85" w14:paraId="54E18E22" w14:textId="77777777" w:rsidTr="00A74D96">
        <w:trPr>
          <w:trHeight w:val="240"/>
        </w:trPr>
        <w:tc>
          <w:tcPr>
            <w:tcW w:w="2550" w:type="dxa"/>
            <w:shd w:val="clear" w:color="auto" w:fill="auto"/>
            <w:vAlign w:val="bottom"/>
          </w:tcPr>
          <w:p w14:paraId="54E18E20" w14:textId="77777777" w:rsidR="00551088" w:rsidRPr="00AB7C85" w:rsidRDefault="00551088" w:rsidP="00A74D96">
            <w:pPr>
              <w:pStyle w:val="TableFootnote"/>
              <w:ind w:left="170" w:hanging="170"/>
              <w:rPr>
                <w:sz w:val="20"/>
              </w:rPr>
            </w:pPr>
            <w:r w:rsidRPr="00AB7C85">
              <w:rPr>
                <w:sz w:val="20"/>
              </w:rPr>
              <w:t>Disagree</w:t>
            </w:r>
          </w:p>
        </w:tc>
        <w:tc>
          <w:tcPr>
            <w:tcW w:w="1030" w:type="dxa"/>
            <w:shd w:val="clear" w:color="auto" w:fill="auto"/>
            <w:vAlign w:val="bottom"/>
          </w:tcPr>
          <w:p w14:paraId="54E18E21" w14:textId="10DFAC04" w:rsidR="00551088" w:rsidRPr="00AB7C85" w:rsidRDefault="00AB7C85" w:rsidP="00A74D96">
            <w:pPr>
              <w:pStyle w:val="TableFootnote"/>
              <w:jc w:val="center"/>
              <w:rPr>
                <w:sz w:val="20"/>
              </w:rPr>
            </w:pPr>
            <w:r>
              <w:rPr>
                <w:sz w:val="20"/>
              </w:rPr>
              <w:t>5</w:t>
            </w:r>
          </w:p>
        </w:tc>
      </w:tr>
      <w:tr w:rsidR="00551088" w:rsidRPr="00AB7C85" w14:paraId="54E18E25" w14:textId="77777777" w:rsidTr="00A74D96">
        <w:trPr>
          <w:trHeight w:val="240"/>
        </w:trPr>
        <w:tc>
          <w:tcPr>
            <w:tcW w:w="2550" w:type="dxa"/>
            <w:shd w:val="clear" w:color="auto" w:fill="auto"/>
            <w:vAlign w:val="bottom"/>
          </w:tcPr>
          <w:p w14:paraId="54E18E23" w14:textId="77777777" w:rsidR="00551088" w:rsidRPr="00AB7C85" w:rsidRDefault="00551088" w:rsidP="00A74D96">
            <w:pPr>
              <w:pStyle w:val="TableFootnote"/>
              <w:ind w:left="170" w:hanging="170"/>
              <w:rPr>
                <w:sz w:val="20"/>
              </w:rPr>
            </w:pPr>
            <w:r w:rsidRPr="00AB7C85">
              <w:rPr>
                <w:sz w:val="20"/>
              </w:rPr>
              <w:t>Strongly disagree</w:t>
            </w:r>
          </w:p>
        </w:tc>
        <w:tc>
          <w:tcPr>
            <w:tcW w:w="1030" w:type="dxa"/>
            <w:shd w:val="clear" w:color="auto" w:fill="auto"/>
            <w:vAlign w:val="bottom"/>
          </w:tcPr>
          <w:p w14:paraId="54E18E24" w14:textId="6FD6D2AB" w:rsidR="00551088" w:rsidRPr="00AB7C85" w:rsidRDefault="00AB7C85" w:rsidP="00A74D96">
            <w:pPr>
              <w:pStyle w:val="TableFootnote"/>
              <w:jc w:val="center"/>
              <w:rPr>
                <w:sz w:val="20"/>
              </w:rPr>
            </w:pPr>
            <w:r>
              <w:rPr>
                <w:sz w:val="20"/>
              </w:rPr>
              <w:t>3</w:t>
            </w:r>
          </w:p>
        </w:tc>
      </w:tr>
      <w:tr w:rsidR="00551088" w:rsidRPr="00AB7C85" w14:paraId="54E18E28" w14:textId="77777777" w:rsidTr="00A74D96">
        <w:trPr>
          <w:cantSplit/>
          <w:trHeight w:val="240"/>
        </w:trPr>
        <w:tc>
          <w:tcPr>
            <w:tcW w:w="2550" w:type="dxa"/>
            <w:tcBorders>
              <w:top w:val="nil"/>
              <w:left w:val="nil"/>
              <w:bottom w:val="single" w:sz="12" w:space="0" w:color="auto"/>
              <w:right w:val="nil"/>
            </w:tcBorders>
            <w:shd w:val="clear" w:color="auto" w:fill="auto"/>
            <w:vAlign w:val="bottom"/>
          </w:tcPr>
          <w:p w14:paraId="54E18E26" w14:textId="77777777" w:rsidR="00551088" w:rsidRPr="00AB7C85" w:rsidRDefault="00551088" w:rsidP="00A74D96">
            <w:pPr>
              <w:pStyle w:val="TableFootnote"/>
              <w:ind w:left="170" w:hanging="170"/>
              <w:rPr>
                <w:sz w:val="20"/>
              </w:rPr>
            </w:pPr>
            <w:r w:rsidRPr="00AB7C85">
              <w:rPr>
                <w:sz w:val="20"/>
              </w:rPr>
              <w:t>Total</w:t>
            </w:r>
          </w:p>
        </w:tc>
        <w:tc>
          <w:tcPr>
            <w:tcW w:w="1030" w:type="dxa"/>
            <w:tcBorders>
              <w:top w:val="nil"/>
              <w:left w:val="nil"/>
              <w:bottom w:val="single" w:sz="12" w:space="0" w:color="auto"/>
              <w:right w:val="nil"/>
            </w:tcBorders>
            <w:shd w:val="clear" w:color="auto" w:fill="auto"/>
            <w:vAlign w:val="bottom"/>
          </w:tcPr>
          <w:p w14:paraId="54E18E27" w14:textId="77777777" w:rsidR="00551088" w:rsidRPr="00AB7C85" w:rsidRDefault="00551088" w:rsidP="00A74D96">
            <w:pPr>
              <w:pStyle w:val="TableFootnote"/>
              <w:jc w:val="center"/>
              <w:rPr>
                <w:sz w:val="20"/>
              </w:rPr>
            </w:pPr>
            <w:r w:rsidRPr="00AB7C85">
              <w:rPr>
                <w:sz w:val="20"/>
              </w:rPr>
              <w:t>100</w:t>
            </w:r>
          </w:p>
        </w:tc>
      </w:tr>
    </w:tbl>
    <w:p w14:paraId="54E18E29" w14:textId="77777777" w:rsidR="00551088" w:rsidRPr="00AB7C85" w:rsidRDefault="00551088" w:rsidP="00551088">
      <w:pPr>
        <w:pStyle w:val="TableFootnote"/>
        <w:rPr>
          <w:rFonts w:ascii="Arial" w:hAnsi="Arial"/>
          <w:sz w:val="14"/>
        </w:rPr>
      </w:pPr>
      <w:r w:rsidRPr="00AB7C85">
        <w:t>Total may not sum to 100% due to rounding.</w:t>
      </w:r>
    </w:p>
    <w:p w14:paraId="54E18E2A" w14:textId="77777777" w:rsidR="00551088" w:rsidRPr="00AB7C85" w:rsidRDefault="00551088" w:rsidP="00551088">
      <w:pPr>
        <w:pStyle w:val="BodyText"/>
        <w:keepLines/>
        <w:overflowPunct w:val="0"/>
        <w:autoSpaceDE w:val="0"/>
        <w:autoSpaceDN w:val="0"/>
        <w:adjustRightInd w:val="0"/>
        <w:spacing w:after="0" w:line="240" w:lineRule="auto"/>
        <w:jc w:val="left"/>
        <w:textAlignment w:val="baseline"/>
        <w:rPr>
          <w:sz w:val="16"/>
        </w:rPr>
      </w:pPr>
      <w:r w:rsidRPr="00AB7C85">
        <w:rPr>
          <w:sz w:val="16"/>
        </w:rPr>
        <w:t>*Sub-sample based on those who had contact with a GRx support person and who gave a rating.</w:t>
      </w:r>
    </w:p>
    <w:p w14:paraId="54E18E2B" w14:textId="79F05D71" w:rsidR="00DC4694" w:rsidRDefault="00DC4694" w:rsidP="000C477F">
      <w:pPr>
        <w:pStyle w:val="TableFootnote"/>
        <w:keepNext w:val="0"/>
      </w:pPr>
      <w:r w:rsidRPr="00AB7C85">
        <w:t>*No</w:t>
      </w:r>
      <w:r w:rsidR="000C477F" w:rsidRPr="00AB7C85">
        <w:t>n</w:t>
      </w:r>
      <w:r w:rsidRPr="00AB7C85">
        <w:t xml:space="preserve"> response</w:t>
      </w:r>
      <w:r w:rsidR="000C477F" w:rsidRPr="00AB7C85">
        <w:t>s</w:t>
      </w:r>
      <w:r w:rsidRPr="00AB7C85">
        <w:t xml:space="preserve"> ha</w:t>
      </w:r>
      <w:r w:rsidR="000C477F" w:rsidRPr="00AB7C85">
        <w:t>ve</w:t>
      </w:r>
      <w:r w:rsidRPr="00AB7C85">
        <w:t xml:space="preserve"> been removed from these results.</w:t>
      </w:r>
    </w:p>
    <w:p w14:paraId="14A24785" w14:textId="77777777" w:rsidR="00AB7C85" w:rsidRPr="00AB7C85" w:rsidRDefault="00AB7C85" w:rsidP="000C477F">
      <w:pPr>
        <w:pStyle w:val="TableFootnote"/>
        <w:keepNext w:val="0"/>
      </w:pPr>
    </w:p>
    <w:p w14:paraId="54E18E2C" w14:textId="77777777" w:rsidR="00DC4694" w:rsidRPr="00DC4FB1" w:rsidRDefault="00DC4694" w:rsidP="00551088">
      <w:pPr>
        <w:pStyle w:val="BodyText"/>
        <w:keepLines/>
        <w:overflowPunct w:val="0"/>
        <w:autoSpaceDE w:val="0"/>
        <w:autoSpaceDN w:val="0"/>
        <w:adjustRightInd w:val="0"/>
        <w:spacing w:after="0" w:line="240" w:lineRule="auto"/>
        <w:jc w:val="left"/>
        <w:textAlignment w:val="baseline"/>
        <w:rPr>
          <w:sz w:val="16"/>
          <w:highlight w:val="yellow"/>
        </w:rPr>
      </w:pPr>
    </w:p>
    <w:p w14:paraId="54E18E2D" w14:textId="77777777" w:rsidR="00551088" w:rsidRPr="00AB7C85" w:rsidRDefault="00551088" w:rsidP="00551088">
      <w:pPr>
        <w:pStyle w:val="HeadingExec4"/>
      </w:pPr>
      <w:r w:rsidRPr="00AB7C85">
        <w:t>KPI 4: Participants have a choice of activities that are relevant and appropriate for them</w:t>
      </w:r>
    </w:p>
    <w:p w14:paraId="54E18E2E" w14:textId="5F26C176" w:rsidR="00551088" w:rsidRPr="00AB7C85" w:rsidRDefault="00AB7C85" w:rsidP="00DE7B5D">
      <w:pPr>
        <w:pStyle w:val="BodyText"/>
        <w:keepNext/>
      </w:pPr>
      <w:r>
        <w:t>83</w:t>
      </w:r>
      <w:r w:rsidR="00551088" w:rsidRPr="00AB7C85">
        <w:t xml:space="preserve"> percent of patients feel that they have adequate choices in terms of the physical activities available to them. Just </w:t>
      </w:r>
      <w:r>
        <w:t xml:space="preserve">seven </w:t>
      </w:r>
      <w:r w:rsidR="00551088" w:rsidRPr="00AB7C85">
        <w:t xml:space="preserve">percent feel that the options suggested by the support person were not appropriate for them. </w:t>
      </w:r>
    </w:p>
    <w:p w14:paraId="54E18E2F" w14:textId="05BC6794" w:rsidR="00551088" w:rsidRPr="00AB7C85" w:rsidRDefault="00551088" w:rsidP="00551088">
      <w:pPr>
        <w:pStyle w:val="Caption"/>
        <w:rPr>
          <w:sz w:val="16"/>
          <w:szCs w:val="16"/>
        </w:rPr>
      </w:pPr>
      <w:bookmarkStart w:id="28" w:name="_Toc361930147"/>
      <w:bookmarkStart w:id="29" w:name="_Toc361931074"/>
      <w:bookmarkStart w:id="30" w:name="_Toc517189274"/>
      <w:r w:rsidRPr="00AB7C85">
        <w:rPr>
          <w:sz w:val="16"/>
          <w:szCs w:val="16"/>
        </w:rPr>
        <w:t xml:space="preserve">Table </w:t>
      </w:r>
      <w:r w:rsidRPr="00AB7C85">
        <w:rPr>
          <w:sz w:val="16"/>
          <w:szCs w:val="16"/>
        </w:rPr>
        <w:fldChar w:fldCharType="begin"/>
      </w:r>
      <w:r w:rsidRPr="00AB7C85">
        <w:rPr>
          <w:sz w:val="16"/>
          <w:szCs w:val="16"/>
        </w:rPr>
        <w:instrText xml:space="preserve"> SEQ Table \* ARABIC \* MERGEFORMAT </w:instrText>
      </w:r>
      <w:r w:rsidRPr="00AB7C85">
        <w:rPr>
          <w:sz w:val="16"/>
          <w:szCs w:val="16"/>
        </w:rPr>
        <w:fldChar w:fldCharType="separate"/>
      </w:r>
      <w:r w:rsidR="008D65E3">
        <w:rPr>
          <w:noProof/>
          <w:sz w:val="16"/>
          <w:szCs w:val="16"/>
        </w:rPr>
        <w:t>5</w:t>
      </w:r>
      <w:r w:rsidRPr="00AB7C85">
        <w:rPr>
          <w:sz w:val="16"/>
          <w:szCs w:val="16"/>
        </w:rPr>
        <w:fldChar w:fldCharType="end"/>
      </w:r>
      <w:r w:rsidRPr="00AB7C85">
        <w:rPr>
          <w:sz w:val="16"/>
          <w:szCs w:val="16"/>
        </w:rPr>
        <w:t>: KPI 4 Indicator: Minimum of 8</w:t>
      </w:r>
      <w:r w:rsidR="00AB7C85">
        <w:rPr>
          <w:sz w:val="16"/>
          <w:szCs w:val="16"/>
        </w:rPr>
        <w:t>0</w:t>
      </w:r>
      <w:r w:rsidRPr="00AB7C85">
        <w:rPr>
          <w:sz w:val="16"/>
          <w:szCs w:val="16"/>
        </w:rPr>
        <w:t>% of GRx participants felt the physical activity suggested was appropriate for them</w:t>
      </w:r>
      <w:bookmarkEnd w:id="28"/>
      <w:bookmarkEnd w:id="29"/>
      <w:bookmarkEnd w:id="30"/>
      <w:r w:rsidRPr="00AB7C85">
        <w:rPr>
          <w:sz w:val="16"/>
          <w:szCs w:val="16"/>
        </w:rPr>
        <w:t xml:space="preserve"> </w:t>
      </w:r>
    </w:p>
    <w:p w14:paraId="54E18E30" w14:textId="0186B509" w:rsidR="00551088" w:rsidRPr="00AB7C85" w:rsidRDefault="00551088" w:rsidP="00551088">
      <w:pPr>
        <w:pStyle w:val="TableQuestion"/>
        <w:rPr>
          <w:sz w:val="18"/>
        </w:rPr>
      </w:pPr>
      <w:r w:rsidRPr="00AB7C85">
        <w:rPr>
          <w:sz w:val="18"/>
        </w:rPr>
        <w:t>Q</w:t>
      </w:r>
      <w:r w:rsidR="00AB7C85">
        <w:rPr>
          <w:sz w:val="18"/>
        </w:rPr>
        <w:t>19</w:t>
      </w:r>
      <w:r w:rsidR="002D7B9B" w:rsidRPr="00AB7C85">
        <w:rPr>
          <w:sz w:val="18"/>
        </w:rPr>
        <w:t>b</w:t>
      </w:r>
      <w:r w:rsidRPr="00AB7C85">
        <w:rPr>
          <w:sz w:val="18"/>
        </w:rPr>
        <w:t>. Now thinking about the service and support you received, please indicate how strongly you agree or disagree with each of these statements… The physical activity options suggested were appropriate for me</w:t>
      </w:r>
    </w:p>
    <w:tbl>
      <w:tblPr>
        <w:tblW w:w="0" w:type="auto"/>
        <w:tblLayout w:type="fixed"/>
        <w:tblLook w:val="0000" w:firstRow="0" w:lastRow="0" w:firstColumn="0" w:lastColumn="0" w:noHBand="0" w:noVBand="0"/>
      </w:tblPr>
      <w:tblGrid>
        <w:gridCol w:w="2628"/>
        <w:gridCol w:w="1080"/>
      </w:tblGrid>
      <w:tr w:rsidR="00551088" w:rsidRPr="00AB7C85" w14:paraId="54E18E33" w14:textId="77777777" w:rsidTr="00A74D96">
        <w:trPr>
          <w:trHeight w:val="240"/>
        </w:trPr>
        <w:tc>
          <w:tcPr>
            <w:tcW w:w="2628" w:type="dxa"/>
            <w:tcBorders>
              <w:top w:val="single" w:sz="4" w:space="0" w:color="auto"/>
              <w:left w:val="nil"/>
              <w:bottom w:val="nil"/>
              <w:right w:val="nil"/>
            </w:tcBorders>
            <w:shd w:val="clear" w:color="auto" w:fill="CCBB88"/>
            <w:vAlign w:val="bottom"/>
          </w:tcPr>
          <w:p w14:paraId="54E18E31" w14:textId="77777777" w:rsidR="00551088" w:rsidRPr="00AB7C85" w:rsidRDefault="00551088" w:rsidP="00A74D96">
            <w:pPr>
              <w:pStyle w:val="TableFootnote"/>
              <w:ind w:left="170" w:hanging="170"/>
              <w:rPr>
                <w:sz w:val="20"/>
              </w:rPr>
            </w:pPr>
          </w:p>
        </w:tc>
        <w:tc>
          <w:tcPr>
            <w:tcW w:w="1080" w:type="dxa"/>
            <w:tcBorders>
              <w:top w:val="single" w:sz="4" w:space="0" w:color="auto"/>
              <w:left w:val="nil"/>
              <w:bottom w:val="nil"/>
              <w:right w:val="nil"/>
            </w:tcBorders>
            <w:shd w:val="clear" w:color="auto" w:fill="CCBB88"/>
            <w:vAlign w:val="bottom"/>
          </w:tcPr>
          <w:p w14:paraId="54E18E32" w14:textId="77777777" w:rsidR="00551088" w:rsidRPr="00AB7C85" w:rsidRDefault="00551088" w:rsidP="00A74D96">
            <w:pPr>
              <w:pStyle w:val="TableFootnote"/>
              <w:jc w:val="center"/>
              <w:rPr>
                <w:sz w:val="20"/>
              </w:rPr>
            </w:pPr>
            <w:r w:rsidRPr="00AB7C85">
              <w:rPr>
                <w:sz w:val="20"/>
              </w:rPr>
              <w:t>Total</w:t>
            </w:r>
          </w:p>
        </w:tc>
      </w:tr>
      <w:tr w:rsidR="00551088" w:rsidRPr="00AB7C85" w14:paraId="54E18E36" w14:textId="77777777" w:rsidTr="00A74D96">
        <w:trPr>
          <w:trHeight w:val="240"/>
        </w:trPr>
        <w:tc>
          <w:tcPr>
            <w:tcW w:w="2628" w:type="dxa"/>
            <w:shd w:val="clear" w:color="auto" w:fill="CCBB88"/>
            <w:vAlign w:val="bottom"/>
          </w:tcPr>
          <w:p w14:paraId="54E18E34" w14:textId="77777777" w:rsidR="00551088" w:rsidRPr="00AB7C85" w:rsidRDefault="00551088" w:rsidP="00A74D96">
            <w:pPr>
              <w:pStyle w:val="TableFootnote"/>
              <w:ind w:left="170" w:hanging="170"/>
              <w:jc w:val="right"/>
              <w:rPr>
                <w:sz w:val="20"/>
              </w:rPr>
            </w:pPr>
            <w:r w:rsidRPr="00AB7C85">
              <w:rPr>
                <w:sz w:val="20"/>
              </w:rPr>
              <w:t>Base =</w:t>
            </w:r>
          </w:p>
        </w:tc>
        <w:tc>
          <w:tcPr>
            <w:tcW w:w="1080" w:type="dxa"/>
            <w:shd w:val="clear" w:color="auto" w:fill="CCBB88"/>
            <w:vAlign w:val="bottom"/>
          </w:tcPr>
          <w:p w14:paraId="54E18E35" w14:textId="4D568450" w:rsidR="00551088" w:rsidRPr="00AB7C85" w:rsidRDefault="00C536D2" w:rsidP="00AB7C85">
            <w:pPr>
              <w:pStyle w:val="TableFootnote"/>
              <w:jc w:val="center"/>
              <w:rPr>
                <w:sz w:val="20"/>
              </w:rPr>
            </w:pPr>
            <w:r w:rsidRPr="00AB7C85">
              <w:rPr>
                <w:sz w:val="20"/>
              </w:rPr>
              <w:t>26</w:t>
            </w:r>
            <w:r w:rsidR="00AB7C85">
              <w:rPr>
                <w:sz w:val="20"/>
              </w:rPr>
              <w:t>76</w:t>
            </w:r>
            <w:r w:rsidR="00551088" w:rsidRPr="00AB7C85">
              <w:rPr>
                <w:sz w:val="20"/>
              </w:rPr>
              <w:t>*</w:t>
            </w:r>
          </w:p>
        </w:tc>
      </w:tr>
      <w:tr w:rsidR="00551088" w:rsidRPr="00AB7C85" w14:paraId="54E18E39" w14:textId="77777777" w:rsidTr="00A74D96">
        <w:trPr>
          <w:trHeight w:val="240"/>
        </w:trPr>
        <w:tc>
          <w:tcPr>
            <w:tcW w:w="2628" w:type="dxa"/>
            <w:tcBorders>
              <w:top w:val="nil"/>
              <w:left w:val="nil"/>
              <w:bottom w:val="single" w:sz="4" w:space="0" w:color="auto"/>
              <w:right w:val="nil"/>
            </w:tcBorders>
            <w:shd w:val="clear" w:color="auto" w:fill="CCBB88"/>
            <w:vAlign w:val="bottom"/>
          </w:tcPr>
          <w:p w14:paraId="54E18E37" w14:textId="77777777" w:rsidR="00551088" w:rsidRPr="00AB7C85" w:rsidRDefault="00551088" w:rsidP="00A74D96">
            <w:pPr>
              <w:pStyle w:val="TableFootnote"/>
              <w:ind w:left="170" w:hanging="170"/>
              <w:rPr>
                <w:sz w:val="20"/>
              </w:rPr>
            </w:pPr>
          </w:p>
        </w:tc>
        <w:tc>
          <w:tcPr>
            <w:tcW w:w="1080" w:type="dxa"/>
            <w:tcBorders>
              <w:top w:val="nil"/>
              <w:left w:val="nil"/>
              <w:bottom w:val="single" w:sz="4" w:space="0" w:color="auto"/>
              <w:right w:val="nil"/>
            </w:tcBorders>
            <w:shd w:val="clear" w:color="auto" w:fill="CCBB88"/>
            <w:vAlign w:val="bottom"/>
          </w:tcPr>
          <w:p w14:paraId="54E18E38" w14:textId="77777777" w:rsidR="00551088" w:rsidRPr="00AB7C85" w:rsidRDefault="00551088" w:rsidP="00A74D96">
            <w:pPr>
              <w:pStyle w:val="TableFootnote"/>
              <w:jc w:val="center"/>
              <w:rPr>
                <w:sz w:val="20"/>
              </w:rPr>
            </w:pPr>
            <w:r w:rsidRPr="00AB7C85">
              <w:rPr>
                <w:sz w:val="20"/>
              </w:rPr>
              <w:t>%</w:t>
            </w:r>
          </w:p>
        </w:tc>
      </w:tr>
      <w:tr w:rsidR="00551088" w:rsidRPr="00AB7C85" w14:paraId="54E18E3C" w14:textId="77777777" w:rsidTr="00A74D96">
        <w:trPr>
          <w:trHeight w:val="240"/>
        </w:trPr>
        <w:tc>
          <w:tcPr>
            <w:tcW w:w="2628" w:type="dxa"/>
            <w:tcBorders>
              <w:top w:val="single" w:sz="4" w:space="0" w:color="auto"/>
              <w:left w:val="nil"/>
              <w:bottom w:val="nil"/>
              <w:right w:val="nil"/>
            </w:tcBorders>
            <w:vAlign w:val="bottom"/>
          </w:tcPr>
          <w:p w14:paraId="54E18E3A" w14:textId="77777777" w:rsidR="00551088" w:rsidRPr="00AB7C85" w:rsidRDefault="00551088" w:rsidP="00A74D96">
            <w:pPr>
              <w:pStyle w:val="TableFootnote"/>
              <w:ind w:left="170" w:hanging="170"/>
              <w:rPr>
                <w:sz w:val="20"/>
              </w:rPr>
            </w:pPr>
            <w:r w:rsidRPr="00AB7C85">
              <w:rPr>
                <w:sz w:val="20"/>
              </w:rPr>
              <w:t>Strongly agree</w:t>
            </w:r>
          </w:p>
        </w:tc>
        <w:tc>
          <w:tcPr>
            <w:tcW w:w="1080" w:type="dxa"/>
            <w:tcBorders>
              <w:top w:val="single" w:sz="4" w:space="0" w:color="auto"/>
              <w:left w:val="nil"/>
              <w:bottom w:val="nil"/>
              <w:right w:val="nil"/>
            </w:tcBorders>
            <w:shd w:val="clear" w:color="auto" w:fill="F7EECD"/>
            <w:vAlign w:val="bottom"/>
          </w:tcPr>
          <w:p w14:paraId="54E18E3B" w14:textId="0B1EC62F" w:rsidR="00551088" w:rsidRPr="00AB7C85" w:rsidRDefault="00AB7C85" w:rsidP="00C536D2">
            <w:pPr>
              <w:pStyle w:val="TableFootnote"/>
              <w:jc w:val="center"/>
              <w:rPr>
                <w:sz w:val="20"/>
              </w:rPr>
            </w:pPr>
            <w:r>
              <w:rPr>
                <w:sz w:val="20"/>
              </w:rPr>
              <w:t>35</w:t>
            </w:r>
          </w:p>
        </w:tc>
      </w:tr>
      <w:tr w:rsidR="00551088" w:rsidRPr="00AB7C85" w14:paraId="54E18E3F" w14:textId="77777777" w:rsidTr="00A74D96">
        <w:trPr>
          <w:trHeight w:val="240"/>
        </w:trPr>
        <w:tc>
          <w:tcPr>
            <w:tcW w:w="2628" w:type="dxa"/>
            <w:vAlign w:val="bottom"/>
          </w:tcPr>
          <w:p w14:paraId="54E18E3D" w14:textId="77777777" w:rsidR="00551088" w:rsidRPr="00AB7C85" w:rsidRDefault="00551088" w:rsidP="00A74D96">
            <w:pPr>
              <w:pStyle w:val="TableFootnote"/>
              <w:ind w:left="170" w:hanging="170"/>
              <w:rPr>
                <w:sz w:val="20"/>
              </w:rPr>
            </w:pPr>
            <w:r w:rsidRPr="00AB7C85">
              <w:rPr>
                <w:sz w:val="20"/>
              </w:rPr>
              <w:t>Agree</w:t>
            </w:r>
          </w:p>
        </w:tc>
        <w:tc>
          <w:tcPr>
            <w:tcW w:w="1080" w:type="dxa"/>
            <w:shd w:val="clear" w:color="auto" w:fill="F7EECD"/>
            <w:vAlign w:val="bottom"/>
          </w:tcPr>
          <w:p w14:paraId="54E18E3E" w14:textId="36A5B9BD" w:rsidR="00551088" w:rsidRPr="00AB7C85" w:rsidRDefault="00AB7C85" w:rsidP="00C536D2">
            <w:pPr>
              <w:pStyle w:val="TableFootnote"/>
              <w:jc w:val="center"/>
              <w:rPr>
                <w:sz w:val="20"/>
              </w:rPr>
            </w:pPr>
            <w:r>
              <w:rPr>
                <w:sz w:val="20"/>
              </w:rPr>
              <w:t>47</w:t>
            </w:r>
          </w:p>
        </w:tc>
      </w:tr>
      <w:tr w:rsidR="00551088" w:rsidRPr="00AB7C85" w14:paraId="54E18E42" w14:textId="77777777" w:rsidTr="00A74D96">
        <w:trPr>
          <w:trHeight w:val="240"/>
        </w:trPr>
        <w:tc>
          <w:tcPr>
            <w:tcW w:w="2628" w:type="dxa"/>
            <w:vAlign w:val="bottom"/>
          </w:tcPr>
          <w:p w14:paraId="54E18E40" w14:textId="77777777" w:rsidR="00551088" w:rsidRPr="00AB7C85" w:rsidRDefault="00551088" w:rsidP="00A74D96">
            <w:pPr>
              <w:pStyle w:val="TableFootnote"/>
              <w:ind w:left="170" w:hanging="170"/>
              <w:rPr>
                <w:sz w:val="20"/>
              </w:rPr>
            </w:pPr>
            <w:r w:rsidRPr="00AB7C85">
              <w:rPr>
                <w:sz w:val="20"/>
              </w:rPr>
              <w:t>Neither agree nor disagree</w:t>
            </w:r>
          </w:p>
        </w:tc>
        <w:tc>
          <w:tcPr>
            <w:tcW w:w="1080" w:type="dxa"/>
            <w:shd w:val="clear" w:color="auto" w:fill="F7EECD"/>
            <w:vAlign w:val="bottom"/>
          </w:tcPr>
          <w:p w14:paraId="54E18E41" w14:textId="0ED35823" w:rsidR="00551088" w:rsidRPr="00AB7C85" w:rsidRDefault="00AB7C85" w:rsidP="00A74D96">
            <w:pPr>
              <w:pStyle w:val="TableFootnote"/>
              <w:jc w:val="center"/>
              <w:rPr>
                <w:sz w:val="20"/>
              </w:rPr>
            </w:pPr>
            <w:r>
              <w:rPr>
                <w:sz w:val="20"/>
              </w:rPr>
              <w:t>11</w:t>
            </w:r>
          </w:p>
        </w:tc>
      </w:tr>
      <w:tr w:rsidR="00551088" w:rsidRPr="00AB7C85" w14:paraId="54E18E45" w14:textId="77777777" w:rsidTr="00A74D96">
        <w:trPr>
          <w:trHeight w:val="240"/>
        </w:trPr>
        <w:tc>
          <w:tcPr>
            <w:tcW w:w="2628" w:type="dxa"/>
            <w:vAlign w:val="bottom"/>
          </w:tcPr>
          <w:p w14:paraId="54E18E43" w14:textId="77777777" w:rsidR="00551088" w:rsidRPr="00AB7C85" w:rsidRDefault="00551088" w:rsidP="00A74D96">
            <w:pPr>
              <w:pStyle w:val="TableFootnote"/>
              <w:ind w:left="170" w:hanging="170"/>
              <w:rPr>
                <w:sz w:val="20"/>
              </w:rPr>
            </w:pPr>
            <w:r w:rsidRPr="00AB7C85">
              <w:rPr>
                <w:sz w:val="20"/>
              </w:rPr>
              <w:t>Disagree</w:t>
            </w:r>
          </w:p>
        </w:tc>
        <w:tc>
          <w:tcPr>
            <w:tcW w:w="1080" w:type="dxa"/>
            <w:shd w:val="clear" w:color="auto" w:fill="F7EECD"/>
            <w:vAlign w:val="bottom"/>
          </w:tcPr>
          <w:p w14:paraId="54E18E44" w14:textId="5CE8ED56" w:rsidR="00551088" w:rsidRPr="00AB7C85" w:rsidRDefault="00AB7C85" w:rsidP="00A74D96">
            <w:pPr>
              <w:pStyle w:val="TableFootnote"/>
              <w:jc w:val="center"/>
              <w:rPr>
                <w:sz w:val="20"/>
              </w:rPr>
            </w:pPr>
            <w:r>
              <w:rPr>
                <w:sz w:val="20"/>
              </w:rPr>
              <w:t>5</w:t>
            </w:r>
          </w:p>
        </w:tc>
      </w:tr>
      <w:tr w:rsidR="00551088" w:rsidRPr="00AB7C85" w14:paraId="54E18E48" w14:textId="77777777" w:rsidTr="00A74D96">
        <w:trPr>
          <w:trHeight w:val="240"/>
        </w:trPr>
        <w:tc>
          <w:tcPr>
            <w:tcW w:w="2628" w:type="dxa"/>
            <w:vAlign w:val="bottom"/>
          </w:tcPr>
          <w:p w14:paraId="54E18E46" w14:textId="77777777" w:rsidR="00551088" w:rsidRPr="00AB7C85" w:rsidRDefault="00551088" w:rsidP="00A74D96">
            <w:pPr>
              <w:pStyle w:val="TableFootnote"/>
              <w:ind w:left="170" w:hanging="170"/>
              <w:rPr>
                <w:sz w:val="20"/>
              </w:rPr>
            </w:pPr>
            <w:r w:rsidRPr="00AB7C85">
              <w:rPr>
                <w:sz w:val="20"/>
              </w:rPr>
              <w:t>Strongly disagree</w:t>
            </w:r>
          </w:p>
        </w:tc>
        <w:tc>
          <w:tcPr>
            <w:tcW w:w="1080" w:type="dxa"/>
            <w:shd w:val="clear" w:color="auto" w:fill="F7EECD"/>
            <w:vAlign w:val="bottom"/>
          </w:tcPr>
          <w:p w14:paraId="54E18E47" w14:textId="6EE5E60A" w:rsidR="00551088" w:rsidRPr="00AB7C85" w:rsidRDefault="00AB7C85" w:rsidP="00A74D96">
            <w:pPr>
              <w:pStyle w:val="TableFootnote"/>
              <w:jc w:val="center"/>
              <w:rPr>
                <w:sz w:val="20"/>
              </w:rPr>
            </w:pPr>
            <w:r>
              <w:rPr>
                <w:sz w:val="20"/>
              </w:rPr>
              <w:t>2</w:t>
            </w:r>
          </w:p>
        </w:tc>
      </w:tr>
      <w:tr w:rsidR="00551088" w:rsidRPr="00AB7C85" w14:paraId="54E18E4B" w14:textId="77777777" w:rsidTr="00A74D96">
        <w:trPr>
          <w:cantSplit/>
          <w:trHeight w:val="240"/>
        </w:trPr>
        <w:tc>
          <w:tcPr>
            <w:tcW w:w="2628" w:type="dxa"/>
            <w:tcBorders>
              <w:top w:val="nil"/>
              <w:left w:val="nil"/>
              <w:bottom w:val="single" w:sz="12" w:space="0" w:color="auto"/>
              <w:right w:val="nil"/>
            </w:tcBorders>
            <w:vAlign w:val="bottom"/>
          </w:tcPr>
          <w:p w14:paraId="54E18E49" w14:textId="77777777" w:rsidR="00551088" w:rsidRPr="00AB7C85" w:rsidRDefault="00551088" w:rsidP="00A74D96">
            <w:pPr>
              <w:pStyle w:val="TableFootnote"/>
              <w:ind w:left="170" w:hanging="170"/>
              <w:rPr>
                <w:sz w:val="20"/>
              </w:rPr>
            </w:pPr>
            <w:r w:rsidRPr="00AB7C85">
              <w:rPr>
                <w:sz w:val="20"/>
              </w:rPr>
              <w:t>Total</w:t>
            </w:r>
          </w:p>
        </w:tc>
        <w:tc>
          <w:tcPr>
            <w:tcW w:w="1080" w:type="dxa"/>
            <w:tcBorders>
              <w:top w:val="nil"/>
              <w:left w:val="nil"/>
              <w:bottom w:val="single" w:sz="12" w:space="0" w:color="auto"/>
              <w:right w:val="nil"/>
            </w:tcBorders>
            <w:shd w:val="clear" w:color="auto" w:fill="F7EECD"/>
            <w:vAlign w:val="bottom"/>
          </w:tcPr>
          <w:p w14:paraId="54E18E4A" w14:textId="77777777" w:rsidR="00551088" w:rsidRPr="00AB7C85" w:rsidRDefault="00551088" w:rsidP="00A74D96">
            <w:pPr>
              <w:pStyle w:val="TableFootnote"/>
              <w:jc w:val="center"/>
              <w:rPr>
                <w:sz w:val="20"/>
              </w:rPr>
            </w:pPr>
            <w:r w:rsidRPr="00AB7C85">
              <w:rPr>
                <w:sz w:val="20"/>
              </w:rPr>
              <w:t>100</w:t>
            </w:r>
          </w:p>
        </w:tc>
      </w:tr>
    </w:tbl>
    <w:p w14:paraId="54E18E4C" w14:textId="77777777" w:rsidR="00551088" w:rsidRPr="00AB7C85" w:rsidRDefault="00551088" w:rsidP="00551088">
      <w:pPr>
        <w:pStyle w:val="TableFootnote"/>
        <w:rPr>
          <w:rFonts w:ascii="Arial" w:hAnsi="Arial"/>
          <w:sz w:val="14"/>
        </w:rPr>
      </w:pPr>
      <w:r w:rsidRPr="00AB7C85">
        <w:t>Total may not sum to 100% due to rounding.</w:t>
      </w:r>
    </w:p>
    <w:p w14:paraId="54E18E4D" w14:textId="77777777" w:rsidR="00551088" w:rsidRPr="00AB7C85" w:rsidRDefault="00551088" w:rsidP="00551088">
      <w:pPr>
        <w:pStyle w:val="BodyText"/>
        <w:spacing w:after="0" w:line="240" w:lineRule="auto"/>
        <w:rPr>
          <w:sz w:val="16"/>
        </w:rPr>
      </w:pPr>
      <w:r w:rsidRPr="00AB7C85">
        <w:rPr>
          <w:sz w:val="16"/>
        </w:rPr>
        <w:t>*Sub-sample based on those who had contact with a GRx support person and who gave a rating.</w:t>
      </w:r>
    </w:p>
    <w:p w14:paraId="54E18E4E" w14:textId="7EA11922" w:rsidR="00DC4694" w:rsidRPr="00AB7C85" w:rsidRDefault="00DC4694" w:rsidP="000C477F">
      <w:pPr>
        <w:pStyle w:val="TableFootnote"/>
        <w:keepNext w:val="0"/>
      </w:pPr>
      <w:r w:rsidRPr="00AB7C85">
        <w:t>*No</w:t>
      </w:r>
      <w:r w:rsidR="000C477F" w:rsidRPr="00AB7C85">
        <w:t>n</w:t>
      </w:r>
      <w:r w:rsidRPr="00AB7C85">
        <w:t xml:space="preserve"> response</w:t>
      </w:r>
      <w:r w:rsidR="000C477F" w:rsidRPr="00AB7C85">
        <w:t>s</w:t>
      </w:r>
      <w:r w:rsidRPr="00AB7C85">
        <w:t xml:space="preserve"> ha</w:t>
      </w:r>
      <w:r w:rsidR="000C477F" w:rsidRPr="00AB7C85">
        <w:t xml:space="preserve">ve </w:t>
      </w:r>
      <w:r w:rsidRPr="00AB7C85">
        <w:t>been removed from these results.</w:t>
      </w:r>
    </w:p>
    <w:p w14:paraId="54E18E4F" w14:textId="77777777" w:rsidR="00DC4694" w:rsidRPr="00AB7C85" w:rsidRDefault="00DC4694" w:rsidP="00551088">
      <w:pPr>
        <w:pStyle w:val="BodyText"/>
        <w:spacing w:after="0" w:line="240" w:lineRule="auto"/>
        <w:rPr>
          <w:sz w:val="16"/>
        </w:rPr>
      </w:pPr>
    </w:p>
    <w:p w14:paraId="54E18E50" w14:textId="77777777" w:rsidR="00551088" w:rsidRPr="00AB7C85" w:rsidRDefault="00551088" w:rsidP="00551088">
      <w:pPr>
        <w:pStyle w:val="BodyText"/>
      </w:pPr>
    </w:p>
    <w:p w14:paraId="000BD7E7" w14:textId="77777777" w:rsidR="00AB7C85" w:rsidRDefault="00551088" w:rsidP="00551088">
      <w:pPr>
        <w:pStyle w:val="HeadingExec4"/>
        <w:rPr>
          <w:highlight w:val="yellow"/>
        </w:rPr>
      </w:pPr>
      <w:r w:rsidRPr="00DC4FB1">
        <w:rPr>
          <w:highlight w:val="yellow"/>
        </w:rPr>
        <w:br w:type="page"/>
      </w:r>
    </w:p>
    <w:p w14:paraId="0EDFAF8A" w14:textId="5314C575" w:rsidR="00AB7C85" w:rsidRPr="00AB7C85" w:rsidRDefault="00AB7C85" w:rsidP="00AB7C85">
      <w:pPr>
        <w:pStyle w:val="HeadingExec4"/>
      </w:pPr>
      <w:r w:rsidRPr="00AB7C85">
        <w:lastRenderedPageBreak/>
        <w:t>KPI 5: Participants have a choice of activity providers that are relevant and appropriate for them</w:t>
      </w:r>
    </w:p>
    <w:p w14:paraId="55E138B9" w14:textId="47EAC55C" w:rsidR="00AB7C85" w:rsidRPr="00AB7C85" w:rsidRDefault="00AB7C85" w:rsidP="00AB7C85">
      <w:pPr>
        <w:pStyle w:val="BodyText"/>
        <w:keepNext/>
      </w:pPr>
      <w:r w:rsidRPr="00AB7C85">
        <w:t xml:space="preserve">83 percent of patients feel that the </w:t>
      </w:r>
      <w:r>
        <w:t>activity provider that was suggested to them, while</w:t>
      </w:r>
      <w:r w:rsidRPr="00AB7C85">
        <w:t xml:space="preserve"> </w:t>
      </w:r>
      <w:r>
        <w:t xml:space="preserve">17 </w:t>
      </w:r>
      <w:r w:rsidRPr="00AB7C85">
        <w:t xml:space="preserve">percent feel that </w:t>
      </w:r>
      <w:r>
        <w:t>this was not the case</w:t>
      </w:r>
      <w:r w:rsidRPr="00AB7C85">
        <w:t xml:space="preserve">. </w:t>
      </w:r>
    </w:p>
    <w:p w14:paraId="507A73F1" w14:textId="4BFE4EF7" w:rsidR="00AB7C85" w:rsidRPr="00AB7C85" w:rsidRDefault="00AB7C85" w:rsidP="00AB7C85">
      <w:pPr>
        <w:pStyle w:val="Caption"/>
        <w:rPr>
          <w:sz w:val="16"/>
          <w:szCs w:val="16"/>
        </w:rPr>
      </w:pPr>
      <w:r w:rsidRPr="00AB7C85">
        <w:rPr>
          <w:sz w:val="16"/>
          <w:szCs w:val="16"/>
        </w:rPr>
        <w:t xml:space="preserve"> </w:t>
      </w:r>
      <w:bookmarkStart w:id="31" w:name="_Toc517189275"/>
      <w:r w:rsidRPr="00AB7C85">
        <w:rPr>
          <w:sz w:val="16"/>
          <w:szCs w:val="16"/>
        </w:rPr>
        <w:t xml:space="preserve">Table </w:t>
      </w:r>
      <w:r w:rsidRPr="00AB7C85">
        <w:rPr>
          <w:sz w:val="16"/>
          <w:szCs w:val="16"/>
        </w:rPr>
        <w:fldChar w:fldCharType="begin"/>
      </w:r>
      <w:r w:rsidRPr="00AB7C85">
        <w:rPr>
          <w:sz w:val="16"/>
          <w:szCs w:val="16"/>
        </w:rPr>
        <w:instrText xml:space="preserve"> SEQ Table \* ARABIC \* MERGEFORMAT </w:instrText>
      </w:r>
      <w:r w:rsidRPr="00AB7C85">
        <w:rPr>
          <w:sz w:val="16"/>
          <w:szCs w:val="16"/>
        </w:rPr>
        <w:fldChar w:fldCharType="separate"/>
      </w:r>
      <w:r w:rsidR="008D65E3">
        <w:rPr>
          <w:noProof/>
          <w:sz w:val="16"/>
          <w:szCs w:val="16"/>
        </w:rPr>
        <w:t>6</w:t>
      </w:r>
      <w:r w:rsidRPr="00AB7C85">
        <w:rPr>
          <w:sz w:val="16"/>
          <w:szCs w:val="16"/>
        </w:rPr>
        <w:fldChar w:fldCharType="end"/>
      </w:r>
      <w:r w:rsidRPr="00AB7C85">
        <w:rPr>
          <w:sz w:val="16"/>
          <w:szCs w:val="16"/>
        </w:rPr>
        <w:t xml:space="preserve">: KPI </w:t>
      </w:r>
      <w:r>
        <w:rPr>
          <w:sz w:val="16"/>
          <w:szCs w:val="16"/>
        </w:rPr>
        <w:t>5</w:t>
      </w:r>
      <w:r w:rsidRPr="00AB7C85">
        <w:rPr>
          <w:sz w:val="16"/>
          <w:szCs w:val="16"/>
        </w:rPr>
        <w:t xml:space="preserve"> Indicator: Minimum of 80% of GRx participants felt the activity provider suggested was appropriate for them</w:t>
      </w:r>
      <w:bookmarkEnd w:id="31"/>
      <w:r w:rsidRPr="00AB7C85">
        <w:rPr>
          <w:sz w:val="16"/>
          <w:szCs w:val="16"/>
        </w:rPr>
        <w:t xml:space="preserve"> </w:t>
      </w:r>
    </w:p>
    <w:p w14:paraId="04BECE47" w14:textId="00ECE9B1" w:rsidR="00AB7C85" w:rsidRPr="00AB7C85" w:rsidRDefault="00AB7C85" w:rsidP="00AB7C85">
      <w:pPr>
        <w:pStyle w:val="TableQuestion"/>
        <w:rPr>
          <w:sz w:val="18"/>
        </w:rPr>
      </w:pPr>
      <w:r w:rsidRPr="00AB7C85">
        <w:rPr>
          <w:sz w:val="18"/>
        </w:rPr>
        <w:t>Q16. Was the activity provider right for you?</w:t>
      </w:r>
    </w:p>
    <w:tbl>
      <w:tblPr>
        <w:tblW w:w="0" w:type="auto"/>
        <w:tblLayout w:type="fixed"/>
        <w:tblLook w:val="0000" w:firstRow="0" w:lastRow="0" w:firstColumn="0" w:lastColumn="0" w:noHBand="0" w:noVBand="0"/>
      </w:tblPr>
      <w:tblGrid>
        <w:gridCol w:w="2628"/>
        <w:gridCol w:w="1080"/>
      </w:tblGrid>
      <w:tr w:rsidR="00AB7C85" w:rsidRPr="00AB7C85" w14:paraId="4A437E8A" w14:textId="77777777" w:rsidTr="00AB7C85">
        <w:trPr>
          <w:trHeight w:val="240"/>
        </w:trPr>
        <w:tc>
          <w:tcPr>
            <w:tcW w:w="2628" w:type="dxa"/>
            <w:tcBorders>
              <w:top w:val="single" w:sz="4" w:space="0" w:color="auto"/>
              <w:left w:val="nil"/>
              <w:bottom w:val="nil"/>
              <w:right w:val="nil"/>
            </w:tcBorders>
            <w:shd w:val="clear" w:color="auto" w:fill="CCBB88"/>
            <w:vAlign w:val="bottom"/>
          </w:tcPr>
          <w:p w14:paraId="26FC3896" w14:textId="77777777" w:rsidR="00AB7C85" w:rsidRPr="00AB7C85" w:rsidRDefault="00AB7C85" w:rsidP="00AB7C85">
            <w:pPr>
              <w:pStyle w:val="TableFootnote"/>
              <w:ind w:left="170" w:hanging="170"/>
              <w:rPr>
                <w:sz w:val="20"/>
              </w:rPr>
            </w:pPr>
          </w:p>
        </w:tc>
        <w:tc>
          <w:tcPr>
            <w:tcW w:w="1080" w:type="dxa"/>
            <w:tcBorders>
              <w:top w:val="single" w:sz="4" w:space="0" w:color="auto"/>
              <w:left w:val="nil"/>
              <w:bottom w:val="nil"/>
              <w:right w:val="nil"/>
            </w:tcBorders>
            <w:shd w:val="clear" w:color="auto" w:fill="CCBB88"/>
            <w:vAlign w:val="bottom"/>
          </w:tcPr>
          <w:p w14:paraId="35138E36" w14:textId="77777777" w:rsidR="00AB7C85" w:rsidRPr="00AB7C85" w:rsidRDefault="00AB7C85" w:rsidP="00AB7C85">
            <w:pPr>
              <w:pStyle w:val="TableFootnote"/>
              <w:jc w:val="center"/>
              <w:rPr>
                <w:sz w:val="20"/>
              </w:rPr>
            </w:pPr>
            <w:r w:rsidRPr="00AB7C85">
              <w:rPr>
                <w:sz w:val="20"/>
              </w:rPr>
              <w:t>Total</w:t>
            </w:r>
          </w:p>
        </w:tc>
      </w:tr>
      <w:tr w:rsidR="00AB7C85" w:rsidRPr="00AB7C85" w14:paraId="244800C2" w14:textId="77777777" w:rsidTr="00AB7C85">
        <w:trPr>
          <w:trHeight w:val="240"/>
        </w:trPr>
        <w:tc>
          <w:tcPr>
            <w:tcW w:w="2628" w:type="dxa"/>
            <w:shd w:val="clear" w:color="auto" w:fill="CCBB88"/>
            <w:vAlign w:val="bottom"/>
          </w:tcPr>
          <w:p w14:paraId="1A5A5491" w14:textId="77777777" w:rsidR="00AB7C85" w:rsidRPr="00AB7C85" w:rsidRDefault="00AB7C85" w:rsidP="00AB7C85">
            <w:pPr>
              <w:pStyle w:val="TableFootnote"/>
              <w:ind w:left="170" w:hanging="170"/>
              <w:jc w:val="right"/>
              <w:rPr>
                <w:sz w:val="20"/>
              </w:rPr>
            </w:pPr>
            <w:r w:rsidRPr="00AB7C85">
              <w:rPr>
                <w:sz w:val="20"/>
              </w:rPr>
              <w:t>Base =</w:t>
            </w:r>
          </w:p>
        </w:tc>
        <w:tc>
          <w:tcPr>
            <w:tcW w:w="1080" w:type="dxa"/>
            <w:shd w:val="clear" w:color="auto" w:fill="CCBB88"/>
            <w:vAlign w:val="bottom"/>
          </w:tcPr>
          <w:p w14:paraId="166B0FC0" w14:textId="556A7E5D" w:rsidR="00AB7C85" w:rsidRPr="00AB7C85" w:rsidRDefault="000531B9" w:rsidP="00AB7C85">
            <w:pPr>
              <w:pStyle w:val="TableFootnote"/>
              <w:jc w:val="center"/>
              <w:rPr>
                <w:sz w:val="20"/>
              </w:rPr>
            </w:pPr>
            <w:r>
              <w:rPr>
                <w:sz w:val="20"/>
              </w:rPr>
              <w:t>1931</w:t>
            </w:r>
            <w:r w:rsidR="00AB7C85" w:rsidRPr="00AB7C85">
              <w:rPr>
                <w:sz w:val="20"/>
              </w:rPr>
              <w:t>*</w:t>
            </w:r>
          </w:p>
        </w:tc>
      </w:tr>
      <w:tr w:rsidR="00AB7C85" w:rsidRPr="00AB7C85" w14:paraId="2F9E005E" w14:textId="77777777" w:rsidTr="00AB7C85">
        <w:trPr>
          <w:trHeight w:val="240"/>
        </w:trPr>
        <w:tc>
          <w:tcPr>
            <w:tcW w:w="2628" w:type="dxa"/>
            <w:tcBorders>
              <w:top w:val="nil"/>
              <w:left w:val="nil"/>
              <w:bottom w:val="single" w:sz="4" w:space="0" w:color="auto"/>
              <w:right w:val="nil"/>
            </w:tcBorders>
            <w:shd w:val="clear" w:color="auto" w:fill="CCBB88"/>
            <w:vAlign w:val="bottom"/>
          </w:tcPr>
          <w:p w14:paraId="7951DB4E" w14:textId="77777777" w:rsidR="00AB7C85" w:rsidRPr="00AB7C85" w:rsidRDefault="00AB7C85" w:rsidP="00AB7C85">
            <w:pPr>
              <w:pStyle w:val="TableFootnote"/>
              <w:ind w:left="170" w:hanging="170"/>
              <w:rPr>
                <w:sz w:val="20"/>
              </w:rPr>
            </w:pPr>
          </w:p>
        </w:tc>
        <w:tc>
          <w:tcPr>
            <w:tcW w:w="1080" w:type="dxa"/>
            <w:tcBorders>
              <w:top w:val="nil"/>
              <w:left w:val="nil"/>
              <w:bottom w:val="single" w:sz="4" w:space="0" w:color="auto"/>
              <w:right w:val="nil"/>
            </w:tcBorders>
            <w:shd w:val="clear" w:color="auto" w:fill="CCBB88"/>
            <w:vAlign w:val="bottom"/>
          </w:tcPr>
          <w:p w14:paraId="54572E74" w14:textId="77777777" w:rsidR="00AB7C85" w:rsidRPr="00AB7C85" w:rsidRDefault="00AB7C85" w:rsidP="00AB7C85">
            <w:pPr>
              <w:pStyle w:val="TableFootnote"/>
              <w:jc w:val="center"/>
              <w:rPr>
                <w:sz w:val="20"/>
              </w:rPr>
            </w:pPr>
            <w:r w:rsidRPr="00AB7C85">
              <w:rPr>
                <w:sz w:val="20"/>
              </w:rPr>
              <w:t>%</w:t>
            </w:r>
          </w:p>
        </w:tc>
      </w:tr>
      <w:tr w:rsidR="00AB7C85" w:rsidRPr="00AB7C85" w14:paraId="586C346F" w14:textId="77777777" w:rsidTr="00AB7C85">
        <w:trPr>
          <w:trHeight w:val="240"/>
        </w:trPr>
        <w:tc>
          <w:tcPr>
            <w:tcW w:w="2628" w:type="dxa"/>
            <w:tcBorders>
              <w:top w:val="single" w:sz="4" w:space="0" w:color="auto"/>
              <w:left w:val="nil"/>
              <w:bottom w:val="nil"/>
              <w:right w:val="nil"/>
            </w:tcBorders>
            <w:vAlign w:val="bottom"/>
          </w:tcPr>
          <w:p w14:paraId="5B80E306" w14:textId="029FAD81" w:rsidR="00AB7C85" w:rsidRPr="00AB7C85" w:rsidRDefault="00AB7C85" w:rsidP="00AB7C85">
            <w:pPr>
              <w:pStyle w:val="TableFootnote"/>
              <w:ind w:left="170" w:hanging="170"/>
              <w:rPr>
                <w:sz w:val="20"/>
              </w:rPr>
            </w:pPr>
            <w:r>
              <w:rPr>
                <w:sz w:val="20"/>
              </w:rPr>
              <w:t>No</w:t>
            </w:r>
          </w:p>
        </w:tc>
        <w:tc>
          <w:tcPr>
            <w:tcW w:w="1080" w:type="dxa"/>
            <w:tcBorders>
              <w:top w:val="single" w:sz="4" w:space="0" w:color="auto"/>
              <w:left w:val="nil"/>
              <w:bottom w:val="nil"/>
              <w:right w:val="nil"/>
            </w:tcBorders>
            <w:shd w:val="clear" w:color="auto" w:fill="F7EECD"/>
            <w:vAlign w:val="bottom"/>
          </w:tcPr>
          <w:p w14:paraId="7A9244F4" w14:textId="02B5E127" w:rsidR="00AB7C85" w:rsidRPr="00AB7C85" w:rsidRDefault="00AB7C85" w:rsidP="00AB7C85">
            <w:pPr>
              <w:pStyle w:val="TableFootnote"/>
              <w:jc w:val="center"/>
              <w:rPr>
                <w:sz w:val="20"/>
              </w:rPr>
            </w:pPr>
            <w:r>
              <w:rPr>
                <w:sz w:val="20"/>
              </w:rPr>
              <w:t>17</w:t>
            </w:r>
          </w:p>
        </w:tc>
      </w:tr>
      <w:tr w:rsidR="00AB7C85" w:rsidRPr="00AB7C85" w14:paraId="114AA566" w14:textId="77777777" w:rsidTr="00AB7C85">
        <w:trPr>
          <w:trHeight w:val="240"/>
        </w:trPr>
        <w:tc>
          <w:tcPr>
            <w:tcW w:w="2628" w:type="dxa"/>
            <w:vAlign w:val="bottom"/>
          </w:tcPr>
          <w:p w14:paraId="24187B72" w14:textId="38B13E75" w:rsidR="00AB7C85" w:rsidRPr="00AB7C85" w:rsidRDefault="00AB7C85" w:rsidP="00AB7C85">
            <w:pPr>
              <w:pStyle w:val="TableFootnote"/>
              <w:ind w:left="170" w:hanging="170"/>
              <w:rPr>
                <w:sz w:val="20"/>
              </w:rPr>
            </w:pPr>
            <w:r>
              <w:rPr>
                <w:sz w:val="20"/>
              </w:rPr>
              <w:t>Yes</w:t>
            </w:r>
          </w:p>
        </w:tc>
        <w:tc>
          <w:tcPr>
            <w:tcW w:w="1080" w:type="dxa"/>
            <w:shd w:val="clear" w:color="auto" w:fill="F7EECD"/>
            <w:vAlign w:val="bottom"/>
          </w:tcPr>
          <w:p w14:paraId="5A448261" w14:textId="168B560F" w:rsidR="00AB7C85" w:rsidRPr="00AB7C85" w:rsidRDefault="00AB7C85" w:rsidP="00AB7C85">
            <w:pPr>
              <w:pStyle w:val="TableFootnote"/>
              <w:jc w:val="center"/>
              <w:rPr>
                <w:sz w:val="20"/>
              </w:rPr>
            </w:pPr>
            <w:r>
              <w:rPr>
                <w:sz w:val="20"/>
              </w:rPr>
              <w:t>83</w:t>
            </w:r>
          </w:p>
        </w:tc>
      </w:tr>
      <w:tr w:rsidR="00AB7C85" w:rsidRPr="00AB7C85" w14:paraId="4CECB37F" w14:textId="77777777" w:rsidTr="00AB7C85">
        <w:trPr>
          <w:cantSplit/>
          <w:trHeight w:val="240"/>
        </w:trPr>
        <w:tc>
          <w:tcPr>
            <w:tcW w:w="2628" w:type="dxa"/>
            <w:tcBorders>
              <w:top w:val="nil"/>
              <w:left w:val="nil"/>
              <w:bottom w:val="single" w:sz="12" w:space="0" w:color="auto"/>
              <w:right w:val="nil"/>
            </w:tcBorders>
            <w:vAlign w:val="bottom"/>
          </w:tcPr>
          <w:p w14:paraId="77B7EB94" w14:textId="77777777" w:rsidR="00AB7C85" w:rsidRPr="00AB7C85" w:rsidRDefault="00AB7C85" w:rsidP="00AB7C85">
            <w:pPr>
              <w:pStyle w:val="TableFootnote"/>
              <w:ind w:left="170" w:hanging="170"/>
              <w:rPr>
                <w:sz w:val="20"/>
              </w:rPr>
            </w:pPr>
            <w:r w:rsidRPr="00AB7C85">
              <w:rPr>
                <w:sz w:val="20"/>
              </w:rPr>
              <w:t>Total</w:t>
            </w:r>
          </w:p>
        </w:tc>
        <w:tc>
          <w:tcPr>
            <w:tcW w:w="1080" w:type="dxa"/>
            <w:tcBorders>
              <w:top w:val="nil"/>
              <w:left w:val="nil"/>
              <w:bottom w:val="single" w:sz="12" w:space="0" w:color="auto"/>
              <w:right w:val="nil"/>
            </w:tcBorders>
            <w:shd w:val="clear" w:color="auto" w:fill="F7EECD"/>
            <w:vAlign w:val="bottom"/>
          </w:tcPr>
          <w:p w14:paraId="65D58F70" w14:textId="77777777" w:rsidR="00AB7C85" w:rsidRPr="00AB7C85" w:rsidRDefault="00AB7C85" w:rsidP="00AB7C85">
            <w:pPr>
              <w:pStyle w:val="TableFootnote"/>
              <w:jc w:val="center"/>
              <w:rPr>
                <w:sz w:val="20"/>
              </w:rPr>
            </w:pPr>
            <w:r w:rsidRPr="00AB7C85">
              <w:rPr>
                <w:sz w:val="20"/>
              </w:rPr>
              <w:t>100</w:t>
            </w:r>
          </w:p>
        </w:tc>
      </w:tr>
    </w:tbl>
    <w:p w14:paraId="2FAEF9FC" w14:textId="77777777" w:rsidR="00AB7C85" w:rsidRPr="00AB7C85" w:rsidRDefault="00AB7C85" w:rsidP="00AB7C85">
      <w:pPr>
        <w:pStyle w:val="TableFootnote"/>
        <w:rPr>
          <w:rFonts w:ascii="Arial" w:hAnsi="Arial"/>
          <w:sz w:val="14"/>
        </w:rPr>
      </w:pPr>
      <w:r w:rsidRPr="00AB7C85">
        <w:t>Total may not sum to 100% due to rounding.</w:t>
      </w:r>
    </w:p>
    <w:p w14:paraId="66B91322" w14:textId="05741B7E" w:rsidR="00AB7C85" w:rsidRPr="00AB7C85" w:rsidRDefault="00AB7C85" w:rsidP="00AB7C85">
      <w:pPr>
        <w:pStyle w:val="BodyText"/>
        <w:spacing w:after="0" w:line="240" w:lineRule="auto"/>
        <w:rPr>
          <w:sz w:val="16"/>
        </w:rPr>
      </w:pPr>
      <w:r w:rsidRPr="00AB7C85">
        <w:rPr>
          <w:sz w:val="16"/>
        </w:rPr>
        <w:t xml:space="preserve">*Sub-sample based on those who had contact with a GRx support person and who gave </w:t>
      </w:r>
      <w:r>
        <w:rPr>
          <w:sz w:val="16"/>
        </w:rPr>
        <w:t>an answer</w:t>
      </w:r>
      <w:r w:rsidRPr="00AB7C85">
        <w:rPr>
          <w:sz w:val="16"/>
        </w:rPr>
        <w:t>.</w:t>
      </w:r>
    </w:p>
    <w:p w14:paraId="651FF057" w14:textId="77777777" w:rsidR="00AB7C85" w:rsidRDefault="00AB7C85" w:rsidP="00AB7C85">
      <w:pPr>
        <w:pStyle w:val="TableFootnote"/>
        <w:keepNext w:val="0"/>
      </w:pPr>
      <w:r w:rsidRPr="00AB7C85">
        <w:t>*Non responses have been removed from these results.</w:t>
      </w:r>
    </w:p>
    <w:p w14:paraId="7D021D04" w14:textId="77777777" w:rsidR="00AB7C85" w:rsidRPr="00AB7C85" w:rsidRDefault="00AB7C85" w:rsidP="00AB7C85">
      <w:pPr>
        <w:pStyle w:val="TableFootnote"/>
        <w:keepNext w:val="0"/>
      </w:pPr>
    </w:p>
    <w:p w14:paraId="54E18E51" w14:textId="62C94880" w:rsidR="00551088" w:rsidRPr="00AB7C85" w:rsidRDefault="00551088" w:rsidP="00551088">
      <w:pPr>
        <w:pStyle w:val="HeadingExec4"/>
      </w:pPr>
      <w:r w:rsidRPr="00AB7C85">
        <w:t xml:space="preserve">KPI </w:t>
      </w:r>
      <w:r w:rsidR="00AB7C85" w:rsidRPr="00AB7C85">
        <w:t>6</w:t>
      </w:r>
      <w:r w:rsidRPr="00AB7C85">
        <w:t>: Participants are motivated to participate in and follow their GRx</w:t>
      </w:r>
    </w:p>
    <w:p w14:paraId="54E18E52" w14:textId="2B31C4CD" w:rsidR="00551088" w:rsidRPr="00AB7C85" w:rsidRDefault="00AC57EF" w:rsidP="00DE7B5D">
      <w:pPr>
        <w:pStyle w:val="BodyText"/>
      </w:pPr>
      <w:r>
        <w:t xml:space="preserve">77 </w:t>
      </w:r>
      <w:r w:rsidR="00551088" w:rsidRPr="00AB7C85">
        <w:t xml:space="preserve">percent of patients </w:t>
      </w:r>
      <w:r w:rsidR="002F6C10" w:rsidRPr="00AB7C85">
        <w:t>feel</w:t>
      </w:r>
      <w:r w:rsidR="00551088" w:rsidRPr="00AB7C85">
        <w:t xml:space="preserve"> their support person motivated them to get or stay physically active. Just </w:t>
      </w:r>
      <w:r>
        <w:t>eight</w:t>
      </w:r>
      <w:r w:rsidR="00551088" w:rsidRPr="00AB7C85">
        <w:t xml:space="preserve"> percent say they were not motivated. </w:t>
      </w:r>
    </w:p>
    <w:p w14:paraId="54E18E53" w14:textId="569410C3" w:rsidR="00551088" w:rsidRPr="00AB7C85" w:rsidRDefault="00551088" w:rsidP="00551088">
      <w:pPr>
        <w:pStyle w:val="Caption"/>
        <w:rPr>
          <w:sz w:val="16"/>
          <w:szCs w:val="16"/>
        </w:rPr>
      </w:pPr>
      <w:bookmarkStart w:id="32" w:name="_Toc361930148"/>
      <w:bookmarkStart w:id="33" w:name="_Toc361931075"/>
      <w:bookmarkStart w:id="34" w:name="_Toc517189276"/>
      <w:r w:rsidRPr="00AB7C85">
        <w:rPr>
          <w:sz w:val="16"/>
          <w:szCs w:val="16"/>
        </w:rPr>
        <w:t xml:space="preserve">Table </w:t>
      </w:r>
      <w:r w:rsidRPr="00AB7C85">
        <w:rPr>
          <w:sz w:val="16"/>
          <w:szCs w:val="16"/>
        </w:rPr>
        <w:fldChar w:fldCharType="begin"/>
      </w:r>
      <w:r w:rsidRPr="00AB7C85">
        <w:rPr>
          <w:sz w:val="16"/>
          <w:szCs w:val="16"/>
        </w:rPr>
        <w:instrText xml:space="preserve"> SEQ Table \* ARABIC \* MERGEFORMAT </w:instrText>
      </w:r>
      <w:r w:rsidRPr="00AB7C85">
        <w:rPr>
          <w:sz w:val="16"/>
          <w:szCs w:val="16"/>
        </w:rPr>
        <w:fldChar w:fldCharType="separate"/>
      </w:r>
      <w:r w:rsidR="008D65E3">
        <w:rPr>
          <w:noProof/>
          <w:sz w:val="16"/>
          <w:szCs w:val="16"/>
        </w:rPr>
        <w:t>7</w:t>
      </w:r>
      <w:r w:rsidRPr="00AB7C85">
        <w:rPr>
          <w:sz w:val="16"/>
          <w:szCs w:val="16"/>
        </w:rPr>
        <w:fldChar w:fldCharType="end"/>
      </w:r>
      <w:r w:rsidRPr="00AB7C85">
        <w:rPr>
          <w:sz w:val="16"/>
          <w:szCs w:val="16"/>
        </w:rPr>
        <w:t xml:space="preserve">: KPI </w:t>
      </w:r>
      <w:r w:rsidR="00AB7C85">
        <w:rPr>
          <w:sz w:val="16"/>
          <w:szCs w:val="16"/>
        </w:rPr>
        <w:t>6</w:t>
      </w:r>
      <w:r w:rsidRPr="00AB7C85">
        <w:rPr>
          <w:sz w:val="16"/>
          <w:szCs w:val="16"/>
        </w:rPr>
        <w:t xml:space="preserve"> Indicator: Minimum of 75% of GRx participants are motivated to get/stay physically active</w:t>
      </w:r>
      <w:bookmarkEnd w:id="32"/>
      <w:bookmarkEnd w:id="33"/>
      <w:bookmarkEnd w:id="34"/>
      <w:r w:rsidRPr="00AB7C85">
        <w:rPr>
          <w:sz w:val="16"/>
          <w:szCs w:val="16"/>
        </w:rPr>
        <w:t xml:space="preserve"> </w:t>
      </w:r>
    </w:p>
    <w:p w14:paraId="54E18E54" w14:textId="01B3DC9B" w:rsidR="00551088" w:rsidRPr="00AB7C85" w:rsidRDefault="00551088" w:rsidP="00551088">
      <w:pPr>
        <w:pStyle w:val="TableQuestion"/>
        <w:rPr>
          <w:sz w:val="18"/>
        </w:rPr>
      </w:pPr>
      <w:r w:rsidRPr="00AB7C85">
        <w:rPr>
          <w:sz w:val="18"/>
        </w:rPr>
        <w:t>Q</w:t>
      </w:r>
      <w:r w:rsidR="00AB7C85" w:rsidRPr="00AB7C85">
        <w:rPr>
          <w:sz w:val="18"/>
        </w:rPr>
        <w:t>19</w:t>
      </w:r>
      <w:r w:rsidR="002D7B9B" w:rsidRPr="00AB7C85">
        <w:rPr>
          <w:sz w:val="18"/>
        </w:rPr>
        <w:t>d</w:t>
      </w:r>
      <w:r w:rsidRPr="00AB7C85">
        <w:rPr>
          <w:sz w:val="18"/>
        </w:rPr>
        <w:t>. Now thinking about the service and support you received, please indicate how strongly you agree or disagree with each of these statements… The person I spoke to motivated me to get/stay physically active</w:t>
      </w:r>
    </w:p>
    <w:tbl>
      <w:tblPr>
        <w:tblW w:w="0" w:type="auto"/>
        <w:tblLayout w:type="fixed"/>
        <w:tblLook w:val="0000" w:firstRow="0" w:lastRow="0" w:firstColumn="0" w:lastColumn="0" w:noHBand="0" w:noVBand="0"/>
      </w:tblPr>
      <w:tblGrid>
        <w:gridCol w:w="2448"/>
        <w:gridCol w:w="1080"/>
      </w:tblGrid>
      <w:tr w:rsidR="00551088" w:rsidRPr="00AB7C85" w14:paraId="54E18E57" w14:textId="77777777" w:rsidTr="00A74D96">
        <w:trPr>
          <w:trHeight w:val="240"/>
        </w:trPr>
        <w:tc>
          <w:tcPr>
            <w:tcW w:w="2448" w:type="dxa"/>
            <w:tcBorders>
              <w:top w:val="single" w:sz="4" w:space="0" w:color="auto"/>
              <w:left w:val="nil"/>
              <w:bottom w:val="nil"/>
              <w:right w:val="nil"/>
            </w:tcBorders>
            <w:shd w:val="clear" w:color="auto" w:fill="CCBB88"/>
            <w:vAlign w:val="bottom"/>
          </w:tcPr>
          <w:p w14:paraId="54E18E55" w14:textId="77777777" w:rsidR="00551088" w:rsidRPr="00AB7C85" w:rsidRDefault="00551088" w:rsidP="00A74D96">
            <w:pPr>
              <w:pStyle w:val="TableFootnote"/>
              <w:ind w:left="170" w:hanging="170"/>
              <w:rPr>
                <w:sz w:val="20"/>
              </w:rPr>
            </w:pPr>
          </w:p>
        </w:tc>
        <w:tc>
          <w:tcPr>
            <w:tcW w:w="1080" w:type="dxa"/>
            <w:tcBorders>
              <w:top w:val="single" w:sz="4" w:space="0" w:color="auto"/>
              <w:left w:val="nil"/>
              <w:bottom w:val="nil"/>
              <w:right w:val="nil"/>
            </w:tcBorders>
            <w:shd w:val="clear" w:color="auto" w:fill="CCBB88"/>
            <w:vAlign w:val="bottom"/>
          </w:tcPr>
          <w:p w14:paraId="54E18E56" w14:textId="77777777" w:rsidR="00551088" w:rsidRPr="00AB7C85" w:rsidRDefault="00551088" w:rsidP="00A74D96">
            <w:pPr>
              <w:pStyle w:val="TableFootnote"/>
              <w:jc w:val="center"/>
              <w:rPr>
                <w:sz w:val="20"/>
              </w:rPr>
            </w:pPr>
            <w:r w:rsidRPr="00AB7C85">
              <w:rPr>
                <w:sz w:val="20"/>
              </w:rPr>
              <w:t>Total</w:t>
            </w:r>
          </w:p>
        </w:tc>
      </w:tr>
      <w:tr w:rsidR="00551088" w:rsidRPr="00AB7C85" w14:paraId="54E18E5A" w14:textId="77777777" w:rsidTr="00A74D96">
        <w:trPr>
          <w:trHeight w:val="240"/>
        </w:trPr>
        <w:tc>
          <w:tcPr>
            <w:tcW w:w="2448" w:type="dxa"/>
            <w:shd w:val="clear" w:color="auto" w:fill="CCBB88"/>
            <w:vAlign w:val="bottom"/>
          </w:tcPr>
          <w:p w14:paraId="54E18E58" w14:textId="77777777" w:rsidR="00551088" w:rsidRPr="00AB7C85" w:rsidRDefault="00551088" w:rsidP="00A74D96">
            <w:pPr>
              <w:pStyle w:val="TableFootnote"/>
              <w:ind w:left="170" w:hanging="170"/>
              <w:jc w:val="right"/>
              <w:rPr>
                <w:sz w:val="20"/>
              </w:rPr>
            </w:pPr>
            <w:r w:rsidRPr="00AB7C85">
              <w:rPr>
                <w:sz w:val="20"/>
              </w:rPr>
              <w:t>Base =</w:t>
            </w:r>
          </w:p>
        </w:tc>
        <w:tc>
          <w:tcPr>
            <w:tcW w:w="1080" w:type="dxa"/>
            <w:shd w:val="clear" w:color="auto" w:fill="CCBB88"/>
            <w:vAlign w:val="bottom"/>
          </w:tcPr>
          <w:p w14:paraId="54E18E59" w14:textId="207BBADF" w:rsidR="00551088" w:rsidRPr="00AB7C85" w:rsidRDefault="00C536D2" w:rsidP="00AB7C85">
            <w:pPr>
              <w:pStyle w:val="TableFootnote"/>
              <w:jc w:val="center"/>
              <w:rPr>
                <w:sz w:val="20"/>
              </w:rPr>
            </w:pPr>
            <w:r w:rsidRPr="00AB7C85">
              <w:rPr>
                <w:sz w:val="20"/>
              </w:rPr>
              <w:t>26</w:t>
            </w:r>
            <w:r w:rsidR="00AB7C85">
              <w:rPr>
                <w:sz w:val="20"/>
              </w:rPr>
              <w:t>54</w:t>
            </w:r>
            <w:r w:rsidR="00551088" w:rsidRPr="00AB7C85">
              <w:rPr>
                <w:sz w:val="20"/>
              </w:rPr>
              <w:t>*</w:t>
            </w:r>
          </w:p>
        </w:tc>
      </w:tr>
      <w:tr w:rsidR="00551088" w:rsidRPr="00AB7C85" w14:paraId="54E18E5D" w14:textId="77777777" w:rsidTr="00A74D96">
        <w:trPr>
          <w:trHeight w:val="240"/>
        </w:trPr>
        <w:tc>
          <w:tcPr>
            <w:tcW w:w="2448" w:type="dxa"/>
            <w:tcBorders>
              <w:top w:val="nil"/>
              <w:left w:val="nil"/>
              <w:bottom w:val="single" w:sz="4" w:space="0" w:color="auto"/>
              <w:right w:val="nil"/>
            </w:tcBorders>
            <w:shd w:val="clear" w:color="auto" w:fill="CCBB88"/>
            <w:vAlign w:val="bottom"/>
          </w:tcPr>
          <w:p w14:paraId="54E18E5B" w14:textId="77777777" w:rsidR="00551088" w:rsidRPr="00AB7C85" w:rsidRDefault="00551088" w:rsidP="00A74D96">
            <w:pPr>
              <w:pStyle w:val="TableFootnote"/>
              <w:ind w:left="170" w:hanging="170"/>
              <w:rPr>
                <w:sz w:val="20"/>
              </w:rPr>
            </w:pPr>
          </w:p>
        </w:tc>
        <w:tc>
          <w:tcPr>
            <w:tcW w:w="1080" w:type="dxa"/>
            <w:tcBorders>
              <w:top w:val="nil"/>
              <w:left w:val="nil"/>
              <w:bottom w:val="single" w:sz="4" w:space="0" w:color="auto"/>
              <w:right w:val="nil"/>
            </w:tcBorders>
            <w:shd w:val="clear" w:color="auto" w:fill="CCBB88"/>
            <w:vAlign w:val="bottom"/>
          </w:tcPr>
          <w:p w14:paraId="54E18E5C" w14:textId="77777777" w:rsidR="00551088" w:rsidRPr="00AB7C85" w:rsidRDefault="00551088" w:rsidP="00A74D96">
            <w:pPr>
              <w:pStyle w:val="TableFootnote"/>
              <w:jc w:val="center"/>
              <w:rPr>
                <w:sz w:val="20"/>
              </w:rPr>
            </w:pPr>
            <w:r w:rsidRPr="00AB7C85">
              <w:rPr>
                <w:sz w:val="20"/>
              </w:rPr>
              <w:t>%</w:t>
            </w:r>
          </w:p>
        </w:tc>
      </w:tr>
      <w:tr w:rsidR="00551088" w:rsidRPr="00AB7C85" w14:paraId="54E18E60" w14:textId="77777777" w:rsidTr="00A74D96">
        <w:trPr>
          <w:trHeight w:val="240"/>
        </w:trPr>
        <w:tc>
          <w:tcPr>
            <w:tcW w:w="2448" w:type="dxa"/>
            <w:tcBorders>
              <w:top w:val="single" w:sz="4" w:space="0" w:color="auto"/>
              <w:left w:val="nil"/>
              <w:bottom w:val="nil"/>
              <w:right w:val="nil"/>
            </w:tcBorders>
            <w:vAlign w:val="bottom"/>
          </w:tcPr>
          <w:p w14:paraId="54E18E5E" w14:textId="77777777" w:rsidR="00551088" w:rsidRPr="00AB7C85" w:rsidRDefault="00551088" w:rsidP="00A74D96">
            <w:pPr>
              <w:pStyle w:val="TableFootnote"/>
              <w:ind w:left="170" w:hanging="170"/>
              <w:rPr>
                <w:sz w:val="20"/>
              </w:rPr>
            </w:pPr>
            <w:r w:rsidRPr="00AB7C85">
              <w:rPr>
                <w:sz w:val="20"/>
              </w:rPr>
              <w:t>Strongly agree</w:t>
            </w:r>
          </w:p>
        </w:tc>
        <w:tc>
          <w:tcPr>
            <w:tcW w:w="1080" w:type="dxa"/>
            <w:tcBorders>
              <w:top w:val="single" w:sz="4" w:space="0" w:color="auto"/>
              <w:left w:val="nil"/>
              <w:bottom w:val="nil"/>
              <w:right w:val="nil"/>
            </w:tcBorders>
            <w:shd w:val="clear" w:color="auto" w:fill="F7EECD"/>
            <w:vAlign w:val="bottom"/>
          </w:tcPr>
          <w:p w14:paraId="54E18E5F" w14:textId="45BCB00A" w:rsidR="00551088" w:rsidRPr="00AB7C85" w:rsidRDefault="00AB7C85" w:rsidP="00C536D2">
            <w:pPr>
              <w:pStyle w:val="TableFootnote"/>
              <w:jc w:val="center"/>
              <w:rPr>
                <w:sz w:val="20"/>
              </w:rPr>
            </w:pPr>
            <w:r>
              <w:rPr>
                <w:sz w:val="20"/>
              </w:rPr>
              <w:t>39</w:t>
            </w:r>
          </w:p>
        </w:tc>
      </w:tr>
      <w:tr w:rsidR="00551088" w:rsidRPr="00AB7C85" w14:paraId="54E18E63" w14:textId="77777777" w:rsidTr="00A74D96">
        <w:trPr>
          <w:trHeight w:val="240"/>
        </w:trPr>
        <w:tc>
          <w:tcPr>
            <w:tcW w:w="2448" w:type="dxa"/>
            <w:vAlign w:val="bottom"/>
          </w:tcPr>
          <w:p w14:paraId="54E18E61" w14:textId="77777777" w:rsidR="00551088" w:rsidRPr="00AB7C85" w:rsidRDefault="00551088" w:rsidP="00A74D96">
            <w:pPr>
              <w:pStyle w:val="TableFootnote"/>
              <w:ind w:left="170" w:hanging="170"/>
              <w:rPr>
                <w:sz w:val="20"/>
              </w:rPr>
            </w:pPr>
            <w:r w:rsidRPr="00AB7C85">
              <w:rPr>
                <w:sz w:val="20"/>
              </w:rPr>
              <w:t>Agree</w:t>
            </w:r>
          </w:p>
        </w:tc>
        <w:tc>
          <w:tcPr>
            <w:tcW w:w="1080" w:type="dxa"/>
            <w:shd w:val="clear" w:color="auto" w:fill="F7EECD"/>
            <w:vAlign w:val="bottom"/>
          </w:tcPr>
          <w:p w14:paraId="54E18E62" w14:textId="72BA3DDB" w:rsidR="00551088" w:rsidRPr="00AB7C85" w:rsidRDefault="00AB7C85" w:rsidP="00C536D2">
            <w:pPr>
              <w:pStyle w:val="TableFootnote"/>
              <w:jc w:val="center"/>
              <w:rPr>
                <w:sz w:val="20"/>
              </w:rPr>
            </w:pPr>
            <w:r>
              <w:rPr>
                <w:sz w:val="20"/>
              </w:rPr>
              <w:t>38</w:t>
            </w:r>
          </w:p>
        </w:tc>
      </w:tr>
      <w:tr w:rsidR="00551088" w:rsidRPr="00AB7C85" w14:paraId="54E18E66" w14:textId="77777777" w:rsidTr="00A74D96">
        <w:trPr>
          <w:trHeight w:val="240"/>
        </w:trPr>
        <w:tc>
          <w:tcPr>
            <w:tcW w:w="2448" w:type="dxa"/>
            <w:vAlign w:val="bottom"/>
          </w:tcPr>
          <w:p w14:paraId="54E18E64" w14:textId="77777777" w:rsidR="00551088" w:rsidRPr="00AB7C85" w:rsidRDefault="00551088" w:rsidP="00A74D96">
            <w:pPr>
              <w:pStyle w:val="TableFootnote"/>
              <w:ind w:left="170" w:hanging="170"/>
              <w:rPr>
                <w:sz w:val="20"/>
              </w:rPr>
            </w:pPr>
            <w:r w:rsidRPr="00AB7C85">
              <w:rPr>
                <w:sz w:val="20"/>
              </w:rPr>
              <w:t>Neither agree nor disagree</w:t>
            </w:r>
          </w:p>
        </w:tc>
        <w:tc>
          <w:tcPr>
            <w:tcW w:w="1080" w:type="dxa"/>
            <w:shd w:val="clear" w:color="auto" w:fill="F7EECD"/>
            <w:vAlign w:val="bottom"/>
          </w:tcPr>
          <w:p w14:paraId="54E18E65" w14:textId="6DE3ECAC" w:rsidR="00551088" w:rsidRPr="00AB7C85" w:rsidRDefault="00AB7C85" w:rsidP="00F34DFB">
            <w:pPr>
              <w:pStyle w:val="TableFootnote"/>
              <w:jc w:val="center"/>
              <w:rPr>
                <w:sz w:val="20"/>
              </w:rPr>
            </w:pPr>
            <w:r>
              <w:rPr>
                <w:sz w:val="20"/>
              </w:rPr>
              <w:t>14</w:t>
            </w:r>
          </w:p>
        </w:tc>
      </w:tr>
      <w:tr w:rsidR="00551088" w:rsidRPr="00AB7C85" w14:paraId="54E18E69" w14:textId="77777777" w:rsidTr="00A74D96">
        <w:trPr>
          <w:trHeight w:val="240"/>
        </w:trPr>
        <w:tc>
          <w:tcPr>
            <w:tcW w:w="2448" w:type="dxa"/>
            <w:vAlign w:val="bottom"/>
          </w:tcPr>
          <w:p w14:paraId="54E18E67" w14:textId="77777777" w:rsidR="00551088" w:rsidRPr="00AB7C85" w:rsidRDefault="00551088" w:rsidP="00A74D96">
            <w:pPr>
              <w:pStyle w:val="TableFootnote"/>
              <w:ind w:left="170" w:hanging="170"/>
              <w:rPr>
                <w:sz w:val="20"/>
              </w:rPr>
            </w:pPr>
            <w:r w:rsidRPr="00AB7C85">
              <w:rPr>
                <w:sz w:val="20"/>
              </w:rPr>
              <w:t>Disagree</w:t>
            </w:r>
          </w:p>
        </w:tc>
        <w:tc>
          <w:tcPr>
            <w:tcW w:w="1080" w:type="dxa"/>
            <w:shd w:val="clear" w:color="auto" w:fill="F7EECD"/>
            <w:vAlign w:val="bottom"/>
          </w:tcPr>
          <w:p w14:paraId="54E18E68" w14:textId="5BFB74E6" w:rsidR="00551088" w:rsidRPr="00AB7C85" w:rsidRDefault="00AB7C85" w:rsidP="00A74D96">
            <w:pPr>
              <w:pStyle w:val="TableFootnote"/>
              <w:jc w:val="center"/>
              <w:rPr>
                <w:sz w:val="20"/>
              </w:rPr>
            </w:pPr>
            <w:r>
              <w:rPr>
                <w:sz w:val="20"/>
              </w:rPr>
              <w:t>5</w:t>
            </w:r>
          </w:p>
        </w:tc>
      </w:tr>
      <w:tr w:rsidR="00551088" w:rsidRPr="00AB7C85" w14:paraId="54E18E6C" w14:textId="77777777" w:rsidTr="00A74D96">
        <w:trPr>
          <w:trHeight w:val="240"/>
        </w:trPr>
        <w:tc>
          <w:tcPr>
            <w:tcW w:w="2448" w:type="dxa"/>
            <w:vAlign w:val="bottom"/>
          </w:tcPr>
          <w:p w14:paraId="54E18E6A" w14:textId="77777777" w:rsidR="00551088" w:rsidRPr="00AB7C85" w:rsidRDefault="00551088" w:rsidP="00A74D96">
            <w:pPr>
              <w:pStyle w:val="TableFootnote"/>
              <w:ind w:left="170" w:hanging="170"/>
              <w:rPr>
                <w:sz w:val="20"/>
              </w:rPr>
            </w:pPr>
            <w:r w:rsidRPr="00AB7C85">
              <w:rPr>
                <w:sz w:val="20"/>
              </w:rPr>
              <w:t>Strongly disagree</w:t>
            </w:r>
          </w:p>
        </w:tc>
        <w:tc>
          <w:tcPr>
            <w:tcW w:w="1080" w:type="dxa"/>
            <w:shd w:val="clear" w:color="auto" w:fill="F7EECD"/>
            <w:vAlign w:val="bottom"/>
          </w:tcPr>
          <w:p w14:paraId="54E18E6B" w14:textId="58C0837B" w:rsidR="00551088" w:rsidRPr="00AB7C85" w:rsidRDefault="00AB7C85" w:rsidP="00A74D96">
            <w:pPr>
              <w:pStyle w:val="TableFootnote"/>
              <w:jc w:val="center"/>
              <w:rPr>
                <w:sz w:val="20"/>
              </w:rPr>
            </w:pPr>
            <w:r>
              <w:rPr>
                <w:sz w:val="20"/>
              </w:rPr>
              <w:t>3</w:t>
            </w:r>
          </w:p>
        </w:tc>
      </w:tr>
      <w:tr w:rsidR="00551088" w:rsidRPr="00AB7C85" w14:paraId="54E18E6F" w14:textId="77777777" w:rsidTr="00A74D96">
        <w:trPr>
          <w:cantSplit/>
          <w:trHeight w:val="240"/>
        </w:trPr>
        <w:tc>
          <w:tcPr>
            <w:tcW w:w="2448" w:type="dxa"/>
            <w:tcBorders>
              <w:top w:val="nil"/>
              <w:left w:val="nil"/>
              <w:bottom w:val="single" w:sz="12" w:space="0" w:color="auto"/>
              <w:right w:val="nil"/>
            </w:tcBorders>
            <w:vAlign w:val="bottom"/>
          </w:tcPr>
          <w:p w14:paraId="54E18E6D" w14:textId="77777777" w:rsidR="00551088" w:rsidRPr="00AB7C85" w:rsidRDefault="00551088" w:rsidP="00A74D96">
            <w:pPr>
              <w:pStyle w:val="TableFootnote"/>
              <w:ind w:left="170" w:hanging="170"/>
              <w:rPr>
                <w:sz w:val="20"/>
              </w:rPr>
            </w:pPr>
            <w:r w:rsidRPr="00AB7C85">
              <w:rPr>
                <w:sz w:val="20"/>
              </w:rPr>
              <w:t>Total</w:t>
            </w:r>
          </w:p>
        </w:tc>
        <w:tc>
          <w:tcPr>
            <w:tcW w:w="1080" w:type="dxa"/>
            <w:tcBorders>
              <w:top w:val="nil"/>
              <w:left w:val="nil"/>
              <w:bottom w:val="single" w:sz="12" w:space="0" w:color="auto"/>
              <w:right w:val="nil"/>
            </w:tcBorders>
            <w:shd w:val="clear" w:color="auto" w:fill="F7EECD"/>
            <w:vAlign w:val="bottom"/>
          </w:tcPr>
          <w:p w14:paraId="54E18E6E" w14:textId="77777777" w:rsidR="00551088" w:rsidRPr="00AB7C85" w:rsidRDefault="00551088" w:rsidP="00A74D96">
            <w:pPr>
              <w:pStyle w:val="TableFootnote"/>
              <w:jc w:val="center"/>
              <w:rPr>
                <w:sz w:val="20"/>
              </w:rPr>
            </w:pPr>
            <w:r w:rsidRPr="00AB7C85">
              <w:rPr>
                <w:sz w:val="20"/>
              </w:rPr>
              <w:t>100</w:t>
            </w:r>
          </w:p>
        </w:tc>
      </w:tr>
    </w:tbl>
    <w:p w14:paraId="54E18E70" w14:textId="77777777" w:rsidR="00551088" w:rsidRPr="00AB7C85" w:rsidRDefault="00551088" w:rsidP="00551088">
      <w:pPr>
        <w:pStyle w:val="TableFootnote"/>
        <w:rPr>
          <w:rFonts w:ascii="Arial" w:hAnsi="Arial"/>
          <w:sz w:val="14"/>
        </w:rPr>
      </w:pPr>
      <w:r w:rsidRPr="00AB7C85">
        <w:t>Total may not sum to 100% due to rounding.</w:t>
      </w:r>
    </w:p>
    <w:p w14:paraId="54E18E71" w14:textId="77777777" w:rsidR="00551088" w:rsidRPr="00AB7C85" w:rsidRDefault="00551088" w:rsidP="00551088">
      <w:pPr>
        <w:pStyle w:val="BodyText"/>
        <w:spacing w:after="0" w:line="240" w:lineRule="auto"/>
        <w:rPr>
          <w:sz w:val="16"/>
        </w:rPr>
      </w:pPr>
      <w:r w:rsidRPr="00AB7C85">
        <w:rPr>
          <w:sz w:val="16"/>
        </w:rPr>
        <w:t>*Sub-sample based on those who had contact with a GRx support person and who gave a rating.</w:t>
      </w:r>
    </w:p>
    <w:p w14:paraId="54E18E72" w14:textId="6BF406AE" w:rsidR="00DC4694" w:rsidRPr="00AB7C85" w:rsidRDefault="00DC4694" w:rsidP="000C477F">
      <w:pPr>
        <w:pStyle w:val="TableFootnote"/>
        <w:keepNext w:val="0"/>
      </w:pPr>
      <w:r w:rsidRPr="00AB7C85">
        <w:t>*No</w:t>
      </w:r>
      <w:r w:rsidR="000C477F" w:rsidRPr="00AB7C85">
        <w:t>n</w:t>
      </w:r>
      <w:r w:rsidRPr="00AB7C85">
        <w:t xml:space="preserve"> response</w:t>
      </w:r>
      <w:r w:rsidR="000C477F" w:rsidRPr="00AB7C85">
        <w:t>s</w:t>
      </w:r>
      <w:r w:rsidRPr="00AB7C85">
        <w:t xml:space="preserve"> ha</w:t>
      </w:r>
      <w:r w:rsidR="000C477F" w:rsidRPr="00AB7C85">
        <w:t>ve</w:t>
      </w:r>
      <w:r w:rsidRPr="00AB7C85">
        <w:t xml:space="preserve"> been removed from these results.</w:t>
      </w:r>
    </w:p>
    <w:p w14:paraId="54E18E73" w14:textId="77777777" w:rsidR="00DC4694" w:rsidRPr="00DC4FB1" w:rsidRDefault="00DC4694" w:rsidP="00551088">
      <w:pPr>
        <w:pStyle w:val="BodyText"/>
        <w:spacing w:after="0" w:line="240" w:lineRule="auto"/>
        <w:rPr>
          <w:sz w:val="16"/>
          <w:highlight w:val="yellow"/>
        </w:rPr>
      </w:pPr>
    </w:p>
    <w:p w14:paraId="54E18E74" w14:textId="1E233179" w:rsidR="00551088" w:rsidRPr="00AC57EF" w:rsidRDefault="00551088" w:rsidP="00551088">
      <w:pPr>
        <w:pStyle w:val="HeadingExec4"/>
      </w:pPr>
      <w:r w:rsidRPr="00AC57EF">
        <w:lastRenderedPageBreak/>
        <w:t xml:space="preserve">KPI </w:t>
      </w:r>
      <w:r w:rsidR="00AB7C85" w:rsidRPr="00AC57EF">
        <w:t>7</w:t>
      </w:r>
      <w:r w:rsidRPr="00AC57EF">
        <w:t>: Participants are aware of and understand the benefits of physical activity</w:t>
      </w:r>
    </w:p>
    <w:p w14:paraId="54E18E75" w14:textId="0EBC4DE9" w:rsidR="00551088" w:rsidRPr="00AC57EF" w:rsidRDefault="00AC57EF" w:rsidP="00DE7B5D">
      <w:pPr>
        <w:pStyle w:val="BodyText"/>
        <w:keepNext/>
      </w:pPr>
      <w:r>
        <w:t>77</w:t>
      </w:r>
      <w:r w:rsidR="002C4355" w:rsidRPr="00AC57EF">
        <w:t xml:space="preserve"> </w:t>
      </w:r>
      <w:r w:rsidR="00551088" w:rsidRPr="00AC57EF">
        <w:t xml:space="preserve">percent of patients </w:t>
      </w:r>
      <w:r w:rsidR="00F073A4" w:rsidRPr="00AC57EF">
        <w:t>feel</w:t>
      </w:r>
      <w:r w:rsidR="00551088" w:rsidRPr="00AC57EF">
        <w:t xml:space="preserve"> that as a result of their GRx, they now understand the benefits of physical activity. Just </w:t>
      </w:r>
      <w:r>
        <w:t>six</w:t>
      </w:r>
      <w:r w:rsidR="00551088" w:rsidRPr="00AC57EF">
        <w:t xml:space="preserve"> percent feel this is not the case. </w:t>
      </w:r>
    </w:p>
    <w:p w14:paraId="54E18E76" w14:textId="23A93A63" w:rsidR="00551088" w:rsidRPr="00AC57EF" w:rsidRDefault="00551088" w:rsidP="00551088">
      <w:pPr>
        <w:pStyle w:val="Caption"/>
        <w:rPr>
          <w:sz w:val="16"/>
          <w:szCs w:val="16"/>
        </w:rPr>
      </w:pPr>
      <w:bookmarkStart w:id="35" w:name="_Toc361930149"/>
      <w:bookmarkStart w:id="36" w:name="_Toc361931076"/>
      <w:bookmarkStart w:id="37" w:name="_Toc517189277"/>
      <w:r w:rsidRPr="00AC57EF">
        <w:rPr>
          <w:sz w:val="16"/>
          <w:szCs w:val="16"/>
        </w:rPr>
        <w:t xml:space="preserve">Table </w:t>
      </w:r>
      <w:r w:rsidRPr="00AC57EF">
        <w:rPr>
          <w:sz w:val="16"/>
          <w:szCs w:val="16"/>
        </w:rPr>
        <w:fldChar w:fldCharType="begin"/>
      </w:r>
      <w:r w:rsidRPr="00AC57EF">
        <w:rPr>
          <w:sz w:val="16"/>
          <w:szCs w:val="16"/>
        </w:rPr>
        <w:instrText xml:space="preserve"> SEQ Table \* ARABIC \* MERGEFORMAT </w:instrText>
      </w:r>
      <w:r w:rsidRPr="00AC57EF">
        <w:rPr>
          <w:sz w:val="16"/>
          <w:szCs w:val="16"/>
        </w:rPr>
        <w:fldChar w:fldCharType="separate"/>
      </w:r>
      <w:r w:rsidR="008D65E3">
        <w:rPr>
          <w:noProof/>
          <w:sz w:val="16"/>
          <w:szCs w:val="16"/>
        </w:rPr>
        <w:t>8</w:t>
      </w:r>
      <w:r w:rsidRPr="00AC57EF">
        <w:rPr>
          <w:sz w:val="16"/>
          <w:szCs w:val="16"/>
        </w:rPr>
        <w:fldChar w:fldCharType="end"/>
      </w:r>
      <w:r w:rsidRPr="00AC57EF">
        <w:rPr>
          <w:sz w:val="16"/>
          <w:szCs w:val="16"/>
        </w:rPr>
        <w:t xml:space="preserve">: KPI </w:t>
      </w:r>
      <w:r w:rsidR="00AB7C85" w:rsidRPr="00AC57EF">
        <w:rPr>
          <w:sz w:val="16"/>
          <w:szCs w:val="16"/>
        </w:rPr>
        <w:t>7</w:t>
      </w:r>
      <w:r w:rsidRPr="00AC57EF">
        <w:rPr>
          <w:sz w:val="16"/>
          <w:szCs w:val="16"/>
        </w:rPr>
        <w:t xml:space="preserve"> Indicator: Minimum of 80% of GRx participants are aware of and understand the benefits of physical activity</w:t>
      </w:r>
      <w:bookmarkEnd w:id="35"/>
      <w:bookmarkEnd w:id="36"/>
      <w:bookmarkEnd w:id="37"/>
    </w:p>
    <w:p w14:paraId="54E18E77" w14:textId="3039209B" w:rsidR="00551088" w:rsidRPr="00AC57EF" w:rsidRDefault="00551088" w:rsidP="00551088">
      <w:pPr>
        <w:pStyle w:val="TableQuestion"/>
        <w:rPr>
          <w:sz w:val="18"/>
        </w:rPr>
      </w:pPr>
      <w:r w:rsidRPr="00AC57EF">
        <w:rPr>
          <w:sz w:val="18"/>
        </w:rPr>
        <w:t>Q</w:t>
      </w:r>
      <w:r w:rsidR="00AC57EF">
        <w:rPr>
          <w:sz w:val="18"/>
        </w:rPr>
        <w:t>19</w:t>
      </w:r>
      <w:r w:rsidR="002D7B9B" w:rsidRPr="00AC57EF">
        <w:rPr>
          <w:sz w:val="18"/>
        </w:rPr>
        <w:t>f</w:t>
      </w:r>
      <w:r w:rsidRPr="00AC57EF">
        <w:rPr>
          <w:sz w:val="18"/>
        </w:rPr>
        <w:t>. Now thinking about the service and support you received, please indicate how strongly you agree or disagree with each of these statements… As a result of receiving a GRx, I now understand the benefits of physical activity</w:t>
      </w:r>
    </w:p>
    <w:tbl>
      <w:tblPr>
        <w:tblW w:w="0" w:type="auto"/>
        <w:tblLayout w:type="fixed"/>
        <w:tblLook w:val="0000" w:firstRow="0" w:lastRow="0" w:firstColumn="0" w:lastColumn="0" w:noHBand="0" w:noVBand="0"/>
      </w:tblPr>
      <w:tblGrid>
        <w:gridCol w:w="2550"/>
        <w:gridCol w:w="1030"/>
      </w:tblGrid>
      <w:tr w:rsidR="00551088" w:rsidRPr="00AC57EF" w14:paraId="54E18E7A" w14:textId="77777777" w:rsidTr="00A74D96">
        <w:trPr>
          <w:trHeight w:val="240"/>
        </w:trPr>
        <w:tc>
          <w:tcPr>
            <w:tcW w:w="2550" w:type="dxa"/>
            <w:tcBorders>
              <w:top w:val="single" w:sz="4" w:space="0" w:color="auto"/>
              <w:left w:val="nil"/>
              <w:bottom w:val="nil"/>
              <w:right w:val="nil"/>
            </w:tcBorders>
            <w:shd w:val="clear" w:color="auto" w:fill="CCBB88"/>
            <w:vAlign w:val="bottom"/>
          </w:tcPr>
          <w:p w14:paraId="54E18E78" w14:textId="77777777" w:rsidR="00551088" w:rsidRPr="00AC57EF" w:rsidRDefault="00551088" w:rsidP="00A74D96">
            <w:pPr>
              <w:pStyle w:val="TableFootnote"/>
              <w:ind w:left="170" w:hanging="170"/>
              <w:rPr>
                <w:sz w:val="20"/>
              </w:rPr>
            </w:pPr>
          </w:p>
        </w:tc>
        <w:tc>
          <w:tcPr>
            <w:tcW w:w="1030" w:type="dxa"/>
            <w:tcBorders>
              <w:top w:val="single" w:sz="4" w:space="0" w:color="auto"/>
              <w:left w:val="nil"/>
              <w:bottom w:val="nil"/>
              <w:right w:val="nil"/>
            </w:tcBorders>
            <w:shd w:val="clear" w:color="auto" w:fill="CCBB88"/>
            <w:vAlign w:val="bottom"/>
          </w:tcPr>
          <w:p w14:paraId="54E18E79" w14:textId="77777777" w:rsidR="00551088" w:rsidRPr="00AC57EF" w:rsidRDefault="00551088" w:rsidP="00A74D96">
            <w:pPr>
              <w:pStyle w:val="TableFootnote"/>
              <w:jc w:val="center"/>
              <w:rPr>
                <w:sz w:val="20"/>
              </w:rPr>
            </w:pPr>
            <w:r w:rsidRPr="00AC57EF">
              <w:rPr>
                <w:sz w:val="20"/>
              </w:rPr>
              <w:t>Total</w:t>
            </w:r>
          </w:p>
        </w:tc>
      </w:tr>
      <w:tr w:rsidR="00551088" w:rsidRPr="00AC57EF" w14:paraId="54E18E7D" w14:textId="77777777" w:rsidTr="00A74D96">
        <w:trPr>
          <w:trHeight w:val="240"/>
        </w:trPr>
        <w:tc>
          <w:tcPr>
            <w:tcW w:w="2550" w:type="dxa"/>
            <w:shd w:val="clear" w:color="auto" w:fill="CCBB88"/>
            <w:vAlign w:val="bottom"/>
          </w:tcPr>
          <w:p w14:paraId="54E18E7B" w14:textId="77777777" w:rsidR="00551088" w:rsidRPr="00AC57EF" w:rsidRDefault="00551088" w:rsidP="00A74D96">
            <w:pPr>
              <w:pStyle w:val="TableFootnote"/>
              <w:ind w:left="170" w:hanging="170"/>
              <w:jc w:val="right"/>
              <w:rPr>
                <w:sz w:val="20"/>
              </w:rPr>
            </w:pPr>
            <w:r w:rsidRPr="00AC57EF">
              <w:rPr>
                <w:sz w:val="20"/>
              </w:rPr>
              <w:t>Base =</w:t>
            </w:r>
          </w:p>
        </w:tc>
        <w:tc>
          <w:tcPr>
            <w:tcW w:w="1030" w:type="dxa"/>
            <w:shd w:val="clear" w:color="auto" w:fill="CCBB88"/>
            <w:vAlign w:val="bottom"/>
          </w:tcPr>
          <w:p w14:paraId="54E18E7C" w14:textId="475B0760" w:rsidR="00551088" w:rsidRPr="00AC57EF" w:rsidRDefault="00C536D2" w:rsidP="00AC57EF">
            <w:pPr>
              <w:pStyle w:val="TableFootnote"/>
              <w:jc w:val="center"/>
              <w:rPr>
                <w:sz w:val="20"/>
              </w:rPr>
            </w:pPr>
            <w:r w:rsidRPr="00AC57EF">
              <w:rPr>
                <w:sz w:val="20"/>
              </w:rPr>
              <w:t>26</w:t>
            </w:r>
            <w:r w:rsidR="00AC57EF" w:rsidRPr="00AC57EF">
              <w:rPr>
                <w:sz w:val="20"/>
              </w:rPr>
              <w:t>46</w:t>
            </w:r>
            <w:r w:rsidR="00551088" w:rsidRPr="00AC57EF">
              <w:rPr>
                <w:sz w:val="20"/>
              </w:rPr>
              <w:t>*</w:t>
            </w:r>
          </w:p>
        </w:tc>
      </w:tr>
      <w:tr w:rsidR="00551088" w:rsidRPr="00AC57EF" w14:paraId="54E18E80" w14:textId="77777777" w:rsidTr="00A74D96">
        <w:trPr>
          <w:trHeight w:val="240"/>
        </w:trPr>
        <w:tc>
          <w:tcPr>
            <w:tcW w:w="2550" w:type="dxa"/>
            <w:tcBorders>
              <w:top w:val="nil"/>
              <w:left w:val="nil"/>
              <w:bottom w:val="single" w:sz="4" w:space="0" w:color="auto"/>
              <w:right w:val="nil"/>
            </w:tcBorders>
            <w:shd w:val="clear" w:color="auto" w:fill="CCBB88"/>
            <w:vAlign w:val="bottom"/>
          </w:tcPr>
          <w:p w14:paraId="54E18E7E" w14:textId="77777777" w:rsidR="00551088" w:rsidRPr="00AC57EF" w:rsidRDefault="00551088" w:rsidP="00A74D96">
            <w:pPr>
              <w:pStyle w:val="TableFootnote"/>
              <w:ind w:left="170" w:hanging="170"/>
              <w:rPr>
                <w:sz w:val="20"/>
              </w:rPr>
            </w:pPr>
          </w:p>
        </w:tc>
        <w:tc>
          <w:tcPr>
            <w:tcW w:w="1030" w:type="dxa"/>
            <w:tcBorders>
              <w:top w:val="nil"/>
              <w:left w:val="nil"/>
              <w:bottom w:val="single" w:sz="4" w:space="0" w:color="auto"/>
              <w:right w:val="nil"/>
            </w:tcBorders>
            <w:shd w:val="clear" w:color="auto" w:fill="CCBB88"/>
            <w:vAlign w:val="bottom"/>
          </w:tcPr>
          <w:p w14:paraId="54E18E7F" w14:textId="77777777" w:rsidR="00551088" w:rsidRPr="00AC57EF" w:rsidRDefault="00551088" w:rsidP="00A74D96">
            <w:pPr>
              <w:pStyle w:val="TableFootnote"/>
              <w:jc w:val="center"/>
              <w:rPr>
                <w:sz w:val="20"/>
              </w:rPr>
            </w:pPr>
            <w:r w:rsidRPr="00AC57EF">
              <w:rPr>
                <w:sz w:val="20"/>
              </w:rPr>
              <w:t>%</w:t>
            </w:r>
          </w:p>
        </w:tc>
      </w:tr>
      <w:tr w:rsidR="00551088" w:rsidRPr="00AC57EF" w14:paraId="54E18E83" w14:textId="77777777" w:rsidTr="00A74D96">
        <w:trPr>
          <w:trHeight w:val="240"/>
        </w:trPr>
        <w:tc>
          <w:tcPr>
            <w:tcW w:w="2550" w:type="dxa"/>
            <w:tcBorders>
              <w:top w:val="single" w:sz="4" w:space="0" w:color="auto"/>
              <w:left w:val="nil"/>
              <w:bottom w:val="nil"/>
              <w:right w:val="nil"/>
            </w:tcBorders>
            <w:vAlign w:val="bottom"/>
          </w:tcPr>
          <w:p w14:paraId="54E18E81" w14:textId="77777777" w:rsidR="00551088" w:rsidRPr="00AC57EF" w:rsidRDefault="00551088" w:rsidP="00A74D96">
            <w:pPr>
              <w:pStyle w:val="TableFootnote"/>
              <w:ind w:left="170" w:hanging="170"/>
              <w:rPr>
                <w:sz w:val="20"/>
              </w:rPr>
            </w:pPr>
            <w:r w:rsidRPr="00AC57EF">
              <w:rPr>
                <w:sz w:val="20"/>
              </w:rPr>
              <w:t>Strongly agree</w:t>
            </w:r>
          </w:p>
        </w:tc>
        <w:tc>
          <w:tcPr>
            <w:tcW w:w="1030" w:type="dxa"/>
            <w:tcBorders>
              <w:top w:val="single" w:sz="4" w:space="0" w:color="auto"/>
              <w:left w:val="nil"/>
              <w:bottom w:val="nil"/>
              <w:right w:val="nil"/>
            </w:tcBorders>
            <w:shd w:val="clear" w:color="auto" w:fill="F7EECD"/>
            <w:vAlign w:val="bottom"/>
          </w:tcPr>
          <w:p w14:paraId="54E18E82" w14:textId="0F1C18D4" w:rsidR="00551088" w:rsidRPr="00AC57EF" w:rsidRDefault="00AC57EF" w:rsidP="00C536D2">
            <w:pPr>
              <w:pStyle w:val="TableFootnote"/>
              <w:jc w:val="center"/>
              <w:rPr>
                <w:sz w:val="20"/>
              </w:rPr>
            </w:pPr>
            <w:r>
              <w:rPr>
                <w:sz w:val="20"/>
              </w:rPr>
              <w:t>38</w:t>
            </w:r>
          </w:p>
        </w:tc>
      </w:tr>
      <w:tr w:rsidR="00551088" w:rsidRPr="00AC57EF" w14:paraId="54E18E86" w14:textId="77777777" w:rsidTr="00A74D96">
        <w:trPr>
          <w:trHeight w:val="240"/>
        </w:trPr>
        <w:tc>
          <w:tcPr>
            <w:tcW w:w="2550" w:type="dxa"/>
            <w:vAlign w:val="bottom"/>
          </w:tcPr>
          <w:p w14:paraId="54E18E84" w14:textId="77777777" w:rsidR="00551088" w:rsidRPr="00AC57EF" w:rsidRDefault="00551088" w:rsidP="00A74D96">
            <w:pPr>
              <w:pStyle w:val="TableFootnote"/>
              <w:ind w:left="170" w:hanging="170"/>
              <w:rPr>
                <w:sz w:val="20"/>
              </w:rPr>
            </w:pPr>
            <w:r w:rsidRPr="00AC57EF">
              <w:rPr>
                <w:sz w:val="20"/>
              </w:rPr>
              <w:t>Agree</w:t>
            </w:r>
          </w:p>
        </w:tc>
        <w:tc>
          <w:tcPr>
            <w:tcW w:w="1030" w:type="dxa"/>
            <w:shd w:val="clear" w:color="auto" w:fill="F7EECD"/>
            <w:vAlign w:val="bottom"/>
          </w:tcPr>
          <w:p w14:paraId="54E18E85" w14:textId="43F12BB2" w:rsidR="00551088" w:rsidRPr="00AC57EF" w:rsidRDefault="00AC57EF" w:rsidP="00C536D2">
            <w:pPr>
              <w:pStyle w:val="TableFootnote"/>
              <w:jc w:val="center"/>
              <w:rPr>
                <w:sz w:val="20"/>
              </w:rPr>
            </w:pPr>
            <w:r>
              <w:rPr>
                <w:sz w:val="20"/>
              </w:rPr>
              <w:t>40</w:t>
            </w:r>
          </w:p>
        </w:tc>
      </w:tr>
      <w:tr w:rsidR="00551088" w:rsidRPr="00AC57EF" w14:paraId="54E18E89" w14:textId="77777777" w:rsidTr="00A74D96">
        <w:trPr>
          <w:trHeight w:val="240"/>
        </w:trPr>
        <w:tc>
          <w:tcPr>
            <w:tcW w:w="2550" w:type="dxa"/>
            <w:vAlign w:val="bottom"/>
          </w:tcPr>
          <w:p w14:paraId="54E18E87" w14:textId="77777777" w:rsidR="00551088" w:rsidRPr="00AC57EF" w:rsidRDefault="00551088" w:rsidP="00A74D96">
            <w:pPr>
              <w:pStyle w:val="TableFootnote"/>
              <w:ind w:left="170" w:hanging="170"/>
              <w:rPr>
                <w:sz w:val="20"/>
              </w:rPr>
            </w:pPr>
            <w:r w:rsidRPr="00AC57EF">
              <w:rPr>
                <w:sz w:val="20"/>
              </w:rPr>
              <w:t>Neither agree nor disagree</w:t>
            </w:r>
          </w:p>
        </w:tc>
        <w:tc>
          <w:tcPr>
            <w:tcW w:w="1030" w:type="dxa"/>
            <w:shd w:val="clear" w:color="auto" w:fill="F7EECD"/>
            <w:vAlign w:val="bottom"/>
          </w:tcPr>
          <w:p w14:paraId="54E18E88" w14:textId="16262BBA" w:rsidR="00551088" w:rsidRPr="00AC57EF" w:rsidRDefault="00AC57EF" w:rsidP="00C536D2">
            <w:pPr>
              <w:pStyle w:val="TableFootnote"/>
              <w:jc w:val="center"/>
              <w:rPr>
                <w:sz w:val="20"/>
              </w:rPr>
            </w:pPr>
            <w:r>
              <w:rPr>
                <w:sz w:val="20"/>
              </w:rPr>
              <w:t>17</w:t>
            </w:r>
          </w:p>
        </w:tc>
      </w:tr>
      <w:tr w:rsidR="00551088" w:rsidRPr="00AC57EF" w14:paraId="54E18E8C" w14:textId="77777777" w:rsidTr="00A74D96">
        <w:trPr>
          <w:trHeight w:val="240"/>
        </w:trPr>
        <w:tc>
          <w:tcPr>
            <w:tcW w:w="2550" w:type="dxa"/>
            <w:vAlign w:val="bottom"/>
          </w:tcPr>
          <w:p w14:paraId="54E18E8A" w14:textId="77777777" w:rsidR="00551088" w:rsidRPr="00AC57EF" w:rsidRDefault="00551088" w:rsidP="00A74D96">
            <w:pPr>
              <w:pStyle w:val="TableFootnote"/>
              <w:ind w:left="170" w:hanging="170"/>
              <w:rPr>
                <w:sz w:val="20"/>
              </w:rPr>
            </w:pPr>
            <w:r w:rsidRPr="00AC57EF">
              <w:rPr>
                <w:sz w:val="20"/>
              </w:rPr>
              <w:t>Disagree</w:t>
            </w:r>
          </w:p>
        </w:tc>
        <w:tc>
          <w:tcPr>
            <w:tcW w:w="1030" w:type="dxa"/>
            <w:shd w:val="clear" w:color="auto" w:fill="F7EECD"/>
            <w:vAlign w:val="bottom"/>
          </w:tcPr>
          <w:p w14:paraId="54E18E8B" w14:textId="51682CCD" w:rsidR="00551088" w:rsidRPr="00AC57EF" w:rsidRDefault="00AC57EF" w:rsidP="00A74D96">
            <w:pPr>
              <w:pStyle w:val="TableFootnote"/>
              <w:jc w:val="center"/>
              <w:rPr>
                <w:sz w:val="20"/>
              </w:rPr>
            </w:pPr>
            <w:r>
              <w:rPr>
                <w:sz w:val="20"/>
              </w:rPr>
              <w:t>4</w:t>
            </w:r>
          </w:p>
        </w:tc>
      </w:tr>
      <w:tr w:rsidR="00551088" w:rsidRPr="00AC57EF" w14:paraId="54E18E8F" w14:textId="77777777" w:rsidTr="00A74D96">
        <w:trPr>
          <w:trHeight w:val="240"/>
        </w:trPr>
        <w:tc>
          <w:tcPr>
            <w:tcW w:w="2550" w:type="dxa"/>
            <w:vAlign w:val="bottom"/>
          </w:tcPr>
          <w:p w14:paraId="54E18E8D" w14:textId="77777777" w:rsidR="00551088" w:rsidRPr="00AC57EF" w:rsidRDefault="00551088" w:rsidP="00A74D96">
            <w:pPr>
              <w:pStyle w:val="TableFootnote"/>
              <w:ind w:left="170" w:hanging="170"/>
              <w:rPr>
                <w:sz w:val="20"/>
              </w:rPr>
            </w:pPr>
            <w:r w:rsidRPr="00AC57EF">
              <w:rPr>
                <w:sz w:val="20"/>
              </w:rPr>
              <w:t>Strongly disagree</w:t>
            </w:r>
          </w:p>
        </w:tc>
        <w:tc>
          <w:tcPr>
            <w:tcW w:w="1030" w:type="dxa"/>
            <w:shd w:val="clear" w:color="auto" w:fill="F7EECD"/>
            <w:vAlign w:val="bottom"/>
          </w:tcPr>
          <w:p w14:paraId="54E18E8E" w14:textId="248B9116" w:rsidR="00551088" w:rsidRPr="00AC57EF" w:rsidRDefault="00AC57EF" w:rsidP="00A74D96">
            <w:pPr>
              <w:pStyle w:val="TableFootnote"/>
              <w:jc w:val="center"/>
              <w:rPr>
                <w:sz w:val="20"/>
              </w:rPr>
            </w:pPr>
            <w:r>
              <w:rPr>
                <w:sz w:val="20"/>
              </w:rPr>
              <w:t>2</w:t>
            </w:r>
          </w:p>
        </w:tc>
      </w:tr>
      <w:tr w:rsidR="00551088" w:rsidRPr="00AC57EF" w14:paraId="54E18E92" w14:textId="77777777" w:rsidTr="00A74D96">
        <w:trPr>
          <w:cantSplit/>
          <w:trHeight w:val="240"/>
        </w:trPr>
        <w:tc>
          <w:tcPr>
            <w:tcW w:w="2550" w:type="dxa"/>
            <w:tcBorders>
              <w:top w:val="nil"/>
              <w:left w:val="nil"/>
              <w:bottom w:val="single" w:sz="12" w:space="0" w:color="auto"/>
              <w:right w:val="nil"/>
            </w:tcBorders>
            <w:vAlign w:val="bottom"/>
          </w:tcPr>
          <w:p w14:paraId="54E18E90" w14:textId="77777777" w:rsidR="00551088" w:rsidRPr="00AC57EF" w:rsidRDefault="00551088" w:rsidP="00A74D96">
            <w:pPr>
              <w:pStyle w:val="TableFootnote"/>
              <w:ind w:left="170" w:hanging="170"/>
              <w:rPr>
                <w:sz w:val="20"/>
              </w:rPr>
            </w:pPr>
            <w:r w:rsidRPr="00AC57EF">
              <w:rPr>
                <w:sz w:val="20"/>
              </w:rPr>
              <w:t>Total</w:t>
            </w:r>
          </w:p>
        </w:tc>
        <w:tc>
          <w:tcPr>
            <w:tcW w:w="1030" w:type="dxa"/>
            <w:tcBorders>
              <w:top w:val="nil"/>
              <w:left w:val="nil"/>
              <w:bottom w:val="single" w:sz="12" w:space="0" w:color="auto"/>
              <w:right w:val="nil"/>
            </w:tcBorders>
            <w:shd w:val="clear" w:color="auto" w:fill="F7EECD"/>
            <w:vAlign w:val="bottom"/>
          </w:tcPr>
          <w:p w14:paraId="54E18E91" w14:textId="77777777" w:rsidR="00551088" w:rsidRPr="00AC57EF" w:rsidRDefault="00551088" w:rsidP="00A74D96">
            <w:pPr>
              <w:pStyle w:val="TableFootnote"/>
              <w:jc w:val="center"/>
              <w:rPr>
                <w:sz w:val="20"/>
              </w:rPr>
            </w:pPr>
            <w:r w:rsidRPr="00AC57EF">
              <w:rPr>
                <w:sz w:val="20"/>
              </w:rPr>
              <w:t>100</w:t>
            </w:r>
          </w:p>
        </w:tc>
      </w:tr>
    </w:tbl>
    <w:p w14:paraId="54E18E93" w14:textId="77777777" w:rsidR="00551088" w:rsidRPr="00AC57EF" w:rsidRDefault="00551088" w:rsidP="00551088">
      <w:pPr>
        <w:pStyle w:val="TableFootnote"/>
        <w:rPr>
          <w:rFonts w:ascii="Arial" w:hAnsi="Arial"/>
          <w:sz w:val="14"/>
        </w:rPr>
      </w:pPr>
      <w:r w:rsidRPr="00AC57EF">
        <w:t>Total may not sum to 100% due to rounding.</w:t>
      </w:r>
    </w:p>
    <w:p w14:paraId="54E18E94" w14:textId="77777777" w:rsidR="00551088" w:rsidRPr="00AC57EF" w:rsidRDefault="00551088" w:rsidP="00551088">
      <w:pPr>
        <w:pStyle w:val="BodyText"/>
        <w:spacing w:after="0" w:line="240" w:lineRule="auto"/>
        <w:rPr>
          <w:sz w:val="16"/>
        </w:rPr>
      </w:pPr>
      <w:r w:rsidRPr="00AC57EF">
        <w:rPr>
          <w:sz w:val="16"/>
        </w:rPr>
        <w:t>*Sub-sample based on those who had contact with a GRx support person and who gave a rating.</w:t>
      </w:r>
    </w:p>
    <w:p w14:paraId="54E18E95" w14:textId="053F955C" w:rsidR="00DC4694" w:rsidRPr="00AC57EF" w:rsidRDefault="00DC4694" w:rsidP="000C477F">
      <w:pPr>
        <w:pStyle w:val="TableFootnote"/>
        <w:keepNext w:val="0"/>
      </w:pPr>
      <w:r w:rsidRPr="00AC57EF">
        <w:t>*No</w:t>
      </w:r>
      <w:r w:rsidR="000C477F" w:rsidRPr="00AC57EF">
        <w:t>n</w:t>
      </w:r>
      <w:r w:rsidRPr="00AC57EF">
        <w:t xml:space="preserve"> response</w:t>
      </w:r>
      <w:r w:rsidR="000C477F" w:rsidRPr="00AC57EF">
        <w:t>s</w:t>
      </w:r>
      <w:r w:rsidRPr="00AC57EF">
        <w:t xml:space="preserve"> ha</w:t>
      </w:r>
      <w:r w:rsidR="000C477F" w:rsidRPr="00AC57EF">
        <w:t>ve</w:t>
      </w:r>
      <w:r w:rsidRPr="00AC57EF">
        <w:t xml:space="preserve"> been removed from these results.</w:t>
      </w:r>
    </w:p>
    <w:p w14:paraId="54E18E96" w14:textId="77777777" w:rsidR="00DC4694" w:rsidRPr="00DC4FB1" w:rsidRDefault="00DC4694" w:rsidP="00551088">
      <w:pPr>
        <w:pStyle w:val="BodyText"/>
        <w:spacing w:after="0" w:line="240" w:lineRule="auto"/>
        <w:rPr>
          <w:sz w:val="16"/>
          <w:highlight w:val="yellow"/>
        </w:rPr>
      </w:pPr>
    </w:p>
    <w:p w14:paraId="54E18E97" w14:textId="44FC6CBA" w:rsidR="00551088" w:rsidRPr="00AC57EF" w:rsidRDefault="00551088" w:rsidP="00551088">
      <w:pPr>
        <w:pStyle w:val="HeadingExec4"/>
        <w:rPr>
          <w:bCs/>
        </w:rPr>
      </w:pPr>
      <w:r w:rsidRPr="00AC57EF">
        <w:t xml:space="preserve">KPI </w:t>
      </w:r>
      <w:r w:rsidR="00AB7C85" w:rsidRPr="00AC57EF">
        <w:t>8</w:t>
      </w:r>
      <w:r w:rsidRPr="00AC57EF">
        <w:t>: Participants have noticed positive health changes since being more active</w:t>
      </w:r>
    </w:p>
    <w:p w14:paraId="54E18E98" w14:textId="7B802E8B" w:rsidR="00551088" w:rsidRPr="00AC57EF" w:rsidRDefault="00AC57EF" w:rsidP="00DE7B5D">
      <w:pPr>
        <w:pStyle w:val="BodyText"/>
        <w:keepNext/>
      </w:pPr>
      <w:r>
        <w:t>71</w:t>
      </w:r>
      <w:r w:rsidR="00551088" w:rsidRPr="00AC57EF">
        <w:t xml:space="preserve"> percent of participants have noticed positive health changes since taking part in the GRx initiative. </w:t>
      </w:r>
    </w:p>
    <w:p w14:paraId="54E18E99" w14:textId="2F3B90E2" w:rsidR="00551088" w:rsidRPr="00AC57EF" w:rsidRDefault="00551088" w:rsidP="00551088">
      <w:pPr>
        <w:pStyle w:val="Caption"/>
        <w:rPr>
          <w:sz w:val="16"/>
          <w:szCs w:val="16"/>
        </w:rPr>
      </w:pPr>
      <w:bookmarkStart w:id="38" w:name="_Toc361930150"/>
      <w:bookmarkStart w:id="39" w:name="_Toc361931077"/>
      <w:bookmarkStart w:id="40" w:name="_Toc517189278"/>
      <w:r w:rsidRPr="00AC57EF">
        <w:rPr>
          <w:sz w:val="16"/>
          <w:szCs w:val="16"/>
        </w:rPr>
        <w:t xml:space="preserve">Table </w:t>
      </w:r>
      <w:r w:rsidRPr="00AC57EF">
        <w:rPr>
          <w:sz w:val="16"/>
          <w:szCs w:val="16"/>
        </w:rPr>
        <w:fldChar w:fldCharType="begin"/>
      </w:r>
      <w:r w:rsidRPr="00AC57EF">
        <w:rPr>
          <w:sz w:val="16"/>
          <w:szCs w:val="16"/>
        </w:rPr>
        <w:instrText xml:space="preserve"> SEQ Table \* ARABIC \* MERGEFORMAT </w:instrText>
      </w:r>
      <w:r w:rsidRPr="00AC57EF">
        <w:rPr>
          <w:sz w:val="16"/>
          <w:szCs w:val="16"/>
        </w:rPr>
        <w:fldChar w:fldCharType="separate"/>
      </w:r>
      <w:r w:rsidR="008D65E3">
        <w:rPr>
          <w:noProof/>
          <w:sz w:val="16"/>
          <w:szCs w:val="16"/>
        </w:rPr>
        <w:t>9</w:t>
      </w:r>
      <w:r w:rsidRPr="00AC57EF">
        <w:rPr>
          <w:sz w:val="16"/>
          <w:szCs w:val="16"/>
        </w:rPr>
        <w:fldChar w:fldCharType="end"/>
      </w:r>
      <w:r w:rsidRPr="00AC57EF">
        <w:rPr>
          <w:sz w:val="16"/>
          <w:szCs w:val="16"/>
        </w:rPr>
        <w:t xml:space="preserve">: KPI </w:t>
      </w:r>
      <w:r w:rsidR="00AB7C85" w:rsidRPr="00AC57EF">
        <w:rPr>
          <w:sz w:val="16"/>
          <w:szCs w:val="16"/>
        </w:rPr>
        <w:t>8</w:t>
      </w:r>
      <w:r w:rsidRPr="00AC57EF">
        <w:rPr>
          <w:sz w:val="16"/>
          <w:szCs w:val="16"/>
        </w:rPr>
        <w:t xml:space="preserve"> Indicator: Minimum of 70% of GRx participants have noticed positive health changes</w:t>
      </w:r>
      <w:bookmarkEnd w:id="38"/>
      <w:bookmarkEnd w:id="39"/>
      <w:bookmarkEnd w:id="40"/>
      <w:r w:rsidRPr="00AC57EF">
        <w:rPr>
          <w:sz w:val="16"/>
          <w:szCs w:val="16"/>
        </w:rPr>
        <w:t xml:space="preserve"> </w:t>
      </w:r>
    </w:p>
    <w:p w14:paraId="54E18E9A" w14:textId="1857DCDB" w:rsidR="00551088" w:rsidRPr="00AC57EF" w:rsidRDefault="00551088" w:rsidP="00551088">
      <w:pPr>
        <w:pStyle w:val="TableQuestion"/>
        <w:rPr>
          <w:sz w:val="18"/>
        </w:rPr>
      </w:pPr>
      <w:r w:rsidRPr="00AC57EF">
        <w:rPr>
          <w:sz w:val="18"/>
        </w:rPr>
        <w:t>Q</w:t>
      </w:r>
      <w:r w:rsidR="00AC57EF" w:rsidRPr="00AC57EF">
        <w:rPr>
          <w:sz w:val="18"/>
        </w:rPr>
        <w:t>6</w:t>
      </w:r>
      <w:r w:rsidRPr="00AC57EF">
        <w:rPr>
          <w:sz w:val="18"/>
        </w:rPr>
        <w:t>. Have you noticed any positive changes in your health since you were first issued a GRx?</w:t>
      </w:r>
    </w:p>
    <w:tbl>
      <w:tblPr>
        <w:tblW w:w="0" w:type="auto"/>
        <w:tblLayout w:type="fixed"/>
        <w:tblLook w:val="0000" w:firstRow="0" w:lastRow="0" w:firstColumn="0" w:lastColumn="0" w:noHBand="0" w:noVBand="0"/>
      </w:tblPr>
      <w:tblGrid>
        <w:gridCol w:w="1908"/>
        <w:gridCol w:w="925"/>
      </w:tblGrid>
      <w:tr w:rsidR="00551088" w:rsidRPr="00AC57EF" w14:paraId="54E18E9D" w14:textId="77777777" w:rsidTr="00A74D96">
        <w:trPr>
          <w:trHeight w:val="240"/>
        </w:trPr>
        <w:tc>
          <w:tcPr>
            <w:tcW w:w="1908" w:type="dxa"/>
            <w:tcBorders>
              <w:top w:val="single" w:sz="4" w:space="0" w:color="auto"/>
              <w:left w:val="nil"/>
              <w:bottom w:val="nil"/>
              <w:right w:val="nil"/>
            </w:tcBorders>
            <w:shd w:val="clear" w:color="auto" w:fill="CCBB88"/>
            <w:vAlign w:val="bottom"/>
          </w:tcPr>
          <w:p w14:paraId="54E18E9B" w14:textId="77777777" w:rsidR="00551088" w:rsidRPr="00AC57EF" w:rsidRDefault="00551088" w:rsidP="00A74D96">
            <w:pPr>
              <w:pStyle w:val="TableFootnote"/>
              <w:ind w:left="170" w:hanging="170"/>
              <w:rPr>
                <w:sz w:val="20"/>
              </w:rPr>
            </w:pPr>
          </w:p>
        </w:tc>
        <w:tc>
          <w:tcPr>
            <w:tcW w:w="925" w:type="dxa"/>
            <w:tcBorders>
              <w:top w:val="single" w:sz="4" w:space="0" w:color="auto"/>
              <w:left w:val="nil"/>
              <w:bottom w:val="nil"/>
              <w:right w:val="nil"/>
            </w:tcBorders>
            <w:shd w:val="clear" w:color="auto" w:fill="CCBB88"/>
            <w:vAlign w:val="bottom"/>
          </w:tcPr>
          <w:p w14:paraId="54E18E9C" w14:textId="77777777" w:rsidR="00551088" w:rsidRPr="00AC57EF" w:rsidRDefault="00551088" w:rsidP="00A74D96">
            <w:pPr>
              <w:pStyle w:val="TableFootnote"/>
              <w:jc w:val="center"/>
              <w:rPr>
                <w:sz w:val="20"/>
              </w:rPr>
            </w:pPr>
            <w:r w:rsidRPr="00AC57EF">
              <w:rPr>
                <w:sz w:val="20"/>
              </w:rPr>
              <w:t>Total</w:t>
            </w:r>
          </w:p>
        </w:tc>
      </w:tr>
      <w:tr w:rsidR="00551088" w:rsidRPr="00AC57EF" w14:paraId="54E18EA0" w14:textId="77777777" w:rsidTr="00A74D96">
        <w:trPr>
          <w:trHeight w:val="240"/>
        </w:trPr>
        <w:tc>
          <w:tcPr>
            <w:tcW w:w="1908" w:type="dxa"/>
            <w:shd w:val="clear" w:color="auto" w:fill="CCBB88"/>
            <w:vAlign w:val="bottom"/>
          </w:tcPr>
          <w:p w14:paraId="54E18E9E" w14:textId="77777777" w:rsidR="00551088" w:rsidRPr="00AC57EF" w:rsidRDefault="00551088" w:rsidP="00A74D96">
            <w:pPr>
              <w:pStyle w:val="TableFootnote"/>
              <w:ind w:left="170" w:hanging="170"/>
              <w:jc w:val="right"/>
              <w:rPr>
                <w:sz w:val="20"/>
              </w:rPr>
            </w:pPr>
            <w:r w:rsidRPr="00AC57EF">
              <w:rPr>
                <w:sz w:val="20"/>
              </w:rPr>
              <w:t>Base =</w:t>
            </w:r>
          </w:p>
        </w:tc>
        <w:tc>
          <w:tcPr>
            <w:tcW w:w="925" w:type="dxa"/>
            <w:shd w:val="clear" w:color="auto" w:fill="CCBB88"/>
            <w:vAlign w:val="bottom"/>
          </w:tcPr>
          <w:p w14:paraId="54E18E9F" w14:textId="128F1FB6" w:rsidR="00551088" w:rsidRPr="00AC57EF" w:rsidRDefault="00C536D2" w:rsidP="00AC57EF">
            <w:pPr>
              <w:pStyle w:val="TableFootnote"/>
              <w:jc w:val="center"/>
              <w:rPr>
                <w:sz w:val="20"/>
              </w:rPr>
            </w:pPr>
            <w:r w:rsidRPr="00AC57EF">
              <w:rPr>
                <w:sz w:val="20"/>
              </w:rPr>
              <w:t>2</w:t>
            </w:r>
            <w:r w:rsidR="00AC57EF">
              <w:rPr>
                <w:sz w:val="20"/>
              </w:rPr>
              <w:t>848</w:t>
            </w:r>
            <w:r w:rsidR="00E41344" w:rsidRPr="00AC57EF">
              <w:rPr>
                <w:sz w:val="20"/>
              </w:rPr>
              <w:t>*</w:t>
            </w:r>
          </w:p>
        </w:tc>
      </w:tr>
      <w:tr w:rsidR="00551088" w:rsidRPr="00AC57EF" w14:paraId="54E18EA3" w14:textId="77777777" w:rsidTr="00A74D96">
        <w:trPr>
          <w:trHeight w:val="240"/>
        </w:trPr>
        <w:tc>
          <w:tcPr>
            <w:tcW w:w="1908" w:type="dxa"/>
            <w:tcBorders>
              <w:top w:val="nil"/>
              <w:left w:val="nil"/>
              <w:bottom w:val="single" w:sz="4" w:space="0" w:color="auto"/>
              <w:right w:val="nil"/>
            </w:tcBorders>
            <w:shd w:val="clear" w:color="auto" w:fill="CCBB88"/>
            <w:vAlign w:val="bottom"/>
          </w:tcPr>
          <w:p w14:paraId="54E18EA1" w14:textId="77777777" w:rsidR="00551088" w:rsidRPr="00AC57EF" w:rsidRDefault="00551088" w:rsidP="00A74D96">
            <w:pPr>
              <w:pStyle w:val="TableFootnote"/>
              <w:ind w:left="170" w:hanging="170"/>
              <w:rPr>
                <w:sz w:val="20"/>
              </w:rPr>
            </w:pPr>
          </w:p>
        </w:tc>
        <w:tc>
          <w:tcPr>
            <w:tcW w:w="925" w:type="dxa"/>
            <w:tcBorders>
              <w:top w:val="nil"/>
              <w:left w:val="nil"/>
              <w:bottom w:val="single" w:sz="4" w:space="0" w:color="auto"/>
              <w:right w:val="nil"/>
            </w:tcBorders>
            <w:shd w:val="clear" w:color="auto" w:fill="CCBB88"/>
            <w:vAlign w:val="bottom"/>
          </w:tcPr>
          <w:p w14:paraId="54E18EA2" w14:textId="77777777" w:rsidR="00551088" w:rsidRPr="00AC57EF" w:rsidRDefault="00551088" w:rsidP="00A74D96">
            <w:pPr>
              <w:pStyle w:val="TableFootnote"/>
              <w:jc w:val="center"/>
              <w:rPr>
                <w:sz w:val="20"/>
              </w:rPr>
            </w:pPr>
            <w:r w:rsidRPr="00AC57EF">
              <w:rPr>
                <w:sz w:val="20"/>
              </w:rPr>
              <w:t>%</w:t>
            </w:r>
          </w:p>
        </w:tc>
      </w:tr>
      <w:tr w:rsidR="00551088" w:rsidRPr="00AC57EF" w14:paraId="54E18EA6" w14:textId="77777777" w:rsidTr="00A74D96">
        <w:trPr>
          <w:trHeight w:val="240"/>
        </w:trPr>
        <w:tc>
          <w:tcPr>
            <w:tcW w:w="1908" w:type="dxa"/>
            <w:tcBorders>
              <w:top w:val="single" w:sz="4" w:space="0" w:color="auto"/>
              <w:left w:val="nil"/>
              <w:bottom w:val="nil"/>
              <w:right w:val="nil"/>
            </w:tcBorders>
            <w:vAlign w:val="bottom"/>
          </w:tcPr>
          <w:p w14:paraId="54E18EA4" w14:textId="77777777" w:rsidR="00551088" w:rsidRPr="00AC57EF" w:rsidRDefault="00551088" w:rsidP="00A74D96">
            <w:pPr>
              <w:pStyle w:val="TableFootnote"/>
              <w:ind w:left="170" w:hanging="170"/>
              <w:rPr>
                <w:sz w:val="20"/>
              </w:rPr>
            </w:pPr>
            <w:r w:rsidRPr="00AC57EF">
              <w:rPr>
                <w:sz w:val="20"/>
              </w:rPr>
              <w:t>Yes</w:t>
            </w:r>
          </w:p>
        </w:tc>
        <w:tc>
          <w:tcPr>
            <w:tcW w:w="925" w:type="dxa"/>
            <w:tcBorders>
              <w:top w:val="single" w:sz="4" w:space="0" w:color="auto"/>
              <w:left w:val="nil"/>
              <w:bottom w:val="nil"/>
              <w:right w:val="nil"/>
            </w:tcBorders>
            <w:shd w:val="clear" w:color="auto" w:fill="F7EECD"/>
            <w:vAlign w:val="bottom"/>
          </w:tcPr>
          <w:p w14:paraId="54E18EA5" w14:textId="44B646D5" w:rsidR="00551088" w:rsidRPr="00AC57EF" w:rsidRDefault="00C536D2" w:rsidP="00AC57EF">
            <w:pPr>
              <w:pStyle w:val="TableFootnote"/>
              <w:jc w:val="center"/>
              <w:rPr>
                <w:sz w:val="20"/>
              </w:rPr>
            </w:pPr>
            <w:r w:rsidRPr="00AC57EF">
              <w:rPr>
                <w:sz w:val="20"/>
              </w:rPr>
              <w:t>7</w:t>
            </w:r>
            <w:r w:rsidR="00AC57EF">
              <w:rPr>
                <w:sz w:val="20"/>
              </w:rPr>
              <w:t>1</w:t>
            </w:r>
          </w:p>
        </w:tc>
      </w:tr>
      <w:tr w:rsidR="00551088" w:rsidRPr="00AC57EF" w14:paraId="54E18EA9" w14:textId="77777777" w:rsidTr="00A74D96">
        <w:trPr>
          <w:trHeight w:val="240"/>
        </w:trPr>
        <w:tc>
          <w:tcPr>
            <w:tcW w:w="1908" w:type="dxa"/>
            <w:vAlign w:val="bottom"/>
          </w:tcPr>
          <w:p w14:paraId="54E18EA7" w14:textId="77777777" w:rsidR="00551088" w:rsidRPr="00AC57EF" w:rsidRDefault="00551088" w:rsidP="00A74D96">
            <w:pPr>
              <w:pStyle w:val="TableFootnote"/>
              <w:ind w:left="170" w:hanging="170"/>
              <w:rPr>
                <w:sz w:val="20"/>
              </w:rPr>
            </w:pPr>
            <w:r w:rsidRPr="00AC57EF">
              <w:rPr>
                <w:sz w:val="20"/>
              </w:rPr>
              <w:t>No</w:t>
            </w:r>
          </w:p>
        </w:tc>
        <w:tc>
          <w:tcPr>
            <w:tcW w:w="925" w:type="dxa"/>
            <w:shd w:val="clear" w:color="auto" w:fill="F7EECD"/>
            <w:vAlign w:val="bottom"/>
          </w:tcPr>
          <w:p w14:paraId="54E18EA8" w14:textId="1025C221" w:rsidR="00551088" w:rsidRPr="00AC57EF" w:rsidRDefault="00C536D2" w:rsidP="00AC57EF">
            <w:pPr>
              <w:pStyle w:val="TableFootnote"/>
              <w:jc w:val="center"/>
              <w:rPr>
                <w:sz w:val="20"/>
              </w:rPr>
            </w:pPr>
            <w:r w:rsidRPr="00AC57EF">
              <w:rPr>
                <w:sz w:val="20"/>
              </w:rPr>
              <w:t>1</w:t>
            </w:r>
            <w:r w:rsidR="00AC57EF">
              <w:rPr>
                <w:sz w:val="20"/>
              </w:rPr>
              <w:t>7</w:t>
            </w:r>
          </w:p>
        </w:tc>
      </w:tr>
      <w:tr w:rsidR="00551088" w:rsidRPr="00AC57EF" w14:paraId="54E18EAC" w14:textId="77777777" w:rsidTr="00A74D96">
        <w:trPr>
          <w:trHeight w:val="240"/>
        </w:trPr>
        <w:tc>
          <w:tcPr>
            <w:tcW w:w="1908" w:type="dxa"/>
            <w:vAlign w:val="bottom"/>
          </w:tcPr>
          <w:p w14:paraId="54E18EAA" w14:textId="77777777" w:rsidR="00551088" w:rsidRPr="00AC57EF" w:rsidRDefault="00551088" w:rsidP="00A74D96">
            <w:pPr>
              <w:pStyle w:val="TableFootnote"/>
              <w:ind w:left="170" w:hanging="170"/>
              <w:rPr>
                <w:sz w:val="20"/>
              </w:rPr>
            </w:pPr>
            <w:r w:rsidRPr="00AC57EF">
              <w:rPr>
                <w:sz w:val="20"/>
              </w:rPr>
              <w:t>Don’t know/unsure</w:t>
            </w:r>
          </w:p>
        </w:tc>
        <w:tc>
          <w:tcPr>
            <w:tcW w:w="925" w:type="dxa"/>
            <w:shd w:val="clear" w:color="auto" w:fill="F7EECD"/>
            <w:vAlign w:val="bottom"/>
          </w:tcPr>
          <w:p w14:paraId="54E18EAB" w14:textId="6DA2D8E4" w:rsidR="00551088" w:rsidRPr="00AC57EF" w:rsidRDefault="00C536D2" w:rsidP="00C536D2">
            <w:pPr>
              <w:pStyle w:val="TableFootnote"/>
              <w:jc w:val="center"/>
              <w:rPr>
                <w:sz w:val="20"/>
              </w:rPr>
            </w:pPr>
            <w:r w:rsidRPr="00AC57EF">
              <w:rPr>
                <w:sz w:val="20"/>
              </w:rPr>
              <w:t>12</w:t>
            </w:r>
          </w:p>
        </w:tc>
      </w:tr>
      <w:tr w:rsidR="00551088" w:rsidRPr="00AC57EF" w14:paraId="54E18EAF" w14:textId="77777777" w:rsidTr="00A74D96">
        <w:trPr>
          <w:cantSplit/>
          <w:trHeight w:val="240"/>
        </w:trPr>
        <w:tc>
          <w:tcPr>
            <w:tcW w:w="1908" w:type="dxa"/>
            <w:tcBorders>
              <w:top w:val="nil"/>
              <w:left w:val="nil"/>
              <w:bottom w:val="single" w:sz="12" w:space="0" w:color="auto"/>
              <w:right w:val="nil"/>
            </w:tcBorders>
            <w:vAlign w:val="bottom"/>
          </w:tcPr>
          <w:p w14:paraId="54E18EAD" w14:textId="77777777" w:rsidR="00551088" w:rsidRPr="00AC57EF" w:rsidRDefault="00551088" w:rsidP="00A74D96">
            <w:pPr>
              <w:pStyle w:val="TableFootnote"/>
              <w:ind w:left="170" w:hanging="170"/>
              <w:rPr>
                <w:sz w:val="20"/>
              </w:rPr>
            </w:pPr>
            <w:r w:rsidRPr="00AC57EF">
              <w:rPr>
                <w:sz w:val="20"/>
              </w:rPr>
              <w:t>Total</w:t>
            </w:r>
          </w:p>
        </w:tc>
        <w:tc>
          <w:tcPr>
            <w:tcW w:w="925" w:type="dxa"/>
            <w:tcBorders>
              <w:top w:val="nil"/>
              <w:left w:val="nil"/>
              <w:bottom w:val="single" w:sz="12" w:space="0" w:color="auto"/>
              <w:right w:val="nil"/>
            </w:tcBorders>
            <w:shd w:val="clear" w:color="auto" w:fill="F7EECD"/>
            <w:vAlign w:val="bottom"/>
          </w:tcPr>
          <w:p w14:paraId="54E18EAE" w14:textId="77777777" w:rsidR="00551088" w:rsidRPr="00AC57EF" w:rsidRDefault="00551088" w:rsidP="00A74D96">
            <w:pPr>
              <w:pStyle w:val="TableFootnote"/>
              <w:jc w:val="center"/>
              <w:rPr>
                <w:sz w:val="20"/>
              </w:rPr>
            </w:pPr>
            <w:r w:rsidRPr="00AC57EF">
              <w:rPr>
                <w:sz w:val="20"/>
              </w:rPr>
              <w:t>100</w:t>
            </w:r>
          </w:p>
        </w:tc>
      </w:tr>
    </w:tbl>
    <w:p w14:paraId="54E18EB0" w14:textId="77777777" w:rsidR="00551088" w:rsidRPr="00AC57EF" w:rsidRDefault="00551088" w:rsidP="00551088">
      <w:pPr>
        <w:pStyle w:val="TableFootnote"/>
      </w:pPr>
      <w:r w:rsidRPr="00AC57EF">
        <w:t>Total may not sum to 100% due to rounding.</w:t>
      </w:r>
    </w:p>
    <w:p w14:paraId="54E18EB1" w14:textId="77777777" w:rsidR="003B2F43" w:rsidRPr="00AC57EF" w:rsidRDefault="003B2F43" w:rsidP="003B2F43">
      <w:pPr>
        <w:pStyle w:val="TableFootnote"/>
        <w:keepNext w:val="0"/>
      </w:pPr>
      <w:r w:rsidRPr="00AC57EF">
        <w:t>*Sub-sample based on those respondents who answered this question.</w:t>
      </w:r>
    </w:p>
    <w:p w14:paraId="54E18EB2" w14:textId="4C5FC331" w:rsidR="00DC4694" w:rsidRPr="00AC57EF" w:rsidRDefault="00DC4694" w:rsidP="000C477F">
      <w:pPr>
        <w:pStyle w:val="TableFootnote"/>
        <w:keepNext w:val="0"/>
      </w:pPr>
      <w:r w:rsidRPr="00AC57EF">
        <w:t>*No</w:t>
      </w:r>
      <w:r w:rsidR="000C477F" w:rsidRPr="00AC57EF">
        <w:t>n</w:t>
      </w:r>
      <w:r w:rsidRPr="00AC57EF">
        <w:t xml:space="preserve"> response ha</w:t>
      </w:r>
      <w:r w:rsidR="000C477F" w:rsidRPr="00AC57EF">
        <w:t>ve</w:t>
      </w:r>
      <w:r w:rsidRPr="00AC57EF">
        <w:t xml:space="preserve"> been removed from these results.</w:t>
      </w:r>
    </w:p>
    <w:p w14:paraId="54E18EB3" w14:textId="77777777" w:rsidR="00DC4694" w:rsidRPr="00AC57EF" w:rsidRDefault="00DC4694" w:rsidP="003B2F43">
      <w:pPr>
        <w:pStyle w:val="TableFootnote"/>
        <w:keepNext w:val="0"/>
      </w:pPr>
    </w:p>
    <w:p w14:paraId="54E18EB4" w14:textId="77777777" w:rsidR="003B2F43" w:rsidRPr="00AC57EF" w:rsidRDefault="003B2F43" w:rsidP="00551088">
      <w:pPr>
        <w:pStyle w:val="TableFootnote"/>
      </w:pPr>
    </w:p>
    <w:p w14:paraId="54E18ED1" w14:textId="77777777" w:rsidR="00DC4694" w:rsidRPr="00DC4FB1" w:rsidRDefault="00DC4694" w:rsidP="00551088">
      <w:pPr>
        <w:pStyle w:val="TableFootnote"/>
        <w:keepNext w:val="0"/>
        <w:rPr>
          <w:highlight w:val="yellow"/>
        </w:rPr>
      </w:pPr>
    </w:p>
    <w:p w14:paraId="54E18ED2" w14:textId="77777777" w:rsidR="00551088" w:rsidRPr="00DC4FB1" w:rsidRDefault="00551088" w:rsidP="00551088">
      <w:pPr>
        <w:pStyle w:val="TableFootnote"/>
        <w:keepNext w:val="0"/>
        <w:rPr>
          <w:highlight w:val="yellow"/>
        </w:rPr>
      </w:pPr>
    </w:p>
    <w:p w14:paraId="54E18ED3" w14:textId="77777777" w:rsidR="00551088" w:rsidRPr="00AC57EF" w:rsidRDefault="00551088" w:rsidP="00551088">
      <w:pPr>
        <w:pStyle w:val="HeadingExec4"/>
      </w:pPr>
      <w:r w:rsidRPr="00AC57EF">
        <w:lastRenderedPageBreak/>
        <w:t>KPI 9: Participants receive consistent, high quality services and support</w:t>
      </w:r>
    </w:p>
    <w:p w14:paraId="54E18ED4" w14:textId="2EC9542C" w:rsidR="00551088" w:rsidRPr="00AC57EF" w:rsidRDefault="00551088" w:rsidP="00DE7B5D">
      <w:pPr>
        <w:pStyle w:val="BodyText"/>
        <w:keepNext/>
      </w:pPr>
      <w:r w:rsidRPr="00AC57EF">
        <w:t>Overall, 8</w:t>
      </w:r>
      <w:r w:rsidR="00AC57EF">
        <w:t>0</w:t>
      </w:r>
      <w:r w:rsidRPr="00AC57EF">
        <w:t xml:space="preserve"> percent of participants are satisfied with the service and support they receive</w:t>
      </w:r>
      <w:r w:rsidR="00094AED" w:rsidRPr="00AC57EF">
        <w:t>d</w:t>
      </w:r>
      <w:r w:rsidRPr="00AC57EF">
        <w:t xml:space="preserve"> from their GRx provider. Just </w:t>
      </w:r>
      <w:r w:rsidR="00DE7B5D" w:rsidRPr="00AC57EF">
        <w:t>six</w:t>
      </w:r>
      <w:r w:rsidRPr="00AC57EF">
        <w:t xml:space="preserve"> percent are dissatisfied. </w:t>
      </w:r>
    </w:p>
    <w:p w14:paraId="54E18ED5" w14:textId="77777777" w:rsidR="00551088" w:rsidRPr="00AC57EF" w:rsidRDefault="00551088" w:rsidP="00551088">
      <w:pPr>
        <w:pStyle w:val="Caption"/>
        <w:rPr>
          <w:sz w:val="16"/>
          <w:szCs w:val="16"/>
        </w:rPr>
      </w:pPr>
      <w:bookmarkStart w:id="41" w:name="_Toc361930152"/>
      <w:bookmarkStart w:id="42" w:name="_Toc361931079"/>
      <w:bookmarkStart w:id="43" w:name="_Toc517189279"/>
      <w:r w:rsidRPr="00AC57EF">
        <w:rPr>
          <w:sz w:val="16"/>
          <w:szCs w:val="16"/>
        </w:rPr>
        <w:t xml:space="preserve">Table </w:t>
      </w:r>
      <w:r w:rsidRPr="00AC57EF">
        <w:rPr>
          <w:sz w:val="16"/>
          <w:szCs w:val="16"/>
        </w:rPr>
        <w:fldChar w:fldCharType="begin"/>
      </w:r>
      <w:r w:rsidRPr="00AC57EF">
        <w:rPr>
          <w:sz w:val="16"/>
          <w:szCs w:val="16"/>
        </w:rPr>
        <w:instrText xml:space="preserve"> SEQ Table \* ARABIC \* MERGEFORMAT </w:instrText>
      </w:r>
      <w:r w:rsidRPr="00AC57EF">
        <w:rPr>
          <w:sz w:val="16"/>
          <w:szCs w:val="16"/>
        </w:rPr>
        <w:fldChar w:fldCharType="separate"/>
      </w:r>
      <w:r w:rsidR="008D65E3">
        <w:rPr>
          <w:noProof/>
          <w:sz w:val="16"/>
          <w:szCs w:val="16"/>
        </w:rPr>
        <w:t>10</w:t>
      </w:r>
      <w:r w:rsidRPr="00AC57EF">
        <w:rPr>
          <w:sz w:val="16"/>
          <w:szCs w:val="16"/>
        </w:rPr>
        <w:fldChar w:fldCharType="end"/>
      </w:r>
      <w:r w:rsidRPr="00AC57EF">
        <w:rPr>
          <w:sz w:val="16"/>
          <w:szCs w:val="16"/>
        </w:rPr>
        <w:t>: KPI 9 Indicator: Minimum of 80% of GRx participants are satisfied with the overall service and support provided</w:t>
      </w:r>
      <w:bookmarkEnd w:id="41"/>
      <w:bookmarkEnd w:id="42"/>
      <w:bookmarkEnd w:id="43"/>
    </w:p>
    <w:p w14:paraId="54E18ED6" w14:textId="05AB08B3" w:rsidR="00551088" w:rsidRPr="00AC57EF" w:rsidRDefault="00551088" w:rsidP="00551088">
      <w:pPr>
        <w:pStyle w:val="TableQuestion"/>
        <w:rPr>
          <w:sz w:val="18"/>
        </w:rPr>
      </w:pPr>
      <w:r w:rsidRPr="00AC57EF">
        <w:rPr>
          <w:sz w:val="18"/>
        </w:rPr>
        <w:t>Q2</w:t>
      </w:r>
      <w:r w:rsidR="00AC57EF" w:rsidRPr="00AC57EF">
        <w:rPr>
          <w:sz w:val="18"/>
        </w:rPr>
        <w:t>0</w:t>
      </w:r>
      <w:r w:rsidRPr="00AC57EF">
        <w:rPr>
          <w:sz w:val="18"/>
        </w:rPr>
        <w:t>. The GRx support people aim to encourage you to be active, connect you to physical activities that suit you, and see how you are progressing. Given this aim, overall how satisfied are you with the service provided to you?</w:t>
      </w:r>
    </w:p>
    <w:tbl>
      <w:tblPr>
        <w:tblW w:w="0" w:type="auto"/>
        <w:tblLayout w:type="fixed"/>
        <w:tblLook w:val="0000" w:firstRow="0" w:lastRow="0" w:firstColumn="0" w:lastColumn="0" w:noHBand="0" w:noVBand="0"/>
      </w:tblPr>
      <w:tblGrid>
        <w:gridCol w:w="1728"/>
        <w:gridCol w:w="1260"/>
      </w:tblGrid>
      <w:tr w:rsidR="00551088" w:rsidRPr="00AC57EF" w14:paraId="54E18ED9" w14:textId="77777777" w:rsidTr="00A74D96">
        <w:trPr>
          <w:trHeight w:val="240"/>
        </w:trPr>
        <w:tc>
          <w:tcPr>
            <w:tcW w:w="1728" w:type="dxa"/>
            <w:tcBorders>
              <w:top w:val="single" w:sz="4" w:space="0" w:color="auto"/>
              <w:left w:val="nil"/>
              <w:bottom w:val="nil"/>
              <w:right w:val="nil"/>
            </w:tcBorders>
            <w:shd w:val="clear" w:color="auto" w:fill="CCBB88"/>
            <w:vAlign w:val="bottom"/>
          </w:tcPr>
          <w:p w14:paraId="54E18ED7" w14:textId="77777777" w:rsidR="00551088" w:rsidRPr="00AC57EF" w:rsidRDefault="00551088" w:rsidP="00A74D96">
            <w:pPr>
              <w:pStyle w:val="TableFootnote"/>
              <w:ind w:left="170" w:hanging="170"/>
              <w:rPr>
                <w:sz w:val="20"/>
              </w:rPr>
            </w:pPr>
          </w:p>
        </w:tc>
        <w:tc>
          <w:tcPr>
            <w:tcW w:w="1260" w:type="dxa"/>
            <w:tcBorders>
              <w:top w:val="single" w:sz="4" w:space="0" w:color="auto"/>
              <w:left w:val="nil"/>
              <w:bottom w:val="nil"/>
              <w:right w:val="nil"/>
            </w:tcBorders>
            <w:shd w:val="clear" w:color="auto" w:fill="CCBB88"/>
            <w:vAlign w:val="bottom"/>
          </w:tcPr>
          <w:p w14:paraId="54E18ED8" w14:textId="77777777" w:rsidR="00551088" w:rsidRPr="00AC57EF" w:rsidRDefault="00551088" w:rsidP="00A74D96">
            <w:pPr>
              <w:pStyle w:val="TableFootnote"/>
              <w:jc w:val="center"/>
              <w:rPr>
                <w:sz w:val="20"/>
              </w:rPr>
            </w:pPr>
            <w:r w:rsidRPr="00AC57EF">
              <w:rPr>
                <w:sz w:val="20"/>
              </w:rPr>
              <w:t>Total</w:t>
            </w:r>
          </w:p>
        </w:tc>
      </w:tr>
      <w:tr w:rsidR="00551088" w:rsidRPr="00AC57EF" w14:paraId="54E18EDC" w14:textId="77777777" w:rsidTr="00A74D96">
        <w:trPr>
          <w:trHeight w:val="240"/>
        </w:trPr>
        <w:tc>
          <w:tcPr>
            <w:tcW w:w="1728" w:type="dxa"/>
            <w:shd w:val="clear" w:color="auto" w:fill="CCBB88"/>
            <w:vAlign w:val="bottom"/>
          </w:tcPr>
          <w:p w14:paraId="54E18EDA" w14:textId="77777777" w:rsidR="00551088" w:rsidRPr="00AC57EF" w:rsidRDefault="00551088" w:rsidP="00A74D96">
            <w:pPr>
              <w:pStyle w:val="TableFootnote"/>
              <w:ind w:left="170" w:hanging="170"/>
              <w:jc w:val="right"/>
              <w:rPr>
                <w:sz w:val="20"/>
              </w:rPr>
            </w:pPr>
            <w:r w:rsidRPr="00AC57EF">
              <w:rPr>
                <w:sz w:val="20"/>
              </w:rPr>
              <w:t>Base =</w:t>
            </w:r>
          </w:p>
        </w:tc>
        <w:tc>
          <w:tcPr>
            <w:tcW w:w="1260" w:type="dxa"/>
            <w:shd w:val="clear" w:color="auto" w:fill="CCBB88"/>
            <w:vAlign w:val="bottom"/>
          </w:tcPr>
          <w:p w14:paraId="54E18EDB" w14:textId="1BA59EEF" w:rsidR="00551088" w:rsidRPr="00AC57EF" w:rsidRDefault="00C536D2" w:rsidP="00AC57EF">
            <w:pPr>
              <w:pStyle w:val="TableFootnote"/>
              <w:jc w:val="center"/>
              <w:rPr>
                <w:sz w:val="20"/>
              </w:rPr>
            </w:pPr>
            <w:r w:rsidRPr="00AC57EF">
              <w:rPr>
                <w:sz w:val="20"/>
              </w:rPr>
              <w:t>2</w:t>
            </w:r>
            <w:r w:rsidR="00AC57EF" w:rsidRPr="00AC57EF">
              <w:rPr>
                <w:sz w:val="20"/>
              </w:rPr>
              <w:t>707</w:t>
            </w:r>
            <w:r w:rsidR="00551088" w:rsidRPr="00AC57EF">
              <w:rPr>
                <w:sz w:val="20"/>
              </w:rPr>
              <w:t>*</w:t>
            </w:r>
          </w:p>
        </w:tc>
      </w:tr>
      <w:tr w:rsidR="00551088" w:rsidRPr="00AC57EF" w14:paraId="54E18EDF" w14:textId="77777777" w:rsidTr="00A74D96">
        <w:trPr>
          <w:trHeight w:val="240"/>
        </w:trPr>
        <w:tc>
          <w:tcPr>
            <w:tcW w:w="1728" w:type="dxa"/>
            <w:tcBorders>
              <w:top w:val="nil"/>
              <w:left w:val="nil"/>
              <w:bottom w:val="single" w:sz="4" w:space="0" w:color="auto"/>
              <w:right w:val="nil"/>
            </w:tcBorders>
            <w:shd w:val="clear" w:color="auto" w:fill="CCBB88"/>
            <w:vAlign w:val="bottom"/>
          </w:tcPr>
          <w:p w14:paraId="54E18EDD" w14:textId="77777777" w:rsidR="00551088" w:rsidRPr="00AC57EF" w:rsidRDefault="00551088" w:rsidP="00A74D96">
            <w:pPr>
              <w:pStyle w:val="TableFootnote"/>
              <w:ind w:left="170" w:hanging="170"/>
              <w:rPr>
                <w:sz w:val="20"/>
              </w:rPr>
            </w:pPr>
          </w:p>
        </w:tc>
        <w:tc>
          <w:tcPr>
            <w:tcW w:w="1260" w:type="dxa"/>
            <w:tcBorders>
              <w:top w:val="nil"/>
              <w:left w:val="nil"/>
              <w:bottom w:val="single" w:sz="4" w:space="0" w:color="auto"/>
              <w:right w:val="nil"/>
            </w:tcBorders>
            <w:shd w:val="clear" w:color="auto" w:fill="CCBB88"/>
            <w:vAlign w:val="bottom"/>
          </w:tcPr>
          <w:p w14:paraId="54E18EDE" w14:textId="77777777" w:rsidR="00551088" w:rsidRPr="00AC57EF" w:rsidRDefault="00551088" w:rsidP="00A74D96">
            <w:pPr>
              <w:pStyle w:val="TableFootnote"/>
              <w:jc w:val="center"/>
              <w:rPr>
                <w:sz w:val="20"/>
              </w:rPr>
            </w:pPr>
            <w:r w:rsidRPr="00AC57EF">
              <w:rPr>
                <w:sz w:val="20"/>
              </w:rPr>
              <w:t>%</w:t>
            </w:r>
          </w:p>
        </w:tc>
      </w:tr>
      <w:tr w:rsidR="00551088" w:rsidRPr="00AC57EF" w14:paraId="54E18EE2" w14:textId="77777777" w:rsidTr="00A74D96">
        <w:trPr>
          <w:trHeight w:val="240"/>
        </w:trPr>
        <w:tc>
          <w:tcPr>
            <w:tcW w:w="1728" w:type="dxa"/>
            <w:tcBorders>
              <w:top w:val="single" w:sz="4" w:space="0" w:color="auto"/>
              <w:left w:val="nil"/>
              <w:bottom w:val="nil"/>
              <w:right w:val="nil"/>
            </w:tcBorders>
            <w:vAlign w:val="bottom"/>
          </w:tcPr>
          <w:p w14:paraId="54E18EE0" w14:textId="77777777" w:rsidR="00551088" w:rsidRPr="00AC57EF" w:rsidRDefault="00551088" w:rsidP="00A74D96">
            <w:pPr>
              <w:pStyle w:val="TableFootnote"/>
              <w:ind w:left="170" w:hanging="170"/>
              <w:rPr>
                <w:sz w:val="20"/>
              </w:rPr>
            </w:pPr>
            <w:r w:rsidRPr="00AC57EF">
              <w:rPr>
                <w:sz w:val="20"/>
              </w:rPr>
              <w:t>Very satisfied</w:t>
            </w:r>
          </w:p>
        </w:tc>
        <w:tc>
          <w:tcPr>
            <w:tcW w:w="1260" w:type="dxa"/>
            <w:tcBorders>
              <w:top w:val="single" w:sz="4" w:space="0" w:color="auto"/>
              <w:left w:val="nil"/>
              <w:bottom w:val="nil"/>
              <w:right w:val="nil"/>
            </w:tcBorders>
            <w:shd w:val="clear" w:color="auto" w:fill="F7EECD"/>
            <w:vAlign w:val="bottom"/>
          </w:tcPr>
          <w:p w14:paraId="54E18EE1" w14:textId="0D796763" w:rsidR="00551088" w:rsidRPr="00AC57EF" w:rsidRDefault="00AC57EF" w:rsidP="00C536D2">
            <w:pPr>
              <w:pStyle w:val="TableFootnote"/>
              <w:jc w:val="center"/>
              <w:rPr>
                <w:sz w:val="20"/>
              </w:rPr>
            </w:pPr>
            <w:r>
              <w:rPr>
                <w:sz w:val="20"/>
              </w:rPr>
              <w:t>46</w:t>
            </w:r>
          </w:p>
        </w:tc>
      </w:tr>
      <w:tr w:rsidR="00551088" w:rsidRPr="00AC57EF" w14:paraId="54E18EE5" w14:textId="77777777" w:rsidTr="00A74D96">
        <w:trPr>
          <w:trHeight w:val="240"/>
        </w:trPr>
        <w:tc>
          <w:tcPr>
            <w:tcW w:w="1728" w:type="dxa"/>
            <w:vAlign w:val="bottom"/>
          </w:tcPr>
          <w:p w14:paraId="54E18EE3" w14:textId="77777777" w:rsidR="00551088" w:rsidRPr="00AC57EF" w:rsidRDefault="00551088" w:rsidP="00A74D96">
            <w:pPr>
              <w:pStyle w:val="TableFootnote"/>
              <w:ind w:left="170" w:hanging="170"/>
              <w:rPr>
                <w:sz w:val="20"/>
              </w:rPr>
            </w:pPr>
            <w:r w:rsidRPr="00AC57EF">
              <w:rPr>
                <w:sz w:val="20"/>
              </w:rPr>
              <w:t>Satisfied</w:t>
            </w:r>
          </w:p>
        </w:tc>
        <w:tc>
          <w:tcPr>
            <w:tcW w:w="1260" w:type="dxa"/>
            <w:shd w:val="clear" w:color="auto" w:fill="F7EECD"/>
            <w:vAlign w:val="bottom"/>
          </w:tcPr>
          <w:p w14:paraId="54E18EE4" w14:textId="058008D3" w:rsidR="00551088" w:rsidRPr="00AC57EF" w:rsidRDefault="00AC57EF" w:rsidP="00C536D2">
            <w:pPr>
              <w:pStyle w:val="TableFootnote"/>
              <w:jc w:val="center"/>
              <w:rPr>
                <w:sz w:val="20"/>
              </w:rPr>
            </w:pPr>
            <w:r>
              <w:rPr>
                <w:sz w:val="20"/>
              </w:rPr>
              <w:t>35</w:t>
            </w:r>
          </w:p>
        </w:tc>
      </w:tr>
      <w:tr w:rsidR="00551088" w:rsidRPr="00AC57EF" w14:paraId="54E18EE8" w14:textId="77777777" w:rsidTr="00A74D96">
        <w:trPr>
          <w:trHeight w:val="240"/>
        </w:trPr>
        <w:tc>
          <w:tcPr>
            <w:tcW w:w="1728" w:type="dxa"/>
            <w:vAlign w:val="bottom"/>
          </w:tcPr>
          <w:p w14:paraId="54E18EE6" w14:textId="77777777" w:rsidR="00551088" w:rsidRPr="00AC57EF" w:rsidRDefault="00551088" w:rsidP="00A74D96">
            <w:pPr>
              <w:pStyle w:val="TableFootnote"/>
              <w:ind w:left="170" w:hanging="170"/>
              <w:rPr>
                <w:sz w:val="20"/>
              </w:rPr>
            </w:pPr>
            <w:r w:rsidRPr="00AC57EF">
              <w:rPr>
                <w:sz w:val="20"/>
              </w:rPr>
              <w:t>Neither/nor</w:t>
            </w:r>
          </w:p>
        </w:tc>
        <w:tc>
          <w:tcPr>
            <w:tcW w:w="1260" w:type="dxa"/>
            <w:shd w:val="clear" w:color="auto" w:fill="F7EECD"/>
            <w:vAlign w:val="bottom"/>
          </w:tcPr>
          <w:p w14:paraId="54E18EE7" w14:textId="1BDF418C" w:rsidR="00551088" w:rsidRPr="00AC57EF" w:rsidRDefault="00AC57EF" w:rsidP="00E41344">
            <w:pPr>
              <w:pStyle w:val="TableFootnote"/>
              <w:jc w:val="center"/>
              <w:rPr>
                <w:sz w:val="20"/>
              </w:rPr>
            </w:pPr>
            <w:r>
              <w:rPr>
                <w:sz w:val="20"/>
              </w:rPr>
              <w:t>13</w:t>
            </w:r>
          </w:p>
        </w:tc>
      </w:tr>
      <w:tr w:rsidR="00551088" w:rsidRPr="00AC57EF" w14:paraId="54E18EEB" w14:textId="77777777" w:rsidTr="00A74D96">
        <w:trPr>
          <w:trHeight w:val="240"/>
        </w:trPr>
        <w:tc>
          <w:tcPr>
            <w:tcW w:w="1728" w:type="dxa"/>
            <w:vAlign w:val="bottom"/>
          </w:tcPr>
          <w:p w14:paraId="54E18EE9" w14:textId="77777777" w:rsidR="00551088" w:rsidRPr="00AC57EF" w:rsidRDefault="00551088" w:rsidP="00A74D96">
            <w:pPr>
              <w:pStyle w:val="TableFootnote"/>
              <w:ind w:left="170" w:hanging="170"/>
              <w:rPr>
                <w:sz w:val="20"/>
              </w:rPr>
            </w:pPr>
            <w:r w:rsidRPr="00AC57EF">
              <w:rPr>
                <w:sz w:val="20"/>
              </w:rPr>
              <w:t>Dissatisfied</w:t>
            </w:r>
          </w:p>
        </w:tc>
        <w:tc>
          <w:tcPr>
            <w:tcW w:w="1260" w:type="dxa"/>
            <w:shd w:val="clear" w:color="auto" w:fill="F7EECD"/>
            <w:vAlign w:val="bottom"/>
          </w:tcPr>
          <w:p w14:paraId="54E18EEA" w14:textId="5EE268DB" w:rsidR="00551088" w:rsidRPr="00AC57EF" w:rsidRDefault="00AC57EF" w:rsidP="00A74D96">
            <w:pPr>
              <w:pStyle w:val="TableFootnote"/>
              <w:jc w:val="center"/>
              <w:rPr>
                <w:sz w:val="20"/>
              </w:rPr>
            </w:pPr>
            <w:r>
              <w:rPr>
                <w:sz w:val="20"/>
              </w:rPr>
              <w:t>4</w:t>
            </w:r>
          </w:p>
        </w:tc>
      </w:tr>
      <w:tr w:rsidR="00551088" w:rsidRPr="00AC57EF" w14:paraId="54E18EEE" w14:textId="77777777" w:rsidTr="00A74D96">
        <w:trPr>
          <w:trHeight w:val="240"/>
        </w:trPr>
        <w:tc>
          <w:tcPr>
            <w:tcW w:w="1728" w:type="dxa"/>
            <w:vAlign w:val="bottom"/>
          </w:tcPr>
          <w:p w14:paraId="54E18EEC" w14:textId="77777777" w:rsidR="00551088" w:rsidRPr="00AC57EF" w:rsidRDefault="00551088" w:rsidP="00A74D96">
            <w:pPr>
              <w:pStyle w:val="TableFootnote"/>
              <w:ind w:left="170" w:hanging="170"/>
              <w:rPr>
                <w:sz w:val="20"/>
              </w:rPr>
            </w:pPr>
            <w:r w:rsidRPr="00AC57EF">
              <w:rPr>
                <w:sz w:val="20"/>
              </w:rPr>
              <w:t>Very dissatisfied</w:t>
            </w:r>
          </w:p>
        </w:tc>
        <w:tc>
          <w:tcPr>
            <w:tcW w:w="1260" w:type="dxa"/>
            <w:shd w:val="clear" w:color="auto" w:fill="F7EECD"/>
            <w:vAlign w:val="bottom"/>
          </w:tcPr>
          <w:p w14:paraId="54E18EED" w14:textId="2EDD80F6" w:rsidR="00551088" w:rsidRPr="00AC57EF" w:rsidRDefault="00AC57EF" w:rsidP="00A74D96">
            <w:pPr>
              <w:pStyle w:val="TableFootnote"/>
              <w:jc w:val="center"/>
              <w:rPr>
                <w:sz w:val="20"/>
              </w:rPr>
            </w:pPr>
            <w:r>
              <w:rPr>
                <w:sz w:val="20"/>
              </w:rPr>
              <w:t>3</w:t>
            </w:r>
          </w:p>
        </w:tc>
      </w:tr>
      <w:tr w:rsidR="00551088" w:rsidRPr="00AC57EF" w14:paraId="54E18EF1" w14:textId="77777777" w:rsidTr="00A74D96">
        <w:trPr>
          <w:cantSplit/>
          <w:trHeight w:val="240"/>
        </w:trPr>
        <w:tc>
          <w:tcPr>
            <w:tcW w:w="1728" w:type="dxa"/>
            <w:tcBorders>
              <w:top w:val="nil"/>
              <w:left w:val="nil"/>
              <w:bottom w:val="single" w:sz="12" w:space="0" w:color="auto"/>
              <w:right w:val="nil"/>
            </w:tcBorders>
            <w:vAlign w:val="bottom"/>
          </w:tcPr>
          <w:p w14:paraId="54E18EEF" w14:textId="77777777" w:rsidR="00551088" w:rsidRPr="00AC57EF" w:rsidRDefault="00551088" w:rsidP="00A74D96">
            <w:pPr>
              <w:pStyle w:val="TableFootnote"/>
              <w:ind w:left="170" w:hanging="170"/>
              <w:rPr>
                <w:sz w:val="20"/>
              </w:rPr>
            </w:pPr>
            <w:r w:rsidRPr="00AC57EF">
              <w:rPr>
                <w:sz w:val="20"/>
              </w:rPr>
              <w:t>Total</w:t>
            </w:r>
          </w:p>
        </w:tc>
        <w:tc>
          <w:tcPr>
            <w:tcW w:w="1260" w:type="dxa"/>
            <w:tcBorders>
              <w:top w:val="nil"/>
              <w:left w:val="nil"/>
              <w:bottom w:val="single" w:sz="12" w:space="0" w:color="auto"/>
              <w:right w:val="nil"/>
            </w:tcBorders>
            <w:shd w:val="clear" w:color="auto" w:fill="F7EECD"/>
            <w:vAlign w:val="bottom"/>
          </w:tcPr>
          <w:p w14:paraId="54E18EF0" w14:textId="77777777" w:rsidR="00551088" w:rsidRPr="00AC57EF" w:rsidRDefault="00551088" w:rsidP="00A74D96">
            <w:pPr>
              <w:pStyle w:val="TableFootnote"/>
              <w:jc w:val="center"/>
              <w:rPr>
                <w:sz w:val="20"/>
              </w:rPr>
            </w:pPr>
            <w:r w:rsidRPr="00AC57EF">
              <w:rPr>
                <w:sz w:val="20"/>
              </w:rPr>
              <w:t>100</w:t>
            </w:r>
          </w:p>
        </w:tc>
      </w:tr>
    </w:tbl>
    <w:p w14:paraId="54E18EF2" w14:textId="77777777" w:rsidR="00551088" w:rsidRPr="00AC57EF" w:rsidRDefault="00551088" w:rsidP="00551088">
      <w:pPr>
        <w:pStyle w:val="TableFootnote"/>
        <w:rPr>
          <w:rFonts w:ascii="Arial" w:hAnsi="Arial"/>
          <w:sz w:val="14"/>
        </w:rPr>
      </w:pPr>
      <w:r w:rsidRPr="00AC57EF">
        <w:t>Total may not sum to 100% due to rounding.</w:t>
      </w:r>
    </w:p>
    <w:p w14:paraId="54E18EF3" w14:textId="77777777" w:rsidR="00551088" w:rsidRPr="00AC57EF" w:rsidRDefault="00551088" w:rsidP="00551088">
      <w:pPr>
        <w:pStyle w:val="BodyText"/>
        <w:spacing w:after="0" w:line="240" w:lineRule="auto"/>
        <w:rPr>
          <w:sz w:val="16"/>
        </w:rPr>
      </w:pPr>
      <w:r w:rsidRPr="00AC57EF">
        <w:rPr>
          <w:sz w:val="16"/>
        </w:rPr>
        <w:t>*Sub-sample based on those who had contact with a GRx support person and who gave a rating.</w:t>
      </w:r>
    </w:p>
    <w:p w14:paraId="54E18EF4" w14:textId="164B439F" w:rsidR="00DC4694" w:rsidRPr="00AC57EF" w:rsidRDefault="00DC4694" w:rsidP="000C477F">
      <w:pPr>
        <w:pStyle w:val="TableFootnote"/>
        <w:keepNext w:val="0"/>
      </w:pPr>
      <w:r w:rsidRPr="00AC57EF">
        <w:t>*No</w:t>
      </w:r>
      <w:r w:rsidR="000C477F" w:rsidRPr="00AC57EF">
        <w:t>n</w:t>
      </w:r>
      <w:r w:rsidRPr="00AC57EF">
        <w:t xml:space="preserve"> response</w:t>
      </w:r>
      <w:r w:rsidR="000C477F" w:rsidRPr="00AC57EF">
        <w:t>s</w:t>
      </w:r>
      <w:r w:rsidRPr="00AC57EF">
        <w:t xml:space="preserve"> ha</w:t>
      </w:r>
      <w:r w:rsidR="000C477F" w:rsidRPr="00AC57EF">
        <w:t>ve</w:t>
      </w:r>
      <w:r w:rsidRPr="00AC57EF">
        <w:t xml:space="preserve"> been removed from these results.</w:t>
      </w:r>
    </w:p>
    <w:p w14:paraId="54E18EF5" w14:textId="77777777" w:rsidR="00DC4694" w:rsidRPr="00DC4FB1" w:rsidRDefault="00DC4694" w:rsidP="00551088">
      <w:pPr>
        <w:pStyle w:val="BodyText"/>
        <w:spacing w:after="0" w:line="240" w:lineRule="auto"/>
        <w:rPr>
          <w:sz w:val="16"/>
          <w:highlight w:val="yellow"/>
        </w:rPr>
      </w:pPr>
    </w:p>
    <w:p w14:paraId="54E18EF6" w14:textId="77777777" w:rsidR="00EF7C4A" w:rsidRPr="00DC4FB1" w:rsidRDefault="00EF7C4A" w:rsidP="00EF7C4A">
      <w:pPr>
        <w:pStyle w:val="HeadingExec4"/>
        <w:rPr>
          <w:highlight w:val="yellow"/>
        </w:rPr>
      </w:pPr>
    </w:p>
    <w:p w14:paraId="54E18EF7" w14:textId="77777777" w:rsidR="00EF7C4A" w:rsidRPr="00624AFD" w:rsidRDefault="00EF7C4A">
      <w:pPr>
        <w:pStyle w:val="Heading1"/>
      </w:pPr>
      <w:bookmarkStart w:id="44" w:name="_Toc148519989"/>
      <w:bookmarkStart w:id="45" w:name="_Toc178392372"/>
      <w:bookmarkStart w:id="46" w:name="_Toc178393106"/>
      <w:bookmarkStart w:id="47" w:name="_Toc178393142"/>
      <w:bookmarkStart w:id="48" w:name="_Toc178393223"/>
      <w:bookmarkStart w:id="49" w:name="_Toc178393290"/>
      <w:bookmarkStart w:id="50" w:name="_Toc178393622"/>
      <w:bookmarkStart w:id="51" w:name="_Toc178480067"/>
      <w:bookmarkStart w:id="52" w:name="_Toc178480147"/>
      <w:bookmarkStart w:id="53" w:name="_Toc178482691"/>
      <w:bookmarkStart w:id="54" w:name="_Toc185743333"/>
      <w:bookmarkStart w:id="55" w:name="_Toc517363336"/>
      <w:r w:rsidRPr="00624AFD">
        <w:lastRenderedPageBreak/>
        <w:t>Introduction</w:t>
      </w:r>
      <w:bookmarkEnd w:id="44"/>
      <w:bookmarkEnd w:id="45"/>
      <w:bookmarkEnd w:id="46"/>
      <w:bookmarkEnd w:id="47"/>
      <w:bookmarkEnd w:id="48"/>
      <w:bookmarkEnd w:id="49"/>
      <w:bookmarkEnd w:id="50"/>
      <w:bookmarkEnd w:id="51"/>
      <w:bookmarkEnd w:id="52"/>
      <w:bookmarkEnd w:id="53"/>
      <w:bookmarkEnd w:id="54"/>
      <w:bookmarkEnd w:id="55"/>
    </w:p>
    <w:p w14:paraId="54E18EF8" w14:textId="77777777" w:rsidR="00EF7C4A" w:rsidRPr="00624AFD" w:rsidRDefault="00EF7C4A">
      <w:pPr>
        <w:pStyle w:val="Heading2"/>
      </w:pPr>
      <w:bookmarkStart w:id="56" w:name="_Heading_level_2"/>
      <w:bookmarkStart w:id="57" w:name="_Toc517363337"/>
      <w:bookmarkEnd w:id="56"/>
      <w:r w:rsidRPr="00624AFD">
        <w:t>Background</w:t>
      </w:r>
      <w:bookmarkEnd w:id="57"/>
    </w:p>
    <w:p w14:paraId="54E18EF9" w14:textId="69879D82" w:rsidR="00EF7C4A" w:rsidRPr="00624AFD" w:rsidRDefault="00EF7C4A" w:rsidP="00A762A2">
      <w:pPr>
        <w:pStyle w:val="BodyTextFirstPara"/>
      </w:pPr>
      <w:bookmarkStart w:id="58" w:name="_Heading_Level_4"/>
      <w:bookmarkStart w:id="59" w:name="_Toc178392375"/>
      <w:bookmarkStart w:id="60" w:name="_Toc178393109"/>
      <w:bookmarkStart w:id="61" w:name="_Toc178393145"/>
      <w:bookmarkStart w:id="62" w:name="_Toc178393226"/>
      <w:bookmarkStart w:id="63" w:name="_Toc178393293"/>
      <w:bookmarkStart w:id="64" w:name="_Toc178393625"/>
      <w:bookmarkStart w:id="65" w:name="_Toc178480070"/>
      <w:bookmarkEnd w:id="58"/>
      <w:r w:rsidRPr="00624AFD">
        <w:t>This report p</w:t>
      </w:r>
      <w:r w:rsidR="000453EB" w:rsidRPr="00624AFD">
        <w:t>resents the findings from the 1</w:t>
      </w:r>
      <w:r w:rsidR="00624AFD" w:rsidRPr="00624AFD">
        <w:t>8</w:t>
      </w:r>
      <w:r w:rsidR="0079321E" w:rsidRPr="00624AFD">
        <w:rPr>
          <w:vertAlign w:val="superscript"/>
        </w:rPr>
        <w:t>th</w:t>
      </w:r>
      <w:r w:rsidR="0079321E" w:rsidRPr="00624AFD">
        <w:t xml:space="preserve"> </w:t>
      </w:r>
      <w:r w:rsidRPr="00624AFD">
        <w:t xml:space="preserve">monitor of the </w:t>
      </w:r>
      <w:r w:rsidR="006716CC" w:rsidRPr="00624AFD">
        <w:t>Green Prescription (</w:t>
      </w:r>
      <w:r w:rsidRPr="00624AFD">
        <w:t>GRx</w:t>
      </w:r>
      <w:r w:rsidR="006716CC" w:rsidRPr="00624AFD">
        <w:t>)</w:t>
      </w:r>
      <w:r w:rsidRPr="00624AFD">
        <w:t xml:space="preserve"> </w:t>
      </w:r>
      <w:r w:rsidR="006716CC" w:rsidRPr="00624AFD">
        <w:t>initiative</w:t>
      </w:r>
      <w:r w:rsidRPr="00624AFD">
        <w:t>. The Ministry commissioned Research New Zealand to undertake the re</w:t>
      </w:r>
      <w:r w:rsidR="00836EB6" w:rsidRPr="00624AFD">
        <w:t xml:space="preserve">search in </w:t>
      </w:r>
      <w:r w:rsidR="00A762A2" w:rsidRPr="00624AFD">
        <w:t xml:space="preserve">March, </w:t>
      </w:r>
      <w:r w:rsidR="00836EB6" w:rsidRPr="00624AFD">
        <w:t xml:space="preserve">April </w:t>
      </w:r>
      <w:r w:rsidR="000453EB" w:rsidRPr="00624AFD">
        <w:t>and May 201</w:t>
      </w:r>
      <w:r w:rsidR="00624AFD" w:rsidRPr="00624AFD">
        <w:t>8</w:t>
      </w:r>
      <w:r w:rsidRPr="00624AFD">
        <w:t xml:space="preserve">. </w:t>
      </w:r>
    </w:p>
    <w:p w14:paraId="54E18EFA" w14:textId="77777777" w:rsidR="00EF7C4A" w:rsidRPr="00624AFD" w:rsidRDefault="003C4A63" w:rsidP="00376141">
      <w:pPr>
        <w:pStyle w:val="BodyText"/>
        <w:rPr>
          <w:color w:val="882233"/>
          <w:sz w:val="23"/>
          <w:szCs w:val="23"/>
          <w:lang w:val="en-NZ"/>
        </w:rPr>
      </w:pPr>
      <w:r w:rsidRPr="00624AFD">
        <w:rPr>
          <w:color w:val="882233"/>
          <w:sz w:val="23"/>
          <w:szCs w:val="23"/>
          <w:lang w:val="en-NZ"/>
        </w:rPr>
        <w:t xml:space="preserve">Responsibility for the GRx initiative, including GRx Active Families, was transferred from SPARC to the Ministry in July 2009. Funding and management of the initiative was subsequently devolved to </w:t>
      </w:r>
      <w:r w:rsidR="00FF03E8" w:rsidRPr="00624AFD">
        <w:rPr>
          <w:color w:val="882233"/>
          <w:sz w:val="23"/>
          <w:szCs w:val="23"/>
          <w:lang w:val="en-NZ"/>
        </w:rPr>
        <w:t>d</w:t>
      </w:r>
      <w:r w:rsidRPr="00624AFD">
        <w:rPr>
          <w:color w:val="882233"/>
          <w:sz w:val="23"/>
          <w:szCs w:val="23"/>
          <w:lang w:val="en-NZ"/>
        </w:rPr>
        <w:t xml:space="preserve">istrict </w:t>
      </w:r>
      <w:r w:rsidR="00FF03E8" w:rsidRPr="00624AFD">
        <w:rPr>
          <w:color w:val="882233"/>
          <w:sz w:val="23"/>
          <w:szCs w:val="23"/>
          <w:lang w:val="en-NZ"/>
        </w:rPr>
        <w:t>h</w:t>
      </w:r>
      <w:r w:rsidRPr="00624AFD">
        <w:rPr>
          <w:color w:val="882233"/>
          <w:sz w:val="23"/>
          <w:szCs w:val="23"/>
          <w:lang w:val="en-NZ"/>
        </w:rPr>
        <w:t xml:space="preserve">ealth </w:t>
      </w:r>
      <w:r w:rsidR="00FF03E8" w:rsidRPr="00624AFD">
        <w:rPr>
          <w:color w:val="882233"/>
          <w:sz w:val="23"/>
          <w:szCs w:val="23"/>
          <w:lang w:val="en-NZ"/>
        </w:rPr>
        <w:t>b</w:t>
      </w:r>
      <w:r w:rsidRPr="00624AFD">
        <w:rPr>
          <w:color w:val="882233"/>
          <w:sz w:val="23"/>
          <w:szCs w:val="23"/>
          <w:lang w:val="en-NZ"/>
        </w:rPr>
        <w:t>oards</w:t>
      </w:r>
      <w:r w:rsidR="00FF03E8" w:rsidRPr="00624AFD">
        <w:rPr>
          <w:color w:val="882233"/>
          <w:sz w:val="23"/>
          <w:szCs w:val="23"/>
          <w:lang w:val="en-NZ"/>
        </w:rPr>
        <w:t xml:space="preserve"> (DHBs)</w:t>
      </w:r>
      <w:r w:rsidRPr="00624AFD">
        <w:rPr>
          <w:color w:val="882233"/>
          <w:sz w:val="23"/>
          <w:szCs w:val="23"/>
          <w:lang w:val="en-NZ"/>
        </w:rPr>
        <w:t xml:space="preserve"> in July 2012. </w:t>
      </w:r>
    </w:p>
    <w:p w14:paraId="54E18EFB" w14:textId="77777777" w:rsidR="00EF7C4A" w:rsidRPr="00624AFD" w:rsidRDefault="00EF7C4A" w:rsidP="00EF7C4A">
      <w:pPr>
        <w:pStyle w:val="Heading2"/>
      </w:pPr>
      <w:bookmarkStart w:id="66" w:name="_Toc517363338"/>
      <w:r w:rsidRPr="00624AFD">
        <w:t>Objectives</w:t>
      </w:r>
      <w:bookmarkEnd w:id="66"/>
    </w:p>
    <w:p w14:paraId="54E18EFC" w14:textId="77777777" w:rsidR="00EF7C4A" w:rsidRPr="00624AFD" w:rsidRDefault="00EF7C4A" w:rsidP="00EF7C4A">
      <w:pPr>
        <w:pStyle w:val="BodyText"/>
      </w:pPr>
      <w:r w:rsidRPr="00624AFD">
        <w:t>The main objectives of the Green Prescription monitoring research are to allow the Ministry to:</w:t>
      </w:r>
    </w:p>
    <w:p w14:paraId="54E18EFD" w14:textId="77777777" w:rsidR="00EF7C4A" w:rsidRPr="00624AFD" w:rsidRDefault="00EF7C4A" w:rsidP="00EF7C4A">
      <w:pPr>
        <w:pStyle w:val="RNZNumbering"/>
      </w:pPr>
      <w:r w:rsidRPr="00624AFD">
        <w:t>Report against performance targets in respect of the GRx initiative.</w:t>
      </w:r>
    </w:p>
    <w:p w14:paraId="54E18EFE" w14:textId="77777777" w:rsidR="00EF7C4A" w:rsidRPr="00624AFD" w:rsidRDefault="00EF7C4A" w:rsidP="00EF7C4A">
      <w:pPr>
        <w:pStyle w:val="RNZNumbering"/>
        <w:rPr>
          <w:rFonts w:cs="Arial Mäori"/>
        </w:rPr>
      </w:pPr>
      <w:r w:rsidRPr="00624AFD">
        <w:rPr>
          <w:rFonts w:cs="Arial Mäori"/>
        </w:rPr>
        <w:t>Monitor the level of satisfaction with the GRx patient support service.</w:t>
      </w:r>
    </w:p>
    <w:p w14:paraId="54E18EFF" w14:textId="77777777" w:rsidR="00EF7C4A" w:rsidRPr="00624AFD" w:rsidRDefault="00EF7C4A" w:rsidP="00EF7C4A">
      <w:pPr>
        <w:pStyle w:val="RNZNumbering"/>
        <w:rPr>
          <w:rFonts w:cs="Arial Mäori"/>
        </w:rPr>
      </w:pPr>
      <w:r w:rsidRPr="00624AFD">
        <w:rPr>
          <w:rFonts w:cs="Arial Mäori"/>
        </w:rPr>
        <w:t>Monitor the impact of GRx in relation to any changes in physical activity of GRx patients.</w:t>
      </w:r>
    </w:p>
    <w:p w14:paraId="54E18F00" w14:textId="77777777" w:rsidR="00EF7C4A" w:rsidRPr="00624AFD" w:rsidRDefault="00EF7C4A" w:rsidP="00EF7C4A">
      <w:pPr>
        <w:pStyle w:val="RNZNumbering"/>
      </w:pPr>
      <w:r w:rsidRPr="00624AFD">
        <w:rPr>
          <w:rFonts w:cs="Arial Mäori"/>
        </w:rPr>
        <w:t>Report on ch</w:t>
      </w:r>
      <w:r w:rsidRPr="00624AFD">
        <w:t>anges to patients’ health and dietary habits since their GRx was issued.</w:t>
      </w:r>
    </w:p>
    <w:p w14:paraId="54E18F01" w14:textId="77777777" w:rsidR="00EF7C4A" w:rsidRPr="00624AFD" w:rsidRDefault="00EF7C4A" w:rsidP="00EF7C4A">
      <w:pPr>
        <w:pStyle w:val="RNZNumbering"/>
        <w:rPr>
          <w:rFonts w:cs="Arial Mäori"/>
        </w:rPr>
      </w:pPr>
      <w:r w:rsidRPr="00624AFD">
        <w:rPr>
          <w:rFonts w:cs="Arial Mäori"/>
        </w:rPr>
        <w:t xml:space="preserve">Provide feedback to </w:t>
      </w:r>
      <w:r w:rsidR="00FF03E8" w:rsidRPr="00624AFD">
        <w:rPr>
          <w:rFonts w:cs="Arial Mäori"/>
        </w:rPr>
        <w:t xml:space="preserve">DHBs, </w:t>
      </w:r>
      <w:r w:rsidRPr="00624AFD">
        <w:rPr>
          <w:rFonts w:cs="Arial Mäori"/>
        </w:rPr>
        <w:t>the GRx contract holders</w:t>
      </w:r>
      <w:r w:rsidR="00CD453F" w:rsidRPr="00624AFD">
        <w:rPr>
          <w:rFonts w:cs="Arial Mäori"/>
        </w:rPr>
        <w:t>,</w:t>
      </w:r>
      <w:r w:rsidRPr="00624AFD">
        <w:rPr>
          <w:rFonts w:cs="Arial Mäori"/>
        </w:rPr>
        <w:t xml:space="preserve"> GPs</w:t>
      </w:r>
      <w:r w:rsidR="00CD453F" w:rsidRPr="00624AFD">
        <w:rPr>
          <w:rFonts w:cs="Arial Mäori"/>
        </w:rPr>
        <w:t xml:space="preserve"> and nurses</w:t>
      </w:r>
      <w:r w:rsidRPr="00624AFD">
        <w:rPr>
          <w:rFonts w:cs="Arial Mäori"/>
        </w:rPr>
        <w:t xml:space="preserve"> who are prescribing GRx.</w:t>
      </w:r>
    </w:p>
    <w:p w14:paraId="54E18F02" w14:textId="77777777" w:rsidR="00EF7C4A" w:rsidRPr="00624AFD" w:rsidRDefault="00EF7C4A" w:rsidP="00EF7C4A">
      <w:pPr>
        <w:pStyle w:val="RNZNumbering"/>
      </w:pPr>
      <w:r w:rsidRPr="00624AFD">
        <w:rPr>
          <w:rFonts w:cs="Arial Mäori"/>
        </w:rPr>
        <w:t xml:space="preserve">Provide the Ministry with supporting information for liaison with other Government </w:t>
      </w:r>
      <w:r w:rsidR="00CD453F" w:rsidRPr="00624AFD">
        <w:rPr>
          <w:rFonts w:cs="Arial Mäori"/>
        </w:rPr>
        <w:t xml:space="preserve">and </w:t>
      </w:r>
      <w:r w:rsidR="00F34541" w:rsidRPr="00624AFD">
        <w:rPr>
          <w:rFonts w:cs="Arial Mäori"/>
        </w:rPr>
        <w:t>non-Government</w:t>
      </w:r>
      <w:r w:rsidR="00CD453F" w:rsidRPr="00624AFD">
        <w:rPr>
          <w:rFonts w:cs="Arial Mäori"/>
        </w:rPr>
        <w:t xml:space="preserve"> </w:t>
      </w:r>
      <w:r w:rsidRPr="00624AFD">
        <w:rPr>
          <w:rFonts w:cs="Arial Mäori"/>
        </w:rPr>
        <w:t>agencies</w:t>
      </w:r>
      <w:r w:rsidRPr="00624AFD">
        <w:t>.</w:t>
      </w:r>
    </w:p>
    <w:p w14:paraId="54E18F03" w14:textId="77777777" w:rsidR="00752DFE" w:rsidRPr="00DC4FB1" w:rsidRDefault="00752DFE">
      <w:pPr>
        <w:spacing w:line="240" w:lineRule="auto"/>
        <w:rPr>
          <w:rFonts w:ascii="Arial Black Mäori" w:hAnsi="Arial Black Mäori" w:cs="Arial"/>
          <w:iCs/>
          <w:sz w:val="32"/>
          <w:szCs w:val="28"/>
          <w:highlight w:val="yellow"/>
        </w:rPr>
      </w:pPr>
      <w:r w:rsidRPr="00DC4FB1">
        <w:rPr>
          <w:highlight w:val="yellow"/>
        </w:rPr>
        <w:br w:type="page"/>
      </w:r>
    </w:p>
    <w:p w14:paraId="54E18F04" w14:textId="77777777" w:rsidR="00EF7C4A" w:rsidRPr="00624AFD" w:rsidRDefault="00EF7C4A" w:rsidP="00EF7C4A">
      <w:pPr>
        <w:pStyle w:val="Heading2"/>
      </w:pPr>
      <w:bookmarkStart w:id="67" w:name="_Toc517363339"/>
      <w:r w:rsidRPr="00624AFD">
        <w:lastRenderedPageBreak/>
        <w:t>Methodology</w:t>
      </w:r>
      <w:bookmarkEnd w:id="67"/>
    </w:p>
    <w:p w14:paraId="54E18F05" w14:textId="14F3490C" w:rsidR="00EF7C4A" w:rsidRPr="00624AFD" w:rsidRDefault="00CD453F" w:rsidP="00A762A2">
      <w:pPr>
        <w:pStyle w:val="BodyText"/>
      </w:pPr>
      <w:r w:rsidRPr="00624AFD">
        <w:t>T</w:t>
      </w:r>
      <w:r w:rsidR="00EF7C4A" w:rsidRPr="00624AFD">
        <w:t>he research was conducted as a hybrid self-completion</w:t>
      </w:r>
      <w:r w:rsidR="00836EB6" w:rsidRPr="00624AFD">
        <w:t xml:space="preserve"> </w:t>
      </w:r>
      <w:r w:rsidR="004434F6" w:rsidRPr="00624AFD">
        <w:t>paper-based</w:t>
      </w:r>
      <w:r w:rsidR="00A762A2" w:rsidRPr="00624AFD">
        <w:t>, telephone</w:t>
      </w:r>
      <w:r w:rsidR="004434F6" w:rsidRPr="00624AFD">
        <w:t xml:space="preserve"> </w:t>
      </w:r>
      <w:r w:rsidR="00836EB6" w:rsidRPr="00624AFD">
        <w:t xml:space="preserve">and online survey in </w:t>
      </w:r>
      <w:r w:rsidR="00A762A2" w:rsidRPr="00624AFD">
        <w:t xml:space="preserve">March, </w:t>
      </w:r>
      <w:r w:rsidR="00836EB6" w:rsidRPr="00624AFD">
        <w:t xml:space="preserve">April </w:t>
      </w:r>
      <w:r w:rsidR="003C4A63" w:rsidRPr="00624AFD">
        <w:t>and May 201</w:t>
      </w:r>
      <w:r w:rsidR="00624AFD" w:rsidRPr="00624AFD">
        <w:t>8</w:t>
      </w:r>
      <w:r w:rsidR="00EF7C4A" w:rsidRPr="00624AFD">
        <w:t>. The population of interest for this survey is GRx</w:t>
      </w:r>
      <w:r w:rsidR="00EF7C4A" w:rsidRPr="00624AFD">
        <w:rPr>
          <w:i/>
          <w:iCs/>
          <w:sz w:val="13"/>
          <w:szCs w:val="13"/>
        </w:rPr>
        <w:t xml:space="preserve"> </w:t>
      </w:r>
      <w:r w:rsidR="00EF7C4A" w:rsidRPr="00624AFD">
        <w:t xml:space="preserve">patients who had contact with </w:t>
      </w:r>
      <w:r w:rsidR="001B7317" w:rsidRPr="00624AFD">
        <w:t xml:space="preserve">a </w:t>
      </w:r>
      <w:r w:rsidR="00EF7C4A" w:rsidRPr="00624AFD">
        <w:t>contract holder over the si</w:t>
      </w:r>
      <w:r w:rsidR="0060624D" w:rsidRPr="00624AFD">
        <w:t>x months from July-December 201</w:t>
      </w:r>
      <w:r w:rsidR="00624AFD" w:rsidRPr="00624AFD">
        <w:t>7</w:t>
      </w:r>
      <w:r w:rsidR="00EF7C4A" w:rsidRPr="00624AFD">
        <w:t xml:space="preserve">. </w:t>
      </w:r>
    </w:p>
    <w:p w14:paraId="54E18F06" w14:textId="6D4FAE39" w:rsidR="00EF7C4A" w:rsidRPr="00DC4FB1" w:rsidRDefault="00EF7C4A" w:rsidP="00A762A2">
      <w:pPr>
        <w:pStyle w:val="BodyText"/>
        <w:rPr>
          <w:highlight w:val="yellow"/>
        </w:rPr>
      </w:pPr>
      <w:r w:rsidRPr="00624AFD">
        <w:t xml:space="preserve">Each GRx contract holder forwarded its patient list to </w:t>
      </w:r>
      <w:r w:rsidRPr="00624AFD">
        <w:rPr>
          <w:iCs/>
        </w:rPr>
        <w:t>Research New Zealand</w:t>
      </w:r>
      <w:r w:rsidRPr="00624AFD">
        <w:t>, identifying a total</w:t>
      </w:r>
      <w:r w:rsidR="00836EB6" w:rsidRPr="00624AFD">
        <w:t xml:space="preserve"> population</w:t>
      </w:r>
      <w:r w:rsidRPr="00624AFD">
        <w:t xml:space="preserve"> of </w:t>
      </w:r>
      <w:r w:rsidR="00836EB6" w:rsidRPr="00624AFD">
        <w:t>N=</w:t>
      </w:r>
      <w:r w:rsidR="00624AFD">
        <w:t>20</w:t>
      </w:r>
      <w:r w:rsidR="00A762A2" w:rsidRPr="00624AFD">
        <w:t>,849</w:t>
      </w:r>
      <w:r w:rsidRPr="00624AFD">
        <w:t xml:space="preserve"> eligible GRx </w:t>
      </w:r>
      <w:r w:rsidR="002F0062" w:rsidRPr="00624AFD">
        <w:t>patients</w:t>
      </w:r>
      <w:r w:rsidRPr="00624AFD">
        <w:t xml:space="preserve">. </w:t>
      </w:r>
      <w:r w:rsidR="007121E6" w:rsidRPr="00624AFD">
        <w:t xml:space="preserve">Sampling for the survey was undertaken in three stages. Initially larger contract holders with greater than 700 patients were separated from smaller contract holders. </w:t>
      </w:r>
      <w:r w:rsidR="007121E6" w:rsidRPr="00FD549C">
        <w:t>A sample of n=2,</w:t>
      </w:r>
      <w:r w:rsidR="00FD549C" w:rsidRPr="00FD549C">
        <w:t>343</w:t>
      </w:r>
      <w:r w:rsidR="007121E6" w:rsidRPr="00FD549C">
        <w:t xml:space="preserve"> M</w:t>
      </w:r>
      <w:r w:rsidR="007121E6" w:rsidRPr="00FD549C">
        <w:rPr>
          <w:rFonts w:ascii="Arial" w:hAnsi="Arial" w:cs="Arial"/>
        </w:rPr>
        <w:t>ā</w:t>
      </w:r>
      <w:r w:rsidR="007121E6" w:rsidRPr="00FD549C">
        <w:t xml:space="preserve">ori and Pacific patients was randomly selected from the combined lists of the larger contract holders, proportional to the total number of </w:t>
      </w:r>
      <w:r w:rsidR="006A074A" w:rsidRPr="00FD549C">
        <w:t>M</w:t>
      </w:r>
      <w:r w:rsidR="006A074A" w:rsidRPr="00FD549C">
        <w:rPr>
          <w:rFonts w:ascii="Arial" w:hAnsi="Arial" w:cs="Arial"/>
        </w:rPr>
        <w:t>ā</w:t>
      </w:r>
      <w:r w:rsidR="006A074A" w:rsidRPr="00FD549C">
        <w:t>ori and Pacific patients on these lists. All</w:t>
      </w:r>
      <w:r w:rsidR="007121E6" w:rsidRPr="00FD549C">
        <w:t xml:space="preserve"> patients with known contact details on the lists of smaller contractor holders (n=</w:t>
      </w:r>
      <w:r w:rsidR="00FD549C" w:rsidRPr="00FD549C">
        <w:t>3,493</w:t>
      </w:r>
      <w:r w:rsidR="007121E6" w:rsidRPr="00FD549C">
        <w:t>)</w:t>
      </w:r>
      <w:r w:rsidR="006A074A" w:rsidRPr="00FD549C">
        <w:t xml:space="preserve"> were then selected</w:t>
      </w:r>
      <w:r w:rsidR="007121E6" w:rsidRPr="00FD549C">
        <w:t>. The third stage of sampling involved selecting a random sample of n=</w:t>
      </w:r>
      <w:r w:rsidR="00FD549C" w:rsidRPr="00FD549C">
        <w:t>4</w:t>
      </w:r>
      <w:r w:rsidR="007121E6" w:rsidRPr="00FD549C">
        <w:t>,</w:t>
      </w:r>
      <w:r w:rsidR="00FD549C" w:rsidRPr="00FD549C">
        <w:t>164</w:t>
      </w:r>
      <w:r w:rsidR="007121E6" w:rsidRPr="00FD549C">
        <w:t xml:space="preserve"> non-M</w:t>
      </w:r>
      <w:r w:rsidR="007121E6" w:rsidRPr="00FD549C">
        <w:rPr>
          <w:rFonts w:ascii="Arial" w:hAnsi="Arial" w:cs="Arial"/>
        </w:rPr>
        <w:t>ā</w:t>
      </w:r>
      <w:r w:rsidR="007121E6" w:rsidRPr="00FD549C">
        <w:t>ori and Pacific patients from the remaining lists of the larger contract holders</w:t>
      </w:r>
      <w:r w:rsidR="006A074A" w:rsidRPr="00FD549C">
        <w:t>, proportional to the total number of non-M</w:t>
      </w:r>
      <w:r w:rsidR="006A074A" w:rsidRPr="00FD549C">
        <w:rPr>
          <w:rFonts w:ascii="Arial" w:hAnsi="Arial" w:cs="Arial"/>
        </w:rPr>
        <w:t>ā</w:t>
      </w:r>
      <w:r w:rsidR="006A074A" w:rsidRPr="00FD549C">
        <w:t>ori and Pacific patients put forward on each provider’s list</w:t>
      </w:r>
      <w:r w:rsidR="007121E6" w:rsidRPr="00FD549C">
        <w:t xml:space="preserve">.  </w:t>
      </w:r>
      <w:r w:rsidR="0060624D" w:rsidRPr="00FD549C">
        <w:t xml:space="preserve"> </w:t>
      </w:r>
      <w:r w:rsidRPr="00FD549C">
        <w:t xml:space="preserve"> </w:t>
      </w:r>
    </w:p>
    <w:p w14:paraId="54E18F07" w14:textId="767BD8E9" w:rsidR="00EF7C4A" w:rsidRPr="00FD549C" w:rsidRDefault="006716CC" w:rsidP="00A762A2">
      <w:pPr>
        <w:pStyle w:val="BodyText"/>
      </w:pPr>
      <w:r w:rsidRPr="00FD549C">
        <w:t xml:space="preserve">On </w:t>
      </w:r>
      <w:r w:rsidR="00FD549C" w:rsidRPr="00FD549C">
        <w:t>12</w:t>
      </w:r>
      <w:r w:rsidR="00836EB6" w:rsidRPr="00FD549C">
        <w:t xml:space="preserve"> </w:t>
      </w:r>
      <w:r w:rsidR="0060624D" w:rsidRPr="00FD549C">
        <w:t>March 201</w:t>
      </w:r>
      <w:r w:rsidR="00FD549C" w:rsidRPr="00FD549C">
        <w:t>8</w:t>
      </w:r>
      <w:r w:rsidRPr="00FD549C">
        <w:t>, e</w:t>
      </w:r>
      <w:r w:rsidR="00EF7C4A" w:rsidRPr="00FD549C">
        <w:t xml:space="preserve">ach selected patient was sent a letter </w:t>
      </w:r>
      <w:r w:rsidRPr="00FD549C">
        <w:t>on</w:t>
      </w:r>
      <w:r w:rsidR="00EF7C4A" w:rsidRPr="00FD549C">
        <w:t xml:space="preserve"> Ministry letterhead </w:t>
      </w:r>
      <w:r w:rsidRPr="00FD549C">
        <w:t>inviting them to participate, along with</w:t>
      </w:r>
      <w:r w:rsidR="00EF7C4A" w:rsidRPr="00FD549C">
        <w:t xml:space="preserve"> a paper copy of the survey (see Appendix </w:t>
      </w:r>
      <w:r w:rsidR="00700F96" w:rsidRPr="00FD549C">
        <w:t>A</w:t>
      </w:r>
      <w:r w:rsidR="00EF7C4A" w:rsidRPr="00FD549C">
        <w:t>)</w:t>
      </w:r>
      <w:r w:rsidR="00836EB6" w:rsidRPr="00FD549C">
        <w:t>,</w:t>
      </w:r>
      <w:r w:rsidR="00EF7C4A" w:rsidRPr="00FD549C">
        <w:t xml:space="preserve"> and a repl</w:t>
      </w:r>
      <w:r w:rsidRPr="00FD549C">
        <w:t>y-paid envelope</w:t>
      </w:r>
      <w:r w:rsidR="00EF7C4A" w:rsidRPr="00FD549C">
        <w:t xml:space="preserve">. The letter introduced </w:t>
      </w:r>
      <w:r w:rsidRPr="00FD549C">
        <w:t xml:space="preserve">the survey and its purpose, and </w:t>
      </w:r>
      <w:r w:rsidR="00EF7C4A" w:rsidRPr="00FD549C">
        <w:t xml:space="preserve">also gave instructions for completing the survey on paper or online. </w:t>
      </w:r>
    </w:p>
    <w:p w14:paraId="54E18F08" w14:textId="689F81CB" w:rsidR="0022791B" w:rsidRPr="00DC4FB1" w:rsidRDefault="000453EB" w:rsidP="00C16104">
      <w:pPr>
        <w:pStyle w:val="BodyText"/>
        <w:rPr>
          <w:highlight w:val="yellow"/>
        </w:rPr>
      </w:pPr>
      <w:r w:rsidRPr="00FD549C">
        <w:t xml:space="preserve">On </w:t>
      </w:r>
      <w:r w:rsidR="00FD549C" w:rsidRPr="00FD549C">
        <w:t>9 April</w:t>
      </w:r>
      <w:r w:rsidRPr="00FD549C">
        <w:t xml:space="preserve"> </w:t>
      </w:r>
      <w:r w:rsidR="0060624D" w:rsidRPr="00FD549C">
        <w:t>201</w:t>
      </w:r>
      <w:r w:rsidR="00FD549C" w:rsidRPr="00FD549C">
        <w:t>8</w:t>
      </w:r>
      <w:r w:rsidR="00EF7C4A" w:rsidRPr="00FD549C">
        <w:t xml:space="preserve">, </w:t>
      </w:r>
      <w:r w:rsidR="00FD549C" w:rsidRPr="00FD549C">
        <w:t>5,808</w:t>
      </w:r>
      <w:r w:rsidR="00D26F5A" w:rsidRPr="00FD549C">
        <w:t xml:space="preserve"> </w:t>
      </w:r>
      <w:r w:rsidR="00EF7C4A" w:rsidRPr="00FD549C">
        <w:t xml:space="preserve">patients who had not yet responded </w:t>
      </w:r>
      <w:r w:rsidR="0079321E" w:rsidRPr="00FD549C">
        <w:t>were</w:t>
      </w:r>
      <w:r w:rsidR="00EF7C4A" w:rsidRPr="00FD549C">
        <w:t xml:space="preserve"> sent a reminder </w:t>
      </w:r>
      <w:r w:rsidR="00836EB6" w:rsidRPr="00FD549C">
        <w:t>letter</w:t>
      </w:r>
      <w:r w:rsidR="00C16104" w:rsidRPr="00FD549C">
        <w:t xml:space="preserve"> and </w:t>
      </w:r>
      <w:r w:rsidR="00FD549C" w:rsidRPr="00FD549C">
        <w:t>2,208</w:t>
      </w:r>
      <w:r w:rsidR="00C16104" w:rsidRPr="00FD549C">
        <w:t xml:space="preserve"> were sent a reminder email</w:t>
      </w:r>
      <w:r w:rsidR="00EF7C4A" w:rsidRPr="00FD549C">
        <w:t xml:space="preserve"> from Research New Zealand. </w:t>
      </w:r>
      <w:r w:rsidR="0060624D" w:rsidRPr="00FD549C">
        <w:t xml:space="preserve">Commencing </w:t>
      </w:r>
      <w:r w:rsidR="00FD549C" w:rsidRPr="00FD549C">
        <w:t>26</w:t>
      </w:r>
      <w:r w:rsidR="0060624D" w:rsidRPr="00FD549C">
        <w:t xml:space="preserve"> April 201</w:t>
      </w:r>
      <w:r w:rsidR="000511C1">
        <w:t>8</w:t>
      </w:r>
      <w:r w:rsidR="0060624D" w:rsidRPr="00FD549C">
        <w:t xml:space="preserve">, </w:t>
      </w:r>
      <w:r w:rsidR="00EF7C4A" w:rsidRPr="00FD549C">
        <w:t xml:space="preserve">all </w:t>
      </w:r>
      <w:r w:rsidR="00FD549C">
        <w:t xml:space="preserve">sampled </w:t>
      </w:r>
      <w:r w:rsidR="00EF7C4A" w:rsidRPr="00FD549C">
        <w:t>M</w:t>
      </w:r>
      <w:r w:rsidR="00BE368D" w:rsidRPr="00FD549C">
        <w:rPr>
          <w:rFonts w:ascii="Arial" w:hAnsi="Arial" w:cs="Arial"/>
        </w:rPr>
        <w:t>ā</w:t>
      </w:r>
      <w:r w:rsidR="00EF7C4A" w:rsidRPr="00FD549C">
        <w:t>ori and Pacific patients</w:t>
      </w:r>
      <w:r w:rsidR="00D26F5A" w:rsidRPr="00FD549C">
        <w:t xml:space="preserve">, </w:t>
      </w:r>
      <w:r w:rsidR="00EF7C4A" w:rsidRPr="00FD549C">
        <w:t xml:space="preserve">who had not yet </w:t>
      </w:r>
      <w:r w:rsidR="0060624D" w:rsidRPr="00FD549C">
        <w:t>responded,</w:t>
      </w:r>
      <w:r w:rsidR="00EF7C4A" w:rsidRPr="00FD549C">
        <w:t xml:space="preserve"> received a reminder call from Research New </w:t>
      </w:r>
      <w:r w:rsidR="00EF7C4A" w:rsidRPr="008E3026">
        <w:t xml:space="preserve">Zealand. This applied to </w:t>
      </w:r>
      <w:r w:rsidR="004D1C0A" w:rsidRPr="008E3026">
        <w:t>n=</w:t>
      </w:r>
      <w:r w:rsidR="00C16104" w:rsidRPr="008E3026">
        <w:t>1,</w:t>
      </w:r>
      <w:r w:rsidR="008E3026" w:rsidRPr="008E3026">
        <w:t xml:space="preserve">407 </w:t>
      </w:r>
      <w:r w:rsidR="00BE368D" w:rsidRPr="008E3026">
        <w:t>M</w:t>
      </w:r>
      <w:r w:rsidR="00BE368D" w:rsidRPr="008E3026">
        <w:rPr>
          <w:rFonts w:ascii="Arial" w:hAnsi="Arial" w:cs="Arial"/>
        </w:rPr>
        <w:t>ā</w:t>
      </w:r>
      <w:r w:rsidR="00BE368D" w:rsidRPr="008E3026">
        <w:t>ori</w:t>
      </w:r>
      <w:r w:rsidR="00EF7C4A" w:rsidRPr="008E3026">
        <w:t xml:space="preserve"> and Pacific patients</w:t>
      </w:r>
      <w:r w:rsidR="00DB0FE6" w:rsidRPr="008E3026">
        <w:t xml:space="preserve"> and </w:t>
      </w:r>
      <w:r w:rsidR="002D68E5" w:rsidRPr="008E3026">
        <w:t xml:space="preserve">a randomly selected sample of </w:t>
      </w:r>
      <w:r w:rsidR="00DB0FE6" w:rsidRPr="008E3026">
        <w:t>n=</w:t>
      </w:r>
      <w:r w:rsidR="008E3026" w:rsidRPr="008E3026">
        <w:t>1,164</w:t>
      </w:r>
      <w:r w:rsidR="00DB0FE6" w:rsidRPr="008E3026">
        <w:t xml:space="preserve"> non-M</w:t>
      </w:r>
      <w:r w:rsidR="00DB0FE6" w:rsidRPr="008E3026">
        <w:rPr>
          <w:rFonts w:ascii="Arial" w:hAnsi="Arial" w:cs="Arial"/>
        </w:rPr>
        <w:t>ā</w:t>
      </w:r>
      <w:r w:rsidR="00DB0FE6" w:rsidRPr="008E3026">
        <w:t>ori and Pacific patients</w:t>
      </w:r>
      <w:r w:rsidR="00EF7C4A" w:rsidRPr="008E3026">
        <w:t xml:space="preserve">. Of these, </w:t>
      </w:r>
      <w:r w:rsidR="00C16104" w:rsidRPr="008E3026">
        <w:t>1,</w:t>
      </w:r>
      <w:r w:rsidR="008E3026" w:rsidRPr="008E3026">
        <w:t>174</w:t>
      </w:r>
      <w:r w:rsidR="00700F96" w:rsidRPr="008E3026">
        <w:t xml:space="preserve"> </w:t>
      </w:r>
      <w:r w:rsidR="00EF7C4A" w:rsidRPr="008E3026">
        <w:t xml:space="preserve">were able to be contacted during the reminder call period (each was called a maximum of five times). </w:t>
      </w:r>
      <w:r w:rsidR="008E3026" w:rsidRPr="008E3026">
        <w:t>The survey closed</w:t>
      </w:r>
      <w:r w:rsidR="00752DFE" w:rsidRPr="008E3026">
        <w:t xml:space="preserve"> on </w:t>
      </w:r>
      <w:r w:rsidR="008E3026" w:rsidRPr="008E3026">
        <w:t>29</w:t>
      </w:r>
      <w:r w:rsidR="00752DFE" w:rsidRPr="008E3026">
        <w:t xml:space="preserve"> May 201</w:t>
      </w:r>
      <w:r w:rsidR="008E3026" w:rsidRPr="008E3026">
        <w:t>8</w:t>
      </w:r>
      <w:r w:rsidR="00752DFE" w:rsidRPr="008E3026">
        <w:t>.</w:t>
      </w:r>
    </w:p>
    <w:p w14:paraId="54E18F0A" w14:textId="77777777" w:rsidR="00EF7C4A" w:rsidRPr="00624AFD" w:rsidRDefault="00EF7C4A" w:rsidP="00B647C4">
      <w:pPr>
        <w:pStyle w:val="Heading4"/>
        <w:numPr>
          <w:ilvl w:val="0"/>
          <w:numId w:val="0"/>
        </w:numPr>
      </w:pPr>
      <w:bookmarkStart w:id="68" w:name="_Ref361986817"/>
      <w:r w:rsidRPr="00624AFD">
        <w:t>Changes to the questionnaire</w:t>
      </w:r>
      <w:bookmarkEnd w:id="68"/>
    </w:p>
    <w:p w14:paraId="54E18F0B" w14:textId="4DFA85A1" w:rsidR="00EF7C4A" w:rsidRPr="00624AFD" w:rsidRDefault="004434F6" w:rsidP="00536915">
      <w:pPr>
        <w:pStyle w:val="BodyText"/>
      </w:pPr>
      <w:r w:rsidRPr="00624AFD">
        <w:t>T</w:t>
      </w:r>
      <w:r w:rsidR="00EF7C4A" w:rsidRPr="00624AFD">
        <w:t>he Ministry, with the input of Research New Zealand, reviewed the 20</w:t>
      </w:r>
      <w:r w:rsidR="000B6E81" w:rsidRPr="00624AFD">
        <w:t>1</w:t>
      </w:r>
      <w:r w:rsidR="008E3026">
        <w:t>8</w:t>
      </w:r>
      <w:r w:rsidR="00EF7C4A" w:rsidRPr="00624AFD">
        <w:t xml:space="preserve"> questionnaire</w:t>
      </w:r>
      <w:r w:rsidR="00CA113F" w:rsidRPr="00624AFD">
        <w:t>.</w:t>
      </w:r>
      <w:r w:rsidR="00EF7C4A" w:rsidRPr="00624AFD">
        <w:t xml:space="preserve"> </w:t>
      </w:r>
      <w:r w:rsidR="0060624D" w:rsidRPr="00624AFD">
        <w:t>For the 201</w:t>
      </w:r>
      <w:r w:rsidR="00624AFD" w:rsidRPr="00624AFD">
        <w:t>8</w:t>
      </w:r>
      <w:r w:rsidR="0060624D" w:rsidRPr="00624AFD">
        <w:t xml:space="preserve"> survey, </w:t>
      </w:r>
      <w:r w:rsidR="00624AFD" w:rsidRPr="00624AFD">
        <w:t>four questions in relation to whether patients had been back to see their referrer since they were first issued a GRx were removed</w:t>
      </w:r>
      <w:r w:rsidR="00536915" w:rsidRPr="00624AFD">
        <w:t>.</w:t>
      </w:r>
    </w:p>
    <w:p w14:paraId="54E18F0C" w14:textId="77777777" w:rsidR="0037519C" w:rsidRPr="00DC4FB1" w:rsidRDefault="0037519C">
      <w:pPr>
        <w:spacing w:line="240" w:lineRule="auto"/>
        <w:rPr>
          <w:rFonts w:ascii="Arial Black Mäori" w:hAnsi="Arial Black Mäori" w:cs="Arial"/>
          <w:bCs/>
          <w:iCs/>
          <w:sz w:val="28"/>
          <w:szCs w:val="26"/>
          <w:highlight w:val="yellow"/>
        </w:rPr>
      </w:pPr>
      <w:r w:rsidRPr="00DC4FB1">
        <w:rPr>
          <w:highlight w:val="yellow"/>
        </w:rPr>
        <w:br w:type="page"/>
      </w:r>
    </w:p>
    <w:p w14:paraId="54E18F0D" w14:textId="77777777" w:rsidR="00EF7C4A" w:rsidRPr="009F6FED" w:rsidRDefault="00EF7C4A" w:rsidP="00EF7C4A">
      <w:pPr>
        <w:pStyle w:val="Heading3"/>
      </w:pPr>
      <w:r w:rsidRPr="009F6FED">
        <w:lastRenderedPageBreak/>
        <w:t>Participation rate</w:t>
      </w:r>
    </w:p>
    <w:p w14:paraId="54E18F0E" w14:textId="43376B1F" w:rsidR="00EF7C4A" w:rsidRPr="003A41C9" w:rsidRDefault="00EF7C4A" w:rsidP="00CE421E">
      <w:pPr>
        <w:pStyle w:val="BodyText"/>
      </w:pPr>
      <w:r w:rsidRPr="009F6FED">
        <w:t>A total of n=</w:t>
      </w:r>
      <w:r w:rsidR="00EF6B06" w:rsidRPr="009F6FED">
        <w:t>2,</w:t>
      </w:r>
      <w:r w:rsidR="009F6FED">
        <w:t>940</w:t>
      </w:r>
      <w:r w:rsidRPr="009F6FED">
        <w:t xml:space="preserve"> valid, completed responses were received during the survey period (n=</w:t>
      </w:r>
      <w:r w:rsidR="009F6FED">
        <w:t>1,934</w:t>
      </w:r>
      <w:r w:rsidR="00E00F44" w:rsidRPr="009F6FED">
        <w:t xml:space="preserve"> on paper, n=</w:t>
      </w:r>
      <w:r w:rsidR="009F6FED">
        <w:t>706</w:t>
      </w:r>
      <w:r w:rsidR="00E00F44" w:rsidRPr="009F6FED">
        <w:t xml:space="preserve"> online, and n=</w:t>
      </w:r>
      <w:r w:rsidR="009F6FED">
        <w:t>300</w:t>
      </w:r>
      <w:r w:rsidR="00E00F44" w:rsidRPr="009F6FED">
        <w:t xml:space="preserve"> by telephone</w:t>
      </w:r>
      <w:r w:rsidRPr="009F6FED">
        <w:t>). This represents a participation rate of</w:t>
      </w:r>
      <w:r w:rsidR="005C739C" w:rsidRPr="009F6FED">
        <w:t xml:space="preserve"> </w:t>
      </w:r>
      <w:r w:rsidR="00EF6B06" w:rsidRPr="009F6FED">
        <w:t>2</w:t>
      </w:r>
      <w:r w:rsidR="009F6FED" w:rsidRPr="009F6FED">
        <w:t>9</w:t>
      </w:r>
      <w:r w:rsidR="00EF6B06" w:rsidRPr="009F6FED">
        <w:t>.</w:t>
      </w:r>
      <w:r w:rsidR="009F6FED">
        <w:t>4</w:t>
      </w:r>
      <w:r w:rsidR="005C739C" w:rsidRPr="009F6FED">
        <w:t xml:space="preserve"> </w:t>
      </w:r>
      <w:r w:rsidR="00963700">
        <w:t>percent, compared</w:t>
      </w:r>
      <w:r w:rsidR="005C739C" w:rsidRPr="009F6FED">
        <w:t xml:space="preserve"> to</w:t>
      </w:r>
      <w:r w:rsidRPr="009F6FED">
        <w:t xml:space="preserve"> </w:t>
      </w:r>
      <w:r w:rsidR="003A41C9" w:rsidRPr="009F6FED">
        <w:t xml:space="preserve">28.4 percent in 2016, </w:t>
      </w:r>
      <w:r w:rsidR="00EF6B06" w:rsidRPr="009F6FED">
        <w:t>27.1</w:t>
      </w:r>
      <w:r w:rsidR="003A41C9" w:rsidRPr="009F6FED">
        <w:t xml:space="preserve"> </w:t>
      </w:r>
      <w:r w:rsidR="009F6FED">
        <w:t xml:space="preserve">percent </w:t>
      </w:r>
      <w:r w:rsidR="003A41C9" w:rsidRPr="009F6FED">
        <w:t xml:space="preserve">in 2015 and </w:t>
      </w:r>
      <w:r w:rsidR="00EF6B06" w:rsidRPr="009F6FED">
        <w:t>28.6</w:t>
      </w:r>
      <w:r w:rsidRPr="009F6FED">
        <w:t xml:space="preserve"> percent</w:t>
      </w:r>
      <w:r w:rsidR="005C739C" w:rsidRPr="009F6FED">
        <w:t xml:space="preserve"> </w:t>
      </w:r>
      <w:r w:rsidR="00752DFE" w:rsidRPr="009F6FED">
        <w:t>in 201</w:t>
      </w:r>
      <w:r w:rsidR="00EF6B06" w:rsidRPr="009F6FED">
        <w:t>4</w:t>
      </w:r>
      <w:r w:rsidR="005C739C" w:rsidRPr="009F6FED">
        <w:t xml:space="preserve">. </w:t>
      </w:r>
      <w:r w:rsidRPr="009F6FED">
        <w:fldChar w:fldCharType="begin"/>
      </w:r>
      <w:r w:rsidRPr="009F6FED">
        <w:instrText xml:space="preserve"> REF _Ref264295104 \h  \* MERGEFORMAT </w:instrText>
      </w:r>
      <w:r w:rsidRPr="009F6FED">
        <w:fldChar w:fldCharType="separate"/>
      </w:r>
      <w:r w:rsidR="008D65E3" w:rsidRPr="008D65E3">
        <w:t>Table 11</w:t>
      </w:r>
      <w:r w:rsidRPr="009F6FED">
        <w:fldChar w:fldCharType="end"/>
      </w:r>
      <w:r w:rsidRPr="009F6FED">
        <w:t xml:space="preserve">, on page </w:t>
      </w:r>
      <w:r w:rsidRPr="009F6FED">
        <w:fldChar w:fldCharType="begin"/>
      </w:r>
      <w:r w:rsidRPr="009F6FED">
        <w:instrText xml:space="preserve"> PAGEREF _Ref264295122 \h </w:instrText>
      </w:r>
      <w:r w:rsidRPr="009F6FED">
        <w:fldChar w:fldCharType="separate"/>
      </w:r>
      <w:r w:rsidR="008D65E3">
        <w:rPr>
          <w:noProof/>
        </w:rPr>
        <w:t>16</w:t>
      </w:r>
      <w:r w:rsidRPr="009F6FED">
        <w:fldChar w:fldCharType="end"/>
      </w:r>
      <w:r w:rsidRPr="009F6FED">
        <w:t xml:space="preserve">, shows the achieved sample and participation rate for each of the </w:t>
      </w:r>
      <w:r w:rsidR="00DC4694" w:rsidRPr="009F6FED">
        <w:t>contract holders</w:t>
      </w:r>
      <w:r w:rsidRPr="009F6FED">
        <w:t xml:space="preserve">. </w:t>
      </w:r>
    </w:p>
    <w:p w14:paraId="54E18F0F" w14:textId="1E87DE2F" w:rsidR="00EF7C4A" w:rsidRPr="003A41C9" w:rsidRDefault="0037519C" w:rsidP="00EF7C4A">
      <w:pPr>
        <w:pStyle w:val="BodyText"/>
        <w:keepNext/>
      </w:pPr>
      <w:r w:rsidRPr="003A41C9">
        <w:t xml:space="preserve">Attempts to </w:t>
      </w:r>
      <w:r w:rsidR="003A41C9">
        <w:t>maximise</w:t>
      </w:r>
      <w:r w:rsidRPr="003A41C9">
        <w:t xml:space="preserve"> p</w:t>
      </w:r>
      <w:r w:rsidR="00EF7C4A" w:rsidRPr="003A41C9">
        <w:t xml:space="preserve">articipation in the survey </w:t>
      </w:r>
      <w:r w:rsidRPr="003A41C9">
        <w:t>included</w:t>
      </w:r>
      <w:r w:rsidR="00EF7C4A" w:rsidRPr="003A41C9">
        <w:t xml:space="preserve"> </w:t>
      </w:r>
      <w:r w:rsidRPr="003A41C9">
        <w:t>four</w:t>
      </w:r>
      <w:r w:rsidR="00EF7C4A" w:rsidRPr="003A41C9">
        <w:t xml:space="preserve"> activities:</w:t>
      </w:r>
    </w:p>
    <w:p w14:paraId="54E18F10" w14:textId="3E845AB3" w:rsidR="00EF7C4A" w:rsidRPr="00624AFD" w:rsidRDefault="00EF7C4A" w:rsidP="00066346">
      <w:pPr>
        <w:pStyle w:val="RNZNumbering"/>
        <w:numPr>
          <w:ilvl w:val="0"/>
          <w:numId w:val="5"/>
        </w:numPr>
      </w:pPr>
      <w:r w:rsidRPr="00624AFD">
        <w:t xml:space="preserve">The reminder </w:t>
      </w:r>
      <w:r w:rsidR="000D6140" w:rsidRPr="00624AFD">
        <w:t>letter and email.</w:t>
      </w:r>
    </w:p>
    <w:p w14:paraId="54E18F11" w14:textId="190006F0" w:rsidR="0037519C" w:rsidRPr="00624AFD" w:rsidRDefault="00EF7C4A" w:rsidP="00C91BB7">
      <w:pPr>
        <w:pStyle w:val="RNZNumbering"/>
        <w:numPr>
          <w:ilvl w:val="0"/>
          <w:numId w:val="5"/>
        </w:numPr>
      </w:pPr>
      <w:r w:rsidRPr="00624AFD">
        <w:t xml:space="preserve">The reminder phone calls targeted at </w:t>
      </w:r>
      <w:r w:rsidR="007F6981" w:rsidRPr="00624AFD">
        <w:t xml:space="preserve">all </w:t>
      </w:r>
      <w:r w:rsidR="00BE368D" w:rsidRPr="00624AFD">
        <w:t>M</w:t>
      </w:r>
      <w:r w:rsidR="00BE368D" w:rsidRPr="00624AFD">
        <w:rPr>
          <w:rFonts w:ascii="Arial" w:hAnsi="Arial" w:cs="Arial"/>
        </w:rPr>
        <w:t>ā</w:t>
      </w:r>
      <w:r w:rsidR="00BE368D" w:rsidRPr="00624AFD">
        <w:t>ori</w:t>
      </w:r>
      <w:r w:rsidRPr="00624AFD">
        <w:t xml:space="preserve"> and Pacific patients</w:t>
      </w:r>
      <w:r w:rsidR="007F6981" w:rsidRPr="00624AFD">
        <w:t>, as well as a randomly selected sample of non-responding non-M</w:t>
      </w:r>
      <w:r w:rsidR="007F6981" w:rsidRPr="00624AFD">
        <w:rPr>
          <w:rFonts w:ascii="Arial" w:hAnsi="Arial" w:cs="Arial"/>
        </w:rPr>
        <w:t>ā</w:t>
      </w:r>
      <w:r w:rsidR="007F6981" w:rsidRPr="00624AFD">
        <w:t>ori and Pacific patients</w:t>
      </w:r>
      <w:r w:rsidRPr="00624AFD">
        <w:t>.</w:t>
      </w:r>
    </w:p>
    <w:p w14:paraId="54E18F12" w14:textId="310246EC" w:rsidR="00EF7C4A" w:rsidRPr="00624AFD" w:rsidRDefault="0037519C" w:rsidP="001A3F43">
      <w:pPr>
        <w:pStyle w:val="RNZNumbering"/>
        <w:numPr>
          <w:ilvl w:val="0"/>
          <w:numId w:val="5"/>
        </w:numPr>
      </w:pPr>
      <w:r w:rsidRPr="00624AFD">
        <w:t xml:space="preserve">The booster telephone interviews with </w:t>
      </w:r>
      <w:r w:rsidR="007F6981" w:rsidRPr="00624AFD">
        <w:t xml:space="preserve">randomly selected </w:t>
      </w:r>
      <w:r w:rsidRPr="00624AFD">
        <w:t xml:space="preserve">non-respondents </w:t>
      </w:r>
      <w:r w:rsidR="007F6981" w:rsidRPr="00624AFD">
        <w:t>from each providers list</w:t>
      </w:r>
      <w:r w:rsidRPr="00624AFD">
        <w:t>.</w:t>
      </w:r>
      <w:r w:rsidR="00EF7C4A" w:rsidRPr="00624AFD">
        <w:t xml:space="preserve"> </w:t>
      </w:r>
    </w:p>
    <w:p w14:paraId="54E18F13" w14:textId="13DCE5D5" w:rsidR="00EF7C4A" w:rsidRPr="00624AFD" w:rsidRDefault="00EF7C4A" w:rsidP="00066346">
      <w:pPr>
        <w:pStyle w:val="RNZNumbering"/>
        <w:numPr>
          <w:ilvl w:val="0"/>
          <w:numId w:val="5"/>
        </w:numPr>
      </w:pPr>
      <w:r w:rsidRPr="00624AFD">
        <w:t xml:space="preserve">The use of a prize draw incentive </w:t>
      </w:r>
      <w:r w:rsidR="001B7317" w:rsidRPr="00624AFD">
        <w:t>-</w:t>
      </w:r>
      <w:r w:rsidRPr="00624AFD">
        <w:t xml:space="preserve"> </w:t>
      </w:r>
      <w:r w:rsidR="005853D1" w:rsidRPr="00624AFD">
        <w:t>three prizes of $</w:t>
      </w:r>
      <w:r w:rsidR="0037519C" w:rsidRPr="00624AFD">
        <w:t>2</w:t>
      </w:r>
      <w:r w:rsidR="00066346" w:rsidRPr="00624AFD">
        <w:t>50</w:t>
      </w:r>
      <w:r w:rsidRPr="00624AFD">
        <w:t xml:space="preserve"> gift vouchers of the winners’ choice. This was publicised in the invitation letter</w:t>
      </w:r>
      <w:r w:rsidR="002F18E0" w:rsidRPr="00624AFD">
        <w:t>, questionnaire</w:t>
      </w:r>
      <w:r w:rsidRPr="00624AFD">
        <w:t xml:space="preserve"> and the reminder </w:t>
      </w:r>
      <w:r w:rsidR="004434F6" w:rsidRPr="00624AFD">
        <w:t>letter</w:t>
      </w:r>
      <w:r w:rsidRPr="00624AFD">
        <w:t xml:space="preserve">. </w:t>
      </w:r>
    </w:p>
    <w:p w14:paraId="54E18F14" w14:textId="77777777" w:rsidR="00EF7C4A" w:rsidRPr="003A41C9" w:rsidRDefault="00EF7C4A" w:rsidP="00EF7C4A">
      <w:pPr>
        <w:pStyle w:val="Heading3"/>
      </w:pPr>
      <w:r w:rsidRPr="003A41C9">
        <w:t>Weighting and analysis</w:t>
      </w:r>
    </w:p>
    <w:p w14:paraId="54E18F15" w14:textId="2AA89944" w:rsidR="00EF7C4A" w:rsidRPr="00093DA9" w:rsidRDefault="00EF7C4A" w:rsidP="00E3716C">
      <w:pPr>
        <w:pStyle w:val="BodyText"/>
      </w:pPr>
      <w:r w:rsidRPr="00093DA9">
        <w:t xml:space="preserve">This year’s results were weighted to be representative of the proportion of patients from each </w:t>
      </w:r>
      <w:r w:rsidR="00FF03E8" w:rsidRPr="00093DA9">
        <w:t>contract holder</w:t>
      </w:r>
      <w:r w:rsidRPr="00093DA9">
        <w:t xml:space="preserve">. This is to account for the different sampling criteria applied to large and small </w:t>
      </w:r>
      <w:r w:rsidR="00FF03E8" w:rsidRPr="00093DA9">
        <w:t>contract holders</w:t>
      </w:r>
      <w:r w:rsidRPr="00093DA9">
        <w:t xml:space="preserve"> and for the differing participation rates across </w:t>
      </w:r>
      <w:r w:rsidR="001621AF" w:rsidRPr="00093DA9">
        <w:t>contract holders</w:t>
      </w:r>
      <w:r w:rsidRPr="00093DA9">
        <w:t>.</w:t>
      </w:r>
      <w:r w:rsidR="005C739C" w:rsidRPr="00093DA9">
        <w:t xml:space="preserve"> </w:t>
      </w:r>
      <w:r w:rsidRPr="00093DA9">
        <w:t>The weighted results for the total sample in the 201</w:t>
      </w:r>
      <w:r w:rsidR="003A41C9" w:rsidRPr="00093DA9">
        <w:t>8</w:t>
      </w:r>
      <w:r w:rsidRPr="00093DA9">
        <w:t xml:space="preserve"> survey have a maximum margin of error of </w:t>
      </w:r>
      <w:r w:rsidR="00FB0948" w:rsidRPr="00093DA9">
        <w:t xml:space="preserve">plus or minus </w:t>
      </w:r>
      <w:r w:rsidR="000D1BCA">
        <w:t>2.3</w:t>
      </w:r>
      <w:r w:rsidRPr="00093DA9">
        <w:t xml:space="preserve"> percent, at the </w:t>
      </w:r>
      <w:r w:rsidR="00FB0948" w:rsidRPr="00093DA9">
        <w:t>95</w:t>
      </w:r>
      <w:r w:rsidR="00D71F1B" w:rsidRPr="00093DA9">
        <w:t xml:space="preserve"> percent</w:t>
      </w:r>
      <w:r w:rsidRPr="00093DA9">
        <w:t xml:space="preserve"> confidence level. </w:t>
      </w:r>
    </w:p>
    <w:p w14:paraId="3D38D7A9" w14:textId="276FDDBD" w:rsidR="00DE36B7" w:rsidRDefault="008645D4" w:rsidP="00E65C16">
      <w:pPr>
        <w:pStyle w:val="BodyText"/>
      </w:pPr>
      <w:r>
        <w:t>Overall r</w:t>
      </w:r>
      <w:r w:rsidR="00EF7C4A" w:rsidRPr="003A41C9">
        <w:t xml:space="preserve">esults were tested for significant differences against the demographic variables in the survey, and against the Deprivation Index rating. </w:t>
      </w:r>
      <w:r w:rsidR="00DD73E9" w:rsidRPr="003A41C9">
        <w:t xml:space="preserve">Where meaningful, statistically significant differences </w:t>
      </w:r>
      <w:r w:rsidR="00C2054C" w:rsidRPr="003A41C9">
        <w:t xml:space="preserve">for results of </w:t>
      </w:r>
      <w:r>
        <w:t xml:space="preserve">10 percent or </w:t>
      </w:r>
      <w:r w:rsidR="00C2054C" w:rsidRPr="003A41C9">
        <w:t>greater for particular</w:t>
      </w:r>
      <w:r w:rsidR="00DD73E9" w:rsidRPr="003A41C9">
        <w:t xml:space="preserve"> subgroups </w:t>
      </w:r>
      <w:r w:rsidR="00C2054C" w:rsidRPr="003A41C9">
        <w:t xml:space="preserve">of GRx patients </w:t>
      </w:r>
      <w:r w:rsidR="00DD73E9" w:rsidRPr="003A41C9">
        <w:t xml:space="preserve">have </w:t>
      </w:r>
      <w:r w:rsidR="00E65C16">
        <w:t xml:space="preserve">been commented on </w:t>
      </w:r>
      <w:r w:rsidR="00E65C16" w:rsidRPr="003A41C9">
        <w:t>and can also be found highlighted in the Supplementary Tabulations in Appendix B.</w:t>
      </w:r>
      <w:bookmarkStart w:id="69" w:name="_Ref263963109"/>
      <w:r w:rsidR="00DE36B7">
        <w:t xml:space="preserve"> Where differences by a particular demographic characteristic are not noted (e.g. age or gender), this is due to their not being any meaningful statistically significant differences of </w:t>
      </w:r>
      <w:r w:rsidR="008D22BB">
        <w:t>10 percent or greater</w:t>
      </w:r>
      <w:r w:rsidR="00DE36B7">
        <w:t xml:space="preserve"> when viewed by that variable.</w:t>
      </w:r>
      <w:r w:rsidR="00D242C6">
        <w:t xml:space="preserve"> As in previous years, statistically significant differences of less than 10 percent have also been commented on</w:t>
      </w:r>
      <w:r w:rsidR="001F2D9E">
        <w:t xml:space="preserve"> for certain core questions (i.e. main reasons for being prescribed a GRx, positive health outcomes since being on a GRx, and reasons for no longer being on a GRx).</w:t>
      </w:r>
    </w:p>
    <w:p w14:paraId="57B87B69" w14:textId="5B635A30" w:rsidR="008D0151" w:rsidRPr="00A4749D" w:rsidRDefault="008D0151" w:rsidP="008D0151">
      <w:pPr>
        <w:pStyle w:val="BodyText"/>
      </w:pPr>
      <w:r w:rsidRPr="00A4749D">
        <w:t xml:space="preserve">Due to the </w:t>
      </w:r>
      <w:r>
        <w:t xml:space="preserve">change in how non-responses are treated in the 2018 survey, comparisons with previous measures are indicative only, and should be treated with caution. For this reason, while previous years’ survey results are provided in some figures for the reader’s consideration, differences between the 2018 and 2016 survey results are not specifically commented on. </w:t>
      </w:r>
    </w:p>
    <w:p w14:paraId="6296EEA2" w14:textId="77777777" w:rsidR="008D0151" w:rsidRPr="00E65C16" w:rsidRDefault="008D0151" w:rsidP="00E65C16">
      <w:pPr>
        <w:pStyle w:val="BodyText"/>
        <w:sectPr w:rsidR="008D0151" w:rsidRPr="00E65C16" w:rsidSect="00F60802">
          <w:footerReference w:type="default" r:id="rId15"/>
          <w:headerReference w:type="first" r:id="rId16"/>
          <w:footerReference w:type="first" r:id="rId17"/>
          <w:type w:val="continuous"/>
          <w:pgSz w:w="11906" w:h="16838"/>
          <w:pgMar w:top="2296" w:right="1588" w:bottom="993" w:left="1588" w:header="680" w:footer="680" w:gutter="0"/>
          <w:cols w:space="708"/>
          <w:titlePg/>
          <w:docGrid w:linePitch="360"/>
        </w:sectPr>
      </w:pPr>
    </w:p>
    <w:p w14:paraId="54E18F18" w14:textId="77777777" w:rsidR="00EF7C4A" w:rsidRPr="00E8437F" w:rsidRDefault="00EF7C4A" w:rsidP="00041A49">
      <w:pPr>
        <w:pStyle w:val="Caption"/>
        <w:rPr>
          <w:bCs w:val="0"/>
          <w:sz w:val="16"/>
        </w:rPr>
      </w:pPr>
      <w:bookmarkStart w:id="70" w:name="_Ref264295104"/>
      <w:bookmarkStart w:id="71" w:name="_Ref264295122"/>
      <w:bookmarkStart w:id="72" w:name="_Toc361930153"/>
      <w:bookmarkStart w:id="73" w:name="_Toc361931080"/>
      <w:bookmarkStart w:id="74" w:name="_Toc517189280"/>
      <w:r w:rsidRPr="00E8437F">
        <w:rPr>
          <w:bCs w:val="0"/>
          <w:sz w:val="16"/>
        </w:rPr>
        <w:lastRenderedPageBreak/>
        <w:t xml:space="preserve">Table </w:t>
      </w:r>
      <w:r w:rsidRPr="00E8437F">
        <w:rPr>
          <w:bCs w:val="0"/>
          <w:sz w:val="16"/>
        </w:rPr>
        <w:fldChar w:fldCharType="begin"/>
      </w:r>
      <w:r w:rsidRPr="00E8437F">
        <w:rPr>
          <w:bCs w:val="0"/>
          <w:sz w:val="16"/>
        </w:rPr>
        <w:instrText xml:space="preserve"> SEQ Table \* ARABIC \* MERGEFORMAT </w:instrText>
      </w:r>
      <w:r w:rsidRPr="00E8437F">
        <w:rPr>
          <w:bCs w:val="0"/>
          <w:sz w:val="16"/>
        </w:rPr>
        <w:fldChar w:fldCharType="separate"/>
      </w:r>
      <w:r w:rsidR="008D65E3">
        <w:rPr>
          <w:bCs w:val="0"/>
          <w:noProof/>
          <w:sz w:val="16"/>
        </w:rPr>
        <w:t>11</w:t>
      </w:r>
      <w:r w:rsidRPr="00E8437F">
        <w:rPr>
          <w:bCs w:val="0"/>
          <w:sz w:val="16"/>
        </w:rPr>
        <w:fldChar w:fldCharType="end"/>
      </w:r>
      <w:bookmarkEnd w:id="69"/>
      <w:bookmarkEnd w:id="70"/>
      <w:r w:rsidRPr="00E8437F">
        <w:rPr>
          <w:bCs w:val="0"/>
          <w:sz w:val="16"/>
        </w:rPr>
        <w:t xml:space="preserve">: Population, sample, and participation rate for each </w:t>
      </w:r>
      <w:bookmarkEnd w:id="71"/>
      <w:r w:rsidRPr="00E8437F">
        <w:rPr>
          <w:bCs w:val="0"/>
          <w:sz w:val="16"/>
        </w:rPr>
        <w:t>GRx contract holder</w:t>
      </w:r>
      <w:bookmarkEnd w:id="72"/>
      <w:bookmarkEnd w:id="73"/>
      <w:bookmarkEnd w:id="74"/>
      <w:r w:rsidR="009A765C" w:rsidRPr="00E8437F">
        <w:rPr>
          <w:bCs w:val="0"/>
          <w:sz w:val="16"/>
        </w:rPr>
        <w:t xml:space="preserve"> </w:t>
      </w:r>
      <w:bookmarkEnd w:id="59"/>
      <w:bookmarkEnd w:id="60"/>
      <w:bookmarkEnd w:id="61"/>
      <w:bookmarkEnd w:id="62"/>
      <w:bookmarkEnd w:id="63"/>
      <w:bookmarkEnd w:id="64"/>
      <w:bookmarkEnd w:id="65"/>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1130"/>
        <w:gridCol w:w="1130"/>
        <w:gridCol w:w="1130"/>
        <w:gridCol w:w="1130"/>
        <w:gridCol w:w="1303"/>
        <w:gridCol w:w="1414"/>
        <w:gridCol w:w="1277"/>
        <w:gridCol w:w="21"/>
        <w:gridCol w:w="1396"/>
      </w:tblGrid>
      <w:tr w:rsidR="003A512A" w:rsidRPr="00E8437F" w14:paraId="54E18F1E" w14:textId="77777777" w:rsidTr="00C635A2">
        <w:tc>
          <w:tcPr>
            <w:tcW w:w="1151" w:type="pct"/>
            <w:tcBorders>
              <w:top w:val="single" w:sz="4" w:space="0" w:color="auto"/>
              <w:left w:val="nil"/>
              <w:bottom w:val="nil"/>
              <w:right w:val="nil"/>
            </w:tcBorders>
            <w:shd w:val="clear" w:color="auto" w:fill="CCBB88"/>
            <w:vAlign w:val="bottom"/>
          </w:tcPr>
          <w:p w14:paraId="54E18F19" w14:textId="43D2145C" w:rsidR="003A512A" w:rsidRPr="00E8437F" w:rsidRDefault="003A512A" w:rsidP="00A66462">
            <w:pPr>
              <w:pStyle w:val="TableBody1"/>
              <w:spacing w:before="0" w:after="0"/>
              <w:ind w:left="180" w:right="0" w:hanging="180"/>
              <w:jc w:val="center"/>
              <w:rPr>
                <w:b/>
              </w:rPr>
            </w:pPr>
            <w:bookmarkStart w:id="75" w:name="_Heading_Level_5"/>
            <w:bookmarkEnd w:id="75"/>
          </w:p>
        </w:tc>
        <w:tc>
          <w:tcPr>
            <w:tcW w:w="2257" w:type="pct"/>
            <w:gridSpan w:val="5"/>
            <w:tcBorders>
              <w:top w:val="single" w:sz="4" w:space="0" w:color="auto"/>
              <w:left w:val="nil"/>
              <w:bottom w:val="single" w:sz="4" w:space="0" w:color="auto"/>
              <w:right w:val="single" w:sz="4" w:space="0" w:color="auto"/>
            </w:tcBorders>
            <w:shd w:val="clear" w:color="auto" w:fill="CCBB88"/>
            <w:vAlign w:val="bottom"/>
          </w:tcPr>
          <w:p w14:paraId="54E18F1A" w14:textId="6CB9E2E8" w:rsidR="003A512A" w:rsidRPr="00E8437F" w:rsidRDefault="003A512A" w:rsidP="00A66462">
            <w:pPr>
              <w:pStyle w:val="TableBody1"/>
              <w:spacing w:before="0" w:after="0"/>
              <w:ind w:left="73" w:right="0"/>
              <w:jc w:val="center"/>
              <w:rPr>
                <w:b/>
              </w:rPr>
            </w:pPr>
            <w:r w:rsidRPr="00E8437F">
              <w:rPr>
                <w:b/>
              </w:rPr>
              <w:t>2018</w:t>
            </w:r>
          </w:p>
        </w:tc>
        <w:tc>
          <w:tcPr>
            <w:tcW w:w="548" w:type="pct"/>
            <w:tcBorders>
              <w:top w:val="single" w:sz="4" w:space="0" w:color="auto"/>
              <w:left w:val="single" w:sz="4" w:space="0" w:color="auto"/>
              <w:bottom w:val="single" w:sz="4" w:space="0" w:color="auto"/>
              <w:right w:val="nil"/>
            </w:tcBorders>
            <w:shd w:val="clear" w:color="auto" w:fill="CCBB88"/>
          </w:tcPr>
          <w:p w14:paraId="76E88AB3" w14:textId="5C64E93D" w:rsidR="003A512A" w:rsidRPr="00E8437F" w:rsidRDefault="003A512A" w:rsidP="00A66462">
            <w:pPr>
              <w:pStyle w:val="TableBody1"/>
              <w:spacing w:before="0" w:after="0"/>
              <w:ind w:left="73" w:right="0"/>
              <w:jc w:val="center"/>
              <w:rPr>
                <w:b/>
              </w:rPr>
            </w:pPr>
            <w:r w:rsidRPr="00E8437F">
              <w:rPr>
                <w:b/>
              </w:rPr>
              <w:t>2016</w:t>
            </w:r>
          </w:p>
        </w:tc>
        <w:tc>
          <w:tcPr>
            <w:tcW w:w="495" w:type="pct"/>
            <w:tcBorders>
              <w:top w:val="single" w:sz="4" w:space="0" w:color="auto"/>
              <w:left w:val="nil"/>
              <w:bottom w:val="single" w:sz="4" w:space="0" w:color="auto"/>
              <w:right w:val="nil"/>
            </w:tcBorders>
            <w:shd w:val="clear" w:color="auto" w:fill="CCBB88"/>
          </w:tcPr>
          <w:p w14:paraId="73644E36" w14:textId="2D281CE0" w:rsidR="003A512A" w:rsidRPr="00E8437F" w:rsidRDefault="003A512A" w:rsidP="00A66462">
            <w:pPr>
              <w:pStyle w:val="TableBody1"/>
              <w:spacing w:before="0" w:after="0"/>
              <w:ind w:left="73" w:right="0"/>
              <w:jc w:val="center"/>
              <w:rPr>
                <w:b/>
              </w:rPr>
            </w:pPr>
            <w:r w:rsidRPr="00E8437F">
              <w:rPr>
                <w:b/>
              </w:rPr>
              <w:t>2015</w:t>
            </w:r>
          </w:p>
        </w:tc>
        <w:tc>
          <w:tcPr>
            <w:tcW w:w="549" w:type="pct"/>
            <w:gridSpan w:val="2"/>
            <w:tcBorders>
              <w:top w:val="single" w:sz="4" w:space="0" w:color="auto"/>
              <w:left w:val="nil"/>
              <w:bottom w:val="single" w:sz="4" w:space="0" w:color="auto"/>
              <w:right w:val="nil"/>
            </w:tcBorders>
            <w:shd w:val="clear" w:color="auto" w:fill="CCBB88"/>
          </w:tcPr>
          <w:p w14:paraId="54E18F1B" w14:textId="235AF48B" w:rsidR="003A512A" w:rsidRPr="00E8437F" w:rsidRDefault="003A512A" w:rsidP="00A66462">
            <w:pPr>
              <w:pStyle w:val="TableBody1"/>
              <w:spacing w:before="0" w:after="0"/>
              <w:ind w:left="73" w:right="0"/>
              <w:jc w:val="center"/>
              <w:rPr>
                <w:b/>
              </w:rPr>
            </w:pPr>
            <w:r w:rsidRPr="00E8437F">
              <w:rPr>
                <w:b/>
              </w:rPr>
              <w:t>2014</w:t>
            </w:r>
          </w:p>
        </w:tc>
      </w:tr>
      <w:tr w:rsidR="003A512A" w:rsidRPr="00E8437F" w14:paraId="54E18F28" w14:textId="77777777" w:rsidTr="003A512A">
        <w:tc>
          <w:tcPr>
            <w:tcW w:w="1151" w:type="pct"/>
            <w:tcBorders>
              <w:top w:val="nil"/>
              <w:left w:val="nil"/>
              <w:bottom w:val="single" w:sz="4" w:space="0" w:color="auto"/>
              <w:right w:val="nil"/>
            </w:tcBorders>
            <w:shd w:val="clear" w:color="auto" w:fill="CCBB88"/>
            <w:vAlign w:val="bottom"/>
          </w:tcPr>
          <w:p w14:paraId="54E18F1F" w14:textId="77777777" w:rsidR="003A512A" w:rsidRPr="00E8437F" w:rsidRDefault="003A512A" w:rsidP="00A66462">
            <w:pPr>
              <w:pStyle w:val="TableBody1"/>
              <w:spacing w:before="0" w:after="0"/>
              <w:ind w:left="180" w:right="0" w:hanging="180"/>
              <w:jc w:val="center"/>
              <w:rPr>
                <w:b/>
              </w:rPr>
            </w:pPr>
            <w:r w:rsidRPr="00E8437F">
              <w:rPr>
                <w:b/>
              </w:rPr>
              <w:t>GRx contract holder</w:t>
            </w:r>
          </w:p>
        </w:tc>
        <w:tc>
          <w:tcPr>
            <w:tcW w:w="438" w:type="pct"/>
            <w:tcBorders>
              <w:top w:val="single" w:sz="4" w:space="0" w:color="auto"/>
              <w:left w:val="nil"/>
              <w:bottom w:val="single" w:sz="4" w:space="0" w:color="auto"/>
              <w:right w:val="nil"/>
            </w:tcBorders>
            <w:shd w:val="clear" w:color="auto" w:fill="CCBB88"/>
            <w:vAlign w:val="bottom"/>
          </w:tcPr>
          <w:p w14:paraId="54E18F20" w14:textId="77777777" w:rsidR="003A512A" w:rsidRPr="00E8437F" w:rsidRDefault="003A512A" w:rsidP="00A66462">
            <w:pPr>
              <w:pStyle w:val="TableBody1"/>
              <w:spacing w:before="0" w:after="0"/>
              <w:ind w:left="-40" w:right="-105"/>
              <w:jc w:val="center"/>
              <w:rPr>
                <w:b/>
              </w:rPr>
            </w:pPr>
            <w:r w:rsidRPr="00E8437F">
              <w:rPr>
                <w:b/>
              </w:rPr>
              <w:t>Eligible population</w:t>
            </w:r>
          </w:p>
        </w:tc>
        <w:tc>
          <w:tcPr>
            <w:tcW w:w="438" w:type="pct"/>
            <w:tcBorders>
              <w:top w:val="single" w:sz="4" w:space="0" w:color="auto"/>
              <w:left w:val="nil"/>
              <w:bottom w:val="single" w:sz="4" w:space="0" w:color="auto"/>
              <w:right w:val="nil"/>
            </w:tcBorders>
            <w:shd w:val="clear" w:color="auto" w:fill="CCBB88"/>
            <w:vAlign w:val="bottom"/>
          </w:tcPr>
          <w:p w14:paraId="0EC8CEDF" w14:textId="4C989952" w:rsidR="003A512A" w:rsidRPr="00E8437F" w:rsidRDefault="003A512A" w:rsidP="00A66462">
            <w:pPr>
              <w:pStyle w:val="TableBody1"/>
              <w:spacing w:before="0" w:after="0"/>
              <w:ind w:left="-111" w:right="-56"/>
              <w:jc w:val="center"/>
              <w:rPr>
                <w:b/>
              </w:rPr>
            </w:pPr>
            <w:r w:rsidRPr="00E8437F">
              <w:rPr>
                <w:b/>
              </w:rPr>
              <w:t>Participation rate</w:t>
            </w:r>
          </w:p>
        </w:tc>
        <w:tc>
          <w:tcPr>
            <w:tcW w:w="438" w:type="pct"/>
            <w:tcBorders>
              <w:top w:val="single" w:sz="4" w:space="0" w:color="auto"/>
              <w:left w:val="nil"/>
              <w:bottom w:val="single" w:sz="4" w:space="0" w:color="auto"/>
              <w:right w:val="nil"/>
            </w:tcBorders>
            <w:shd w:val="clear" w:color="auto" w:fill="CCBB88"/>
            <w:vAlign w:val="bottom"/>
          </w:tcPr>
          <w:p w14:paraId="54E18F21" w14:textId="6E6AB5AE" w:rsidR="003A512A" w:rsidRPr="00E8437F" w:rsidRDefault="003A512A" w:rsidP="00A66462">
            <w:pPr>
              <w:pStyle w:val="TableBody1"/>
              <w:spacing w:before="0" w:after="0"/>
              <w:ind w:left="-111" w:right="-56"/>
              <w:jc w:val="center"/>
              <w:rPr>
                <w:b/>
              </w:rPr>
            </w:pPr>
            <w:r w:rsidRPr="00E8437F">
              <w:rPr>
                <w:b/>
              </w:rPr>
              <w:t>Number Selected</w:t>
            </w:r>
          </w:p>
        </w:tc>
        <w:tc>
          <w:tcPr>
            <w:tcW w:w="438" w:type="pct"/>
            <w:tcBorders>
              <w:top w:val="single" w:sz="4" w:space="0" w:color="auto"/>
              <w:left w:val="nil"/>
              <w:bottom w:val="single" w:sz="4" w:space="0" w:color="auto"/>
              <w:right w:val="nil"/>
            </w:tcBorders>
            <w:shd w:val="clear" w:color="auto" w:fill="CCBB88"/>
            <w:vAlign w:val="bottom"/>
          </w:tcPr>
          <w:p w14:paraId="54E18F22" w14:textId="77777777" w:rsidR="003A512A" w:rsidRPr="00E8437F" w:rsidRDefault="003A512A" w:rsidP="00A66462">
            <w:pPr>
              <w:pStyle w:val="TableBody1"/>
              <w:spacing w:before="0" w:after="0"/>
              <w:ind w:left="-105" w:right="0"/>
              <w:jc w:val="center"/>
              <w:rPr>
                <w:b/>
              </w:rPr>
            </w:pPr>
            <w:r w:rsidRPr="00E8437F">
              <w:rPr>
                <w:b/>
              </w:rPr>
              <w:t>Achieved Sample</w:t>
            </w:r>
          </w:p>
        </w:tc>
        <w:tc>
          <w:tcPr>
            <w:tcW w:w="505" w:type="pct"/>
            <w:tcBorders>
              <w:top w:val="single" w:sz="4" w:space="0" w:color="auto"/>
              <w:left w:val="nil"/>
              <w:bottom w:val="single" w:sz="4" w:space="0" w:color="auto"/>
              <w:right w:val="single" w:sz="4" w:space="0" w:color="auto"/>
            </w:tcBorders>
            <w:shd w:val="clear" w:color="auto" w:fill="CCBB88"/>
            <w:vAlign w:val="bottom"/>
          </w:tcPr>
          <w:p w14:paraId="54E18F23" w14:textId="7C4B2BA9" w:rsidR="003A512A" w:rsidRPr="00E8437F" w:rsidRDefault="003A512A" w:rsidP="00E8437F">
            <w:pPr>
              <w:pStyle w:val="TableBody1"/>
              <w:spacing w:before="0" w:after="0"/>
              <w:ind w:left="-108" w:right="-106"/>
              <w:jc w:val="center"/>
              <w:rPr>
                <w:b/>
              </w:rPr>
            </w:pPr>
            <w:r w:rsidRPr="00E8437F">
              <w:rPr>
                <w:b/>
              </w:rPr>
              <w:t>Maximum Margin of Error ±</w:t>
            </w:r>
          </w:p>
        </w:tc>
        <w:tc>
          <w:tcPr>
            <w:tcW w:w="548" w:type="pct"/>
            <w:tcBorders>
              <w:top w:val="single" w:sz="4" w:space="0" w:color="auto"/>
              <w:left w:val="single" w:sz="4" w:space="0" w:color="auto"/>
              <w:bottom w:val="single" w:sz="4" w:space="0" w:color="auto"/>
              <w:right w:val="nil"/>
            </w:tcBorders>
            <w:shd w:val="clear" w:color="auto" w:fill="CCBB88"/>
            <w:vAlign w:val="bottom"/>
          </w:tcPr>
          <w:p w14:paraId="54E18F24" w14:textId="069F3ECF" w:rsidR="003A512A" w:rsidRPr="00E8437F" w:rsidRDefault="003A512A" w:rsidP="003A512A">
            <w:pPr>
              <w:pStyle w:val="TableBody1"/>
              <w:spacing w:before="0" w:after="0"/>
              <w:ind w:left="-13" w:right="-38"/>
              <w:jc w:val="center"/>
              <w:rPr>
                <w:b/>
              </w:rPr>
            </w:pPr>
            <w:r w:rsidRPr="00E8437F">
              <w:rPr>
                <w:b/>
              </w:rPr>
              <w:t>Participation rate</w:t>
            </w:r>
          </w:p>
        </w:tc>
        <w:tc>
          <w:tcPr>
            <w:tcW w:w="503" w:type="pct"/>
            <w:gridSpan w:val="2"/>
            <w:tcBorders>
              <w:top w:val="single" w:sz="4" w:space="0" w:color="auto"/>
              <w:left w:val="nil"/>
              <w:bottom w:val="single" w:sz="4" w:space="0" w:color="auto"/>
              <w:right w:val="nil"/>
            </w:tcBorders>
            <w:shd w:val="clear" w:color="auto" w:fill="CCBB88"/>
            <w:vAlign w:val="bottom"/>
          </w:tcPr>
          <w:p w14:paraId="39D445A8" w14:textId="7C336B33" w:rsidR="003A512A" w:rsidRPr="00E8437F" w:rsidRDefault="003A512A" w:rsidP="00A66462">
            <w:pPr>
              <w:pStyle w:val="TableBody1"/>
              <w:spacing w:before="0" w:after="0"/>
              <w:ind w:left="-108" w:right="-106"/>
              <w:jc w:val="center"/>
              <w:rPr>
                <w:b/>
              </w:rPr>
            </w:pPr>
            <w:r w:rsidRPr="00E8437F">
              <w:rPr>
                <w:b/>
              </w:rPr>
              <w:t>Participation rate</w:t>
            </w:r>
          </w:p>
        </w:tc>
        <w:tc>
          <w:tcPr>
            <w:tcW w:w="541" w:type="pct"/>
            <w:tcBorders>
              <w:top w:val="single" w:sz="4" w:space="0" w:color="auto"/>
              <w:left w:val="nil"/>
              <w:bottom w:val="single" w:sz="4" w:space="0" w:color="auto"/>
              <w:right w:val="nil"/>
            </w:tcBorders>
            <w:shd w:val="clear" w:color="auto" w:fill="CCBB88"/>
            <w:vAlign w:val="bottom"/>
          </w:tcPr>
          <w:p w14:paraId="54E18F25" w14:textId="26F5AC00" w:rsidR="003A512A" w:rsidRPr="00E8437F" w:rsidRDefault="003A512A" w:rsidP="00A66462">
            <w:pPr>
              <w:pStyle w:val="TableBody1"/>
              <w:spacing w:before="0" w:after="0"/>
              <w:ind w:left="-108" w:right="-106"/>
              <w:jc w:val="center"/>
              <w:rPr>
                <w:b/>
              </w:rPr>
            </w:pPr>
            <w:r w:rsidRPr="00E8437F">
              <w:rPr>
                <w:b/>
              </w:rPr>
              <w:t>Participation rate</w:t>
            </w:r>
          </w:p>
        </w:tc>
      </w:tr>
      <w:tr w:rsidR="00C635A2" w:rsidRPr="00E8437F" w14:paraId="54E18F32" w14:textId="77777777" w:rsidTr="005E700E">
        <w:tc>
          <w:tcPr>
            <w:tcW w:w="1151" w:type="pct"/>
            <w:tcBorders>
              <w:top w:val="single" w:sz="4" w:space="0" w:color="auto"/>
              <w:left w:val="nil"/>
              <w:bottom w:val="nil"/>
              <w:right w:val="nil"/>
            </w:tcBorders>
            <w:vAlign w:val="bottom"/>
          </w:tcPr>
          <w:p w14:paraId="54E18F29" w14:textId="77777777" w:rsidR="00C635A2" w:rsidRPr="00E8437F" w:rsidRDefault="00C635A2" w:rsidP="00C635A2">
            <w:pPr>
              <w:pStyle w:val="TableBody1"/>
              <w:spacing w:after="0"/>
              <w:ind w:left="181" w:right="0" w:hanging="181"/>
            </w:pPr>
            <w:r w:rsidRPr="00E8437F">
              <w:t>Sport Northland</w:t>
            </w:r>
          </w:p>
        </w:tc>
        <w:tc>
          <w:tcPr>
            <w:tcW w:w="438" w:type="pct"/>
            <w:tcBorders>
              <w:top w:val="single" w:sz="4" w:space="0" w:color="auto"/>
              <w:left w:val="nil"/>
              <w:bottom w:val="nil"/>
              <w:right w:val="nil"/>
            </w:tcBorders>
            <w:vAlign w:val="bottom"/>
          </w:tcPr>
          <w:p w14:paraId="54E18F2A" w14:textId="3BD71217" w:rsidR="00C635A2" w:rsidRPr="00E8437F" w:rsidRDefault="00C635A2" w:rsidP="00C635A2">
            <w:pPr>
              <w:jc w:val="center"/>
              <w:rPr>
                <w:rFonts w:ascii="Arial" w:hAnsi="Arial" w:cs="Arial"/>
              </w:rPr>
            </w:pPr>
            <w:r>
              <w:rPr>
                <w:rFonts w:ascii="Arial" w:hAnsi="Arial" w:cs="Arial"/>
              </w:rPr>
              <w:t>1,597</w:t>
            </w:r>
          </w:p>
        </w:tc>
        <w:tc>
          <w:tcPr>
            <w:tcW w:w="438" w:type="pct"/>
            <w:tcBorders>
              <w:top w:val="single" w:sz="4" w:space="0" w:color="auto"/>
              <w:left w:val="nil"/>
              <w:bottom w:val="nil"/>
              <w:right w:val="nil"/>
            </w:tcBorders>
            <w:vAlign w:val="center"/>
          </w:tcPr>
          <w:p w14:paraId="4ACE6E22" w14:textId="05D3DE18" w:rsidR="00C635A2" w:rsidRPr="00E8437F" w:rsidRDefault="00C635A2" w:rsidP="00C635A2">
            <w:pPr>
              <w:pStyle w:val="TableBody1"/>
              <w:spacing w:after="0"/>
              <w:jc w:val="center"/>
            </w:pPr>
            <w:r>
              <w:rPr>
                <w:rFonts w:cs="Calibri"/>
                <w:color w:val="000000"/>
              </w:rPr>
              <w:t>30.3%</w:t>
            </w:r>
          </w:p>
        </w:tc>
        <w:tc>
          <w:tcPr>
            <w:tcW w:w="438" w:type="pct"/>
            <w:tcBorders>
              <w:top w:val="single" w:sz="4" w:space="0" w:color="auto"/>
              <w:left w:val="nil"/>
              <w:bottom w:val="nil"/>
              <w:right w:val="nil"/>
            </w:tcBorders>
            <w:vAlign w:val="bottom"/>
          </w:tcPr>
          <w:p w14:paraId="54E18F2B" w14:textId="0581C532" w:rsidR="00C635A2" w:rsidRPr="00E8437F" w:rsidRDefault="00C635A2" w:rsidP="00C635A2">
            <w:pPr>
              <w:pStyle w:val="TableBody1"/>
              <w:spacing w:after="0"/>
              <w:jc w:val="center"/>
            </w:pPr>
            <w:r>
              <w:t>813</w:t>
            </w:r>
          </w:p>
        </w:tc>
        <w:tc>
          <w:tcPr>
            <w:tcW w:w="438" w:type="pct"/>
            <w:tcBorders>
              <w:top w:val="single" w:sz="4" w:space="0" w:color="auto"/>
              <w:left w:val="nil"/>
              <w:bottom w:val="nil"/>
              <w:right w:val="nil"/>
            </w:tcBorders>
            <w:vAlign w:val="bottom"/>
          </w:tcPr>
          <w:p w14:paraId="54E18F2C" w14:textId="6C7BC526" w:rsidR="00C635A2" w:rsidRPr="00E8437F" w:rsidRDefault="00C635A2" w:rsidP="00C635A2">
            <w:pPr>
              <w:pStyle w:val="TableBody1"/>
              <w:spacing w:after="0"/>
              <w:jc w:val="center"/>
            </w:pPr>
            <w:r>
              <w:t>246</w:t>
            </w:r>
          </w:p>
        </w:tc>
        <w:tc>
          <w:tcPr>
            <w:tcW w:w="505" w:type="pct"/>
            <w:tcBorders>
              <w:top w:val="single" w:sz="4" w:space="0" w:color="auto"/>
              <w:left w:val="nil"/>
              <w:bottom w:val="nil"/>
              <w:right w:val="single" w:sz="4" w:space="0" w:color="auto"/>
            </w:tcBorders>
            <w:vAlign w:val="bottom"/>
          </w:tcPr>
          <w:p w14:paraId="54E18F2D" w14:textId="210C80D3" w:rsidR="00C635A2" w:rsidRPr="005940BE" w:rsidRDefault="008D4768" w:rsidP="00C635A2">
            <w:pPr>
              <w:spacing w:line="240" w:lineRule="auto"/>
              <w:jc w:val="center"/>
              <w:rPr>
                <w:rFonts w:ascii="Arial" w:hAnsi="Arial" w:cs="Arial"/>
                <w:highlight w:val="yellow"/>
                <w:lang w:eastAsia="en-NZ"/>
              </w:rPr>
            </w:pPr>
            <w:r w:rsidRPr="008D4768">
              <w:rPr>
                <w:rFonts w:ascii="Arial" w:hAnsi="Arial" w:cs="Arial"/>
                <w:lang w:eastAsia="en-NZ"/>
              </w:rPr>
              <w:t>5.7</w:t>
            </w:r>
            <w:r w:rsidR="000D1BCA">
              <w:rPr>
                <w:rFonts w:ascii="Arial" w:hAnsi="Arial" w:cs="Arial"/>
                <w:lang w:eastAsia="en-NZ"/>
              </w:rPr>
              <w:t>%</w:t>
            </w:r>
          </w:p>
        </w:tc>
        <w:tc>
          <w:tcPr>
            <w:tcW w:w="548" w:type="pct"/>
            <w:tcBorders>
              <w:top w:val="single" w:sz="4" w:space="0" w:color="auto"/>
              <w:left w:val="single" w:sz="4" w:space="0" w:color="auto"/>
              <w:bottom w:val="nil"/>
              <w:right w:val="nil"/>
            </w:tcBorders>
            <w:vAlign w:val="bottom"/>
          </w:tcPr>
          <w:p w14:paraId="54E18F2E" w14:textId="54EB095A" w:rsidR="00C635A2" w:rsidRPr="00E8437F" w:rsidRDefault="00C635A2" w:rsidP="00C635A2">
            <w:pPr>
              <w:spacing w:before="60" w:line="240" w:lineRule="auto"/>
              <w:jc w:val="center"/>
            </w:pPr>
            <w:r w:rsidRPr="00E8437F">
              <w:rPr>
                <w:rFonts w:ascii="Arial" w:hAnsi="Arial" w:cs="Arial"/>
                <w:lang w:eastAsia="en-NZ"/>
              </w:rPr>
              <w:t>25.4%</w:t>
            </w:r>
          </w:p>
        </w:tc>
        <w:tc>
          <w:tcPr>
            <w:tcW w:w="503" w:type="pct"/>
            <w:gridSpan w:val="2"/>
            <w:tcBorders>
              <w:top w:val="single" w:sz="4" w:space="0" w:color="auto"/>
              <w:left w:val="nil"/>
              <w:bottom w:val="nil"/>
              <w:right w:val="nil"/>
            </w:tcBorders>
            <w:vAlign w:val="bottom"/>
          </w:tcPr>
          <w:p w14:paraId="7BE22C85" w14:textId="5BA48766" w:rsidR="00C635A2" w:rsidRPr="00E8437F" w:rsidRDefault="00C635A2" w:rsidP="00C635A2">
            <w:pPr>
              <w:jc w:val="center"/>
              <w:rPr>
                <w:rFonts w:ascii="Arial" w:hAnsi="Arial" w:cs="Arial"/>
              </w:rPr>
            </w:pPr>
            <w:r w:rsidRPr="00E8437F">
              <w:rPr>
                <w:rFonts w:ascii="Arial" w:hAnsi="Arial" w:cs="Arial"/>
              </w:rPr>
              <w:t>24.1%</w:t>
            </w:r>
          </w:p>
        </w:tc>
        <w:tc>
          <w:tcPr>
            <w:tcW w:w="541" w:type="pct"/>
            <w:tcBorders>
              <w:top w:val="single" w:sz="4" w:space="0" w:color="auto"/>
              <w:left w:val="nil"/>
              <w:bottom w:val="nil"/>
              <w:right w:val="nil"/>
            </w:tcBorders>
            <w:vAlign w:val="bottom"/>
          </w:tcPr>
          <w:p w14:paraId="54E18F2F" w14:textId="6C63AFE9" w:rsidR="00C635A2" w:rsidRPr="00E8437F" w:rsidRDefault="00C635A2" w:rsidP="00C635A2">
            <w:pPr>
              <w:jc w:val="center"/>
              <w:rPr>
                <w:rFonts w:ascii="Arial" w:hAnsi="Arial" w:cs="Arial"/>
              </w:rPr>
            </w:pPr>
            <w:r w:rsidRPr="00E8437F">
              <w:rPr>
                <w:rFonts w:ascii="Arial" w:hAnsi="Arial" w:cs="Arial"/>
              </w:rPr>
              <w:t>24.6</w:t>
            </w:r>
            <w:r w:rsidR="0086274A">
              <w:rPr>
                <w:rFonts w:ascii="Arial" w:hAnsi="Arial" w:cs="Arial"/>
              </w:rPr>
              <w:t>%</w:t>
            </w:r>
          </w:p>
        </w:tc>
      </w:tr>
      <w:tr w:rsidR="00C635A2" w:rsidRPr="00E8437F" w14:paraId="54E18F3C" w14:textId="77777777" w:rsidTr="005E700E">
        <w:tc>
          <w:tcPr>
            <w:tcW w:w="1151" w:type="pct"/>
            <w:tcBorders>
              <w:top w:val="nil"/>
              <w:left w:val="nil"/>
              <w:bottom w:val="nil"/>
              <w:right w:val="nil"/>
            </w:tcBorders>
            <w:vAlign w:val="bottom"/>
          </w:tcPr>
          <w:p w14:paraId="54E18F33" w14:textId="4B88776D" w:rsidR="00C635A2" w:rsidRPr="00E8437F" w:rsidRDefault="00C635A2" w:rsidP="00C635A2">
            <w:pPr>
              <w:pStyle w:val="TableBody1"/>
              <w:spacing w:after="0"/>
              <w:ind w:left="181" w:right="0" w:hanging="181"/>
            </w:pPr>
            <w:r w:rsidRPr="00E8437F">
              <w:t xml:space="preserve">Sport Auckland </w:t>
            </w:r>
            <w:r w:rsidR="00630301">
              <w:t>- Auckland</w:t>
            </w:r>
          </w:p>
        </w:tc>
        <w:tc>
          <w:tcPr>
            <w:tcW w:w="438" w:type="pct"/>
            <w:tcBorders>
              <w:top w:val="nil"/>
              <w:left w:val="nil"/>
              <w:bottom w:val="nil"/>
              <w:right w:val="nil"/>
            </w:tcBorders>
            <w:vAlign w:val="bottom"/>
          </w:tcPr>
          <w:p w14:paraId="54E18F34" w14:textId="497C5173" w:rsidR="00C635A2" w:rsidRPr="00E8437F" w:rsidRDefault="00630301" w:rsidP="00C635A2">
            <w:pPr>
              <w:jc w:val="center"/>
              <w:rPr>
                <w:rFonts w:ascii="Arial" w:hAnsi="Arial" w:cs="Arial"/>
              </w:rPr>
            </w:pPr>
            <w:r>
              <w:rPr>
                <w:rFonts w:ascii="Arial" w:hAnsi="Arial" w:cs="Arial"/>
              </w:rPr>
              <w:t>2,474</w:t>
            </w:r>
          </w:p>
        </w:tc>
        <w:tc>
          <w:tcPr>
            <w:tcW w:w="438" w:type="pct"/>
            <w:tcBorders>
              <w:top w:val="nil"/>
              <w:left w:val="nil"/>
              <w:bottom w:val="nil"/>
              <w:right w:val="nil"/>
            </w:tcBorders>
            <w:vAlign w:val="center"/>
          </w:tcPr>
          <w:p w14:paraId="1CA10AFA" w14:textId="62918024" w:rsidR="00C635A2" w:rsidRPr="00E8437F" w:rsidRDefault="006A758D" w:rsidP="00C635A2">
            <w:pPr>
              <w:pStyle w:val="TableBody1"/>
              <w:spacing w:after="0"/>
              <w:jc w:val="center"/>
            </w:pPr>
            <w:r>
              <w:t>22.2%</w:t>
            </w:r>
          </w:p>
        </w:tc>
        <w:tc>
          <w:tcPr>
            <w:tcW w:w="438" w:type="pct"/>
            <w:tcBorders>
              <w:top w:val="nil"/>
              <w:left w:val="nil"/>
              <w:bottom w:val="nil"/>
              <w:right w:val="nil"/>
            </w:tcBorders>
            <w:vAlign w:val="bottom"/>
          </w:tcPr>
          <w:p w14:paraId="54E18F35" w14:textId="130629C3" w:rsidR="00C635A2" w:rsidRPr="00E8437F" w:rsidRDefault="00630301" w:rsidP="00C635A2">
            <w:pPr>
              <w:pStyle w:val="TableBody1"/>
              <w:spacing w:after="0"/>
              <w:jc w:val="center"/>
            </w:pPr>
            <w:r>
              <w:t>383</w:t>
            </w:r>
          </w:p>
        </w:tc>
        <w:tc>
          <w:tcPr>
            <w:tcW w:w="438" w:type="pct"/>
            <w:tcBorders>
              <w:top w:val="nil"/>
              <w:left w:val="nil"/>
              <w:bottom w:val="nil"/>
              <w:right w:val="nil"/>
            </w:tcBorders>
            <w:vAlign w:val="bottom"/>
          </w:tcPr>
          <w:p w14:paraId="54E18F36" w14:textId="095167C2" w:rsidR="00C635A2" w:rsidRPr="00E8437F" w:rsidRDefault="00630301" w:rsidP="00C635A2">
            <w:pPr>
              <w:pStyle w:val="TableBody1"/>
              <w:spacing w:after="0"/>
              <w:jc w:val="center"/>
            </w:pPr>
            <w:r>
              <w:t>85</w:t>
            </w:r>
          </w:p>
        </w:tc>
        <w:tc>
          <w:tcPr>
            <w:tcW w:w="505" w:type="pct"/>
            <w:tcBorders>
              <w:top w:val="nil"/>
              <w:left w:val="nil"/>
              <w:bottom w:val="nil"/>
              <w:right w:val="single" w:sz="4" w:space="0" w:color="auto"/>
            </w:tcBorders>
            <w:vAlign w:val="bottom"/>
          </w:tcPr>
          <w:p w14:paraId="54E18F37" w14:textId="6E7CDEBA" w:rsidR="00C635A2" w:rsidRPr="005940BE" w:rsidRDefault="00630301" w:rsidP="00C635A2">
            <w:pPr>
              <w:jc w:val="center"/>
              <w:rPr>
                <w:rFonts w:ascii="Arial" w:hAnsi="Arial" w:cs="Arial"/>
                <w:highlight w:val="yellow"/>
              </w:rPr>
            </w:pPr>
            <w:r w:rsidRPr="00630301">
              <w:rPr>
                <w:rFonts w:ascii="Arial" w:hAnsi="Arial" w:cs="Arial"/>
              </w:rPr>
              <w:t>10.4%</w:t>
            </w:r>
          </w:p>
        </w:tc>
        <w:tc>
          <w:tcPr>
            <w:tcW w:w="548" w:type="pct"/>
            <w:tcBorders>
              <w:top w:val="nil"/>
              <w:left w:val="single" w:sz="4" w:space="0" w:color="auto"/>
              <w:bottom w:val="nil"/>
              <w:right w:val="nil"/>
            </w:tcBorders>
            <w:vAlign w:val="bottom"/>
          </w:tcPr>
          <w:p w14:paraId="54E18F38" w14:textId="48B0A565" w:rsidR="00C635A2" w:rsidRPr="00E8437F" w:rsidRDefault="00C635A2" w:rsidP="00C635A2">
            <w:pPr>
              <w:spacing w:before="60" w:line="240" w:lineRule="auto"/>
              <w:jc w:val="center"/>
            </w:pPr>
            <w:r w:rsidRPr="00E8437F">
              <w:rPr>
                <w:rFonts w:ascii="Arial" w:hAnsi="Arial" w:cs="Arial"/>
              </w:rPr>
              <w:t>24.6%</w:t>
            </w:r>
          </w:p>
        </w:tc>
        <w:tc>
          <w:tcPr>
            <w:tcW w:w="503" w:type="pct"/>
            <w:gridSpan w:val="2"/>
            <w:tcBorders>
              <w:top w:val="nil"/>
              <w:left w:val="nil"/>
              <w:bottom w:val="nil"/>
              <w:right w:val="nil"/>
            </w:tcBorders>
            <w:vAlign w:val="bottom"/>
          </w:tcPr>
          <w:p w14:paraId="23EC1817" w14:textId="51EB4845" w:rsidR="00C635A2" w:rsidRPr="00E8437F" w:rsidRDefault="00C635A2" w:rsidP="00C635A2">
            <w:pPr>
              <w:jc w:val="center"/>
              <w:rPr>
                <w:rFonts w:ascii="Arial" w:hAnsi="Arial" w:cs="Arial"/>
              </w:rPr>
            </w:pPr>
            <w:r w:rsidRPr="00E8437F">
              <w:rPr>
                <w:rFonts w:ascii="Arial" w:hAnsi="Arial" w:cs="Arial"/>
              </w:rPr>
              <w:t>21.5%</w:t>
            </w:r>
          </w:p>
        </w:tc>
        <w:tc>
          <w:tcPr>
            <w:tcW w:w="541" w:type="pct"/>
            <w:tcBorders>
              <w:top w:val="nil"/>
              <w:left w:val="nil"/>
              <w:bottom w:val="nil"/>
              <w:right w:val="nil"/>
            </w:tcBorders>
            <w:vAlign w:val="bottom"/>
          </w:tcPr>
          <w:p w14:paraId="54E18F39" w14:textId="696EF527" w:rsidR="00C635A2" w:rsidRPr="00E8437F" w:rsidRDefault="00C635A2" w:rsidP="00C635A2">
            <w:pPr>
              <w:jc w:val="center"/>
              <w:rPr>
                <w:rFonts w:ascii="Arial" w:hAnsi="Arial" w:cs="Arial"/>
              </w:rPr>
            </w:pPr>
            <w:r w:rsidRPr="00E8437F">
              <w:rPr>
                <w:rFonts w:ascii="Arial" w:hAnsi="Arial" w:cs="Arial"/>
              </w:rPr>
              <w:t>21.9</w:t>
            </w:r>
            <w:r w:rsidR="0086274A">
              <w:rPr>
                <w:rFonts w:ascii="Arial" w:hAnsi="Arial" w:cs="Arial"/>
              </w:rPr>
              <w:t>%</w:t>
            </w:r>
          </w:p>
        </w:tc>
      </w:tr>
      <w:tr w:rsidR="00630301" w:rsidRPr="00E8437F" w14:paraId="0C73159E" w14:textId="77777777" w:rsidTr="005E700E">
        <w:tc>
          <w:tcPr>
            <w:tcW w:w="1151" w:type="pct"/>
            <w:tcBorders>
              <w:top w:val="nil"/>
              <w:left w:val="nil"/>
              <w:bottom w:val="nil"/>
              <w:right w:val="nil"/>
            </w:tcBorders>
            <w:vAlign w:val="bottom"/>
          </w:tcPr>
          <w:p w14:paraId="53812ECA" w14:textId="2954911F" w:rsidR="00630301" w:rsidRPr="00E8437F" w:rsidRDefault="00630301" w:rsidP="00C635A2">
            <w:pPr>
              <w:pStyle w:val="TableBody1"/>
              <w:spacing w:after="0"/>
              <w:ind w:left="181" w:right="0" w:hanging="181"/>
            </w:pPr>
            <w:r>
              <w:t>Sport Auckland – Counties</w:t>
            </w:r>
          </w:p>
        </w:tc>
        <w:tc>
          <w:tcPr>
            <w:tcW w:w="438" w:type="pct"/>
            <w:tcBorders>
              <w:top w:val="nil"/>
              <w:left w:val="nil"/>
              <w:bottom w:val="nil"/>
              <w:right w:val="nil"/>
            </w:tcBorders>
            <w:vAlign w:val="bottom"/>
          </w:tcPr>
          <w:p w14:paraId="1DECE69C" w14:textId="1F534740" w:rsidR="00630301" w:rsidRDefault="00630301" w:rsidP="00C635A2">
            <w:pPr>
              <w:jc w:val="center"/>
              <w:rPr>
                <w:rFonts w:ascii="Arial" w:hAnsi="Arial" w:cs="Arial"/>
              </w:rPr>
            </w:pPr>
            <w:r>
              <w:rPr>
                <w:rFonts w:ascii="Arial" w:hAnsi="Arial" w:cs="Arial"/>
              </w:rPr>
              <w:t>2,979</w:t>
            </w:r>
          </w:p>
        </w:tc>
        <w:tc>
          <w:tcPr>
            <w:tcW w:w="438" w:type="pct"/>
            <w:tcBorders>
              <w:top w:val="nil"/>
              <w:left w:val="nil"/>
              <w:bottom w:val="nil"/>
              <w:right w:val="nil"/>
            </w:tcBorders>
            <w:vAlign w:val="center"/>
          </w:tcPr>
          <w:p w14:paraId="24579F61" w14:textId="02EDCC1C" w:rsidR="00630301" w:rsidRDefault="006A758D" w:rsidP="00C635A2">
            <w:pPr>
              <w:pStyle w:val="TableBody1"/>
              <w:spacing w:after="0"/>
              <w:jc w:val="center"/>
              <w:rPr>
                <w:rFonts w:cs="Calibri"/>
                <w:color w:val="000000"/>
              </w:rPr>
            </w:pPr>
            <w:r>
              <w:rPr>
                <w:rFonts w:cs="Calibri"/>
                <w:color w:val="000000"/>
              </w:rPr>
              <w:t>21.2%</w:t>
            </w:r>
          </w:p>
        </w:tc>
        <w:tc>
          <w:tcPr>
            <w:tcW w:w="438" w:type="pct"/>
            <w:tcBorders>
              <w:top w:val="nil"/>
              <w:left w:val="nil"/>
              <w:bottom w:val="nil"/>
              <w:right w:val="nil"/>
            </w:tcBorders>
            <w:vAlign w:val="bottom"/>
          </w:tcPr>
          <w:p w14:paraId="508A0243" w14:textId="54A18431" w:rsidR="00630301" w:rsidRDefault="00630301" w:rsidP="00C635A2">
            <w:pPr>
              <w:pStyle w:val="TableBody1"/>
              <w:spacing w:after="0"/>
              <w:jc w:val="center"/>
            </w:pPr>
            <w:r>
              <w:t>429</w:t>
            </w:r>
          </w:p>
        </w:tc>
        <w:tc>
          <w:tcPr>
            <w:tcW w:w="438" w:type="pct"/>
            <w:tcBorders>
              <w:top w:val="nil"/>
              <w:left w:val="nil"/>
              <w:bottom w:val="nil"/>
              <w:right w:val="nil"/>
            </w:tcBorders>
            <w:vAlign w:val="bottom"/>
          </w:tcPr>
          <w:p w14:paraId="59859CC1" w14:textId="414D7C2C" w:rsidR="00630301" w:rsidRDefault="00630301" w:rsidP="00C635A2">
            <w:pPr>
              <w:pStyle w:val="TableBody1"/>
              <w:spacing w:after="0"/>
              <w:jc w:val="center"/>
            </w:pPr>
            <w:r>
              <w:t>91</w:t>
            </w:r>
          </w:p>
        </w:tc>
        <w:tc>
          <w:tcPr>
            <w:tcW w:w="505" w:type="pct"/>
            <w:tcBorders>
              <w:top w:val="nil"/>
              <w:left w:val="nil"/>
              <w:bottom w:val="nil"/>
              <w:right w:val="single" w:sz="4" w:space="0" w:color="auto"/>
            </w:tcBorders>
            <w:vAlign w:val="bottom"/>
          </w:tcPr>
          <w:p w14:paraId="75DB7ED6" w14:textId="53592E55" w:rsidR="00630301" w:rsidRPr="008D4768" w:rsidRDefault="00630301" w:rsidP="00C635A2">
            <w:pPr>
              <w:jc w:val="center"/>
              <w:rPr>
                <w:rFonts w:ascii="Arial" w:hAnsi="Arial" w:cs="Arial"/>
              </w:rPr>
            </w:pPr>
            <w:r>
              <w:rPr>
                <w:rFonts w:ascii="Arial" w:hAnsi="Arial" w:cs="Arial"/>
              </w:rPr>
              <w:t>10.1%</w:t>
            </w:r>
          </w:p>
        </w:tc>
        <w:tc>
          <w:tcPr>
            <w:tcW w:w="548" w:type="pct"/>
            <w:tcBorders>
              <w:top w:val="nil"/>
              <w:left w:val="single" w:sz="4" w:space="0" w:color="auto"/>
              <w:bottom w:val="nil"/>
              <w:right w:val="nil"/>
            </w:tcBorders>
            <w:vAlign w:val="bottom"/>
          </w:tcPr>
          <w:p w14:paraId="009DD913" w14:textId="4621C8E1" w:rsidR="00630301" w:rsidRPr="00E8437F" w:rsidRDefault="006A758D" w:rsidP="00C635A2">
            <w:pPr>
              <w:spacing w:before="60" w:line="240" w:lineRule="auto"/>
              <w:jc w:val="center"/>
              <w:rPr>
                <w:rFonts w:ascii="Arial" w:hAnsi="Arial" w:cs="Arial"/>
              </w:rPr>
            </w:pPr>
            <w:r>
              <w:rPr>
                <w:rFonts w:ascii="Arial" w:hAnsi="Arial" w:cs="Arial"/>
              </w:rPr>
              <w:t>20.9%</w:t>
            </w:r>
          </w:p>
        </w:tc>
        <w:tc>
          <w:tcPr>
            <w:tcW w:w="503" w:type="pct"/>
            <w:gridSpan w:val="2"/>
            <w:tcBorders>
              <w:top w:val="nil"/>
              <w:left w:val="nil"/>
              <w:bottom w:val="nil"/>
              <w:right w:val="nil"/>
            </w:tcBorders>
            <w:vAlign w:val="bottom"/>
          </w:tcPr>
          <w:p w14:paraId="429D4ECC" w14:textId="77BBF847" w:rsidR="00630301" w:rsidRPr="00E8437F" w:rsidRDefault="006A758D" w:rsidP="00C635A2">
            <w:pPr>
              <w:jc w:val="center"/>
              <w:rPr>
                <w:rFonts w:ascii="Arial" w:hAnsi="Arial" w:cs="Arial"/>
              </w:rPr>
            </w:pPr>
            <w:r>
              <w:rPr>
                <w:rFonts w:ascii="Arial" w:hAnsi="Arial" w:cs="Arial"/>
              </w:rPr>
              <w:t>28.1%</w:t>
            </w:r>
          </w:p>
        </w:tc>
        <w:tc>
          <w:tcPr>
            <w:tcW w:w="541" w:type="pct"/>
            <w:tcBorders>
              <w:top w:val="nil"/>
              <w:left w:val="nil"/>
              <w:bottom w:val="nil"/>
              <w:right w:val="nil"/>
            </w:tcBorders>
            <w:vAlign w:val="bottom"/>
          </w:tcPr>
          <w:p w14:paraId="27E4B7FC" w14:textId="4A724B4A" w:rsidR="00630301" w:rsidRPr="00E8437F" w:rsidRDefault="006A758D" w:rsidP="00C635A2">
            <w:pPr>
              <w:jc w:val="center"/>
              <w:rPr>
                <w:rFonts w:ascii="Arial" w:hAnsi="Arial" w:cs="Arial"/>
              </w:rPr>
            </w:pPr>
            <w:r>
              <w:rPr>
                <w:rFonts w:ascii="Arial" w:hAnsi="Arial" w:cs="Arial"/>
              </w:rPr>
              <w:t>19.7</w:t>
            </w:r>
            <w:r w:rsidR="0086274A">
              <w:rPr>
                <w:rFonts w:ascii="Arial" w:hAnsi="Arial" w:cs="Arial"/>
              </w:rPr>
              <w:t>%</w:t>
            </w:r>
          </w:p>
        </w:tc>
      </w:tr>
      <w:tr w:rsidR="00C635A2" w:rsidRPr="00E8437F" w14:paraId="54E18F50" w14:textId="77777777" w:rsidTr="005E700E">
        <w:tc>
          <w:tcPr>
            <w:tcW w:w="1151" w:type="pct"/>
            <w:tcBorders>
              <w:top w:val="nil"/>
              <w:left w:val="nil"/>
              <w:bottom w:val="nil"/>
              <w:right w:val="nil"/>
            </w:tcBorders>
            <w:vAlign w:val="bottom"/>
          </w:tcPr>
          <w:p w14:paraId="54E18F47" w14:textId="77777777" w:rsidR="00C635A2" w:rsidRPr="00E8437F" w:rsidRDefault="00C635A2" w:rsidP="00C635A2">
            <w:pPr>
              <w:pStyle w:val="TableBody1"/>
              <w:spacing w:after="0"/>
              <w:ind w:left="181" w:right="0" w:hanging="181"/>
            </w:pPr>
            <w:r w:rsidRPr="00E8437F">
              <w:t>Harbour Sport</w:t>
            </w:r>
          </w:p>
        </w:tc>
        <w:tc>
          <w:tcPr>
            <w:tcW w:w="438" w:type="pct"/>
            <w:tcBorders>
              <w:top w:val="nil"/>
              <w:left w:val="nil"/>
              <w:bottom w:val="nil"/>
              <w:right w:val="nil"/>
            </w:tcBorders>
            <w:vAlign w:val="bottom"/>
          </w:tcPr>
          <w:p w14:paraId="54E18F48" w14:textId="0D4673A3" w:rsidR="00C635A2" w:rsidRPr="00E8437F" w:rsidRDefault="00C635A2" w:rsidP="00C635A2">
            <w:pPr>
              <w:jc w:val="center"/>
              <w:rPr>
                <w:rFonts w:ascii="Arial" w:hAnsi="Arial" w:cs="Arial"/>
              </w:rPr>
            </w:pPr>
            <w:r>
              <w:rPr>
                <w:rFonts w:ascii="Arial" w:hAnsi="Arial" w:cs="Arial"/>
              </w:rPr>
              <w:t>2,356</w:t>
            </w:r>
          </w:p>
        </w:tc>
        <w:tc>
          <w:tcPr>
            <w:tcW w:w="438" w:type="pct"/>
            <w:tcBorders>
              <w:top w:val="nil"/>
              <w:left w:val="nil"/>
              <w:bottom w:val="nil"/>
              <w:right w:val="nil"/>
            </w:tcBorders>
            <w:vAlign w:val="center"/>
          </w:tcPr>
          <w:p w14:paraId="60473147" w14:textId="7CFA0926" w:rsidR="00C635A2" w:rsidRPr="00E8437F" w:rsidRDefault="00C635A2" w:rsidP="00C635A2">
            <w:pPr>
              <w:pStyle w:val="TableBody1"/>
              <w:spacing w:after="0"/>
              <w:jc w:val="center"/>
            </w:pPr>
            <w:r>
              <w:rPr>
                <w:rFonts w:cs="Calibri"/>
                <w:color w:val="000000"/>
              </w:rPr>
              <w:t>22.8%</w:t>
            </w:r>
          </w:p>
        </w:tc>
        <w:tc>
          <w:tcPr>
            <w:tcW w:w="438" w:type="pct"/>
            <w:tcBorders>
              <w:top w:val="nil"/>
              <w:left w:val="nil"/>
              <w:bottom w:val="nil"/>
              <w:right w:val="nil"/>
            </w:tcBorders>
            <w:vAlign w:val="bottom"/>
          </w:tcPr>
          <w:p w14:paraId="54E18F49" w14:textId="3C1235E0" w:rsidR="00C635A2" w:rsidRPr="00E8437F" w:rsidRDefault="00C635A2" w:rsidP="00C635A2">
            <w:pPr>
              <w:pStyle w:val="TableBody1"/>
              <w:spacing w:after="0"/>
              <w:jc w:val="center"/>
            </w:pPr>
            <w:r>
              <w:t>813</w:t>
            </w:r>
          </w:p>
        </w:tc>
        <w:tc>
          <w:tcPr>
            <w:tcW w:w="438" w:type="pct"/>
            <w:tcBorders>
              <w:top w:val="nil"/>
              <w:left w:val="nil"/>
              <w:bottom w:val="nil"/>
              <w:right w:val="nil"/>
            </w:tcBorders>
            <w:vAlign w:val="bottom"/>
          </w:tcPr>
          <w:p w14:paraId="54E18F4A" w14:textId="7B02F9F2" w:rsidR="00C635A2" w:rsidRPr="00E8437F" w:rsidRDefault="00C635A2" w:rsidP="00C635A2">
            <w:pPr>
              <w:pStyle w:val="TableBody1"/>
              <w:spacing w:after="0"/>
              <w:jc w:val="center"/>
            </w:pPr>
            <w:r>
              <w:t>185</w:t>
            </w:r>
          </w:p>
        </w:tc>
        <w:tc>
          <w:tcPr>
            <w:tcW w:w="505" w:type="pct"/>
            <w:tcBorders>
              <w:top w:val="nil"/>
              <w:left w:val="nil"/>
              <w:bottom w:val="nil"/>
              <w:right w:val="single" w:sz="4" w:space="0" w:color="auto"/>
            </w:tcBorders>
            <w:vAlign w:val="bottom"/>
          </w:tcPr>
          <w:p w14:paraId="54E18F4B" w14:textId="32F71DB2" w:rsidR="00C635A2" w:rsidRPr="005940BE" w:rsidRDefault="008D4768" w:rsidP="00C635A2">
            <w:pPr>
              <w:jc w:val="center"/>
              <w:rPr>
                <w:rFonts w:ascii="Arial" w:hAnsi="Arial" w:cs="Arial"/>
                <w:highlight w:val="yellow"/>
              </w:rPr>
            </w:pPr>
            <w:r w:rsidRPr="008D4768">
              <w:rPr>
                <w:rFonts w:ascii="Arial" w:hAnsi="Arial" w:cs="Arial"/>
              </w:rPr>
              <w:t>6.9</w:t>
            </w:r>
            <w:r w:rsidR="000D1BCA">
              <w:rPr>
                <w:rFonts w:ascii="Arial" w:hAnsi="Arial" w:cs="Arial"/>
              </w:rPr>
              <w:t>%</w:t>
            </w:r>
          </w:p>
        </w:tc>
        <w:tc>
          <w:tcPr>
            <w:tcW w:w="548" w:type="pct"/>
            <w:tcBorders>
              <w:top w:val="nil"/>
              <w:left w:val="single" w:sz="4" w:space="0" w:color="auto"/>
              <w:bottom w:val="nil"/>
              <w:right w:val="nil"/>
            </w:tcBorders>
            <w:vAlign w:val="bottom"/>
          </w:tcPr>
          <w:p w14:paraId="54E18F4C" w14:textId="79ED627B" w:rsidR="00C635A2" w:rsidRPr="00E8437F" w:rsidRDefault="00C635A2" w:rsidP="00C635A2">
            <w:pPr>
              <w:spacing w:before="60" w:line="240" w:lineRule="auto"/>
              <w:jc w:val="center"/>
            </w:pPr>
            <w:r w:rsidRPr="00E8437F">
              <w:rPr>
                <w:rFonts w:ascii="Arial" w:hAnsi="Arial" w:cs="Arial"/>
              </w:rPr>
              <w:t>20.9%</w:t>
            </w:r>
          </w:p>
        </w:tc>
        <w:tc>
          <w:tcPr>
            <w:tcW w:w="503" w:type="pct"/>
            <w:gridSpan w:val="2"/>
            <w:tcBorders>
              <w:top w:val="nil"/>
              <w:left w:val="nil"/>
              <w:bottom w:val="nil"/>
              <w:right w:val="nil"/>
            </w:tcBorders>
            <w:vAlign w:val="bottom"/>
          </w:tcPr>
          <w:p w14:paraId="6465806D" w14:textId="200A4031" w:rsidR="00C635A2" w:rsidRPr="00E8437F" w:rsidRDefault="00C635A2" w:rsidP="00C635A2">
            <w:pPr>
              <w:jc w:val="center"/>
              <w:rPr>
                <w:rFonts w:ascii="Arial" w:hAnsi="Arial" w:cs="Arial"/>
              </w:rPr>
            </w:pPr>
            <w:r w:rsidRPr="00E8437F">
              <w:rPr>
                <w:rFonts w:ascii="Arial" w:hAnsi="Arial" w:cs="Arial"/>
              </w:rPr>
              <w:t>24.3%</w:t>
            </w:r>
          </w:p>
        </w:tc>
        <w:tc>
          <w:tcPr>
            <w:tcW w:w="541" w:type="pct"/>
            <w:tcBorders>
              <w:top w:val="nil"/>
              <w:left w:val="nil"/>
              <w:bottom w:val="nil"/>
              <w:right w:val="nil"/>
            </w:tcBorders>
            <w:vAlign w:val="bottom"/>
          </w:tcPr>
          <w:p w14:paraId="54E18F4D" w14:textId="22D4144E" w:rsidR="00C635A2" w:rsidRPr="00E8437F" w:rsidRDefault="00C635A2" w:rsidP="00C635A2">
            <w:pPr>
              <w:jc w:val="center"/>
              <w:rPr>
                <w:rFonts w:ascii="Arial" w:hAnsi="Arial" w:cs="Arial"/>
              </w:rPr>
            </w:pPr>
            <w:r w:rsidRPr="00E8437F">
              <w:rPr>
                <w:rFonts w:ascii="Arial" w:hAnsi="Arial" w:cs="Arial"/>
              </w:rPr>
              <w:t>28.6</w:t>
            </w:r>
            <w:r w:rsidR="0086274A">
              <w:rPr>
                <w:rFonts w:ascii="Arial" w:hAnsi="Arial" w:cs="Arial"/>
              </w:rPr>
              <w:t>%</w:t>
            </w:r>
          </w:p>
        </w:tc>
      </w:tr>
      <w:tr w:rsidR="00C635A2" w:rsidRPr="00E8437F" w14:paraId="54E18F64" w14:textId="77777777" w:rsidTr="005E700E">
        <w:tc>
          <w:tcPr>
            <w:tcW w:w="1151" w:type="pct"/>
            <w:tcBorders>
              <w:top w:val="nil"/>
              <w:left w:val="nil"/>
              <w:bottom w:val="nil"/>
              <w:right w:val="nil"/>
            </w:tcBorders>
            <w:vAlign w:val="bottom"/>
          </w:tcPr>
          <w:p w14:paraId="54E18F5B" w14:textId="77777777" w:rsidR="00C635A2" w:rsidRPr="00E8437F" w:rsidRDefault="00C635A2" w:rsidP="00C635A2">
            <w:pPr>
              <w:pStyle w:val="TableBody1"/>
              <w:spacing w:after="0"/>
              <w:ind w:left="181" w:right="0" w:hanging="181"/>
            </w:pPr>
            <w:r w:rsidRPr="00E8437F">
              <w:t>Sport Waikato</w:t>
            </w:r>
          </w:p>
        </w:tc>
        <w:tc>
          <w:tcPr>
            <w:tcW w:w="438" w:type="pct"/>
            <w:tcBorders>
              <w:top w:val="nil"/>
              <w:left w:val="nil"/>
              <w:bottom w:val="nil"/>
              <w:right w:val="nil"/>
            </w:tcBorders>
            <w:vAlign w:val="bottom"/>
          </w:tcPr>
          <w:p w14:paraId="54E18F5C" w14:textId="62CEF879" w:rsidR="00C635A2" w:rsidRPr="00E8437F" w:rsidRDefault="00C635A2" w:rsidP="00C635A2">
            <w:pPr>
              <w:jc w:val="center"/>
              <w:rPr>
                <w:rFonts w:ascii="Arial" w:hAnsi="Arial" w:cs="Arial"/>
              </w:rPr>
            </w:pPr>
            <w:r>
              <w:rPr>
                <w:rFonts w:ascii="Arial" w:hAnsi="Arial" w:cs="Arial"/>
              </w:rPr>
              <w:t>2,479</w:t>
            </w:r>
          </w:p>
        </w:tc>
        <w:tc>
          <w:tcPr>
            <w:tcW w:w="438" w:type="pct"/>
            <w:tcBorders>
              <w:top w:val="nil"/>
              <w:left w:val="nil"/>
              <w:bottom w:val="nil"/>
              <w:right w:val="nil"/>
            </w:tcBorders>
            <w:vAlign w:val="center"/>
          </w:tcPr>
          <w:p w14:paraId="5850A3CD" w14:textId="1F3DFC08" w:rsidR="00C635A2" w:rsidRPr="00E8437F" w:rsidRDefault="00C635A2" w:rsidP="00C635A2">
            <w:pPr>
              <w:pStyle w:val="TableBody1"/>
              <w:spacing w:after="0"/>
              <w:jc w:val="center"/>
            </w:pPr>
            <w:r>
              <w:rPr>
                <w:rFonts w:cs="Calibri"/>
                <w:color w:val="000000"/>
              </w:rPr>
              <w:t>27.6%</w:t>
            </w:r>
          </w:p>
        </w:tc>
        <w:tc>
          <w:tcPr>
            <w:tcW w:w="438" w:type="pct"/>
            <w:tcBorders>
              <w:top w:val="nil"/>
              <w:left w:val="nil"/>
              <w:bottom w:val="nil"/>
              <w:right w:val="nil"/>
            </w:tcBorders>
            <w:vAlign w:val="bottom"/>
          </w:tcPr>
          <w:p w14:paraId="54E18F5D" w14:textId="56B60A2D" w:rsidR="00C635A2" w:rsidRPr="00E8437F" w:rsidRDefault="00C635A2" w:rsidP="00C635A2">
            <w:pPr>
              <w:pStyle w:val="TableBody1"/>
              <w:spacing w:after="0"/>
              <w:jc w:val="center"/>
            </w:pPr>
            <w:r>
              <w:t>813</w:t>
            </w:r>
          </w:p>
        </w:tc>
        <w:tc>
          <w:tcPr>
            <w:tcW w:w="438" w:type="pct"/>
            <w:tcBorders>
              <w:top w:val="nil"/>
              <w:left w:val="nil"/>
              <w:bottom w:val="nil"/>
              <w:right w:val="nil"/>
            </w:tcBorders>
            <w:vAlign w:val="bottom"/>
          </w:tcPr>
          <w:p w14:paraId="54E18F5E" w14:textId="3C1B6250" w:rsidR="00C635A2" w:rsidRPr="00E8437F" w:rsidRDefault="00C635A2" w:rsidP="00C635A2">
            <w:pPr>
              <w:pStyle w:val="TableBody1"/>
              <w:spacing w:after="0"/>
              <w:jc w:val="center"/>
            </w:pPr>
            <w:r>
              <w:t>224</w:t>
            </w:r>
          </w:p>
        </w:tc>
        <w:tc>
          <w:tcPr>
            <w:tcW w:w="505" w:type="pct"/>
            <w:tcBorders>
              <w:top w:val="nil"/>
              <w:left w:val="nil"/>
              <w:bottom w:val="nil"/>
              <w:right w:val="single" w:sz="4" w:space="0" w:color="auto"/>
            </w:tcBorders>
            <w:vAlign w:val="bottom"/>
          </w:tcPr>
          <w:p w14:paraId="54E18F5F" w14:textId="534B08C8" w:rsidR="00C635A2" w:rsidRPr="005940BE" w:rsidRDefault="00093DA9" w:rsidP="00C635A2">
            <w:pPr>
              <w:jc w:val="center"/>
              <w:rPr>
                <w:rFonts w:ascii="Arial" w:hAnsi="Arial" w:cs="Arial"/>
                <w:highlight w:val="yellow"/>
              </w:rPr>
            </w:pPr>
            <w:r w:rsidRPr="008D4768">
              <w:rPr>
                <w:rFonts w:ascii="Arial" w:hAnsi="Arial" w:cs="Arial"/>
              </w:rPr>
              <w:t>6.</w:t>
            </w:r>
            <w:r w:rsidR="008D4768" w:rsidRPr="008D4768">
              <w:rPr>
                <w:rFonts w:ascii="Arial" w:hAnsi="Arial" w:cs="Arial"/>
              </w:rPr>
              <w:t>2</w:t>
            </w:r>
            <w:r w:rsidR="000D1BCA">
              <w:rPr>
                <w:rFonts w:ascii="Arial" w:hAnsi="Arial" w:cs="Arial"/>
              </w:rPr>
              <w:t>%</w:t>
            </w:r>
          </w:p>
        </w:tc>
        <w:tc>
          <w:tcPr>
            <w:tcW w:w="548" w:type="pct"/>
            <w:tcBorders>
              <w:top w:val="nil"/>
              <w:left w:val="single" w:sz="4" w:space="0" w:color="auto"/>
              <w:bottom w:val="nil"/>
              <w:right w:val="nil"/>
            </w:tcBorders>
            <w:vAlign w:val="bottom"/>
          </w:tcPr>
          <w:p w14:paraId="54E18F60" w14:textId="689E1368" w:rsidR="00C635A2" w:rsidRPr="00E8437F" w:rsidRDefault="00C635A2" w:rsidP="00C635A2">
            <w:pPr>
              <w:spacing w:before="60" w:line="240" w:lineRule="auto"/>
              <w:jc w:val="center"/>
            </w:pPr>
            <w:r w:rsidRPr="00E8437F">
              <w:rPr>
                <w:rFonts w:ascii="Arial" w:hAnsi="Arial" w:cs="Arial"/>
              </w:rPr>
              <w:t>25.6%</w:t>
            </w:r>
          </w:p>
        </w:tc>
        <w:tc>
          <w:tcPr>
            <w:tcW w:w="503" w:type="pct"/>
            <w:gridSpan w:val="2"/>
            <w:tcBorders>
              <w:top w:val="nil"/>
              <w:left w:val="nil"/>
              <w:bottom w:val="nil"/>
              <w:right w:val="nil"/>
            </w:tcBorders>
            <w:vAlign w:val="bottom"/>
          </w:tcPr>
          <w:p w14:paraId="269330F0" w14:textId="65140B8A" w:rsidR="00C635A2" w:rsidRPr="00E8437F" w:rsidRDefault="00C635A2" w:rsidP="00C635A2">
            <w:pPr>
              <w:jc w:val="center"/>
              <w:rPr>
                <w:rFonts w:ascii="Arial" w:hAnsi="Arial" w:cs="Arial"/>
              </w:rPr>
            </w:pPr>
            <w:r w:rsidRPr="00E8437F">
              <w:rPr>
                <w:rFonts w:ascii="Arial" w:hAnsi="Arial" w:cs="Arial"/>
              </w:rPr>
              <w:t>21.2%</w:t>
            </w:r>
          </w:p>
        </w:tc>
        <w:tc>
          <w:tcPr>
            <w:tcW w:w="541" w:type="pct"/>
            <w:tcBorders>
              <w:top w:val="nil"/>
              <w:left w:val="nil"/>
              <w:bottom w:val="nil"/>
              <w:right w:val="nil"/>
            </w:tcBorders>
            <w:vAlign w:val="bottom"/>
          </w:tcPr>
          <w:p w14:paraId="54E18F61" w14:textId="1D202501" w:rsidR="00C635A2" w:rsidRPr="00E8437F" w:rsidRDefault="00C635A2" w:rsidP="00C635A2">
            <w:pPr>
              <w:jc w:val="center"/>
              <w:rPr>
                <w:rFonts w:ascii="Arial" w:hAnsi="Arial" w:cs="Arial"/>
              </w:rPr>
            </w:pPr>
            <w:r w:rsidRPr="00E8437F">
              <w:rPr>
                <w:rFonts w:ascii="Arial" w:hAnsi="Arial" w:cs="Arial"/>
              </w:rPr>
              <w:t>29.3</w:t>
            </w:r>
            <w:r w:rsidR="0086274A">
              <w:rPr>
                <w:rFonts w:ascii="Arial" w:hAnsi="Arial" w:cs="Arial"/>
              </w:rPr>
              <w:t>%</w:t>
            </w:r>
          </w:p>
        </w:tc>
      </w:tr>
      <w:tr w:rsidR="00C635A2" w:rsidRPr="00E8437F" w14:paraId="54E18F6E" w14:textId="77777777" w:rsidTr="005E700E">
        <w:tc>
          <w:tcPr>
            <w:tcW w:w="1151" w:type="pct"/>
            <w:tcBorders>
              <w:top w:val="nil"/>
              <w:left w:val="nil"/>
              <w:bottom w:val="nil"/>
              <w:right w:val="nil"/>
            </w:tcBorders>
            <w:vAlign w:val="bottom"/>
          </w:tcPr>
          <w:p w14:paraId="54E18F65" w14:textId="21A99703" w:rsidR="00C635A2" w:rsidRPr="00E8437F" w:rsidRDefault="00C635A2" w:rsidP="00C635A2">
            <w:pPr>
              <w:pStyle w:val="TableBody1"/>
              <w:spacing w:after="0"/>
              <w:ind w:left="181" w:right="0" w:hanging="181"/>
            </w:pPr>
            <w:r w:rsidRPr="00E8437F">
              <w:t>Sport Gisborne</w:t>
            </w:r>
            <w:r>
              <w:t>/Tairawhiti</w:t>
            </w:r>
          </w:p>
        </w:tc>
        <w:tc>
          <w:tcPr>
            <w:tcW w:w="438" w:type="pct"/>
            <w:tcBorders>
              <w:top w:val="nil"/>
              <w:left w:val="nil"/>
              <w:bottom w:val="nil"/>
              <w:right w:val="nil"/>
            </w:tcBorders>
            <w:vAlign w:val="bottom"/>
          </w:tcPr>
          <w:p w14:paraId="54E18F66" w14:textId="20B149C6" w:rsidR="00C635A2" w:rsidRPr="00E8437F" w:rsidRDefault="00C635A2" w:rsidP="00C635A2">
            <w:pPr>
              <w:jc w:val="center"/>
              <w:rPr>
                <w:rFonts w:ascii="Arial" w:hAnsi="Arial" w:cs="Arial"/>
              </w:rPr>
            </w:pPr>
            <w:r>
              <w:rPr>
                <w:rFonts w:ascii="Arial" w:hAnsi="Arial" w:cs="Arial"/>
              </w:rPr>
              <w:t>575</w:t>
            </w:r>
          </w:p>
        </w:tc>
        <w:tc>
          <w:tcPr>
            <w:tcW w:w="438" w:type="pct"/>
            <w:tcBorders>
              <w:top w:val="nil"/>
              <w:left w:val="nil"/>
              <w:bottom w:val="nil"/>
              <w:right w:val="nil"/>
            </w:tcBorders>
            <w:vAlign w:val="center"/>
          </w:tcPr>
          <w:p w14:paraId="4B3F23C9" w14:textId="27FA70E3" w:rsidR="00C635A2" w:rsidRPr="00E8437F" w:rsidRDefault="00C635A2" w:rsidP="00C635A2">
            <w:pPr>
              <w:pStyle w:val="TableBody1"/>
              <w:spacing w:after="0"/>
              <w:jc w:val="center"/>
            </w:pPr>
            <w:r>
              <w:rPr>
                <w:rFonts w:cs="Calibri"/>
                <w:color w:val="000000"/>
              </w:rPr>
              <w:t>31.0%</w:t>
            </w:r>
          </w:p>
        </w:tc>
        <w:tc>
          <w:tcPr>
            <w:tcW w:w="438" w:type="pct"/>
            <w:tcBorders>
              <w:top w:val="nil"/>
              <w:left w:val="nil"/>
              <w:bottom w:val="nil"/>
              <w:right w:val="nil"/>
            </w:tcBorders>
            <w:vAlign w:val="bottom"/>
          </w:tcPr>
          <w:p w14:paraId="54E18F67" w14:textId="4C67FA36" w:rsidR="00C635A2" w:rsidRPr="00E8437F" w:rsidRDefault="00C635A2" w:rsidP="00C635A2">
            <w:pPr>
              <w:pStyle w:val="TableBody1"/>
              <w:spacing w:after="0"/>
              <w:jc w:val="center"/>
            </w:pPr>
            <w:r>
              <w:t>575</w:t>
            </w:r>
          </w:p>
        </w:tc>
        <w:tc>
          <w:tcPr>
            <w:tcW w:w="438" w:type="pct"/>
            <w:tcBorders>
              <w:top w:val="nil"/>
              <w:left w:val="nil"/>
              <w:bottom w:val="nil"/>
              <w:right w:val="nil"/>
            </w:tcBorders>
            <w:vAlign w:val="bottom"/>
          </w:tcPr>
          <w:p w14:paraId="54E18F68" w14:textId="47B80FE8" w:rsidR="00C635A2" w:rsidRPr="00E8437F" w:rsidRDefault="00C635A2" w:rsidP="00C635A2">
            <w:pPr>
              <w:pStyle w:val="TableBody1"/>
              <w:spacing w:after="0"/>
              <w:jc w:val="center"/>
            </w:pPr>
            <w:r>
              <w:t>178</w:t>
            </w:r>
          </w:p>
        </w:tc>
        <w:tc>
          <w:tcPr>
            <w:tcW w:w="505" w:type="pct"/>
            <w:tcBorders>
              <w:top w:val="nil"/>
              <w:left w:val="nil"/>
              <w:bottom w:val="nil"/>
              <w:right w:val="single" w:sz="4" w:space="0" w:color="auto"/>
            </w:tcBorders>
            <w:vAlign w:val="bottom"/>
          </w:tcPr>
          <w:p w14:paraId="54E18F69" w14:textId="2BCA2F92" w:rsidR="00C635A2" w:rsidRPr="005940BE" w:rsidRDefault="008D4768" w:rsidP="00C635A2">
            <w:pPr>
              <w:jc w:val="center"/>
              <w:rPr>
                <w:rFonts w:ascii="Arial" w:hAnsi="Arial" w:cs="Arial"/>
                <w:highlight w:val="yellow"/>
              </w:rPr>
            </w:pPr>
            <w:r w:rsidRPr="008D4768">
              <w:rPr>
                <w:rFonts w:ascii="Arial" w:hAnsi="Arial" w:cs="Arial"/>
              </w:rPr>
              <w:t>6.1</w:t>
            </w:r>
            <w:r w:rsidR="000D1BCA">
              <w:rPr>
                <w:rFonts w:ascii="Arial" w:hAnsi="Arial" w:cs="Arial"/>
              </w:rPr>
              <w:t>%</w:t>
            </w:r>
          </w:p>
        </w:tc>
        <w:tc>
          <w:tcPr>
            <w:tcW w:w="548" w:type="pct"/>
            <w:tcBorders>
              <w:top w:val="nil"/>
              <w:left w:val="single" w:sz="4" w:space="0" w:color="auto"/>
              <w:bottom w:val="nil"/>
              <w:right w:val="nil"/>
            </w:tcBorders>
            <w:vAlign w:val="bottom"/>
          </w:tcPr>
          <w:p w14:paraId="54E18F6A" w14:textId="328CBE22" w:rsidR="00C635A2" w:rsidRPr="00E8437F" w:rsidRDefault="00C635A2" w:rsidP="00C635A2">
            <w:pPr>
              <w:spacing w:before="60" w:line="240" w:lineRule="auto"/>
              <w:jc w:val="center"/>
            </w:pPr>
            <w:r w:rsidRPr="00E8437F">
              <w:rPr>
                <w:rFonts w:ascii="Arial" w:hAnsi="Arial" w:cs="Arial"/>
              </w:rPr>
              <w:t>29.0%</w:t>
            </w:r>
          </w:p>
        </w:tc>
        <w:tc>
          <w:tcPr>
            <w:tcW w:w="503" w:type="pct"/>
            <w:gridSpan w:val="2"/>
            <w:tcBorders>
              <w:top w:val="nil"/>
              <w:left w:val="nil"/>
              <w:bottom w:val="nil"/>
              <w:right w:val="nil"/>
            </w:tcBorders>
            <w:vAlign w:val="bottom"/>
          </w:tcPr>
          <w:p w14:paraId="3F318868" w14:textId="4D0B9D13" w:rsidR="00C635A2" w:rsidRPr="00E8437F" w:rsidRDefault="00C635A2" w:rsidP="00C635A2">
            <w:pPr>
              <w:jc w:val="center"/>
              <w:rPr>
                <w:rFonts w:ascii="Arial" w:hAnsi="Arial" w:cs="Arial"/>
              </w:rPr>
            </w:pPr>
            <w:r w:rsidRPr="00E8437F">
              <w:rPr>
                <w:rFonts w:ascii="Arial" w:hAnsi="Arial" w:cs="Arial"/>
              </w:rPr>
              <w:t>23.6%</w:t>
            </w:r>
          </w:p>
        </w:tc>
        <w:tc>
          <w:tcPr>
            <w:tcW w:w="541" w:type="pct"/>
            <w:tcBorders>
              <w:top w:val="nil"/>
              <w:left w:val="nil"/>
              <w:bottom w:val="nil"/>
              <w:right w:val="nil"/>
            </w:tcBorders>
            <w:vAlign w:val="bottom"/>
          </w:tcPr>
          <w:p w14:paraId="54E18F6B" w14:textId="46904AC5" w:rsidR="00C635A2" w:rsidRPr="00E8437F" w:rsidRDefault="00C635A2" w:rsidP="00C635A2">
            <w:pPr>
              <w:jc w:val="center"/>
              <w:rPr>
                <w:rFonts w:ascii="Arial" w:hAnsi="Arial" w:cs="Arial"/>
              </w:rPr>
            </w:pPr>
            <w:r w:rsidRPr="00E8437F">
              <w:rPr>
                <w:rFonts w:ascii="Arial" w:hAnsi="Arial" w:cs="Arial"/>
              </w:rPr>
              <w:t>27.0</w:t>
            </w:r>
            <w:r w:rsidR="0086274A">
              <w:rPr>
                <w:rFonts w:ascii="Arial" w:hAnsi="Arial" w:cs="Arial"/>
              </w:rPr>
              <w:t>%</w:t>
            </w:r>
          </w:p>
        </w:tc>
      </w:tr>
      <w:tr w:rsidR="00C635A2" w:rsidRPr="00E8437F" w14:paraId="54E18F78" w14:textId="77777777" w:rsidTr="005E700E">
        <w:tc>
          <w:tcPr>
            <w:tcW w:w="1151" w:type="pct"/>
            <w:tcBorders>
              <w:top w:val="nil"/>
              <w:left w:val="nil"/>
              <w:bottom w:val="nil"/>
              <w:right w:val="nil"/>
            </w:tcBorders>
            <w:vAlign w:val="bottom"/>
          </w:tcPr>
          <w:p w14:paraId="54E18F6F" w14:textId="77777777" w:rsidR="00C635A2" w:rsidRPr="00E8437F" w:rsidRDefault="00C635A2" w:rsidP="00C635A2">
            <w:pPr>
              <w:pStyle w:val="TableBody1"/>
              <w:spacing w:after="0"/>
              <w:ind w:left="181" w:right="0" w:hanging="181"/>
            </w:pPr>
            <w:r w:rsidRPr="00E8437F">
              <w:t>Sport Bay of Plenty</w:t>
            </w:r>
          </w:p>
        </w:tc>
        <w:tc>
          <w:tcPr>
            <w:tcW w:w="438" w:type="pct"/>
            <w:tcBorders>
              <w:top w:val="nil"/>
              <w:left w:val="nil"/>
              <w:bottom w:val="nil"/>
              <w:right w:val="nil"/>
            </w:tcBorders>
            <w:vAlign w:val="bottom"/>
          </w:tcPr>
          <w:p w14:paraId="54E18F70" w14:textId="391F2601" w:rsidR="00C635A2" w:rsidRPr="00E8437F" w:rsidRDefault="00C635A2" w:rsidP="00C635A2">
            <w:pPr>
              <w:jc w:val="center"/>
              <w:rPr>
                <w:rFonts w:ascii="Arial" w:hAnsi="Arial" w:cs="Arial"/>
              </w:rPr>
            </w:pPr>
            <w:r>
              <w:rPr>
                <w:rFonts w:ascii="Arial" w:hAnsi="Arial" w:cs="Arial"/>
              </w:rPr>
              <w:t>1,504</w:t>
            </w:r>
          </w:p>
        </w:tc>
        <w:tc>
          <w:tcPr>
            <w:tcW w:w="438" w:type="pct"/>
            <w:tcBorders>
              <w:top w:val="nil"/>
              <w:left w:val="nil"/>
              <w:bottom w:val="nil"/>
              <w:right w:val="nil"/>
            </w:tcBorders>
            <w:vAlign w:val="center"/>
          </w:tcPr>
          <w:p w14:paraId="364054A6" w14:textId="4DC96DDC" w:rsidR="00C635A2" w:rsidRPr="00E8437F" w:rsidRDefault="00C635A2" w:rsidP="00C635A2">
            <w:pPr>
              <w:pStyle w:val="TableBody1"/>
              <w:spacing w:after="0"/>
              <w:jc w:val="center"/>
            </w:pPr>
            <w:r>
              <w:rPr>
                <w:rFonts w:cs="Calibri"/>
                <w:color w:val="000000"/>
              </w:rPr>
              <w:t>30.0%</w:t>
            </w:r>
          </w:p>
        </w:tc>
        <w:tc>
          <w:tcPr>
            <w:tcW w:w="438" w:type="pct"/>
            <w:tcBorders>
              <w:top w:val="nil"/>
              <w:left w:val="nil"/>
              <w:bottom w:val="nil"/>
              <w:right w:val="nil"/>
            </w:tcBorders>
            <w:vAlign w:val="bottom"/>
          </w:tcPr>
          <w:p w14:paraId="54E18F71" w14:textId="52AA08B6" w:rsidR="00C635A2" w:rsidRPr="00E8437F" w:rsidRDefault="00C635A2" w:rsidP="00C635A2">
            <w:pPr>
              <w:pStyle w:val="TableBody1"/>
              <w:spacing w:after="0"/>
              <w:jc w:val="center"/>
            </w:pPr>
            <w:r>
              <w:t>813</w:t>
            </w:r>
          </w:p>
        </w:tc>
        <w:tc>
          <w:tcPr>
            <w:tcW w:w="438" w:type="pct"/>
            <w:tcBorders>
              <w:top w:val="nil"/>
              <w:left w:val="nil"/>
              <w:bottom w:val="nil"/>
              <w:right w:val="nil"/>
            </w:tcBorders>
            <w:vAlign w:val="bottom"/>
          </w:tcPr>
          <w:p w14:paraId="54E18F72" w14:textId="2030A527" w:rsidR="00C635A2" w:rsidRPr="00E8437F" w:rsidRDefault="00C635A2" w:rsidP="00C635A2">
            <w:pPr>
              <w:pStyle w:val="TableBody1"/>
              <w:spacing w:after="0"/>
              <w:jc w:val="center"/>
            </w:pPr>
            <w:r>
              <w:t>244</w:t>
            </w:r>
          </w:p>
        </w:tc>
        <w:tc>
          <w:tcPr>
            <w:tcW w:w="505" w:type="pct"/>
            <w:tcBorders>
              <w:top w:val="nil"/>
              <w:left w:val="nil"/>
              <w:bottom w:val="nil"/>
              <w:right w:val="single" w:sz="4" w:space="0" w:color="auto"/>
            </w:tcBorders>
            <w:vAlign w:val="bottom"/>
          </w:tcPr>
          <w:p w14:paraId="54E18F73" w14:textId="77069287" w:rsidR="00C635A2" w:rsidRPr="005940BE" w:rsidRDefault="008D4768" w:rsidP="00C635A2">
            <w:pPr>
              <w:jc w:val="center"/>
              <w:rPr>
                <w:rFonts w:ascii="Arial" w:hAnsi="Arial" w:cs="Arial"/>
                <w:highlight w:val="yellow"/>
              </w:rPr>
            </w:pPr>
            <w:r w:rsidRPr="008D4768">
              <w:rPr>
                <w:rFonts w:ascii="Arial" w:hAnsi="Arial" w:cs="Arial"/>
              </w:rPr>
              <w:t>5.7</w:t>
            </w:r>
            <w:r w:rsidR="000D1BCA">
              <w:rPr>
                <w:rFonts w:ascii="Arial" w:hAnsi="Arial" w:cs="Arial"/>
              </w:rPr>
              <w:t>%</w:t>
            </w:r>
          </w:p>
        </w:tc>
        <w:tc>
          <w:tcPr>
            <w:tcW w:w="548" w:type="pct"/>
            <w:tcBorders>
              <w:top w:val="nil"/>
              <w:left w:val="single" w:sz="4" w:space="0" w:color="auto"/>
              <w:bottom w:val="nil"/>
              <w:right w:val="nil"/>
            </w:tcBorders>
            <w:vAlign w:val="bottom"/>
          </w:tcPr>
          <w:p w14:paraId="54E18F74" w14:textId="72E7FD04" w:rsidR="00C635A2" w:rsidRPr="00E8437F" w:rsidRDefault="00C635A2" w:rsidP="00C635A2">
            <w:pPr>
              <w:spacing w:before="60" w:line="240" w:lineRule="auto"/>
              <w:jc w:val="center"/>
            </w:pPr>
            <w:r w:rsidRPr="00E8437F">
              <w:rPr>
                <w:rFonts w:ascii="Arial" w:hAnsi="Arial" w:cs="Arial"/>
              </w:rPr>
              <w:t>29.0%</w:t>
            </w:r>
          </w:p>
        </w:tc>
        <w:tc>
          <w:tcPr>
            <w:tcW w:w="503" w:type="pct"/>
            <w:gridSpan w:val="2"/>
            <w:tcBorders>
              <w:top w:val="nil"/>
              <w:left w:val="nil"/>
              <w:bottom w:val="nil"/>
              <w:right w:val="nil"/>
            </w:tcBorders>
            <w:vAlign w:val="bottom"/>
          </w:tcPr>
          <w:p w14:paraId="47A1A5A2" w14:textId="5195C9FA" w:rsidR="00C635A2" w:rsidRPr="00E8437F" w:rsidRDefault="00C635A2" w:rsidP="00C635A2">
            <w:pPr>
              <w:jc w:val="center"/>
              <w:rPr>
                <w:rFonts w:ascii="Arial" w:hAnsi="Arial" w:cs="Arial"/>
              </w:rPr>
            </w:pPr>
            <w:r w:rsidRPr="00E8437F">
              <w:rPr>
                <w:rFonts w:ascii="Arial" w:hAnsi="Arial" w:cs="Arial"/>
              </w:rPr>
              <w:t>26.8%</w:t>
            </w:r>
          </w:p>
        </w:tc>
        <w:tc>
          <w:tcPr>
            <w:tcW w:w="541" w:type="pct"/>
            <w:tcBorders>
              <w:top w:val="nil"/>
              <w:left w:val="nil"/>
              <w:bottom w:val="nil"/>
              <w:right w:val="nil"/>
            </w:tcBorders>
            <w:vAlign w:val="bottom"/>
          </w:tcPr>
          <w:p w14:paraId="54E18F75" w14:textId="23E51266" w:rsidR="00C635A2" w:rsidRPr="00E8437F" w:rsidRDefault="00C635A2" w:rsidP="00C635A2">
            <w:pPr>
              <w:jc w:val="center"/>
              <w:rPr>
                <w:rFonts w:ascii="Arial" w:hAnsi="Arial" w:cs="Arial"/>
              </w:rPr>
            </w:pPr>
            <w:r w:rsidRPr="00E8437F">
              <w:rPr>
                <w:rFonts w:ascii="Arial" w:hAnsi="Arial" w:cs="Arial"/>
              </w:rPr>
              <w:t>28.3</w:t>
            </w:r>
            <w:r w:rsidR="0086274A">
              <w:rPr>
                <w:rFonts w:ascii="Arial" w:hAnsi="Arial" w:cs="Arial"/>
              </w:rPr>
              <w:t>%</w:t>
            </w:r>
          </w:p>
        </w:tc>
      </w:tr>
      <w:tr w:rsidR="00C635A2" w:rsidRPr="00E8437F" w14:paraId="54E18F82" w14:textId="77777777" w:rsidTr="005E700E">
        <w:tc>
          <w:tcPr>
            <w:tcW w:w="1151" w:type="pct"/>
            <w:tcBorders>
              <w:top w:val="nil"/>
              <w:left w:val="nil"/>
              <w:bottom w:val="nil"/>
              <w:right w:val="nil"/>
            </w:tcBorders>
            <w:vAlign w:val="bottom"/>
          </w:tcPr>
          <w:p w14:paraId="54E18F79" w14:textId="77777777" w:rsidR="00C635A2" w:rsidRPr="00E8437F" w:rsidRDefault="00C635A2" w:rsidP="00C635A2">
            <w:pPr>
              <w:pStyle w:val="TableBody1"/>
              <w:spacing w:after="0"/>
              <w:ind w:left="181" w:right="-109" w:hanging="181"/>
            </w:pPr>
            <w:r w:rsidRPr="00E8437F">
              <w:t>Sport Hawke's Bay</w:t>
            </w:r>
          </w:p>
        </w:tc>
        <w:tc>
          <w:tcPr>
            <w:tcW w:w="438" w:type="pct"/>
            <w:tcBorders>
              <w:top w:val="nil"/>
              <w:left w:val="nil"/>
              <w:bottom w:val="nil"/>
              <w:right w:val="nil"/>
            </w:tcBorders>
            <w:vAlign w:val="bottom"/>
          </w:tcPr>
          <w:p w14:paraId="54E18F7A" w14:textId="601D1CA3" w:rsidR="00C635A2" w:rsidRPr="00E8437F" w:rsidRDefault="00C635A2" w:rsidP="00C635A2">
            <w:pPr>
              <w:jc w:val="center"/>
              <w:rPr>
                <w:rFonts w:ascii="Arial" w:hAnsi="Arial" w:cs="Arial"/>
              </w:rPr>
            </w:pPr>
            <w:r>
              <w:rPr>
                <w:rFonts w:ascii="Arial" w:hAnsi="Arial" w:cs="Arial"/>
              </w:rPr>
              <w:t>615</w:t>
            </w:r>
          </w:p>
        </w:tc>
        <w:tc>
          <w:tcPr>
            <w:tcW w:w="438" w:type="pct"/>
            <w:tcBorders>
              <w:top w:val="nil"/>
              <w:left w:val="nil"/>
              <w:bottom w:val="nil"/>
              <w:right w:val="nil"/>
            </w:tcBorders>
            <w:vAlign w:val="center"/>
          </w:tcPr>
          <w:p w14:paraId="014647B1" w14:textId="43887002" w:rsidR="00C635A2" w:rsidRPr="00E8437F" w:rsidRDefault="00C635A2" w:rsidP="00C635A2">
            <w:pPr>
              <w:pStyle w:val="TableBody1"/>
              <w:spacing w:after="0"/>
              <w:jc w:val="center"/>
            </w:pPr>
            <w:r>
              <w:rPr>
                <w:rFonts w:cs="Calibri"/>
                <w:color w:val="000000"/>
              </w:rPr>
              <w:t>25.7%</w:t>
            </w:r>
          </w:p>
        </w:tc>
        <w:tc>
          <w:tcPr>
            <w:tcW w:w="438" w:type="pct"/>
            <w:tcBorders>
              <w:top w:val="nil"/>
              <w:left w:val="nil"/>
              <w:bottom w:val="nil"/>
              <w:right w:val="nil"/>
            </w:tcBorders>
            <w:vAlign w:val="bottom"/>
          </w:tcPr>
          <w:p w14:paraId="54E18F7B" w14:textId="57E06FFB" w:rsidR="00C635A2" w:rsidRPr="00E8437F" w:rsidRDefault="00C635A2" w:rsidP="00C635A2">
            <w:pPr>
              <w:pStyle w:val="TableBody1"/>
              <w:spacing w:after="0"/>
              <w:jc w:val="center"/>
            </w:pPr>
            <w:r>
              <w:t>615</w:t>
            </w:r>
          </w:p>
        </w:tc>
        <w:tc>
          <w:tcPr>
            <w:tcW w:w="438" w:type="pct"/>
            <w:tcBorders>
              <w:top w:val="nil"/>
              <w:left w:val="nil"/>
              <w:bottom w:val="nil"/>
              <w:right w:val="nil"/>
            </w:tcBorders>
            <w:vAlign w:val="bottom"/>
          </w:tcPr>
          <w:p w14:paraId="54E18F7C" w14:textId="5E2A24BD" w:rsidR="00C635A2" w:rsidRPr="00E8437F" w:rsidRDefault="00C635A2" w:rsidP="00C635A2">
            <w:pPr>
              <w:pStyle w:val="TableBody1"/>
              <w:spacing w:after="0"/>
              <w:jc w:val="center"/>
            </w:pPr>
            <w:r>
              <w:t>158</w:t>
            </w:r>
          </w:p>
        </w:tc>
        <w:tc>
          <w:tcPr>
            <w:tcW w:w="505" w:type="pct"/>
            <w:tcBorders>
              <w:top w:val="nil"/>
              <w:left w:val="nil"/>
              <w:bottom w:val="nil"/>
              <w:right w:val="single" w:sz="4" w:space="0" w:color="auto"/>
            </w:tcBorders>
            <w:vAlign w:val="bottom"/>
          </w:tcPr>
          <w:p w14:paraId="54E18F7D" w14:textId="1DAF831E" w:rsidR="00C635A2" w:rsidRPr="005940BE" w:rsidRDefault="008D4768" w:rsidP="00C635A2">
            <w:pPr>
              <w:jc w:val="center"/>
              <w:rPr>
                <w:rFonts w:ascii="Arial" w:hAnsi="Arial" w:cs="Arial"/>
                <w:highlight w:val="yellow"/>
              </w:rPr>
            </w:pPr>
            <w:r w:rsidRPr="008D4768">
              <w:rPr>
                <w:rFonts w:ascii="Arial" w:hAnsi="Arial" w:cs="Arial"/>
              </w:rPr>
              <w:t>6.7</w:t>
            </w:r>
            <w:r w:rsidR="000D1BCA">
              <w:rPr>
                <w:rFonts w:ascii="Arial" w:hAnsi="Arial" w:cs="Arial"/>
              </w:rPr>
              <w:t>%</w:t>
            </w:r>
          </w:p>
        </w:tc>
        <w:tc>
          <w:tcPr>
            <w:tcW w:w="548" w:type="pct"/>
            <w:tcBorders>
              <w:top w:val="nil"/>
              <w:left w:val="single" w:sz="4" w:space="0" w:color="auto"/>
              <w:bottom w:val="nil"/>
              <w:right w:val="nil"/>
            </w:tcBorders>
            <w:vAlign w:val="bottom"/>
          </w:tcPr>
          <w:p w14:paraId="54E18F7E" w14:textId="33FAA15E" w:rsidR="00C635A2" w:rsidRPr="00E8437F" w:rsidRDefault="00C635A2" w:rsidP="00C635A2">
            <w:pPr>
              <w:spacing w:before="60" w:line="240" w:lineRule="auto"/>
              <w:jc w:val="center"/>
            </w:pPr>
            <w:r w:rsidRPr="00E8437F">
              <w:rPr>
                <w:rFonts w:ascii="Arial" w:hAnsi="Arial" w:cs="Arial"/>
              </w:rPr>
              <w:t>26.8%</w:t>
            </w:r>
          </w:p>
        </w:tc>
        <w:tc>
          <w:tcPr>
            <w:tcW w:w="503" w:type="pct"/>
            <w:gridSpan w:val="2"/>
            <w:tcBorders>
              <w:top w:val="nil"/>
              <w:left w:val="nil"/>
              <w:bottom w:val="nil"/>
              <w:right w:val="nil"/>
            </w:tcBorders>
            <w:vAlign w:val="bottom"/>
          </w:tcPr>
          <w:p w14:paraId="6A0E0F0F" w14:textId="7A72611F" w:rsidR="00C635A2" w:rsidRPr="00E8437F" w:rsidRDefault="00C635A2" w:rsidP="00C635A2">
            <w:pPr>
              <w:jc w:val="center"/>
              <w:rPr>
                <w:rFonts w:ascii="Arial" w:hAnsi="Arial" w:cs="Arial"/>
              </w:rPr>
            </w:pPr>
            <w:r w:rsidRPr="00E8437F">
              <w:rPr>
                <w:rFonts w:ascii="Arial" w:hAnsi="Arial" w:cs="Arial"/>
              </w:rPr>
              <w:t>21.9%</w:t>
            </w:r>
          </w:p>
        </w:tc>
        <w:tc>
          <w:tcPr>
            <w:tcW w:w="541" w:type="pct"/>
            <w:tcBorders>
              <w:top w:val="nil"/>
              <w:left w:val="nil"/>
              <w:bottom w:val="nil"/>
              <w:right w:val="nil"/>
            </w:tcBorders>
            <w:vAlign w:val="bottom"/>
          </w:tcPr>
          <w:p w14:paraId="54E18F7F" w14:textId="72759EE9" w:rsidR="00C635A2" w:rsidRPr="00E8437F" w:rsidRDefault="00C635A2" w:rsidP="00C635A2">
            <w:pPr>
              <w:jc w:val="center"/>
              <w:rPr>
                <w:rFonts w:ascii="Arial" w:hAnsi="Arial" w:cs="Arial"/>
              </w:rPr>
            </w:pPr>
            <w:r w:rsidRPr="00E8437F">
              <w:rPr>
                <w:rFonts w:ascii="Arial" w:hAnsi="Arial" w:cs="Arial"/>
              </w:rPr>
              <w:t>24.5</w:t>
            </w:r>
            <w:r w:rsidR="0086274A">
              <w:rPr>
                <w:rFonts w:ascii="Arial" w:hAnsi="Arial" w:cs="Arial"/>
              </w:rPr>
              <w:t>%</w:t>
            </w:r>
          </w:p>
        </w:tc>
      </w:tr>
      <w:tr w:rsidR="00C635A2" w:rsidRPr="00E8437F" w14:paraId="54E18F8C" w14:textId="77777777" w:rsidTr="005E700E">
        <w:tc>
          <w:tcPr>
            <w:tcW w:w="1151" w:type="pct"/>
            <w:tcBorders>
              <w:top w:val="nil"/>
              <w:left w:val="nil"/>
              <w:bottom w:val="nil"/>
              <w:right w:val="nil"/>
            </w:tcBorders>
            <w:vAlign w:val="bottom"/>
          </w:tcPr>
          <w:p w14:paraId="54E18F83" w14:textId="77777777" w:rsidR="00C635A2" w:rsidRPr="00E8437F" w:rsidRDefault="00C635A2" w:rsidP="00C635A2">
            <w:pPr>
              <w:pStyle w:val="TableBody1"/>
              <w:spacing w:after="0"/>
              <w:ind w:left="181" w:right="0" w:hanging="181"/>
            </w:pPr>
            <w:r w:rsidRPr="00E8437F">
              <w:t>Sport Taranaki</w:t>
            </w:r>
          </w:p>
        </w:tc>
        <w:tc>
          <w:tcPr>
            <w:tcW w:w="438" w:type="pct"/>
            <w:tcBorders>
              <w:top w:val="nil"/>
              <w:left w:val="nil"/>
              <w:bottom w:val="nil"/>
              <w:right w:val="nil"/>
            </w:tcBorders>
            <w:vAlign w:val="bottom"/>
          </w:tcPr>
          <w:p w14:paraId="54E18F84" w14:textId="5834D70F" w:rsidR="00C635A2" w:rsidRPr="00E8437F" w:rsidRDefault="00C635A2" w:rsidP="00C635A2">
            <w:pPr>
              <w:jc w:val="center"/>
              <w:rPr>
                <w:rFonts w:ascii="Arial" w:hAnsi="Arial" w:cs="Arial"/>
              </w:rPr>
            </w:pPr>
            <w:r>
              <w:rPr>
                <w:rFonts w:ascii="Arial" w:hAnsi="Arial" w:cs="Arial"/>
              </w:rPr>
              <w:t>581</w:t>
            </w:r>
          </w:p>
        </w:tc>
        <w:tc>
          <w:tcPr>
            <w:tcW w:w="438" w:type="pct"/>
            <w:tcBorders>
              <w:top w:val="nil"/>
              <w:left w:val="nil"/>
              <w:bottom w:val="nil"/>
              <w:right w:val="nil"/>
            </w:tcBorders>
            <w:vAlign w:val="center"/>
          </w:tcPr>
          <w:p w14:paraId="033C117A" w14:textId="643DC375" w:rsidR="00C635A2" w:rsidRPr="00E8437F" w:rsidRDefault="00C635A2" w:rsidP="00C635A2">
            <w:pPr>
              <w:jc w:val="center"/>
              <w:rPr>
                <w:rFonts w:ascii="Arial" w:hAnsi="Arial" w:cs="Arial"/>
              </w:rPr>
            </w:pPr>
            <w:r>
              <w:rPr>
                <w:rFonts w:cs="Calibri"/>
                <w:color w:val="000000"/>
              </w:rPr>
              <w:t>21.9%</w:t>
            </w:r>
          </w:p>
        </w:tc>
        <w:tc>
          <w:tcPr>
            <w:tcW w:w="438" w:type="pct"/>
            <w:tcBorders>
              <w:top w:val="nil"/>
              <w:left w:val="nil"/>
              <w:bottom w:val="nil"/>
              <w:right w:val="nil"/>
            </w:tcBorders>
            <w:vAlign w:val="bottom"/>
          </w:tcPr>
          <w:p w14:paraId="54E18F85" w14:textId="7E2B4358" w:rsidR="00C635A2" w:rsidRPr="00E8437F" w:rsidRDefault="00C635A2" w:rsidP="00C635A2">
            <w:pPr>
              <w:jc w:val="center"/>
              <w:rPr>
                <w:rFonts w:ascii="Arial" w:hAnsi="Arial" w:cs="Arial"/>
              </w:rPr>
            </w:pPr>
            <w:r>
              <w:rPr>
                <w:rFonts w:ascii="Arial" w:hAnsi="Arial" w:cs="Arial"/>
              </w:rPr>
              <w:t>581</w:t>
            </w:r>
          </w:p>
        </w:tc>
        <w:tc>
          <w:tcPr>
            <w:tcW w:w="438" w:type="pct"/>
            <w:tcBorders>
              <w:top w:val="nil"/>
              <w:left w:val="nil"/>
              <w:bottom w:val="nil"/>
              <w:right w:val="nil"/>
            </w:tcBorders>
            <w:vAlign w:val="bottom"/>
          </w:tcPr>
          <w:p w14:paraId="54E18F86" w14:textId="1F3625E7" w:rsidR="00C635A2" w:rsidRPr="00E8437F" w:rsidRDefault="00C635A2" w:rsidP="00C635A2">
            <w:pPr>
              <w:jc w:val="center"/>
              <w:rPr>
                <w:rFonts w:ascii="Arial" w:hAnsi="Arial" w:cs="Arial"/>
              </w:rPr>
            </w:pPr>
            <w:r>
              <w:rPr>
                <w:rFonts w:ascii="Arial" w:hAnsi="Arial" w:cs="Arial"/>
              </w:rPr>
              <w:t>127</w:t>
            </w:r>
          </w:p>
        </w:tc>
        <w:tc>
          <w:tcPr>
            <w:tcW w:w="505" w:type="pct"/>
            <w:tcBorders>
              <w:top w:val="nil"/>
              <w:left w:val="nil"/>
              <w:bottom w:val="nil"/>
              <w:right w:val="single" w:sz="4" w:space="0" w:color="auto"/>
            </w:tcBorders>
            <w:vAlign w:val="bottom"/>
          </w:tcPr>
          <w:p w14:paraId="54E18F87" w14:textId="0D5EB579" w:rsidR="00C635A2" w:rsidRPr="005940BE" w:rsidRDefault="008D4768" w:rsidP="00C635A2">
            <w:pPr>
              <w:jc w:val="center"/>
              <w:rPr>
                <w:rFonts w:ascii="Arial" w:hAnsi="Arial" w:cs="Arial"/>
                <w:highlight w:val="yellow"/>
              </w:rPr>
            </w:pPr>
            <w:r w:rsidRPr="008D4768">
              <w:rPr>
                <w:rFonts w:ascii="Arial" w:hAnsi="Arial" w:cs="Arial"/>
              </w:rPr>
              <w:t>7</w:t>
            </w:r>
            <w:r w:rsidR="00093DA9" w:rsidRPr="008D4768">
              <w:rPr>
                <w:rFonts w:ascii="Arial" w:hAnsi="Arial" w:cs="Arial"/>
              </w:rPr>
              <w:t>.7</w:t>
            </w:r>
            <w:r w:rsidR="000D1BCA">
              <w:rPr>
                <w:rFonts w:ascii="Arial" w:hAnsi="Arial" w:cs="Arial"/>
              </w:rPr>
              <w:t>%</w:t>
            </w:r>
          </w:p>
        </w:tc>
        <w:tc>
          <w:tcPr>
            <w:tcW w:w="548" w:type="pct"/>
            <w:tcBorders>
              <w:top w:val="nil"/>
              <w:left w:val="single" w:sz="4" w:space="0" w:color="auto"/>
              <w:bottom w:val="nil"/>
              <w:right w:val="nil"/>
            </w:tcBorders>
            <w:vAlign w:val="bottom"/>
          </w:tcPr>
          <w:p w14:paraId="54E18F88" w14:textId="6C2C0B4B" w:rsidR="00C635A2" w:rsidRPr="00E8437F" w:rsidRDefault="00C635A2" w:rsidP="00C635A2">
            <w:pPr>
              <w:spacing w:before="60" w:line="240" w:lineRule="auto"/>
              <w:jc w:val="center"/>
            </w:pPr>
            <w:r w:rsidRPr="00E8437F">
              <w:rPr>
                <w:rFonts w:ascii="Arial" w:hAnsi="Arial" w:cs="Arial"/>
              </w:rPr>
              <w:t>32.3%</w:t>
            </w:r>
          </w:p>
        </w:tc>
        <w:tc>
          <w:tcPr>
            <w:tcW w:w="503" w:type="pct"/>
            <w:gridSpan w:val="2"/>
            <w:tcBorders>
              <w:top w:val="nil"/>
              <w:left w:val="nil"/>
              <w:bottom w:val="nil"/>
              <w:right w:val="nil"/>
            </w:tcBorders>
            <w:vAlign w:val="bottom"/>
          </w:tcPr>
          <w:p w14:paraId="1CFDF820" w14:textId="1104D248" w:rsidR="00C635A2" w:rsidRPr="00E8437F" w:rsidRDefault="00C635A2" w:rsidP="00C635A2">
            <w:pPr>
              <w:jc w:val="center"/>
              <w:rPr>
                <w:rFonts w:ascii="Arial" w:hAnsi="Arial" w:cs="Arial"/>
              </w:rPr>
            </w:pPr>
            <w:r w:rsidRPr="00E8437F">
              <w:rPr>
                <w:rFonts w:ascii="Arial" w:hAnsi="Arial" w:cs="Arial"/>
              </w:rPr>
              <w:t>28.7%</w:t>
            </w:r>
          </w:p>
        </w:tc>
        <w:tc>
          <w:tcPr>
            <w:tcW w:w="541" w:type="pct"/>
            <w:tcBorders>
              <w:top w:val="nil"/>
              <w:left w:val="nil"/>
              <w:bottom w:val="nil"/>
              <w:right w:val="nil"/>
            </w:tcBorders>
            <w:vAlign w:val="bottom"/>
          </w:tcPr>
          <w:p w14:paraId="54E18F89" w14:textId="7D3DBD72" w:rsidR="00C635A2" w:rsidRPr="00E8437F" w:rsidRDefault="00C635A2" w:rsidP="00C635A2">
            <w:pPr>
              <w:jc w:val="center"/>
              <w:rPr>
                <w:rFonts w:ascii="Arial" w:hAnsi="Arial" w:cs="Arial"/>
              </w:rPr>
            </w:pPr>
            <w:r w:rsidRPr="00E8437F">
              <w:rPr>
                <w:rFonts w:ascii="Arial" w:hAnsi="Arial" w:cs="Arial"/>
              </w:rPr>
              <w:t>34.3</w:t>
            </w:r>
            <w:r w:rsidR="0086274A">
              <w:rPr>
                <w:rFonts w:ascii="Arial" w:hAnsi="Arial" w:cs="Arial"/>
              </w:rPr>
              <w:t>%</w:t>
            </w:r>
          </w:p>
        </w:tc>
      </w:tr>
      <w:tr w:rsidR="00C635A2" w:rsidRPr="00E8437F" w14:paraId="54E18F96" w14:textId="77777777" w:rsidTr="005E700E">
        <w:tc>
          <w:tcPr>
            <w:tcW w:w="1151" w:type="pct"/>
            <w:tcBorders>
              <w:top w:val="nil"/>
              <w:left w:val="nil"/>
              <w:bottom w:val="nil"/>
              <w:right w:val="nil"/>
            </w:tcBorders>
            <w:vAlign w:val="bottom"/>
          </w:tcPr>
          <w:p w14:paraId="54E18F8D" w14:textId="77777777" w:rsidR="00C635A2" w:rsidRPr="00E8437F" w:rsidRDefault="00C635A2" w:rsidP="00C635A2">
            <w:pPr>
              <w:pStyle w:val="TableBody1"/>
              <w:spacing w:after="0"/>
              <w:ind w:left="181" w:right="0" w:hanging="181"/>
            </w:pPr>
            <w:r w:rsidRPr="00E8437F">
              <w:t>Sport Whanganui</w:t>
            </w:r>
          </w:p>
        </w:tc>
        <w:tc>
          <w:tcPr>
            <w:tcW w:w="438" w:type="pct"/>
            <w:tcBorders>
              <w:top w:val="nil"/>
              <w:left w:val="nil"/>
              <w:bottom w:val="nil"/>
              <w:right w:val="nil"/>
            </w:tcBorders>
            <w:vAlign w:val="bottom"/>
          </w:tcPr>
          <w:p w14:paraId="54E18F8E" w14:textId="5CC3928F" w:rsidR="00C635A2" w:rsidRPr="00E8437F" w:rsidRDefault="00C635A2" w:rsidP="00C635A2">
            <w:pPr>
              <w:jc w:val="center"/>
              <w:rPr>
                <w:rFonts w:ascii="Arial" w:hAnsi="Arial" w:cs="Arial"/>
              </w:rPr>
            </w:pPr>
            <w:r>
              <w:rPr>
                <w:rFonts w:ascii="Arial" w:hAnsi="Arial" w:cs="Arial"/>
              </w:rPr>
              <w:t>359</w:t>
            </w:r>
          </w:p>
        </w:tc>
        <w:tc>
          <w:tcPr>
            <w:tcW w:w="438" w:type="pct"/>
            <w:tcBorders>
              <w:top w:val="nil"/>
              <w:left w:val="nil"/>
              <w:bottom w:val="nil"/>
              <w:right w:val="nil"/>
            </w:tcBorders>
            <w:vAlign w:val="center"/>
          </w:tcPr>
          <w:p w14:paraId="1A359070" w14:textId="30804B54" w:rsidR="00C635A2" w:rsidRPr="00E8437F" w:rsidRDefault="00C635A2" w:rsidP="00C635A2">
            <w:pPr>
              <w:jc w:val="center"/>
              <w:rPr>
                <w:rFonts w:ascii="Arial" w:hAnsi="Arial" w:cs="Arial"/>
              </w:rPr>
            </w:pPr>
            <w:r>
              <w:rPr>
                <w:rFonts w:cs="Calibri"/>
                <w:color w:val="000000"/>
              </w:rPr>
              <w:t>50.4%</w:t>
            </w:r>
          </w:p>
        </w:tc>
        <w:tc>
          <w:tcPr>
            <w:tcW w:w="438" w:type="pct"/>
            <w:tcBorders>
              <w:top w:val="nil"/>
              <w:left w:val="nil"/>
              <w:bottom w:val="nil"/>
              <w:right w:val="nil"/>
            </w:tcBorders>
            <w:vAlign w:val="bottom"/>
          </w:tcPr>
          <w:p w14:paraId="54E18F8F" w14:textId="55DA6113" w:rsidR="00C635A2" w:rsidRPr="00E8437F" w:rsidRDefault="00C635A2" w:rsidP="00C635A2">
            <w:pPr>
              <w:jc w:val="center"/>
              <w:rPr>
                <w:rFonts w:ascii="Arial" w:hAnsi="Arial" w:cs="Arial"/>
              </w:rPr>
            </w:pPr>
            <w:r>
              <w:rPr>
                <w:rFonts w:ascii="Arial" w:hAnsi="Arial" w:cs="Arial"/>
              </w:rPr>
              <w:t>359</w:t>
            </w:r>
          </w:p>
        </w:tc>
        <w:tc>
          <w:tcPr>
            <w:tcW w:w="438" w:type="pct"/>
            <w:tcBorders>
              <w:top w:val="nil"/>
              <w:left w:val="nil"/>
              <w:bottom w:val="nil"/>
              <w:right w:val="nil"/>
            </w:tcBorders>
            <w:vAlign w:val="bottom"/>
          </w:tcPr>
          <w:p w14:paraId="54E18F90" w14:textId="3DFA619A" w:rsidR="00C635A2" w:rsidRPr="00E8437F" w:rsidRDefault="00C635A2" w:rsidP="00C635A2">
            <w:pPr>
              <w:jc w:val="center"/>
              <w:rPr>
                <w:rFonts w:ascii="Arial" w:hAnsi="Arial" w:cs="Arial"/>
              </w:rPr>
            </w:pPr>
            <w:r>
              <w:rPr>
                <w:rFonts w:ascii="Arial" w:hAnsi="Arial" w:cs="Arial"/>
              </w:rPr>
              <w:t>181</w:t>
            </w:r>
          </w:p>
        </w:tc>
        <w:tc>
          <w:tcPr>
            <w:tcW w:w="505" w:type="pct"/>
            <w:tcBorders>
              <w:top w:val="nil"/>
              <w:left w:val="nil"/>
              <w:bottom w:val="nil"/>
              <w:right w:val="single" w:sz="4" w:space="0" w:color="auto"/>
            </w:tcBorders>
            <w:vAlign w:val="bottom"/>
          </w:tcPr>
          <w:p w14:paraId="54E18F91" w14:textId="294D5D12" w:rsidR="00C635A2" w:rsidRPr="005940BE" w:rsidRDefault="008D4768" w:rsidP="00C635A2">
            <w:pPr>
              <w:jc w:val="center"/>
              <w:rPr>
                <w:rFonts w:ascii="Arial" w:hAnsi="Arial" w:cs="Arial"/>
                <w:highlight w:val="yellow"/>
              </w:rPr>
            </w:pPr>
            <w:r w:rsidRPr="008D4768">
              <w:rPr>
                <w:rFonts w:ascii="Arial" w:hAnsi="Arial" w:cs="Arial"/>
              </w:rPr>
              <w:t>5.1</w:t>
            </w:r>
            <w:r w:rsidR="000D1BCA">
              <w:rPr>
                <w:rFonts w:ascii="Arial" w:hAnsi="Arial" w:cs="Arial"/>
              </w:rPr>
              <w:t>%</w:t>
            </w:r>
          </w:p>
        </w:tc>
        <w:tc>
          <w:tcPr>
            <w:tcW w:w="548" w:type="pct"/>
            <w:tcBorders>
              <w:top w:val="nil"/>
              <w:left w:val="single" w:sz="4" w:space="0" w:color="auto"/>
              <w:bottom w:val="nil"/>
              <w:right w:val="nil"/>
            </w:tcBorders>
            <w:vAlign w:val="bottom"/>
          </w:tcPr>
          <w:p w14:paraId="54E18F92" w14:textId="326EC7CE" w:rsidR="00C635A2" w:rsidRPr="00E8437F" w:rsidRDefault="00C635A2" w:rsidP="00C635A2">
            <w:pPr>
              <w:spacing w:before="60" w:line="240" w:lineRule="auto"/>
              <w:jc w:val="center"/>
            </w:pPr>
            <w:r w:rsidRPr="00E8437F">
              <w:rPr>
                <w:rFonts w:ascii="Arial" w:hAnsi="Arial" w:cs="Arial"/>
              </w:rPr>
              <w:t>52.9%</w:t>
            </w:r>
          </w:p>
        </w:tc>
        <w:tc>
          <w:tcPr>
            <w:tcW w:w="503" w:type="pct"/>
            <w:gridSpan w:val="2"/>
            <w:tcBorders>
              <w:top w:val="nil"/>
              <w:left w:val="nil"/>
              <w:bottom w:val="nil"/>
              <w:right w:val="nil"/>
            </w:tcBorders>
            <w:vAlign w:val="bottom"/>
          </w:tcPr>
          <w:p w14:paraId="60F495E4" w14:textId="0103DCEA" w:rsidR="00C635A2" w:rsidRPr="00E8437F" w:rsidRDefault="00C635A2" w:rsidP="00C635A2">
            <w:pPr>
              <w:jc w:val="center"/>
              <w:rPr>
                <w:rFonts w:ascii="Arial" w:hAnsi="Arial" w:cs="Arial"/>
              </w:rPr>
            </w:pPr>
            <w:r w:rsidRPr="00E8437F">
              <w:rPr>
                <w:rFonts w:ascii="Arial" w:hAnsi="Arial" w:cs="Arial"/>
              </w:rPr>
              <w:t>43.8%</w:t>
            </w:r>
          </w:p>
        </w:tc>
        <w:tc>
          <w:tcPr>
            <w:tcW w:w="541" w:type="pct"/>
            <w:tcBorders>
              <w:top w:val="nil"/>
              <w:left w:val="nil"/>
              <w:bottom w:val="nil"/>
              <w:right w:val="nil"/>
            </w:tcBorders>
            <w:vAlign w:val="bottom"/>
          </w:tcPr>
          <w:p w14:paraId="54E18F93" w14:textId="7606B5C6" w:rsidR="00C635A2" w:rsidRPr="00E8437F" w:rsidRDefault="00C635A2" w:rsidP="00C635A2">
            <w:pPr>
              <w:jc w:val="center"/>
              <w:rPr>
                <w:rFonts w:ascii="Arial" w:hAnsi="Arial" w:cs="Arial"/>
              </w:rPr>
            </w:pPr>
            <w:r w:rsidRPr="00E8437F">
              <w:rPr>
                <w:rFonts w:ascii="Arial" w:hAnsi="Arial" w:cs="Arial"/>
              </w:rPr>
              <w:t>47.6</w:t>
            </w:r>
            <w:r w:rsidR="0086274A">
              <w:rPr>
                <w:rFonts w:ascii="Arial" w:hAnsi="Arial" w:cs="Arial"/>
              </w:rPr>
              <w:t>%</w:t>
            </w:r>
          </w:p>
        </w:tc>
      </w:tr>
      <w:tr w:rsidR="00C635A2" w:rsidRPr="00E8437F" w14:paraId="54E18FA0" w14:textId="77777777" w:rsidTr="005E700E">
        <w:tc>
          <w:tcPr>
            <w:tcW w:w="1151" w:type="pct"/>
            <w:tcBorders>
              <w:top w:val="nil"/>
              <w:left w:val="nil"/>
              <w:bottom w:val="nil"/>
              <w:right w:val="nil"/>
            </w:tcBorders>
            <w:vAlign w:val="bottom"/>
          </w:tcPr>
          <w:p w14:paraId="54E18F97" w14:textId="77777777" w:rsidR="00C635A2" w:rsidRPr="00E8437F" w:rsidRDefault="00C635A2" w:rsidP="00C635A2">
            <w:pPr>
              <w:pStyle w:val="TableBody1"/>
              <w:spacing w:after="0"/>
              <w:ind w:left="181" w:right="0" w:hanging="181"/>
            </w:pPr>
            <w:r w:rsidRPr="00E8437F">
              <w:t>Sport Manawatu</w:t>
            </w:r>
          </w:p>
        </w:tc>
        <w:tc>
          <w:tcPr>
            <w:tcW w:w="438" w:type="pct"/>
            <w:tcBorders>
              <w:top w:val="nil"/>
              <w:left w:val="nil"/>
              <w:bottom w:val="nil"/>
              <w:right w:val="nil"/>
            </w:tcBorders>
            <w:vAlign w:val="bottom"/>
          </w:tcPr>
          <w:p w14:paraId="54E18F98" w14:textId="35CAE9AC" w:rsidR="00C635A2" w:rsidRPr="00E8437F" w:rsidRDefault="00C635A2" w:rsidP="00C635A2">
            <w:pPr>
              <w:jc w:val="center"/>
              <w:rPr>
                <w:rFonts w:ascii="Arial" w:hAnsi="Arial" w:cs="Arial"/>
              </w:rPr>
            </w:pPr>
            <w:r>
              <w:rPr>
                <w:rFonts w:ascii="Arial" w:hAnsi="Arial" w:cs="Arial"/>
              </w:rPr>
              <w:t>816</w:t>
            </w:r>
          </w:p>
        </w:tc>
        <w:tc>
          <w:tcPr>
            <w:tcW w:w="438" w:type="pct"/>
            <w:tcBorders>
              <w:top w:val="nil"/>
              <w:left w:val="nil"/>
              <w:bottom w:val="nil"/>
              <w:right w:val="nil"/>
            </w:tcBorders>
            <w:vAlign w:val="center"/>
          </w:tcPr>
          <w:p w14:paraId="0B9BA66A" w14:textId="44D6979A" w:rsidR="00C635A2" w:rsidRPr="00E8437F" w:rsidRDefault="00C635A2" w:rsidP="00C635A2">
            <w:pPr>
              <w:jc w:val="center"/>
              <w:rPr>
                <w:rFonts w:ascii="Arial" w:hAnsi="Arial" w:cs="Arial"/>
              </w:rPr>
            </w:pPr>
            <w:r>
              <w:rPr>
                <w:rFonts w:cs="Calibri"/>
                <w:color w:val="000000"/>
              </w:rPr>
              <w:t>34.9%</w:t>
            </w:r>
          </w:p>
        </w:tc>
        <w:tc>
          <w:tcPr>
            <w:tcW w:w="438" w:type="pct"/>
            <w:tcBorders>
              <w:top w:val="nil"/>
              <w:left w:val="nil"/>
              <w:bottom w:val="nil"/>
              <w:right w:val="nil"/>
            </w:tcBorders>
            <w:vAlign w:val="bottom"/>
          </w:tcPr>
          <w:p w14:paraId="54E18F99" w14:textId="4473482C" w:rsidR="00C635A2" w:rsidRPr="00E8437F" w:rsidRDefault="00C635A2" w:rsidP="00C635A2">
            <w:pPr>
              <w:jc w:val="center"/>
              <w:rPr>
                <w:rFonts w:ascii="Arial" w:hAnsi="Arial" w:cs="Arial"/>
              </w:rPr>
            </w:pPr>
            <w:r>
              <w:rPr>
                <w:rFonts w:ascii="Arial" w:hAnsi="Arial" w:cs="Arial"/>
              </w:rPr>
              <w:t>816</w:t>
            </w:r>
          </w:p>
        </w:tc>
        <w:tc>
          <w:tcPr>
            <w:tcW w:w="438" w:type="pct"/>
            <w:tcBorders>
              <w:top w:val="nil"/>
              <w:left w:val="nil"/>
              <w:bottom w:val="nil"/>
              <w:right w:val="nil"/>
            </w:tcBorders>
            <w:vAlign w:val="bottom"/>
          </w:tcPr>
          <w:p w14:paraId="54E18F9A" w14:textId="03B15570" w:rsidR="00C635A2" w:rsidRPr="00E8437F" w:rsidRDefault="00C635A2" w:rsidP="00C635A2">
            <w:pPr>
              <w:jc w:val="center"/>
              <w:rPr>
                <w:rFonts w:ascii="Arial" w:hAnsi="Arial" w:cs="Arial"/>
              </w:rPr>
            </w:pPr>
            <w:r>
              <w:rPr>
                <w:rFonts w:ascii="Arial" w:hAnsi="Arial" w:cs="Arial"/>
              </w:rPr>
              <w:t>285</w:t>
            </w:r>
          </w:p>
        </w:tc>
        <w:tc>
          <w:tcPr>
            <w:tcW w:w="505" w:type="pct"/>
            <w:tcBorders>
              <w:top w:val="nil"/>
              <w:left w:val="nil"/>
              <w:bottom w:val="nil"/>
              <w:right w:val="single" w:sz="4" w:space="0" w:color="auto"/>
            </w:tcBorders>
            <w:vAlign w:val="bottom"/>
          </w:tcPr>
          <w:p w14:paraId="54E18F9B" w14:textId="7E7D9E33" w:rsidR="00C635A2" w:rsidRPr="008D4768" w:rsidRDefault="008D4768" w:rsidP="00C635A2">
            <w:pPr>
              <w:jc w:val="center"/>
              <w:rPr>
                <w:rFonts w:ascii="Arial" w:hAnsi="Arial" w:cs="Arial"/>
              </w:rPr>
            </w:pPr>
            <w:r w:rsidRPr="008D4768">
              <w:rPr>
                <w:rFonts w:ascii="Arial" w:hAnsi="Arial" w:cs="Arial"/>
              </w:rPr>
              <w:t>4.7</w:t>
            </w:r>
            <w:r w:rsidR="000D1BCA">
              <w:rPr>
                <w:rFonts w:ascii="Arial" w:hAnsi="Arial" w:cs="Arial"/>
              </w:rPr>
              <w:t>%</w:t>
            </w:r>
          </w:p>
        </w:tc>
        <w:tc>
          <w:tcPr>
            <w:tcW w:w="548" w:type="pct"/>
            <w:tcBorders>
              <w:top w:val="nil"/>
              <w:left w:val="single" w:sz="4" w:space="0" w:color="auto"/>
              <w:bottom w:val="nil"/>
              <w:right w:val="nil"/>
            </w:tcBorders>
            <w:vAlign w:val="bottom"/>
          </w:tcPr>
          <w:p w14:paraId="54E18F9C" w14:textId="51BF5B36" w:rsidR="00C635A2" w:rsidRPr="00E8437F" w:rsidRDefault="00C635A2" w:rsidP="00C635A2">
            <w:pPr>
              <w:spacing w:before="60" w:line="240" w:lineRule="auto"/>
              <w:jc w:val="center"/>
            </w:pPr>
            <w:r w:rsidRPr="00E8437F">
              <w:rPr>
                <w:rFonts w:ascii="Arial" w:hAnsi="Arial" w:cs="Arial"/>
              </w:rPr>
              <w:t>35.4%</w:t>
            </w:r>
          </w:p>
        </w:tc>
        <w:tc>
          <w:tcPr>
            <w:tcW w:w="503" w:type="pct"/>
            <w:gridSpan w:val="2"/>
            <w:tcBorders>
              <w:top w:val="nil"/>
              <w:left w:val="nil"/>
              <w:bottom w:val="nil"/>
              <w:right w:val="nil"/>
            </w:tcBorders>
            <w:vAlign w:val="bottom"/>
          </w:tcPr>
          <w:p w14:paraId="6AC6B3A0" w14:textId="0C3EBECC" w:rsidR="00C635A2" w:rsidRPr="00E8437F" w:rsidRDefault="00C635A2" w:rsidP="00C635A2">
            <w:pPr>
              <w:jc w:val="center"/>
              <w:rPr>
                <w:rFonts w:ascii="Arial" w:hAnsi="Arial" w:cs="Arial"/>
              </w:rPr>
            </w:pPr>
            <w:r w:rsidRPr="00E8437F">
              <w:rPr>
                <w:rFonts w:ascii="Arial" w:hAnsi="Arial" w:cs="Arial"/>
              </w:rPr>
              <w:t>43.9%</w:t>
            </w:r>
          </w:p>
        </w:tc>
        <w:tc>
          <w:tcPr>
            <w:tcW w:w="541" w:type="pct"/>
            <w:tcBorders>
              <w:top w:val="nil"/>
              <w:left w:val="nil"/>
              <w:bottom w:val="nil"/>
              <w:right w:val="nil"/>
            </w:tcBorders>
            <w:vAlign w:val="bottom"/>
          </w:tcPr>
          <w:p w14:paraId="54E18F9D" w14:textId="3136A651" w:rsidR="00C635A2" w:rsidRPr="00E8437F" w:rsidRDefault="00C635A2" w:rsidP="00C635A2">
            <w:pPr>
              <w:jc w:val="center"/>
              <w:rPr>
                <w:rFonts w:ascii="Arial" w:hAnsi="Arial" w:cs="Arial"/>
              </w:rPr>
            </w:pPr>
            <w:r w:rsidRPr="00E8437F">
              <w:rPr>
                <w:rFonts w:ascii="Arial" w:hAnsi="Arial" w:cs="Arial"/>
              </w:rPr>
              <w:t>50.6</w:t>
            </w:r>
            <w:r w:rsidR="0086274A">
              <w:rPr>
                <w:rFonts w:ascii="Arial" w:hAnsi="Arial" w:cs="Arial"/>
              </w:rPr>
              <w:t>%</w:t>
            </w:r>
          </w:p>
        </w:tc>
      </w:tr>
      <w:tr w:rsidR="00C635A2" w:rsidRPr="00E8437F" w14:paraId="54E18FAA" w14:textId="77777777" w:rsidTr="005E700E">
        <w:tc>
          <w:tcPr>
            <w:tcW w:w="1151" w:type="pct"/>
            <w:tcBorders>
              <w:top w:val="nil"/>
              <w:left w:val="nil"/>
              <w:bottom w:val="nil"/>
              <w:right w:val="nil"/>
            </w:tcBorders>
            <w:vAlign w:val="bottom"/>
          </w:tcPr>
          <w:p w14:paraId="54E18FA1" w14:textId="77777777" w:rsidR="00C635A2" w:rsidRPr="00E8437F" w:rsidRDefault="00C635A2" w:rsidP="00C635A2">
            <w:pPr>
              <w:pStyle w:val="TableBody1"/>
              <w:spacing w:after="0"/>
              <w:ind w:left="181" w:right="0" w:hanging="181"/>
            </w:pPr>
            <w:r w:rsidRPr="00E8437F">
              <w:t>Sport Wellington</w:t>
            </w:r>
          </w:p>
        </w:tc>
        <w:tc>
          <w:tcPr>
            <w:tcW w:w="438" w:type="pct"/>
            <w:tcBorders>
              <w:top w:val="nil"/>
              <w:left w:val="nil"/>
              <w:bottom w:val="nil"/>
              <w:right w:val="nil"/>
            </w:tcBorders>
            <w:vAlign w:val="bottom"/>
          </w:tcPr>
          <w:p w14:paraId="54E18FA2" w14:textId="7B01CB5A" w:rsidR="00C635A2" w:rsidRPr="00E8437F" w:rsidRDefault="00C635A2" w:rsidP="00C635A2">
            <w:pPr>
              <w:jc w:val="center"/>
              <w:rPr>
                <w:rFonts w:ascii="Arial" w:hAnsi="Arial" w:cs="Arial"/>
              </w:rPr>
            </w:pPr>
            <w:r>
              <w:rPr>
                <w:rFonts w:ascii="Arial" w:hAnsi="Arial" w:cs="Arial"/>
              </w:rPr>
              <w:t>1,350</w:t>
            </w:r>
          </w:p>
        </w:tc>
        <w:tc>
          <w:tcPr>
            <w:tcW w:w="438" w:type="pct"/>
            <w:tcBorders>
              <w:top w:val="nil"/>
              <w:left w:val="nil"/>
              <w:bottom w:val="nil"/>
              <w:right w:val="nil"/>
            </w:tcBorders>
            <w:vAlign w:val="center"/>
          </w:tcPr>
          <w:p w14:paraId="74185E6A" w14:textId="7782D0B9" w:rsidR="00C635A2" w:rsidRPr="00E8437F" w:rsidRDefault="00C635A2" w:rsidP="00C635A2">
            <w:pPr>
              <w:jc w:val="center"/>
              <w:rPr>
                <w:rFonts w:ascii="Arial" w:hAnsi="Arial" w:cs="Arial"/>
              </w:rPr>
            </w:pPr>
            <w:r>
              <w:rPr>
                <w:rFonts w:cs="Calibri"/>
                <w:color w:val="000000"/>
              </w:rPr>
              <w:t>27.1%</w:t>
            </w:r>
          </w:p>
        </w:tc>
        <w:tc>
          <w:tcPr>
            <w:tcW w:w="438" w:type="pct"/>
            <w:tcBorders>
              <w:top w:val="nil"/>
              <w:left w:val="nil"/>
              <w:bottom w:val="nil"/>
              <w:right w:val="nil"/>
            </w:tcBorders>
            <w:vAlign w:val="bottom"/>
          </w:tcPr>
          <w:p w14:paraId="54E18FA3" w14:textId="64E4F9E3" w:rsidR="00C635A2" w:rsidRPr="00E8437F" w:rsidRDefault="00C635A2" w:rsidP="00C635A2">
            <w:pPr>
              <w:jc w:val="center"/>
              <w:rPr>
                <w:rFonts w:ascii="Arial" w:hAnsi="Arial" w:cs="Arial"/>
              </w:rPr>
            </w:pPr>
            <w:r>
              <w:rPr>
                <w:rFonts w:ascii="Arial" w:hAnsi="Arial" w:cs="Arial"/>
              </w:rPr>
              <w:t>813</w:t>
            </w:r>
          </w:p>
        </w:tc>
        <w:tc>
          <w:tcPr>
            <w:tcW w:w="438" w:type="pct"/>
            <w:tcBorders>
              <w:top w:val="nil"/>
              <w:left w:val="nil"/>
              <w:bottom w:val="nil"/>
              <w:right w:val="nil"/>
            </w:tcBorders>
            <w:vAlign w:val="bottom"/>
          </w:tcPr>
          <w:p w14:paraId="54E18FA4" w14:textId="042C7A96" w:rsidR="00C635A2" w:rsidRPr="00E8437F" w:rsidRDefault="00C635A2" w:rsidP="00C635A2">
            <w:pPr>
              <w:jc w:val="center"/>
              <w:rPr>
                <w:rFonts w:ascii="Arial" w:hAnsi="Arial" w:cs="Arial"/>
              </w:rPr>
            </w:pPr>
            <w:r>
              <w:rPr>
                <w:rFonts w:ascii="Arial" w:hAnsi="Arial" w:cs="Arial"/>
              </w:rPr>
              <w:t>220</w:t>
            </w:r>
          </w:p>
        </w:tc>
        <w:tc>
          <w:tcPr>
            <w:tcW w:w="505" w:type="pct"/>
            <w:tcBorders>
              <w:top w:val="nil"/>
              <w:left w:val="nil"/>
              <w:bottom w:val="nil"/>
              <w:right w:val="single" w:sz="4" w:space="0" w:color="auto"/>
            </w:tcBorders>
            <w:vAlign w:val="bottom"/>
          </w:tcPr>
          <w:p w14:paraId="54E18FA5" w14:textId="3AF1EB98" w:rsidR="00C635A2" w:rsidRPr="008D4768" w:rsidRDefault="00093DA9" w:rsidP="008D4768">
            <w:pPr>
              <w:jc w:val="center"/>
              <w:rPr>
                <w:rFonts w:ascii="Arial" w:hAnsi="Arial" w:cs="Arial"/>
              </w:rPr>
            </w:pPr>
            <w:r w:rsidRPr="008D4768">
              <w:rPr>
                <w:rFonts w:ascii="Arial" w:hAnsi="Arial" w:cs="Arial"/>
              </w:rPr>
              <w:t>6.</w:t>
            </w:r>
            <w:r w:rsidR="008D4768" w:rsidRPr="008D4768">
              <w:rPr>
                <w:rFonts w:ascii="Arial" w:hAnsi="Arial" w:cs="Arial"/>
              </w:rPr>
              <w:t>0</w:t>
            </w:r>
            <w:r w:rsidR="000D1BCA">
              <w:rPr>
                <w:rFonts w:ascii="Arial" w:hAnsi="Arial" w:cs="Arial"/>
              </w:rPr>
              <w:t>%</w:t>
            </w:r>
          </w:p>
        </w:tc>
        <w:tc>
          <w:tcPr>
            <w:tcW w:w="548" w:type="pct"/>
            <w:tcBorders>
              <w:top w:val="nil"/>
              <w:left w:val="single" w:sz="4" w:space="0" w:color="auto"/>
              <w:bottom w:val="nil"/>
              <w:right w:val="nil"/>
            </w:tcBorders>
            <w:vAlign w:val="bottom"/>
          </w:tcPr>
          <w:p w14:paraId="54E18FA6" w14:textId="6649AD0E" w:rsidR="00C635A2" w:rsidRPr="00E8437F" w:rsidRDefault="00C635A2" w:rsidP="00C635A2">
            <w:pPr>
              <w:spacing w:before="60" w:line="240" w:lineRule="auto"/>
              <w:jc w:val="center"/>
            </w:pPr>
            <w:r w:rsidRPr="00E8437F">
              <w:rPr>
                <w:rFonts w:ascii="Arial" w:hAnsi="Arial" w:cs="Arial"/>
              </w:rPr>
              <w:t>27.9%</w:t>
            </w:r>
          </w:p>
        </w:tc>
        <w:tc>
          <w:tcPr>
            <w:tcW w:w="503" w:type="pct"/>
            <w:gridSpan w:val="2"/>
            <w:tcBorders>
              <w:top w:val="nil"/>
              <w:left w:val="nil"/>
              <w:bottom w:val="nil"/>
              <w:right w:val="nil"/>
            </w:tcBorders>
            <w:vAlign w:val="bottom"/>
          </w:tcPr>
          <w:p w14:paraId="7D5355C9" w14:textId="5E2A5E04" w:rsidR="00C635A2" w:rsidRPr="00E8437F" w:rsidRDefault="00C635A2" w:rsidP="00C635A2">
            <w:pPr>
              <w:jc w:val="center"/>
              <w:rPr>
                <w:rFonts w:ascii="Arial" w:hAnsi="Arial" w:cs="Arial"/>
              </w:rPr>
            </w:pPr>
            <w:r w:rsidRPr="00E8437F">
              <w:rPr>
                <w:rFonts w:ascii="Arial" w:hAnsi="Arial" w:cs="Arial"/>
              </w:rPr>
              <w:t>25.7%</w:t>
            </w:r>
          </w:p>
        </w:tc>
        <w:tc>
          <w:tcPr>
            <w:tcW w:w="541" w:type="pct"/>
            <w:tcBorders>
              <w:top w:val="nil"/>
              <w:left w:val="nil"/>
              <w:bottom w:val="nil"/>
              <w:right w:val="nil"/>
            </w:tcBorders>
            <w:vAlign w:val="bottom"/>
          </w:tcPr>
          <w:p w14:paraId="54E18FA7" w14:textId="04E66501" w:rsidR="00C635A2" w:rsidRPr="00E8437F" w:rsidRDefault="00C635A2" w:rsidP="00C635A2">
            <w:pPr>
              <w:jc w:val="center"/>
              <w:rPr>
                <w:rFonts w:ascii="Arial" w:hAnsi="Arial" w:cs="Arial"/>
              </w:rPr>
            </w:pPr>
            <w:r w:rsidRPr="00E8437F">
              <w:rPr>
                <w:rFonts w:ascii="Arial" w:hAnsi="Arial" w:cs="Arial"/>
              </w:rPr>
              <w:t>24.4</w:t>
            </w:r>
            <w:r w:rsidR="0086274A">
              <w:rPr>
                <w:rFonts w:ascii="Arial" w:hAnsi="Arial" w:cs="Arial"/>
              </w:rPr>
              <w:t>%</w:t>
            </w:r>
          </w:p>
        </w:tc>
      </w:tr>
      <w:tr w:rsidR="00C635A2" w:rsidRPr="00E8437F" w14:paraId="54E18FB4" w14:textId="77777777" w:rsidTr="005E700E">
        <w:tc>
          <w:tcPr>
            <w:tcW w:w="1151" w:type="pct"/>
            <w:tcBorders>
              <w:top w:val="nil"/>
              <w:left w:val="nil"/>
              <w:bottom w:val="nil"/>
              <w:right w:val="nil"/>
            </w:tcBorders>
            <w:vAlign w:val="bottom"/>
          </w:tcPr>
          <w:p w14:paraId="54E18FAB" w14:textId="77777777" w:rsidR="00C635A2" w:rsidRPr="00E8437F" w:rsidRDefault="00C635A2" w:rsidP="00C635A2">
            <w:pPr>
              <w:pStyle w:val="TableBody1"/>
              <w:spacing w:after="0"/>
              <w:ind w:left="181" w:right="0" w:hanging="181"/>
            </w:pPr>
            <w:r w:rsidRPr="00E8437F">
              <w:t>Nelson Bays PHO</w:t>
            </w:r>
          </w:p>
        </w:tc>
        <w:tc>
          <w:tcPr>
            <w:tcW w:w="438" w:type="pct"/>
            <w:tcBorders>
              <w:top w:val="nil"/>
              <w:left w:val="nil"/>
              <w:bottom w:val="nil"/>
              <w:right w:val="nil"/>
            </w:tcBorders>
            <w:vAlign w:val="bottom"/>
          </w:tcPr>
          <w:p w14:paraId="54E18FAC" w14:textId="3F5355ED" w:rsidR="00C635A2" w:rsidRPr="00E8437F" w:rsidRDefault="00C635A2" w:rsidP="00C635A2">
            <w:pPr>
              <w:jc w:val="center"/>
              <w:rPr>
                <w:rFonts w:ascii="Arial" w:hAnsi="Arial" w:cs="Arial"/>
              </w:rPr>
            </w:pPr>
            <w:r>
              <w:rPr>
                <w:rFonts w:ascii="Arial" w:hAnsi="Arial" w:cs="Arial"/>
              </w:rPr>
              <w:t>225</w:t>
            </w:r>
          </w:p>
        </w:tc>
        <w:tc>
          <w:tcPr>
            <w:tcW w:w="438" w:type="pct"/>
            <w:tcBorders>
              <w:top w:val="nil"/>
              <w:left w:val="nil"/>
              <w:bottom w:val="nil"/>
              <w:right w:val="nil"/>
            </w:tcBorders>
            <w:vAlign w:val="center"/>
          </w:tcPr>
          <w:p w14:paraId="298FAB1D" w14:textId="708E4AFB" w:rsidR="00C635A2" w:rsidRPr="00E8437F" w:rsidRDefault="00C635A2" w:rsidP="00C635A2">
            <w:pPr>
              <w:jc w:val="center"/>
              <w:rPr>
                <w:rFonts w:ascii="Arial" w:hAnsi="Arial" w:cs="Arial"/>
              </w:rPr>
            </w:pPr>
            <w:r>
              <w:rPr>
                <w:rFonts w:cs="Calibri"/>
                <w:color w:val="000000"/>
              </w:rPr>
              <w:t>44.4%</w:t>
            </w:r>
          </w:p>
        </w:tc>
        <w:tc>
          <w:tcPr>
            <w:tcW w:w="438" w:type="pct"/>
            <w:tcBorders>
              <w:top w:val="nil"/>
              <w:left w:val="nil"/>
              <w:bottom w:val="nil"/>
              <w:right w:val="nil"/>
            </w:tcBorders>
            <w:vAlign w:val="bottom"/>
          </w:tcPr>
          <w:p w14:paraId="54E18FAD" w14:textId="7B14447A" w:rsidR="00C635A2" w:rsidRPr="00E8437F" w:rsidRDefault="00C635A2" w:rsidP="00C635A2">
            <w:pPr>
              <w:jc w:val="center"/>
              <w:rPr>
                <w:rFonts w:ascii="Arial" w:hAnsi="Arial" w:cs="Arial"/>
              </w:rPr>
            </w:pPr>
            <w:r>
              <w:rPr>
                <w:rFonts w:ascii="Arial" w:hAnsi="Arial" w:cs="Arial"/>
              </w:rPr>
              <w:t>225</w:t>
            </w:r>
          </w:p>
        </w:tc>
        <w:tc>
          <w:tcPr>
            <w:tcW w:w="438" w:type="pct"/>
            <w:tcBorders>
              <w:top w:val="nil"/>
              <w:left w:val="nil"/>
              <w:bottom w:val="nil"/>
              <w:right w:val="nil"/>
            </w:tcBorders>
            <w:vAlign w:val="bottom"/>
          </w:tcPr>
          <w:p w14:paraId="54E18FAE" w14:textId="66A7F355" w:rsidR="00C635A2" w:rsidRPr="00E8437F" w:rsidRDefault="00C635A2" w:rsidP="00C635A2">
            <w:pPr>
              <w:jc w:val="center"/>
              <w:rPr>
                <w:rFonts w:ascii="Arial" w:hAnsi="Arial" w:cs="Arial"/>
              </w:rPr>
            </w:pPr>
            <w:r>
              <w:rPr>
                <w:rFonts w:ascii="Arial" w:hAnsi="Arial" w:cs="Arial"/>
              </w:rPr>
              <w:t>100</w:t>
            </w:r>
          </w:p>
        </w:tc>
        <w:tc>
          <w:tcPr>
            <w:tcW w:w="505" w:type="pct"/>
            <w:tcBorders>
              <w:top w:val="nil"/>
              <w:left w:val="nil"/>
              <w:bottom w:val="nil"/>
              <w:right w:val="single" w:sz="4" w:space="0" w:color="auto"/>
            </w:tcBorders>
            <w:vAlign w:val="bottom"/>
          </w:tcPr>
          <w:p w14:paraId="54E18FAF" w14:textId="49B408FA" w:rsidR="00C635A2" w:rsidRPr="005940BE" w:rsidRDefault="008D4768" w:rsidP="00C635A2">
            <w:pPr>
              <w:jc w:val="center"/>
              <w:rPr>
                <w:rFonts w:ascii="Arial" w:hAnsi="Arial" w:cs="Arial"/>
                <w:highlight w:val="yellow"/>
              </w:rPr>
            </w:pPr>
            <w:r w:rsidRPr="008D4768">
              <w:rPr>
                <w:rFonts w:ascii="Arial" w:hAnsi="Arial" w:cs="Arial"/>
              </w:rPr>
              <w:t>7.3</w:t>
            </w:r>
            <w:r w:rsidR="000D1BCA">
              <w:rPr>
                <w:rFonts w:ascii="Arial" w:hAnsi="Arial" w:cs="Arial"/>
              </w:rPr>
              <w:t>%</w:t>
            </w:r>
          </w:p>
        </w:tc>
        <w:tc>
          <w:tcPr>
            <w:tcW w:w="548" w:type="pct"/>
            <w:tcBorders>
              <w:top w:val="nil"/>
              <w:left w:val="single" w:sz="4" w:space="0" w:color="auto"/>
              <w:bottom w:val="nil"/>
              <w:right w:val="nil"/>
            </w:tcBorders>
            <w:vAlign w:val="bottom"/>
          </w:tcPr>
          <w:p w14:paraId="54E18FB0" w14:textId="72F8E847" w:rsidR="00C635A2" w:rsidRPr="00E8437F" w:rsidRDefault="00C635A2" w:rsidP="00C635A2">
            <w:pPr>
              <w:spacing w:before="60" w:line="240" w:lineRule="auto"/>
              <w:jc w:val="center"/>
            </w:pPr>
            <w:r w:rsidRPr="00E8437F">
              <w:rPr>
                <w:rFonts w:ascii="Arial" w:hAnsi="Arial" w:cs="Arial"/>
              </w:rPr>
              <w:t>35.1%</w:t>
            </w:r>
          </w:p>
        </w:tc>
        <w:tc>
          <w:tcPr>
            <w:tcW w:w="503" w:type="pct"/>
            <w:gridSpan w:val="2"/>
            <w:tcBorders>
              <w:top w:val="nil"/>
              <w:left w:val="nil"/>
              <w:bottom w:val="nil"/>
              <w:right w:val="nil"/>
            </w:tcBorders>
            <w:vAlign w:val="bottom"/>
          </w:tcPr>
          <w:p w14:paraId="0AE2F987" w14:textId="1A65B6DB" w:rsidR="00C635A2" w:rsidRPr="00E8437F" w:rsidRDefault="00C635A2" w:rsidP="00C635A2">
            <w:pPr>
              <w:jc w:val="center"/>
              <w:rPr>
                <w:rFonts w:ascii="Arial" w:hAnsi="Arial" w:cs="Arial"/>
              </w:rPr>
            </w:pPr>
            <w:r w:rsidRPr="00E8437F">
              <w:rPr>
                <w:rFonts w:ascii="Arial" w:hAnsi="Arial" w:cs="Arial"/>
              </w:rPr>
              <w:t>25.1%</w:t>
            </w:r>
          </w:p>
        </w:tc>
        <w:tc>
          <w:tcPr>
            <w:tcW w:w="541" w:type="pct"/>
            <w:tcBorders>
              <w:top w:val="nil"/>
              <w:left w:val="nil"/>
              <w:bottom w:val="nil"/>
              <w:right w:val="nil"/>
            </w:tcBorders>
            <w:vAlign w:val="bottom"/>
          </w:tcPr>
          <w:p w14:paraId="54E18FB1" w14:textId="77687245" w:rsidR="00C635A2" w:rsidRPr="00E8437F" w:rsidRDefault="00C635A2" w:rsidP="00C635A2">
            <w:pPr>
              <w:jc w:val="center"/>
              <w:rPr>
                <w:rFonts w:ascii="Arial" w:hAnsi="Arial" w:cs="Arial"/>
              </w:rPr>
            </w:pPr>
            <w:r w:rsidRPr="00E8437F">
              <w:rPr>
                <w:rFonts w:ascii="Arial" w:hAnsi="Arial" w:cs="Arial"/>
              </w:rPr>
              <w:t>26.5</w:t>
            </w:r>
            <w:r w:rsidR="0086274A">
              <w:rPr>
                <w:rFonts w:ascii="Arial" w:hAnsi="Arial" w:cs="Arial"/>
              </w:rPr>
              <w:t>%</w:t>
            </w:r>
          </w:p>
        </w:tc>
      </w:tr>
      <w:tr w:rsidR="00C635A2" w:rsidRPr="00E8437F" w14:paraId="54E18FBE" w14:textId="77777777" w:rsidTr="005E700E">
        <w:tc>
          <w:tcPr>
            <w:tcW w:w="1151" w:type="pct"/>
            <w:tcBorders>
              <w:top w:val="nil"/>
              <w:left w:val="nil"/>
              <w:bottom w:val="nil"/>
              <w:right w:val="nil"/>
            </w:tcBorders>
            <w:vAlign w:val="bottom"/>
          </w:tcPr>
          <w:p w14:paraId="54E18FB5" w14:textId="52079002" w:rsidR="00C635A2" w:rsidRPr="00C635A2" w:rsidRDefault="00C635A2" w:rsidP="00C635A2">
            <w:pPr>
              <w:pStyle w:val="TableBody1"/>
              <w:spacing w:after="0"/>
              <w:ind w:left="181" w:right="0" w:hanging="181"/>
            </w:pPr>
            <w:r w:rsidRPr="00C635A2">
              <w:t>CWCST – Canterbury/SCDHB</w:t>
            </w:r>
          </w:p>
        </w:tc>
        <w:tc>
          <w:tcPr>
            <w:tcW w:w="438" w:type="pct"/>
            <w:tcBorders>
              <w:top w:val="nil"/>
              <w:left w:val="nil"/>
              <w:bottom w:val="nil"/>
              <w:right w:val="nil"/>
            </w:tcBorders>
            <w:vAlign w:val="bottom"/>
          </w:tcPr>
          <w:p w14:paraId="54E18FB6" w14:textId="0EE3377B" w:rsidR="00C635A2" w:rsidRPr="00C635A2" w:rsidRDefault="00C635A2" w:rsidP="00C635A2">
            <w:pPr>
              <w:jc w:val="center"/>
              <w:rPr>
                <w:rFonts w:ascii="Arial" w:hAnsi="Arial" w:cs="Arial"/>
              </w:rPr>
            </w:pPr>
            <w:r w:rsidRPr="00C635A2">
              <w:rPr>
                <w:rFonts w:ascii="Arial" w:hAnsi="Arial" w:cs="Arial"/>
              </w:rPr>
              <w:t>1,251</w:t>
            </w:r>
          </w:p>
        </w:tc>
        <w:tc>
          <w:tcPr>
            <w:tcW w:w="438" w:type="pct"/>
            <w:tcBorders>
              <w:top w:val="nil"/>
              <w:left w:val="nil"/>
              <w:bottom w:val="nil"/>
              <w:right w:val="nil"/>
            </w:tcBorders>
            <w:vAlign w:val="center"/>
          </w:tcPr>
          <w:p w14:paraId="30374F32" w14:textId="1DDF701A" w:rsidR="00C635A2" w:rsidRPr="00C635A2" w:rsidRDefault="00C635A2" w:rsidP="00C635A2">
            <w:pPr>
              <w:pStyle w:val="TableBody1"/>
              <w:spacing w:after="0"/>
              <w:jc w:val="center"/>
            </w:pPr>
            <w:r>
              <w:rPr>
                <w:rFonts w:cs="Calibri"/>
                <w:color w:val="000000"/>
              </w:rPr>
              <w:t>32.2%</w:t>
            </w:r>
          </w:p>
        </w:tc>
        <w:tc>
          <w:tcPr>
            <w:tcW w:w="438" w:type="pct"/>
            <w:tcBorders>
              <w:top w:val="nil"/>
              <w:left w:val="nil"/>
              <w:bottom w:val="nil"/>
              <w:right w:val="nil"/>
            </w:tcBorders>
            <w:vAlign w:val="bottom"/>
          </w:tcPr>
          <w:p w14:paraId="54E18FB7" w14:textId="51762D4A" w:rsidR="00C635A2" w:rsidRPr="00C635A2" w:rsidRDefault="00C635A2" w:rsidP="00C635A2">
            <w:pPr>
              <w:pStyle w:val="TableBody1"/>
              <w:spacing w:after="0"/>
              <w:jc w:val="center"/>
            </w:pPr>
            <w:r w:rsidRPr="00C635A2">
              <w:t>488</w:t>
            </w:r>
          </w:p>
        </w:tc>
        <w:tc>
          <w:tcPr>
            <w:tcW w:w="438" w:type="pct"/>
            <w:tcBorders>
              <w:top w:val="nil"/>
              <w:left w:val="nil"/>
              <w:bottom w:val="nil"/>
              <w:right w:val="nil"/>
            </w:tcBorders>
            <w:vAlign w:val="bottom"/>
          </w:tcPr>
          <w:p w14:paraId="54E18FB8" w14:textId="194EF788" w:rsidR="00C635A2" w:rsidRPr="00C635A2" w:rsidRDefault="00C635A2" w:rsidP="00C635A2">
            <w:pPr>
              <w:pStyle w:val="TableBody1"/>
              <w:spacing w:after="0"/>
              <w:jc w:val="center"/>
            </w:pPr>
            <w:r w:rsidRPr="00C635A2">
              <w:t>157</w:t>
            </w:r>
          </w:p>
        </w:tc>
        <w:tc>
          <w:tcPr>
            <w:tcW w:w="505" w:type="pct"/>
            <w:tcBorders>
              <w:top w:val="nil"/>
              <w:left w:val="nil"/>
              <w:bottom w:val="nil"/>
              <w:right w:val="single" w:sz="4" w:space="0" w:color="auto"/>
            </w:tcBorders>
            <w:vAlign w:val="bottom"/>
          </w:tcPr>
          <w:p w14:paraId="54E18FB9" w14:textId="236F3500" w:rsidR="00C635A2" w:rsidRPr="005940BE" w:rsidRDefault="00093DA9" w:rsidP="008D4768">
            <w:pPr>
              <w:jc w:val="center"/>
              <w:rPr>
                <w:rFonts w:ascii="Arial" w:hAnsi="Arial" w:cs="Arial"/>
                <w:highlight w:val="yellow"/>
              </w:rPr>
            </w:pPr>
            <w:r w:rsidRPr="008D4768">
              <w:rPr>
                <w:rFonts w:ascii="Arial" w:hAnsi="Arial" w:cs="Arial"/>
              </w:rPr>
              <w:t>7.</w:t>
            </w:r>
            <w:r w:rsidR="008D4768" w:rsidRPr="008D4768">
              <w:rPr>
                <w:rFonts w:ascii="Arial" w:hAnsi="Arial" w:cs="Arial"/>
              </w:rPr>
              <w:t>3</w:t>
            </w:r>
            <w:r w:rsidR="000D1BCA">
              <w:rPr>
                <w:rFonts w:ascii="Arial" w:hAnsi="Arial" w:cs="Arial"/>
              </w:rPr>
              <w:t>%</w:t>
            </w:r>
          </w:p>
        </w:tc>
        <w:tc>
          <w:tcPr>
            <w:tcW w:w="548" w:type="pct"/>
            <w:tcBorders>
              <w:top w:val="nil"/>
              <w:left w:val="single" w:sz="4" w:space="0" w:color="auto"/>
              <w:bottom w:val="nil"/>
              <w:right w:val="nil"/>
            </w:tcBorders>
            <w:vAlign w:val="bottom"/>
          </w:tcPr>
          <w:p w14:paraId="54E18FBA" w14:textId="15E5250F" w:rsidR="00C635A2" w:rsidRPr="00E8437F" w:rsidRDefault="00C635A2" w:rsidP="00C635A2">
            <w:pPr>
              <w:spacing w:before="60" w:line="240" w:lineRule="auto"/>
              <w:jc w:val="center"/>
            </w:pPr>
            <w:r w:rsidRPr="00E8437F">
              <w:rPr>
                <w:rFonts w:ascii="Arial" w:hAnsi="Arial" w:cs="Arial"/>
              </w:rPr>
              <w:t>24.4%</w:t>
            </w:r>
          </w:p>
        </w:tc>
        <w:tc>
          <w:tcPr>
            <w:tcW w:w="503" w:type="pct"/>
            <w:gridSpan w:val="2"/>
            <w:tcBorders>
              <w:top w:val="nil"/>
              <w:left w:val="nil"/>
              <w:bottom w:val="nil"/>
              <w:right w:val="nil"/>
            </w:tcBorders>
            <w:vAlign w:val="bottom"/>
          </w:tcPr>
          <w:p w14:paraId="6B84EFEC" w14:textId="4B24A0DC" w:rsidR="00C635A2" w:rsidRPr="00E8437F" w:rsidRDefault="00C635A2" w:rsidP="00C635A2">
            <w:pPr>
              <w:jc w:val="center"/>
              <w:rPr>
                <w:rFonts w:ascii="Arial" w:hAnsi="Arial" w:cs="Arial"/>
              </w:rPr>
            </w:pPr>
            <w:r w:rsidRPr="00E8437F">
              <w:rPr>
                <w:rFonts w:ascii="Arial" w:hAnsi="Arial" w:cs="Arial"/>
              </w:rPr>
              <w:t>31.8%</w:t>
            </w:r>
          </w:p>
        </w:tc>
        <w:tc>
          <w:tcPr>
            <w:tcW w:w="541" w:type="pct"/>
            <w:tcBorders>
              <w:top w:val="nil"/>
              <w:left w:val="nil"/>
              <w:bottom w:val="nil"/>
              <w:right w:val="nil"/>
            </w:tcBorders>
            <w:vAlign w:val="bottom"/>
          </w:tcPr>
          <w:p w14:paraId="54E18FBB" w14:textId="2A9B6DC8" w:rsidR="00C635A2" w:rsidRPr="00E8437F" w:rsidRDefault="00C635A2" w:rsidP="00C635A2">
            <w:pPr>
              <w:jc w:val="center"/>
              <w:rPr>
                <w:rFonts w:ascii="Arial" w:hAnsi="Arial" w:cs="Arial"/>
              </w:rPr>
            </w:pPr>
            <w:r w:rsidRPr="00E8437F">
              <w:rPr>
                <w:rFonts w:ascii="Arial" w:hAnsi="Arial" w:cs="Arial"/>
              </w:rPr>
              <w:t>35.5</w:t>
            </w:r>
            <w:r w:rsidR="0086274A">
              <w:rPr>
                <w:rFonts w:ascii="Arial" w:hAnsi="Arial" w:cs="Arial"/>
              </w:rPr>
              <w:t>%</w:t>
            </w:r>
          </w:p>
        </w:tc>
      </w:tr>
      <w:tr w:rsidR="00C635A2" w:rsidRPr="00E8437F" w14:paraId="54E18FC8" w14:textId="77777777" w:rsidTr="005E700E">
        <w:tc>
          <w:tcPr>
            <w:tcW w:w="1151" w:type="pct"/>
            <w:tcBorders>
              <w:top w:val="nil"/>
              <w:left w:val="nil"/>
              <w:bottom w:val="nil"/>
              <w:right w:val="nil"/>
            </w:tcBorders>
            <w:vAlign w:val="bottom"/>
          </w:tcPr>
          <w:p w14:paraId="54E18FBF" w14:textId="77777777" w:rsidR="00C635A2" w:rsidRPr="00C635A2" w:rsidRDefault="00C635A2" w:rsidP="00C635A2">
            <w:pPr>
              <w:pStyle w:val="TableBody1"/>
              <w:spacing w:after="0"/>
              <w:ind w:left="181" w:right="0" w:hanging="181"/>
            </w:pPr>
            <w:r w:rsidRPr="00C635A2">
              <w:t>CWCST - West Coast</w:t>
            </w:r>
          </w:p>
        </w:tc>
        <w:tc>
          <w:tcPr>
            <w:tcW w:w="438" w:type="pct"/>
            <w:tcBorders>
              <w:top w:val="nil"/>
              <w:left w:val="nil"/>
              <w:bottom w:val="nil"/>
              <w:right w:val="nil"/>
            </w:tcBorders>
            <w:vAlign w:val="bottom"/>
          </w:tcPr>
          <w:p w14:paraId="54E18FC0" w14:textId="3DB4545D" w:rsidR="00C635A2" w:rsidRPr="00C635A2" w:rsidRDefault="00C635A2" w:rsidP="00C635A2">
            <w:pPr>
              <w:jc w:val="center"/>
              <w:rPr>
                <w:rFonts w:ascii="Arial" w:hAnsi="Arial" w:cs="Arial"/>
              </w:rPr>
            </w:pPr>
            <w:r w:rsidRPr="00C635A2">
              <w:rPr>
                <w:rFonts w:ascii="Arial" w:hAnsi="Arial" w:cs="Arial"/>
              </w:rPr>
              <w:t>954</w:t>
            </w:r>
          </w:p>
        </w:tc>
        <w:tc>
          <w:tcPr>
            <w:tcW w:w="438" w:type="pct"/>
            <w:tcBorders>
              <w:top w:val="nil"/>
              <w:left w:val="nil"/>
              <w:bottom w:val="nil"/>
              <w:right w:val="nil"/>
            </w:tcBorders>
            <w:vAlign w:val="center"/>
          </w:tcPr>
          <w:p w14:paraId="3ADFF1A9" w14:textId="1FDC6519" w:rsidR="00C635A2" w:rsidRPr="00C635A2" w:rsidRDefault="00C635A2" w:rsidP="00C635A2">
            <w:pPr>
              <w:jc w:val="center"/>
              <w:rPr>
                <w:rFonts w:ascii="Arial" w:hAnsi="Arial" w:cs="Arial"/>
              </w:rPr>
            </w:pPr>
            <w:r>
              <w:rPr>
                <w:rFonts w:cs="Calibri"/>
                <w:color w:val="000000"/>
              </w:rPr>
              <w:t>27.1%</w:t>
            </w:r>
          </w:p>
        </w:tc>
        <w:tc>
          <w:tcPr>
            <w:tcW w:w="438" w:type="pct"/>
            <w:tcBorders>
              <w:top w:val="nil"/>
              <w:left w:val="nil"/>
              <w:bottom w:val="nil"/>
              <w:right w:val="nil"/>
            </w:tcBorders>
            <w:vAlign w:val="bottom"/>
          </w:tcPr>
          <w:p w14:paraId="54E18FC1" w14:textId="4A153D84" w:rsidR="00C635A2" w:rsidRPr="00C635A2" w:rsidRDefault="00C635A2" w:rsidP="00C635A2">
            <w:pPr>
              <w:jc w:val="center"/>
              <w:rPr>
                <w:rFonts w:ascii="Arial" w:hAnsi="Arial" w:cs="Arial"/>
              </w:rPr>
            </w:pPr>
            <w:r w:rsidRPr="00C635A2">
              <w:rPr>
                <w:rFonts w:ascii="Arial" w:hAnsi="Arial" w:cs="Arial"/>
              </w:rPr>
              <w:t>325</w:t>
            </w:r>
          </w:p>
        </w:tc>
        <w:tc>
          <w:tcPr>
            <w:tcW w:w="438" w:type="pct"/>
            <w:tcBorders>
              <w:top w:val="nil"/>
              <w:left w:val="nil"/>
              <w:bottom w:val="nil"/>
              <w:right w:val="nil"/>
            </w:tcBorders>
            <w:vAlign w:val="bottom"/>
          </w:tcPr>
          <w:p w14:paraId="54E18FC2" w14:textId="606AF5D5" w:rsidR="00C635A2" w:rsidRPr="00C635A2" w:rsidRDefault="00C635A2" w:rsidP="00C635A2">
            <w:pPr>
              <w:jc w:val="center"/>
              <w:rPr>
                <w:rFonts w:ascii="Arial" w:hAnsi="Arial" w:cs="Arial"/>
              </w:rPr>
            </w:pPr>
            <w:r w:rsidRPr="00C635A2">
              <w:rPr>
                <w:rFonts w:ascii="Arial" w:hAnsi="Arial" w:cs="Arial"/>
              </w:rPr>
              <w:t>88</w:t>
            </w:r>
          </w:p>
        </w:tc>
        <w:tc>
          <w:tcPr>
            <w:tcW w:w="505" w:type="pct"/>
            <w:tcBorders>
              <w:top w:val="nil"/>
              <w:left w:val="nil"/>
              <w:bottom w:val="nil"/>
              <w:right w:val="single" w:sz="4" w:space="0" w:color="auto"/>
            </w:tcBorders>
            <w:vAlign w:val="bottom"/>
          </w:tcPr>
          <w:p w14:paraId="54E18FC3" w14:textId="066505E4" w:rsidR="00C635A2" w:rsidRPr="005940BE" w:rsidRDefault="00093DA9" w:rsidP="008D4768">
            <w:pPr>
              <w:jc w:val="center"/>
              <w:rPr>
                <w:rFonts w:ascii="Arial" w:hAnsi="Arial" w:cs="Arial"/>
                <w:highlight w:val="yellow"/>
              </w:rPr>
            </w:pPr>
            <w:r w:rsidRPr="008D4768">
              <w:rPr>
                <w:rFonts w:ascii="Arial" w:hAnsi="Arial" w:cs="Arial"/>
              </w:rPr>
              <w:t>10.</w:t>
            </w:r>
            <w:r w:rsidR="008D4768" w:rsidRPr="008D4768">
              <w:rPr>
                <w:rFonts w:ascii="Arial" w:hAnsi="Arial" w:cs="Arial"/>
              </w:rPr>
              <w:t>0</w:t>
            </w:r>
            <w:r w:rsidR="000D1BCA">
              <w:rPr>
                <w:rFonts w:ascii="Arial" w:hAnsi="Arial" w:cs="Arial"/>
              </w:rPr>
              <w:t>%</w:t>
            </w:r>
          </w:p>
        </w:tc>
        <w:tc>
          <w:tcPr>
            <w:tcW w:w="548" w:type="pct"/>
            <w:tcBorders>
              <w:top w:val="nil"/>
              <w:left w:val="single" w:sz="4" w:space="0" w:color="auto"/>
              <w:bottom w:val="nil"/>
              <w:right w:val="nil"/>
            </w:tcBorders>
            <w:vAlign w:val="bottom"/>
          </w:tcPr>
          <w:p w14:paraId="54E18FC4" w14:textId="21211D20" w:rsidR="00C635A2" w:rsidRPr="00E8437F" w:rsidRDefault="00C635A2" w:rsidP="00C635A2">
            <w:pPr>
              <w:spacing w:before="60" w:line="240" w:lineRule="auto"/>
              <w:jc w:val="center"/>
            </w:pPr>
            <w:r w:rsidRPr="00E8437F">
              <w:rPr>
                <w:rFonts w:ascii="Arial" w:hAnsi="Arial" w:cs="Arial"/>
              </w:rPr>
              <w:t>31.3%</w:t>
            </w:r>
          </w:p>
        </w:tc>
        <w:tc>
          <w:tcPr>
            <w:tcW w:w="503" w:type="pct"/>
            <w:gridSpan w:val="2"/>
            <w:tcBorders>
              <w:top w:val="nil"/>
              <w:left w:val="nil"/>
              <w:bottom w:val="nil"/>
              <w:right w:val="nil"/>
            </w:tcBorders>
            <w:vAlign w:val="bottom"/>
          </w:tcPr>
          <w:p w14:paraId="07443C36" w14:textId="573C05B1" w:rsidR="00C635A2" w:rsidRPr="00E8437F" w:rsidRDefault="00C635A2" w:rsidP="00C635A2">
            <w:pPr>
              <w:jc w:val="center"/>
              <w:rPr>
                <w:rFonts w:ascii="Arial" w:hAnsi="Arial" w:cs="Arial"/>
              </w:rPr>
            </w:pPr>
            <w:r w:rsidRPr="00E8437F">
              <w:rPr>
                <w:rFonts w:ascii="Arial" w:hAnsi="Arial" w:cs="Arial"/>
              </w:rPr>
              <w:t>30.0%</w:t>
            </w:r>
          </w:p>
        </w:tc>
        <w:tc>
          <w:tcPr>
            <w:tcW w:w="541" w:type="pct"/>
            <w:tcBorders>
              <w:top w:val="nil"/>
              <w:left w:val="nil"/>
              <w:bottom w:val="nil"/>
              <w:right w:val="nil"/>
            </w:tcBorders>
            <w:vAlign w:val="bottom"/>
          </w:tcPr>
          <w:p w14:paraId="54E18FC5" w14:textId="4F3A5602" w:rsidR="00C635A2" w:rsidRPr="00E8437F" w:rsidRDefault="00C635A2" w:rsidP="00C635A2">
            <w:pPr>
              <w:jc w:val="center"/>
              <w:rPr>
                <w:rFonts w:ascii="Arial" w:hAnsi="Arial" w:cs="Arial"/>
              </w:rPr>
            </w:pPr>
            <w:r w:rsidRPr="00E8437F">
              <w:rPr>
                <w:rFonts w:ascii="Arial" w:hAnsi="Arial" w:cs="Arial"/>
              </w:rPr>
              <w:t>30.6</w:t>
            </w:r>
            <w:r w:rsidR="0086274A">
              <w:rPr>
                <w:rFonts w:ascii="Arial" w:hAnsi="Arial" w:cs="Arial"/>
              </w:rPr>
              <w:t>%</w:t>
            </w:r>
          </w:p>
        </w:tc>
      </w:tr>
      <w:tr w:rsidR="00C635A2" w:rsidRPr="00E8437F" w14:paraId="54E18FD2" w14:textId="77777777" w:rsidTr="005E700E">
        <w:tc>
          <w:tcPr>
            <w:tcW w:w="1151" w:type="pct"/>
            <w:tcBorders>
              <w:top w:val="nil"/>
              <w:left w:val="nil"/>
              <w:bottom w:val="nil"/>
              <w:right w:val="nil"/>
            </w:tcBorders>
            <w:vAlign w:val="bottom"/>
          </w:tcPr>
          <w:p w14:paraId="54E18FC9" w14:textId="77777777" w:rsidR="00C635A2" w:rsidRPr="00E8437F" w:rsidRDefault="00C635A2" w:rsidP="00C635A2">
            <w:pPr>
              <w:pStyle w:val="TableBody1"/>
              <w:spacing w:after="0"/>
              <w:ind w:left="181" w:right="0" w:hanging="181"/>
            </w:pPr>
            <w:r w:rsidRPr="00E8437F">
              <w:t>Sport Otago</w:t>
            </w:r>
          </w:p>
        </w:tc>
        <w:tc>
          <w:tcPr>
            <w:tcW w:w="438" w:type="pct"/>
            <w:tcBorders>
              <w:top w:val="nil"/>
              <w:left w:val="nil"/>
              <w:bottom w:val="nil"/>
              <w:right w:val="nil"/>
            </w:tcBorders>
            <w:vAlign w:val="bottom"/>
          </w:tcPr>
          <w:p w14:paraId="54E18FCA" w14:textId="2BE5C09A" w:rsidR="00C635A2" w:rsidRPr="00E8437F" w:rsidRDefault="00C635A2" w:rsidP="00C635A2">
            <w:pPr>
              <w:jc w:val="center"/>
              <w:rPr>
                <w:rFonts w:ascii="Arial" w:hAnsi="Arial" w:cs="Arial"/>
              </w:rPr>
            </w:pPr>
            <w:r>
              <w:rPr>
                <w:rFonts w:ascii="Arial" w:hAnsi="Arial" w:cs="Arial"/>
              </w:rPr>
              <w:t>428</w:t>
            </w:r>
          </w:p>
        </w:tc>
        <w:tc>
          <w:tcPr>
            <w:tcW w:w="438" w:type="pct"/>
            <w:tcBorders>
              <w:top w:val="nil"/>
              <w:left w:val="nil"/>
              <w:bottom w:val="nil"/>
              <w:right w:val="nil"/>
            </w:tcBorders>
            <w:vAlign w:val="center"/>
          </w:tcPr>
          <w:p w14:paraId="3D55F106" w14:textId="651F26C7" w:rsidR="00C635A2" w:rsidRPr="00E8437F" w:rsidRDefault="00C635A2" w:rsidP="00C635A2">
            <w:pPr>
              <w:jc w:val="center"/>
              <w:rPr>
                <w:rFonts w:ascii="Arial" w:hAnsi="Arial" w:cs="Arial"/>
              </w:rPr>
            </w:pPr>
            <w:r>
              <w:rPr>
                <w:rFonts w:cs="Calibri"/>
                <w:color w:val="000000"/>
              </w:rPr>
              <w:t>25.9%</w:t>
            </w:r>
          </w:p>
        </w:tc>
        <w:tc>
          <w:tcPr>
            <w:tcW w:w="438" w:type="pct"/>
            <w:tcBorders>
              <w:top w:val="nil"/>
              <w:left w:val="nil"/>
              <w:bottom w:val="nil"/>
              <w:right w:val="nil"/>
            </w:tcBorders>
            <w:vAlign w:val="bottom"/>
          </w:tcPr>
          <w:p w14:paraId="54E18FCB" w14:textId="281AB102" w:rsidR="00C635A2" w:rsidRPr="00E8437F" w:rsidRDefault="00C635A2" w:rsidP="00C635A2">
            <w:pPr>
              <w:jc w:val="center"/>
              <w:rPr>
                <w:rFonts w:ascii="Arial" w:hAnsi="Arial" w:cs="Arial"/>
              </w:rPr>
            </w:pPr>
            <w:r>
              <w:rPr>
                <w:rFonts w:ascii="Arial" w:hAnsi="Arial" w:cs="Arial"/>
              </w:rPr>
              <w:t>428</w:t>
            </w:r>
          </w:p>
        </w:tc>
        <w:tc>
          <w:tcPr>
            <w:tcW w:w="438" w:type="pct"/>
            <w:tcBorders>
              <w:top w:val="nil"/>
              <w:left w:val="nil"/>
              <w:bottom w:val="nil"/>
              <w:right w:val="nil"/>
            </w:tcBorders>
            <w:vAlign w:val="bottom"/>
          </w:tcPr>
          <w:p w14:paraId="54E18FCC" w14:textId="79782FD3" w:rsidR="00C635A2" w:rsidRPr="00E8437F" w:rsidRDefault="00C635A2" w:rsidP="00C635A2">
            <w:pPr>
              <w:jc w:val="center"/>
              <w:rPr>
                <w:rFonts w:ascii="Arial" w:hAnsi="Arial" w:cs="Arial"/>
              </w:rPr>
            </w:pPr>
            <w:r>
              <w:rPr>
                <w:rFonts w:ascii="Arial" w:hAnsi="Arial" w:cs="Arial"/>
              </w:rPr>
              <w:t>111</w:t>
            </w:r>
          </w:p>
        </w:tc>
        <w:tc>
          <w:tcPr>
            <w:tcW w:w="505" w:type="pct"/>
            <w:tcBorders>
              <w:top w:val="nil"/>
              <w:left w:val="nil"/>
              <w:bottom w:val="nil"/>
              <w:right w:val="single" w:sz="4" w:space="0" w:color="auto"/>
            </w:tcBorders>
            <w:vAlign w:val="bottom"/>
          </w:tcPr>
          <w:p w14:paraId="54E18FCD" w14:textId="2B8CD1AD" w:rsidR="00C635A2" w:rsidRPr="005940BE" w:rsidRDefault="008D4768" w:rsidP="00C635A2">
            <w:pPr>
              <w:jc w:val="center"/>
              <w:rPr>
                <w:rFonts w:ascii="Arial" w:hAnsi="Arial" w:cs="Arial"/>
                <w:highlight w:val="yellow"/>
              </w:rPr>
            </w:pPr>
            <w:r w:rsidRPr="008D4768">
              <w:rPr>
                <w:rFonts w:ascii="Arial" w:hAnsi="Arial" w:cs="Arial"/>
              </w:rPr>
              <w:t>8.0</w:t>
            </w:r>
            <w:r w:rsidR="000D1BCA">
              <w:rPr>
                <w:rFonts w:ascii="Arial" w:hAnsi="Arial" w:cs="Arial"/>
              </w:rPr>
              <w:t>%</w:t>
            </w:r>
          </w:p>
        </w:tc>
        <w:tc>
          <w:tcPr>
            <w:tcW w:w="548" w:type="pct"/>
            <w:tcBorders>
              <w:top w:val="nil"/>
              <w:left w:val="single" w:sz="4" w:space="0" w:color="auto"/>
              <w:bottom w:val="nil"/>
              <w:right w:val="nil"/>
            </w:tcBorders>
            <w:vAlign w:val="bottom"/>
          </w:tcPr>
          <w:p w14:paraId="54E18FCE" w14:textId="21A03FC4" w:rsidR="00C635A2" w:rsidRPr="00E8437F" w:rsidRDefault="00C635A2" w:rsidP="00C635A2">
            <w:pPr>
              <w:spacing w:before="60" w:line="240" w:lineRule="auto"/>
              <w:jc w:val="center"/>
            </w:pPr>
            <w:r w:rsidRPr="00E8437F">
              <w:rPr>
                <w:rFonts w:ascii="Arial" w:hAnsi="Arial" w:cs="Arial"/>
              </w:rPr>
              <w:t>27.0%</w:t>
            </w:r>
          </w:p>
        </w:tc>
        <w:tc>
          <w:tcPr>
            <w:tcW w:w="503" w:type="pct"/>
            <w:gridSpan w:val="2"/>
            <w:tcBorders>
              <w:top w:val="nil"/>
              <w:left w:val="nil"/>
              <w:bottom w:val="nil"/>
              <w:right w:val="nil"/>
            </w:tcBorders>
            <w:vAlign w:val="bottom"/>
          </w:tcPr>
          <w:p w14:paraId="32D8C27B" w14:textId="34B3351D" w:rsidR="00C635A2" w:rsidRPr="00E8437F" w:rsidRDefault="00C635A2" w:rsidP="00C635A2">
            <w:pPr>
              <w:jc w:val="center"/>
              <w:rPr>
                <w:rFonts w:ascii="Arial" w:hAnsi="Arial" w:cs="Arial"/>
              </w:rPr>
            </w:pPr>
            <w:r w:rsidRPr="00E8437F">
              <w:rPr>
                <w:rFonts w:ascii="Arial" w:hAnsi="Arial" w:cs="Arial"/>
              </w:rPr>
              <w:t>33.7%</w:t>
            </w:r>
          </w:p>
        </w:tc>
        <w:tc>
          <w:tcPr>
            <w:tcW w:w="541" w:type="pct"/>
            <w:tcBorders>
              <w:top w:val="nil"/>
              <w:left w:val="nil"/>
              <w:bottom w:val="nil"/>
              <w:right w:val="nil"/>
            </w:tcBorders>
            <w:vAlign w:val="bottom"/>
          </w:tcPr>
          <w:p w14:paraId="54E18FCF" w14:textId="2D7457CC" w:rsidR="00C635A2" w:rsidRPr="00E8437F" w:rsidRDefault="00C635A2" w:rsidP="00C635A2">
            <w:pPr>
              <w:jc w:val="center"/>
              <w:rPr>
                <w:rFonts w:ascii="Arial" w:hAnsi="Arial" w:cs="Arial"/>
              </w:rPr>
            </w:pPr>
            <w:r w:rsidRPr="00E8437F">
              <w:rPr>
                <w:rFonts w:ascii="Arial" w:hAnsi="Arial" w:cs="Arial"/>
              </w:rPr>
              <w:t>24.9</w:t>
            </w:r>
            <w:r w:rsidR="0086274A">
              <w:rPr>
                <w:rFonts w:ascii="Arial" w:hAnsi="Arial" w:cs="Arial"/>
              </w:rPr>
              <w:t>%</w:t>
            </w:r>
          </w:p>
        </w:tc>
      </w:tr>
      <w:tr w:rsidR="00C635A2" w:rsidRPr="00E8437F" w14:paraId="54E18FDC" w14:textId="77777777" w:rsidTr="005E700E">
        <w:tc>
          <w:tcPr>
            <w:tcW w:w="1151" w:type="pct"/>
            <w:tcBorders>
              <w:top w:val="nil"/>
              <w:left w:val="nil"/>
              <w:bottom w:val="nil"/>
              <w:right w:val="nil"/>
            </w:tcBorders>
            <w:vAlign w:val="bottom"/>
          </w:tcPr>
          <w:p w14:paraId="54E18FD3" w14:textId="77777777" w:rsidR="00C635A2" w:rsidRPr="00E8437F" w:rsidRDefault="00C635A2" w:rsidP="00C635A2">
            <w:pPr>
              <w:pStyle w:val="TableBody1"/>
              <w:spacing w:after="0"/>
              <w:ind w:left="181" w:right="0" w:hanging="181"/>
            </w:pPr>
            <w:r w:rsidRPr="00E8437F">
              <w:t>Sport Southland</w:t>
            </w:r>
          </w:p>
        </w:tc>
        <w:tc>
          <w:tcPr>
            <w:tcW w:w="438" w:type="pct"/>
            <w:tcBorders>
              <w:top w:val="nil"/>
              <w:left w:val="nil"/>
              <w:bottom w:val="nil"/>
              <w:right w:val="nil"/>
            </w:tcBorders>
            <w:vAlign w:val="bottom"/>
          </w:tcPr>
          <w:p w14:paraId="54E18FD4" w14:textId="2A82275B" w:rsidR="00C635A2" w:rsidRPr="00E8437F" w:rsidRDefault="00C635A2" w:rsidP="00C635A2">
            <w:pPr>
              <w:jc w:val="center"/>
              <w:rPr>
                <w:rFonts w:ascii="Arial" w:hAnsi="Arial" w:cs="Arial"/>
              </w:rPr>
            </w:pPr>
            <w:r>
              <w:rPr>
                <w:rFonts w:ascii="Arial" w:hAnsi="Arial" w:cs="Arial"/>
              </w:rPr>
              <w:t>422</w:t>
            </w:r>
          </w:p>
        </w:tc>
        <w:tc>
          <w:tcPr>
            <w:tcW w:w="438" w:type="pct"/>
            <w:tcBorders>
              <w:top w:val="nil"/>
              <w:left w:val="nil"/>
              <w:bottom w:val="nil"/>
              <w:right w:val="nil"/>
            </w:tcBorders>
            <w:vAlign w:val="center"/>
          </w:tcPr>
          <w:p w14:paraId="3554B26E" w14:textId="771F910F" w:rsidR="00C635A2" w:rsidRPr="00E8437F" w:rsidRDefault="00C635A2" w:rsidP="00C635A2">
            <w:pPr>
              <w:jc w:val="center"/>
              <w:rPr>
                <w:rFonts w:ascii="Arial" w:hAnsi="Arial" w:cs="Arial"/>
              </w:rPr>
            </w:pPr>
            <w:r>
              <w:rPr>
                <w:rFonts w:cs="Calibri"/>
                <w:color w:val="000000"/>
              </w:rPr>
              <w:t>34.1%</w:t>
            </w:r>
          </w:p>
        </w:tc>
        <w:tc>
          <w:tcPr>
            <w:tcW w:w="438" w:type="pct"/>
            <w:tcBorders>
              <w:top w:val="nil"/>
              <w:left w:val="nil"/>
              <w:bottom w:val="nil"/>
              <w:right w:val="nil"/>
            </w:tcBorders>
            <w:vAlign w:val="bottom"/>
          </w:tcPr>
          <w:p w14:paraId="54E18FD5" w14:textId="5E2C9B02" w:rsidR="00C635A2" w:rsidRPr="00E8437F" w:rsidRDefault="00C635A2" w:rsidP="00C635A2">
            <w:pPr>
              <w:jc w:val="center"/>
              <w:rPr>
                <w:rFonts w:ascii="Arial" w:hAnsi="Arial" w:cs="Arial"/>
              </w:rPr>
            </w:pPr>
            <w:r>
              <w:rPr>
                <w:rFonts w:ascii="Arial" w:hAnsi="Arial" w:cs="Arial"/>
              </w:rPr>
              <w:t>422</w:t>
            </w:r>
          </w:p>
        </w:tc>
        <w:tc>
          <w:tcPr>
            <w:tcW w:w="438" w:type="pct"/>
            <w:tcBorders>
              <w:top w:val="nil"/>
              <w:left w:val="nil"/>
              <w:bottom w:val="nil"/>
              <w:right w:val="nil"/>
            </w:tcBorders>
            <w:vAlign w:val="bottom"/>
          </w:tcPr>
          <w:p w14:paraId="54E18FD6" w14:textId="3807EF65" w:rsidR="00C635A2" w:rsidRPr="00E8437F" w:rsidRDefault="00C635A2" w:rsidP="00C635A2">
            <w:pPr>
              <w:jc w:val="center"/>
              <w:rPr>
                <w:rFonts w:ascii="Arial" w:hAnsi="Arial" w:cs="Arial"/>
              </w:rPr>
            </w:pPr>
            <w:r>
              <w:rPr>
                <w:rFonts w:ascii="Arial" w:hAnsi="Arial" w:cs="Arial"/>
              </w:rPr>
              <w:t>144</w:t>
            </w:r>
          </w:p>
        </w:tc>
        <w:tc>
          <w:tcPr>
            <w:tcW w:w="505" w:type="pct"/>
            <w:tcBorders>
              <w:top w:val="nil"/>
              <w:left w:val="nil"/>
              <w:bottom w:val="nil"/>
              <w:right w:val="single" w:sz="4" w:space="0" w:color="auto"/>
            </w:tcBorders>
            <w:vAlign w:val="bottom"/>
          </w:tcPr>
          <w:p w14:paraId="54E18FD7" w14:textId="11DE2142" w:rsidR="00C635A2" w:rsidRPr="005940BE" w:rsidRDefault="008D4768" w:rsidP="00C635A2">
            <w:pPr>
              <w:jc w:val="center"/>
              <w:rPr>
                <w:rFonts w:ascii="Arial" w:hAnsi="Arial" w:cs="Arial"/>
                <w:highlight w:val="yellow"/>
              </w:rPr>
            </w:pPr>
            <w:r w:rsidRPr="008D4768">
              <w:rPr>
                <w:rFonts w:ascii="Arial" w:hAnsi="Arial" w:cs="Arial"/>
              </w:rPr>
              <w:t>6.6</w:t>
            </w:r>
            <w:r w:rsidR="000D1BCA">
              <w:rPr>
                <w:rFonts w:ascii="Arial" w:hAnsi="Arial" w:cs="Arial"/>
              </w:rPr>
              <w:t>%</w:t>
            </w:r>
          </w:p>
        </w:tc>
        <w:tc>
          <w:tcPr>
            <w:tcW w:w="548" w:type="pct"/>
            <w:tcBorders>
              <w:top w:val="nil"/>
              <w:left w:val="single" w:sz="4" w:space="0" w:color="auto"/>
              <w:bottom w:val="nil"/>
              <w:right w:val="nil"/>
            </w:tcBorders>
            <w:vAlign w:val="bottom"/>
          </w:tcPr>
          <w:p w14:paraId="54E18FD8" w14:textId="71752317" w:rsidR="00C635A2" w:rsidRPr="00E8437F" w:rsidRDefault="00C635A2" w:rsidP="00C635A2">
            <w:pPr>
              <w:spacing w:before="60" w:line="240" w:lineRule="auto"/>
              <w:jc w:val="center"/>
            </w:pPr>
            <w:r w:rsidRPr="00E8437F">
              <w:rPr>
                <w:rFonts w:ascii="Arial" w:hAnsi="Arial" w:cs="Arial"/>
              </w:rPr>
              <w:t>35.3%</w:t>
            </w:r>
          </w:p>
        </w:tc>
        <w:tc>
          <w:tcPr>
            <w:tcW w:w="503" w:type="pct"/>
            <w:gridSpan w:val="2"/>
            <w:tcBorders>
              <w:top w:val="nil"/>
              <w:left w:val="nil"/>
              <w:bottom w:val="nil"/>
              <w:right w:val="nil"/>
            </w:tcBorders>
            <w:vAlign w:val="bottom"/>
          </w:tcPr>
          <w:p w14:paraId="7316E956" w14:textId="5A095CE5" w:rsidR="00C635A2" w:rsidRPr="00E8437F" w:rsidRDefault="00C635A2" w:rsidP="00C635A2">
            <w:pPr>
              <w:jc w:val="center"/>
              <w:rPr>
                <w:rFonts w:ascii="Arial" w:hAnsi="Arial" w:cs="Arial"/>
              </w:rPr>
            </w:pPr>
            <w:r w:rsidRPr="00E8437F">
              <w:rPr>
                <w:rFonts w:ascii="Arial" w:hAnsi="Arial" w:cs="Arial"/>
              </w:rPr>
              <w:t>29.8%</w:t>
            </w:r>
          </w:p>
        </w:tc>
        <w:tc>
          <w:tcPr>
            <w:tcW w:w="541" w:type="pct"/>
            <w:tcBorders>
              <w:top w:val="nil"/>
              <w:left w:val="nil"/>
              <w:bottom w:val="nil"/>
              <w:right w:val="nil"/>
            </w:tcBorders>
            <w:vAlign w:val="bottom"/>
          </w:tcPr>
          <w:p w14:paraId="54E18FD9" w14:textId="7D9FDBEC" w:rsidR="00C635A2" w:rsidRPr="00E8437F" w:rsidRDefault="00C635A2" w:rsidP="00C635A2">
            <w:pPr>
              <w:jc w:val="center"/>
              <w:rPr>
                <w:rFonts w:ascii="Arial" w:hAnsi="Arial" w:cs="Arial"/>
              </w:rPr>
            </w:pPr>
            <w:r w:rsidRPr="00E8437F">
              <w:rPr>
                <w:rFonts w:ascii="Arial" w:hAnsi="Arial" w:cs="Arial"/>
              </w:rPr>
              <w:t>27.1</w:t>
            </w:r>
            <w:r w:rsidR="0086274A">
              <w:rPr>
                <w:rFonts w:ascii="Arial" w:hAnsi="Arial" w:cs="Arial"/>
              </w:rPr>
              <w:t>%</w:t>
            </w:r>
          </w:p>
        </w:tc>
      </w:tr>
      <w:tr w:rsidR="00C635A2" w:rsidRPr="00E8437F" w14:paraId="54E18FE6" w14:textId="77777777" w:rsidTr="005E700E">
        <w:tc>
          <w:tcPr>
            <w:tcW w:w="1151" w:type="pct"/>
            <w:tcBorders>
              <w:top w:val="nil"/>
              <w:left w:val="nil"/>
              <w:bottom w:val="single" w:sz="4" w:space="0" w:color="auto"/>
              <w:right w:val="nil"/>
            </w:tcBorders>
            <w:vAlign w:val="bottom"/>
          </w:tcPr>
          <w:p w14:paraId="54E18FDD" w14:textId="3E806AC8" w:rsidR="00C635A2" w:rsidRPr="00E8437F" w:rsidRDefault="00C635A2" w:rsidP="00C635A2">
            <w:pPr>
              <w:pStyle w:val="TableBody1"/>
              <w:spacing w:after="0"/>
              <w:ind w:left="181" w:right="-110" w:hanging="181"/>
            </w:pPr>
            <w:r w:rsidRPr="00E8437F">
              <w:t>Marlborough PHO</w:t>
            </w:r>
          </w:p>
        </w:tc>
        <w:tc>
          <w:tcPr>
            <w:tcW w:w="438" w:type="pct"/>
            <w:tcBorders>
              <w:top w:val="nil"/>
              <w:left w:val="nil"/>
              <w:bottom w:val="single" w:sz="4" w:space="0" w:color="auto"/>
              <w:right w:val="nil"/>
            </w:tcBorders>
            <w:vAlign w:val="bottom"/>
          </w:tcPr>
          <w:p w14:paraId="54E18FDE" w14:textId="70438A78" w:rsidR="00C635A2" w:rsidRPr="00E8437F" w:rsidRDefault="00C635A2" w:rsidP="00C635A2">
            <w:pPr>
              <w:jc w:val="center"/>
              <w:rPr>
                <w:rFonts w:ascii="Arial" w:hAnsi="Arial" w:cs="Arial"/>
              </w:rPr>
            </w:pPr>
            <w:r>
              <w:rPr>
                <w:rFonts w:ascii="Arial" w:hAnsi="Arial" w:cs="Arial"/>
              </w:rPr>
              <w:t>288</w:t>
            </w:r>
          </w:p>
        </w:tc>
        <w:tc>
          <w:tcPr>
            <w:tcW w:w="438" w:type="pct"/>
            <w:tcBorders>
              <w:top w:val="nil"/>
              <w:left w:val="nil"/>
              <w:bottom w:val="single" w:sz="4" w:space="0" w:color="auto"/>
              <w:right w:val="nil"/>
            </w:tcBorders>
            <w:vAlign w:val="center"/>
          </w:tcPr>
          <w:p w14:paraId="71DDE1CF" w14:textId="110CD474" w:rsidR="00C635A2" w:rsidRPr="00E8437F" w:rsidRDefault="00C635A2" w:rsidP="00C635A2">
            <w:pPr>
              <w:jc w:val="center"/>
              <w:rPr>
                <w:rFonts w:ascii="Arial" w:hAnsi="Arial" w:cs="Arial"/>
              </w:rPr>
            </w:pPr>
            <w:r>
              <w:rPr>
                <w:rFonts w:cs="Calibri"/>
                <w:color w:val="000000"/>
              </w:rPr>
              <w:t>40.3%</w:t>
            </w:r>
          </w:p>
        </w:tc>
        <w:tc>
          <w:tcPr>
            <w:tcW w:w="438" w:type="pct"/>
            <w:tcBorders>
              <w:top w:val="nil"/>
              <w:left w:val="nil"/>
              <w:bottom w:val="single" w:sz="4" w:space="0" w:color="auto"/>
              <w:right w:val="nil"/>
            </w:tcBorders>
            <w:vAlign w:val="bottom"/>
          </w:tcPr>
          <w:p w14:paraId="54E18FDF" w14:textId="6A240943" w:rsidR="00C635A2" w:rsidRPr="00E8437F" w:rsidRDefault="00C635A2" w:rsidP="00C635A2">
            <w:pPr>
              <w:jc w:val="center"/>
              <w:rPr>
                <w:rFonts w:ascii="Arial" w:hAnsi="Arial" w:cs="Arial"/>
              </w:rPr>
            </w:pPr>
            <w:r>
              <w:rPr>
                <w:rFonts w:ascii="Arial" w:hAnsi="Arial" w:cs="Arial"/>
              </w:rPr>
              <w:t>288</w:t>
            </w:r>
          </w:p>
        </w:tc>
        <w:tc>
          <w:tcPr>
            <w:tcW w:w="438" w:type="pct"/>
            <w:tcBorders>
              <w:top w:val="nil"/>
              <w:left w:val="nil"/>
              <w:bottom w:val="single" w:sz="4" w:space="0" w:color="auto"/>
              <w:right w:val="nil"/>
            </w:tcBorders>
            <w:vAlign w:val="bottom"/>
          </w:tcPr>
          <w:p w14:paraId="54E18FE0" w14:textId="42E35498" w:rsidR="00C635A2" w:rsidRPr="00E8437F" w:rsidRDefault="00C635A2" w:rsidP="00C635A2">
            <w:pPr>
              <w:jc w:val="center"/>
              <w:rPr>
                <w:rFonts w:ascii="Arial" w:hAnsi="Arial" w:cs="Arial"/>
              </w:rPr>
            </w:pPr>
            <w:r>
              <w:rPr>
                <w:rFonts w:ascii="Arial" w:hAnsi="Arial" w:cs="Arial"/>
              </w:rPr>
              <w:t>116</w:t>
            </w:r>
          </w:p>
        </w:tc>
        <w:tc>
          <w:tcPr>
            <w:tcW w:w="505" w:type="pct"/>
            <w:tcBorders>
              <w:top w:val="nil"/>
              <w:left w:val="nil"/>
              <w:bottom w:val="single" w:sz="4" w:space="0" w:color="auto"/>
              <w:right w:val="single" w:sz="4" w:space="0" w:color="auto"/>
            </w:tcBorders>
            <w:vAlign w:val="bottom"/>
          </w:tcPr>
          <w:p w14:paraId="54E18FE1" w14:textId="72B3C6EB" w:rsidR="00C635A2" w:rsidRPr="005940BE" w:rsidRDefault="008D4768" w:rsidP="00C635A2">
            <w:pPr>
              <w:jc w:val="center"/>
              <w:rPr>
                <w:rFonts w:ascii="Arial" w:hAnsi="Arial" w:cs="Arial"/>
                <w:highlight w:val="yellow"/>
              </w:rPr>
            </w:pPr>
            <w:r w:rsidRPr="008D4768">
              <w:rPr>
                <w:rFonts w:ascii="Arial" w:hAnsi="Arial" w:cs="Arial"/>
              </w:rPr>
              <w:t>7.0</w:t>
            </w:r>
            <w:r w:rsidR="000D1BCA">
              <w:rPr>
                <w:rFonts w:ascii="Arial" w:hAnsi="Arial" w:cs="Arial"/>
              </w:rPr>
              <w:t>%</w:t>
            </w:r>
          </w:p>
        </w:tc>
        <w:tc>
          <w:tcPr>
            <w:tcW w:w="548" w:type="pct"/>
            <w:tcBorders>
              <w:top w:val="nil"/>
              <w:left w:val="single" w:sz="4" w:space="0" w:color="auto"/>
              <w:bottom w:val="single" w:sz="4" w:space="0" w:color="auto"/>
              <w:right w:val="nil"/>
            </w:tcBorders>
            <w:vAlign w:val="bottom"/>
          </w:tcPr>
          <w:p w14:paraId="54E18FE2" w14:textId="0E5E3EB2" w:rsidR="00C635A2" w:rsidRPr="00E8437F" w:rsidRDefault="00C635A2" w:rsidP="00C635A2">
            <w:pPr>
              <w:spacing w:before="60" w:line="240" w:lineRule="auto"/>
              <w:jc w:val="center"/>
            </w:pPr>
            <w:r w:rsidRPr="00E8437F">
              <w:rPr>
                <w:rFonts w:ascii="Arial" w:hAnsi="Arial" w:cs="Arial"/>
              </w:rPr>
              <w:t>36.1%</w:t>
            </w:r>
          </w:p>
        </w:tc>
        <w:tc>
          <w:tcPr>
            <w:tcW w:w="503" w:type="pct"/>
            <w:gridSpan w:val="2"/>
            <w:tcBorders>
              <w:top w:val="nil"/>
              <w:left w:val="nil"/>
              <w:bottom w:val="single" w:sz="4" w:space="0" w:color="auto"/>
              <w:right w:val="nil"/>
            </w:tcBorders>
            <w:vAlign w:val="bottom"/>
          </w:tcPr>
          <w:p w14:paraId="444AF190" w14:textId="343DA258" w:rsidR="00C635A2" w:rsidRPr="00E8437F" w:rsidRDefault="00C635A2" w:rsidP="00C635A2">
            <w:pPr>
              <w:jc w:val="center"/>
              <w:rPr>
                <w:rFonts w:ascii="Arial" w:hAnsi="Arial" w:cs="Arial"/>
              </w:rPr>
            </w:pPr>
            <w:r w:rsidRPr="00E8437F">
              <w:rPr>
                <w:rFonts w:ascii="Arial" w:hAnsi="Arial" w:cs="Arial"/>
              </w:rPr>
              <w:t>30.6%</w:t>
            </w:r>
          </w:p>
        </w:tc>
        <w:tc>
          <w:tcPr>
            <w:tcW w:w="541" w:type="pct"/>
            <w:tcBorders>
              <w:top w:val="nil"/>
              <w:left w:val="nil"/>
              <w:bottom w:val="single" w:sz="4" w:space="0" w:color="auto"/>
              <w:right w:val="nil"/>
            </w:tcBorders>
            <w:vAlign w:val="bottom"/>
          </w:tcPr>
          <w:p w14:paraId="54E18FE3" w14:textId="4FC85887" w:rsidR="00C635A2" w:rsidRPr="00E8437F" w:rsidRDefault="00C635A2" w:rsidP="00C635A2">
            <w:pPr>
              <w:jc w:val="center"/>
              <w:rPr>
                <w:rFonts w:ascii="Arial" w:hAnsi="Arial" w:cs="Arial"/>
              </w:rPr>
            </w:pPr>
            <w:r w:rsidRPr="00E8437F">
              <w:rPr>
                <w:rFonts w:ascii="Arial" w:hAnsi="Arial" w:cs="Arial"/>
              </w:rPr>
              <w:t>35.4</w:t>
            </w:r>
            <w:r w:rsidR="0086274A">
              <w:rPr>
                <w:rFonts w:ascii="Arial" w:hAnsi="Arial" w:cs="Arial"/>
              </w:rPr>
              <w:t>%</w:t>
            </w:r>
          </w:p>
        </w:tc>
      </w:tr>
      <w:tr w:rsidR="003A512A" w:rsidRPr="00E8437F" w14:paraId="54E18FF0" w14:textId="77777777" w:rsidTr="003A512A">
        <w:tc>
          <w:tcPr>
            <w:tcW w:w="1151" w:type="pct"/>
            <w:tcBorders>
              <w:top w:val="single" w:sz="4" w:space="0" w:color="auto"/>
              <w:left w:val="nil"/>
              <w:bottom w:val="single" w:sz="12" w:space="0" w:color="auto"/>
              <w:right w:val="nil"/>
            </w:tcBorders>
            <w:vAlign w:val="bottom"/>
          </w:tcPr>
          <w:p w14:paraId="54E18FE7" w14:textId="77777777" w:rsidR="003A512A" w:rsidRPr="00E8437F" w:rsidRDefault="003A512A" w:rsidP="00A66462">
            <w:pPr>
              <w:pStyle w:val="TableBody1"/>
              <w:spacing w:after="0"/>
              <w:ind w:left="181" w:right="0" w:hanging="181"/>
              <w:rPr>
                <w:b/>
              </w:rPr>
            </w:pPr>
            <w:r w:rsidRPr="00E8437F">
              <w:rPr>
                <w:b/>
              </w:rPr>
              <w:t>Total</w:t>
            </w:r>
          </w:p>
        </w:tc>
        <w:tc>
          <w:tcPr>
            <w:tcW w:w="438" w:type="pct"/>
            <w:tcBorders>
              <w:top w:val="single" w:sz="4" w:space="0" w:color="auto"/>
              <w:left w:val="nil"/>
              <w:bottom w:val="single" w:sz="12" w:space="0" w:color="auto"/>
              <w:right w:val="nil"/>
            </w:tcBorders>
            <w:vAlign w:val="bottom"/>
          </w:tcPr>
          <w:p w14:paraId="54E18FE8" w14:textId="0207F055" w:rsidR="003A512A" w:rsidRPr="00E8437F" w:rsidRDefault="003A512A" w:rsidP="00A66462">
            <w:pPr>
              <w:jc w:val="center"/>
              <w:rPr>
                <w:rFonts w:ascii="Arial" w:hAnsi="Arial" w:cs="Arial"/>
                <w:b/>
                <w:bCs/>
              </w:rPr>
            </w:pPr>
            <w:r>
              <w:rPr>
                <w:rFonts w:ascii="Arial" w:hAnsi="Arial" w:cs="Arial"/>
                <w:b/>
                <w:bCs/>
              </w:rPr>
              <w:t>20,892</w:t>
            </w:r>
          </w:p>
        </w:tc>
        <w:tc>
          <w:tcPr>
            <w:tcW w:w="438" w:type="pct"/>
            <w:tcBorders>
              <w:top w:val="single" w:sz="4" w:space="0" w:color="auto"/>
              <w:left w:val="nil"/>
              <w:bottom w:val="single" w:sz="12" w:space="0" w:color="auto"/>
              <w:right w:val="nil"/>
            </w:tcBorders>
            <w:vAlign w:val="bottom"/>
          </w:tcPr>
          <w:p w14:paraId="18EAE93D" w14:textId="7E20D687" w:rsidR="003A512A" w:rsidRPr="00E8437F" w:rsidRDefault="00C635A2" w:rsidP="00A66462">
            <w:pPr>
              <w:pStyle w:val="TableBody1"/>
              <w:spacing w:before="0" w:after="0"/>
              <w:ind w:left="52" w:right="0"/>
              <w:jc w:val="center"/>
              <w:rPr>
                <w:b/>
              </w:rPr>
            </w:pPr>
            <w:r>
              <w:rPr>
                <w:b/>
              </w:rPr>
              <w:t>29.4%</w:t>
            </w:r>
          </w:p>
        </w:tc>
        <w:tc>
          <w:tcPr>
            <w:tcW w:w="438" w:type="pct"/>
            <w:tcBorders>
              <w:top w:val="single" w:sz="4" w:space="0" w:color="auto"/>
              <w:left w:val="nil"/>
              <w:bottom w:val="single" w:sz="12" w:space="0" w:color="auto"/>
              <w:right w:val="nil"/>
            </w:tcBorders>
            <w:vAlign w:val="bottom"/>
          </w:tcPr>
          <w:p w14:paraId="54E18FE9" w14:textId="059B8F5A" w:rsidR="003A512A" w:rsidRPr="00E8437F" w:rsidRDefault="003A512A" w:rsidP="00A66462">
            <w:pPr>
              <w:pStyle w:val="TableBody1"/>
              <w:spacing w:before="0" w:after="0"/>
              <w:ind w:left="52" w:right="0"/>
              <w:jc w:val="center"/>
              <w:rPr>
                <w:b/>
              </w:rPr>
            </w:pPr>
            <w:r>
              <w:rPr>
                <w:b/>
              </w:rPr>
              <w:t>10,000</w:t>
            </w:r>
          </w:p>
        </w:tc>
        <w:tc>
          <w:tcPr>
            <w:tcW w:w="438" w:type="pct"/>
            <w:tcBorders>
              <w:top w:val="single" w:sz="4" w:space="0" w:color="auto"/>
              <w:left w:val="nil"/>
              <w:bottom w:val="single" w:sz="12" w:space="0" w:color="auto"/>
              <w:right w:val="nil"/>
            </w:tcBorders>
            <w:vAlign w:val="bottom"/>
          </w:tcPr>
          <w:p w14:paraId="54E18FEA" w14:textId="2BE25BB6" w:rsidR="003A512A" w:rsidRPr="00E8437F" w:rsidRDefault="009F6FED" w:rsidP="00A66462">
            <w:pPr>
              <w:pStyle w:val="TableBody1"/>
              <w:spacing w:before="0" w:after="0"/>
              <w:ind w:right="0"/>
              <w:jc w:val="center"/>
              <w:rPr>
                <w:b/>
              </w:rPr>
            </w:pPr>
            <w:r>
              <w:rPr>
                <w:b/>
              </w:rPr>
              <w:t>2,940</w:t>
            </w:r>
          </w:p>
        </w:tc>
        <w:tc>
          <w:tcPr>
            <w:tcW w:w="505" w:type="pct"/>
            <w:tcBorders>
              <w:top w:val="single" w:sz="4" w:space="0" w:color="auto"/>
              <w:left w:val="nil"/>
              <w:bottom w:val="single" w:sz="12" w:space="0" w:color="auto"/>
              <w:right w:val="single" w:sz="4" w:space="0" w:color="auto"/>
            </w:tcBorders>
            <w:vAlign w:val="bottom"/>
          </w:tcPr>
          <w:p w14:paraId="54E18FEB" w14:textId="3C81E3EE" w:rsidR="003A512A" w:rsidRPr="00E8437F" w:rsidRDefault="003250D6" w:rsidP="00A66462">
            <w:pPr>
              <w:jc w:val="center"/>
              <w:rPr>
                <w:rFonts w:ascii="Arial" w:hAnsi="Arial" w:cs="Arial"/>
                <w:b/>
              </w:rPr>
            </w:pPr>
            <w:r>
              <w:rPr>
                <w:rFonts w:ascii="Arial" w:hAnsi="Arial" w:cs="Arial"/>
                <w:b/>
              </w:rPr>
              <w:t>2.3</w:t>
            </w:r>
            <w:r w:rsidR="000D1BCA">
              <w:rPr>
                <w:rFonts w:ascii="Arial" w:hAnsi="Arial" w:cs="Arial"/>
                <w:b/>
              </w:rPr>
              <w:t>%</w:t>
            </w:r>
          </w:p>
        </w:tc>
        <w:tc>
          <w:tcPr>
            <w:tcW w:w="548" w:type="pct"/>
            <w:tcBorders>
              <w:top w:val="single" w:sz="4" w:space="0" w:color="auto"/>
              <w:left w:val="single" w:sz="4" w:space="0" w:color="auto"/>
              <w:bottom w:val="single" w:sz="12" w:space="0" w:color="auto"/>
              <w:right w:val="nil"/>
            </w:tcBorders>
            <w:vAlign w:val="bottom"/>
          </w:tcPr>
          <w:p w14:paraId="54E18FEC" w14:textId="702250B4" w:rsidR="003A512A" w:rsidRPr="00E8437F" w:rsidRDefault="003A512A" w:rsidP="00A66462">
            <w:pPr>
              <w:spacing w:before="60" w:line="240" w:lineRule="auto"/>
              <w:jc w:val="center"/>
              <w:rPr>
                <w:b/>
              </w:rPr>
            </w:pPr>
            <w:r w:rsidRPr="00E8437F">
              <w:rPr>
                <w:rFonts w:ascii="Arial" w:hAnsi="Arial" w:cs="Arial"/>
                <w:b/>
              </w:rPr>
              <w:t>28.4%</w:t>
            </w:r>
          </w:p>
        </w:tc>
        <w:tc>
          <w:tcPr>
            <w:tcW w:w="503" w:type="pct"/>
            <w:gridSpan w:val="2"/>
            <w:tcBorders>
              <w:top w:val="single" w:sz="4" w:space="0" w:color="auto"/>
              <w:left w:val="nil"/>
              <w:bottom w:val="single" w:sz="12" w:space="0" w:color="auto"/>
              <w:right w:val="nil"/>
            </w:tcBorders>
            <w:vAlign w:val="bottom"/>
          </w:tcPr>
          <w:p w14:paraId="0AB8BE26" w14:textId="3B89EC0D" w:rsidR="003A512A" w:rsidRPr="00E8437F" w:rsidRDefault="003A512A" w:rsidP="00A66462">
            <w:pPr>
              <w:spacing w:before="60" w:line="240" w:lineRule="auto"/>
              <w:jc w:val="center"/>
              <w:rPr>
                <w:b/>
              </w:rPr>
            </w:pPr>
            <w:r w:rsidRPr="00E8437F">
              <w:rPr>
                <w:rFonts w:ascii="Arial" w:hAnsi="Arial" w:cs="Arial"/>
                <w:b/>
              </w:rPr>
              <w:t>27.1%</w:t>
            </w:r>
          </w:p>
        </w:tc>
        <w:tc>
          <w:tcPr>
            <w:tcW w:w="541" w:type="pct"/>
            <w:tcBorders>
              <w:top w:val="single" w:sz="4" w:space="0" w:color="auto"/>
              <w:left w:val="nil"/>
              <w:bottom w:val="single" w:sz="12" w:space="0" w:color="auto"/>
              <w:right w:val="nil"/>
            </w:tcBorders>
            <w:vAlign w:val="bottom"/>
          </w:tcPr>
          <w:p w14:paraId="54E18FED" w14:textId="6BBA2E5C" w:rsidR="003A512A" w:rsidRPr="00E8437F" w:rsidRDefault="003A512A" w:rsidP="00A66462">
            <w:pPr>
              <w:spacing w:before="60" w:line="240" w:lineRule="auto"/>
              <w:jc w:val="center"/>
              <w:rPr>
                <w:b/>
              </w:rPr>
            </w:pPr>
            <w:r w:rsidRPr="00E8437F">
              <w:rPr>
                <w:b/>
              </w:rPr>
              <w:t>28.6%</w:t>
            </w:r>
          </w:p>
        </w:tc>
      </w:tr>
    </w:tbl>
    <w:p w14:paraId="54E18FF1" w14:textId="77777777" w:rsidR="00EF7C4A" w:rsidRPr="00E8437F" w:rsidRDefault="001118CA" w:rsidP="00552FF9">
      <w:pPr>
        <w:pStyle w:val="TableFootnote"/>
      </w:pPr>
      <w:r w:rsidRPr="00E8437F">
        <w:t>Note: Maximum margins of error have been adjusted to account for the eligible population size of respondents from each contract holder.</w:t>
      </w:r>
    </w:p>
    <w:p w14:paraId="54E18FF2" w14:textId="77777777" w:rsidR="00445E58" w:rsidRPr="00E8437F" w:rsidRDefault="00445E58" w:rsidP="00552FF9">
      <w:pPr>
        <w:pStyle w:val="TableFootnote"/>
        <w:sectPr w:rsidR="00445E58" w:rsidRPr="00E8437F" w:rsidSect="00EA70C3">
          <w:headerReference w:type="even" r:id="rId18"/>
          <w:headerReference w:type="default" r:id="rId19"/>
          <w:headerReference w:type="first" r:id="rId20"/>
          <w:footerReference w:type="first" r:id="rId21"/>
          <w:pgSz w:w="16838" w:h="11906" w:orient="landscape"/>
          <w:pgMar w:top="1588" w:right="2296" w:bottom="1588" w:left="1418" w:header="680" w:footer="680" w:gutter="0"/>
          <w:cols w:space="708"/>
          <w:titlePg/>
          <w:docGrid w:linePitch="360"/>
        </w:sectPr>
      </w:pPr>
    </w:p>
    <w:p w14:paraId="54E18FF3" w14:textId="77777777" w:rsidR="00EF7C4A" w:rsidRPr="00DB3E26" w:rsidRDefault="00EF7C4A">
      <w:pPr>
        <w:pStyle w:val="Heading1"/>
      </w:pPr>
      <w:bookmarkStart w:id="76" w:name="_Heading_level_1"/>
      <w:bookmarkStart w:id="77" w:name="_Toc517363340"/>
      <w:bookmarkEnd w:id="76"/>
      <w:r w:rsidRPr="00DB3E26">
        <w:lastRenderedPageBreak/>
        <w:t>Getting the Green Prescription</w:t>
      </w:r>
      <w:bookmarkEnd w:id="77"/>
    </w:p>
    <w:p w14:paraId="54E18FF4" w14:textId="1DDBDA3C" w:rsidR="00EF7C4A" w:rsidRPr="00DB3E26" w:rsidRDefault="00EF7C4A" w:rsidP="00441972">
      <w:pPr>
        <w:pStyle w:val="BodyTextFirstPara"/>
      </w:pPr>
      <w:r w:rsidRPr="00DB3E26">
        <w:t>In this section, we examine when and why patients received a GRx</w:t>
      </w:r>
      <w:r w:rsidR="00B72AD0" w:rsidRPr="00DB3E26">
        <w:t>, who referred them</w:t>
      </w:r>
      <w:r w:rsidRPr="00DB3E26">
        <w:t xml:space="preserve">, and what, if any, advice they received on healthy eating.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EF7C4A" w:rsidRPr="00DC4FB1" w14:paraId="54E18FFA" w14:textId="77777777" w:rsidTr="004434F6">
        <w:tc>
          <w:tcPr>
            <w:tcW w:w="8946" w:type="dxa"/>
            <w:shd w:val="clear" w:color="auto" w:fill="FAF6E6"/>
          </w:tcPr>
          <w:p w14:paraId="54E18FF5" w14:textId="77777777" w:rsidR="00EF7C4A" w:rsidRPr="00964D94" w:rsidRDefault="00EF7C4A" w:rsidP="00EF7C4A">
            <w:pPr>
              <w:pStyle w:val="HeadingExec4"/>
              <w:rPr>
                <w:lang w:val="en-NZ"/>
              </w:rPr>
            </w:pPr>
            <w:r w:rsidRPr="00964D94">
              <w:rPr>
                <w:lang w:val="en-NZ"/>
              </w:rPr>
              <w:t>Key findings</w:t>
            </w:r>
          </w:p>
          <w:p w14:paraId="4DDB9BB6" w14:textId="4574FFDC" w:rsidR="000C477F" w:rsidRPr="00964D94" w:rsidRDefault="000C477F" w:rsidP="0055084C">
            <w:pPr>
              <w:pStyle w:val="BodyText"/>
              <w:rPr>
                <w:b/>
                <w:lang w:val="en-NZ"/>
              </w:rPr>
            </w:pPr>
            <w:r w:rsidRPr="00964D94">
              <w:rPr>
                <w:b/>
                <w:lang w:val="en-NZ"/>
              </w:rPr>
              <w:t xml:space="preserve">Sixty-nine percent of patients were </w:t>
            </w:r>
            <w:r w:rsidR="00BD45E7" w:rsidRPr="00964D94">
              <w:rPr>
                <w:b/>
                <w:lang w:val="en-NZ"/>
              </w:rPr>
              <w:t xml:space="preserve">first </w:t>
            </w:r>
            <w:r w:rsidRPr="00964D94">
              <w:rPr>
                <w:b/>
                <w:lang w:val="en-NZ"/>
              </w:rPr>
              <w:t xml:space="preserve">referred to GRx by their </w:t>
            </w:r>
            <w:r w:rsidR="008D3DBA" w:rsidRPr="00964D94">
              <w:rPr>
                <w:b/>
                <w:lang w:val="en-NZ"/>
              </w:rPr>
              <w:t>GP/Doctor.</w:t>
            </w:r>
          </w:p>
          <w:p w14:paraId="54E18FF6" w14:textId="19F61FE6" w:rsidR="00EF7C4A" w:rsidRPr="00964D94" w:rsidRDefault="00964D94" w:rsidP="0055084C">
            <w:pPr>
              <w:pStyle w:val="BodyText"/>
              <w:rPr>
                <w:b/>
                <w:lang w:val="en-NZ"/>
              </w:rPr>
            </w:pPr>
            <w:r w:rsidRPr="00964D94">
              <w:rPr>
                <w:b/>
                <w:lang w:val="en-NZ"/>
              </w:rPr>
              <w:t>About o</w:t>
            </w:r>
            <w:r w:rsidR="003E405F" w:rsidRPr="00964D94">
              <w:rPr>
                <w:b/>
                <w:lang w:val="en-NZ"/>
              </w:rPr>
              <w:t>ne third</w:t>
            </w:r>
            <w:r w:rsidR="00C50293" w:rsidRPr="00964D94">
              <w:rPr>
                <w:b/>
                <w:lang w:val="en-NZ"/>
              </w:rPr>
              <w:t xml:space="preserve"> </w:t>
            </w:r>
            <w:r w:rsidR="00EF7C4A" w:rsidRPr="00964D94">
              <w:rPr>
                <w:b/>
                <w:lang w:val="en-NZ"/>
              </w:rPr>
              <w:t xml:space="preserve">of this year’s </w:t>
            </w:r>
            <w:r w:rsidR="00E2379E" w:rsidRPr="00964D94">
              <w:rPr>
                <w:b/>
                <w:lang w:val="en-NZ"/>
              </w:rPr>
              <w:t>patients</w:t>
            </w:r>
            <w:r w:rsidR="00EF7C4A" w:rsidRPr="00964D94">
              <w:rPr>
                <w:b/>
                <w:lang w:val="en-NZ"/>
              </w:rPr>
              <w:t xml:space="preserve"> were issued their first GRx more than eight months ago</w:t>
            </w:r>
            <w:r w:rsidR="002F6C10" w:rsidRPr="00964D94">
              <w:rPr>
                <w:b/>
                <w:lang w:val="en-NZ"/>
              </w:rPr>
              <w:t xml:space="preserve"> (3</w:t>
            </w:r>
            <w:r w:rsidR="00155ABF" w:rsidRPr="00964D94">
              <w:rPr>
                <w:b/>
                <w:lang w:val="en-NZ"/>
              </w:rPr>
              <w:t>5</w:t>
            </w:r>
            <w:r w:rsidR="002F6C10" w:rsidRPr="00964D94">
              <w:rPr>
                <w:b/>
                <w:lang w:val="en-NZ"/>
              </w:rPr>
              <w:t xml:space="preserve"> percent)</w:t>
            </w:r>
            <w:r w:rsidR="00EF7C4A" w:rsidRPr="00964D94">
              <w:rPr>
                <w:b/>
                <w:lang w:val="en-NZ"/>
              </w:rPr>
              <w:t xml:space="preserve">. Just </w:t>
            </w:r>
            <w:r w:rsidR="00B75BD3" w:rsidRPr="00964D94">
              <w:rPr>
                <w:b/>
                <w:lang w:val="en-NZ"/>
              </w:rPr>
              <w:t>1</w:t>
            </w:r>
            <w:r w:rsidR="00155ABF" w:rsidRPr="00964D94">
              <w:rPr>
                <w:b/>
                <w:lang w:val="en-NZ"/>
              </w:rPr>
              <w:t>3</w:t>
            </w:r>
            <w:r w:rsidR="00D71F1B" w:rsidRPr="00964D94">
              <w:rPr>
                <w:b/>
                <w:lang w:val="en-NZ"/>
              </w:rPr>
              <w:t xml:space="preserve"> percent</w:t>
            </w:r>
            <w:r w:rsidR="00EF7C4A" w:rsidRPr="00964D94">
              <w:rPr>
                <w:b/>
                <w:lang w:val="en-NZ"/>
              </w:rPr>
              <w:t xml:space="preserve"> had their first GRx issued in the last four months.</w:t>
            </w:r>
          </w:p>
          <w:p w14:paraId="54E18FF7" w14:textId="3EC3AA41" w:rsidR="00EF7C4A" w:rsidRPr="00964D94" w:rsidRDefault="00EF7C4A" w:rsidP="002E4CA4">
            <w:pPr>
              <w:pStyle w:val="RNZBullets"/>
              <w:numPr>
                <w:ilvl w:val="0"/>
                <w:numId w:val="2"/>
              </w:numPr>
              <w:tabs>
                <w:tab w:val="clear" w:pos="397"/>
              </w:tabs>
              <w:ind w:left="720" w:hanging="360"/>
              <w:rPr>
                <w:lang w:val="en-NZ"/>
              </w:rPr>
            </w:pPr>
            <w:r w:rsidRPr="00964D94">
              <w:rPr>
                <w:lang w:val="en-NZ"/>
              </w:rPr>
              <w:t xml:space="preserve">The main reasons for </w:t>
            </w:r>
            <w:r w:rsidR="00E2379E" w:rsidRPr="00964D94">
              <w:rPr>
                <w:lang w:val="en-NZ"/>
              </w:rPr>
              <w:t xml:space="preserve">being issued a </w:t>
            </w:r>
            <w:r w:rsidRPr="00964D94">
              <w:rPr>
                <w:lang w:val="en-NZ"/>
              </w:rPr>
              <w:t>GRx continue to be</w:t>
            </w:r>
            <w:r w:rsidR="00E2379E" w:rsidRPr="00964D94">
              <w:rPr>
                <w:lang w:val="en-NZ"/>
              </w:rPr>
              <w:t>:</w:t>
            </w:r>
            <w:r w:rsidRPr="00964D94">
              <w:rPr>
                <w:lang w:val="en-NZ"/>
              </w:rPr>
              <w:t xml:space="preserve"> </w:t>
            </w:r>
            <w:r w:rsidR="00533162" w:rsidRPr="00964D94">
              <w:t>weight problems, high blood pressure or risk of stroke, arthritis, back pain or problems</w:t>
            </w:r>
            <w:r w:rsidR="00B75BD3" w:rsidRPr="00964D94">
              <w:t xml:space="preserve"> and</w:t>
            </w:r>
            <w:r w:rsidR="00533162" w:rsidRPr="00964D94">
              <w:t xml:space="preserve"> </w:t>
            </w:r>
            <w:r w:rsidR="002E4CA4" w:rsidRPr="00964D94">
              <w:t>stress</w:t>
            </w:r>
            <w:r w:rsidR="00533162" w:rsidRPr="00964D94">
              <w:t>.</w:t>
            </w:r>
          </w:p>
          <w:p w14:paraId="54E18FF9" w14:textId="786D9D06" w:rsidR="00EF7C4A" w:rsidRPr="00DB3E26" w:rsidRDefault="00964D94" w:rsidP="00155ABF">
            <w:pPr>
              <w:pStyle w:val="BodyText"/>
              <w:rPr>
                <w:b/>
                <w:lang w:val="en-NZ"/>
              </w:rPr>
            </w:pPr>
            <w:r w:rsidRPr="00964D94">
              <w:rPr>
                <w:b/>
                <w:lang w:val="en-NZ"/>
              </w:rPr>
              <w:t>About</w:t>
            </w:r>
            <w:r w:rsidR="00B75BD3" w:rsidRPr="00964D94">
              <w:rPr>
                <w:b/>
                <w:lang w:val="en-NZ"/>
              </w:rPr>
              <w:t xml:space="preserve"> two thirds</w:t>
            </w:r>
            <w:r w:rsidR="00EF7C4A" w:rsidRPr="00964D94">
              <w:rPr>
                <w:b/>
                <w:lang w:val="en-NZ"/>
              </w:rPr>
              <w:t xml:space="preserve"> </w:t>
            </w:r>
            <w:r w:rsidR="00E2379E" w:rsidRPr="00964D94">
              <w:rPr>
                <w:b/>
                <w:lang w:val="en-NZ"/>
              </w:rPr>
              <w:t>report</w:t>
            </w:r>
            <w:r w:rsidR="00533162" w:rsidRPr="00964D94">
              <w:rPr>
                <w:b/>
                <w:lang w:val="en-NZ"/>
              </w:rPr>
              <w:t>ed</w:t>
            </w:r>
            <w:r w:rsidR="00E2379E" w:rsidRPr="00964D94">
              <w:rPr>
                <w:b/>
                <w:lang w:val="en-NZ"/>
              </w:rPr>
              <w:t xml:space="preserve"> they have received</w:t>
            </w:r>
            <w:r w:rsidR="00EF7C4A" w:rsidRPr="00964D94">
              <w:rPr>
                <w:b/>
                <w:lang w:val="en-NZ"/>
              </w:rPr>
              <w:t xml:space="preserve"> information on healthy eating</w:t>
            </w:r>
            <w:r w:rsidR="00E2379E" w:rsidRPr="00964D94">
              <w:rPr>
                <w:b/>
                <w:lang w:val="en-NZ"/>
              </w:rPr>
              <w:t xml:space="preserve"> </w:t>
            </w:r>
            <w:r w:rsidR="00363E47" w:rsidRPr="00964D94">
              <w:rPr>
                <w:b/>
                <w:lang w:val="en-NZ"/>
              </w:rPr>
              <w:br/>
            </w:r>
            <w:r w:rsidR="00E2379E" w:rsidRPr="00964D94">
              <w:rPr>
                <w:b/>
                <w:lang w:val="en-NZ"/>
              </w:rPr>
              <w:t>(</w:t>
            </w:r>
            <w:r w:rsidR="00B75BD3" w:rsidRPr="00964D94">
              <w:rPr>
                <w:b/>
                <w:lang w:val="en-NZ"/>
              </w:rPr>
              <w:t>6</w:t>
            </w:r>
            <w:r w:rsidR="00155ABF" w:rsidRPr="00964D94">
              <w:rPr>
                <w:b/>
                <w:lang w:val="en-NZ"/>
              </w:rPr>
              <w:t>4</w:t>
            </w:r>
            <w:r w:rsidR="00E2379E" w:rsidRPr="00964D94">
              <w:rPr>
                <w:b/>
                <w:lang w:val="en-NZ"/>
              </w:rPr>
              <w:t xml:space="preserve"> percent)</w:t>
            </w:r>
            <w:r w:rsidR="000833E5" w:rsidRPr="00964D94">
              <w:rPr>
                <w:b/>
                <w:lang w:val="en-NZ"/>
              </w:rPr>
              <w:t>.</w:t>
            </w:r>
          </w:p>
        </w:tc>
      </w:tr>
    </w:tbl>
    <w:p w14:paraId="54E18FFB" w14:textId="10E848C6" w:rsidR="00EF7C4A" w:rsidRPr="00155ABF" w:rsidRDefault="00EF7C4A" w:rsidP="00B72AD0">
      <w:pPr>
        <w:pStyle w:val="Heading2"/>
      </w:pPr>
      <w:r w:rsidRPr="00DC4FB1">
        <w:rPr>
          <w:highlight w:val="yellow"/>
        </w:rPr>
        <w:br w:type="page"/>
      </w:r>
      <w:bookmarkStart w:id="78" w:name="_Toc517363341"/>
      <w:r w:rsidRPr="00155ABF">
        <w:lastRenderedPageBreak/>
        <w:t>Green Prescription</w:t>
      </w:r>
      <w:r w:rsidR="00B72AD0" w:rsidRPr="00155ABF">
        <w:t xml:space="preserve"> Referral Source</w:t>
      </w:r>
      <w:bookmarkEnd w:id="78"/>
    </w:p>
    <w:p w14:paraId="5D677629" w14:textId="0B044A22" w:rsidR="008D3DBA" w:rsidRPr="00155ABF" w:rsidRDefault="00574201" w:rsidP="008D3DBA">
      <w:pPr>
        <w:pStyle w:val="BodyText"/>
        <w:keepNext/>
      </w:pPr>
      <w:r w:rsidRPr="00155ABF">
        <w:t>More than two thirds of all patients (69</w:t>
      </w:r>
      <w:r w:rsidR="008D3DBA" w:rsidRPr="00155ABF">
        <w:t xml:space="preserve"> percent</w:t>
      </w:r>
      <w:r w:rsidRPr="00155ABF">
        <w:t>)</w:t>
      </w:r>
      <w:r w:rsidR="008D3DBA" w:rsidRPr="00155ABF">
        <w:t xml:space="preserve"> were first ref</w:t>
      </w:r>
      <w:r w:rsidRPr="00155ABF">
        <w:t>erred to GRx by their GP/Doctor, while 1</w:t>
      </w:r>
      <w:r w:rsidR="00155ABF" w:rsidRPr="00155ABF">
        <w:t>2</w:t>
      </w:r>
      <w:r w:rsidRPr="00155ABF">
        <w:t xml:space="preserve"> percent were first referred by a Practice Nurse</w:t>
      </w:r>
      <w:r w:rsidR="00A40855" w:rsidRPr="00155ABF">
        <w:t xml:space="preserve"> </w:t>
      </w:r>
      <w:r w:rsidRPr="00155ABF">
        <w:t xml:space="preserve">and </w:t>
      </w:r>
      <w:r w:rsidR="00155ABF" w:rsidRPr="00155ABF">
        <w:t>four</w:t>
      </w:r>
      <w:r w:rsidRPr="00155ABF">
        <w:t xml:space="preserve"> percent by a Specialist Doctor (Figure 1)</w:t>
      </w:r>
      <w:r w:rsidR="007A60FE" w:rsidRPr="00155ABF">
        <w:t>.</w:t>
      </w:r>
      <w:r w:rsidR="00B72AD0" w:rsidRPr="00155ABF">
        <w:t xml:space="preserve">  There were no referrals from Lead Maternity Carers.</w:t>
      </w:r>
    </w:p>
    <w:p w14:paraId="699A3B0D" w14:textId="75044014" w:rsidR="000C477F" w:rsidRPr="000618AA" w:rsidRDefault="000C477F" w:rsidP="00B72AD0">
      <w:pPr>
        <w:pStyle w:val="Caption"/>
        <w:rPr>
          <w:sz w:val="16"/>
          <w:szCs w:val="16"/>
        </w:rPr>
      </w:pPr>
      <w:bookmarkStart w:id="79" w:name="_Toc517434546"/>
      <w:bookmarkStart w:id="80" w:name="_Ref261522545"/>
      <w:bookmarkStart w:id="81" w:name="_Ref261522535"/>
      <w:bookmarkStart w:id="82" w:name="_Ref262736469"/>
      <w:r w:rsidRPr="000618AA">
        <w:rPr>
          <w:sz w:val="16"/>
          <w:szCs w:val="16"/>
        </w:rPr>
        <w:t xml:space="preserve">Figure </w:t>
      </w:r>
      <w:r w:rsidRPr="000618AA">
        <w:rPr>
          <w:sz w:val="18"/>
          <w:szCs w:val="18"/>
        </w:rPr>
        <w:fldChar w:fldCharType="begin"/>
      </w:r>
      <w:r w:rsidRPr="000618AA">
        <w:rPr>
          <w:sz w:val="18"/>
          <w:szCs w:val="18"/>
        </w:rPr>
        <w:instrText xml:space="preserve"> SEQ Figure \* ARABIC \* MERGEFORMAT </w:instrText>
      </w:r>
      <w:r w:rsidRPr="000618AA">
        <w:rPr>
          <w:sz w:val="18"/>
          <w:szCs w:val="18"/>
        </w:rPr>
        <w:fldChar w:fldCharType="separate"/>
      </w:r>
      <w:r w:rsidR="008D65E3">
        <w:rPr>
          <w:noProof/>
          <w:sz w:val="18"/>
          <w:szCs w:val="18"/>
        </w:rPr>
        <w:t>1</w:t>
      </w:r>
      <w:r w:rsidRPr="000618AA">
        <w:rPr>
          <w:sz w:val="18"/>
          <w:szCs w:val="18"/>
        </w:rPr>
        <w:fldChar w:fldCharType="end"/>
      </w:r>
      <w:r w:rsidRPr="000618AA">
        <w:rPr>
          <w:sz w:val="16"/>
          <w:szCs w:val="16"/>
        </w:rPr>
        <w:t xml:space="preserve">: Green Prescription </w:t>
      </w:r>
      <w:r w:rsidR="00B72AD0" w:rsidRPr="000618AA">
        <w:rPr>
          <w:sz w:val="16"/>
          <w:szCs w:val="16"/>
        </w:rPr>
        <w:t>Referral Source</w:t>
      </w:r>
      <w:bookmarkEnd w:id="79"/>
    </w:p>
    <w:p w14:paraId="03A38C0B" w14:textId="3A1C66AC" w:rsidR="000C477F" w:rsidRPr="000618AA" w:rsidRDefault="000C477F" w:rsidP="000C477F">
      <w:pPr>
        <w:pStyle w:val="TableQuestion"/>
        <w:rPr>
          <w:sz w:val="18"/>
        </w:rPr>
      </w:pPr>
      <w:r w:rsidRPr="000618AA">
        <w:rPr>
          <w:sz w:val="18"/>
        </w:rPr>
        <w:t>Q1. Who first referred you to Green Prescription (GRx) for support?</w:t>
      </w:r>
    </w:p>
    <w:p w14:paraId="3CDACB59" w14:textId="601F0144" w:rsidR="000C477F" w:rsidRPr="000618AA" w:rsidRDefault="00E47A7E" w:rsidP="00EF7C4A">
      <w:pPr>
        <w:pStyle w:val="Caption"/>
        <w:rPr>
          <w:sz w:val="16"/>
          <w:szCs w:val="16"/>
        </w:rPr>
      </w:pPr>
      <w:r w:rsidRPr="000618AA">
        <w:rPr>
          <w:noProof/>
          <w:sz w:val="16"/>
          <w:szCs w:val="16"/>
          <w:lang w:eastAsia="en-NZ"/>
        </w:rPr>
        <w:drawing>
          <wp:inline distT="0" distB="0" distL="0" distR="0" wp14:anchorId="06C80F3D" wp14:editId="2524D964">
            <wp:extent cx="5543550" cy="505679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3550" cy="5056799"/>
                    </a:xfrm>
                    <a:prstGeom prst="rect">
                      <a:avLst/>
                    </a:prstGeom>
                    <a:noFill/>
                    <a:ln>
                      <a:noFill/>
                    </a:ln>
                  </pic:spPr>
                </pic:pic>
              </a:graphicData>
            </a:graphic>
          </wp:inline>
        </w:drawing>
      </w:r>
    </w:p>
    <w:p w14:paraId="7DDA6AE4" w14:textId="1FE0DBE5" w:rsidR="008D3DBA" w:rsidRPr="000618AA" w:rsidRDefault="008D3DBA">
      <w:pPr>
        <w:spacing w:line="240" w:lineRule="auto"/>
        <w:rPr>
          <w:rFonts w:ascii="Arial Black Mäori" w:hAnsi="Arial Black Mäori"/>
          <w:bCs/>
          <w:sz w:val="16"/>
          <w:szCs w:val="16"/>
        </w:rPr>
      </w:pPr>
      <w:r w:rsidRPr="000618AA">
        <w:rPr>
          <w:sz w:val="16"/>
          <w:szCs w:val="16"/>
        </w:rPr>
        <w:br w:type="page"/>
      </w:r>
    </w:p>
    <w:p w14:paraId="1715C74D" w14:textId="6BE33C15" w:rsidR="008D3DBA" w:rsidRPr="00155ABF" w:rsidRDefault="00964D94" w:rsidP="008D3DBA">
      <w:pPr>
        <w:pStyle w:val="BodyText"/>
      </w:pPr>
      <w:r w:rsidRPr="00964D94">
        <w:lastRenderedPageBreak/>
        <w:t>About o</w:t>
      </w:r>
      <w:r w:rsidR="008D3DBA" w:rsidRPr="00964D94">
        <w:t>ne third (3</w:t>
      </w:r>
      <w:r w:rsidR="00155ABF" w:rsidRPr="00964D94">
        <w:t>5</w:t>
      </w:r>
      <w:r w:rsidR="008D3DBA" w:rsidRPr="00964D94">
        <w:t xml:space="preserve"> percent</w:t>
      </w:r>
      <w:r w:rsidR="008D3DBA" w:rsidRPr="00155ABF">
        <w:t xml:space="preserve">) of this year’s patients reported they were issued their first GRx more than eight months ago. </w:t>
      </w:r>
      <w:r w:rsidR="00155ABF" w:rsidRPr="00155ABF">
        <w:t>Thirteen</w:t>
      </w:r>
      <w:r w:rsidR="008D3DBA" w:rsidRPr="00155ABF">
        <w:t xml:space="preserve"> percent had their first GRx issued in the last four months, while the remaining patients were issued their first GRx between 4-6 months ago (</w:t>
      </w:r>
      <w:r w:rsidR="00155ABF" w:rsidRPr="00155ABF">
        <w:t>28</w:t>
      </w:r>
      <w:r w:rsidR="008D3DBA" w:rsidRPr="00155ABF">
        <w:t xml:space="preserve"> percent) or 6-8 months ago (2</w:t>
      </w:r>
      <w:r w:rsidR="00155ABF" w:rsidRPr="00155ABF">
        <w:t>3</w:t>
      </w:r>
      <w:r w:rsidR="008D3DBA" w:rsidRPr="00155ABF">
        <w:t xml:space="preserve"> percent).</w:t>
      </w:r>
    </w:p>
    <w:p w14:paraId="54E18FFD" w14:textId="678F41C1" w:rsidR="00EF7C4A" w:rsidRPr="000618AA" w:rsidRDefault="00EF7C4A" w:rsidP="00EF7C4A">
      <w:pPr>
        <w:pStyle w:val="Caption"/>
        <w:rPr>
          <w:sz w:val="16"/>
          <w:szCs w:val="16"/>
        </w:rPr>
      </w:pPr>
      <w:bookmarkStart w:id="83" w:name="_Toc517434547"/>
      <w:r w:rsidRPr="000618AA">
        <w:rPr>
          <w:sz w:val="16"/>
          <w:szCs w:val="16"/>
        </w:rPr>
        <w:t xml:space="preserve">Figure </w:t>
      </w:r>
      <w:r w:rsidRPr="000618AA">
        <w:rPr>
          <w:sz w:val="18"/>
          <w:szCs w:val="18"/>
        </w:rPr>
        <w:fldChar w:fldCharType="begin"/>
      </w:r>
      <w:r w:rsidRPr="000618AA">
        <w:rPr>
          <w:sz w:val="18"/>
          <w:szCs w:val="18"/>
        </w:rPr>
        <w:instrText xml:space="preserve"> SEQ Figure \* ARABIC \* MERGEFORMAT </w:instrText>
      </w:r>
      <w:r w:rsidRPr="000618AA">
        <w:rPr>
          <w:sz w:val="18"/>
          <w:szCs w:val="18"/>
        </w:rPr>
        <w:fldChar w:fldCharType="separate"/>
      </w:r>
      <w:r w:rsidR="008D65E3">
        <w:rPr>
          <w:noProof/>
          <w:sz w:val="18"/>
          <w:szCs w:val="18"/>
        </w:rPr>
        <w:t>2</w:t>
      </w:r>
      <w:r w:rsidRPr="000618AA">
        <w:rPr>
          <w:sz w:val="18"/>
          <w:szCs w:val="18"/>
        </w:rPr>
        <w:fldChar w:fldCharType="end"/>
      </w:r>
      <w:bookmarkEnd w:id="80"/>
      <w:r w:rsidRPr="000618AA">
        <w:rPr>
          <w:sz w:val="16"/>
          <w:szCs w:val="16"/>
        </w:rPr>
        <w:t xml:space="preserve">: </w:t>
      </w:r>
      <w:bookmarkEnd w:id="81"/>
      <w:bookmarkEnd w:id="82"/>
      <w:r w:rsidRPr="000618AA">
        <w:rPr>
          <w:sz w:val="16"/>
          <w:szCs w:val="16"/>
        </w:rPr>
        <w:t>Time since first Green Prescription</w:t>
      </w:r>
      <w:bookmarkEnd w:id="83"/>
      <w:r w:rsidR="00A90A1E" w:rsidRPr="000618AA">
        <w:rPr>
          <w:sz w:val="16"/>
          <w:szCs w:val="16"/>
        </w:rPr>
        <w:t xml:space="preserve"> </w:t>
      </w:r>
    </w:p>
    <w:p w14:paraId="54E18FFE" w14:textId="131F8F52" w:rsidR="00FC16BB" w:rsidRPr="000618AA" w:rsidRDefault="00FC16BB" w:rsidP="00D30713">
      <w:pPr>
        <w:pStyle w:val="TableQuestion"/>
        <w:rPr>
          <w:sz w:val="18"/>
        </w:rPr>
      </w:pPr>
      <w:r w:rsidRPr="000618AA">
        <w:rPr>
          <w:sz w:val="18"/>
        </w:rPr>
        <w:t>Q</w:t>
      </w:r>
      <w:r w:rsidR="00CE421E" w:rsidRPr="000618AA">
        <w:rPr>
          <w:sz w:val="18"/>
        </w:rPr>
        <w:t>2</w:t>
      </w:r>
      <w:r w:rsidRPr="000618AA">
        <w:rPr>
          <w:sz w:val="18"/>
        </w:rPr>
        <w:t xml:space="preserve">. When did your </w:t>
      </w:r>
      <w:r w:rsidR="00D30713" w:rsidRPr="000618AA">
        <w:rPr>
          <w:sz w:val="18"/>
        </w:rPr>
        <w:t>referrer</w:t>
      </w:r>
      <w:r w:rsidRPr="000618AA">
        <w:rPr>
          <w:sz w:val="18"/>
        </w:rPr>
        <w:t xml:space="preserve"> first prescribe a Green Prescription (GRx) for you?</w:t>
      </w:r>
    </w:p>
    <w:p w14:paraId="54E18FFF" w14:textId="2D1CFFF3" w:rsidR="00EF7C4A" w:rsidRPr="000618AA" w:rsidRDefault="00D1128E" w:rsidP="00EF7C4A">
      <w:pPr>
        <w:pStyle w:val="TableFootnote"/>
      </w:pPr>
      <w:r w:rsidRPr="00D1128E">
        <w:rPr>
          <w:noProof/>
          <w:lang w:eastAsia="en-NZ"/>
        </w:rPr>
        <w:drawing>
          <wp:inline distT="0" distB="0" distL="0" distR="0" wp14:anchorId="41151437" wp14:editId="1154BC21">
            <wp:extent cx="5543550" cy="266660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3550" cy="2666604"/>
                    </a:xfrm>
                    <a:prstGeom prst="rect">
                      <a:avLst/>
                    </a:prstGeom>
                    <a:noFill/>
                    <a:ln>
                      <a:noFill/>
                    </a:ln>
                  </pic:spPr>
                </pic:pic>
              </a:graphicData>
            </a:graphic>
          </wp:inline>
        </w:drawing>
      </w:r>
    </w:p>
    <w:p w14:paraId="54E19000" w14:textId="68885F3F" w:rsidR="00EF7C4A" w:rsidRPr="000618AA" w:rsidRDefault="00EF7C4A" w:rsidP="00EF7C4A">
      <w:pPr>
        <w:pStyle w:val="TableFootnote"/>
      </w:pPr>
      <w:r w:rsidRPr="000618AA">
        <w:t>Total may not sum to 100% due to rounding.</w:t>
      </w:r>
      <w:r w:rsidR="005854DF" w:rsidRPr="000618AA">
        <w:br/>
      </w:r>
      <w:r w:rsidR="005854DF" w:rsidRPr="000618AA">
        <w:rPr>
          <w:szCs w:val="16"/>
        </w:rPr>
        <w:t>2018 results exclude non-response.</w:t>
      </w:r>
    </w:p>
    <w:p w14:paraId="54E19001" w14:textId="77777777" w:rsidR="009E0CB2" w:rsidRPr="00DC4FB1" w:rsidRDefault="009E0CB2">
      <w:pPr>
        <w:spacing w:line="240" w:lineRule="auto"/>
        <w:rPr>
          <w:highlight w:val="yellow"/>
        </w:rPr>
      </w:pPr>
    </w:p>
    <w:p w14:paraId="54E19002" w14:textId="77777777" w:rsidR="00EF7C4A" w:rsidRPr="00964D94" w:rsidRDefault="00EF7C4A" w:rsidP="00EF7C4A">
      <w:pPr>
        <w:pStyle w:val="Heading4"/>
      </w:pPr>
      <w:r w:rsidRPr="00964D94">
        <w:t xml:space="preserve">Significant differences </w:t>
      </w:r>
    </w:p>
    <w:p w14:paraId="54E19003" w14:textId="0F89895F" w:rsidR="00EF7C4A" w:rsidRPr="00964D94" w:rsidRDefault="00D30713" w:rsidP="00EF7C4A">
      <w:pPr>
        <w:pStyle w:val="BodyText"/>
      </w:pPr>
      <w:r w:rsidRPr="00964D94">
        <w:t>The following significant differences were observed for the 201</w:t>
      </w:r>
      <w:r w:rsidR="00964D94" w:rsidRPr="00964D94">
        <w:t>8</w:t>
      </w:r>
      <w:r w:rsidRPr="00964D94">
        <w:t xml:space="preserve"> results </w:t>
      </w:r>
      <w:r w:rsidR="00796335" w:rsidRPr="00964D94">
        <w:t>(see Appendix</w:t>
      </w:r>
      <w:r w:rsidR="00D43BDE" w:rsidRPr="00964D94">
        <w:t xml:space="preserve"> B</w:t>
      </w:r>
      <w:r w:rsidR="0066416A" w:rsidRPr="00964D94">
        <w:t xml:space="preserve"> for supplementary tabulations)</w:t>
      </w:r>
      <w:r w:rsidR="00EF7C4A" w:rsidRPr="00964D94">
        <w:t>:</w:t>
      </w:r>
    </w:p>
    <w:p w14:paraId="531AC54B" w14:textId="00A84D6C" w:rsidR="00201064" w:rsidRPr="00784DCA" w:rsidRDefault="00201064" w:rsidP="00201064">
      <w:pPr>
        <w:pStyle w:val="RNZBullets"/>
        <w:rPr>
          <w:b/>
          <w:bCs/>
        </w:rPr>
      </w:pPr>
      <w:r w:rsidRPr="00784DCA">
        <w:rPr>
          <w:b/>
          <w:bCs/>
        </w:rPr>
        <w:t>Employment Status:</w:t>
      </w:r>
    </w:p>
    <w:p w14:paraId="2CD43F3A" w14:textId="0EF2FB2E" w:rsidR="00784DCA" w:rsidRPr="003E4078" w:rsidRDefault="00784DCA" w:rsidP="00201064">
      <w:pPr>
        <w:pStyle w:val="RNZBullets"/>
        <w:numPr>
          <w:ilvl w:val="1"/>
          <w:numId w:val="4"/>
        </w:numPr>
      </w:pPr>
      <w:r w:rsidRPr="00784DCA">
        <w:t xml:space="preserve">Patients who were undertaking studying </w:t>
      </w:r>
      <w:r w:rsidR="003E4078">
        <w:t>were more likely to report they were</w:t>
      </w:r>
      <w:r w:rsidRPr="00784DCA">
        <w:t xml:space="preserve"> first </w:t>
      </w:r>
      <w:r w:rsidRPr="003E4078">
        <w:t xml:space="preserve">prescribed a GRx by a GP/Doctor (85 </w:t>
      </w:r>
      <w:r w:rsidR="00963700">
        <w:t>percent, compared</w:t>
      </w:r>
      <w:r w:rsidR="00AB5352">
        <w:t xml:space="preserve"> to</w:t>
      </w:r>
      <w:r w:rsidRPr="003E4078">
        <w:t xml:space="preserve"> 69 percent overall).</w:t>
      </w:r>
    </w:p>
    <w:p w14:paraId="54E19004" w14:textId="44E8ACAF" w:rsidR="003230DA" w:rsidRPr="003E4078" w:rsidRDefault="0081687F" w:rsidP="003230DA">
      <w:pPr>
        <w:pStyle w:val="RNZBullets"/>
        <w:rPr>
          <w:b/>
        </w:rPr>
      </w:pPr>
      <w:r w:rsidRPr="003E4078">
        <w:rPr>
          <w:b/>
        </w:rPr>
        <w:t>Contract holder</w:t>
      </w:r>
      <w:r w:rsidR="003230DA" w:rsidRPr="003E4078">
        <w:rPr>
          <w:b/>
        </w:rPr>
        <w:t>:</w:t>
      </w:r>
    </w:p>
    <w:p w14:paraId="4D928C5F" w14:textId="41031526" w:rsidR="003E4078" w:rsidRPr="003E4078" w:rsidRDefault="00F861A4" w:rsidP="00077EFB">
      <w:pPr>
        <w:pStyle w:val="RNZBullets"/>
        <w:numPr>
          <w:ilvl w:val="1"/>
          <w:numId w:val="4"/>
        </w:numPr>
        <w:rPr>
          <w:b/>
        </w:rPr>
      </w:pPr>
      <w:r w:rsidRPr="003E4078">
        <w:t xml:space="preserve">Patients from </w:t>
      </w:r>
      <w:r w:rsidR="00784DCA" w:rsidRPr="003E4078">
        <w:t>Sport Bay of Plenty</w:t>
      </w:r>
      <w:r w:rsidR="00077EFB" w:rsidRPr="003E4078">
        <w:t xml:space="preserve"> </w:t>
      </w:r>
      <w:r w:rsidR="00E311F0" w:rsidRPr="003E4078">
        <w:t>we</w:t>
      </w:r>
      <w:r w:rsidRPr="003E4078">
        <w:t xml:space="preserve">re more likely to report </w:t>
      </w:r>
      <w:r w:rsidR="003E4078" w:rsidRPr="003E4078">
        <w:t xml:space="preserve">they were first prescribed a GRx by a GP/Doctor (80 </w:t>
      </w:r>
      <w:r w:rsidR="00963700">
        <w:t>percent, compared</w:t>
      </w:r>
      <w:r w:rsidR="00AB5352">
        <w:t xml:space="preserve"> to</w:t>
      </w:r>
      <w:r w:rsidR="003E4078" w:rsidRPr="003E4078">
        <w:t xml:space="preserve"> 69 percent overall).</w:t>
      </w:r>
    </w:p>
    <w:p w14:paraId="3A544390" w14:textId="4D8BC9A7" w:rsidR="00077EFB" w:rsidRPr="003E4078" w:rsidRDefault="00077EFB" w:rsidP="00077EFB">
      <w:pPr>
        <w:pStyle w:val="RNZBullets"/>
        <w:numPr>
          <w:ilvl w:val="1"/>
          <w:numId w:val="4"/>
        </w:numPr>
        <w:rPr>
          <w:b/>
        </w:rPr>
      </w:pPr>
      <w:r w:rsidRPr="003E4078">
        <w:t xml:space="preserve">Patients from </w:t>
      </w:r>
      <w:r w:rsidR="003E4078" w:rsidRPr="003E4078">
        <w:t>Marlborough PHO</w:t>
      </w:r>
      <w:r w:rsidRPr="003E4078">
        <w:t xml:space="preserve"> were more likely to report their referrer first prescribed a GRx for them less than four months ago (25 percent respectively, </w:t>
      </w:r>
      <w:r w:rsidR="00AB5352">
        <w:t>compared to</w:t>
      </w:r>
      <w:r w:rsidRPr="003E4078">
        <w:t xml:space="preserve"> 1</w:t>
      </w:r>
      <w:r w:rsidR="003E4078" w:rsidRPr="003E4078">
        <w:t>3</w:t>
      </w:r>
      <w:r w:rsidRPr="003E4078">
        <w:t xml:space="preserve"> percent overall).</w:t>
      </w:r>
    </w:p>
    <w:p w14:paraId="74FCF4BE" w14:textId="2FE916AC" w:rsidR="003E4078" w:rsidRPr="003E4078" w:rsidRDefault="003E4078" w:rsidP="003E4078">
      <w:pPr>
        <w:pStyle w:val="RNZBullets"/>
        <w:numPr>
          <w:ilvl w:val="1"/>
          <w:numId w:val="4"/>
        </w:numPr>
        <w:rPr>
          <w:b/>
        </w:rPr>
      </w:pPr>
      <w:r w:rsidRPr="003E4078">
        <w:t xml:space="preserve">Patients from Sport Whanganui were more likely to report they were first prescribed a GRx more than eight months ago (65 </w:t>
      </w:r>
      <w:r w:rsidR="00963700">
        <w:t>percent, compared</w:t>
      </w:r>
      <w:r w:rsidR="00AB5352">
        <w:t xml:space="preserve"> to</w:t>
      </w:r>
      <w:r w:rsidRPr="003E4078">
        <w:t xml:space="preserve"> 35 percent overall).</w:t>
      </w:r>
    </w:p>
    <w:p w14:paraId="54E19006" w14:textId="77777777" w:rsidR="00EF7C4A" w:rsidRPr="00130560" w:rsidRDefault="00EF7C4A" w:rsidP="00EF7C4A">
      <w:pPr>
        <w:pStyle w:val="Heading2"/>
      </w:pPr>
      <w:r w:rsidRPr="00DC4FB1">
        <w:rPr>
          <w:highlight w:val="yellow"/>
        </w:rPr>
        <w:br w:type="page"/>
      </w:r>
      <w:bookmarkStart w:id="84" w:name="_Toc517363342"/>
      <w:r w:rsidRPr="00130560">
        <w:lastRenderedPageBreak/>
        <w:t>Main reasons for Green Prescription</w:t>
      </w:r>
      <w:bookmarkEnd w:id="84"/>
    </w:p>
    <w:p w14:paraId="54E19007" w14:textId="4B8ED007" w:rsidR="004D5D15" w:rsidRPr="00130560" w:rsidRDefault="00E311F0" w:rsidP="002E4CA4">
      <w:pPr>
        <w:pStyle w:val="BodyText"/>
      </w:pPr>
      <w:r w:rsidRPr="00130560">
        <w:t xml:space="preserve">When patients were asked to identify the main reasons they were issued a GRx, </w:t>
      </w:r>
      <w:r w:rsidR="00222372" w:rsidRPr="00130560">
        <w:t>52</w:t>
      </w:r>
      <w:r w:rsidRPr="00130560">
        <w:t xml:space="preserve"> percent reported it was because of weigh</w:t>
      </w:r>
      <w:r w:rsidR="00C8599C" w:rsidRPr="00130560">
        <w:t>t</w:t>
      </w:r>
      <w:r w:rsidRPr="00130560">
        <w:t xml:space="preserve"> problems (</w:t>
      </w:r>
      <w:r w:rsidR="00EF7C4A" w:rsidRPr="00130560">
        <w:fldChar w:fldCharType="begin"/>
      </w:r>
      <w:r w:rsidR="00EF7C4A" w:rsidRPr="00130560">
        <w:instrText xml:space="preserve"> REF _Ref263255926 \h  \* MERGEFORMAT </w:instrText>
      </w:r>
      <w:r w:rsidR="00EF7C4A" w:rsidRPr="00130560">
        <w:fldChar w:fldCharType="separate"/>
      </w:r>
      <w:r w:rsidR="008D65E3" w:rsidRPr="008D65E3">
        <w:t>Figure 3</w:t>
      </w:r>
      <w:r w:rsidR="00EF7C4A" w:rsidRPr="00130560">
        <w:fldChar w:fldCharType="end"/>
      </w:r>
      <w:r w:rsidRPr="00130560">
        <w:t>).</w:t>
      </w:r>
      <w:r w:rsidR="00EF7C4A" w:rsidRPr="00130560">
        <w:t xml:space="preserve"> </w:t>
      </w:r>
      <w:r w:rsidRPr="00130560">
        <w:t xml:space="preserve">Other common reasons included: </w:t>
      </w:r>
      <w:r w:rsidR="00222372" w:rsidRPr="00130560">
        <w:t xml:space="preserve">arthritis (26 percent), back pain or problems (25 percent), </w:t>
      </w:r>
      <w:r w:rsidR="00EF7C4A" w:rsidRPr="00130560">
        <w:t xml:space="preserve">high blood pressure or </w:t>
      </w:r>
      <w:r w:rsidR="006F1EB8" w:rsidRPr="00130560">
        <w:t xml:space="preserve">risk of </w:t>
      </w:r>
      <w:r w:rsidR="00EF7C4A" w:rsidRPr="00130560">
        <w:t>stroke (</w:t>
      </w:r>
      <w:r w:rsidR="00222372" w:rsidRPr="00130560">
        <w:t>23</w:t>
      </w:r>
      <w:r w:rsidR="00D71F1B" w:rsidRPr="00130560">
        <w:t xml:space="preserve"> percent</w:t>
      </w:r>
      <w:r w:rsidR="00EF7C4A" w:rsidRPr="00130560">
        <w:t xml:space="preserve">), </w:t>
      </w:r>
      <w:r w:rsidR="002E4CA4" w:rsidRPr="00130560">
        <w:t>and stress (</w:t>
      </w:r>
      <w:r w:rsidR="00222372" w:rsidRPr="00130560">
        <w:t>19</w:t>
      </w:r>
      <w:r w:rsidR="002E4CA4" w:rsidRPr="00130560">
        <w:t xml:space="preserve"> percent)</w:t>
      </w:r>
      <w:r w:rsidR="00EF7C4A" w:rsidRPr="00130560">
        <w:t>.</w:t>
      </w:r>
      <w:r w:rsidR="002E4CA4" w:rsidRPr="00130560">
        <w:t xml:space="preserve"> </w:t>
      </w:r>
    </w:p>
    <w:p w14:paraId="54E19008" w14:textId="77777777" w:rsidR="00EF7C4A" w:rsidRPr="000618AA" w:rsidRDefault="00EF7C4A" w:rsidP="00EF7C4A">
      <w:pPr>
        <w:pStyle w:val="Caption"/>
        <w:rPr>
          <w:sz w:val="16"/>
          <w:szCs w:val="16"/>
        </w:rPr>
      </w:pPr>
      <w:bookmarkStart w:id="85" w:name="_Ref263255926"/>
      <w:bookmarkStart w:id="86" w:name="_Toc517434548"/>
      <w:r w:rsidRPr="000618AA">
        <w:rPr>
          <w:sz w:val="16"/>
          <w:szCs w:val="16"/>
        </w:rPr>
        <w:t xml:space="preserve">Figure </w:t>
      </w:r>
      <w:r w:rsidRPr="000618AA">
        <w:rPr>
          <w:sz w:val="16"/>
          <w:szCs w:val="16"/>
        </w:rPr>
        <w:fldChar w:fldCharType="begin"/>
      </w:r>
      <w:r w:rsidRPr="000618AA">
        <w:rPr>
          <w:sz w:val="16"/>
          <w:szCs w:val="16"/>
        </w:rPr>
        <w:instrText xml:space="preserve"> SEQ Figure \* ARABIC \* MERGEFORMAT </w:instrText>
      </w:r>
      <w:r w:rsidRPr="000618AA">
        <w:rPr>
          <w:sz w:val="16"/>
          <w:szCs w:val="16"/>
        </w:rPr>
        <w:fldChar w:fldCharType="separate"/>
      </w:r>
      <w:r w:rsidR="008D65E3">
        <w:rPr>
          <w:noProof/>
          <w:sz w:val="16"/>
          <w:szCs w:val="16"/>
        </w:rPr>
        <w:t>3</w:t>
      </w:r>
      <w:r w:rsidRPr="000618AA">
        <w:rPr>
          <w:sz w:val="16"/>
          <w:szCs w:val="16"/>
        </w:rPr>
        <w:fldChar w:fldCharType="end"/>
      </w:r>
      <w:bookmarkEnd w:id="85"/>
      <w:r w:rsidRPr="000618AA">
        <w:rPr>
          <w:sz w:val="16"/>
          <w:szCs w:val="16"/>
        </w:rPr>
        <w:t>: Main reasons for GP issuing Green Prescription</w:t>
      </w:r>
      <w:bookmarkEnd w:id="86"/>
    </w:p>
    <w:p w14:paraId="54E19009" w14:textId="249AEC0D" w:rsidR="00FC16BB" w:rsidRPr="000618AA" w:rsidRDefault="00FC16BB" w:rsidP="00CE421E">
      <w:pPr>
        <w:pStyle w:val="TableQuestion"/>
        <w:rPr>
          <w:sz w:val="18"/>
        </w:rPr>
      </w:pPr>
      <w:r w:rsidRPr="000618AA">
        <w:rPr>
          <w:sz w:val="18"/>
        </w:rPr>
        <w:t>Q</w:t>
      </w:r>
      <w:r w:rsidR="00CE421E" w:rsidRPr="000618AA">
        <w:rPr>
          <w:sz w:val="18"/>
        </w:rPr>
        <w:t>3</w:t>
      </w:r>
      <w:r w:rsidRPr="000618AA">
        <w:rPr>
          <w:sz w:val="18"/>
        </w:rPr>
        <w:t>. What were the main reasons you required a GRx for support to be more active?</w:t>
      </w:r>
    </w:p>
    <w:p w14:paraId="54E1900A" w14:textId="6C0E1605" w:rsidR="00EF7C4A" w:rsidRPr="000618AA" w:rsidRDefault="00E47A7E" w:rsidP="00434072">
      <w:pPr>
        <w:pStyle w:val="TableFootnote"/>
        <w:ind w:left="-168"/>
      </w:pPr>
      <w:r w:rsidRPr="000618AA">
        <w:rPr>
          <w:noProof/>
          <w:lang w:eastAsia="en-NZ"/>
        </w:rPr>
        <w:drawing>
          <wp:inline distT="0" distB="0" distL="0" distR="0" wp14:anchorId="129491CD" wp14:editId="0207436A">
            <wp:extent cx="5543550" cy="539439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3550" cy="5394396"/>
                    </a:xfrm>
                    <a:prstGeom prst="rect">
                      <a:avLst/>
                    </a:prstGeom>
                    <a:noFill/>
                    <a:ln>
                      <a:noFill/>
                    </a:ln>
                  </pic:spPr>
                </pic:pic>
              </a:graphicData>
            </a:graphic>
          </wp:inline>
        </w:drawing>
      </w:r>
    </w:p>
    <w:p w14:paraId="52BAE720" w14:textId="77777777" w:rsidR="005854DF" w:rsidRPr="000618AA" w:rsidRDefault="00EF7C4A" w:rsidP="00EF7C4A">
      <w:pPr>
        <w:pStyle w:val="TableFootnote"/>
        <w:keepNext w:val="0"/>
      </w:pPr>
      <w:r w:rsidRPr="000618AA">
        <w:t>Total may exceed 100% because of multiple response.</w:t>
      </w:r>
    </w:p>
    <w:p w14:paraId="54E1900B" w14:textId="1ED94BA4" w:rsidR="0061347A" w:rsidRPr="000618AA" w:rsidRDefault="005854DF" w:rsidP="00EF7C4A">
      <w:pPr>
        <w:pStyle w:val="TableFootnote"/>
        <w:keepNext w:val="0"/>
      </w:pPr>
      <w:r w:rsidRPr="000618AA">
        <w:rPr>
          <w:szCs w:val="16"/>
        </w:rPr>
        <w:t>2018 results exclude non-response.</w:t>
      </w:r>
      <w:r w:rsidR="00EF7C4A" w:rsidRPr="000618AA">
        <w:t xml:space="preserve"> </w:t>
      </w:r>
    </w:p>
    <w:p w14:paraId="54E1900D" w14:textId="77777777" w:rsidR="00A334A6" w:rsidRPr="000618AA" w:rsidRDefault="00A334A6" w:rsidP="00EF7C4A">
      <w:pPr>
        <w:pStyle w:val="TableFootnote"/>
        <w:keepNext w:val="0"/>
      </w:pPr>
      <w:r w:rsidRPr="000618AA">
        <w:t>*</w:t>
      </w:r>
      <w:r w:rsidR="005353EF" w:rsidRPr="000618AA">
        <w:t>*</w:t>
      </w:r>
      <w:r w:rsidRPr="000618AA">
        <w:t>Categor</w:t>
      </w:r>
      <w:r w:rsidR="005353EF" w:rsidRPr="000618AA">
        <w:t>ies pre-diabetes and diagnosed type 2 diabetes</w:t>
      </w:r>
      <w:r w:rsidR="004E4882" w:rsidRPr="000618AA">
        <w:t xml:space="preserve"> was</w:t>
      </w:r>
      <w:r w:rsidR="005353EF" w:rsidRPr="000618AA">
        <w:t xml:space="preserve"> </w:t>
      </w:r>
      <w:r w:rsidRPr="000618AA">
        <w:t>added in 2014</w:t>
      </w:r>
      <w:r w:rsidR="005353EF" w:rsidRPr="000618AA">
        <w:t>.</w:t>
      </w:r>
    </w:p>
    <w:p w14:paraId="5BC43075" w14:textId="48BDAEE9" w:rsidR="002E4CA4" w:rsidRPr="000618AA" w:rsidRDefault="00BC4D39" w:rsidP="005075D8">
      <w:pPr>
        <w:pStyle w:val="TableFootnote"/>
        <w:keepNext w:val="0"/>
      </w:pPr>
      <w:r w:rsidRPr="000618AA">
        <w:rPr>
          <w:rFonts w:ascii="Calibri" w:hAnsi="Calibri"/>
        </w:rPr>
        <w:t>⁺</w:t>
      </w:r>
      <w:r w:rsidRPr="000618AA">
        <w:t>Category “</w:t>
      </w:r>
      <w:r w:rsidR="005075D8" w:rsidRPr="000618AA">
        <w:t>injury/</w:t>
      </w:r>
      <w:r w:rsidRPr="000618AA">
        <w:t xml:space="preserve">surgery recovery” </w:t>
      </w:r>
      <w:r w:rsidR="005075D8" w:rsidRPr="000618AA">
        <w:t xml:space="preserve">was </w:t>
      </w:r>
      <w:r w:rsidRPr="000618AA">
        <w:t>added in 2016.</w:t>
      </w:r>
    </w:p>
    <w:p w14:paraId="03E2EC11" w14:textId="395F9157" w:rsidR="005075D8" w:rsidRPr="00DC4FB1" w:rsidRDefault="005075D8" w:rsidP="00B859F6">
      <w:pPr>
        <w:pStyle w:val="TableFootnote"/>
        <w:keepNext w:val="0"/>
        <w:rPr>
          <w:highlight w:val="yellow"/>
        </w:rPr>
      </w:pPr>
      <w:r w:rsidRPr="000618AA">
        <w:rPr>
          <w:rFonts w:ascii="Cambria Math" w:hAnsi="Cambria Math" w:cs="Cambria Math"/>
        </w:rPr>
        <w:t>⁺⁺</w:t>
      </w:r>
      <w:r w:rsidRPr="000618AA">
        <w:t>Category “</w:t>
      </w:r>
      <w:r w:rsidR="00B859F6" w:rsidRPr="000618AA">
        <w:t>injury</w:t>
      </w:r>
      <w:r w:rsidRPr="000618AA">
        <w:t xml:space="preserve"> recovery” was deleted in 2016.</w:t>
      </w:r>
    </w:p>
    <w:p w14:paraId="54E1900E" w14:textId="152CB6B1" w:rsidR="00EF7C4A" w:rsidRPr="00130560" w:rsidRDefault="00EF7C4A" w:rsidP="00B72AD0">
      <w:pPr>
        <w:pStyle w:val="Caption"/>
        <w:rPr>
          <w:sz w:val="16"/>
          <w:szCs w:val="16"/>
        </w:rPr>
      </w:pPr>
      <w:bookmarkStart w:id="87" w:name="_Ref262219430"/>
      <w:bookmarkStart w:id="88" w:name="_Toc233188587"/>
      <w:bookmarkStart w:id="89" w:name="_Toc361930154"/>
      <w:bookmarkStart w:id="90" w:name="_Toc361931081"/>
      <w:bookmarkStart w:id="91" w:name="_Toc517189281"/>
      <w:r w:rsidRPr="00130560">
        <w:rPr>
          <w:sz w:val="16"/>
          <w:szCs w:val="16"/>
        </w:rPr>
        <w:lastRenderedPageBreak/>
        <w:t xml:space="preserve">Table </w:t>
      </w:r>
      <w:r w:rsidRPr="00130560">
        <w:rPr>
          <w:sz w:val="16"/>
          <w:szCs w:val="16"/>
        </w:rPr>
        <w:fldChar w:fldCharType="begin"/>
      </w:r>
      <w:r w:rsidRPr="00130560">
        <w:rPr>
          <w:sz w:val="16"/>
          <w:szCs w:val="16"/>
        </w:rPr>
        <w:instrText xml:space="preserve"> SEQ Table \* ARABIC \* MERGEFORMAT </w:instrText>
      </w:r>
      <w:r w:rsidRPr="00130560">
        <w:rPr>
          <w:sz w:val="16"/>
          <w:szCs w:val="16"/>
        </w:rPr>
        <w:fldChar w:fldCharType="separate"/>
      </w:r>
      <w:r w:rsidR="008D65E3">
        <w:rPr>
          <w:noProof/>
          <w:sz w:val="16"/>
          <w:szCs w:val="16"/>
        </w:rPr>
        <w:t>12</w:t>
      </w:r>
      <w:r w:rsidRPr="00130560">
        <w:rPr>
          <w:sz w:val="16"/>
          <w:szCs w:val="16"/>
        </w:rPr>
        <w:fldChar w:fldCharType="end"/>
      </w:r>
      <w:bookmarkEnd w:id="87"/>
      <w:r w:rsidRPr="00130560">
        <w:rPr>
          <w:sz w:val="16"/>
          <w:szCs w:val="16"/>
        </w:rPr>
        <w:t xml:space="preserve">: </w:t>
      </w:r>
      <w:bookmarkEnd w:id="88"/>
      <w:r w:rsidRPr="00130560">
        <w:rPr>
          <w:sz w:val="16"/>
          <w:szCs w:val="16"/>
        </w:rPr>
        <w:t>Main reasons for GP issuing Green Prescription 20</w:t>
      </w:r>
      <w:r w:rsidR="00363E47" w:rsidRPr="00130560">
        <w:rPr>
          <w:sz w:val="16"/>
          <w:szCs w:val="16"/>
        </w:rPr>
        <w:t>1</w:t>
      </w:r>
      <w:r w:rsidR="00B72AD0" w:rsidRPr="00130560">
        <w:rPr>
          <w:sz w:val="16"/>
          <w:szCs w:val="16"/>
        </w:rPr>
        <w:t>3</w:t>
      </w:r>
      <w:r w:rsidRPr="00130560">
        <w:rPr>
          <w:sz w:val="16"/>
          <w:szCs w:val="16"/>
        </w:rPr>
        <w:t>-201</w:t>
      </w:r>
      <w:bookmarkEnd w:id="89"/>
      <w:bookmarkEnd w:id="90"/>
      <w:r w:rsidR="00363E47" w:rsidRPr="00130560">
        <w:rPr>
          <w:sz w:val="16"/>
          <w:szCs w:val="16"/>
        </w:rPr>
        <w:t>5</w:t>
      </w:r>
      <w:bookmarkEnd w:id="91"/>
    </w:p>
    <w:p w14:paraId="54E1900F" w14:textId="77777777" w:rsidR="00314062" w:rsidRPr="00130560" w:rsidRDefault="00314062" w:rsidP="00314062">
      <w:pPr>
        <w:pStyle w:val="TableQuestion"/>
        <w:rPr>
          <w:sz w:val="18"/>
        </w:rPr>
      </w:pPr>
      <w:r w:rsidRPr="00130560">
        <w:rPr>
          <w:sz w:val="18"/>
        </w:rPr>
        <w:t>Q2. What were the main reasons you required a GRx for support to be more active?</w:t>
      </w:r>
    </w:p>
    <w:tbl>
      <w:tblPr>
        <w:tblW w:w="6147" w:type="dxa"/>
        <w:tblCellMar>
          <w:left w:w="0" w:type="dxa"/>
          <w:right w:w="0" w:type="dxa"/>
        </w:tblCellMar>
        <w:tblLook w:val="0000" w:firstRow="0" w:lastRow="0" w:firstColumn="0" w:lastColumn="0" w:noHBand="0" w:noVBand="0"/>
      </w:tblPr>
      <w:tblGrid>
        <w:gridCol w:w="3075"/>
        <w:gridCol w:w="768"/>
        <w:gridCol w:w="768"/>
        <w:gridCol w:w="768"/>
        <w:gridCol w:w="768"/>
      </w:tblGrid>
      <w:tr w:rsidR="003A512A" w:rsidRPr="00130560" w14:paraId="54E19015" w14:textId="77777777" w:rsidTr="003A512A">
        <w:trPr>
          <w:cantSplit/>
          <w:trHeight w:val="240"/>
        </w:trPr>
        <w:tc>
          <w:tcPr>
            <w:tcW w:w="3075"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010" w14:textId="77777777" w:rsidR="003A512A" w:rsidRPr="00130560" w:rsidRDefault="003A512A" w:rsidP="005854DF">
            <w:pPr>
              <w:keepNext/>
              <w:spacing w:line="240" w:lineRule="auto"/>
              <w:jc w:val="center"/>
              <w:rPr>
                <w:rFonts w:ascii="Arial" w:hAnsi="Arial" w:cs="Arial"/>
                <w:bCs/>
                <w:szCs w:val="18"/>
              </w:rPr>
            </w:pPr>
          </w:p>
        </w:tc>
        <w:tc>
          <w:tcPr>
            <w:tcW w:w="768" w:type="dxa"/>
            <w:tcBorders>
              <w:top w:val="single" w:sz="4" w:space="0" w:color="auto"/>
              <w:left w:val="nil"/>
              <w:bottom w:val="nil"/>
              <w:right w:val="nil"/>
            </w:tcBorders>
            <w:shd w:val="clear" w:color="auto" w:fill="CCBB88"/>
          </w:tcPr>
          <w:p w14:paraId="15E0A6C0" w14:textId="6ECBE6C1"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2018</w:t>
            </w:r>
          </w:p>
        </w:tc>
        <w:tc>
          <w:tcPr>
            <w:tcW w:w="768" w:type="dxa"/>
            <w:tcBorders>
              <w:top w:val="single" w:sz="4" w:space="0" w:color="auto"/>
              <w:left w:val="nil"/>
              <w:bottom w:val="nil"/>
              <w:right w:val="nil"/>
            </w:tcBorders>
            <w:shd w:val="clear" w:color="auto" w:fill="CCBB88"/>
          </w:tcPr>
          <w:p w14:paraId="38259968" w14:textId="0A4861E8"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2016</w:t>
            </w:r>
          </w:p>
        </w:tc>
        <w:tc>
          <w:tcPr>
            <w:tcW w:w="768" w:type="dxa"/>
            <w:tcBorders>
              <w:top w:val="single" w:sz="4" w:space="0" w:color="auto"/>
              <w:left w:val="nil"/>
              <w:bottom w:val="nil"/>
              <w:right w:val="nil"/>
            </w:tcBorders>
            <w:shd w:val="clear" w:color="auto" w:fill="CCBB88"/>
          </w:tcPr>
          <w:p w14:paraId="54E19011" w14:textId="029F6656"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2015</w:t>
            </w:r>
          </w:p>
        </w:tc>
        <w:tc>
          <w:tcPr>
            <w:tcW w:w="768" w:type="dxa"/>
            <w:tcBorders>
              <w:top w:val="single" w:sz="4" w:space="0" w:color="auto"/>
              <w:left w:val="nil"/>
              <w:bottom w:val="nil"/>
              <w:right w:val="nil"/>
            </w:tcBorders>
            <w:shd w:val="clear" w:color="auto" w:fill="CCBB88"/>
          </w:tcPr>
          <w:p w14:paraId="54E19012" w14:textId="77777777"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2014</w:t>
            </w:r>
          </w:p>
        </w:tc>
      </w:tr>
      <w:tr w:rsidR="003A512A" w:rsidRPr="00130560" w14:paraId="54E1901B" w14:textId="77777777" w:rsidTr="003A512A">
        <w:trPr>
          <w:cantSplit/>
          <w:trHeight w:val="240"/>
        </w:trPr>
        <w:tc>
          <w:tcPr>
            <w:tcW w:w="3075" w:type="dxa"/>
            <w:shd w:val="clear" w:color="auto" w:fill="CCBB88"/>
            <w:noWrap/>
            <w:tcMar>
              <w:top w:w="15" w:type="dxa"/>
              <w:left w:w="15" w:type="dxa"/>
              <w:bottom w:w="0" w:type="dxa"/>
              <w:right w:w="15" w:type="dxa"/>
            </w:tcMar>
            <w:vAlign w:val="bottom"/>
          </w:tcPr>
          <w:p w14:paraId="54E19016" w14:textId="77777777" w:rsidR="003A512A" w:rsidRPr="00130560" w:rsidRDefault="003A512A" w:rsidP="005854DF">
            <w:pPr>
              <w:keepNext/>
              <w:spacing w:line="240" w:lineRule="auto"/>
              <w:jc w:val="right"/>
              <w:rPr>
                <w:rFonts w:ascii="Arial" w:hAnsi="Arial" w:cs="Arial"/>
                <w:bCs/>
                <w:szCs w:val="18"/>
              </w:rPr>
            </w:pPr>
            <w:r w:rsidRPr="00130560">
              <w:rPr>
                <w:rFonts w:ascii="Arial" w:hAnsi="Arial" w:cs="Arial"/>
                <w:bCs/>
                <w:szCs w:val="18"/>
              </w:rPr>
              <w:t>Base=</w:t>
            </w:r>
          </w:p>
        </w:tc>
        <w:tc>
          <w:tcPr>
            <w:tcW w:w="768" w:type="dxa"/>
            <w:shd w:val="clear" w:color="auto" w:fill="CCBB88"/>
          </w:tcPr>
          <w:p w14:paraId="37449D15" w14:textId="6FB46D35" w:rsidR="003A512A" w:rsidRPr="00130560" w:rsidRDefault="00130560" w:rsidP="005854DF">
            <w:pPr>
              <w:keepNext/>
              <w:spacing w:line="240" w:lineRule="auto"/>
              <w:jc w:val="center"/>
              <w:rPr>
                <w:rFonts w:ascii="Arial" w:hAnsi="Arial" w:cs="Arial"/>
                <w:bCs/>
                <w:szCs w:val="18"/>
              </w:rPr>
            </w:pPr>
            <w:r w:rsidRPr="00130560">
              <w:rPr>
                <w:rFonts w:ascii="Arial" w:hAnsi="Arial" w:cs="Arial"/>
                <w:bCs/>
                <w:szCs w:val="18"/>
              </w:rPr>
              <w:t>2757</w:t>
            </w:r>
          </w:p>
        </w:tc>
        <w:tc>
          <w:tcPr>
            <w:tcW w:w="768" w:type="dxa"/>
            <w:shd w:val="clear" w:color="auto" w:fill="CCBB88"/>
          </w:tcPr>
          <w:p w14:paraId="24E7C4A2" w14:textId="7BEFBD78"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2843</w:t>
            </w:r>
          </w:p>
        </w:tc>
        <w:tc>
          <w:tcPr>
            <w:tcW w:w="768" w:type="dxa"/>
            <w:shd w:val="clear" w:color="auto" w:fill="CCBB88"/>
          </w:tcPr>
          <w:p w14:paraId="54E19017" w14:textId="4CB05CDF"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2709</w:t>
            </w:r>
          </w:p>
        </w:tc>
        <w:tc>
          <w:tcPr>
            <w:tcW w:w="768" w:type="dxa"/>
            <w:shd w:val="clear" w:color="auto" w:fill="CCBB88"/>
          </w:tcPr>
          <w:p w14:paraId="54E19018" w14:textId="77777777"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2858</w:t>
            </w:r>
          </w:p>
        </w:tc>
      </w:tr>
      <w:tr w:rsidR="003A512A" w:rsidRPr="00130560" w14:paraId="54E19021" w14:textId="77777777" w:rsidTr="003A512A">
        <w:trPr>
          <w:cantSplit/>
          <w:trHeight w:val="240"/>
        </w:trPr>
        <w:tc>
          <w:tcPr>
            <w:tcW w:w="3075"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01C" w14:textId="77777777" w:rsidR="003A512A" w:rsidRPr="00130560" w:rsidRDefault="003A512A" w:rsidP="005854DF">
            <w:pPr>
              <w:keepNext/>
              <w:spacing w:line="240" w:lineRule="auto"/>
              <w:jc w:val="center"/>
              <w:rPr>
                <w:rFonts w:ascii="Arial" w:hAnsi="Arial" w:cs="Arial"/>
                <w:bCs/>
                <w:szCs w:val="18"/>
              </w:rPr>
            </w:pPr>
          </w:p>
        </w:tc>
        <w:tc>
          <w:tcPr>
            <w:tcW w:w="768" w:type="dxa"/>
            <w:tcBorders>
              <w:top w:val="nil"/>
              <w:left w:val="nil"/>
              <w:bottom w:val="single" w:sz="4" w:space="0" w:color="auto"/>
              <w:right w:val="nil"/>
            </w:tcBorders>
            <w:shd w:val="clear" w:color="auto" w:fill="CCBB88"/>
          </w:tcPr>
          <w:p w14:paraId="4A46C4C4" w14:textId="33BD9E51"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w:t>
            </w:r>
          </w:p>
        </w:tc>
        <w:tc>
          <w:tcPr>
            <w:tcW w:w="768" w:type="dxa"/>
            <w:tcBorders>
              <w:top w:val="nil"/>
              <w:left w:val="nil"/>
              <w:bottom w:val="single" w:sz="4" w:space="0" w:color="auto"/>
              <w:right w:val="nil"/>
            </w:tcBorders>
            <w:shd w:val="clear" w:color="auto" w:fill="CCBB88"/>
          </w:tcPr>
          <w:p w14:paraId="47C18017" w14:textId="486AF506"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w:t>
            </w:r>
          </w:p>
        </w:tc>
        <w:tc>
          <w:tcPr>
            <w:tcW w:w="768" w:type="dxa"/>
            <w:tcBorders>
              <w:top w:val="nil"/>
              <w:left w:val="nil"/>
              <w:bottom w:val="single" w:sz="4" w:space="0" w:color="auto"/>
              <w:right w:val="nil"/>
            </w:tcBorders>
            <w:shd w:val="clear" w:color="auto" w:fill="CCBB88"/>
          </w:tcPr>
          <w:p w14:paraId="54E1901D" w14:textId="733EB563"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w:t>
            </w:r>
          </w:p>
        </w:tc>
        <w:tc>
          <w:tcPr>
            <w:tcW w:w="768" w:type="dxa"/>
            <w:tcBorders>
              <w:top w:val="nil"/>
              <w:left w:val="nil"/>
              <w:bottom w:val="single" w:sz="4" w:space="0" w:color="auto"/>
              <w:right w:val="nil"/>
            </w:tcBorders>
            <w:shd w:val="clear" w:color="auto" w:fill="CCBB88"/>
          </w:tcPr>
          <w:p w14:paraId="54E1901E" w14:textId="77777777" w:rsidR="003A512A" w:rsidRPr="00130560" w:rsidRDefault="003A512A" w:rsidP="005854DF">
            <w:pPr>
              <w:keepNext/>
              <w:spacing w:line="240" w:lineRule="auto"/>
              <w:jc w:val="center"/>
              <w:rPr>
                <w:rFonts w:ascii="Arial" w:hAnsi="Arial" w:cs="Arial"/>
                <w:bCs/>
                <w:szCs w:val="18"/>
              </w:rPr>
            </w:pPr>
            <w:r w:rsidRPr="00130560">
              <w:rPr>
                <w:rFonts w:ascii="Arial" w:hAnsi="Arial" w:cs="Arial"/>
                <w:bCs/>
                <w:szCs w:val="18"/>
              </w:rPr>
              <w:t>%</w:t>
            </w:r>
          </w:p>
        </w:tc>
      </w:tr>
      <w:tr w:rsidR="003A512A" w:rsidRPr="00130560" w14:paraId="54E19027" w14:textId="77777777" w:rsidTr="003A512A">
        <w:trPr>
          <w:cantSplit/>
          <w:trHeight w:val="240"/>
        </w:trPr>
        <w:tc>
          <w:tcPr>
            <w:tcW w:w="3075" w:type="dxa"/>
            <w:tcBorders>
              <w:top w:val="single" w:sz="4" w:space="0" w:color="auto"/>
              <w:left w:val="nil"/>
              <w:bottom w:val="nil"/>
              <w:right w:val="nil"/>
            </w:tcBorders>
            <w:noWrap/>
            <w:tcMar>
              <w:top w:w="15" w:type="dxa"/>
              <w:left w:w="15" w:type="dxa"/>
              <w:bottom w:w="0" w:type="dxa"/>
              <w:right w:w="15" w:type="dxa"/>
            </w:tcMar>
            <w:vAlign w:val="bottom"/>
          </w:tcPr>
          <w:p w14:paraId="54E19022" w14:textId="77777777"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Weight problems</w:t>
            </w:r>
          </w:p>
        </w:tc>
        <w:tc>
          <w:tcPr>
            <w:tcW w:w="768" w:type="dxa"/>
            <w:tcBorders>
              <w:top w:val="single" w:sz="4" w:space="0" w:color="auto"/>
              <w:left w:val="nil"/>
              <w:bottom w:val="nil"/>
              <w:right w:val="nil"/>
            </w:tcBorders>
            <w:shd w:val="clear" w:color="auto" w:fill="F7EECD"/>
          </w:tcPr>
          <w:p w14:paraId="224AF73B" w14:textId="57FC6DD0" w:rsidR="003A512A" w:rsidRPr="00130560" w:rsidRDefault="00130560" w:rsidP="005854DF">
            <w:pPr>
              <w:pStyle w:val="TableFootnote"/>
              <w:jc w:val="center"/>
              <w:rPr>
                <w:rFonts w:ascii="Arial" w:hAnsi="Arial"/>
                <w:sz w:val="20"/>
              </w:rPr>
            </w:pPr>
            <w:r w:rsidRPr="00130560">
              <w:rPr>
                <w:rFonts w:ascii="Arial" w:hAnsi="Arial"/>
                <w:sz w:val="20"/>
              </w:rPr>
              <w:t>52</w:t>
            </w:r>
          </w:p>
        </w:tc>
        <w:tc>
          <w:tcPr>
            <w:tcW w:w="768" w:type="dxa"/>
            <w:tcBorders>
              <w:top w:val="single" w:sz="4" w:space="0" w:color="auto"/>
              <w:left w:val="nil"/>
              <w:bottom w:val="nil"/>
              <w:right w:val="nil"/>
            </w:tcBorders>
            <w:shd w:val="clear" w:color="auto" w:fill="auto"/>
          </w:tcPr>
          <w:p w14:paraId="25DC385B" w14:textId="086192D7" w:rsidR="003A512A" w:rsidRPr="00130560" w:rsidRDefault="003A512A" w:rsidP="005854DF">
            <w:pPr>
              <w:pStyle w:val="TableFootnote"/>
              <w:jc w:val="center"/>
              <w:rPr>
                <w:rFonts w:ascii="Arial" w:hAnsi="Arial"/>
                <w:sz w:val="20"/>
              </w:rPr>
            </w:pPr>
            <w:r w:rsidRPr="00130560">
              <w:rPr>
                <w:rFonts w:ascii="Arial" w:hAnsi="Arial"/>
                <w:sz w:val="20"/>
              </w:rPr>
              <w:t>53</w:t>
            </w:r>
          </w:p>
        </w:tc>
        <w:tc>
          <w:tcPr>
            <w:tcW w:w="768" w:type="dxa"/>
            <w:tcBorders>
              <w:top w:val="single" w:sz="4" w:space="0" w:color="auto"/>
              <w:left w:val="nil"/>
              <w:bottom w:val="nil"/>
              <w:right w:val="nil"/>
            </w:tcBorders>
            <w:shd w:val="clear" w:color="auto" w:fill="auto"/>
          </w:tcPr>
          <w:p w14:paraId="54E19023" w14:textId="0DF5B2E2" w:rsidR="003A512A" w:rsidRPr="00130560" w:rsidRDefault="003A512A" w:rsidP="005854DF">
            <w:pPr>
              <w:pStyle w:val="TableFootnote"/>
              <w:jc w:val="center"/>
              <w:rPr>
                <w:rFonts w:ascii="Arial" w:hAnsi="Arial"/>
                <w:sz w:val="20"/>
              </w:rPr>
            </w:pPr>
            <w:r w:rsidRPr="00130560">
              <w:rPr>
                <w:rFonts w:ascii="Arial" w:hAnsi="Arial"/>
                <w:sz w:val="20"/>
              </w:rPr>
              <w:t>56</w:t>
            </w:r>
          </w:p>
        </w:tc>
        <w:tc>
          <w:tcPr>
            <w:tcW w:w="768" w:type="dxa"/>
            <w:tcBorders>
              <w:top w:val="single" w:sz="4" w:space="0" w:color="auto"/>
              <w:left w:val="nil"/>
              <w:bottom w:val="nil"/>
              <w:right w:val="nil"/>
            </w:tcBorders>
            <w:shd w:val="clear" w:color="auto" w:fill="auto"/>
            <w:vAlign w:val="bottom"/>
          </w:tcPr>
          <w:p w14:paraId="54E19024" w14:textId="77777777" w:rsidR="003A512A" w:rsidRPr="00130560" w:rsidRDefault="003A512A" w:rsidP="005854DF">
            <w:pPr>
              <w:pStyle w:val="TableFootnote"/>
              <w:jc w:val="center"/>
              <w:rPr>
                <w:sz w:val="20"/>
              </w:rPr>
            </w:pPr>
            <w:r w:rsidRPr="00130560">
              <w:rPr>
                <w:rFonts w:ascii="Arial" w:hAnsi="Arial"/>
                <w:sz w:val="20"/>
              </w:rPr>
              <w:t>54</w:t>
            </w:r>
          </w:p>
        </w:tc>
      </w:tr>
      <w:tr w:rsidR="003A512A" w:rsidRPr="00130560" w14:paraId="54E1902D" w14:textId="77777777" w:rsidTr="003A512A">
        <w:trPr>
          <w:cantSplit/>
          <w:trHeight w:val="240"/>
        </w:trPr>
        <w:tc>
          <w:tcPr>
            <w:tcW w:w="3075" w:type="dxa"/>
            <w:noWrap/>
            <w:tcMar>
              <w:top w:w="15" w:type="dxa"/>
              <w:left w:w="15" w:type="dxa"/>
              <w:bottom w:w="0" w:type="dxa"/>
              <w:right w:w="15" w:type="dxa"/>
            </w:tcMar>
            <w:vAlign w:val="bottom"/>
          </w:tcPr>
          <w:p w14:paraId="54E19028" w14:textId="77777777"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High blood pressure/risk of stroke</w:t>
            </w:r>
          </w:p>
        </w:tc>
        <w:tc>
          <w:tcPr>
            <w:tcW w:w="768" w:type="dxa"/>
            <w:shd w:val="clear" w:color="auto" w:fill="F7EECD"/>
          </w:tcPr>
          <w:p w14:paraId="4F484276" w14:textId="3D432E73" w:rsidR="003A512A" w:rsidRPr="00130560" w:rsidRDefault="00130560" w:rsidP="005854DF">
            <w:pPr>
              <w:pStyle w:val="TableFootnote"/>
              <w:jc w:val="center"/>
              <w:rPr>
                <w:sz w:val="20"/>
              </w:rPr>
            </w:pPr>
            <w:r w:rsidRPr="00130560">
              <w:rPr>
                <w:sz w:val="20"/>
              </w:rPr>
              <w:t>23</w:t>
            </w:r>
          </w:p>
        </w:tc>
        <w:tc>
          <w:tcPr>
            <w:tcW w:w="768" w:type="dxa"/>
            <w:shd w:val="clear" w:color="auto" w:fill="auto"/>
          </w:tcPr>
          <w:p w14:paraId="249551BC" w14:textId="3FDE53F9" w:rsidR="003A512A" w:rsidRPr="00130560" w:rsidRDefault="003A512A" w:rsidP="005854DF">
            <w:pPr>
              <w:pStyle w:val="TableFootnote"/>
              <w:jc w:val="center"/>
              <w:rPr>
                <w:sz w:val="20"/>
              </w:rPr>
            </w:pPr>
            <w:r w:rsidRPr="00130560">
              <w:rPr>
                <w:sz w:val="20"/>
              </w:rPr>
              <w:t>25</w:t>
            </w:r>
          </w:p>
        </w:tc>
        <w:tc>
          <w:tcPr>
            <w:tcW w:w="768" w:type="dxa"/>
            <w:shd w:val="clear" w:color="auto" w:fill="auto"/>
          </w:tcPr>
          <w:p w14:paraId="54E19029" w14:textId="1F308CC6" w:rsidR="003A512A" w:rsidRPr="00130560" w:rsidRDefault="003A512A" w:rsidP="005854DF">
            <w:pPr>
              <w:pStyle w:val="TableFootnote"/>
              <w:jc w:val="center"/>
              <w:rPr>
                <w:sz w:val="20"/>
              </w:rPr>
            </w:pPr>
            <w:r w:rsidRPr="00130560">
              <w:rPr>
                <w:sz w:val="20"/>
              </w:rPr>
              <w:t>26</w:t>
            </w:r>
          </w:p>
        </w:tc>
        <w:tc>
          <w:tcPr>
            <w:tcW w:w="768" w:type="dxa"/>
            <w:shd w:val="clear" w:color="auto" w:fill="auto"/>
          </w:tcPr>
          <w:p w14:paraId="54E1902A" w14:textId="77777777" w:rsidR="003A512A" w:rsidRPr="00130560" w:rsidRDefault="003A512A" w:rsidP="005854DF">
            <w:pPr>
              <w:pStyle w:val="TableFootnote"/>
              <w:jc w:val="center"/>
              <w:rPr>
                <w:sz w:val="20"/>
              </w:rPr>
            </w:pPr>
            <w:r w:rsidRPr="00130560">
              <w:rPr>
                <w:sz w:val="20"/>
              </w:rPr>
              <w:t>28</w:t>
            </w:r>
          </w:p>
        </w:tc>
      </w:tr>
      <w:tr w:rsidR="003A512A" w:rsidRPr="00130560" w14:paraId="54E19033" w14:textId="77777777" w:rsidTr="003A512A">
        <w:trPr>
          <w:cantSplit/>
          <w:trHeight w:val="240"/>
        </w:trPr>
        <w:tc>
          <w:tcPr>
            <w:tcW w:w="3075" w:type="dxa"/>
            <w:noWrap/>
            <w:tcMar>
              <w:top w:w="15" w:type="dxa"/>
              <w:left w:w="15" w:type="dxa"/>
              <w:bottom w:w="0" w:type="dxa"/>
              <w:right w:w="15" w:type="dxa"/>
            </w:tcMar>
            <w:vAlign w:val="bottom"/>
          </w:tcPr>
          <w:p w14:paraId="54E1902E" w14:textId="77777777"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Arthritis</w:t>
            </w:r>
          </w:p>
        </w:tc>
        <w:tc>
          <w:tcPr>
            <w:tcW w:w="768" w:type="dxa"/>
            <w:shd w:val="clear" w:color="auto" w:fill="F7EECD"/>
          </w:tcPr>
          <w:p w14:paraId="422DAEAF" w14:textId="6CBC665C" w:rsidR="003A512A" w:rsidRPr="00130560" w:rsidRDefault="00130560" w:rsidP="005854DF">
            <w:pPr>
              <w:pStyle w:val="TableFootnote"/>
              <w:jc w:val="center"/>
              <w:rPr>
                <w:sz w:val="20"/>
              </w:rPr>
            </w:pPr>
            <w:r w:rsidRPr="00130560">
              <w:rPr>
                <w:sz w:val="20"/>
              </w:rPr>
              <w:t>26</w:t>
            </w:r>
          </w:p>
        </w:tc>
        <w:tc>
          <w:tcPr>
            <w:tcW w:w="768" w:type="dxa"/>
            <w:shd w:val="clear" w:color="auto" w:fill="auto"/>
          </w:tcPr>
          <w:p w14:paraId="214B5AB8" w14:textId="66B829EF" w:rsidR="003A512A" w:rsidRPr="00130560" w:rsidRDefault="003A512A" w:rsidP="005854DF">
            <w:pPr>
              <w:pStyle w:val="TableFootnote"/>
              <w:jc w:val="center"/>
              <w:rPr>
                <w:sz w:val="20"/>
              </w:rPr>
            </w:pPr>
            <w:r w:rsidRPr="00130560">
              <w:rPr>
                <w:sz w:val="20"/>
              </w:rPr>
              <w:t>22</w:t>
            </w:r>
          </w:p>
        </w:tc>
        <w:tc>
          <w:tcPr>
            <w:tcW w:w="768" w:type="dxa"/>
            <w:shd w:val="clear" w:color="auto" w:fill="auto"/>
          </w:tcPr>
          <w:p w14:paraId="54E1902F" w14:textId="510E010E" w:rsidR="003A512A" w:rsidRPr="00130560" w:rsidRDefault="003A512A" w:rsidP="005854DF">
            <w:pPr>
              <w:pStyle w:val="TableFootnote"/>
              <w:jc w:val="center"/>
              <w:rPr>
                <w:sz w:val="20"/>
              </w:rPr>
            </w:pPr>
            <w:r w:rsidRPr="00130560">
              <w:rPr>
                <w:sz w:val="20"/>
              </w:rPr>
              <w:t>23</w:t>
            </w:r>
          </w:p>
        </w:tc>
        <w:tc>
          <w:tcPr>
            <w:tcW w:w="768" w:type="dxa"/>
            <w:shd w:val="clear" w:color="auto" w:fill="auto"/>
          </w:tcPr>
          <w:p w14:paraId="54E19030" w14:textId="77777777" w:rsidR="003A512A" w:rsidRPr="00130560" w:rsidRDefault="003A512A" w:rsidP="005854DF">
            <w:pPr>
              <w:pStyle w:val="TableFootnote"/>
              <w:jc w:val="center"/>
              <w:rPr>
                <w:sz w:val="20"/>
              </w:rPr>
            </w:pPr>
            <w:r w:rsidRPr="00130560">
              <w:rPr>
                <w:sz w:val="20"/>
              </w:rPr>
              <w:t>25</w:t>
            </w:r>
          </w:p>
        </w:tc>
      </w:tr>
      <w:tr w:rsidR="003A512A" w:rsidRPr="00130560" w14:paraId="54E19039" w14:textId="77777777" w:rsidTr="003A512A">
        <w:trPr>
          <w:cantSplit/>
          <w:trHeight w:val="240"/>
        </w:trPr>
        <w:tc>
          <w:tcPr>
            <w:tcW w:w="3075" w:type="dxa"/>
            <w:noWrap/>
            <w:tcMar>
              <w:top w:w="15" w:type="dxa"/>
              <w:left w:w="15" w:type="dxa"/>
              <w:bottom w:w="0" w:type="dxa"/>
              <w:right w:w="15" w:type="dxa"/>
            </w:tcMar>
            <w:vAlign w:val="bottom"/>
          </w:tcPr>
          <w:p w14:paraId="54E19034" w14:textId="77777777"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Back pain or problems</w:t>
            </w:r>
          </w:p>
        </w:tc>
        <w:tc>
          <w:tcPr>
            <w:tcW w:w="768" w:type="dxa"/>
            <w:shd w:val="clear" w:color="auto" w:fill="F7EECD"/>
          </w:tcPr>
          <w:p w14:paraId="6EB3291F" w14:textId="61BAD1C4" w:rsidR="003A512A" w:rsidRPr="00130560" w:rsidRDefault="00130560" w:rsidP="005854DF">
            <w:pPr>
              <w:pStyle w:val="TableFootnote"/>
              <w:jc w:val="center"/>
              <w:rPr>
                <w:sz w:val="20"/>
              </w:rPr>
            </w:pPr>
            <w:r w:rsidRPr="00130560">
              <w:rPr>
                <w:sz w:val="20"/>
              </w:rPr>
              <w:t>25</w:t>
            </w:r>
          </w:p>
        </w:tc>
        <w:tc>
          <w:tcPr>
            <w:tcW w:w="768" w:type="dxa"/>
            <w:shd w:val="clear" w:color="auto" w:fill="auto"/>
          </w:tcPr>
          <w:p w14:paraId="02920F53" w14:textId="6FD58DF0" w:rsidR="003A512A" w:rsidRPr="00130560" w:rsidRDefault="003A512A" w:rsidP="005854DF">
            <w:pPr>
              <w:pStyle w:val="TableFootnote"/>
              <w:jc w:val="center"/>
              <w:rPr>
                <w:sz w:val="20"/>
              </w:rPr>
            </w:pPr>
            <w:r w:rsidRPr="00130560">
              <w:rPr>
                <w:sz w:val="20"/>
              </w:rPr>
              <w:t>22</w:t>
            </w:r>
          </w:p>
        </w:tc>
        <w:tc>
          <w:tcPr>
            <w:tcW w:w="768" w:type="dxa"/>
            <w:shd w:val="clear" w:color="auto" w:fill="auto"/>
          </w:tcPr>
          <w:p w14:paraId="54E19035" w14:textId="2A5B106E" w:rsidR="003A512A" w:rsidRPr="00130560" w:rsidRDefault="003A512A" w:rsidP="005854DF">
            <w:pPr>
              <w:pStyle w:val="TableFootnote"/>
              <w:jc w:val="center"/>
              <w:rPr>
                <w:sz w:val="20"/>
              </w:rPr>
            </w:pPr>
            <w:r w:rsidRPr="00130560">
              <w:rPr>
                <w:sz w:val="20"/>
              </w:rPr>
              <w:t>22</w:t>
            </w:r>
          </w:p>
        </w:tc>
        <w:tc>
          <w:tcPr>
            <w:tcW w:w="768" w:type="dxa"/>
            <w:shd w:val="clear" w:color="auto" w:fill="auto"/>
          </w:tcPr>
          <w:p w14:paraId="54E19036" w14:textId="77777777" w:rsidR="003A512A" w:rsidRPr="00130560" w:rsidRDefault="003A512A" w:rsidP="005854DF">
            <w:pPr>
              <w:pStyle w:val="TableFootnote"/>
              <w:jc w:val="center"/>
              <w:rPr>
                <w:sz w:val="20"/>
              </w:rPr>
            </w:pPr>
            <w:r w:rsidRPr="00130560">
              <w:rPr>
                <w:sz w:val="20"/>
              </w:rPr>
              <w:t>23</w:t>
            </w:r>
          </w:p>
        </w:tc>
      </w:tr>
      <w:tr w:rsidR="003A512A" w:rsidRPr="00130560" w14:paraId="5AD6E91F" w14:textId="77777777" w:rsidTr="003A512A">
        <w:trPr>
          <w:cantSplit/>
          <w:trHeight w:val="240"/>
        </w:trPr>
        <w:tc>
          <w:tcPr>
            <w:tcW w:w="3075" w:type="dxa"/>
            <w:noWrap/>
            <w:tcMar>
              <w:top w:w="15" w:type="dxa"/>
              <w:left w:w="15" w:type="dxa"/>
              <w:bottom w:w="0" w:type="dxa"/>
              <w:right w:w="15" w:type="dxa"/>
            </w:tcMar>
            <w:vAlign w:val="bottom"/>
          </w:tcPr>
          <w:p w14:paraId="7506EDAD" w14:textId="04AC359E"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To relieve stress</w:t>
            </w:r>
          </w:p>
        </w:tc>
        <w:tc>
          <w:tcPr>
            <w:tcW w:w="768" w:type="dxa"/>
            <w:shd w:val="clear" w:color="auto" w:fill="F7EECD"/>
          </w:tcPr>
          <w:p w14:paraId="29847BD8" w14:textId="337BDD31" w:rsidR="003A512A" w:rsidRPr="00130560" w:rsidRDefault="00130560" w:rsidP="005854DF">
            <w:pPr>
              <w:pStyle w:val="TableFootnote"/>
              <w:jc w:val="center"/>
              <w:rPr>
                <w:sz w:val="20"/>
              </w:rPr>
            </w:pPr>
            <w:r w:rsidRPr="00130560">
              <w:rPr>
                <w:sz w:val="20"/>
              </w:rPr>
              <w:t>19</w:t>
            </w:r>
          </w:p>
        </w:tc>
        <w:tc>
          <w:tcPr>
            <w:tcW w:w="768" w:type="dxa"/>
            <w:shd w:val="clear" w:color="auto" w:fill="auto"/>
          </w:tcPr>
          <w:p w14:paraId="25D8F618" w14:textId="2C8C9D8A" w:rsidR="003A512A" w:rsidRPr="00130560" w:rsidRDefault="003A512A" w:rsidP="005854DF">
            <w:pPr>
              <w:pStyle w:val="TableFootnote"/>
              <w:jc w:val="center"/>
              <w:rPr>
                <w:sz w:val="20"/>
              </w:rPr>
            </w:pPr>
            <w:r w:rsidRPr="00130560">
              <w:rPr>
                <w:sz w:val="20"/>
              </w:rPr>
              <w:t>20</w:t>
            </w:r>
          </w:p>
        </w:tc>
        <w:tc>
          <w:tcPr>
            <w:tcW w:w="768" w:type="dxa"/>
            <w:shd w:val="clear" w:color="auto" w:fill="auto"/>
          </w:tcPr>
          <w:p w14:paraId="0F65AE18" w14:textId="0200F5CA" w:rsidR="003A512A" w:rsidRPr="00130560" w:rsidRDefault="003A512A" w:rsidP="005854DF">
            <w:pPr>
              <w:pStyle w:val="TableFootnote"/>
              <w:jc w:val="center"/>
              <w:rPr>
                <w:sz w:val="20"/>
              </w:rPr>
            </w:pPr>
            <w:r w:rsidRPr="00130560">
              <w:rPr>
                <w:sz w:val="20"/>
              </w:rPr>
              <w:t>17</w:t>
            </w:r>
          </w:p>
        </w:tc>
        <w:tc>
          <w:tcPr>
            <w:tcW w:w="768" w:type="dxa"/>
            <w:shd w:val="clear" w:color="auto" w:fill="auto"/>
          </w:tcPr>
          <w:p w14:paraId="4AD48B1C" w14:textId="79E20997" w:rsidR="003A512A" w:rsidRPr="00130560" w:rsidRDefault="003A512A" w:rsidP="005854DF">
            <w:pPr>
              <w:pStyle w:val="TableFootnote"/>
              <w:jc w:val="center"/>
              <w:rPr>
                <w:sz w:val="20"/>
              </w:rPr>
            </w:pPr>
            <w:r w:rsidRPr="00130560">
              <w:rPr>
                <w:sz w:val="20"/>
              </w:rPr>
              <w:t>20</w:t>
            </w:r>
          </w:p>
        </w:tc>
      </w:tr>
      <w:tr w:rsidR="003A512A" w:rsidRPr="00130560" w14:paraId="54E1903F" w14:textId="77777777" w:rsidTr="003A512A">
        <w:trPr>
          <w:cantSplit/>
          <w:trHeight w:val="240"/>
        </w:trPr>
        <w:tc>
          <w:tcPr>
            <w:tcW w:w="3075" w:type="dxa"/>
            <w:noWrap/>
            <w:tcMar>
              <w:top w:w="15" w:type="dxa"/>
              <w:left w:w="15" w:type="dxa"/>
              <w:bottom w:w="0" w:type="dxa"/>
              <w:right w:w="15" w:type="dxa"/>
            </w:tcMar>
            <w:vAlign w:val="bottom"/>
          </w:tcPr>
          <w:p w14:paraId="54E1903A" w14:textId="77777777"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High cholesterol</w:t>
            </w:r>
          </w:p>
        </w:tc>
        <w:tc>
          <w:tcPr>
            <w:tcW w:w="768" w:type="dxa"/>
            <w:shd w:val="clear" w:color="auto" w:fill="F7EECD"/>
          </w:tcPr>
          <w:p w14:paraId="02559AEE" w14:textId="399AE1EE" w:rsidR="003A512A" w:rsidRPr="00130560" w:rsidRDefault="00130560" w:rsidP="005854DF">
            <w:pPr>
              <w:pStyle w:val="TableFootnote"/>
              <w:jc w:val="center"/>
              <w:rPr>
                <w:sz w:val="20"/>
              </w:rPr>
            </w:pPr>
            <w:r w:rsidRPr="00130560">
              <w:rPr>
                <w:sz w:val="20"/>
              </w:rPr>
              <w:t>16</w:t>
            </w:r>
          </w:p>
        </w:tc>
        <w:tc>
          <w:tcPr>
            <w:tcW w:w="768" w:type="dxa"/>
            <w:shd w:val="clear" w:color="auto" w:fill="auto"/>
          </w:tcPr>
          <w:p w14:paraId="1DF0BBA9" w14:textId="3E313F49" w:rsidR="003A512A" w:rsidRPr="00130560" w:rsidRDefault="003A512A" w:rsidP="005854DF">
            <w:pPr>
              <w:pStyle w:val="TableFootnote"/>
              <w:jc w:val="center"/>
              <w:rPr>
                <w:sz w:val="20"/>
              </w:rPr>
            </w:pPr>
            <w:r w:rsidRPr="00130560">
              <w:rPr>
                <w:sz w:val="20"/>
              </w:rPr>
              <w:t>18</w:t>
            </w:r>
          </w:p>
        </w:tc>
        <w:tc>
          <w:tcPr>
            <w:tcW w:w="768" w:type="dxa"/>
            <w:shd w:val="clear" w:color="auto" w:fill="auto"/>
          </w:tcPr>
          <w:p w14:paraId="54E1903B" w14:textId="77193AC6" w:rsidR="003A512A" w:rsidRPr="00130560" w:rsidRDefault="003A512A" w:rsidP="005854DF">
            <w:pPr>
              <w:pStyle w:val="TableFootnote"/>
              <w:jc w:val="center"/>
              <w:rPr>
                <w:sz w:val="20"/>
              </w:rPr>
            </w:pPr>
            <w:r w:rsidRPr="00130560">
              <w:rPr>
                <w:sz w:val="20"/>
              </w:rPr>
              <w:t>21</w:t>
            </w:r>
          </w:p>
        </w:tc>
        <w:tc>
          <w:tcPr>
            <w:tcW w:w="768" w:type="dxa"/>
            <w:shd w:val="clear" w:color="auto" w:fill="auto"/>
          </w:tcPr>
          <w:p w14:paraId="54E1903C" w14:textId="77777777" w:rsidR="003A512A" w:rsidRPr="00130560" w:rsidRDefault="003A512A" w:rsidP="005854DF">
            <w:pPr>
              <w:pStyle w:val="TableFootnote"/>
              <w:jc w:val="center"/>
              <w:rPr>
                <w:sz w:val="20"/>
              </w:rPr>
            </w:pPr>
            <w:r w:rsidRPr="00130560">
              <w:rPr>
                <w:sz w:val="20"/>
              </w:rPr>
              <w:t>22</w:t>
            </w:r>
          </w:p>
        </w:tc>
      </w:tr>
      <w:tr w:rsidR="003A512A" w:rsidRPr="00130560" w14:paraId="54E19045" w14:textId="77777777" w:rsidTr="003A512A">
        <w:trPr>
          <w:cantSplit/>
          <w:trHeight w:val="240"/>
        </w:trPr>
        <w:tc>
          <w:tcPr>
            <w:tcW w:w="3075" w:type="dxa"/>
            <w:noWrap/>
            <w:tcMar>
              <w:top w:w="15" w:type="dxa"/>
              <w:left w:w="15" w:type="dxa"/>
              <w:bottom w:w="0" w:type="dxa"/>
              <w:right w:w="15" w:type="dxa"/>
            </w:tcMar>
            <w:vAlign w:val="bottom"/>
          </w:tcPr>
          <w:p w14:paraId="54E19040" w14:textId="77777777"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Diagnosed type 2 diabetes**</w:t>
            </w:r>
          </w:p>
        </w:tc>
        <w:tc>
          <w:tcPr>
            <w:tcW w:w="768" w:type="dxa"/>
            <w:shd w:val="clear" w:color="auto" w:fill="F7EECD"/>
          </w:tcPr>
          <w:p w14:paraId="1F6A5E55" w14:textId="0D7615C6" w:rsidR="003A512A" w:rsidRPr="00130560" w:rsidRDefault="00130560" w:rsidP="005854DF">
            <w:pPr>
              <w:pStyle w:val="TableFootnote"/>
              <w:jc w:val="center"/>
              <w:rPr>
                <w:sz w:val="20"/>
              </w:rPr>
            </w:pPr>
            <w:r w:rsidRPr="00130560">
              <w:rPr>
                <w:sz w:val="20"/>
              </w:rPr>
              <w:t>16</w:t>
            </w:r>
          </w:p>
        </w:tc>
        <w:tc>
          <w:tcPr>
            <w:tcW w:w="768" w:type="dxa"/>
            <w:shd w:val="clear" w:color="auto" w:fill="auto"/>
          </w:tcPr>
          <w:p w14:paraId="1F7C13B0" w14:textId="58C88385" w:rsidR="003A512A" w:rsidRPr="00130560" w:rsidRDefault="003A512A" w:rsidP="005854DF">
            <w:pPr>
              <w:pStyle w:val="TableFootnote"/>
              <w:jc w:val="center"/>
              <w:rPr>
                <w:sz w:val="20"/>
              </w:rPr>
            </w:pPr>
            <w:r w:rsidRPr="00130560">
              <w:rPr>
                <w:sz w:val="20"/>
              </w:rPr>
              <w:t>17</w:t>
            </w:r>
          </w:p>
        </w:tc>
        <w:tc>
          <w:tcPr>
            <w:tcW w:w="768" w:type="dxa"/>
            <w:shd w:val="clear" w:color="auto" w:fill="auto"/>
          </w:tcPr>
          <w:p w14:paraId="54E19041" w14:textId="3E27FF5B" w:rsidR="003A512A" w:rsidRPr="00130560" w:rsidRDefault="003A512A" w:rsidP="005854DF">
            <w:pPr>
              <w:pStyle w:val="TableFootnote"/>
              <w:jc w:val="center"/>
              <w:rPr>
                <w:sz w:val="20"/>
              </w:rPr>
            </w:pPr>
            <w:r w:rsidRPr="00130560">
              <w:rPr>
                <w:sz w:val="20"/>
              </w:rPr>
              <w:t>20</w:t>
            </w:r>
          </w:p>
        </w:tc>
        <w:tc>
          <w:tcPr>
            <w:tcW w:w="768" w:type="dxa"/>
            <w:shd w:val="clear" w:color="auto" w:fill="auto"/>
          </w:tcPr>
          <w:p w14:paraId="54E19042" w14:textId="77777777" w:rsidR="003A512A" w:rsidRPr="00130560" w:rsidRDefault="003A512A" w:rsidP="005854DF">
            <w:pPr>
              <w:pStyle w:val="TableFootnote"/>
              <w:jc w:val="center"/>
              <w:rPr>
                <w:sz w:val="20"/>
              </w:rPr>
            </w:pPr>
            <w:r w:rsidRPr="00130560">
              <w:rPr>
                <w:sz w:val="20"/>
              </w:rPr>
              <w:t>17</w:t>
            </w:r>
          </w:p>
        </w:tc>
      </w:tr>
      <w:tr w:rsidR="003A512A" w:rsidRPr="00130560" w14:paraId="54E1904B" w14:textId="77777777" w:rsidTr="003A512A">
        <w:trPr>
          <w:cantSplit/>
          <w:trHeight w:val="240"/>
        </w:trPr>
        <w:tc>
          <w:tcPr>
            <w:tcW w:w="3075" w:type="dxa"/>
            <w:noWrap/>
            <w:tcMar>
              <w:top w:w="15" w:type="dxa"/>
              <w:left w:w="15" w:type="dxa"/>
              <w:bottom w:w="0" w:type="dxa"/>
              <w:right w:w="15" w:type="dxa"/>
            </w:tcMar>
            <w:vAlign w:val="bottom"/>
          </w:tcPr>
          <w:p w14:paraId="54E19046" w14:textId="669D57AE"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To relieve depression/anxiety</w:t>
            </w:r>
          </w:p>
        </w:tc>
        <w:tc>
          <w:tcPr>
            <w:tcW w:w="768" w:type="dxa"/>
            <w:shd w:val="clear" w:color="auto" w:fill="F7EECD"/>
          </w:tcPr>
          <w:p w14:paraId="028BD54D" w14:textId="5ADBA8A3" w:rsidR="003A512A" w:rsidRPr="00130560" w:rsidRDefault="00130560" w:rsidP="005854DF">
            <w:pPr>
              <w:pStyle w:val="TableFootnote"/>
              <w:jc w:val="center"/>
              <w:rPr>
                <w:sz w:val="20"/>
              </w:rPr>
            </w:pPr>
            <w:r w:rsidRPr="00130560">
              <w:rPr>
                <w:sz w:val="20"/>
              </w:rPr>
              <w:t>18</w:t>
            </w:r>
          </w:p>
        </w:tc>
        <w:tc>
          <w:tcPr>
            <w:tcW w:w="768" w:type="dxa"/>
            <w:shd w:val="clear" w:color="auto" w:fill="auto"/>
          </w:tcPr>
          <w:p w14:paraId="0CDC8212" w14:textId="3748E527" w:rsidR="003A512A" w:rsidRPr="00130560" w:rsidRDefault="003A512A" w:rsidP="005854DF">
            <w:pPr>
              <w:pStyle w:val="TableFootnote"/>
              <w:jc w:val="center"/>
              <w:rPr>
                <w:sz w:val="20"/>
              </w:rPr>
            </w:pPr>
            <w:r w:rsidRPr="00130560">
              <w:rPr>
                <w:sz w:val="20"/>
              </w:rPr>
              <w:t>17</w:t>
            </w:r>
          </w:p>
        </w:tc>
        <w:tc>
          <w:tcPr>
            <w:tcW w:w="768" w:type="dxa"/>
            <w:shd w:val="clear" w:color="auto" w:fill="auto"/>
          </w:tcPr>
          <w:p w14:paraId="54E19047" w14:textId="0B59715B" w:rsidR="003A512A" w:rsidRPr="00130560" w:rsidRDefault="003A512A" w:rsidP="005854DF">
            <w:pPr>
              <w:pStyle w:val="TableFootnote"/>
              <w:jc w:val="center"/>
              <w:rPr>
                <w:sz w:val="20"/>
              </w:rPr>
            </w:pPr>
            <w:r w:rsidRPr="00130560">
              <w:rPr>
                <w:sz w:val="20"/>
              </w:rPr>
              <w:t>15</w:t>
            </w:r>
          </w:p>
        </w:tc>
        <w:tc>
          <w:tcPr>
            <w:tcW w:w="768" w:type="dxa"/>
            <w:shd w:val="clear" w:color="auto" w:fill="auto"/>
          </w:tcPr>
          <w:p w14:paraId="54E19048" w14:textId="015E5A19" w:rsidR="003A512A" w:rsidRPr="00130560" w:rsidRDefault="003A512A" w:rsidP="005854DF">
            <w:pPr>
              <w:pStyle w:val="TableFootnote"/>
              <w:jc w:val="center"/>
              <w:rPr>
                <w:sz w:val="20"/>
              </w:rPr>
            </w:pPr>
            <w:r w:rsidRPr="00130560">
              <w:rPr>
                <w:sz w:val="20"/>
              </w:rPr>
              <w:t>18</w:t>
            </w:r>
          </w:p>
        </w:tc>
      </w:tr>
      <w:tr w:rsidR="003A512A" w:rsidRPr="00130560" w14:paraId="54E19051" w14:textId="77777777" w:rsidTr="003A512A">
        <w:trPr>
          <w:cantSplit/>
          <w:trHeight w:val="240"/>
        </w:trPr>
        <w:tc>
          <w:tcPr>
            <w:tcW w:w="3075" w:type="dxa"/>
            <w:noWrap/>
            <w:tcMar>
              <w:top w:w="15" w:type="dxa"/>
              <w:left w:w="15" w:type="dxa"/>
              <w:bottom w:w="0" w:type="dxa"/>
              <w:right w:w="15" w:type="dxa"/>
            </w:tcMar>
            <w:vAlign w:val="bottom"/>
          </w:tcPr>
          <w:p w14:paraId="54E1904C" w14:textId="28020435"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Sleep problems</w:t>
            </w:r>
          </w:p>
        </w:tc>
        <w:tc>
          <w:tcPr>
            <w:tcW w:w="768" w:type="dxa"/>
            <w:shd w:val="clear" w:color="auto" w:fill="F7EECD"/>
          </w:tcPr>
          <w:p w14:paraId="5496F51A" w14:textId="3CA7DE90" w:rsidR="003A512A" w:rsidRPr="00130560" w:rsidRDefault="00130560" w:rsidP="005854DF">
            <w:pPr>
              <w:pStyle w:val="TableFootnote"/>
              <w:jc w:val="center"/>
              <w:rPr>
                <w:sz w:val="20"/>
              </w:rPr>
            </w:pPr>
            <w:r w:rsidRPr="00130560">
              <w:rPr>
                <w:sz w:val="20"/>
              </w:rPr>
              <w:t>14</w:t>
            </w:r>
          </w:p>
        </w:tc>
        <w:tc>
          <w:tcPr>
            <w:tcW w:w="768" w:type="dxa"/>
            <w:shd w:val="clear" w:color="auto" w:fill="auto"/>
          </w:tcPr>
          <w:p w14:paraId="74A12FD7" w14:textId="035AFC8A" w:rsidR="003A512A" w:rsidRPr="00130560" w:rsidRDefault="003A512A" w:rsidP="005854DF">
            <w:pPr>
              <w:pStyle w:val="TableFootnote"/>
              <w:jc w:val="center"/>
              <w:rPr>
                <w:sz w:val="20"/>
              </w:rPr>
            </w:pPr>
            <w:r w:rsidRPr="00130560">
              <w:rPr>
                <w:sz w:val="20"/>
              </w:rPr>
              <w:t>16</w:t>
            </w:r>
          </w:p>
        </w:tc>
        <w:tc>
          <w:tcPr>
            <w:tcW w:w="768" w:type="dxa"/>
            <w:shd w:val="clear" w:color="auto" w:fill="auto"/>
          </w:tcPr>
          <w:p w14:paraId="54E1904D" w14:textId="483D598C" w:rsidR="003A512A" w:rsidRPr="00130560" w:rsidRDefault="003A512A" w:rsidP="005854DF">
            <w:pPr>
              <w:pStyle w:val="TableFootnote"/>
              <w:jc w:val="center"/>
              <w:rPr>
                <w:sz w:val="20"/>
              </w:rPr>
            </w:pPr>
            <w:r w:rsidRPr="00130560">
              <w:rPr>
                <w:sz w:val="20"/>
              </w:rPr>
              <w:t>17</w:t>
            </w:r>
          </w:p>
        </w:tc>
        <w:tc>
          <w:tcPr>
            <w:tcW w:w="768" w:type="dxa"/>
            <w:shd w:val="clear" w:color="auto" w:fill="auto"/>
          </w:tcPr>
          <w:p w14:paraId="54E1904E" w14:textId="77777777" w:rsidR="003A512A" w:rsidRPr="00130560" w:rsidRDefault="003A512A" w:rsidP="005854DF">
            <w:pPr>
              <w:pStyle w:val="TableFootnote"/>
              <w:jc w:val="center"/>
              <w:rPr>
                <w:sz w:val="20"/>
              </w:rPr>
            </w:pPr>
            <w:r w:rsidRPr="00130560">
              <w:rPr>
                <w:sz w:val="20"/>
              </w:rPr>
              <w:t>16</w:t>
            </w:r>
          </w:p>
        </w:tc>
      </w:tr>
      <w:tr w:rsidR="003A512A" w:rsidRPr="00130560" w14:paraId="54E19057" w14:textId="77777777" w:rsidTr="003A512A">
        <w:trPr>
          <w:cantSplit/>
          <w:trHeight w:val="240"/>
        </w:trPr>
        <w:tc>
          <w:tcPr>
            <w:tcW w:w="3075" w:type="dxa"/>
            <w:noWrap/>
            <w:tcMar>
              <w:top w:w="15" w:type="dxa"/>
              <w:left w:w="15" w:type="dxa"/>
              <w:bottom w:w="0" w:type="dxa"/>
              <w:right w:w="15" w:type="dxa"/>
            </w:tcMar>
            <w:vAlign w:val="bottom"/>
          </w:tcPr>
          <w:p w14:paraId="54E19052" w14:textId="6D14C6CD"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Asthma/breathing problems</w:t>
            </w:r>
          </w:p>
        </w:tc>
        <w:tc>
          <w:tcPr>
            <w:tcW w:w="768" w:type="dxa"/>
            <w:shd w:val="clear" w:color="auto" w:fill="F7EECD"/>
          </w:tcPr>
          <w:p w14:paraId="217A2FF5" w14:textId="364E49B5" w:rsidR="003A512A" w:rsidRPr="00130560" w:rsidRDefault="00130560" w:rsidP="005854DF">
            <w:pPr>
              <w:pStyle w:val="TableFootnote"/>
              <w:jc w:val="center"/>
              <w:rPr>
                <w:sz w:val="20"/>
              </w:rPr>
            </w:pPr>
            <w:r w:rsidRPr="00130560">
              <w:rPr>
                <w:sz w:val="20"/>
              </w:rPr>
              <w:t>14</w:t>
            </w:r>
          </w:p>
        </w:tc>
        <w:tc>
          <w:tcPr>
            <w:tcW w:w="768" w:type="dxa"/>
            <w:shd w:val="clear" w:color="auto" w:fill="auto"/>
          </w:tcPr>
          <w:p w14:paraId="27135B18" w14:textId="582513EC" w:rsidR="003A512A" w:rsidRPr="00130560" w:rsidRDefault="003A512A" w:rsidP="005854DF">
            <w:pPr>
              <w:pStyle w:val="TableFootnote"/>
              <w:jc w:val="center"/>
              <w:rPr>
                <w:sz w:val="20"/>
              </w:rPr>
            </w:pPr>
            <w:r w:rsidRPr="00130560">
              <w:rPr>
                <w:sz w:val="20"/>
              </w:rPr>
              <w:t>14</w:t>
            </w:r>
          </w:p>
        </w:tc>
        <w:tc>
          <w:tcPr>
            <w:tcW w:w="768" w:type="dxa"/>
            <w:shd w:val="clear" w:color="auto" w:fill="auto"/>
          </w:tcPr>
          <w:p w14:paraId="54E19053" w14:textId="56E194B9" w:rsidR="003A512A" w:rsidRPr="00130560" w:rsidRDefault="003A512A" w:rsidP="005854DF">
            <w:pPr>
              <w:pStyle w:val="TableFootnote"/>
              <w:jc w:val="center"/>
              <w:rPr>
                <w:sz w:val="20"/>
              </w:rPr>
            </w:pPr>
            <w:r w:rsidRPr="00130560">
              <w:rPr>
                <w:sz w:val="20"/>
              </w:rPr>
              <w:t>17</w:t>
            </w:r>
          </w:p>
        </w:tc>
        <w:tc>
          <w:tcPr>
            <w:tcW w:w="768" w:type="dxa"/>
            <w:shd w:val="clear" w:color="auto" w:fill="auto"/>
          </w:tcPr>
          <w:p w14:paraId="54E19054" w14:textId="77777777" w:rsidR="003A512A" w:rsidRPr="00130560" w:rsidRDefault="003A512A" w:rsidP="005854DF">
            <w:pPr>
              <w:pStyle w:val="TableFootnote"/>
              <w:jc w:val="center"/>
              <w:rPr>
                <w:sz w:val="20"/>
              </w:rPr>
            </w:pPr>
            <w:r w:rsidRPr="00130560">
              <w:rPr>
                <w:sz w:val="20"/>
              </w:rPr>
              <w:t>15</w:t>
            </w:r>
          </w:p>
        </w:tc>
      </w:tr>
      <w:tr w:rsidR="003A512A" w:rsidRPr="00130560" w14:paraId="54E1905D" w14:textId="77777777" w:rsidTr="003A512A">
        <w:trPr>
          <w:cantSplit/>
          <w:trHeight w:val="240"/>
        </w:trPr>
        <w:tc>
          <w:tcPr>
            <w:tcW w:w="3075" w:type="dxa"/>
            <w:noWrap/>
            <w:tcMar>
              <w:top w:w="15" w:type="dxa"/>
              <w:left w:w="15" w:type="dxa"/>
              <w:bottom w:w="0" w:type="dxa"/>
              <w:right w:w="15" w:type="dxa"/>
            </w:tcMar>
            <w:vAlign w:val="bottom"/>
          </w:tcPr>
          <w:p w14:paraId="54E19058" w14:textId="4C858AAE"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Pre-diabetes/risk of diabetes**</w:t>
            </w:r>
          </w:p>
        </w:tc>
        <w:tc>
          <w:tcPr>
            <w:tcW w:w="768" w:type="dxa"/>
            <w:shd w:val="clear" w:color="auto" w:fill="F7EECD"/>
          </w:tcPr>
          <w:p w14:paraId="7CF79750" w14:textId="633B043C" w:rsidR="003A512A" w:rsidRPr="00130560" w:rsidRDefault="00130560" w:rsidP="005854DF">
            <w:pPr>
              <w:pStyle w:val="TableFootnote"/>
              <w:jc w:val="center"/>
              <w:rPr>
                <w:sz w:val="20"/>
              </w:rPr>
            </w:pPr>
            <w:r w:rsidRPr="00130560">
              <w:rPr>
                <w:sz w:val="20"/>
              </w:rPr>
              <w:t>10</w:t>
            </w:r>
          </w:p>
        </w:tc>
        <w:tc>
          <w:tcPr>
            <w:tcW w:w="768" w:type="dxa"/>
            <w:shd w:val="clear" w:color="auto" w:fill="auto"/>
          </w:tcPr>
          <w:p w14:paraId="3C91A16C" w14:textId="79C45B83" w:rsidR="003A512A" w:rsidRPr="00130560" w:rsidRDefault="003A512A" w:rsidP="005854DF">
            <w:pPr>
              <w:pStyle w:val="TableFootnote"/>
              <w:jc w:val="center"/>
              <w:rPr>
                <w:sz w:val="20"/>
              </w:rPr>
            </w:pPr>
            <w:r w:rsidRPr="00130560">
              <w:rPr>
                <w:sz w:val="20"/>
              </w:rPr>
              <w:t>13</w:t>
            </w:r>
          </w:p>
        </w:tc>
        <w:tc>
          <w:tcPr>
            <w:tcW w:w="768" w:type="dxa"/>
            <w:shd w:val="clear" w:color="auto" w:fill="auto"/>
          </w:tcPr>
          <w:p w14:paraId="54E19059" w14:textId="46AA19F0" w:rsidR="003A512A" w:rsidRPr="00130560" w:rsidRDefault="003A512A" w:rsidP="005854DF">
            <w:pPr>
              <w:pStyle w:val="TableFootnote"/>
              <w:jc w:val="center"/>
              <w:rPr>
                <w:sz w:val="20"/>
              </w:rPr>
            </w:pPr>
            <w:r w:rsidRPr="00130560">
              <w:rPr>
                <w:sz w:val="20"/>
              </w:rPr>
              <w:t>14</w:t>
            </w:r>
          </w:p>
        </w:tc>
        <w:tc>
          <w:tcPr>
            <w:tcW w:w="768" w:type="dxa"/>
            <w:shd w:val="clear" w:color="auto" w:fill="auto"/>
          </w:tcPr>
          <w:p w14:paraId="54E1905A" w14:textId="06B1D7F2" w:rsidR="003A512A" w:rsidRPr="00130560" w:rsidRDefault="003A512A" w:rsidP="005854DF">
            <w:pPr>
              <w:pStyle w:val="TableFootnote"/>
              <w:jc w:val="center"/>
              <w:rPr>
                <w:sz w:val="20"/>
              </w:rPr>
            </w:pPr>
            <w:r w:rsidRPr="00130560">
              <w:rPr>
                <w:sz w:val="20"/>
              </w:rPr>
              <w:t>11</w:t>
            </w:r>
          </w:p>
        </w:tc>
      </w:tr>
      <w:tr w:rsidR="003A512A" w:rsidRPr="00130560" w14:paraId="54E19063" w14:textId="77777777" w:rsidTr="003A512A">
        <w:trPr>
          <w:cantSplit/>
          <w:trHeight w:val="240"/>
        </w:trPr>
        <w:tc>
          <w:tcPr>
            <w:tcW w:w="3075" w:type="dxa"/>
            <w:noWrap/>
            <w:tcMar>
              <w:top w:w="15" w:type="dxa"/>
              <w:left w:w="15" w:type="dxa"/>
              <w:bottom w:w="0" w:type="dxa"/>
              <w:right w:w="15" w:type="dxa"/>
            </w:tcMar>
            <w:vAlign w:val="bottom"/>
          </w:tcPr>
          <w:p w14:paraId="54E1905E" w14:textId="2130BEB0"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Injury/surgery recovery</w:t>
            </w:r>
            <w:r w:rsidRPr="00130560">
              <w:rPr>
                <w:rFonts w:ascii="Calibri" w:hAnsi="Calibri"/>
              </w:rPr>
              <w:t>^</w:t>
            </w:r>
          </w:p>
        </w:tc>
        <w:tc>
          <w:tcPr>
            <w:tcW w:w="768" w:type="dxa"/>
            <w:shd w:val="clear" w:color="auto" w:fill="F7EECD"/>
          </w:tcPr>
          <w:p w14:paraId="7982020F" w14:textId="21680DDC" w:rsidR="003A512A" w:rsidRPr="00130560" w:rsidRDefault="00130560" w:rsidP="005854DF">
            <w:pPr>
              <w:pStyle w:val="TableFootnote"/>
              <w:jc w:val="center"/>
              <w:rPr>
                <w:sz w:val="20"/>
              </w:rPr>
            </w:pPr>
            <w:r w:rsidRPr="00130560">
              <w:rPr>
                <w:sz w:val="20"/>
              </w:rPr>
              <w:t>16</w:t>
            </w:r>
          </w:p>
        </w:tc>
        <w:tc>
          <w:tcPr>
            <w:tcW w:w="768" w:type="dxa"/>
            <w:shd w:val="clear" w:color="auto" w:fill="auto"/>
          </w:tcPr>
          <w:p w14:paraId="2D6B1C35" w14:textId="11620C64" w:rsidR="003A512A" w:rsidRPr="00130560" w:rsidRDefault="003A512A" w:rsidP="005854DF">
            <w:pPr>
              <w:pStyle w:val="TableFootnote"/>
              <w:jc w:val="center"/>
              <w:rPr>
                <w:sz w:val="20"/>
              </w:rPr>
            </w:pPr>
            <w:r w:rsidRPr="00130560">
              <w:rPr>
                <w:sz w:val="20"/>
              </w:rPr>
              <w:t>13</w:t>
            </w:r>
          </w:p>
        </w:tc>
        <w:tc>
          <w:tcPr>
            <w:tcW w:w="768" w:type="dxa"/>
            <w:shd w:val="clear" w:color="auto" w:fill="auto"/>
          </w:tcPr>
          <w:p w14:paraId="54E1905F" w14:textId="18A224BF" w:rsidR="003A512A" w:rsidRPr="00130560" w:rsidRDefault="003A512A" w:rsidP="005854DF">
            <w:pPr>
              <w:pStyle w:val="TableFootnote"/>
              <w:jc w:val="center"/>
              <w:rPr>
                <w:sz w:val="20"/>
              </w:rPr>
            </w:pPr>
            <w:r w:rsidRPr="00130560">
              <w:rPr>
                <w:sz w:val="20"/>
              </w:rPr>
              <w:t>-</w:t>
            </w:r>
          </w:p>
        </w:tc>
        <w:tc>
          <w:tcPr>
            <w:tcW w:w="768" w:type="dxa"/>
            <w:shd w:val="clear" w:color="auto" w:fill="auto"/>
          </w:tcPr>
          <w:p w14:paraId="54E19060" w14:textId="1F686CDC" w:rsidR="003A512A" w:rsidRPr="00130560" w:rsidRDefault="003A512A" w:rsidP="005854DF">
            <w:pPr>
              <w:pStyle w:val="TableFootnote"/>
              <w:jc w:val="center"/>
              <w:rPr>
                <w:sz w:val="20"/>
              </w:rPr>
            </w:pPr>
            <w:r w:rsidRPr="00130560">
              <w:rPr>
                <w:sz w:val="20"/>
              </w:rPr>
              <w:t>-</w:t>
            </w:r>
          </w:p>
        </w:tc>
      </w:tr>
      <w:tr w:rsidR="003A512A" w:rsidRPr="00130560" w14:paraId="6707B0DB" w14:textId="77777777" w:rsidTr="003A512A">
        <w:trPr>
          <w:cantSplit/>
          <w:trHeight w:val="240"/>
        </w:trPr>
        <w:tc>
          <w:tcPr>
            <w:tcW w:w="3075" w:type="dxa"/>
            <w:tcBorders>
              <w:top w:val="nil"/>
              <w:left w:val="nil"/>
              <w:right w:val="nil"/>
            </w:tcBorders>
            <w:noWrap/>
            <w:tcMar>
              <w:top w:w="15" w:type="dxa"/>
              <w:left w:w="15" w:type="dxa"/>
              <w:bottom w:w="0" w:type="dxa"/>
              <w:right w:w="15" w:type="dxa"/>
            </w:tcMar>
            <w:vAlign w:val="bottom"/>
          </w:tcPr>
          <w:p w14:paraId="38D8ABC6" w14:textId="07AB3AC1"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Injury recovery</w:t>
            </w:r>
            <w:r w:rsidRPr="00130560">
              <w:rPr>
                <w:rFonts w:ascii="Calibri" w:hAnsi="Calibri" w:cs="Arial"/>
                <w:szCs w:val="18"/>
              </w:rPr>
              <w:t>⁺⁺⁺</w:t>
            </w:r>
          </w:p>
        </w:tc>
        <w:tc>
          <w:tcPr>
            <w:tcW w:w="768" w:type="dxa"/>
            <w:tcBorders>
              <w:top w:val="nil"/>
              <w:left w:val="nil"/>
              <w:right w:val="nil"/>
            </w:tcBorders>
            <w:shd w:val="clear" w:color="auto" w:fill="F7EECD"/>
          </w:tcPr>
          <w:p w14:paraId="795275E8" w14:textId="2FE87C60" w:rsidR="003A512A" w:rsidRPr="00130560" w:rsidRDefault="00130560" w:rsidP="005854DF">
            <w:pPr>
              <w:pStyle w:val="TableFootnote"/>
              <w:jc w:val="center"/>
              <w:rPr>
                <w:sz w:val="20"/>
              </w:rPr>
            </w:pPr>
            <w:r w:rsidRPr="00130560">
              <w:rPr>
                <w:sz w:val="20"/>
              </w:rPr>
              <w:t>-</w:t>
            </w:r>
          </w:p>
        </w:tc>
        <w:tc>
          <w:tcPr>
            <w:tcW w:w="768" w:type="dxa"/>
            <w:tcBorders>
              <w:top w:val="nil"/>
              <w:left w:val="nil"/>
              <w:right w:val="nil"/>
            </w:tcBorders>
            <w:shd w:val="clear" w:color="auto" w:fill="auto"/>
          </w:tcPr>
          <w:p w14:paraId="6B429BED" w14:textId="04F9AC45" w:rsidR="003A512A" w:rsidRPr="00130560" w:rsidRDefault="003A512A" w:rsidP="005854DF">
            <w:pPr>
              <w:pStyle w:val="TableFootnote"/>
              <w:jc w:val="center"/>
              <w:rPr>
                <w:sz w:val="20"/>
              </w:rPr>
            </w:pPr>
            <w:r w:rsidRPr="00130560">
              <w:rPr>
                <w:sz w:val="20"/>
              </w:rPr>
              <w:t>-</w:t>
            </w:r>
          </w:p>
        </w:tc>
        <w:tc>
          <w:tcPr>
            <w:tcW w:w="768" w:type="dxa"/>
            <w:tcBorders>
              <w:top w:val="nil"/>
              <w:left w:val="nil"/>
              <w:right w:val="nil"/>
            </w:tcBorders>
            <w:shd w:val="clear" w:color="auto" w:fill="auto"/>
          </w:tcPr>
          <w:p w14:paraId="7564BA7F" w14:textId="5E1912B4" w:rsidR="003A512A" w:rsidRPr="00130560" w:rsidRDefault="003A512A" w:rsidP="005854DF">
            <w:pPr>
              <w:pStyle w:val="TableFootnote"/>
              <w:jc w:val="center"/>
              <w:rPr>
                <w:sz w:val="20"/>
              </w:rPr>
            </w:pPr>
            <w:r w:rsidRPr="00130560">
              <w:rPr>
                <w:sz w:val="20"/>
              </w:rPr>
              <w:t>11</w:t>
            </w:r>
          </w:p>
        </w:tc>
        <w:tc>
          <w:tcPr>
            <w:tcW w:w="768" w:type="dxa"/>
            <w:tcBorders>
              <w:top w:val="nil"/>
              <w:left w:val="nil"/>
              <w:right w:val="nil"/>
            </w:tcBorders>
            <w:shd w:val="clear" w:color="auto" w:fill="auto"/>
          </w:tcPr>
          <w:p w14:paraId="34538D74" w14:textId="02EF59CA" w:rsidR="003A512A" w:rsidRPr="00130560" w:rsidRDefault="003A512A" w:rsidP="005854DF">
            <w:pPr>
              <w:pStyle w:val="TableFootnote"/>
              <w:jc w:val="center"/>
              <w:rPr>
                <w:sz w:val="20"/>
              </w:rPr>
            </w:pPr>
            <w:r w:rsidRPr="00130560">
              <w:rPr>
                <w:sz w:val="20"/>
              </w:rPr>
              <w:t>10</w:t>
            </w:r>
          </w:p>
        </w:tc>
      </w:tr>
      <w:tr w:rsidR="003A512A" w:rsidRPr="00130560" w14:paraId="54E19069" w14:textId="77777777" w:rsidTr="003A512A">
        <w:trPr>
          <w:cantSplit/>
          <w:trHeight w:val="240"/>
        </w:trPr>
        <w:tc>
          <w:tcPr>
            <w:tcW w:w="3075" w:type="dxa"/>
            <w:tcBorders>
              <w:top w:val="nil"/>
              <w:left w:val="nil"/>
              <w:right w:val="nil"/>
            </w:tcBorders>
            <w:noWrap/>
            <w:tcMar>
              <w:top w:w="15" w:type="dxa"/>
              <w:left w:w="15" w:type="dxa"/>
              <w:bottom w:w="0" w:type="dxa"/>
              <w:right w:w="15" w:type="dxa"/>
            </w:tcMar>
            <w:vAlign w:val="bottom"/>
          </w:tcPr>
          <w:p w14:paraId="54E19064" w14:textId="289EE30A"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Heart problems</w:t>
            </w:r>
          </w:p>
        </w:tc>
        <w:tc>
          <w:tcPr>
            <w:tcW w:w="768" w:type="dxa"/>
            <w:tcBorders>
              <w:top w:val="nil"/>
              <w:left w:val="nil"/>
              <w:right w:val="nil"/>
            </w:tcBorders>
            <w:shd w:val="clear" w:color="auto" w:fill="F7EECD"/>
          </w:tcPr>
          <w:p w14:paraId="403E2F35" w14:textId="7608C780" w:rsidR="003A512A" w:rsidRPr="00130560" w:rsidRDefault="00130560" w:rsidP="005854DF">
            <w:pPr>
              <w:pStyle w:val="TableFootnote"/>
              <w:jc w:val="center"/>
              <w:rPr>
                <w:sz w:val="20"/>
              </w:rPr>
            </w:pPr>
            <w:r w:rsidRPr="00130560">
              <w:rPr>
                <w:sz w:val="20"/>
              </w:rPr>
              <w:t>11</w:t>
            </w:r>
          </w:p>
        </w:tc>
        <w:tc>
          <w:tcPr>
            <w:tcW w:w="768" w:type="dxa"/>
            <w:tcBorders>
              <w:top w:val="nil"/>
              <w:left w:val="nil"/>
              <w:right w:val="nil"/>
            </w:tcBorders>
            <w:shd w:val="clear" w:color="auto" w:fill="auto"/>
          </w:tcPr>
          <w:p w14:paraId="46DB7395" w14:textId="3A49E760" w:rsidR="003A512A" w:rsidRPr="00130560" w:rsidRDefault="003A512A" w:rsidP="005854DF">
            <w:pPr>
              <w:pStyle w:val="TableFootnote"/>
              <w:jc w:val="center"/>
              <w:rPr>
                <w:sz w:val="20"/>
              </w:rPr>
            </w:pPr>
            <w:r w:rsidRPr="00130560">
              <w:rPr>
                <w:sz w:val="20"/>
              </w:rPr>
              <w:t>11</w:t>
            </w:r>
          </w:p>
        </w:tc>
        <w:tc>
          <w:tcPr>
            <w:tcW w:w="768" w:type="dxa"/>
            <w:tcBorders>
              <w:top w:val="nil"/>
              <w:left w:val="nil"/>
              <w:right w:val="nil"/>
            </w:tcBorders>
            <w:shd w:val="clear" w:color="auto" w:fill="auto"/>
          </w:tcPr>
          <w:p w14:paraId="54E19065" w14:textId="118D1AA7" w:rsidR="003A512A" w:rsidRPr="00130560" w:rsidRDefault="003A512A" w:rsidP="005854DF">
            <w:pPr>
              <w:pStyle w:val="TableFootnote"/>
              <w:jc w:val="center"/>
              <w:rPr>
                <w:sz w:val="20"/>
              </w:rPr>
            </w:pPr>
            <w:r w:rsidRPr="00130560">
              <w:rPr>
                <w:sz w:val="20"/>
              </w:rPr>
              <w:t>14</w:t>
            </w:r>
          </w:p>
        </w:tc>
        <w:tc>
          <w:tcPr>
            <w:tcW w:w="768" w:type="dxa"/>
            <w:tcBorders>
              <w:top w:val="nil"/>
              <w:left w:val="nil"/>
              <w:right w:val="nil"/>
            </w:tcBorders>
            <w:shd w:val="clear" w:color="auto" w:fill="auto"/>
          </w:tcPr>
          <w:p w14:paraId="54E19066" w14:textId="6D443715" w:rsidR="003A512A" w:rsidRPr="00130560" w:rsidRDefault="003A512A" w:rsidP="005854DF">
            <w:pPr>
              <w:pStyle w:val="TableFootnote"/>
              <w:jc w:val="center"/>
              <w:rPr>
                <w:sz w:val="20"/>
              </w:rPr>
            </w:pPr>
            <w:r w:rsidRPr="00130560">
              <w:rPr>
                <w:sz w:val="20"/>
              </w:rPr>
              <w:t>13</w:t>
            </w:r>
          </w:p>
        </w:tc>
      </w:tr>
      <w:tr w:rsidR="003A512A" w:rsidRPr="00130560" w14:paraId="54E1906F" w14:textId="77777777" w:rsidTr="003A512A">
        <w:trPr>
          <w:cantSplit/>
          <w:trHeight w:val="240"/>
        </w:trPr>
        <w:tc>
          <w:tcPr>
            <w:tcW w:w="3075" w:type="dxa"/>
            <w:tcBorders>
              <w:top w:val="nil"/>
              <w:left w:val="nil"/>
              <w:right w:val="nil"/>
            </w:tcBorders>
            <w:noWrap/>
            <w:tcMar>
              <w:top w:w="15" w:type="dxa"/>
              <w:left w:w="15" w:type="dxa"/>
              <w:bottom w:w="0" w:type="dxa"/>
              <w:right w:w="15" w:type="dxa"/>
            </w:tcMar>
            <w:vAlign w:val="bottom"/>
          </w:tcPr>
          <w:p w14:paraId="54E1906A" w14:textId="1789A364"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Stop smoking</w:t>
            </w:r>
          </w:p>
        </w:tc>
        <w:tc>
          <w:tcPr>
            <w:tcW w:w="768" w:type="dxa"/>
            <w:tcBorders>
              <w:top w:val="nil"/>
              <w:left w:val="nil"/>
              <w:right w:val="nil"/>
            </w:tcBorders>
            <w:shd w:val="clear" w:color="auto" w:fill="F7EECD"/>
          </w:tcPr>
          <w:p w14:paraId="26417D00" w14:textId="49DA750E" w:rsidR="003A512A" w:rsidRPr="00130560" w:rsidRDefault="00130560" w:rsidP="005854DF">
            <w:pPr>
              <w:pStyle w:val="TableFootnote"/>
              <w:jc w:val="center"/>
              <w:rPr>
                <w:sz w:val="20"/>
              </w:rPr>
            </w:pPr>
            <w:r w:rsidRPr="00130560">
              <w:rPr>
                <w:sz w:val="20"/>
              </w:rPr>
              <w:t>3</w:t>
            </w:r>
          </w:p>
        </w:tc>
        <w:tc>
          <w:tcPr>
            <w:tcW w:w="768" w:type="dxa"/>
            <w:tcBorders>
              <w:top w:val="nil"/>
              <w:left w:val="nil"/>
              <w:right w:val="nil"/>
            </w:tcBorders>
            <w:shd w:val="clear" w:color="auto" w:fill="auto"/>
          </w:tcPr>
          <w:p w14:paraId="7F233D79" w14:textId="400F4E74" w:rsidR="003A512A" w:rsidRPr="00130560" w:rsidRDefault="003A512A" w:rsidP="005854DF">
            <w:pPr>
              <w:pStyle w:val="TableFootnote"/>
              <w:jc w:val="center"/>
              <w:rPr>
                <w:sz w:val="20"/>
              </w:rPr>
            </w:pPr>
            <w:r w:rsidRPr="00130560">
              <w:rPr>
                <w:sz w:val="20"/>
              </w:rPr>
              <w:t>5</w:t>
            </w:r>
          </w:p>
        </w:tc>
        <w:tc>
          <w:tcPr>
            <w:tcW w:w="768" w:type="dxa"/>
            <w:tcBorders>
              <w:top w:val="nil"/>
              <w:left w:val="nil"/>
              <w:right w:val="nil"/>
            </w:tcBorders>
            <w:shd w:val="clear" w:color="auto" w:fill="auto"/>
          </w:tcPr>
          <w:p w14:paraId="54E1906B" w14:textId="7AA5878C" w:rsidR="003A512A" w:rsidRPr="00130560" w:rsidRDefault="003A512A" w:rsidP="005854DF">
            <w:pPr>
              <w:pStyle w:val="TableFootnote"/>
              <w:jc w:val="center"/>
              <w:rPr>
                <w:sz w:val="20"/>
              </w:rPr>
            </w:pPr>
            <w:r w:rsidRPr="00130560">
              <w:rPr>
                <w:sz w:val="20"/>
              </w:rPr>
              <w:t>5</w:t>
            </w:r>
          </w:p>
        </w:tc>
        <w:tc>
          <w:tcPr>
            <w:tcW w:w="768" w:type="dxa"/>
            <w:tcBorders>
              <w:top w:val="nil"/>
              <w:left w:val="nil"/>
              <w:right w:val="nil"/>
            </w:tcBorders>
            <w:shd w:val="clear" w:color="auto" w:fill="auto"/>
          </w:tcPr>
          <w:p w14:paraId="54E1906C" w14:textId="3B4DF6B4" w:rsidR="003A512A" w:rsidRPr="00130560" w:rsidRDefault="003A512A" w:rsidP="005854DF">
            <w:pPr>
              <w:pStyle w:val="TableFootnote"/>
              <w:jc w:val="center"/>
              <w:rPr>
                <w:sz w:val="20"/>
              </w:rPr>
            </w:pPr>
            <w:r w:rsidRPr="00130560">
              <w:rPr>
                <w:sz w:val="20"/>
              </w:rPr>
              <w:t>4</w:t>
            </w:r>
          </w:p>
        </w:tc>
      </w:tr>
      <w:tr w:rsidR="003A512A" w:rsidRPr="00130560" w14:paraId="54E19075" w14:textId="77777777" w:rsidTr="003A512A">
        <w:trPr>
          <w:cantSplit/>
          <w:trHeight w:val="240"/>
        </w:trPr>
        <w:tc>
          <w:tcPr>
            <w:tcW w:w="3075" w:type="dxa"/>
            <w:noWrap/>
            <w:tcMar>
              <w:top w:w="15" w:type="dxa"/>
              <w:left w:w="15" w:type="dxa"/>
              <w:bottom w:w="0" w:type="dxa"/>
              <w:right w:w="15" w:type="dxa"/>
            </w:tcMar>
            <w:vAlign w:val="bottom"/>
          </w:tcPr>
          <w:p w14:paraId="54E19070" w14:textId="557B5FBA"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Fall prevention</w:t>
            </w:r>
          </w:p>
        </w:tc>
        <w:tc>
          <w:tcPr>
            <w:tcW w:w="768" w:type="dxa"/>
            <w:shd w:val="clear" w:color="auto" w:fill="F7EECD"/>
          </w:tcPr>
          <w:p w14:paraId="428CEA4C" w14:textId="57AD396F" w:rsidR="003A512A" w:rsidRPr="00130560" w:rsidRDefault="00130560" w:rsidP="005854DF">
            <w:pPr>
              <w:pStyle w:val="TableFootnote"/>
              <w:jc w:val="center"/>
              <w:rPr>
                <w:sz w:val="20"/>
              </w:rPr>
            </w:pPr>
            <w:r w:rsidRPr="00130560">
              <w:rPr>
                <w:sz w:val="20"/>
              </w:rPr>
              <w:t>7</w:t>
            </w:r>
          </w:p>
        </w:tc>
        <w:tc>
          <w:tcPr>
            <w:tcW w:w="768" w:type="dxa"/>
            <w:shd w:val="clear" w:color="auto" w:fill="auto"/>
          </w:tcPr>
          <w:p w14:paraId="13289A17" w14:textId="49EA74BA" w:rsidR="003A512A" w:rsidRPr="00130560" w:rsidRDefault="003A512A" w:rsidP="005854DF">
            <w:pPr>
              <w:pStyle w:val="TableFootnote"/>
              <w:jc w:val="center"/>
              <w:rPr>
                <w:sz w:val="20"/>
              </w:rPr>
            </w:pPr>
            <w:r w:rsidRPr="00130560">
              <w:rPr>
                <w:sz w:val="20"/>
              </w:rPr>
              <w:t>5</w:t>
            </w:r>
          </w:p>
        </w:tc>
        <w:tc>
          <w:tcPr>
            <w:tcW w:w="768" w:type="dxa"/>
            <w:shd w:val="clear" w:color="auto" w:fill="auto"/>
          </w:tcPr>
          <w:p w14:paraId="54E19071" w14:textId="12098B10" w:rsidR="003A512A" w:rsidRPr="00130560" w:rsidRDefault="003A512A" w:rsidP="005854DF">
            <w:pPr>
              <w:pStyle w:val="TableFootnote"/>
              <w:jc w:val="center"/>
              <w:rPr>
                <w:sz w:val="20"/>
              </w:rPr>
            </w:pPr>
            <w:r w:rsidRPr="00130560">
              <w:rPr>
                <w:sz w:val="20"/>
              </w:rPr>
              <w:t>7</w:t>
            </w:r>
          </w:p>
        </w:tc>
        <w:tc>
          <w:tcPr>
            <w:tcW w:w="768" w:type="dxa"/>
            <w:shd w:val="clear" w:color="auto" w:fill="auto"/>
          </w:tcPr>
          <w:p w14:paraId="54E19072" w14:textId="77777777" w:rsidR="003A512A" w:rsidRPr="00130560" w:rsidRDefault="003A512A" w:rsidP="005854DF">
            <w:pPr>
              <w:pStyle w:val="TableFootnote"/>
              <w:jc w:val="center"/>
              <w:rPr>
                <w:sz w:val="20"/>
              </w:rPr>
            </w:pPr>
            <w:r w:rsidRPr="00130560">
              <w:rPr>
                <w:sz w:val="20"/>
              </w:rPr>
              <w:t>6</w:t>
            </w:r>
          </w:p>
        </w:tc>
      </w:tr>
      <w:tr w:rsidR="003A512A" w:rsidRPr="00130560" w14:paraId="54E1907B" w14:textId="77777777" w:rsidTr="003A512A">
        <w:trPr>
          <w:cantSplit/>
          <w:trHeight w:val="240"/>
        </w:trPr>
        <w:tc>
          <w:tcPr>
            <w:tcW w:w="3075" w:type="dxa"/>
            <w:noWrap/>
            <w:tcMar>
              <w:top w:w="15" w:type="dxa"/>
              <w:left w:w="15" w:type="dxa"/>
              <w:bottom w:w="0" w:type="dxa"/>
              <w:right w:w="15" w:type="dxa"/>
            </w:tcMar>
            <w:vAlign w:val="bottom"/>
          </w:tcPr>
          <w:p w14:paraId="54E19076" w14:textId="37DE6373"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Osteoporosis</w:t>
            </w:r>
          </w:p>
        </w:tc>
        <w:tc>
          <w:tcPr>
            <w:tcW w:w="768" w:type="dxa"/>
            <w:shd w:val="clear" w:color="auto" w:fill="F7EECD"/>
          </w:tcPr>
          <w:p w14:paraId="501B03E3" w14:textId="08EEE428" w:rsidR="003A512A" w:rsidRPr="00130560" w:rsidRDefault="00130560" w:rsidP="005854DF">
            <w:pPr>
              <w:pStyle w:val="TableFootnote"/>
              <w:jc w:val="center"/>
              <w:rPr>
                <w:sz w:val="20"/>
              </w:rPr>
            </w:pPr>
            <w:r w:rsidRPr="00130560">
              <w:rPr>
                <w:sz w:val="20"/>
              </w:rPr>
              <w:t>6</w:t>
            </w:r>
          </w:p>
        </w:tc>
        <w:tc>
          <w:tcPr>
            <w:tcW w:w="768" w:type="dxa"/>
            <w:shd w:val="clear" w:color="auto" w:fill="auto"/>
          </w:tcPr>
          <w:p w14:paraId="571299F7" w14:textId="50B87987" w:rsidR="003A512A" w:rsidRPr="00130560" w:rsidRDefault="003A512A" w:rsidP="005854DF">
            <w:pPr>
              <w:pStyle w:val="TableFootnote"/>
              <w:jc w:val="center"/>
              <w:rPr>
                <w:sz w:val="20"/>
              </w:rPr>
            </w:pPr>
            <w:r w:rsidRPr="00130560">
              <w:rPr>
                <w:sz w:val="20"/>
              </w:rPr>
              <w:t>4</w:t>
            </w:r>
          </w:p>
        </w:tc>
        <w:tc>
          <w:tcPr>
            <w:tcW w:w="768" w:type="dxa"/>
            <w:shd w:val="clear" w:color="auto" w:fill="auto"/>
          </w:tcPr>
          <w:p w14:paraId="54E19077" w14:textId="391789EA" w:rsidR="003A512A" w:rsidRPr="00130560" w:rsidRDefault="003A512A" w:rsidP="005854DF">
            <w:pPr>
              <w:pStyle w:val="TableFootnote"/>
              <w:jc w:val="center"/>
              <w:rPr>
                <w:sz w:val="20"/>
              </w:rPr>
            </w:pPr>
            <w:r w:rsidRPr="00130560">
              <w:rPr>
                <w:sz w:val="20"/>
              </w:rPr>
              <w:t>5</w:t>
            </w:r>
          </w:p>
        </w:tc>
        <w:tc>
          <w:tcPr>
            <w:tcW w:w="768" w:type="dxa"/>
            <w:shd w:val="clear" w:color="auto" w:fill="auto"/>
          </w:tcPr>
          <w:p w14:paraId="54E19078" w14:textId="77777777" w:rsidR="003A512A" w:rsidRPr="00130560" w:rsidRDefault="003A512A" w:rsidP="005854DF">
            <w:pPr>
              <w:pStyle w:val="TableFootnote"/>
              <w:jc w:val="center"/>
              <w:rPr>
                <w:sz w:val="20"/>
              </w:rPr>
            </w:pPr>
            <w:r w:rsidRPr="00130560">
              <w:rPr>
                <w:sz w:val="20"/>
              </w:rPr>
              <w:t>5</w:t>
            </w:r>
          </w:p>
        </w:tc>
      </w:tr>
      <w:tr w:rsidR="003A512A" w:rsidRPr="00130560" w14:paraId="54E19081" w14:textId="77777777" w:rsidTr="003A512A">
        <w:trPr>
          <w:cantSplit/>
          <w:trHeight w:val="240"/>
        </w:trPr>
        <w:tc>
          <w:tcPr>
            <w:tcW w:w="3075" w:type="dxa"/>
            <w:noWrap/>
            <w:tcMar>
              <w:top w:w="15" w:type="dxa"/>
              <w:left w:w="15" w:type="dxa"/>
              <w:bottom w:w="0" w:type="dxa"/>
              <w:right w:w="15" w:type="dxa"/>
            </w:tcMar>
            <w:vAlign w:val="bottom"/>
          </w:tcPr>
          <w:p w14:paraId="54E1907C" w14:textId="4D6F3074"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General fitness</w:t>
            </w:r>
          </w:p>
        </w:tc>
        <w:tc>
          <w:tcPr>
            <w:tcW w:w="768" w:type="dxa"/>
            <w:shd w:val="clear" w:color="auto" w:fill="F7EECD"/>
          </w:tcPr>
          <w:p w14:paraId="325E00B0" w14:textId="74EC01E3" w:rsidR="003A512A" w:rsidRPr="00130560" w:rsidRDefault="00130560" w:rsidP="005854DF">
            <w:pPr>
              <w:pStyle w:val="TableFootnote"/>
              <w:jc w:val="center"/>
              <w:rPr>
                <w:sz w:val="20"/>
              </w:rPr>
            </w:pPr>
            <w:r w:rsidRPr="00130560">
              <w:rPr>
                <w:sz w:val="20"/>
              </w:rPr>
              <w:t>3</w:t>
            </w:r>
          </w:p>
        </w:tc>
        <w:tc>
          <w:tcPr>
            <w:tcW w:w="768" w:type="dxa"/>
            <w:shd w:val="clear" w:color="auto" w:fill="auto"/>
          </w:tcPr>
          <w:p w14:paraId="6B8365FB" w14:textId="3BD9ECCB" w:rsidR="003A512A" w:rsidRPr="00130560" w:rsidRDefault="003A512A" w:rsidP="005854DF">
            <w:pPr>
              <w:pStyle w:val="TableFootnote"/>
              <w:jc w:val="center"/>
              <w:rPr>
                <w:sz w:val="20"/>
              </w:rPr>
            </w:pPr>
            <w:r w:rsidRPr="00130560">
              <w:rPr>
                <w:sz w:val="20"/>
              </w:rPr>
              <w:t>3</w:t>
            </w:r>
          </w:p>
        </w:tc>
        <w:tc>
          <w:tcPr>
            <w:tcW w:w="768" w:type="dxa"/>
            <w:shd w:val="clear" w:color="auto" w:fill="auto"/>
          </w:tcPr>
          <w:p w14:paraId="54E1907D" w14:textId="3C38F8D4" w:rsidR="003A512A" w:rsidRPr="00130560" w:rsidRDefault="003A512A" w:rsidP="005854DF">
            <w:pPr>
              <w:pStyle w:val="TableFootnote"/>
              <w:jc w:val="center"/>
              <w:rPr>
                <w:sz w:val="20"/>
              </w:rPr>
            </w:pPr>
            <w:r w:rsidRPr="00130560">
              <w:rPr>
                <w:sz w:val="20"/>
              </w:rPr>
              <w:t>1</w:t>
            </w:r>
          </w:p>
        </w:tc>
        <w:tc>
          <w:tcPr>
            <w:tcW w:w="768" w:type="dxa"/>
            <w:shd w:val="clear" w:color="auto" w:fill="auto"/>
          </w:tcPr>
          <w:p w14:paraId="54E1907E" w14:textId="70AEA8C4" w:rsidR="003A512A" w:rsidRPr="00130560" w:rsidRDefault="003A512A" w:rsidP="005854DF">
            <w:pPr>
              <w:pStyle w:val="TableFootnote"/>
              <w:jc w:val="center"/>
              <w:rPr>
                <w:sz w:val="20"/>
              </w:rPr>
            </w:pPr>
            <w:r w:rsidRPr="00130560">
              <w:rPr>
                <w:sz w:val="20"/>
              </w:rPr>
              <w:t>2</w:t>
            </w:r>
          </w:p>
        </w:tc>
      </w:tr>
      <w:tr w:rsidR="003A512A" w:rsidRPr="00130560" w14:paraId="577B4E24" w14:textId="77777777" w:rsidTr="003A512A">
        <w:trPr>
          <w:cantSplit/>
          <w:trHeight w:val="240"/>
        </w:trPr>
        <w:tc>
          <w:tcPr>
            <w:tcW w:w="3075" w:type="dxa"/>
            <w:noWrap/>
            <w:tcMar>
              <w:top w:w="15" w:type="dxa"/>
              <w:left w:w="15" w:type="dxa"/>
              <w:bottom w:w="0" w:type="dxa"/>
              <w:right w:w="15" w:type="dxa"/>
            </w:tcMar>
            <w:vAlign w:val="bottom"/>
          </w:tcPr>
          <w:p w14:paraId="38B3E3CB" w14:textId="38EF7D9D"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Pregnancy</w:t>
            </w:r>
            <w:r w:rsidRPr="00130560">
              <w:rPr>
                <w:rFonts w:ascii="Calibri" w:hAnsi="Calibri"/>
              </w:rPr>
              <w:t>^^</w:t>
            </w:r>
          </w:p>
        </w:tc>
        <w:tc>
          <w:tcPr>
            <w:tcW w:w="768" w:type="dxa"/>
            <w:shd w:val="clear" w:color="auto" w:fill="F7EECD"/>
          </w:tcPr>
          <w:p w14:paraId="4FECDBBB" w14:textId="3F6D9F44" w:rsidR="003A512A" w:rsidRPr="00130560" w:rsidRDefault="00130560" w:rsidP="005854DF">
            <w:pPr>
              <w:pStyle w:val="TableFootnote"/>
              <w:jc w:val="center"/>
              <w:rPr>
                <w:sz w:val="20"/>
              </w:rPr>
            </w:pPr>
            <w:r w:rsidRPr="00130560">
              <w:rPr>
                <w:sz w:val="20"/>
              </w:rPr>
              <w:t>1</w:t>
            </w:r>
          </w:p>
        </w:tc>
        <w:tc>
          <w:tcPr>
            <w:tcW w:w="768" w:type="dxa"/>
            <w:shd w:val="clear" w:color="auto" w:fill="auto"/>
          </w:tcPr>
          <w:p w14:paraId="6836C174" w14:textId="724EB118" w:rsidR="003A512A" w:rsidRPr="00130560" w:rsidRDefault="003A512A" w:rsidP="005854DF">
            <w:pPr>
              <w:pStyle w:val="TableFootnote"/>
              <w:jc w:val="center"/>
              <w:rPr>
                <w:sz w:val="20"/>
              </w:rPr>
            </w:pPr>
            <w:r w:rsidRPr="00130560">
              <w:rPr>
                <w:sz w:val="20"/>
              </w:rPr>
              <w:t>1</w:t>
            </w:r>
          </w:p>
        </w:tc>
        <w:tc>
          <w:tcPr>
            <w:tcW w:w="768" w:type="dxa"/>
            <w:shd w:val="clear" w:color="auto" w:fill="auto"/>
          </w:tcPr>
          <w:p w14:paraId="17A86FC3" w14:textId="5CD0A102" w:rsidR="003A512A" w:rsidRPr="00130560" w:rsidRDefault="003A512A" w:rsidP="005854DF">
            <w:pPr>
              <w:pStyle w:val="TableFootnote"/>
              <w:jc w:val="center"/>
              <w:rPr>
                <w:sz w:val="20"/>
              </w:rPr>
            </w:pPr>
            <w:r w:rsidRPr="00130560">
              <w:rPr>
                <w:sz w:val="20"/>
              </w:rPr>
              <w:t>-</w:t>
            </w:r>
          </w:p>
        </w:tc>
        <w:tc>
          <w:tcPr>
            <w:tcW w:w="768" w:type="dxa"/>
            <w:shd w:val="clear" w:color="auto" w:fill="auto"/>
          </w:tcPr>
          <w:p w14:paraId="33D43F8B" w14:textId="4ABDB446" w:rsidR="003A512A" w:rsidRPr="00130560" w:rsidRDefault="003A512A" w:rsidP="005854DF">
            <w:pPr>
              <w:pStyle w:val="TableFootnote"/>
              <w:jc w:val="center"/>
              <w:rPr>
                <w:sz w:val="20"/>
              </w:rPr>
            </w:pPr>
            <w:r w:rsidRPr="00130560">
              <w:rPr>
                <w:sz w:val="20"/>
              </w:rPr>
              <w:t>-</w:t>
            </w:r>
          </w:p>
        </w:tc>
      </w:tr>
      <w:tr w:rsidR="003A512A" w:rsidRPr="00130560" w14:paraId="54E19087" w14:textId="77777777" w:rsidTr="003A512A">
        <w:trPr>
          <w:cantSplit/>
          <w:trHeight w:val="240"/>
        </w:trPr>
        <w:tc>
          <w:tcPr>
            <w:tcW w:w="3075" w:type="dxa"/>
            <w:noWrap/>
            <w:tcMar>
              <w:top w:w="15" w:type="dxa"/>
              <w:left w:w="15" w:type="dxa"/>
              <w:bottom w:w="0" w:type="dxa"/>
              <w:right w:w="15" w:type="dxa"/>
            </w:tcMar>
            <w:vAlign w:val="bottom"/>
          </w:tcPr>
          <w:p w14:paraId="54E19082" w14:textId="065C42A2"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Cancer</w:t>
            </w:r>
            <w:r w:rsidRPr="00130560">
              <w:rPr>
                <w:rFonts w:ascii="Calibri" w:hAnsi="Calibri" w:cs="Arial"/>
                <w:szCs w:val="18"/>
              </w:rPr>
              <w:t>⁺⁺</w:t>
            </w:r>
          </w:p>
        </w:tc>
        <w:tc>
          <w:tcPr>
            <w:tcW w:w="768" w:type="dxa"/>
            <w:shd w:val="clear" w:color="auto" w:fill="F7EECD"/>
          </w:tcPr>
          <w:p w14:paraId="0297DE65" w14:textId="3FEE7DAD" w:rsidR="003A512A" w:rsidRPr="00130560" w:rsidRDefault="00130560" w:rsidP="005854DF">
            <w:pPr>
              <w:pStyle w:val="TableFootnote"/>
              <w:jc w:val="center"/>
              <w:rPr>
                <w:sz w:val="20"/>
              </w:rPr>
            </w:pPr>
            <w:r w:rsidRPr="00130560">
              <w:rPr>
                <w:sz w:val="20"/>
              </w:rPr>
              <w:t>-</w:t>
            </w:r>
          </w:p>
        </w:tc>
        <w:tc>
          <w:tcPr>
            <w:tcW w:w="768" w:type="dxa"/>
            <w:shd w:val="clear" w:color="auto" w:fill="auto"/>
          </w:tcPr>
          <w:p w14:paraId="4B5203BA" w14:textId="38ADE786" w:rsidR="003A512A" w:rsidRPr="00130560" w:rsidRDefault="003A512A" w:rsidP="005854DF">
            <w:pPr>
              <w:pStyle w:val="TableFootnote"/>
              <w:jc w:val="center"/>
              <w:rPr>
                <w:sz w:val="20"/>
              </w:rPr>
            </w:pPr>
            <w:r w:rsidRPr="00130560">
              <w:rPr>
                <w:sz w:val="20"/>
              </w:rPr>
              <w:t>-</w:t>
            </w:r>
          </w:p>
        </w:tc>
        <w:tc>
          <w:tcPr>
            <w:tcW w:w="768" w:type="dxa"/>
            <w:shd w:val="clear" w:color="auto" w:fill="auto"/>
          </w:tcPr>
          <w:p w14:paraId="54E19083" w14:textId="58FF0AE6" w:rsidR="003A512A" w:rsidRPr="00130560" w:rsidRDefault="003A512A" w:rsidP="005854DF">
            <w:pPr>
              <w:pStyle w:val="TableFootnote"/>
              <w:jc w:val="center"/>
              <w:rPr>
                <w:sz w:val="20"/>
              </w:rPr>
            </w:pPr>
            <w:r w:rsidRPr="00130560">
              <w:rPr>
                <w:sz w:val="20"/>
              </w:rPr>
              <w:t>3</w:t>
            </w:r>
          </w:p>
        </w:tc>
        <w:tc>
          <w:tcPr>
            <w:tcW w:w="768" w:type="dxa"/>
            <w:shd w:val="clear" w:color="auto" w:fill="auto"/>
          </w:tcPr>
          <w:p w14:paraId="54E19084" w14:textId="77777777" w:rsidR="003A512A" w:rsidRPr="00130560" w:rsidRDefault="003A512A" w:rsidP="005854DF">
            <w:pPr>
              <w:pStyle w:val="TableFootnote"/>
              <w:jc w:val="center"/>
              <w:rPr>
                <w:sz w:val="20"/>
              </w:rPr>
            </w:pPr>
            <w:r w:rsidRPr="00130560">
              <w:rPr>
                <w:sz w:val="20"/>
              </w:rPr>
              <w:t>3</w:t>
            </w:r>
          </w:p>
        </w:tc>
      </w:tr>
      <w:tr w:rsidR="003A512A" w:rsidRPr="00130560" w14:paraId="54E1908D" w14:textId="77777777" w:rsidTr="003A512A">
        <w:trPr>
          <w:cantSplit/>
          <w:trHeight w:val="240"/>
        </w:trPr>
        <w:tc>
          <w:tcPr>
            <w:tcW w:w="3075" w:type="dxa"/>
            <w:tcBorders>
              <w:top w:val="nil"/>
              <w:left w:val="nil"/>
              <w:right w:val="nil"/>
            </w:tcBorders>
            <w:noWrap/>
            <w:tcMar>
              <w:top w:w="15" w:type="dxa"/>
              <w:left w:w="15" w:type="dxa"/>
              <w:bottom w:w="0" w:type="dxa"/>
              <w:right w:w="15" w:type="dxa"/>
            </w:tcMar>
            <w:vAlign w:val="bottom"/>
          </w:tcPr>
          <w:p w14:paraId="54E19088" w14:textId="27BE3E92"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Surgery recovery</w:t>
            </w:r>
            <w:r w:rsidRPr="00130560">
              <w:rPr>
                <w:rFonts w:ascii="Calibri" w:hAnsi="Calibri" w:cs="Arial"/>
                <w:szCs w:val="18"/>
              </w:rPr>
              <w:t>⁺⁺⁺</w:t>
            </w:r>
          </w:p>
        </w:tc>
        <w:tc>
          <w:tcPr>
            <w:tcW w:w="768" w:type="dxa"/>
            <w:tcBorders>
              <w:top w:val="nil"/>
              <w:left w:val="nil"/>
              <w:right w:val="nil"/>
            </w:tcBorders>
            <w:shd w:val="clear" w:color="auto" w:fill="F7EECD"/>
          </w:tcPr>
          <w:p w14:paraId="743A8E8F" w14:textId="4B19EF49" w:rsidR="003A512A" w:rsidRPr="00130560" w:rsidRDefault="00130560" w:rsidP="005854DF">
            <w:pPr>
              <w:pStyle w:val="TableFootnote"/>
              <w:jc w:val="center"/>
              <w:rPr>
                <w:sz w:val="20"/>
              </w:rPr>
            </w:pPr>
            <w:r w:rsidRPr="00130560">
              <w:rPr>
                <w:sz w:val="20"/>
              </w:rPr>
              <w:t>-</w:t>
            </w:r>
          </w:p>
        </w:tc>
        <w:tc>
          <w:tcPr>
            <w:tcW w:w="768" w:type="dxa"/>
            <w:tcBorders>
              <w:top w:val="nil"/>
              <w:left w:val="nil"/>
              <w:right w:val="nil"/>
            </w:tcBorders>
            <w:shd w:val="clear" w:color="auto" w:fill="auto"/>
          </w:tcPr>
          <w:p w14:paraId="53410DBF" w14:textId="6013D761" w:rsidR="003A512A" w:rsidRPr="00130560" w:rsidRDefault="003A512A" w:rsidP="005854DF">
            <w:pPr>
              <w:pStyle w:val="TableFootnote"/>
              <w:jc w:val="center"/>
              <w:rPr>
                <w:sz w:val="20"/>
              </w:rPr>
            </w:pPr>
            <w:r w:rsidRPr="00130560">
              <w:rPr>
                <w:sz w:val="20"/>
              </w:rPr>
              <w:t>-</w:t>
            </w:r>
          </w:p>
        </w:tc>
        <w:tc>
          <w:tcPr>
            <w:tcW w:w="768" w:type="dxa"/>
            <w:tcBorders>
              <w:top w:val="nil"/>
              <w:left w:val="nil"/>
              <w:right w:val="nil"/>
            </w:tcBorders>
            <w:shd w:val="clear" w:color="auto" w:fill="auto"/>
          </w:tcPr>
          <w:p w14:paraId="54E19089" w14:textId="7C2930C6" w:rsidR="003A512A" w:rsidRPr="00130560" w:rsidRDefault="003A512A" w:rsidP="005854DF">
            <w:pPr>
              <w:pStyle w:val="TableFootnote"/>
              <w:jc w:val="center"/>
              <w:rPr>
                <w:sz w:val="20"/>
              </w:rPr>
            </w:pPr>
            <w:r w:rsidRPr="00130560">
              <w:rPr>
                <w:sz w:val="20"/>
              </w:rPr>
              <w:t>2</w:t>
            </w:r>
          </w:p>
        </w:tc>
        <w:tc>
          <w:tcPr>
            <w:tcW w:w="768" w:type="dxa"/>
            <w:tcBorders>
              <w:top w:val="nil"/>
              <w:left w:val="nil"/>
              <w:right w:val="nil"/>
            </w:tcBorders>
            <w:shd w:val="clear" w:color="auto" w:fill="auto"/>
          </w:tcPr>
          <w:p w14:paraId="54E1908A" w14:textId="77777777" w:rsidR="003A512A" w:rsidRPr="00130560" w:rsidRDefault="003A512A" w:rsidP="005854DF">
            <w:pPr>
              <w:pStyle w:val="TableFootnote"/>
              <w:jc w:val="center"/>
              <w:rPr>
                <w:sz w:val="20"/>
              </w:rPr>
            </w:pPr>
            <w:r w:rsidRPr="00130560">
              <w:rPr>
                <w:sz w:val="20"/>
              </w:rPr>
              <w:t>2</w:t>
            </w:r>
          </w:p>
        </w:tc>
      </w:tr>
      <w:tr w:rsidR="003A512A" w:rsidRPr="00130560" w14:paraId="54E1909F" w14:textId="77777777" w:rsidTr="003A512A">
        <w:trPr>
          <w:cantSplit/>
          <w:trHeight w:val="240"/>
        </w:trPr>
        <w:tc>
          <w:tcPr>
            <w:tcW w:w="3075" w:type="dxa"/>
            <w:tcBorders>
              <w:top w:val="nil"/>
              <w:left w:val="nil"/>
              <w:right w:val="nil"/>
            </w:tcBorders>
            <w:noWrap/>
            <w:tcMar>
              <w:top w:w="15" w:type="dxa"/>
              <w:left w:w="15" w:type="dxa"/>
              <w:bottom w:w="0" w:type="dxa"/>
              <w:right w:w="15" w:type="dxa"/>
            </w:tcMar>
            <w:vAlign w:val="bottom"/>
          </w:tcPr>
          <w:p w14:paraId="54E1909A" w14:textId="4FB2BD59"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Fibromyalgia***</w:t>
            </w:r>
          </w:p>
        </w:tc>
        <w:tc>
          <w:tcPr>
            <w:tcW w:w="768" w:type="dxa"/>
            <w:tcBorders>
              <w:top w:val="nil"/>
              <w:left w:val="nil"/>
              <w:right w:val="nil"/>
            </w:tcBorders>
            <w:shd w:val="clear" w:color="auto" w:fill="F7EECD"/>
          </w:tcPr>
          <w:p w14:paraId="2700A415" w14:textId="021F8D1A" w:rsidR="003A512A" w:rsidRPr="00130560" w:rsidRDefault="00130560" w:rsidP="005854DF">
            <w:pPr>
              <w:pStyle w:val="TableFootnote"/>
              <w:jc w:val="center"/>
              <w:rPr>
                <w:sz w:val="20"/>
              </w:rPr>
            </w:pPr>
            <w:r w:rsidRPr="00130560">
              <w:rPr>
                <w:sz w:val="20"/>
              </w:rPr>
              <w:t>1</w:t>
            </w:r>
          </w:p>
        </w:tc>
        <w:tc>
          <w:tcPr>
            <w:tcW w:w="768" w:type="dxa"/>
            <w:tcBorders>
              <w:top w:val="nil"/>
              <w:left w:val="nil"/>
              <w:right w:val="nil"/>
            </w:tcBorders>
            <w:shd w:val="clear" w:color="auto" w:fill="auto"/>
          </w:tcPr>
          <w:p w14:paraId="37C8ADE9" w14:textId="17B8C8EB" w:rsidR="003A512A" w:rsidRPr="00130560" w:rsidRDefault="003A512A" w:rsidP="005854DF">
            <w:pPr>
              <w:pStyle w:val="TableFootnote"/>
              <w:jc w:val="center"/>
              <w:rPr>
                <w:sz w:val="20"/>
              </w:rPr>
            </w:pPr>
            <w:r w:rsidRPr="00130560">
              <w:rPr>
                <w:sz w:val="20"/>
              </w:rPr>
              <w:t>-</w:t>
            </w:r>
          </w:p>
        </w:tc>
        <w:tc>
          <w:tcPr>
            <w:tcW w:w="768" w:type="dxa"/>
            <w:tcBorders>
              <w:top w:val="nil"/>
              <w:left w:val="nil"/>
              <w:right w:val="nil"/>
            </w:tcBorders>
            <w:shd w:val="clear" w:color="auto" w:fill="auto"/>
          </w:tcPr>
          <w:p w14:paraId="54E1909B" w14:textId="59F56FA3" w:rsidR="003A512A" w:rsidRPr="00130560" w:rsidRDefault="003A512A" w:rsidP="005854DF">
            <w:pPr>
              <w:pStyle w:val="TableFootnote"/>
              <w:jc w:val="center"/>
              <w:rPr>
                <w:sz w:val="20"/>
              </w:rPr>
            </w:pPr>
            <w:r w:rsidRPr="00130560">
              <w:rPr>
                <w:sz w:val="20"/>
              </w:rPr>
              <w:t>1</w:t>
            </w:r>
          </w:p>
        </w:tc>
        <w:tc>
          <w:tcPr>
            <w:tcW w:w="768" w:type="dxa"/>
            <w:tcBorders>
              <w:top w:val="nil"/>
              <w:left w:val="nil"/>
              <w:right w:val="nil"/>
            </w:tcBorders>
            <w:shd w:val="clear" w:color="auto" w:fill="auto"/>
          </w:tcPr>
          <w:p w14:paraId="54E1909C" w14:textId="77777777" w:rsidR="003A512A" w:rsidRPr="00130560" w:rsidRDefault="003A512A" w:rsidP="005854DF">
            <w:pPr>
              <w:pStyle w:val="TableFootnote"/>
              <w:jc w:val="center"/>
              <w:rPr>
                <w:sz w:val="20"/>
              </w:rPr>
            </w:pPr>
            <w:r w:rsidRPr="00130560">
              <w:rPr>
                <w:sz w:val="20"/>
              </w:rPr>
              <w:t>-</w:t>
            </w:r>
          </w:p>
        </w:tc>
      </w:tr>
      <w:tr w:rsidR="003A512A" w:rsidRPr="00130560" w14:paraId="54E190A5" w14:textId="77777777" w:rsidTr="003A512A">
        <w:trPr>
          <w:cantSplit/>
          <w:trHeight w:val="240"/>
        </w:trPr>
        <w:tc>
          <w:tcPr>
            <w:tcW w:w="3075" w:type="dxa"/>
            <w:tcBorders>
              <w:top w:val="nil"/>
              <w:left w:val="nil"/>
              <w:right w:val="nil"/>
            </w:tcBorders>
            <w:noWrap/>
            <w:tcMar>
              <w:top w:w="15" w:type="dxa"/>
              <w:left w:w="15" w:type="dxa"/>
              <w:bottom w:w="0" w:type="dxa"/>
              <w:right w:w="15" w:type="dxa"/>
            </w:tcMar>
            <w:vAlign w:val="bottom"/>
          </w:tcPr>
          <w:p w14:paraId="54E190A0" w14:textId="39E1C510"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Other</w:t>
            </w:r>
          </w:p>
        </w:tc>
        <w:tc>
          <w:tcPr>
            <w:tcW w:w="768" w:type="dxa"/>
            <w:tcBorders>
              <w:top w:val="nil"/>
              <w:left w:val="nil"/>
              <w:right w:val="nil"/>
            </w:tcBorders>
            <w:shd w:val="clear" w:color="auto" w:fill="F7EECD"/>
          </w:tcPr>
          <w:p w14:paraId="4702FFBA" w14:textId="43DF4AAE" w:rsidR="003A512A" w:rsidRPr="00130560" w:rsidRDefault="00130560" w:rsidP="005854DF">
            <w:pPr>
              <w:pStyle w:val="TableFootnote"/>
              <w:jc w:val="center"/>
              <w:rPr>
                <w:sz w:val="20"/>
              </w:rPr>
            </w:pPr>
            <w:r w:rsidRPr="00130560">
              <w:rPr>
                <w:sz w:val="20"/>
              </w:rPr>
              <w:t>9</w:t>
            </w:r>
          </w:p>
        </w:tc>
        <w:tc>
          <w:tcPr>
            <w:tcW w:w="768" w:type="dxa"/>
            <w:tcBorders>
              <w:top w:val="nil"/>
              <w:left w:val="nil"/>
              <w:right w:val="nil"/>
            </w:tcBorders>
            <w:shd w:val="clear" w:color="auto" w:fill="auto"/>
          </w:tcPr>
          <w:p w14:paraId="5654A6E9" w14:textId="3754B07A" w:rsidR="003A512A" w:rsidRPr="00130560" w:rsidRDefault="003A512A" w:rsidP="005854DF">
            <w:pPr>
              <w:pStyle w:val="TableFootnote"/>
              <w:jc w:val="center"/>
              <w:rPr>
                <w:sz w:val="20"/>
              </w:rPr>
            </w:pPr>
            <w:r w:rsidRPr="00130560">
              <w:rPr>
                <w:sz w:val="20"/>
              </w:rPr>
              <w:t>4</w:t>
            </w:r>
          </w:p>
        </w:tc>
        <w:tc>
          <w:tcPr>
            <w:tcW w:w="768" w:type="dxa"/>
            <w:tcBorders>
              <w:top w:val="nil"/>
              <w:left w:val="nil"/>
              <w:right w:val="nil"/>
            </w:tcBorders>
            <w:shd w:val="clear" w:color="auto" w:fill="auto"/>
          </w:tcPr>
          <w:p w14:paraId="54E190A1" w14:textId="30FC339C" w:rsidR="003A512A" w:rsidRPr="00130560" w:rsidRDefault="003A512A" w:rsidP="005854DF">
            <w:pPr>
              <w:pStyle w:val="TableFootnote"/>
              <w:jc w:val="center"/>
              <w:rPr>
                <w:sz w:val="20"/>
              </w:rPr>
            </w:pPr>
            <w:r w:rsidRPr="00130560">
              <w:rPr>
                <w:sz w:val="20"/>
              </w:rPr>
              <w:t>6</w:t>
            </w:r>
          </w:p>
        </w:tc>
        <w:tc>
          <w:tcPr>
            <w:tcW w:w="768" w:type="dxa"/>
            <w:tcBorders>
              <w:top w:val="nil"/>
              <w:left w:val="nil"/>
              <w:right w:val="nil"/>
            </w:tcBorders>
            <w:shd w:val="clear" w:color="auto" w:fill="auto"/>
          </w:tcPr>
          <w:p w14:paraId="54E190A2" w14:textId="77777777" w:rsidR="003A512A" w:rsidRPr="00130560" w:rsidRDefault="003A512A" w:rsidP="005854DF">
            <w:pPr>
              <w:pStyle w:val="TableFootnote"/>
              <w:jc w:val="center"/>
              <w:rPr>
                <w:sz w:val="20"/>
              </w:rPr>
            </w:pPr>
            <w:r w:rsidRPr="00130560">
              <w:rPr>
                <w:sz w:val="20"/>
              </w:rPr>
              <w:t>5</w:t>
            </w:r>
          </w:p>
        </w:tc>
      </w:tr>
      <w:tr w:rsidR="003A512A" w:rsidRPr="00130560" w14:paraId="54E190AB" w14:textId="77777777" w:rsidTr="003A512A">
        <w:trPr>
          <w:cantSplit/>
          <w:trHeight w:val="240"/>
        </w:trPr>
        <w:tc>
          <w:tcPr>
            <w:tcW w:w="3075" w:type="dxa"/>
            <w:tcBorders>
              <w:top w:val="nil"/>
              <w:left w:val="nil"/>
              <w:bottom w:val="single" w:sz="12" w:space="0" w:color="auto"/>
              <w:right w:val="nil"/>
            </w:tcBorders>
            <w:noWrap/>
            <w:tcMar>
              <w:top w:w="15" w:type="dxa"/>
              <w:left w:w="15" w:type="dxa"/>
              <w:bottom w:w="0" w:type="dxa"/>
              <w:right w:w="15" w:type="dxa"/>
            </w:tcMar>
            <w:vAlign w:val="bottom"/>
          </w:tcPr>
          <w:p w14:paraId="54E190A6" w14:textId="5C406D88" w:rsidR="003A512A" w:rsidRPr="00130560" w:rsidRDefault="003A512A" w:rsidP="005854DF">
            <w:pPr>
              <w:keepNext/>
              <w:spacing w:line="240" w:lineRule="auto"/>
              <w:ind w:left="170" w:hanging="170"/>
              <w:rPr>
                <w:rFonts w:ascii="Arial" w:hAnsi="Arial" w:cs="Arial"/>
                <w:szCs w:val="18"/>
              </w:rPr>
            </w:pPr>
            <w:r w:rsidRPr="00130560">
              <w:rPr>
                <w:rFonts w:ascii="Arial" w:hAnsi="Arial" w:cs="Arial"/>
                <w:szCs w:val="18"/>
              </w:rPr>
              <w:t>Did not say/No response</w:t>
            </w:r>
          </w:p>
        </w:tc>
        <w:tc>
          <w:tcPr>
            <w:tcW w:w="768" w:type="dxa"/>
            <w:tcBorders>
              <w:top w:val="nil"/>
              <w:left w:val="nil"/>
              <w:bottom w:val="single" w:sz="12" w:space="0" w:color="auto"/>
              <w:right w:val="nil"/>
            </w:tcBorders>
            <w:shd w:val="clear" w:color="auto" w:fill="F7EECD"/>
          </w:tcPr>
          <w:p w14:paraId="2935AC66" w14:textId="58BD2E0C" w:rsidR="003A512A" w:rsidRPr="00130560" w:rsidRDefault="003A512A" w:rsidP="005854DF">
            <w:pPr>
              <w:keepNext/>
              <w:spacing w:line="240" w:lineRule="auto"/>
              <w:jc w:val="center"/>
              <w:rPr>
                <w:rFonts w:ascii="Arial" w:hAnsi="Arial" w:cs="Arial"/>
              </w:rPr>
            </w:pPr>
            <w:r w:rsidRPr="00130560">
              <w:t>-</w:t>
            </w:r>
          </w:p>
        </w:tc>
        <w:tc>
          <w:tcPr>
            <w:tcW w:w="768" w:type="dxa"/>
            <w:tcBorders>
              <w:top w:val="nil"/>
              <w:left w:val="nil"/>
              <w:bottom w:val="single" w:sz="12" w:space="0" w:color="auto"/>
              <w:right w:val="nil"/>
            </w:tcBorders>
            <w:shd w:val="clear" w:color="auto" w:fill="auto"/>
          </w:tcPr>
          <w:p w14:paraId="3E3757A7" w14:textId="57E28C85" w:rsidR="003A512A" w:rsidRPr="00130560" w:rsidRDefault="003A512A" w:rsidP="005854DF">
            <w:pPr>
              <w:keepNext/>
              <w:spacing w:line="240" w:lineRule="auto"/>
              <w:jc w:val="center"/>
              <w:rPr>
                <w:rFonts w:ascii="Arial" w:hAnsi="Arial" w:cs="Arial"/>
              </w:rPr>
            </w:pPr>
            <w:r w:rsidRPr="00130560">
              <w:rPr>
                <w:rFonts w:ascii="Arial" w:hAnsi="Arial" w:cs="Arial"/>
              </w:rPr>
              <w:t>7</w:t>
            </w:r>
          </w:p>
        </w:tc>
        <w:tc>
          <w:tcPr>
            <w:tcW w:w="768" w:type="dxa"/>
            <w:tcBorders>
              <w:top w:val="nil"/>
              <w:left w:val="nil"/>
              <w:bottom w:val="single" w:sz="12" w:space="0" w:color="auto"/>
              <w:right w:val="nil"/>
            </w:tcBorders>
            <w:shd w:val="clear" w:color="auto" w:fill="auto"/>
          </w:tcPr>
          <w:p w14:paraId="54E190A7" w14:textId="4D29232D" w:rsidR="003A512A" w:rsidRPr="00130560" w:rsidRDefault="003A512A" w:rsidP="005854DF">
            <w:pPr>
              <w:keepNext/>
              <w:spacing w:line="240" w:lineRule="auto"/>
              <w:jc w:val="center"/>
              <w:rPr>
                <w:rFonts w:ascii="Arial" w:hAnsi="Arial" w:cs="Arial"/>
              </w:rPr>
            </w:pPr>
            <w:r w:rsidRPr="00130560">
              <w:rPr>
                <w:rFonts w:ascii="Arial" w:hAnsi="Arial" w:cs="Arial"/>
              </w:rPr>
              <w:t>3</w:t>
            </w:r>
          </w:p>
        </w:tc>
        <w:tc>
          <w:tcPr>
            <w:tcW w:w="768" w:type="dxa"/>
            <w:tcBorders>
              <w:top w:val="nil"/>
              <w:left w:val="nil"/>
              <w:bottom w:val="single" w:sz="12" w:space="0" w:color="auto"/>
              <w:right w:val="nil"/>
            </w:tcBorders>
            <w:shd w:val="clear" w:color="auto" w:fill="auto"/>
          </w:tcPr>
          <w:p w14:paraId="54E190A8" w14:textId="77777777" w:rsidR="003A512A" w:rsidRPr="00130560" w:rsidRDefault="003A512A" w:rsidP="005854DF">
            <w:pPr>
              <w:keepNext/>
              <w:spacing w:line="240" w:lineRule="auto"/>
              <w:jc w:val="center"/>
              <w:rPr>
                <w:rFonts w:ascii="Arial" w:hAnsi="Arial" w:cs="Arial"/>
              </w:rPr>
            </w:pPr>
            <w:r w:rsidRPr="00130560">
              <w:rPr>
                <w:rFonts w:ascii="Arial" w:hAnsi="Arial" w:cs="Arial"/>
              </w:rPr>
              <w:t>8</w:t>
            </w:r>
          </w:p>
        </w:tc>
      </w:tr>
    </w:tbl>
    <w:p w14:paraId="54E190AC" w14:textId="77777777" w:rsidR="0007789E" w:rsidRPr="00130560" w:rsidRDefault="00314062" w:rsidP="00EF7C4A">
      <w:pPr>
        <w:pStyle w:val="BodyText"/>
        <w:spacing w:after="0" w:line="240" w:lineRule="auto"/>
        <w:rPr>
          <w:sz w:val="16"/>
        </w:rPr>
      </w:pPr>
      <w:r w:rsidRPr="00130560">
        <w:rPr>
          <w:sz w:val="16"/>
        </w:rPr>
        <w:t xml:space="preserve">Total may exceed 100% because of multiple response. </w:t>
      </w:r>
    </w:p>
    <w:p w14:paraId="11379B7D" w14:textId="61C963DD" w:rsidR="005854DF" w:rsidRPr="00130560" w:rsidRDefault="005854DF" w:rsidP="005353EF">
      <w:pPr>
        <w:pStyle w:val="TableFootnote"/>
        <w:keepNext w:val="0"/>
        <w:rPr>
          <w:rFonts w:ascii="Calibri" w:hAnsi="Calibri"/>
        </w:rPr>
      </w:pPr>
      <w:r w:rsidRPr="00130560">
        <w:rPr>
          <w:szCs w:val="16"/>
        </w:rPr>
        <w:t>2018 results exclude non-response.</w:t>
      </w:r>
    </w:p>
    <w:p w14:paraId="50E3930F" w14:textId="2DAF6524" w:rsidR="00CE421E" w:rsidRPr="00130560" w:rsidRDefault="00CE421E" w:rsidP="005353EF">
      <w:pPr>
        <w:pStyle w:val="TableFootnote"/>
        <w:keepNext w:val="0"/>
        <w:rPr>
          <w:rFonts w:ascii="Calibri" w:hAnsi="Calibri" w:cs="Arial"/>
          <w:szCs w:val="18"/>
        </w:rPr>
      </w:pPr>
      <w:r w:rsidRPr="00130560">
        <w:rPr>
          <w:rFonts w:ascii="Calibri" w:hAnsi="Calibri" w:cs="Arial"/>
          <w:szCs w:val="18"/>
        </w:rPr>
        <w:t>⁺⁺</w:t>
      </w:r>
      <w:r w:rsidRPr="00130560">
        <w:rPr>
          <w:rFonts w:cs="Arial"/>
          <w:szCs w:val="18"/>
        </w:rPr>
        <w:t>Category “cancer” deleted in 2016</w:t>
      </w:r>
      <w:r w:rsidRPr="00130560">
        <w:rPr>
          <w:rFonts w:ascii="Calibri" w:hAnsi="Calibri" w:cs="Arial"/>
          <w:szCs w:val="18"/>
        </w:rPr>
        <w:t>.</w:t>
      </w:r>
    </w:p>
    <w:p w14:paraId="61466D61" w14:textId="4E4BD459" w:rsidR="00411287" w:rsidRPr="00130560" w:rsidRDefault="00411287" w:rsidP="005543B7">
      <w:pPr>
        <w:pStyle w:val="TableFootnote"/>
        <w:keepNext w:val="0"/>
      </w:pPr>
      <w:r w:rsidRPr="00130560">
        <w:rPr>
          <w:rFonts w:ascii="Calibri" w:hAnsi="Calibri" w:cs="Arial"/>
          <w:szCs w:val="18"/>
        </w:rPr>
        <w:t>⁺⁺⁺</w:t>
      </w:r>
      <w:r w:rsidRPr="00130560">
        <w:rPr>
          <w:rFonts w:cs="Arial"/>
          <w:szCs w:val="18"/>
        </w:rPr>
        <w:t xml:space="preserve">Category “surgery recovery” </w:t>
      </w:r>
      <w:r w:rsidR="005543B7" w:rsidRPr="00130560">
        <w:rPr>
          <w:rFonts w:cs="Arial"/>
          <w:szCs w:val="18"/>
        </w:rPr>
        <w:t xml:space="preserve">and “injury recovery” </w:t>
      </w:r>
      <w:r w:rsidR="00B859F6" w:rsidRPr="00130560">
        <w:rPr>
          <w:rFonts w:cs="Arial"/>
          <w:szCs w:val="18"/>
        </w:rPr>
        <w:t>deleted</w:t>
      </w:r>
      <w:r w:rsidRPr="00130560">
        <w:rPr>
          <w:rFonts w:cs="Arial"/>
          <w:szCs w:val="18"/>
        </w:rPr>
        <w:t xml:space="preserve"> in 2016.</w:t>
      </w:r>
    </w:p>
    <w:p w14:paraId="54E190AE" w14:textId="77777777" w:rsidR="005353EF" w:rsidRPr="00130560" w:rsidRDefault="005353EF" w:rsidP="005353EF">
      <w:pPr>
        <w:pStyle w:val="TableFootnote"/>
        <w:keepNext w:val="0"/>
      </w:pPr>
      <w:r w:rsidRPr="00130560">
        <w:t>**Categories pre-diabetes</w:t>
      </w:r>
      <w:r w:rsidR="00363E47" w:rsidRPr="00130560">
        <w:t>/risk of diabetes</w:t>
      </w:r>
      <w:r w:rsidRPr="00130560">
        <w:t xml:space="preserve"> and diagnosed type 2 diabetes added in 2014.</w:t>
      </w:r>
    </w:p>
    <w:p w14:paraId="54E190AF" w14:textId="77777777" w:rsidR="00561519" w:rsidRPr="00130560" w:rsidRDefault="00561519" w:rsidP="005353EF">
      <w:pPr>
        <w:pStyle w:val="TableFootnote"/>
        <w:keepNext w:val="0"/>
      </w:pPr>
      <w:r w:rsidRPr="00130560">
        <w:t>***Coded from other specify response</w:t>
      </w:r>
    </w:p>
    <w:p w14:paraId="1C7556D1" w14:textId="7466FE75" w:rsidR="005543B7" w:rsidRPr="00130560" w:rsidRDefault="005543B7" w:rsidP="005353EF">
      <w:pPr>
        <w:pStyle w:val="TableFootnote"/>
        <w:keepNext w:val="0"/>
      </w:pPr>
      <w:r w:rsidRPr="00130560">
        <w:rPr>
          <w:rFonts w:ascii="Calibri" w:hAnsi="Calibri"/>
        </w:rPr>
        <w:t>^</w:t>
      </w:r>
      <w:r w:rsidRPr="00130560">
        <w:t>Category “injury/surgery recovery” added in 2016.</w:t>
      </w:r>
    </w:p>
    <w:p w14:paraId="56B2B33F" w14:textId="2BC3F321" w:rsidR="00B72AD0" w:rsidRPr="00426DF8" w:rsidRDefault="00B72AD0" w:rsidP="005353EF">
      <w:pPr>
        <w:pStyle w:val="TableFootnote"/>
        <w:keepNext w:val="0"/>
      </w:pPr>
      <w:r w:rsidRPr="00426DF8">
        <w:t>^^Category “pregnancy” added in 2016.</w:t>
      </w:r>
    </w:p>
    <w:p w14:paraId="54E190B0" w14:textId="77777777" w:rsidR="00DD1AC2" w:rsidRPr="00DC4FB1" w:rsidRDefault="00DD1AC2" w:rsidP="00D0326B">
      <w:pPr>
        <w:pStyle w:val="TableFootnote"/>
        <w:keepNext w:val="0"/>
        <w:rPr>
          <w:highlight w:val="yellow"/>
        </w:rPr>
      </w:pPr>
    </w:p>
    <w:p w14:paraId="11DC750B" w14:textId="77777777" w:rsidR="00691114" w:rsidRPr="00DC4FB1" w:rsidRDefault="00691114">
      <w:pPr>
        <w:spacing w:line="240" w:lineRule="auto"/>
        <w:rPr>
          <w:rFonts w:ascii="Arial Black Mäori" w:hAnsi="Arial Black Mäori" w:cs="Arial"/>
          <w:iCs/>
          <w:sz w:val="23"/>
          <w:szCs w:val="23"/>
          <w:highlight w:val="yellow"/>
        </w:rPr>
      </w:pPr>
      <w:r w:rsidRPr="00DC4FB1">
        <w:rPr>
          <w:highlight w:val="yellow"/>
        </w:rPr>
        <w:br w:type="page"/>
      </w:r>
    </w:p>
    <w:p w14:paraId="54E190B1" w14:textId="65448CDA" w:rsidR="00EF7C4A" w:rsidRPr="003E4078" w:rsidRDefault="00EF7C4A" w:rsidP="00EF7C4A">
      <w:pPr>
        <w:pStyle w:val="Heading4"/>
      </w:pPr>
      <w:r w:rsidRPr="003E4078">
        <w:lastRenderedPageBreak/>
        <w:t xml:space="preserve">Significant differences </w:t>
      </w:r>
    </w:p>
    <w:p w14:paraId="54E190B2" w14:textId="7A3A3573" w:rsidR="00EF7C4A" w:rsidRPr="003E4078" w:rsidRDefault="00EF7C4A" w:rsidP="009A7B33">
      <w:pPr>
        <w:pStyle w:val="BodyText"/>
      </w:pPr>
      <w:r w:rsidRPr="003E4078">
        <w:t xml:space="preserve">The following significant differences </w:t>
      </w:r>
      <w:r w:rsidR="002F6C10" w:rsidRPr="003E4078">
        <w:t>were</w:t>
      </w:r>
      <w:r w:rsidRPr="003E4078">
        <w:t xml:space="preserve"> observed</w:t>
      </w:r>
      <w:r w:rsidR="00796335" w:rsidRPr="003E4078">
        <w:t xml:space="preserve"> for the 201</w:t>
      </w:r>
      <w:r w:rsidR="003E4078" w:rsidRPr="003E4078">
        <w:t>8</w:t>
      </w:r>
      <w:r w:rsidR="00DE741D" w:rsidRPr="003E4078">
        <w:t xml:space="preserve"> survey</w:t>
      </w:r>
      <w:r w:rsidR="00796335" w:rsidRPr="003E4078">
        <w:t xml:space="preserve"> results</w:t>
      </w:r>
      <w:r w:rsidRPr="003E4078">
        <w:t>:</w:t>
      </w:r>
    </w:p>
    <w:p w14:paraId="54E190B3" w14:textId="77777777" w:rsidR="004802F2" w:rsidRPr="003E4078" w:rsidRDefault="004802F2" w:rsidP="004802F2">
      <w:pPr>
        <w:pStyle w:val="RNZBullets"/>
        <w:keepNext/>
        <w:rPr>
          <w:b/>
        </w:rPr>
      </w:pPr>
      <w:r w:rsidRPr="003E4078">
        <w:rPr>
          <w:b/>
        </w:rPr>
        <w:t>Age:</w:t>
      </w:r>
    </w:p>
    <w:p w14:paraId="54E190B4" w14:textId="50A60D62" w:rsidR="00705DCF" w:rsidRPr="003E4078" w:rsidRDefault="00705DCF" w:rsidP="00901F67">
      <w:pPr>
        <w:pStyle w:val="RNZBullets"/>
        <w:keepNext/>
        <w:numPr>
          <w:ilvl w:val="1"/>
          <w:numId w:val="4"/>
        </w:numPr>
        <w:rPr>
          <w:b/>
        </w:rPr>
      </w:pPr>
      <w:r w:rsidRPr="003E4078">
        <w:t xml:space="preserve">Patients aged under 25 years were more likely to report they were issued a GRx because of </w:t>
      </w:r>
      <w:r w:rsidR="00901F67" w:rsidRPr="003E4078">
        <w:t>depression</w:t>
      </w:r>
      <w:r w:rsidR="004240D1" w:rsidRPr="003E4078">
        <w:t xml:space="preserve"> and anxiety</w:t>
      </w:r>
      <w:r w:rsidR="00901F67" w:rsidRPr="003E4078">
        <w:t xml:space="preserve"> (</w:t>
      </w:r>
      <w:r w:rsidR="003E4078" w:rsidRPr="003E4078">
        <w:t>36</w:t>
      </w:r>
      <w:r w:rsidR="00901F67" w:rsidRPr="003E4078">
        <w:t xml:space="preserve"> </w:t>
      </w:r>
      <w:r w:rsidR="00963700">
        <w:t>percent, compared</w:t>
      </w:r>
      <w:r w:rsidR="00AB5352">
        <w:t xml:space="preserve"> to</w:t>
      </w:r>
      <w:r w:rsidR="00901F67" w:rsidRPr="003E4078">
        <w:t xml:space="preserve"> 1</w:t>
      </w:r>
      <w:r w:rsidR="003E4078" w:rsidRPr="003E4078">
        <w:t>8</w:t>
      </w:r>
      <w:r w:rsidR="00901F67" w:rsidRPr="003E4078">
        <w:t xml:space="preserve"> percent overall)</w:t>
      </w:r>
      <w:r w:rsidRPr="003E4078">
        <w:t>.</w:t>
      </w:r>
    </w:p>
    <w:p w14:paraId="54E190B5" w14:textId="3DBB3EDE" w:rsidR="00705DCF" w:rsidRPr="003E4078" w:rsidRDefault="004802F2" w:rsidP="004240D1">
      <w:pPr>
        <w:pStyle w:val="RNZBullets"/>
        <w:keepNext/>
        <w:numPr>
          <w:ilvl w:val="1"/>
          <w:numId w:val="4"/>
        </w:numPr>
        <w:rPr>
          <w:b/>
        </w:rPr>
      </w:pPr>
      <w:r w:rsidRPr="003E4078">
        <w:t>Pa</w:t>
      </w:r>
      <w:r w:rsidR="009A33DF" w:rsidRPr="003E4078">
        <w:t xml:space="preserve">tients aged </w:t>
      </w:r>
      <w:r w:rsidR="008A2986" w:rsidRPr="003E4078">
        <w:t>2</w:t>
      </w:r>
      <w:r w:rsidR="009A33DF" w:rsidRPr="003E4078">
        <w:t>5</w:t>
      </w:r>
      <w:r w:rsidR="008A2986" w:rsidRPr="003E4078">
        <w:t>–34</w:t>
      </w:r>
      <w:r w:rsidR="009A33DF" w:rsidRPr="003E4078">
        <w:t xml:space="preserve"> years old</w:t>
      </w:r>
      <w:r w:rsidRPr="003E4078">
        <w:t xml:space="preserve"> </w:t>
      </w:r>
      <w:r w:rsidR="00E25CC1" w:rsidRPr="003E4078">
        <w:t>we</w:t>
      </w:r>
      <w:r w:rsidRPr="003E4078">
        <w:t xml:space="preserve">re more likely to report they were issued a GRx because of </w:t>
      </w:r>
      <w:r w:rsidR="008A2986" w:rsidRPr="003E4078">
        <w:t>weight problems</w:t>
      </w:r>
      <w:r w:rsidRPr="003E4078">
        <w:t xml:space="preserve"> (</w:t>
      </w:r>
      <w:r w:rsidR="00901F67" w:rsidRPr="003E4078">
        <w:t>6</w:t>
      </w:r>
      <w:r w:rsidR="003E4078" w:rsidRPr="003E4078">
        <w:t>3</w:t>
      </w:r>
      <w:r w:rsidR="008A2986" w:rsidRPr="003E4078">
        <w:t xml:space="preserve"> </w:t>
      </w:r>
      <w:r w:rsidR="00963700">
        <w:t>percent, compared</w:t>
      </w:r>
      <w:r w:rsidR="00AB5352">
        <w:t xml:space="preserve"> to</w:t>
      </w:r>
      <w:r w:rsidR="009A33DF" w:rsidRPr="003E4078">
        <w:t xml:space="preserve"> </w:t>
      </w:r>
      <w:r w:rsidR="003E4078" w:rsidRPr="003E4078">
        <w:t>52</w:t>
      </w:r>
      <w:r w:rsidR="00564EE3" w:rsidRPr="003E4078">
        <w:t xml:space="preserve"> percent overall)</w:t>
      </w:r>
      <w:r w:rsidR="00705DCF" w:rsidRPr="003E4078">
        <w:t xml:space="preserve"> and/or depression</w:t>
      </w:r>
      <w:r w:rsidR="004240D1" w:rsidRPr="003E4078">
        <w:t xml:space="preserve"> </w:t>
      </w:r>
      <w:r w:rsidR="00705DCF" w:rsidRPr="003E4078">
        <w:t>(</w:t>
      </w:r>
      <w:r w:rsidR="003E4078" w:rsidRPr="003E4078">
        <w:t>30</w:t>
      </w:r>
      <w:r w:rsidR="00705DCF" w:rsidRPr="003E4078">
        <w:t xml:space="preserve"> </w:t>
      </w:r>
      <w:r w:rsidR="00963700">
        <w:t>percent, compared</w:t>
      </w:r>
      <w:r w:rsidR="00AB5352">
        <w:t xml:space="preserve"> to</w:t>
      </w:r>
      <w:r w:rsidR="00705DCF" w:rsidRPr="003E4078">
        <w:t xml:space="preserve"> 1</w:t>
      </w:r>
      <w:r w:rsidR="003E4078" w:rsidRPr="003E4078">
        <w:t>8</w:t>
      </w:r>
      <w:r w:rsidR="00705DCF" w:rsidRPr="003E4078">
        <w:t xml:space="preserve"> percent overall)</w:t>
      </w:r>
      <w:r w:rsidR="008978B1" w:rsidRPr="003E4078">
        <w:t>.</w:t>
      </w:r>
    </w:p>
    <w:p w14:paraId="631A6130" w14:textId="4A99BB85" w:rsidR="008978B1" w:rsidRPr="003E4078" w:rsidRDefault="008978B1" w:rsidP="004240D1">
      <w:pPr>
        <w:pStyle w:val="RNZBullets"/>
        <w:keepNext/>
        <w:numPr>
          <w:ilvl w:val="1"/>
          <w:numId w:val="4"/>
        </w:numPr>
        <w:rPr>
          <w:b/>
        </w:rPr>
      </w:pPr>
      <w:r w:rsidRPr="003E4078">
        <w:t>Patients aged 35-49 years old were more likely to report they were issued a GRx because of weight problems (</w:t>
      </w:r>
      <w:r w:rsidR="003E4078" w:rsidRPr="003E4078">
        <w:t>70</w:t>
      </w:r>
      <w:r w:rsidRPr="003E4078">
        <w:t xml:space="preserve"> </w:t>
      </w:r>
      <w:r w:rsidR="00963700">
        <w:t>percent, compared</w:t>
      </w:r>
      <w:r w:rsidR="00AB5352">
        <w:t xml:space="preserve"> to</w:t>
      </w:r>
      <w:r w:rsidRPr="003E4078">
        <w:t xml:space="preserve"> 5</w:t>
      </w:r>
      <w:r w:rsidR="003E4078" w:rsidRPr="003E4078">
        <w:t>2</w:t>
      </w:r>
      <w:r w:rsidRPr="003E4078">
        <w:t xml:space="preserve"> percent overall).</w:t>
      </w:r>
    </w:p>
    <w:p w14:paraId="54E190B8" w14:textId="643E45DA" w:rsidR="00283F24" w:rsidRPr="003E4078" w:rsidRDefault="009A33DF" w:rsidP="004240D1">
      <w:pPr>
        <w:pStyle w:val="RNZBullets"/>
        <w:keepNext/>
        <w:numPr>
          <w:ilvl w:val="1"/>
          <w:numId w:val="4"/>
        </w:numPr>
      </w:pPr>
      <w:r w:rsidRPr="003E4078">
        <w:t xml:space="preserve">Patients aged 65 plus </w:t>
      </w:r>
      <w:r w:rsidR="00F56A5F" w:rsidRPr="003E4078">
        <w:t>we</w:t>
      </w:r>
      <w:r w:rsidRPr="003E4078">
        <w:t>re more likely to report they were issued a GRx because of arthritis (</w:t>
      </w:r>
      <w:r w:rsidR="003E4078" w:rsidRPr="003E4078">
        <w:t>40</w:t>
      </w:r>
      <w:r w:rsidRPr="003E4078">
        <w:t xml:space="preserve"> </w:t>
      </w:r>
      <w:r w:rsidR="00963700">
        <w:t>percent, compared</w:t>
      </w:r>
      <w:r w:rsidR="00AB5352">
        <w:t xml:space="preserve"> to</w:t>
      </w:r>
      <w:r w:rsidRPr="003E4078">
        <w:t xml:space="preserve"> </w:t>
      </w:r>
      <w:r w:rsidR="00283F24" w:rsidRPr="003E4078">
        <w:t>2</w:t>
      </w:r>
      <w:r w:rsidR="003E4078" w:rsidRPr="003E4078">
        <w:t>6 percent overall) and/or</w:t>
      </w:r>
      <w:r w:rsidR="00283F24" w:rsidRPr="003E4078">
        <w:t xml:space="preserve"> </w:t>
      </w:r>
      <w:r w:rsidR="007C4EA9" w:rsidRPr="003E4078">
        <w:t>high blood pressure/risk of stroke (3</w:t>
      </w:r>
      <w:r w:rsidR="003E4078" w:rsidRPr="003E4078">
        <w:t>1</w:t>
      </w:r>
      <w:r w:rsidR="007C4EA9" w:rsidRPr="003E4078">
        <w:t xml:space="preserve"> </w:t>
      </w:r>
      <w:r w:rsidR="00963700">
        <w:t>percent, compared</w:t>
      </w:r>
      <w:r w:rsidR="00AB5352">
        <w:t xml:space="preserve"> to</w:t>
      </w:r>
      <w:r w:rsidR="007C4EA9" w:rsidRPr="003E4078">
        <w:t xml:space="preserve"> 2</w:t>
      </w:r>
      <w:r w:rsidR="003E4078" w:rsidRPr="003E4078">
        <w:t>3</w:t>
      </w:r>
      <w:r w:rsidR="007C4EA9" w:rsidRPr="003E4078">
        <w:t xml:space="preserve"> percent overall)</w:t>
      </w:r>
      <w:r w:rsidR="00283F24" w:rsidRPr="003E4078">
        <w:t>.</w:t>
      </w:r>
    </w:p>
    <w:p w14:paraId="54E190B9" w14:textId="68E21E22" w:rsidR="009A33DF" w:rsidRPr="003E4078" w:rsidRDefault="00283F24" w:rsidP="000A0863">
      <w:pPr>
        <w:pStyle w:val="RNZBullets"/>
        <w:keepNext/>
        <w:numPr>
          <w:ilvl w:val="0"/>
          <w:numId w:val="0"/>
        </w:numPr>
        <w:ind w:left="794"/>
      </w:pPr>
      <w:r w:rsidRPr="003E4078">
        <w:t xml:space="preserve">In contrast, </w:t>
      </w:r>
      <w:r w:rsidR="00F0373F" w:rsidRPr="003E4078">
        <w:t xml:space="preserve">patients aged 65 plus </w:t>
      </w:r>
      <w:r w:rsidR="00F56A5F" w:rsidRPr="003E4078">
        <w:t>we</w:t>
      </w:r>
      <w:r w:rsidRPr="003E4078">
        <w:t xml:space="preserve">re less likely to report </w:t>
      </w:r>
      <w:r w:rsidR="00F56A5F" w:rsidRPr="003E4078">
        <w:t>they were prescribed a GRx</w:t>
      </w:r>
      <w:r w:rsidRPr="003E4078">
        <w:t xml:space="preserve"> because of weight problems (</w:t>
      </w:r>
      <w:r w:rsidR="000A0863" w:rsidRPr="003E4078">
        <w:t>3</w:t>
      </w:r>
      <w:r w:rsidR="003E4078" w:rsidRPr="003E4078">
        <w:t>4</w:t>
      </w:r>
      <w:r w:rsidRPr="003E4078">
        <w:t xml:space="preserve"> </w:t>
      </w:r>
      <w:r w:rsidR="00963700">
        <w:t>percent, compared</w:t>
      </w:r>
      <w:r w:rsidR="00AB5352">
        <w:t xml:space="preserve"> to</w:t>
      </w:r>
      <w:r w:rsidRPr="003E4078">
        <w:t xml:space="preserve"> </w:t>
      </w:r>
      <w:r w:rsidR="000A0863" w:rsidRPr="003E4078">
        <w:t>5</w:t>
      </w:r>
      <w:r w:rsidR="003E4078" w:rsidRPr="003E4078">
        <w:t>2</w:t>
      </w:r>
      <w:r w:rsidR="00463A57" w:rsidRPr="003E4078">
        <w:t xml:space="preserve"> percent overall)</w:t>
      </w:r>
      <w:r w:rsidRPr="003E4078">
        <w:t>.</w:t>
      </w:r>
    </w:p>
    <w:p w14:paraId="54E190BC" w14:textId="77777777" w:rsidR="00EF7C4A" w:rsidRPr="008D0151" w:rsidRDefault="00EF7C4A" w:rsidP="00E869BC">
      <w:pPr>
        <w:pStyle w:val="RNZBullets"/>
        <w:keepNext/>
        <w:rPr>
          <w:b/>
        </w:rPr>
      </w:pPr>
      <w:r w:rsidRPr="008D0151">
        <w:rPr>
          <w:b/>
        </w:rPr>
        <w:t>Ethnicity:</w:t>
      </w:r>
    </w:p>
    <w:p w14:paraId="54E190BF" w14:textId="096C8C8C" w:rsidR="00037FDD" w:rsidRPr="008D0151" w:rsidRDefault="00BE368D" w:rsidP="00C406BD">
      <w:pPr>
        <w:pStyle w:val="RNZBullets"/>
        <w:keepNext/>
        <w:numPr>
          <w:ilvl w:val="1"/>
          <w:numId w:val="4"/>
        </w:numPr>
        <w:rPr>
          <w:b/>
        </w:rPr>
      </w:pPr>
      <w:r w:rsidRPr="008D0151">
        <w:t>M</w:t>
      </w:r>
      <w:r w:rsidRPr="008D0151">
        <w:rPr>
          <w:rFonts w:ascii="Arial" w:hAnsi="Arial" w:cs="Arial"/>
        </w:rPr>
        <w:t>ā</w:t>
      </w:r>
      <w:r w:rsidRPr="008D0151">
        <w:t>ori</w:t>
      </w:r>
      <w:r w:rsidR="00037FDD" w:rsidRPr="008D0151">
        <w:t xml:space="preserve"> </w:t>
      </w:r>
      <w:r w:rsidR="00F56A5F" w:rsidRPr="008D0151">
        <w:t>we</w:t>
      </w:r>
      <w:r w:rsidR="00037FDD" w:rsidRPr="008D0151">
        <w:t>re more likely to report they were issued a GRx because of weight proble</w:t>
      </w:r>
      <w:r w:rsidR="006042E5" w:rsidRPr="008D0151">
        <w:t>ms (6</w:t>
      </w:r>
      <w:r w:rsidR="00E65C16" w:rsidRPr="008D0151">
        <w:t>8</w:t>
      </w:r>
      <w:r w:rsidR="006B55B4" w:rsidRPr="008D0151">
        <w:t xml:space="preserve"> </w:t>
      </w:r>
      <w:r w:rsidR="00963700">
        <w:t>percent, compared</w:t>
      </w:r>
      <w:r w:rsidR="00AB5352">
        <w:t xml:space="preserve"> to</w:t>
      </w:r>
      <w:r w:rsidR="006B55B4" w:rsidRPr="008D0151">
        <w:t xml:space="preserve"> 5</w:t>
      </w:r>
      <w:r w:rsidR="00E65C16" w:rsidRPr="008D0151">
        <w:t>2</w:t>
      </w:r>
      <w:r w:rsidR="00037FDD" w:rsidRPr="008D0151">
        <w:t xml:space="preserve"> percent overall</w:t>
      </w:r>
      <w:r w:rsidR="00463A57" w:rsidRPr="008D0151">
        <w:t>)</w:t>
      </w:r>
      <w:r w:rsidR="008D0151" w:rsidRPr="008D0151">
        <w:t>,</w:t>
      </w:r>
      <w:r w:rsidR="00C406BD" w:rsidRPr="008D0151">
        <w:t xml:space="preserve"> </w:t>
      </w:r>
      <w:r w:rsidR="008D0151" w:rsidRPr="008D0151">
        <w:t xml:space="preserve">high blood pressure/risk of stroke (30 </w:t>
      </w:r>
      <w:r w:rsidR="00963700">
        <w:t>percent, compared</w:t>
      </w:r>
      <w:r w:rsidR="008D0151" w:rsidRPr="008D0151">
        <w:t xml:space="preserve"> to 23 percent overall), </w:t>
      </w:r>
      <w:r w:rsidR="00C406BD" w:rsidRPr="008D0151">
        <w:t>asthma/breathing problems (</w:t>
      </w:r>
      <w:r w:rsidR="008D0151" w:rsidRPr="008D0151">
        <w:t>21</w:t>
      </w:r>
      <w:r w:rsidR="00C406BD" w:rsidRPr="008D0151">
        <w:t xml:space="preserve"> </w:t>
      </w:r>
      <w:r w:rsidR="00963700">
        <w:t>percent, compared</w:t>
      </w:r>
      <w:r w:rsidR="00C406BD" w:rsidRPr="008D0151">
        <w:t xml:space="preserve"> to 14 percent overall)</w:t>
      </w:r>
      <w:r w:rsidR="008D0151" w:rsidRPr="008D0151">
        <w:t xml:space="preserve"> and/or sleep problems (20 </w:t>
      </w:r>
      <w:r w:rsidR="00963700">
        <w:t>percent, compared</w:t>
      </w:r>
      <w:r w:rsidR="00AB5352">
        <w:t xml:space="preserve"> to</w:t>
      </w:r>
      <w:r w:rsidR="008D0151" w:rsidRPr="008D0151">
        <w:t xml:space="preserve"> 14 percent overall).</w:t>
      </w:r>
    </w:p>
    <w:p w14:paraId="6F1B924D" w14:textId="7B0DCB13" w:rsidR="00C406BD" w:rsidRPr="008D0151" w:rsidRDefault="00760C5A" w:rsidP="004240D1">
      <w:pPr>
        <w:pStyle w:val="RNZBullets"/>
        <w:keepNext/>
        <w:numPr>
          <w:ilvl w:val="1"/>
          <w:numId w:val="4"/>
        </w:numPr>
        <w:rPr>
          <w:b/>
        </w:rPr>
      </w:pPr>
      <w:r w:rsidRPr="008D0151">
        <w:t xml:space="preserve">Pacific patients </w:t>
      </w:r>
      <w:r w:rsidR="00F56A5F" w:rsidRPr="008D0151">
        <w:t>we</w:t>
      </w:r>
      <w:r w:rsidRPr="008D0151">
        <w:t xml:space="preserve">re more likely to report they were issued a GRx because </w:t>
      </w:r>
      <w:r w:rsidR="00C406BD" w:rsidRPr="008D0151">
        <w:t>of weight problems (6</w:t>
      </w:r>
      <w:r w:rsidR="008D0151" w:rsidRPr="008D0151">
        <w:t xml:space="preserve">2 </w:t>
      </w:r>
      <w:r w:rsidR="00963700">
        <w:t>percent, compared</w:t>
      </w:r>
      <w:r w:rsidR="00C406BD" w:rsidRPr="008D0151">
        <w:t xml:space="preserve"> to 5</w:t>
      </w:r>
      <w:r w:rsidR="008D0151" w:rsidRPr="008D0151">
        <w:t>2 percent overall) and/or</w:t>
      </w:r>
      <w:r w:rsidR="00C406BD" w:rsidRPr="008D0151">
        <w:t xml:space="preserve"> high blood pressure/risk of stroke (3</w:t>
      </w:r>
      <w:r w:rsidR="008D0151" w:rsidRPr="008D0151">
        <w:t xml:space="preserve">6 </w:t>
      </w:r>
      <w:r w:rsidR="00963700">
        <w:t>percent, compared</w:t>
      </w:r>
      <w:r w:rsidR="008D0151" w:rsidRPr="008D0151">
        <w:t xml:space="preserve"> to 23</w:t>
      </w:r>
      <w:r w:rsidR="00C406BD" w:rsidRPr="008D0151">
        <w:t xml:space="preserve"> percent</w:t>
      </w:r>
      <w:r w:rsidR="008D0151" w:rsidRPr="008D0151">
        <w:t xml:space="preserve"> overall</w:t>
      </w:r>
      <w:r w:rsidR="00C406BD" w:rsidRPr="008D0151">
        <w:t>).</w:t>
      </w:r>
    </w:p>
    <w:p w14:paraId="54E190C8" w14:textId="77777777" w:rsidR="00EF7C4A" w:rsidRPr="00454408" w:rsidRDefault="00EF7C4A" w:rsidP="007330D8">
      <w:pPr>
        <w:pStyle w:val="RNZBullets"/>
        <w:rPr>
          <w:b/>
        </w:rPr>
      </w:pPr>
      <w:r w:rsidRPr="00454408">
        <w:rPr>
          <w:b/>
        </w:rPr>
        <w:t xml:space="preserve">Employment status: </w:t>
      </w:r>
    </w:p>
    <w:p w14:paraId="6F356E07" w14:textId="4C4709B0" w:rsidR="00F0663D" w:rsidRPr="00454408" w:rsidRDefault="00F0663D" w:rsidP="00BC08CE">
      <w:pPr>
        <w:pStyle w:val="RNZBullets"/>
        <w:numPr>
          <w:ilvl w:val="1"/>
          <w:numId w:val="4"/>
        </w:numPr>
      </w:pPr>
      <w:r w:rsidRPr="00454408">
        <w:t>Patients working full time were more likely to say they were issued a GRx because of weight problems (6</w:t>
      </w:r>
      <w:r w:rsidR="00454408" w:rsidRPr="00454408">
        <w:t>5</w:t>
      </w:r>
      <w:r w:rsidRPr="00454408">
        <w:t xml:space="preserve"> </w:t>
      </w:r>
      <w:r w:rsidR="00963700">
        <w:t>percent, compared</w:t>
      </w:r>
      <w:r w:rsidRPr="00454408">
        <w:t xml:space="preserve"> to 5</w:t>
      </w:r>
      <w:r w:rsidR="00454408" w:rsidRPr="00454408">
        <w:t>2</w:t>
      </w:r>
      <w:r w:rsidRPr="00454408">
        <w:t xml:space="preserve"> percent)</w:t>
      </w:r>
      <w:r w:rsidR="00454408" w:rsidRPr="00454408">
        <w:t xml:space="preserve">, while being less likely to be issued a GRx because of arthritis (16 </w:t>
      </w:r>
      <w:r w:rsidR="00963700">
        <w:t>percent, compared</w:t>
      </w:r>
      <w:r w:rsidR="00AB5352">
        <w:t xml:space="preserve"> to</w:t>
      </w:r>
      <w:r w:rsidR="00454408" w:rsidRPr="00454408">
        <w:t xml:space="preserve"> 26 percent overall) </w:t>
      </w:r>
      <w:r w:rsidRPr="00454408">
        <w:t xml:space="preserve">and/or </w:t>
      </w:r>
      <w:r w:rsidR="00454408" w:rsidRPr="00454408">
        <w:t>back pain or problems</w:t>
      </w:r>
      <w:r w:rsidRPr="00454408">
        <w:t xml:space="preserve"> (1</w:t>
      </w:r>
      <w:r w:rsidR="00454408" w:rsidRPr="00454408">
        <w:t>5</w:t>
      </w:r>
      <w:r w:rsidRPr="00454408">
        <w:t xml:space="preserve"> </w:t>
      </w:r>
      <w:r w:rsidR="00963700">
        <w:t>percent, compared</w:t>
      </w:r>
      <w:r w:rsidRPr="00454408">
        <w:t xml:space="preserve"> to </w:t>
      </w:r>
      <w:r w:rsidR="000511C1">
        <w:t>2</w:t>
      </w:r>
      <w:r w:rsidR="00454408" w:rsidRPr="00454408">
        <w:t>5</w:t>
      </w:r>
      <w:r w:rsidRPr="00454408">
        <w:t xml:space="preserve"> percent overall).</w:t>
      </w:r>
    </w:p>
    <w:p w14:paraId="1B77376F" w14:textId="7C6ACF3A" w:rsidR="004240D1" w:rsidRPr="00454408" w:rsidRDefault="004240D1" w:rsidP="004240D1">
      <w:pPr>
        <w:pStyle w:val="RNZBullets"/>
        <w:numPr>
          <w:ilvl w:val="1"/>
          <w:numId w:val="4"/>
        </w:numPr>
      </w:pPr>
      <w:r w:rsidRPr="00454408">
        <w:t xml:space="preserve">Unemployed patients </w:t>
      </w:r>
      <w:r w:rsidR="00944042" w:rsidRPr="00454408">
        <w:t>were more likely to say they were issued a GRx because of depression</w:t>
      </w:r>
      <w:r w:rsidR="00454408" w:rsidRPr="00454408">
        <w:t>/anxiety</w:t>
      </w:r>
      <w:r w:rsidR="00944042" w:rsidRPr="00454408">
        <w:t xml:space="preserve"> (2</w:t>
      </w:r>
      <w:r w:rsidR="00454408" w:rsidRPr="00454408">
        <w:t>9</w:t>
      </w:r>
      <w:r w:rsidR="00944042" w:rsidRPr="00454408">
        <w:t xml:space="preserve"> </w:t>
      </w:r>
      <w:r w:rsidR="00963700">
        <w:t>percent, compared</w:t>
      </w:r>
      <w:r w:rsidR="00944042" w:rsidRPr="00454408">
        <w:t xml:space="preserve"> to 1</w:t>
      </w:r>
      <w:r w:rsidR="00454408" w:rsidRPr="00454408">
        <w:t>8</w:t>
      </w:r>
      <w:r w:rsidR="00944042" w:rsidRPr="00454408">
        <w:t xml:space="preserve"> percent overall).</w:t>
      </w:r>
    </w:p>
    <w:p w14:paraId="54E190CA" w14:textId="681646AE" w:rsidR="00B20578" w:rsidRPr="00454408" w:rsidRDefault="00B20578" w:rsidP="00944042">
      <w:pPr>
        <w:pStyle w:val="RNZBullets"/>
        <w:numPr>
          <w:ilvl w:val="1"/>
          <w:numId w:val="4"/>
        </w:numPr>
        <w:rPr>
          <w:b/>
        </w:rPr>
      </w:pPr>
      <w:r w:rsidRPr="00454408">
        <w:t xml:space="preserve">Retired patients </w:t>
      </w:r>
      <w:r w:rsidR="002730E2" w:rsidRPr="00454408">
        <w:t>we</w:t>
      </w:r>
      <w:r w:rsidRPr="00454408">
        <w:t xml:space="preserve">re more likely to report they were issued a GRx because of </w:t>
      </w:r>
      <w:r w:rsidR="00583A16" w:rsidRPr="00454408">
        <w:t>arthritis (3</w:t>
      </w:r>
      <w:r w:rsidR="00454408" w:rsidRPr="00454408">
        <w:t>8</w:t>
      </w:r>
      <w:r w:rsidR="00583A16" w:rsidRPr="00454408">
        <w:t xml:space="preserve"> </w:t>
      </w:r>
      <w:r w:rsidR="00963700">
        <w:t>percent, compared</w:t>
      </w:r>
      <w:r w:rsidR="00583A16" w:rsidRPr="00454408">
        <w:t xml:space="preserve"> </w:t>
      </w:r>
      <w:r w:rsidR="00454408" w:rsidRPr="00454408">
        <w:t>to</w:t>
      </w:r>
      <w:r w:rsidR="00583A16" w:rsidRPr="00454408">
        <w:t xml:space="preserve"> </w:t>
      </w:r>
      <w:r w:rsidR="00944042" w:rsidRPr="00454408">
        <w:t>2</w:t>
      </w:r>
      <w:r w:rsidR="00454408" w:rsidRPr="00454408">
        <w:t>6</w:t>
      </w:r>
      <w:r w:rsidR="00583A16" w:rsidRPr="00454408">
        <w:t xml:space="preserve"> percent overall),</w:t>
      </w:r>
      <w:r w:rsidR="00454408" w:rsidRPr="00454408">
        <w:t xml:space="preserve"> high blood pressure or risk of stroke (30 </w:t>
      </w:r>
      <w:r w:rsidR="00963700">
        <w:t xml:space="preserve">percent, </w:t>
      </w:r>
      <w:r w:rsidR="00963700">
        <w:lastRenderedPageBreak/>
        <w:t>compared</w:t>
      </w:r>
      <w:r w:rsidR="00454408" w:rsidRPr="00454408">
        <w:t xml:space="preserve"> to 23 percent overall)</w:t>
      </w:r>
      <w:r w:rsidR="00944042" w:rsidRPr="00454408">
        <w:t xml:space="preserve">, </w:t>
      </w:r>
      <w:r w:rsidRPr="00454408">
        <w:t>heart problems (</w:t>
      </w:r>
      <w:r w:rsidR="00944042" w:rsidRPr="00454408">
        <w:t>1</w:t>
      </w:r>
      <w:r w:rsidR="00454408" w:rsidRPr="00454408">
        <w:t>8</w:t>
      </w:r>
      <w:r w:rsidRPr="00454408">
        <w:t xml:space="preserve"> </w:t>
      </w:r>
      <w:r w:rsidR="00963700">
        <w:t>percent, compared</w:t>
      </w:r>
      <w:r w:rsidRPr="00454408">
        <w:t xml:space="preserve"> </w:t>
      </w:r>
      <w:r w:rsidR="00454408" w:rsidRPr="00454408">
        <w:t>to</w:t>
      </w:r>
      <w:r w:rsidRPr="00454408">
        <w:t xml:space="preserve"> 1</w:t>
      </w:r>
      <w:r w:rsidR="00944042" w:rsidRPr="00454408">
        <w:t>1</w:t>
      </w:r>
      <w:r w:rsidR="00FA67E0" w:rsidRPr="00454408">
        <w:t xml:space="preserve"> percent overall) or</w:t>
      </w:r>
      <w:r w:rsidRPr="00454408">
        <w:t xml:space="preserve"> fall prevention (1</w:t>
      </w:r>
      <w:r w:rsidR="00454408" w:rsidRPr="00454408">
        <w:t>5</w:t>
      </w:r>
      <w:r w:rsidRPr="00454408">
        <w:t xml:space="preserve"> </w:t>
      </w:r>
      <w:r w:rsidR="00963700">
        <w:t>percent, compared</w:t>
      </w:r>
      <w:r w:rsidRPr="00454408">
        <w:t xml:space="preserve"> </w:t>
      </w:r>
      <w:r w:rsidR="00454408" w:rsidRPr="00454408">
        <w:t>to</w:t>
      </w:r>
      <w:r w:rsidRPr="00454408">
        <w:t xml:space="preserve"> </w:t>
      </w:r>
      <w:r w:rsidR="00454408" w:rsidRPr="00454408">
        <w:t>seven</w:t>
      </w:r>
      <w:r w:rsidRPr="00454408">
        <w:t xml:space="preserve"> percent overall).</w:t>
      </w:r>
    </w:p>
    <w:p w14:paraId="54E190CC" w14:textId="204252F6" w:rsidR="00B20578" w:rsidRPr="00AB5352" w:rsidRDefault="00B20578" w:rsidP="007065F5">
      <w:pPr>
        <w:pStyle w:val="RNZBullets"/>
        <w:numPr>
          <w:ilvl w:val="1"/>
          <w:numId w:val="4"/>
        </w:numPr>
      </w:pPr>
      <w:r w:rsidRPr="00454408">
        <w:t>Sickness</w:t>
      </w:r>
      <w:r w:rsidR="002730E2" w:rsidRPr="00454408">
        <w:t xml:space="preserve"> or </w:t>
      </w:r>
      <w:r w:rsidRPr="00454408">
        <w:t xml:space="preserve">invalid beneficiaries </w:t>
      </w:r>
      <w:r w:rsidR="002730E2" w:rsidRPr="00454408">
        <w:t>we</w:t>
      </w:r>
      <w:r w:rsidRPr="00454408">
        <w:t>re more likely to report they were issued a GRx because of</w:t>
      </w:r>
      <w:r w:rsidR="00482B30" w:rsidRPr="00454408">
        <w:t xml:space="preserve"> </w:t>
      </w:r>
      <w:r w:rsidR="00454408" w:rsidRPr="00454408">
        <w:t xml:space="preserve">depression/anxiety (37 </w:t>
      </w:r>
      <w:r w:rsidR="00963700">
        <w:t>percent, compared</w:t>
      </w:r>
      <w:r w:rsidR="00454408" w:rsidRPr="00454408">
        <w:t xml:space="preserve"> to 18 percent overall), </w:t>
      </w:r>
      <w:r w:rsidR="00482B30" w:rsidRPr="00454408">
        <w:t>back pain or problems (3</w:t>
      </w:r>
      <w:r w:rsidR="00944042" w:rsidRPr="00454408">
        <w:t>6</w:t>
      </w:r>
      <w:r w:rsidR="00482B30" w:rsidRPr="00454408">
        <w:t xml:space="preserve"> </w:t>
      </w:r>
      <w:r w:rsidR="00963700">
        <w:t>percent, compared</w:t>
      </w:r>
      <w:r w:rsidR="00482B30" w:rsidRPr="00454408">
        <w:t xml:space="preserve"> </w:t>
      </w:r>
      <w:r w:rsidR="00454408" w:rsidRPr="00454408">
        <w:t>to</w:t>
      </w:r>
      <w:r w:rsidR="00482B30" w:rsidRPr="00454408">
        <w:t xml:space="preserve"> 2</w:t>
      </w:r>
      <w:r w:rsidR="00454408" w:rsidRPr="00454408">
        <w:t>5 percent overall)</w:t>
      </w:r>
      <w:r w:rsidR="00454408">
        <w:t>,</w:t>
      </w:r>
      <w:r w:rsidR="00454408" w:rsidRPr="00454408">
        <w:t xml:space="preserve"> stress (31 </w:t>
      </w:r>
      <w:r w:rsidR="00963700">
        <w:t>percent, compared</w:t>
      </w:r>
      <w:r w:rsidR="00454408" w:rsidRPr="00454408">
        <w:t xml:space="preserve"> to 19 percent overall)</w:t>
      </w:r>
      <w:r w:rsidR="00454408">
        <w:t xml:space="preserve">, high cholesterol and/or sleep problems (both 23 </w:t>
      </w:r>
      <w:r w:rsidR="00963700">
        <w:t>percent, compared</w:t>
      </w:r>
      <w:r w:rsidR="00454408">
        <w:t xml:space="preserve"> to 16 percent and 14 percent, respectively, overall) and/or asthma/breathing problems (21 </w:t>
      </w:r>
      <w:r w:rsidR="00963700">
        <w:t>percent, compared</w:t>
      </w:r>
      <w:r w:rsidR="00454408" w:rsidRPr="00AB5352">
        <w:t xml:space="preserve"> to 14 percent overall).</w:t>
      </w:r>
    </w:p>
    <w:p w14:paraId="54E190CD" w14:textId="77777777" w:rsidR="00FA67E0" w:rsidRPr="00AB5352" w:rsidRDefault="00FA67E0" w:rsidP="003230DA">
      <w:pPr>
        <w:pStyle w:val="RNZBullets"/>
        <w:rPr>
          <w:b/>
        </w:rPr>
      </w:pPr>
      <w:r w:rsidRPr="00AB5352">
        <w:rPr>
          <w:b/>
        </w:rPr>
        <w:t xml:space="preserve">Community </w:t>
      </w:r>
      <w:r w:rsidR="005D31CA" w:rsidRPr="00AB5352">
        <w:rPr>
          <w:b/>
        </w:rPr>
        <w:t xml:space="preserve">Services </w:t>
      </w:r>
      <w:r w:rsidRPr="00AB5352">
        <w:rPr>
          <w:b/>
        </w:rPr>
        <w:t>Card</w:t>
      </w:r>
      <w:r w:rsidR="00363E47" w:rsidRPr="00AB5352">
        <w:rPr>
          <w:b/>
        </w:rPr>
        <w:t>:</w:t>
      </w:r>
    </w:p>
    <w:p w14:paraId="54E190CE" w14:textId="12AE3273" w:rsidR="00FA67E0" w:rsidRPr="00AB5352" w:rsidRDefault="00FA67E0" w:rsidP="007065F5">
      <w:pPr>
        <w:pStyle w:val="RNZBullets"/>
        <w:numPr>
          <w:ilvl w:val="1"/>
          <w:numId w:val="4"/>
        </w:numPr>
        <w:rPr>
          <w:b/>
        </w:rPr>
      </w:pPr>
      <w:r w:rsidRPr="00AB5352">
        <w:t xml:space="preserve">Patients who have Community </w:t>
      </w:r>
      <w:r w:rsidR="005D31CA" w:rsidRPr="00AB5352">
        <w:t xml:space="preserve">Services </w:t>
      </w:r>
      <w:r w:rsidRPr="00AB5352">
        <w:t xml:space="preserve">Cards </w:t>
      </w:r>
      <w:r w:rsidR="002730E2" w:rsidRPr="00AB5352">
        <w:t>we</w:t>
      </w:r>
      <w:r w:rsidRPr="00AB5352">
        <w:t>re more likely to report they were issued a GRx because of</w:t>
      </w:r>
      <w:r w:rsidR="00AB5352" w:rsidRPr="00AB5352">
        <w:t xml:space="preserve"> arthritis (30 </w:t>
      </w:r>
      <w:r w:rsidR="00963700">
        <w:t>percent, compared</w:t>
      </w:r>
      <w:r w:rsidR="00AB5352" w:rsidRPr="00AB5352">
        <w:t xml:space="preserve"> to 26 percent overall), back pain or problems (30 </w:t>
      </w:r>
      <w:r w:rsidR="00963700">
        <w:t>percent, compared</w:t>
      </w:r>
      <w:r w:rsidR="00AB5352" w:rsidRPr="00AB5352">
        <w:t xml:space="preserve"> to 25 percent overall), depression/anxiety (25 </w:t>
      </w:r>
      <w:r w:rsidR="00963700">
        <w:t>percent, compared</w:t>
      </w:r>
      <w:r w:rsidR="00AB5352" w:rsidRPr="00AB5352">
        <w:t xml:space="preserve"> to 18 percent overall) and/or asthma/breathing problems (18 </w:t>
      </w:r>
      <w:r w:rsidR="00963700">
        <w:t>percent, compared</w:t>
      </w:r>
      <w:r w:rsidR="00AB5352" w:rsidRPr="00AB5352">
        <w:t xml:space="preserve"> to 14 percent overall)</w:t>
      </w:r>
      <w:r w:rsidRPr="00AB5352">
        <w:t>.</w:t>
      </w:r>
    </w:p>
    <w:p w14:paraId="54E190CF" w14:textId="77777777" w:rsidR="00B20578" w:rsidRPr="00AB5352" w:rsidRDefault="00B20578" w:rsidP="003230DA">
      <w:pPr>
        <w:pStyle w:val="RNZBullets"/>
        <w:rPr>
          <w:b/>
        </w:rPr>
      </w:pPr>
      <w:r w:rsidRPr="00AB5352">
        <w:rPr>
          <w:b/>
        </w:rPr>
        <w:t>Disability</w:t>
      </w:r>
      <w:r w:rsidR="00363E47" w:rsidRPr="00AB5352">
        <w:rPr>
          <w:b/>
        </w:rPr>
        <w:t>:</w:t>
      </w:r>
    </w:p>
    <w:p w14:paraId="54E190D0" w14:textId="656090F3" w:rsidR="00B20578" w:rsidRPr="00AB5352" w:rsidRDefault="00363E47" w:rsidP="00526DAF">
      <w:pPr>
        <w:pStyle w:val="RNZBullets"/>
        <w:numPr>
          <w:ilvl w:val="1"/>
          <w:numId w:val="4"/>
        </w:numPr>
        <w:rPr>
          <w:b/>
        </w:rPr>
      </w:pPr>
      <w:r w:rsidRPr="00AB5352">
        <w:t>P</w:t>
      </w:r>
      <w:r w:rsidR="00B20578" w:rsidRPr="00AB5352">
        <w:t>atients</w:t>
      </w:r>
      <w:r w:rsidRPr="00AB5352">
        <w:t xml:space="preserve"> with a long-term disability or impairment</w:t>
      </w:r>
      <w:r w:rsidR="00B20578" w:rsidRPr="00AB5352">
        <w:t xml:space="preserve"> </w:t>
      </w:r>
      <w:r w:rsidR="00775F37" w:rsidRPr="00AB5352">
        <w:t>we</w:t>
      </w:r>
      <w:r w:rsidR="00B20578" w:rsidRPr="00AB5352">
        <w:t>re more likely to report they were iss</w:t>
      </w:r>
      <w:r w:rsidR="00F27D63" w:rsidRPr="00AB5352">
        <w:t>ued a GRx because of arthritis (</w:t>
      </w:r>
      <w:r w:rsidR="002F09B8" w:rsidRPr="00AB5352">
        <w:t>3</w:t>
      </w:r>
      <w:r w:rsidR="00AB5352" w:rsidRPr="00AB5352">
        <w:t>8</w:t>
      </w:r>
      <w:r w:rsidR="00F27D63" w:rsidRPr="00AB5352">
        <w:t xml:space="preserve"> </w:t>
      </w:r>
      <w:r w:rsidR="00963700">
        <w:t>percent, compared</w:t>
      </w:r>
      <w:r w:rsidR="00AB5352" w:rsidRPr="00AB5352">
        <w:t xml:space="preserve"> to</w:t>
      </w:r>
      <w:r w:rsidR="00F27D63" w:rsidRPr="00AB5352">
        <w:t xml:space="preserve"> </w:t>
      </w:r>
      <w:r w:rsidR="002F09B8" w:rsidRPr="00AB5352">
        <w:t>2</w:t>
      </w:r>
      <w:r w:rsidR="00AB5352" w:rsidRPr="00AB5352">
        <w:t>6</w:t>
      </w:r>
      <w:r w:rsidR="00F27D63" w:rsidRPr="00AB5352">
        <w:t xml:space="preserve"> percent overall), back pain or problems (</w:t>
      </w:r>
      <w:r w:rsidR="007065F5" w:rsidRPr="00AB5352">
        <w:t>3</w:t>
      </w:r>
      <w:r w:rsidR="00AB5352" w:rsidRPr="00AB5352">
        <w:t>3</w:t>
      </w:r>
      <w:r w:rsidR="00F27D63" w:rsidRPr="00AB5352">
        <w:t xml:space="preserve"> </w:t>
      </w:r>
      <w:r w:rsidR="00963700">
        <w:t>percent, compared</w:t>
      </w:r>
      <w:r w:rsidR="00AB5352" w:rsidRPr="00AB5352">
        <w:t xml:space="preserve"> to</w:t>
      </w:r>
      <w:r w:rsidR="00F27D63" w:rsidRPr="00AB5352">
        <w:t xml:space="preserve"> </w:t>
      </w:r>
      <w:r w:rsidR="007065F5" w:rsidRPr="00AB5352">
        <w:t>2</w:t>
      </w:r>
      <w:r w:rsidR="00AB5352" w:rsidRPr="00AB5352">
        <w:t>5</w:t>
      </w:r>
      <w:r w:rsidR="00BB6EB0" w:rsidRPr="00AB5352">
        <w:t xml:space="preserve"> percent overall)</w:t>
      </w:r>
      <w:r w:rsidR="00526DAF" w:rsidRPr="00AB5352">
        <w:t xml:space="preserve">, </w:t>
      </w:r>
      <w:r w:rsidR="00F27D63" w:rsidRPr="00AB5352">
        <w:t>injury recovery (</w:t>
      </w:r>
      <w:r w:rsidR="00AB5352" w:rsidRPr="00AB5352">
        <w:t>21</w:t>
      </w:r>
      <w:r w:rsidR="00F27D63" w:rsidRPr="00AB5352">
        <w:t xml:space="preserve"> </w:t>
      </w:r>
      <w:r w:rsidR="00963700">
        <w:t>percent, compared</w:t>
      </w:r>
      <w:r w:rsidR="00AB5352" w:rsidRPr="00AB5352">
        <w:t xml:space="preserve"> to</w:t>
      </w:r>
      <w:r w:rsidR="00F27D63" w:rsidRPr="00AB5352">
        <w:t xml:space="preserve"> 1</w:t>
      </w:r>
      <w:r w:rsidR="00AB5352" w:rsidRPr="00AB5352">
        <w:t>6</w:t>
      </w:r>
      <w:r w:rsidR="00F27D63" w:rsidRPr="00AB5352">
        <w:t xml:space="preserve"> percent overall)</w:t>
      </w:r>
      <w:r w:rsidR="00B20578" w:rsidRPr="00AB5352">
        <w:t>.</w:t>
      </w:r>
      <w:r w:rsidR="00B20578" w:rsidRPr="00AB5352">
        <w:rPr>
          <w:b/>
        </w:rPr>
        <w:t xml:space="preserve"> </w:t>
      </w:r>
    </w:p>
    <w:p w14:paraId="54E190D1" w14:textId="6148B854" w:rsidR="004F612D" w:rsidRPr="00DC4FB1" w:rsidRDefault="004F612D">
      <w:pPr>
        <w:spacing w:line="240" w:lineRule="auto"/>
        <w:rPr>
          <w:b/>
          <w:szCs w:val="24"/>
          <w:highlight w:val="yellow"/>
          <w:lang w:val="en-GB"/>
        </w:rPr>
      </w:pPr>
    </w:p>
    <w:p w14:paraId="54E190D2" w14:textId="77777777" w:rsidR="00EF7C4A" w:rsidRPr="00AB5352" w:rsidRDefault="0081687F" w:rsidP="000C5DBB">
      <w:pPr>
        <w:pStyle w:val="RNZBullets"/>
        <w:rPr>
          <w:b/>
        </w:rPr>
      </w:pPr>
      <w:r w:rsidRPr="00AB5352">
        <w:rPr>
          <w:b/>
        </w:rPr>
        <w:t>Contract holder</w:t>
      </w:r>
      <w:r w:rsidR="00EF7C4A" w:rsidRPr="00AB5352">
        <w:rPr>
          <w:b/>
        </w:rPr>
        <w:t>:</w:t>
      </w:r>
    </w:p>
    <w:p w14:paraId="54E190D8" w14:textId="1EC4F7DA" w:rsidR="00EF7BBA" w:rsidRDefault="002A1FE8" w:rsidP="00AB5352">
      <w:pPr>
        <w:pStyle w:val="RNZBullets"/>
        <w:numPr>
          <w:ilvl w:val="1"/>
          <w:numId w:val="4"/>
        </w:numPr>
      </w:pPr>
      <w:r w:rsidRPr="00AB5352">
        <w:t xml:space="preserve">Patients from </w:t>
      </w:r>
      <w:r w:rsidR="00AB5352" w:rsidRPr="00AB5352">
        <w:t>Nelson Bays PHO and Sport Gisborne/Tairawhiti were more likely to report they were issued a GRx because of arthritis (48 percent and 39 percent, respectively, compared to 26 percent overall).</w:t>
      </w:r>
    </w:p>
    <w:p w14:paraId="6EF3A081" w14:textId="315CE352" w:rsidR="00AB5352" w:rsidRPr="00AB5352" w:rsidRDefault="00AB5352" w:rsidP="00AB5352">
      <w:pPr>
        <w:pStyle w:val="RNZBullets"/>
        <w:numPr>
          <w:ilvl w:val="1"/>
          <w:numId w:val="4"/>
        </w:numPr>
      </w:pPr>
      <w:r w:rsidRPr="00AB5352">
        <w:t xml:space="preserve">Patients from </w:t>
      </w:r>
      <w:r>
        <w:t>Sport Wellington, Sport Hawke’s Bay and</w:t>
      </w:r>
      <w:r w:rsidRPr="00AB5352">
        <w:t xml:space="preserve"> </w:t>
      </w:r>
      <w:r>
        <w:t xml:space="preserve">Sport Otago </w:t>
      </w:r>
      <w:r w:rsidRPr="00AB5352">
        <w:t xml:space="preserve">were more likely to report they were issued a GRx because of </w:t>
      </w:r>
      <w:r>
        <w:t>weight problems</w:t>
      </w:r>
      <w:r w:rsidRPr="00AB5352">
        <w:t xml:space="preserve"> (</w:t>
      </w:r>
      <w:r>
        <w:t xml:space="preserve">all 65 percent. </w:t>
      </w:r>
      <w:r w:rsidRPr="00AB5352">
        <w:t xml:space="preserve">compared to </w:t>
      </w:r>
      <w:r>
        <w:t>52</w:t>
      </w:r>
      <w:r w:rsidRPr="00AB5352">
        <w:t xml:space="preserve"> percent overall).</w:t>
      </w:r>
    </w:p>
    <w:p w14:paraId="60881719" w14:textId="7C107678" w:rsidR="00AB5352" w:rsidRDefault="00AB5352" w:rsidP="00AB5352">
      <w:pPr>
        <w:pStyle w:val="RNZBullets"/>
        <w:numPr>
          <w:ilvl w:val="1"/>
          <w:numId w:val="4"/>
        </w:numPr>
      </w:pPr>
      <w:r w:rsidRPr="00AB5352">
        <w:t xml:space="preserve">Patients from </w:t>
      </w:r>
      <w:r>
        <w:t>Sport Taranaki</w:t>
      </w:r>
      <w:r w:rsidRPr="00AB5352">
        <w:t xml:space="preserve"> were more likely to report they were issued a GRx because of </w:t>
      </w:r>
      <w:r>
        <w:t xml:space="preserve">fall prevention </w:t>
      </w:r>
      <w:r w:rsidRPr="00AB5352">
        <w:t>(</w:t>
      </w:r>
      <w:r>
        <w:t>20</w:t>
      </w:r>
      <w:r w:rsidRPr="00AB5352">
        <w:t xml:space="preserve"> </w:t>
      </w:r>
      <w:r w:rsidR="00963700">
        <w:t>percent, compared</w:t>
      </w:r>
      <w:r w:rsidRPr="00AB5352">
        <w:t xml:space="preserve"> to </w:t>
      </w:r>
      <w:r w:rsidR="000511C1">
        <w:t>seven</w:t>
      </w:r>
      <w:r w:rsidRPr="00AB5352">
        <w:t xml:space="preserve"> percent overall).</w:t>
      </w:r>
    </w:p>
    <w:p w14:paraId="0B06CBCC" w14:textId="77777777" w:rsidR="00AB5352" w:rsidRPr="00AB5352" w:rsidRDefault="00AB5352" w:rsidP="00AB5352">
      <w:pPr>
        <w:pStyle w:val="RNZBullets"/>
        <w:numPr>
          <w:ilvl w:val="0"/>
          <w:numId w:val="0"/>
        </w:numPr>
        <w:ind w:left="397"/>
      </w:pPr>
    </w:p>
    <w:p w14:paraId="54E190D9" w14:textId="77777777" w:rsidR="004E43C7" w:rsidRPr="000C67D3" w:rsidRDefault="00EF7C4A" w:rsidP="004E43C7">
      <w:pPr>
        <w:pStyle w:val="Heading3"/>
      </w:pPr>
      <w:r w:rsidRPr="00DC4FB1">
        <w:rPr>
          <w:highlight w:val="yellow"/>
        </w:rPr>
        <w:br w:type="page"/>
      </w:r>
      <w:r w:rsidR="004E43C7" w:rsidRPr="000C67D3">
        <w:lastRenderedPageBreak/>
        <w:t>Profile of selected reasons for GRx</w:t>
      </w:r>
    </w:p>
    <w:p w14:paraId="54E190DA" w14:textId="77777777" w:rsidR="007B38A9" w:rsidRPr="000C67D3" w:rsidRDefault="007B38A9" w:rsidP="007B38A9">
      <w:pPr>
        <w:pStyle w:val="BodyText"/>
      </w:pPr>
      <w:r w:rsidRPr="000C67D3">
        <w:t xml:space="preserve">This sub-section profiles different types of GRx patients, according to the reason why their GRx was issued. </w:t>
      </w:r>
    </w:p>
    <w:p w14:paraId="54E190DB" w14:textId="77777777" w:rsidR="007B38A9" w:rsidRPr="000C67D3" w:rsidRDefault="007B38A9" w:rsidP="007B38A9">
      <w:pPr>
        <w:pStyle w:val="RNZBullets"/>
        <w:rPr>
          <w:b/>
        </w:rPr>
      </w:pPr>
      <w:r w:rsidRPr="000C67D3">
        <w:rPr>
          <w:b/>
        </w:rPr>
        <w:t>Weight Problems:</w:t>
      </w:r>
    </w:p>
    <w:p w14:paraId="54E190DC" w14:textId="04CA7D74" w:rsidR="007B38A9" w:rsidRPr="000C67D3" w:rsidRDefault="007B38A9" w:rsidP="00381B55">
      <w:pPr>
        <w:pStyle w:val="RNZBullets"/>
        <w:numPr>
          <w:ilvl w:val="1"/>
          <w:numId w:val="4"/>
        </w:numPr>
      </w:pPr>
      <w:r w:rsidRPr="000C67D3">
        <w:t>5</w:t>
      </w:r>
      <w:r w:rsidR="000C67D3">
        <w:t>2</w:t>
      </w:r>
      <w:r w:rsidRPr="000C67D3">
        <w:t xml:space="preserve"> percent of patients were issued a GRx to help with their weight problem.</w:t>
      </w:r>
    </w:p>
    <w:p w14:paraId="54E190DD" w14:textId="26E5998B" w:rsidR="007B38A9" w:rsidRPr="000C67D3" w:rsidRDefault="007B38A9" w:rsidP="00F51D89">
      <w:pPr>
        <w:pStyle w:val="RNZBullets"/>
        <w:numPr>
          <w:ilvl w:val="2"/>
          <w:numId w:val="4"/>
        </w:numPr>
      </w:pPr>
      <w:r w:rsidRPr="000C67D3">
        <w:t xml:space="preserve">Many of these patients also had high blood pressure or risk of stroke </w:t>
      </w:r>
      <w:r w:rsidRPr="000C67D3">
        <w:br/>
        <w:t>(</w:t>
      </w:r>
      <w:r w:rsidR="000C67D3">
        <w:t>28</w:t>
      </w:r>
      <w:r w:rsidRPr="000C67D3">
        <w:t xml:space="preserve"> percent), </w:t>
      </w:r>
      <w:r w:rsidR="000C67D3">
        <w:t>stress (26</w:t>
      </w:r>
      <w:r w:rsidR="00E6686F" w:rsidRPr="000C67D3">
        <w:t xml:space="preserve"> percent), </w:t>
      </w:r>
      <w:r w:rsidR="000C67D3" w:rsidRPr="000C67D3">
        <w:t>back pain or problems (2</w:t>
      </w:r>
      <w:r w:rsidR="000C67D3">
        <w:t>6</w:t>
      </w:r>
      <w:r w:rsidR="000C67D3" w:rsidRPr="000C67D3">
        <w:t xml:space="preserve"> percent), </w:t>
      </w:r>
      <w:r w:rsidR="00E6686F" w:rsidRPr="000C67D3">
        <w:t>arthritis (2</w:t>
      </w:r>
      <w:r w:rsidR="000C67D3">
        <w:t>4</w:t>
      </w:r>
      <w:r w:rsidRPr="000C67D3">
        <w:t xml:space="preserve"> percent), </w:t>
      </w:r>
      <w:r w:rsidR="00E6686F" w:rsidRPr="000C67D3">
        <w:t>depression (2</w:t>
      </w:r>
      <w:r w:rsidR="000C67D3">
        <w:t>4</w:t>
      </w:r>
      <w:r w:rsidR="00E6686F" w:rsidRPr="000C67D3">
        <w:t xml:space="preserve"> percent)</w:t>
      </w:r>
      <w:r w:rsidR="000C67D3">
        <w:t xml:space="preserve"> and/or </w:t>
      </w:r>
      <w:r w:rsidR="000C67D3" w:rsidRPr="000C67D3">
        <w:t>high cholesterol (2</w:t>
      </w:r>
      <w:r w:rsidR="000C67D3">
        <w:t>1</w:t>
      </w:r>
      <w:r w:rsidR="000C67D3" w:rsidRPr="000C67D3">
        <w:t xml:space="preserve"> percent)</w:t>
      </w:r>
      <w:r w:rsidRPr="000C67D3">
        <w:t xml:space="preserve">. </w:t>
      </w:r>
    </w:p>
    <w:p w14:paraId="54E190DE" w14:textId="7667E4D8" w:rsidR="007B38A9" w:rsidRPr="000C67D3" w:rsidRDefault="007B38A9" w:rsidP="00005496">
      <w:pPr>
        <w:pStyle w:val="RNZBullets"/>
        <w:numPr>
          <w:ilvl w:val="1"/>
          <w:numId w:val="4"/>
        </w:numPr>
      </w:pPr>
      <w:r w:rsidRPr="000C67D3">
        <w:t>The main types of activity recommended for these patients were walking (</w:t>
      </w:r>
      <w:r w:rsidR="000C67D3">
        <w:t>68</w:t>
      </w:r>
      <w:r w:rsidRPr="000C67D3">
        <w:t xml:space="preserve"> percent), swimming (5</w:t>
      </w:r>
      <w:r w:rsidR="000C67D3">
        <w:t>7</w:t>
      </w:r>
      <w:r w:rsidRPr="000C67D3">
        <w:t xml:space="preserve"> percent), water/pool exercises (4</w:t>
      </w:r>
      <w:r w:rsidR="000C67D3">
        <w:t>9</w:t>
      </w:r>
      <w:r w:rsidRPr="000C67D3">
        <w:t xml:space="preserve"> percent)</w:t>
      </w:r>
      <w:r w:rsidR="00005496" w:rsidRPr="000C67D3">
        <w:t xml:space="preserve"> and/or</w:t>
      </w:r>
      <w:r w:rsidR="00461D5C" w:rsidRPr="000C67D3">
        <w:t xml:space="preserve"> gym</w:t>
      </w:r>
      <w:r w:rsidRPr="000C67D3">
        <w:t xml:space="preserve"> exercises (4</w:t>
      </w:r>
      <w:r w:rsidR="00461D5C" w:rsidRPr="000C67D3">
        <w:t>5</w:t>
      </w:r>
      <w:r w:rsidRPr="000C67D3">
        <w:t xml:space="preserve"> percent). </w:t>
      </w:r>
    </w:p>
    <w:p w14:paraId="54E190DF" w14:textId="365159F1" w:rsidR="007B38A9" w:rsidRPr="000C67D3" w:rsidRDefault="000C67D3" w:rsidP="000440D2">
      <w:pPr>
        <w:pStyle w:val="RNZBullets"/>
        <w:numPr>
          <w:ilvl w:val="1"/>
          <w:numId w:val="4"/>
        </w:numPr>
      </w:pPr>
      <w:r>
        <w:t>69</w:t>
      </w:r>
      <w:r w:rsidR="007B38A9" w:rsidRPr="000C67D3">
        <w:t xml:space="preserve"> percent of these patients have noticed positive changes in their health.</w:t>
      </w:r>
    </w:p>
    <w:p w14:paraId="54E190E0" w14:textId="78306638" w:rsidR="007B38A9" w:rsidRPr="000C67D3" w:rsidRDefault="000C67D3" w:rsidP="007B38A9">
      <w:pPr>
        <w:pStyle w:val="RNZBullets"/>
        <w:numPr>
          <w:ilvl w:val="1"/>
          <w:numId w:val="4"/>
        </w:numPr>
      </w:pPr>
      <w:r>
        <w:t>63</w:t>
      </w:r>
      <w:r w:rsidR="007B38A9" w:rsidRPr="000C67D3">
        <w:t xml:space="preserve"> percent of these patients are now spending more time being active.</w:t>
      </w:r>
    </w:p>
    <w:p w14:paraId="54E190E1" w14:textId="4EEB3A9D" w:rsidR="007B38A9" w:rsidRPr="000C67D3" w:rsidRDefault="000440D2" w:rsidP="000440D2">
      <w:pPr>
        <w:pStyle w:val="RNZBullets"/>
        <w:numPr>
          <w:ilvl w:val="1"/>
          <w:numId w:val="4"/>
        </w:numPr>
      </w:pPr>
      <w:r w:rsidRPr="000C67D3">
        <w:t>7</w:t>
      </w:r>
      <w:r w:rsidR="000C67D3">
        <w:t>1</w:t>
      </w:r>
      <w:r w:rsidR="007B38A9" w:rsidRPr="000C67D3">
        <w:t xml:space="preserve"> percent of these patients have received advice on healthy eating. </w:t>
      </w:r>
    </w:p>
    <w:p w14:paraId="54E190E2" w14:textId="329C35EC" w:rsidR="007B38A9" w:rsidRPr="000C67D3" w:rsidRDefault="007B38A9" w:rsidP="000440D2">
      <w:pPr>
        <w:pStyle w:val="RNZBullets"/>
        <w:numPr>
          <w:ilvl w:val="1"/>
          <w:numId w:val="4"/>
        </w:numPr>
      </w:pPr>
      <w:r w:rsidRPr="000C67D3">
        <w:t>7</w:t>
      </w:r>
      <w:r w:rsidR="000C67D3">
        <w:t>6</w:t>
      </w:r>
      <w:r w:rsidRPr="000C67D3">
        <w:t xml:space="preserve"> percent have made changes to their diet since getting their GRx.</w:t>
      </w:r>
    </w:p>
    <w:p w14:paraId="54E190E3" w14:textId="05773753" w:rsidR="007B38A9" w:rsidRPr="000C67D3" w:rsidRDefault="007B38A9" w:rsidP="000440D2">
      <w:pPr>
        <w:pStyle w:val="RNZBullets"/>
        <w:numPr>
          <w:ilvl w:val="1"/>
          <w:numId w:val="4"/>
        </w:numPr>
      </w:pPr>
      <w:r w:rsidRPr="000C67D3">
        <w:t>7</w:t>
      </w:r>
      <w:r w:rsidR="000C67D3">
        <w:t>3</w:t>
      </w:r>
      <w:r w:rsidRPr="000C67D3">
        <w:t xml:space="preserve"> percent are female.</w:t>
      </w:r>
    </w:p>
    <w:p w14:paraId="54E190E4" w14:textId="66E84C2D" w:rsidR="007B38A9" w:rsidRPr="000C67D3" w:rsidRDefault="007B38A9" w:rsidP="000440D2">
      <w:pPr>
        <w:pStyle w:val="RNZBullets"/>
        <w:numPr>
          <w:ilvl w:val="1"/>
          <w:numId w:val="4"/>
        </w:numPr>
      </w:pPr>
      <w:r w:rsidRPr="000C67D3">
        <w:t>5</w:t>
      </w:r>
      <w:r w:rsidR="000440D2" w:rsidRPr="000C67D3">
        <w:t>3</w:t>
      </w:r>
      <w:r w:rsidRPr="000C67D3">
        <w:t xml:space="preserve"> percent have secondary education or no qualifications.</w:t>
      </w:r>
    </w:p>
    <w:p w14:paraId="54E190E5" w14:textId="144694B5" w:rsidR="007B38A9" w:rsidRPr="000C67D3" w:rsidRDefault="00AB5379" w:rsidP="00AB5379">
      <w:pPr>
        <w:pStyle w:val="RNZBullets"/>
        <w:numPr>
          <w:ilvl w:val="1"/>
          <w:numId w:val="4"/>
        </w:numPr>
      </w:pPr>
      <w:r w:rsidRPr="000C67D3">
        <w:t>4</w:t>
      </w:r>
      <w:r w:rsidR="000C67D3">
        <w:t>8</w:t>
      </w:r>
      <w:r w:rsidRPr="000C67D3">
        <w:t xml:space="preserve"> </w:t>
      </w:r>
      <w:r w:rsidR="007B38A9" w:rsidRPr="000C67D3">
        <w:t xml:space="preserve">percent are aged 45-64 years. </w:t>
      </w:r>
      <w:r w:rsidR="000D6140" w:rsidRPr="000C67D3">
        <w:t xml:space="preserve">Another </w:t>
      </w:r>
      <w:r w:rsidR="000C67D3">
        <w:t>29</w:t>
      </w:r>
      <w:r w:rsidR="000D6140" w:rsidRPr="000C67D3">
        <w:t xml:space="preserve"> percent are aged under 45.</w:t>
      </w:r>
    </w:p>
    <w:p w14:paraId="54E190E6" w14:textId="53936F5B" w:rsidR="007B38A9" w:rsidRPr="000C67D3" w:rsidRDefault="007B38A9" w:rsidP="000440D2">
      <w:pPr>
        <w:pStyle w:val="RNZBullets"/>
        <w:numPr>
          <w:ilvl w:val="1"/>
          <w:numId w:val="4"/>
        </w:numPr>
      </w:pPr>
      <w:r w:rsidRPr="000C67D3">
        <w:t>4</w:t>
      </w:r>
      <w:r w:rsidR="000C67D3">
        <w:t>7</w:t>
      </w:r>
      <w:r w:rsidRPr="000C67D3">
        <w:t xml:space="preserve"> percent have a long-term disability or impairment.</w:t>
      </w:r>
    </w:p>
    <w:p w14:paraId="54E190E7" w14:textId="53BF5248" w:rsidR="007B38A9" w:rsidRPr="000C67D3" w:rsidRDefault="000440D2" w:rsidP="000440D2">
      <w:pPr>
        <w:pStyle w:val="RNZBullets"/>
        <w:numPr>
          <w:ilvl w:val="1"/>
          <w:numId w:val="4"/>
        </w:numPr>
      </w:pPr>
      <w:r w:rsidRPr="000C67D3">
        <w:t>5</w:t>
      </w:r>
      <w:r w:rsidR="000C67D3">
        <w:t>7</w:t>
      </w:r>
      <w:r w:rsidR="007B38A9" w:rsidRPr="000C67D3">
        <w:t xml:space="preserve"> percent are of European descent, </w:t>
      </w:r>
      <w:r w:rsidR="000C67D3">
        <w:t>25</w:t>
      </w:r>
      <w:r w:rsidR="007B38A9" w:rsidRPr="000C67D3">
        <w:t xml:space="preserve"> percent are M</w:t>
      </w:r>
      <w:r w:rsidR="007B38A9" w:rsidRPr="000C67D3">
        <w:rPr>
          <w:rFonts w:ascii="Arial" w:hAnsi="Arial" w:cs="Arial"/>
        </w:rPr>
        <w:t>ā</w:t>
      </w:r>
      <w:r w:rsidR="007B38A9" w:rsidRPr="000C67D3">
        <w:t xml:space="preserve">ori and </w:t>
      </w:r>
      <w:r w:rsidRPr="000C67D3">
        <w:t>1</w:t>
      </w:r>
      <w:r w:rsidR="000C67D3">
        <w:t>3</w:t>
      </w:r>
      <w:r w:rsidR="007B38A9" w:rsidRPr="000C67D3">
        <w:t xml:space="preserve"> percent are Pacific people.</w:t>
      </w:r>
    </w:p>
    <w:p w14:paraId="54E190E8" w14:textId="62595356" w:rsidR="007B38A9" w:rsidRPr="000C67D3" w:rsidRDefault="000C67D3" w:rsidP="000440D2">
      <w:pPr>
        <w:pStyle w:val="RNZBullets"/>
        <w:numPr>
          <w:ilvl w:val="1"/>
          <w:numId w:val="4"/>
        </w:numPr>
      </w:pPr>
      <w:r>
        <w:t>49</w:t>
      </w:r>
      <w:r w:rsidR="007B38A9" w:rsidRPr="000C67D3">
        <w:t xml:space="preserve"> percent have a Community Services Card. </w:t>
      </w:r>
    </w:p>
    <w:p w14:paraId="54E190E9" w14:textId="667833B3" w:rsidR="007B38A9" w:rsidRPr="00E17B18" w:rsidRDefault="000440D2" w:rsidP="000440D2">
      <w:pPr>
        <w:pStyle w:val="RNZBullets"/>
        <w:numPr>
          <w:ilvl w:val="1"/>
          <w:numId w:val="4"/>
        </w:numPr>
      </w:pPr>
      <w:r w:rsidRPr="00E17B18">
        <w:t>52</w:t>
      </w:r>
      <w:r w:rsidR="007B38A9" w:rsidRPr="00E17B18">
        <w:t xml:space="preserve"> percent live in areas with the highest deprivation.</w:t>
      </w:r>
    </w:p>
    <w:p w14:paraId="54E190EA" w14:textId="77777777" w:rsidR="007B38A9" w:rsidRPr="00CB679A" w:rsidRDefault="007B38A9" w:rsidP="007B38A9">
      <w:pPr>
        <w:pStyle w:val="RNZBullets"/>
        <w:rPr>
          <w:b/>
        </w:rPr>
      </w:pPr>
      <w:r w:rsidRPr="00CB679A">
        <w:rPr>
          <w:b/>
        </w:rPr>
        <w:t>High Blood Pressure/Risk of Stroke:</w:t>
      </w:r>
    </w:p>
    <w:p w14:paraId="54E190EB" w14:textId="4FD0D998" w:rsidR="007B38A9" w:rsidRPr="00CB679A" w:rsidRDefault="003953F6" w:rsidP="007B38A9">
      <w:pPr>
        <w:pStyle w:val="RNZBullets"/>
        <w:numPr>
          <w:ilvl w:val="1"/>
          <w:numId w:val="4"/>
        </w:numPr>
      </w:pPr>
      <w:r w:rsidRPr="00CB679A">
        <w:t>2</w:t>
      </w:r>
      <w:r w:rsidR="00CB679A" w:rsidRPr="00CB679A">
        <w:t>3</w:t>
      </w:r>
      <w:r w:rsidR="007B38A9" w:rsidRPr="00CB679A">
        <w:t xml:space="preserve"> percent of patients were issued a GRx because they had high blood pressure or were at risk of stroke.</w:t>
      </w:r>
    </w:p>
    <w:p w14:paraId="54E190EC" w14:textId="4679C19C" w:rsidR="007B38A9" w:rsidRPr="00CB679A" w:rsidRDefault="007B38A9" w:rsidP="00F51D89">
      <w:pPr>
        <w:pStyle w:val="RNZBullets"/>
        <w:numPr>
          <w:ilvl w:val="2"/>
          <w:numId w:val="4"/>
        </w:numPr>
      </w:pPr>
      <w:r w:rsidRPr="00CB679A">
        <w:lastRenderedPageBreak/>
        <w:t>Many of these patients also had weight problems (</w:t>
      </w:r>
      <w:r w:rsidR="002C7EE9" w:rsidRPr="00CB679A">
        <w:t>6</w:t>
      </w:r>
      <w:r w:rsidR="00CB679A">
        <w:t>1</w:t>
      </w:r>
      <w:r w:rsidRPr="00CB679A">
        <w:t xml:space="preserve"> percent), high cholesterol (4</w:t>
      </w:r>
      <w:r w:rsidR="00CB679A">
        <w:t>1</w:t>
      </w:r>
      <w:r w:rsidRPr="00CB679A">
        <w:t xml:space="preserve"> percent), arthritis (3</w:t>
      </w:r>
      <w:r w:rsidR="00CB679A">
        <w:t>5</w:t>
      </w:r>
      <w:r w:rsidRPr="00CB679A">
        <w:t xml:space="preserve"> percent), diagnosed type 2 diabetes (</w:t>
      </w:r>
      <w:r w:rsidR="00CB679A">
        <w:t>29</w:t>
      </w:r>
      <w:r w:rsidRPr="00CB679A">
        <w:t xml:space="preserve"> percent)</w:t>
      </w:r>
      <w:r w:rsidR="00001382" w:rsidRPr="00CB679A">
        <w:t>,</w:t>
      </w:r>
      <w:r w:rsidRPr="00CB679A">
        <w:t xml:space="preserve"> </w:t>
      </w:r>
      <w:r w:rsidR="00CB679A" w:rsidRPr="00CB679A">
        <w:t>back pain or problems (2</w:t>
      </w:r>
      <w:r w:rsidR="00CB679A">
        <w:t>9</w:t>
      </w:r>
      <w:r w:rsidR="00CB679A" w:rsidRPr="00CB679A">
        <w:t xml:space="preserve"> percent)</w:t>
      </w:r>
      <w:r w:rsidR="00CB679A">
        <w:t>, sle</w:t>
      </w:r>
      <w:r w:rsidR="00CB679A" w:rsidRPr="00CB679A">
        <w:t>ep problems (2</w:t>
      </w:r>
      <w:r w:rsidR="00CB679A">
        <w:t>6 percent) and/or</w:t>
      </w:r>
      <w:r w:rsidR="00CB679A" w:rsidRPr="00CB679A">
        <w:t xml:space="preserve"> </w:t>
      </w:r>
      <w:r w:rsidR="00001382" w:rsidRPr="00CB679A">
        <w:t>stress (2</w:t>
      </w:r>
      <w:r w:rsidR="00CB679A">
        <w:t>5</w:t>
      </w:r>
      <w:r w:rsidR="00001382" w:rsidRPr="00CB679A">
        <w:t xml:space="preserve"> percent)</w:t>
      </w:r>
      <w:r w:rsidR="00CB679A">
        <w:t>.</w:t>
      </w:r>
    </w:p>
    <w:p w14:paraId="54E190ED" w14:textId="6E512F63" w:rsidR="007B38A9" w:rsidRPr="00CB679A" w:rsidRDefault="007B38A9" w:rsidP="00005496">
      <w:pPr>
        <w:pStyle w:val="RNZBullets"/>
        <w:numPr>
          <w:ilvl w:val="1"/>
          <w:numId w:val="4"/>
        </w:numPr>
      </w:pPr>
      <w:r w:rsidRPr="00CB679A">
        <w:t>The main types of activity recommended for these patients were walking (</w:t>
      </w:r>
      <w:r w:rsidR="00CB679A">
        <w:t>69</w:t>
      </w:r>
      <w:r w:rsidRPr="00CB679A">
        <w:t xml:space="preserve"> percent), </w:t>
      </w:r>
      <w:r w:rsidR="00001382" w:rsidRPr="00CB679A">
        <w:t>s</w:t>
      </w:r>
      <w:r w:rsidRPr="00CB679A">
        <w:t>wimming (5</w:t>
      </w:r>
      <w:r w:rsidR="00CB679A">
        <w:t>8</w:t>
      </w:r>
      <w:r w:rsidRPr="00CB679A">
        <w:t xml:space="preserve"> percent), water/pool exercises (</w:t>
      </w:r>
      <w:r w:rsidR="00001382" w:rsidRPr="00CB679A">
        <w:t>5</w:t>
      </w:r>
      <w:r w:rsidR="00CB679A">
        <w:t>2</w:t>
      </w:r>
      <w:r w:rsidRPr="00CB679A">
        <w:t xml:space="preserve"> percent)</w:t>
      </w:r>
      <w:r w:rsidR="00005496" w:rsidRPr="00CB679A">
        <w:t xml:space="preserve"> and/or</w:t>
      </w:r>
      <w:r w:rsidRPr="00CB679A">
        <w:t xml:space="preserve"> gym exercises (</w:t>
      </w:r>
      <w:r w:rsidR="00001382" w:rsidRPr="00CB679A">
        <w:t>43</w:t>
      </w:r>
      <w:r w:rsidRPr="00CB679A">
        <w:t xml:space="preserve"> percent</w:t>
      </w:r>
      <w:r w:rsidR="00005496" w:rsidRPr="00CB679A">
        <w:t>)</w:t>
      </w:r>
      <w:r w:rsidRPr="00CB679A">
        <w:t>.</w:t>
      </w:r>
    </w:p>
    <w:p w14:paraId="54E190EE" w14:textId="34F781D9" w:rsidR="007B38A9" w:rsidRPr="00CB679A" w:rsidRDefault="007B38A9" w:rsidP="007B38A9">
      <w:pPr>
        <w:pStyle w:val="RNZBullets"/>
        <w:numPr>
          <w:ilvl w:val="1"/>
          <w:numId w:val="4"/>
        </w:numPr>
      </w:pPr>
      <w:r w:rsidRPr="00CB679A">
        <w:t>7</w:t>
      </w:r>
      <w:r w:rsidR="00CB679A">
        <w:t>3</w:t>
      </w:r>
      <w:r w:rsidRPr="00CB679A">
        <w:t xml:space="preserve"> percent of these patients have noticed positive changes in their health.</w:t>
      </w:r>
    </w:p>
    <w:p w14:paraId="54E190EF" w14:textId="6860D200" w:rsidR="007B38A9" w:rsidRPr="00CB679A" w:rsidRDefault="00CB679A" w:rsidP="005D6D06">
      <w:pPr>
        <w:pStyle w:val="RNZBullets"/>
        <w:numPr>
          <w:ilvl w:val="1"/>
          <w:numId w:val="4"/>
        </w:numPr>
      </w:pPr>
      <w:r>
        <w:t>62</w:t>
      </w:r>
      <w:r w:rsidR="007B38A9" w:rsidRPr="00CB679A">
        <w:t xml:space="preserve"> percent of these patients are now spending more time being active.</w:t>
      </w:r>
    </w:p>
    <w:p w14:paraId="54E190F0" w14:textId="5F607175" w:rsidR="007B38A9" w:rsidRPr="00CB679A" w:rsidRDefault="00CB679A" w:rsidP="003953F6">
      <w:pPr>
        <w:pStyle w:val="RNZBullets"/>
        <w:numPr>
          <w:ilvl w:val="1"/>
          <w:numId w:val="4"/>
        </w:numPr>
      </w:pPr>
      <w:r>
        <w:t>68</w:t>
      </w:r>
      <w:r w:rsidR="007B38A9" w:rsidRPr="00CB679A">
        <w:t xml:space="preserve"> percent of these patients have received advice on healthy eating. </w:t>
      </w:r>
    </w:p>
    <w:p w14:paraId="54E190F1" w14:textId="6102960E" w:rsidR="007B38A9" w:rsidRPr="00CB679A" w:rsidRDefault="00CB679A" w:rsidP="007B38A9">
      <w:pPr>
        <w:pStyle w:val="RNZBullets"/>
        <w:numPr>
          <w:ilvl w:val="1"/>
          <w:numId w:val="4"/>
        </w:numPr>
      </w:pPr>
      <w:r>
        <w:t>70</w:t>
      </w:r>
      <w:r w:rsidR="007B38A9" w:rsidRPr="00CB679A">
        <w:t xml:space="preserve"> percent have made changes to their diet since getting their GRx.</w:t>
      </w:r>
    </w:p>
    <w:p w14:paraId="54E190F2" w14:textId="1E264D3F" w:rsidR="007B38A9" w:rsidRPr="00CB679A" w:rsidRDefault="007B38A9" w:rsidP="003953F6">
      <w:pPr>
        <w:pStyle w:val="RNZBullets"/>
        <w:numPr>
          <w:ilvl w:val="1"/>
          <w:numId w:val="4"/>
        </w:numPr>
      </w:pPr>
      <w:r w:rsidRPr="00CB679A">
        <w:t>6</w:t>
      </w:r>
      <w:r w:rsidR="00CB679A">
        <w:t>3</w:t>
      </w:r>
      <w:r w:rsidRPr="00CB679A">
        <w:t xml:space="preserve"> percent are female.</w:t>
      </w:r>
    </w:p>
    <w:p w14:paraId="54E190F3" w14:textId="650B6D99" w:rsidR="007B38A9" w:rsidRPr="00CB679A" w:rsidRDefault="000511C1" w:rsidP="003953F6">
      <w:pPr>
        <w:pStyle w:val="RNZBullets"/>
        <w:numPr>
          <w:ilvl w:val="1"/>
          <w:numId w:val="4"/>
        </w:numPr>
      </w:pPr>
      <w:r>
        <w:t>6</w:t>
      </w:r>
      <w:r w:rsidR="00CB679A">
        <w:t>2</w:t>
      </w:r>
      <w:r w:rsidR="007B38A9" w:rsidRPr="00CB679A">
        <w:t xml:space="preserve"> percent have secondary education or no qualifications.</w:t>
      </w:r>
    </w:p>
    <w:p w14:paraId="54E190F4" w14:textId="2CA52D07" w:rsidR="007B38A9" w:rsidRPr="00CB679A" w:rsidRDefault="00F5602D" w:rsidP="00AB5379">
      <w:pPr>
        <w:pStyle w:val="RNZBullets"/>
        <w:numPr>
          <w:ilvl w:val="1"/>
          <w:numId w:val="4"/>
        </w:numPr>
      </w:pPr>
      <w:r>
        <w:t>46</w:t>
      </w:r>
      <w:r w:rsidRPr="00CB679A">
        <w:t xml:space="preserve"> percent are aged 65 plus</w:t>
      </w:r>
      <w:r>
        <w:t xml:space="preserve">. Another </w:t>
      </w:r>
      <w:r w:rsidR="00CB679A">
        <w:t>41</w:t>
      </w:r>
      <w:r w:rsidR="007B38A9" w:rsidRPr="00CB679A">
        <w:t xml:space="preserve"> percent are aged 45-64 years. </w:t>
      </w:r>
    </w:p>
    <w:p w14:paraId="54E190F5" w14:textId="0857957F" w:rsidR="007B38A9" w:rsidRPr="00CB679A" w:rsidRDefault="003953F6" w:rsidP="003953F6">
      <w:pPr>
        <w:pStyle w:val="RNZBullets"/>
        <w:numPr>
          <w:ilvl w:val="1"/>
          <w:numId w:val="4"/>
        </w:numPr>
      </w:pPr>
      <w:r w:rsidRPr="00CB679A">
        <w:t>5</w:t>
      </w:r>
      <w:r w:rsidR="009B716C">
        <w:t>1</w:t>
      </w:r>
      <w:r w:rsidR="007B38A9" w:rsidRPr="00CB679A">
        <w:t xml:space="preserve"> percent have a long-term disability or impairment.</w:t>
      </w:r>
    </w:p>
    <w:p w14:paraId="54E190F6" w14:textId="2F0E328A" w:rsidR="007B38A9" w:rsidRPr="00CB679A" w:rsidRDefault="003953F6" w:rsidP="003953F6">
      <w:pPr>
        <w:pStyle w:val="RNZBullets"/>
        <w:numPr>
          <w:ilvl w:val="1"/>
          <w:numId w:val="4"/>
        </w:numPr>
      </w:pPr>
      <w:r w:rsidRPr="00CB679A">
        <w:t>5</w:t>
      </w:r>
      <w:r w:rsidR="009B716C">
        <w:t>3</w:t>
      </w:r>
      <w:r w:rsidR="007B38A9" w:rsidRPr="00CB679A">
        <w:t xml:space="preserve"> percent are of European descent, </w:t>
      </w:r>
      <w:r w:rsidR="009B716C">
        <w:t>24</w:t>
      </w:r>
      <w:r w:rsidR="007B38A9" w:rsidRPr="00CB679A">
        <w:t xml:space="preserve"> percent are M</w:t>
      </w:r>
      <w:r w:rsidR="007B38A9" w:rsidRPr="00CB679A">
        <w:rPr>
          <w:rFonts w:ascii="Arial" w:hAnsi="Arial" w:cs="Arial"/>
        </w:rPr>
        <w:t>ā</w:t>
      </w:r>
      <w:r w:rsidR="007B38A9" w:rsidRPr="00CB679A">
        <w:t xml:space="preserve">ori and </w:t>
      </w:r>
      <w:r w:rsidRPr="00CB679A">
        <w:t>1</w:t>
      </w:r>
      <w:r w:rsidR="009B716C">
        <w:t>6</w:t>
      </w:r>
      <w:r w:rsidR="007B38A9" w:rsidRPr="00CB679A">
        <w:t xml:space="preserve"> percent are Pacific people.</w:t>
      </w:r>
    </w:p>
    <w:p w14:paraId="54E190F7" w14:textId="28C78E2B" w:rsidR="007B38A9" w:rsidRPr="00CB679A" w:rsidRDefault="007B38A9" w:rsidP="003953F6">
      <w:pPr>
        <w:pStyle w:val="RNZBullets"/>
        <w:numPr>
          <w:ilvl w:val="1"/>
          <w:numId w:val="4"/>
        </w:numPr>
      </w:pPr>
      <w:r w:rsidRPr="00CB679A">
        <w:t>5</w:t>
      </w:r>
      <w:r w:rsidR="009B716C">
        <w:t>2</w:t>
      </w:r>
      <w:r w:rsidRPr="00CB679A">
        <w:t xml:space="preserve"> percent have a Community Services Card. </w:t>
      </w:r>
    </w:p>
    <w:p w14:paraId="54E190F8" w14:textId="32E8A7D7" w:rsidR="007B38A9" w:rsidRPr="00E17B18" w:rsidRDefault="00E17B18" w:rsidP="003953F6">
      <w:pPr>
        <w:pStyle w:val="RNZBullets"/>
        <w:numPr>
          <w:ilvl w:val="1"/>
          <w:numId w:val="4"/>
        </w:numPr>
      </w:pPr>
      <w:r w:rsidRPr="00E17B18">
        <w:t>54</w:t>
      </w:r>
      <w:r w:rsidR="007B38A9" w:rsidRPr="00E17B18">
        <w:t xml:space="preserve"> percent live in areas with the highest deprivation. </w:t>
      </w:r>
    </w:p>
    <w:p w14:paraId="54E190F9" w14:textId="77777777" w:rsidR="007B38A9" w:rsidRPr="00F5602D" w:rsidRDefault="007B38A9" w:rsidP="007B38A9">
      <w:pPr>
        <w:pStyle w:val="RNZBullets"/>
        <w:rPr>
          <w:b/>
        </w:rPr>
      </w:pPr>
      <w:r w:rsidRPr="00F5602D">
        <w:rPr>
          <w:b/>
        </w:rPr>
        <w:t>Arthritis:</w:t>
      </w:r>
    </w:p>
    <w:p w14:paraId="54E190FA" w14:textId="120D2616" w:rsidR="007B38A9" w:rsidRPr="00F5602D" w:rsidRDefault="003953F6" w:rsidP="007B38A9">
      <w:pPr>
        <w:pStyle w:val="RNZBullets"/>
        <w:numPr>
          <w:ilvl w:val="1"/>
          <w:numId w:val="4"/>
        </w:numPr>
      </w:pPr>
      <w:r w:rsidRPr="00F5602D">
        <w:t>2</w:t>
      </w:r>
      <w:r w:rsidR="00F5602D" w:rsidRPr="00F5602D">
        <w:t>6</w:t>
      </w:r>
      <w:r w:rsidR="007B38A9" w:rsidRPr="00F5602D">
        <w:t xml:space="preserve"> percent of patients were issued a GRx to help with their arthritis.</w:t>
      </w:r>
    </w:p>
    <w:p w14:paraId="54E190FB" w14:textId="1C56E72D" w:rsidR="007B38A9" w:rsidRPr="00F5602D" w:rsidRDefault="007B38A9" w:rsidP="00343C24">
      <w:pPr>
        <w:pStyle w:val="RNZBullets"/>
        <w:numPr>
          <w:ilvl w:val="2"/>
          <w:numId w:val="4"/>
        </w:numPr>
      </w:pPr>
      <w:r w:rsidRPr="00F5602D">
        <w:t>Many of these patients also had weight problems (</w:t>
      </w:r>
      <w:r w:rsidR="00F5602D" w:rsidRPr="00F5602D">
        <w:t>47</w:t>
      </w:r>
      <w:r w:rsidRPr="00F5602D">
        <w:t xml:space="preserve"> percent), back pain or problems (4</w:t>
      </w:r>
      <w:r w:rsidR="00F5602D" w:rsidRPr="00F5602D">
        <w:t>0</w:t>
      </w:r>
      <w:r w:rsidRPr="00F5602D">
        <w:t xml:space="preserve"> percent), high blood pressure/risk of stroke (3</w:t>
      </w:r>
      <w:r w:rsidR="00F5602D" w:rsidRPr="00F5602D">
        <w:t>1</w:t>
      </w:r>
      <w:r w:rsidRPr="00F5602D">
        <w:t xml:space="preserve"> percent), high cholesterol (</w:t>
      </w:r>
      <w:r w:rsidR="00A061A1" w:rsidRPr="00F5602D">
        <w:t>2</w:t>
      </w:r>
      <w:r w:rsidR="00F5602D" w:rsidRPr="00F5602D">
        <w:t>2</w:t>
      </w:r>
      <w:r w:rsidRPr="00F5602D">
        <w:t xml:space="preserve"> percent), </w:t>
      </w:r>
      <w:r w:rsidR="00F5602D" w:rsidRPr="00F5602D">
        <w:t xml:space="preserve">stress (24 percent) and/or </w:t>
      </w:r>
      <w:r w:rsidRPr="00F5602D">
        <w:t>asthma/breathing problems (2</w:t>
      </w:r>
      <w:r w:rsidR="00F5602D" w:rsidRPr="00F5602D">
        <w:t>1</w:t>
      </w:r>
      <w:r w:rsidRPr="00F5602D">
        <w:t xml:space="preserve"> percent)</w:t>
      </w:r>
      <w:r w:rsidR="00343C24" w:rsidRPr="00F5602D">
        <w:t>.</w:t>
      </w:r>
      <w:r w:rsidRPr="00F5602D">
        <w:t xml:space="preserve"> </w:t>
      </w:r>
    </w:p>
    <w:p w14:paraId="54E190FC" w14:textId="2980A3BD" w:rsidR="007B38A9" w:rsidRPr="00F5602D" w:rsidRDefault="007B38A9" w:rsidP="00005496">
      <w:pPr>
        <w:pStyle w:val="RNZBullets"/>
        <w:numPr>
          <w:ilvl w:val="1"/>
          <w:numId w:val="4"/>
        </w:numPr>
      </w:pPr>
      <w:r w:rsidRPr="00F5602D">
        <w:t>The main types of activity recommended for these patients were walking (6</w:t>
      </w:r>
      <w:r w:rsidR="00F5602D" w:rsidRPr="00F5602D">
        <w:t>2</w:t>
      </w:r>
      <w:r w:rsidRPr="00F5602D">
        <w:t xml:space="preserve"> percent), swimming (5</w:t>
      </w:r>
      <w:r w:rsidR="00F5602D" w:rsidRPr="00F5602D">
        <w:t>7</w:t>
      </w:r>
      <w:r w:rsidRPr="00F5602D">
        <w:t xml:space="preserve"> percent), water/pool exercises (5</w:t>
      </w:r>
      <w:r w:rsidR="00F5602D" w:rsidRPr="00F5602D">
        <w:t>6</w:t>
      </w:r>
      <w:r w:rsidRPr="00F5602D">
        <w:t xml:space="preserve"> percent)</w:t>
      </w:r>
      <w:r w:rsidR="00005496" w:rsidRPr="00F5602D">
        <w:t xml:space="preserve"> and/or</w:t>
      </w:r>
      <w:r w:rsidRPr="00F5602D">
        <w:t xml:space="preserve"> gym exercise</w:t>
      </w:r>
      <w:r w:rsidR="00005496" w:rsidRPr="00F5602D">
        <w:t>s</w:t>
      </w:r>
      <w:r w:rsidRPr="00F5602D">
        <w:t xml:space="preserve"> (3</w:t>
      </w:r>
      <w:r w:rsidR="00F5602D" w:rsidRPr="00F5602D">
        <w:t>2</w:t>
      </w:r>
      <w:r w:rsidRPr="00F5602D">
        <w:t xml:space="preserve"> percent). </w:t>
      </w:r>
    </w:p>
    <w:p w14:paraId="54E190FD" w14:textId="3898BD49" w:rsidR="007B38A9" w:rsidRPr="00F5602D" w:rsidRDefault="007B38A9" w:rsidP="00B55EDF">
      <w:pPr>
        <w:pStyle w:val="RNZBullets"/>
        <w:numPr>
          <w:ilvl w:val="1"/>
          <w:numId w:val="4"/>
        </w:numPr>
      </w:pPr>
      <w:r w:rsidRPr="00F5602D">
        <w:t>7</w:t>
      </w:r>
      <w:r w:rsidR="00F5602D" w:rsidRPr="00F5602D">
        <w:t>2</w:t>
      </w:r>
      <w:r w:rsidRPr="00F5602D">
        <w:t xml:space="preserve"> percent of these patients have noticed positive changes in their health.</w:t>
      </w:r>
    </w:p>
    <w:p w14:paraId="54E190FE" w14:textId="442F2F82" w:rsidR="007B38A9" w:rsidRPr="00F5602D" w:rsidRDefault="00F5602D" w:rsidP="00B55EDF">
      <w:pPr>
        <w:pStyle w:val="RNZBullets"/>
        <w:numPr>
          <w:ilvl w:val="1"/>
          <w:numId w:val="4"/>
        </w:numPr>
      </w:pPr>
      <w:r w:rsidRPr="00F5602D">
        <w:t>61</w:t>
      </w:r>
      <w:r w:rsidR="007B38A9" w:rsidRPr="00F5602D">
        <w:t xml:space="preserve"> percent of these patients are now spending more time being active.</w:t>
      </w:r>
    </w:p>
    <w:p w14:paraId="54E190FF" w14:textId="349DC9A8" w:rsidR="007B38A9" w:rsidRPr="00F5602D" w:rsidRDefault="00B55EDF" w:rsidP="00B55EDF">
      <w:pPr>
        <w:pStyle w:val="RNZBullets"/>
        <w:numPr>
          <w:ilvl w:val="1"/>
          <w:numId w:val="4"/>
        </w:numPr>
      </w:pPr>
      <w:r w:rsidRPr="00F5602D">
        <w:lastRenderedPageBreak/>
        <w:t>6</w:t>
      </w:r>
      <w:r w:rsidR="00F5602D" w:rsidRPr="00F5602D">
        <w:t>3</w:t>
      </w:r>
      <w:r w:rsidR="007B38A9" w:rsidRPr="00F5602D">
        <w:t xml:space="preserve"> percent of these patients have received advice on healthy eating. </w:t>
      </w:r>
    </w:p>
    <w:p w14:paraId="54E19100" w14:textId="6C31C258" w:rsidR="007B38A9" w:rsidRPr="00F5602D" w:rsidRDefault="00B55EDF" w:rsidP="00B55EDF">
      <w:pPr>
        <w:pStyle w:val="RNZBullets"/>
        <w:numPr>
          <w:ilvl w:val="1"/>
          <w:numId w:val="4"/>
        </w:numPr>
      </w:pPr>
      <w:r w:rsidRPr="00F5602D">
        <w:t>6</w:t>
      </w:r>
      <w:r w:rsidR="00F5602D" w:rsidRPr="00F5602D">
        <w:t>4</w:t>
      </w:r>
      <w:r w:rsidR="007B38A9" w:rsidRPr="00F5602D">
        <w:t xml:space="preserve"> percent have made changes to their diet since getting their GRx.</w:t>
      </w:r>
    </w:p>
    <w:p w14:paraId="54E19101" w14:textId="7D4EC681" w:rsidR="007B38A9" w:rsidRPr="00F5602D" w:rsidRDefault="00B55EDF" w:rsidP="00B55EDF">
      <w:pPr>
        <w:pStyle w:val="RNZBullets"/>
        <w:numPr>
          <w:ilvl w:val="1"/>
          <w:numId w:val="4"/>
        </w:numPr>
      </w:pPr>
      <w:r w:rsidRPr="00F5602D">
        <w:t>7</w:t>
      </w:r>
      <w:r w:rsidR="00F5602D" w:rsidRPr="00F5602D">
        <w:t>8</w:t>
      </w:r>
      <w:r w:rsidR="007B38A9" w:rsidRPr="00F5602D">
        <w:t xml:space="preserve"> percent are female.</w:t>
      </w:r>
    </w:p>
    <w:p w14:paraId="54E19102" w14:textId="70A005EF" w:rsidR="007B38A9" w:rsidRPr="00F5602D" w:rsidRDefault="00B55EDF" w:rsidP="00B55EDF">
      <w:pPr>
        <w:pStyle w:val="RNZBullets"/>
        <w:numPr>
          <w:ilvl w:val="1"/>
          <w:numId w:val="4"/>
        </w:numPr>
      </w:pPr>
      <w:r w:rsidRPr="00F5602D">
        <w:t>5</w:t>
      </w:r>
      <w:r w:rsidR="00F5602D" w:rsidRPr="00F5602D">
        <w:t>9</w:t>
      </w:r>
      <w:r w:rsidR="007B38A9" w:rsidRPr="00F5602D">
        <w:t xml:space="preserve"> percent have secondary education or no qualifications.</w:t>
      </w:r>
    </w:p>
    <w:p w14:paraId="54E19103" w14:textId="14635B9F" w:rsidR="007B38A9" w:rsidRPr="00F5602D" w:rsidRDefault="00F5602D" w:rsidP="00AB5379">
      <w:pPr>
        <w:pStyle w:val="RNZBullets"/>
        <w:numPr>
          <w:ilvl w:val="1"/>
          <w:numId w:val="4"/>
        </w:numPr>
      </w:pPr>
      <w:r w:rsidRPr="00F5602D">
        <w:t>53</w:t>
      </w:r>
      <w:r w:rsidR="00AB5379" w:rsidRPr="00F5602D">
        <w:t xml:space="preserve"> </w:t>
      </w:r>
      <w:r w:rsidR="007B38A9" w:rsidRPr="00F5602D">
        <w:t xml:space="preserve">percent are aged 65 plus. Another </w:t>
      </w:r>
      <w:r w:rsidRPr="00F5602D">
        <w:t>43</w:t>
      </w:r>
      <w:r w:rsidR="007B38A9" w:rsidRPr="00F5602D">
        <w:t xml:space="preserve"> percent are aged 45-64 years. </w:t>
      </w:r>
    </w:p>
    <w:p w14:paraId="54E19104" w14:textId="07B467BC" w:rsidR="007B38A9" w:rsidRPr="00F5602D" w:rsidRDefault="00F5602D" w:rsidP="00B55EDF">
      <w:pPr>
        <w:pStyle w:val="RNZBullets"/>
        <w:numPr>
          <w:ilvl w:val="1"/>
          <w:numId w:val="4"/>
        </w:numPr>
      </w:pPr>
      <w:r w:rsidRPr="00F5602D">
        <w:t>72</w:t>
      </w:r>
      <w:r w:rsidR="007B38A9" w:rsidRPr="00F5602D">
        <w:t xml:space="preserve"> percent have a long-term disability or impairment.</w:t>
      </w:r>
    </w:p>
    <w:p w14:paraId="54E19105" w14:textId="738B2CEE" w:rsidR="007B38A9" w:rsidRPr="00F5602D" w:rsidRDefault="00B55EDF" w:rsidP="00B55EDF">
      <w:pPr>
        <w:pStyle w:val="RNZBullets"/>
        <w:numPr>
          <w:ilvl w:val="1"/>
          <w:numId w:val="4"/>
        </w:numPr>
      </w:pPr>
      <w:r w:rsidRPr="00F5602D">
        <w:t>64</w:t>
      </w:r>
      <w:r w:rsidR="007B38A9" w:rsidRPr="00F5602D">
        <w:t xml:space="preserve"> percent are of European descent, </w:t>
      </w:r>
      <w:r w:rsidR="00F5602D" w:rsidRPr="00F5602D">
        <w:t>18</w:t>
      </w:r>
      <w:r w:rsidR="007B38A9" w:rsidRPr="00F5602D">
        <w:t xml:space="preserve"> percent are M</w:t>
      </w:r>
      <w:r w:rsidR="007B38A9" w:rsidRPr="00F5602D">
        <w:rPr>
          <w:rFonts w:ascii="Arial" w:hAnsi="Arial" w:cs="Arial"/>
        </w:rPr>
        <w:t>ā</w:t>
      </w:r>
      <w:r w:rsidR="007B38A9" w:rsidRPr="00F5602D">
        <w:t xml:space="preserve">ori and </w:t>
      </w:r>
      <w:r w:rsidRPr="00F5602D">
        <w:t>1</w:t>
      </w:r>
      <w:r w:rsidR="00F5602D" w:rsidRPr="00F5602D">
        <w:t>0</w:t>
      </w:r>
      <w:r w:rsidR="007B38A9" w:rsidRPr="00F5602D">
        <w:t xml:space="preserve"> percent are Pacific people.</w:t>
      </w:r>
    </w:p>
    <w:p w14:paraId="54E19106" w14:textId="500BEA04" w:rsidR="007B38A9" w:rsidRPr="00F5602D" w:rsidRDefault="00F5602D" w:rsidP="00B55EDF">
      <w:pPr>
        <w:pStyle w:val="RNZBullets"/>
        <w:numPr>
          <w:ilvl w:val="1"/>
          <w:numId w:val="4"/>
        </w:numPr>
      </w:pPr>
      <w:r w:rsidRPr="00F5602D">
        <w:t>55</w:t>
      </w:r>
      <w:r w:rsidR="007B38A9" w:rsidRPr="00F5602D">
        <w:t xml:space="preserve"> percent have a Community Services Card. </w:t>
      </w:r>
    </w:p>
    <w:p w14:paraId="54E19107" w14:textId="304AB8EC" w:rsidR="007B38A9" w:rsidRPr="00E17B18" w:rsidRDefault="00E17B18" w:rsidP="00B55EDF">
      <w:pPr>
        <w:pStyle w:val="RNZBullets"/>
        <w:numPr>
          <w:ilvl w:val="1"/>
          <w:numId w:val="4"/>
        </w:numPr>
      </w:pPr>
      <w:r w:rsidRPr="00E17B18">
        <w:t>51</w:t>
      </w:r>
      <w:r w:rsidR="007B38A9" w:rsidRPr="00E17B18">
        <w:t xml:space="preserve"> percent live in areas with the highest deprivation.</w:t>
      </w:r>
    </w:p>
    <w:p w14:paraId="54E19108" w14:textId="77777777" w:rsidR="007B38A9" w:rsidRPr="001C4432" w:rsidRDefault="007B38A9" w:rsidP="007B38A9">
      <w:pPr>
        <w:pStyle w:val="RNZBullets"/>
        <w:rPr>
          <w:b/>
        </w:rPr>
      </w:pPr>
      <w:r w:rsidRPr="001C4432">
        <w:rPr>
          <w:b/>
        </w:rPr>
        <w:t>High Cholesterol:</w:t>
      </w:r>
    </w:p>
    <w:p w14:paraId="54E19109" w14:textId="4542E242" w:rsidR="007B38A9" w:rsidRPr="001C4432" w:rsidRDefault="00625E6C" w:rsidP="007B38A9">
      <w:pPr>
        <w:pStyle w:val="RNZBullets"/>
        <w:numPr>
          <w:ilvl w:val="1"/>
          <w:numId w:val="4"/>
        </w:numPr>
      </w:pPr>
      <w:r w:rsidRPr="001C4432">
        <w:t>1</w:t>
      </w:r>
      <w:r w:rsidR="001C4432" w:rsidRPr="001C4432">
        <w:t>6</w:t>
      </w:r>
      <w:r w:rsidR="007B38A9" w:rsidRPr="001C4432">
        <w:t xml:space="preserve"> percent of patients were issued a GRx because they had high cholesterol.</w:t>
      </w:r>
    </w:p>
    <w:p w14:paraId="54E1910A" w14:textId="6017B565" w:rsidR="007B38A9" w:rsidRPr="001C4432" w:rsidRDefault="007B38A9" w:rsidP="00625E6C">
      <w:pPr>
        <w:pStyle w:val="RNZBullets"/>
        <w:numPr>
          <w:ilvl w:val="2"/>
          <w:numId w:val="4"/>
        </w:numPr>
      </w:pPr>
      <w:r w:rsidRPr="001C4432">
        <w:t>Many of these patients also had weight problems (6</w:t>
      </w:r>
      <w:r w:rsidR="000511C1">
        <w:t>7</w:t>
      </w:r>
      <w:r w:rsidRPr="001C4432">
        <w:t xml:space="preserve"> percent), high blood pressure or risk of stroke (</w:t>
      </w:r>
      <w:r w:rsidR="00B55EDF" w:rsidRPr="001C4432">
        <w:t>5</w:t>
      </w:r>
      <w:r w:rsidR="001C4432" w:rsidRPr="001C4432">
        <w:t>8</w:t>
      </w:r>
      <w:r w:rsidRPr="001C4432">
        <w:t xml:space="preserve"> percent), </w:t>
      </w:r>
      <w:r w:rsidR="001C4432" w:rsidRPr="001C4432">
        <w:t xml:space="preserve">arthritis (35 percent), back pain or problems (35 percent), </w:t>
      </w:r>
      <w:r w:rsidR="00B55EDF" w:rsidRPr="001C4432">
        <w:t>stress (3</w:t>
      </w:r>
      <w:r w:rsidR="001C4432" w:rsidRPr="001C4432">
        <w:t>3 percent)</w:t>
      </w:r>
      <w:r w:rsidR="00B55EDF" w:rsidRPr="001C4432">
        <w:t xml:space="preserve"> </w:t>
      </w:r>
      <w:r w:rsidR="001C4432" w:rsidRPr="001C4432">
        <w:t xml:space="preserve">and/or </w:t>
      </w:r>
      <w:r w:rsidRPr="001C4432">
        <w:t>diagnosed type 2 diabetes (3</w:t>
      </w:r>
      <w:r w:rsidR="001C4432" w:rsidRPr="001C4432">
        <w:t>0 percent)</w:t>
      </w:r>
      <w:r w:rsidRPr="001C4432">
        <w:t xml:space="preserve">. </w:t>
      </w:r>
    </w:p>
    <w:p w14:paraId="54E1910B" w14:textId="6FE77633" w:rsidR="007B38A9" w:rsidRPr="001C4432" w:rsidRDefault="007B38A9" w:rsidP="00005496">
      <w:pPr>
        <w:pStyle w:val="RNZBullets"/>
        <w:numPr>
          <w:ilvl w:val="1"/>
          <w:numId w:val="4"/>
        </w:numPr>
      </w:pPr>
      <w:r w:rsidRPr="001C4432">
        <w:t>The main types of activity recommended for these patients were walking (7</w:t>
      </w:r>
      <w:r w:rsidR="00005496" w:rsidRPr="001C4432">
        <w:t>5</w:t>
      </w:r>
      <w:r w:rsidRPr="001C4432">
        <w:t xml:space="preserve"> percent), swimming (</w:t>
      </w:r>
      <w:r w:rsidR="00005496" w:rsidRPr="001C4432">
        <w:t>5</w:t>
      </w:r>
      <w:r w:rsidR="001C4432" w:rsidRPr="001C4432">
        <w:t>4</w:t>
      </w:r>
      <w:r w:rsidRPr="001C4432">
        <w:t xml:space="preserve"> percent), water/pool exercises (</w:t>
      </w:r>
      <w:r w:rsidR="00005496" w:rsidRPr="001C4432">
        <w:t>5</w:t>
      </w:r>
      <w:r w:rsidR="001C4432" w:rsidRPr="001C4432">
        <w:t>1</w:t>
      </w:r>
      <w:r w:rsidRPr="001C4432">
        <w:t xml:space="preserve"> percent) and/or gym exercise</w:t>
      </w:r>
      <w:r w:rsidR="00005496" w:rsidRPr="001C4432">
        <w:t>s</w:t>
      </w:r>
      <w:r w:rsidRPr="001C4432">
        <w:t xml:space="preserve"> (4</w:t>
      </w:r>
      <w:r w:rsidR="001C4432" w:rsidRPr="001C4432">
        <w:t>3</w:t>
      </w:r>
      <w:r w:rsidRPr="001C4432">
        <w:t xml:space="preserve"> percent). </w:t>
      </w:r>
    </w:p>
    <w:p w14:paraId="54E1910C" w14:textId="6CBF68DE" w:rsidR="007B38A9" w:rsidRPr="001C4432" w:rsidRDefault="007B38A9" w:rsidP="00005496">
      <w:pPr>
        <w:pStyle w:val="RNZBullets"/>
        <w:numPr>
          <w:ilvl w:val="1"/>
          <w:numId w:val="4"/>
        </w:numPr>
      </w:pPr>
      <w:r w:rsidRPr="001C4432">
        <w:t>7</w:t>
      </w:r>
      <w:r w:rsidR="00005496" w:rsidRPr="001C4432">
        <w:t>2</w:t>
      </w:r>
      <w:r w:rsidRPr="001C4432">
        <w:t xml:space="preserve"> percent of these patients have noticed positive changes in their health.</w:t>
      </w:r>
    </w:p>
    <w:p w14:paraId="54E1910D" w14:textId="188A3CD6" w:rsidR="007B38A9" w:rsidRPr="001C4432" w:rsidRDefault="001C4432" w:rsidP="00005496">
      <w:pPr>
        <w:pStyle w:val="RNZBullets"/>
        <w:numPr>
          <w:ilvl w:val="1"/>
          <w:numId w:val="4"/>
        </w:numPr>
      </w:pPr>
      <w:r w:rsidRPr="001C4432">
        <w:t>60</w:t>
      </w:r>
      <w:r w:rsidR="007B38A9" w:rsidRPr="001C4432">
        <w:t xml:space="preserve"> percent of these patients are now spending more time being active.</w:t>
      </w:r>
    </w:p>
    <w:p w14:paraId="54E1910E" w14:textId="3AAA7222" w:rsidR="007B38A9" w:rsidRPr="001C4432" w:rsidRDefault="00005496" w:rsidP="00005496">
      <w:pPr>
        <w:pStyle w:val="RNZBullets"/>
        <w:numPr>
          <w:ilvl w:val="1"/>
          <w:numId w:val="4"/>
        </w:numPr>
      </w:pPr>
      <w:r w:rsidRPr="001C4432">
        <w:t>7</w:t>
      </w:r>
      <w:r w:rsidR="001C4432" w:rsidRPr="001C4432">
        <w:t>7</w:t>
      </w:r>
      <w:r w:rsidR="007B38A9" w:rsidRPr="001C4432">
        <w:t xml:space="preserve"> percent of these patients have received some advice on healthy eating. </w:t>
      </w:r>
    </w:p>
    <w:p w14:paraId="54E1910F" w14:textId="73F2507B" w:rsidR="007B38A9" w:rsidRPr="001C4432" w:rsidRDefault="00005496" w:rsidP="00005496">
      <w:pPr>
        <w:pStyle w:val="RNZBullets"/>
        <w:numPr>
          <w:ilvl w:val="1"/>
          <w:numId w:val="4"/>
        </w:numPr>
      </w:pPr>
      <w:r w:rsidRPr="001C4432">
        <w:t>7</w:t>
      </w:r>
      <w:r w:rsidR="001C4432" w:rsidRPr="001C4432">
        <w:t>2</w:t>
      </w:r>
      <w:r w:rsidR="007B38A9" w:rsidRPr="001C4432">
        <w:t xml:space="preserve"> percent have made changes to their diet since getting their GRx.</w:t>
      </w:r>
    </w:p>
    <w:p w14:paraId="54E19110" w14:textId="2BF4D29E" w:rsidR="007B38A9" w:rsidRPr="001C4432" w:rsidRDefault="00005496" w:rsidP="00005496">
      <w:pPr>
        <w:pStyle w:val="RNZBullets"/>
        <w:numPr>
          <w:ilvl w:val="1"/>
          <w:numId w:val="4"/>
        </w:numPr>
      </w:pPr>
      <w:r w:rsidRPr="001C4432">
        <w:t>6</w:t>
      </w:r>
      <w:r w:rsidR="001C4432" w:rsidRPr="001C4432">
        <w:t>5</w:t>
      </w:r>
      <w:r w:rsidR="007B38A9" w:rsidRPr="001C4432">
        <w:t xml:space="preserve"> percent are female.</w:t>
      </w:r>
    </w:p>
    <w:p w14:paraId="54E19111" w14:textId="0CC10C2E" w:rsidR="007B38A9" w:rsidRPr="001C4432" w:rsidRDefault="001C4432" w:rsidP="00005496">
      <w:pPr>
        <w:pStyle w:val="RNZBullets"/>
        <w:numPr>
          <w:ilvl w:val="1"/>
          <w:numId w:val="4"/>
        </w:numPr>
      </w:pPr>
      <w:r w:rsidRPr="001C4432">
        <w:t>63</w:t>
      </w:r>
      <w:r w:rsidR="007B38A9" w:rsidRPr="001C4432">
        <w:t xml:space="preserve"> percent have secondary education or no qualifications.</w:t>
      </w:r>
    </w:p>
    <w:p w14:paraId="54E19112" w14:textId="5A780158" w:rsidR="007B38A9" w:rsidRPr="001C4432" w:rsidRDefault="00AB5379" w:rsidP="00AB5379">
      <w:pPr>
        <w:pStyle w:val="RNZBullets"/>
        <w:numPr>
          <w:ilvl w:val="1"/>
          <w:numId w:val="4"/>
        </w:numPr>
      </w:pPr>
      <w:r w:rsidRPr="001C4432">
        <w:t xml:space="preserve">51 </w:t>
      </w:r>
      <w:r w:rsidR="007B38A9" w:rsidRPr="001C4432">
        <w:t>percent are aged 45-64 years. Another 3</w:t>
      </w:r>
      <w:r w:rsidR="001C4432" w:rsidRPr="001C4432">
        <w:t>6</w:t>
      </w:r>
      <w:r w:rsidR="007B38A9" w:rsidRPr="001C4432">
        <w:t xml:space="preserve"> percent are aged 65 plus. </w:t>
      </w:r>
    </w:p>
    <w:p w14:paraId="54E19113" w14:textId="5DCEF394" w:rsidR="007B38A9" w:rsidRPr="001C4432" w:rsidRDefault="001C4432" w:rsidP="00005496">
      <w:pPr>
        <w:pStyle w:val="RNZBullets"/>
        <w:numPr>
          <w:ilvl w:val="1"/>
          <w:numId w:val="4"/>
        </w:numPr>
      </w:pPr>
      <w:r w:rsidRPr="001C4432">
        <w:t>52</w:t>
      </w:r>
      <w:r w:rsidR="007B38A9" w:rsidRPr="001C4432">
        <w:t xml:space="preserve"> percent have a long-term disability or impairment.</w:t>
      </w:r>
    </w:p>
    <w:p w14:paraId="54E19114" w14:textId="2CECFFD0" w:rsidR="007B38A9" w:rsidRPr="001C4432" w:rsidRDefault="00005496" w:rsidP="00005496">
      <w:pPr>
        <w:pStyle w:val="RNZBullets"/>
        <w:numPr>
          <w:ilvl w:val="1"/>
          <w:numId w:val="4"/>
        </w:numPr>
      </w:pPr>
      <w:r w:rsidRPr="001C4432">
        <w:lastRenderedPageBreak/>
        <w:t>5</w:t>
      </w:r>
      <w:r w:rsidR="001C4432" w:rsidRPr="001C4432">
        <w:t>2</w:t>
      </w:r>
      <w:r w:rsidR="007B38A9" w:rsidRPr="001C4432">
        <w:t xml:space="preserve"> percent are of European descent, </w:t>
      </w:r>
      <w:r w:rsidR="001C4432" w:rsidRPr="001C4432">
        <w:t>24</w:t>
      </w:r>
      <w:r w:rsidR="007B38A9" w:rsidRPr="001C4432">
        <w:t xml:space="preserve"> percent are M</w:t>
      </w:r>
      <w:r w:rsidR="007B38A9" w:rsidRPr="001C4432">
        <w:rPr>
          <w:rFonts w:ascii="Arial" w:hAnsi="Arial" w:cs="Arial"/>
        </w:rPr>
        <w:t>ā</w:t>
      </w:r>
      <w:r w:rsidR="007B38A9" w:rsidRPr="001C4432">
        <w:t xml:space="preserve">ori and </w:t>
      </w:r>
      <w:r w:rsidRPr="001C4432">
        <w:t>1</w:t>
      </w:r>
      <w:r w:rsidR="001C4432" w:rsidRPr="001C4432">
        <w:t>4</w:t>
      </w:r>
      <w:r w:rsidR="007B38A9" w:rsidRPr="001C4432">
        <w:t xml:space="preserve"> percent are Pacific people.</w:t>
      </w:r>
    </w:p>
    <w:p w14:paraId="54E19115" w14:textId="002FA01D" w:rsidR="007B38A9" w:rsidRPr="00E17B18" w:rsidRDefault="007B38A9" w:rsidP="007B38A9">
      <w:pPr>
        <w:pStyle w:val="RNZBullets"/>
        <w:numPr>
          <w:ilvl w:val="1"/>
          <w:numId w:val="4"/>
        </w:numPr>
      </w:pPr>
      <w:r w:rsidRPr="00E17B18">
        <w:t>5</w:t>
      </w:r>
      <w:r w:rsidR="001C4432" w:rsidRPr="00E17B18">
        <w:t>0</w:t>
      </w:r>
      <w:r w:rsidRPr="00E17B18">
        <w:t xml:space="preserve"> percent have a Community Services Card. </w:t>
      </w:r>
    </w:p>
    <w:p w14:paraId="54E19116" w14:textId="4065AC1E" w:rsidR="007B38A9" w:rsidRPr="00E17B18" w:rsidRDefault="00E17B18" w:rsidP="00005496">
      <w:pPr>
        <w:pStyle w:val="RNZBullets"/>
        <w:numPr>
          <w:ilvl w:val="1"/>
          <w:numId w:val="4"/>
        </w:numPr>
      </w:pPr>
      <w:r w:rsidRPr="00E17B18">
        <w:t>53</w:t>
      </w:r>
      <w:r w:rsidR="007B38A9" w:rsidRPr="00E17B18">
        <w:t xml:space="preserve"> percent live in areas with the highest deprivation.</w:t>
      </w:r>
    </w:p>
    <w:p w14:paraId="54E19117" w14:textId="77777777" w:rsidR="007B38A9" w:rsidRPr="001C4432" w:rsidRDefault="007B38A9" w:rsidP="007B38A9">
      <w:pPr>
        <w:pStyle w:val="RNZBullets"/>
        <w:rPr>
          <w:b/>
        </w:rPr>
      </w:pPr>
      <w:r w:rsidRPr="001C4432">
        <w:rPr>
          <w:b/>
        </w:rPr>
        <w:t>Diagnosed type 2 diabetes:</w:t>
      </w:r>
    </w:p>
    <w:p w14:paraId="54E19119" w14:textId="4478E22F" w:rsidR="007B38A9" w:rsidRPr="001C4432" w:rsidRDefault="00005496" w:rsidP="007B38A9">
      <w:pPr>
        <w:pStyle w:val="RNZBullets"/>
        <w:numPr>
          <w:ilvl w:val="1"/>
          <w:numId w:val="4"/>
        </w:numPr>
        <w:rPr>
          <w:color w:val="FF0000"/>
        </w:rPr>
      </w:pPr>
      <w:r w:rsidRPr="001C4432">
        <w:rPr>
          <w:color w:val="000000" w:themeColor="text1"/>
        </w:rPr>
        <w:t>1</w:t>
      </w:r>
      <w:r w:rsidR="001C4432" w:rsidRPr="001C4432">
        <w:rPr>
          <w:color w:val="000000" w:themeColor="text1"/>
        </w:rPr>
        <w:t>6</w:t>
      </w:r>
      <w:r w:rsidR="007B38A9" w:rsidRPr="001C4432">
        <w:rPr>
          <w:color w:val="000000" w:themeColor="text1"/>
        </w:rPr>
        <w:t xml:space="preserve"> percent of patients were issued a GRx because they had been diagnosed with type 2 diabetes.</w:t>
      </w:r>
    </w:p>
    <w:p w14:paraId="54E1911A" w14:textId="4582D957" w:rsidR="007B38A9" w:rsidRPr="001C4432" w:rsidRDefault="007B38A9" w:rsidP="00005496">
      <w:pPr>
        <w:pStyle w:val="RNZBullets"/>
        <w:numPr>
          <w:ilvl w:val="2"/>
          <w:numId w:val="4"/>
        </w:numPr>
      </w:pPr>
      <w:r w:rsidRPr="001C4432">
        <w:t>Many of these patients also suffered from weight problems (</w:t>
      </w:r>
      <w:r w:rsidR="001C4432" w:rsidRPr="001C4432">
        <w:t>59</w:t>
      </w:r>
      <w:r w:rsidRPr="001C4432">
        <w:t xml:space="preserve"> percent), high blood pressure or risk of stroke (4</w:t>
      </w:r>
      <w:r w:rsidR="001C4432" w:rsidRPr="001C4432">
        <w:t>3</w:t>
      </w:r>
      <w:r w:rsidRPr="001C4432">
        <w:t xml:space="preserve"> percent), high cholesterol (3</w:t>
      </w:r>
      <w:r w:rsidR="001C4432" w:rsidRPr="001C4432">
        <w:t>1</w:t>
      </w:r>
      <w:r w:rsidRPr="001C4432">
        <w:t xml:space="preserve"> percent), arthritis (2</w:t>
      </w:r>
      <w:r w:rsidR="001C4432" w:rsidRPr="001C4432">
        <w:t>9</w:t>
      </w:r>
      <w:r w:rsidRPr="001C4432">
        <w:t xml:space="preserve"> percent), back pain or problems (2</w:t>
      </w:r>
      <w:r w:rsidR="001C4432" w:rsidRPr="001C4432">
        <w:t>7</w:t>
      </w:r>
      <w:r w:rsidRPr="001C4432">
        <w:t xml:space="preserve"> percent), and/or </w:t>
      </w:r>
      <w:r w:rsidR="00005496" w:rsidRPr="001C4432">
        <w:t>stress</w:t>
      </w:r>
      <w:r w:rsidRPr="001C4432">
        <w:t xml:space="preserve"> (</w:t>
      </w:r>
      <w:r w:rsidR="001C4432" w:rsidRPr="001C4432">
        <w:t>19</w:t>
      </w:r>
      <w:r w:rsidRPr="001C4432">
        <w:t xml:space="preserve"> percent). </w:t>
      </w:r>
    </w:p>
    <w:p w14:paraId="54E1911B" w14:textId="4C6FD246" w:rsidR="007B38A9" w:rsidRPr="001C4432" w:rsidRDefault="007B38A9" w:rsidP="007B7C6A">
      <w:pPr>
        <w:pStyle w:val="RNZBullets"/>
        <w:numPr>
          <w:ilvl w:val="1"/>
          <w:numId w:val="4"/>
        </w:numPr>
      </w:pPr>
      <w:r w:rsidRPr="001C4432">
        <w:t>The main types of activity recommended for these patients were walking (7</w:t>
      </w:r>
      <w:r w:rsidR="001C4432" w:rsidRPr="001C4432">
        <w:t>4</w:t>
      </w:r>
      <w:r w:rsidRPr="001C4432">
        <w:t xml:space="preserve"> percent), swimming (5</w:t>
      </w:r>
      <w:r w:rsidR="001C4432" w:rsidRPr="001C4432">
        <w:t>9</w:t>
      </w:r>
      <w:r w:rsidRPr="001C4432">
        <w:t xml:space="preserve"> percent), water/pool exercises (</w:t>
      </w:r>
      <w:r w:rsidR="001C4432" w:rsidRPr="001C4432">
        <w:t>48</w:t>
      </w:r>
      <w:r w:rsidRPr="001C4432">
        <w:t xml:space="preserve"> percent) and gym exercises (</w:t>
      </w:r>
      <w:r w:rsidR="001C4432" w:rsidRPr="001C4432">
        <w:t>45</w:t>
      </w:r>
      <w:r w:rsidRPr="001C4432">
        <w:t xml:space="preserve"> percent).</w:t>
      </w:r>
    </w:p>
    <w:p w14:paraId="54E1911C" w14:textId="1342BD51" w:rsidR="007B38A9" w:rsidRPr="001C4432" w:rsidRDefault="006E7919" w:rsidP="007B38A9">
      <w:pPr>
        <w:pStyle w:val="RNZBullets"/>
        <w:numPr>
          <w:ilvl w:val="1"/>
          <w:numId w:val="4"/>
        </w:numPr>
      </w:pPr>
      <w:r w:rsidRPr="001C4432">
        <w:t>74</w:t>
      </w:r>
      <w:r w:rsidR="007B38A9" w:rsidRPr="001C4432">
        <w:t xml:space="preserve"> percent of these patients have noticed positive changes in their health.</w:t>
      </w:r>
    </w:p>
    <w:p w14:paraId="54E1911D" w14:textId="1E5B65A0" w:rsidR="007B38A9" w:rsidRPr="001C4432" w:rsidRDefault="001C4432" w:rsidP="006E7919">
      <w:pPr>
        <w:pStyle w:val="RNZBullets"/>
        <w:numPr>
          <w:ilvl w:val="1"/>
          <w:numId w:val="4"/>
        </w:numPr>
      </w:pPr>
      <w:r w:rsidRPr="001C4432">
        <w:t>62</w:t>
      </w:r>
      <w:r w:rsidR="007B38A9" w:rsidRPr="001C4432">
        <w:t xml:space="preserve"> percent of these patients are now spending more time being active.</w:t>
      </w:r>
    </w:p>
    <w:p w14:paraId="54E1911E" w14:textId="096EFAE4" w:rsidR="007B38A9" w:rsidRPr="001C4432" w:rsidRDefault="001C4432" w:rsidP="006E7919">
      <w:pPr>
        <w:pStyle w:val="RNZBullets"/>
        <w:numPr>
          <w:ilvl w:val="1"/>
          <w:numId w:val="4"/>
        </w:numPr>
      </w:pPr>
      <w:r w:rsidRPr="001C4432">
        <w:t>78</w:t>
      </w:r>
      <w:r w:rsidR="007B38A9" w:rsidRPr="001C4432">
        <w:t xml:space="preserve"> percent of these patients have received advice on healthy eating. </w:t>
      </w:r>
    </w:p>
    <w:p w14:paraId="54E1911F" w14:textId="4B60222C" w:rsidR="007B38A9" w:rsidRPr="001C4432" w:rsidRDefault="006E7919" w:rsidP="006E7919">
      <w:pPr>
        <w:pStyle w:val="RNZBullets"/>
        <w:numPr>
          <w:ilvl w:val="1"/>
          <w:numId w:val="4"/>
        </w:numPr>
      </w:pPr>
      <w:r w:rsidRPr="001C4432">
        <w:t>7</w:t>
      </w:r>
      <w:r w:rsidR="001C4432" w:rsidRPr="001C4432">
        <w:t>2</w:t>
      </w:r>
      <w:r w:rsidR="007B38A9" w:rsidRPr="001C4432">
        <w:t xml:space="preserve"> percent have made changes to their diet since getting their GRx.</w:t>
      </w:r>
    </w:p>
    <w:p w14:paraId="54E19120" w14:textId="43F910F0" w:rsidR="007B38A9" w:rsidRPr="001C4432" w:rsidRDefault="006E7919" w:rsidP="006E7919">
      <w:pPr>
        <w:pStyle w:val="RNZBullets"/>
        <w:numPr>
          <w:ilvl w:val="1"/>
          <w:numId w:val="4"/>
        </w:numPr>
      </w:pPr>
      <w:r w:rsidRPr="001C4432">
        <w:t>62</w:t>
      </w:r>
      <w:r w:rsidR="007B38A9" w:rsidRPr="001C4432">
        <w:t xml:space="preserve"> percent are female.</w:t>
      </w:r>
    </w:p>
    <w:p w14:paraId="54E19121" w14:textId="6122132E" w:rsidR="007B38A9" w:rsidRPr="001C4432" w:rsidRDefault="006E7919" w:rsidP="006E7919">
      <w:pPr>
        <w:pStyle w:val="RNZBullets"/>
        <w:numPr>
          <w:ilvl w:val="1"/>
          <w:numId w:val="4"/>
        </w:numPr>
      </w:pPr>
      <w:r w:rsidRPr="001C4432">
        <w:t>5</w:t>
      </w:r>
      <w:r w:rsidR="001C4432" w:rsidRPr="001C4432">
        <w:t>7</w:t>
      </w:r>
      <w:r w:rsidR="007B38A9" w:rsidRPr="001C4432">
        <w:t xml:space="preserve"> percent have secondary education or no qualifications.</w:t>
      </w:r>
    </w:p>
    <w:p w14:paraId="54E19122" w14:textId="5B896F75" w:rsidR="007B38A9" w:rsidRPr="001C4432" w:rsidRDefault="001C4432" w:rsidP="00AB5379">
      <w:pPr>
        <w:pStyle w:val="RNZBullets"/>
        <w:numPr>
          <w:ilvl w:val="1"/>
          <w:numId w:val="4"/>
        </w:numPr>
      </w:pPr>
      <w:r w:rsidRPr="001C4432">
        <w:t>48</w:t>
      </w:r>
      <w:r w:rsidR="00AB5379" w:rsidRPr="001C4432">
        <w:t xml:space="preserve"> </w:t>
      </w:r>
      <w:r w:rsidR="007B38A9" w:rsidRPr="001C4432">
        <w:t>percent are aged 45-64 years. Another 3</w:t>
      </w:r>
      <w:r w:rsidRPr="001C4432">
        <w:t>3</w:t>
      </w:r>
      <w:r w:rsidR="007B38A9" w:rsidRPr="001C4432">
        <w:t xml:space="preserve"> percent are aged 65 plus. </w:t>
      </w:r>
    </w:p>
    <w:p w14:paraId="54E19123" w14:textId="4D9619C7" w:rsidR="007B38A9" w:rsidRPr="001C4432" w:rsidRDefault="001C4432" w:rsidP="006E7919">
      <w:pPr>
        <w:pStyle w:val="RNZBullets"/>
        <w:numPr>
          <w:ilvl w:val="1"/>
          <w:numId w:val="4"/>
        </w:numPr>
      </w:pPr>
      <w:r w:rsidRPr="001C4432">
        <w:t>50</w:t>
      </w:r>
      <w:r w:rsidR="007B38A9" w:rsidRPr="001C4432">
        <w:t xml:space="preserve"> percent have a long-term disability or impairment.</w:t>
      </w:r>
    </w:p>
    <w:p w14:paraId="54E19124" w14:textId="210C315C" w:rsidR="007B38A9" w:rsidRPr="001C4432" w:rsidRDefault="006E7919" w:rsidP="006E7919">
      <w:pPr>
        <w:pStyle w:val="RNZBullets"/>
        <w:numPr>
          <w:ilvl w:val="1"/>
          <w:numId w:val="4"/>
        </w:numPr>
      </w:pPr>
      <w:r w:rsidRPr="001C4432">
        <w:t>47</w:t>
      </w:r>
      <w:r w:rsidR="007B38A9" w:rsidRPr="001C4432">
        <w:t xml:space="preserve"> percent are of European descent, </w:t>
      </w:r>
      <w:r w:rsidR="001C4432" w:rsidRPr="001C4432">
        <w:t>24</w:t>
      </w:r>
      <w:r w:rsidR="007B38A9" w:rsidRPr="001C4432">
        <w:t xml:space="preserve"> percent are M</w:t>
      </w:r>
      <w:r w:rsidR="007B38A9" w:rsidRPr="001C4432">
        <w:rPr>
          <w:rFonts w:ascii="Arial" w:hAnsi="Arial" w:cs="Arial"/>
        </w:rPr>
        <w:t>ā</w:t>
      </w:r>
      <w:r w:rsidR="007B38A9" w:rsidRPr="001C4432">
        <w:t xml:space="preserve">ori and </w:t>
      </w:r>
      <w:r w:rsidRPr="001C4432">
        <w:t>1</w:t>
      </w:r>
      <w:r w:rsidR="001C4432" w:rsidRPr="001C4432">
        <w:t>7</w:t>
      </w:r>
      <w:r w:rsidR="007B38A9" w:rsidRPr="001C4432">
        <w:t xml:space="preserve"> percent are Pacific people.</w:t>
      </w:r>
    </w:p>
    <w:p w14:paraId="54E19125" w14:textId="684E3C2D" w:rsidR="007B38A9" w:rsidRPr="001C4432" w:rsidRDefault="006E7919" w:rsidP="006E7919">
      <w:pPr>
        <w:pStyle w:val="RNZBullets"/>
        <w:numPr>
          <w:ilvl w:val="1"/>
          <w:numId w:val="4"/>
        </w:numPr>
      </w:pPr>
      <w:r w:rsidRPr="001C4432">
        <w:t>5</w:t>
      </w:r>
      <w:r w:rsidR="001C4432" w:rsidRPr="001C4432">
        <w:t>1</w:t>
      </w:r>
      <w:r w:rsidR="007B38A9" w:rsidRPr="001C4432">
        <w:t xml:space="preserve"> percent have a Community Services Card. </w:t>
      </w:r>
    </w:p>
    <w:p w14:paraId="54E19126" w14:textId="77842642" w:rsidR="007B38A9" w:rsidRPr="00E17B18" w:rsidRDefault="006E7919" w:rsidP="006E7919">
      <w:pPr>
        <w:pStyle w:val="RNZBullets"/>
        <w:numPr>
          <w:ilvl w:val="1"/>
          <w:numId w:val="4"/>
        </w:numPr>
      </w:pPr>
      <w:r w:rsidRPr="00E17B18">
        <w:t>5</w:t>
      </w:r>
      <w:r w:rsidR="00E17B18" w:rsidRPr="00E17B18">
        <w:t>7</w:t>
      </w:r>
      <w:r w:rsidR="007B38A9" w:rsidRPr="00E17B18">
        <w:t xml:space="preserve"> percent live in areas with the highest deprivation.</w:t>
      </w:r>
    </w:p>
    <w:p w14:paraId="54E19127" w14:textId="77777777" w:rsidR="007B38A9" w:rsidRPr="009A439E" w:rsidRDefault="007B38A9" w:rsidP="00121787">
      <w:pPr>
        <w:pStyle w:val="RNZBullets"/>
        <w:pageBreakBefore/>
        <w:rPr>
          <w:b/>
        </w:rPr>
      </w:pPr>
      <w:r w:rsidRPr="009A439E">
        <w:rPr>
          <w:b/>
        </w:rPr>
        <w:lastRenderedPageBreak/>
        <w:t>Pre-diabetes/risk of diabetes:</w:t>
      </w:r>
    </w:p>
    <w:p w14:paraId="54E19129" w14:textId="525ECA3E" w:rsidR="007B38A9" w:rsidRPr="009A439E" w:rsidRDefault="006E7919" w:rsidP="006E7919">
      <w:pPr>
        <w:pStyle w:val="RNZBullets"/>
        <w:numPr>
          <w:ilvl w:val="1"/>
          <w:numId w:val="4"/>
        </w:numPr>
        <w:rPr>
          <w:color w:val="FF0000"/>
        </w:rPr>
      </w:pPr>
      <w:r w:rsidRPr="009A439E">
        <w:rPr>
          <w:color w:val="000000" w:themeColor="text1"/>
        </w:rPr>
        <w:t>1</w:t>
      </w:r>
      <w:r w:rsidR="009A439E" w:rsidRPr="009A439E">
        <w:rPr>
          <w:color w:val="000000" w:themeColor="text1"/>
        </w:rPr>
        <w:t>0</w:t>
      </w:r>
      <w:r w:rsidR="007B38A9" w:rsidRPr="009A439E">
        <w:rPr>
          <w:color w:val="000000" w:themeColor="text1"/>
        </w:rPr>
        <w:t xml:space="preserve"> percent of patients were issued a GRx because they had been identified as pre-diabetic or at risk of diabetes.</w:t>
      </w:r>
    </w:p>
    <w:p w14:paraId="54E1912A" w14:textId="6D02C818" w:rsidR="007B38A9" w:rsidRPr="009A439E" w:rsidRDefault="007B38A9" w:rsidP="006E7919">
      <w:pPr>
        <w:pStyle w:val="RNZBullets"/>
        <w:numPr>
          <w:ilvl w:val="2"/>
          <w:numId w:val="4"/>
        </w:numPr>
      </w:pPr>
      <w:r w:rsidRPr="009A439E">
        <w:t>Many of these patients also had weight problems (</w:t>
      </w:r>
      <w:r w:rsidR="009A439E" w:rsidRPr="009A439E">
        <w:t>67</w:t>
      </w:r>
      <w:r w:rsidRPr="009A439E">
        <w:t xml:space="preserve"> percent), high blo</w:t>
      </w:r>
      <w:r w:rsidR="009A439E" w:rsidRPr="009A439E">
        <w:t>od pressure or risk of stroke (39</w:t>
      </w:r>
      <w:r w:rsidRPr="009A439E">
        <w:t xml:space="preserve"> percent), high cholesterol (3</w:t>
      </w:r>
      <w:r w:rsidR="009A439E" w:rsidRPr="009A439E">
        <w:t>6</w:t>
      </w:r>
      <w:r w:rsidRPr="009A439E">
        <w:t xml:space="preserve"> percent), </w:t>
      </w:r>
      <w:r w:rsidR="006E7919" w:rsidRPr="009A439E">
        <w:t>sleep</w:t>
      </w:r>
      <w:r w:rsidRPr="009A439E">
        <w:t xml:space="preserve"> problems (2</w:t>
      </w:r>
      <w:r w:rsidR="009A439E" w:rsidRPr="009A439E">
        <w:t>4</w:t>
      </w:r>
      <w:r w:rsidRPr="009A439E">
        <w:t xml:space="preserve"> percent) and/or </w:t>
      </w:r>
      <w:r w:rsidR="006E7919" w:rsidRPr="009A439E">
        <w:t>stress</w:t>
      </w:r>
      <w:r w:rsidRPr="009A439E">
        <w:t xml:space="preserve"> (2</w:t>
      </w:r>
      <w:r w:rsidR="000511C1">
        <w:t>5</w:t>
      </w:r>
      <w:r w:rsidRPr="009A439E">
        <w:t xml:space="preserve"> percent). </w:t>
      </w:r>
    </w:p>
    <w:p w14:paraId="54E1912B" w14:textId="50CA77C0" w:rsidR="007B38A9" w:rsidRPr="009A439E" w:rsidRDefault="007B38A9" w:rsidP="009B3F19">
      <w:pPr>
        <w:pStyle w:val="RNZBullets"/>
        <w:numPr>
          <w:ilvl w:val="1"/>
          <w:numId w:val="4"/>
        </w:numPr>
      </w:pPr>
      <w:r w:rsidRPr="009A439E">
        <w:t>The main types of activity recommended for these patients were walking (</w:t>
      </w:r>
      <w:r w:rsidR="009A439E" w:rsidRPr="009A439E">
        <w:t>68</w:t>
      </w:r>
      <w:r w:rsidRPr="009A439E">
        <w:t xml:space="preserve"> percent), swimming (5</w:t>
      </w:r>
      <w:r w:rsidR="009A439E" w:rsidRPr="009A439E">
        <w:t>5</w:t>
      </w:r>
      <w:r w:rsidRPr="009A439E">
        <w:t xml:space="preserve"> percent), </w:t>
      </w:r>
      <w:r w:rsidR="009B3F19" w:rsidRPr="009A439E">
        <w:t xml:space="preserve">water/pool exercises (49 percent) and/or </w:t>
      </w:r>
      <w:r w:rsidRPr="009A439E">
        <w:t>gym exercises (</w:t>
      </w:r>
      <w:r w:rsidR="009A439E" w:rsidRPr="009A439E">
        <w:t>38</w:t>
      </w:r>
      <w:r w:rsidRPr="009A439E">
        <w:t xml:space="preserve"> percent).</w:t>
      </w:r>
    </w:p>
    <w:p w14:paraId="54E1912C" w14:textId="28188F6F" w:rsidR="007B38A9" w:rsidRPr="009A439E" w:rsidRDefault="007B38A9" w:rsidP="009B3F19">
      <w:pPr>
        <w:pStyle w:val="RNZBullets"/>
        <w:numPr>
          <w:ilvl w:val="1"/>
          <w:numId w:val="4"/>
        </w:numPr>
      </w:pPr>
      <w:r w:rsidRPr="009A439E">
        <w:t>7</w:t>
      </w:r>
      <w:r w:rsidR="009B3F19" w:rsidRPr="009A439E">
        <w:t>5</w:t>
      </w:r>
      <w:r w:rsidRPr="009A439E">
        <w:t xml:space="preserve"> percent of these patients have noticed positive changes in their health.</w:t>
      </w:r>
    </w:p>
    <w:p w14:paraId="54E1912D" w14:textId="0E580AC3" w:rsidR="007B38A9" w:rsidRPr="009A439E" w:rsidRDefault="009B3F19" w:rsidP="009B3F19">
      <w:pPr>
        <w:pStyle w:val="RNZBullets"/>
        <w:numPr>
          <w:ilvl w:val="1"/>
          <w:numId w:val="4"/>
        </w:numPr>
      </w:pPr>
      <w:r w:rsidRPr="009A439E">
        <w:t>6</w:t>
      </w:r>
      <w:r w:rsidR="009A439E" w:rsidRPr="009A439E">
        <w:t>5</w:t>
      </w:r>
      <w:r w:rsidR="007B38A9" w:rsidRPr="009A439E">
        <w:t xml:space="preserve"> percent of these patients are now spending more time being active.</w:t>
      </w:r>
    </w:p>
    <w:p w14:paraId="54E1912E" w14:textId="7A9A389E" w:rsidR="007B38A9" w:rsidRPr="009A439E" w:rsidRDefault="009B3F19" w:rsidP="009B3F19">
      <w:pPr>
        <w:pStyle w:val="RNZBullets"/>
        <w:numPr>
          <w:ilvl w:val="1"/>
          <w:numId w:val="4"/>
        </w:numPr>
      </w:pPr>
      <w:r w:rsidRPr="009A439E">
        <w:t>7</w:t>
      </w:r>
      <w:r w:rsidR="009A439E" w:rsidRPr="009A439E">
        <w:t>6</w:t>
      </w:r>
      <w:r w:rsidR="007B38A9" w:rsidRPr="009A439E">
        <w:t xml:space="preserve"> percent of these patients have received advice on healthy eating. </w:t>
      </w:r>
    </w:p>
    <w:p w14:paraId="54E1912F" w14:textId="08A86BD0" w:rsidR="007B38A9" w:rsidRPr="009A439E" w:rsidRDefault="009A439E" w:rsidP="009B3F19">
      <w:pPr>
        <w:pStyle w:val="RNZBullets"/>
        <w:numPr>
          <w:ilvl w:val="1"/>
          <w:numId w:val="4"/>
        </w:numPr>
      </w:pPr>
      <w:r w:rsidRPr="009A439E">
        <w:t>82</w:t>
      </w:r>
      <w:r w:rsidR="007B38A9" w:rsidRPr="009A439E">
        <w:t xml:space="preserve"> percent have made changes to their diet since getting their GRx.</w:t>
      </w:r>
    </w:p>
    <w:p w14:paraId="54E19130" w14:textId="745382D0" w:rsidR="007B38A9" w:rsidRPr="009A439E" w:rsidRDefault="009B3F19" w:rsidP="009B3F19">
      <w:pPr>
        <w:pStyle w:val="RNZBullets"/>
        <w:numPr>
          <w:ilvl w:val="1"/>
          <w:numId w:val="4"/>
        </w:numPr>
      </w:pPr>
      <w:r w:rsidRPr="009A439E">
        <w:t>7</w:t>
      </w:r>
      <w:r w:rsidR="009A439E" w:rsidRPr="009A439E">
        <w:t>0</w:t>
      </w:r>
      <w:r w:rsidR="007B38A9" w:rsidRPr="009A439E">
        <w:t xml:space="preserve"> percent are female.</w:t>
      </w:r>
    </w:p>
    <w:p w14:paraId="54E19131" w14:textId="7A65F996" w:rsidR="007B38A9" w:rsidRPr="009A439E" w:rsidRDefault="009B3F19" w:rsidP="009B3F19">
      <w:pPr>
        <w:pStyle w:val="RNZBullets"/>
        <w:numPr>
          <w:ilvl w:val="1"/>
          <w:numId w:val="4"/>
        </w:numPr>
      </w:pPr>
      <w:r w:rsidRPr="009A439E">
        <w:t>5</w:t>
      </w:r>
      <w:r w:rsidR="009A439E" w:rsidRPr="009A439E">
        <w:t>2</w:t>
      </w:r>
      <w:r w:rsidR="007B38A9" w:rsidRPr="009A439E">
        <w:t xml:space="preserve"> percent have secondary education or no qualifications.</w:t>
      </w:r>
    </w:p>
    <w:p w14:paraId="54E19132" w14:textId="50464494" w:rsidR="007B38A9" w:rsidRPr="009A439E" w:rsidRDefault="009A439E" w:rsidP="000D6140">
      <w:pPr>
        <w:pStyle w:val="RNZBullets"/>
        <w:numPr>
          <w:ilvl w:val="1"/>
          <w:numId w:val="4"/>
        </w:numPr>
      </w:pPr>
      <w:r w:rsidRPr="009A439E">
        <w:t>46</w:t>
      </w:r>
      <w:r w:rsidR="007B38A9" w:rsidRPr="009A439E">
        <w:t xml:space="preserve"> percent are aged 45-64 years. Another </w:t>
      </w:r>
      <w:r w:rsidRPr="009A439E">
        <w:t>33</w:t>
      </w:r>
      <w:r w:rsidR="007B38A9" w:rsidRPr="009A439E">
        <w:t xml:space="preserve"> percent are aged </w:t>
      </w:r>
      <w:r w:rsidRPr="009A439E">
        <w:t>6</w:t>
      </w:r>
      <w:r w:rsidR="000D6140" w:rsidRPr="009A439E">
        <w:t>5</w:t>
      </w:r>
      <w:r w:rsidRPr="009A439E">
        <w:t xml:space="preserve"> plus</w:t>
      </w:r>
      <w:r w:rsidR="000D6140" w:rsidRPr="009A439E">
        <w:t>.</w:t>
      </w:r>
      <w:r w:rsidR="007B38A9" w:rsidRPr="009A439E">
        <w:t xml:space="preserve"> </w:t>
      </w:r>
    </w:p>
    <w:p w14:paraId="54E19133" w14:textId="361AD0DF" w:rsidR="007B38A9" w:rsidRPr="009A439E" w:rsidRDefault="009A439E" w:rsidP="009B3F19">
      <w:pPr>
        <w:pStyle w:val="RNZBullets"/>
        <w:numPr>
          <w:ilvl w:val="1"/>
          <w:numId w:val="4"/>
        </w:numPr>
      </w:pPr>
      <w:r w:rsidRPr="009A439E">
        <w:t>49</w:t>
      </w:r>
      <w:r w:rsidR="007B38A9" w:rsidRPr="009A439E">
        <w:t xml:space="preserve"> percent have a long-term disability or impairment.</w:t>
      </w:r>
    </w:p>
    <w:p w14:paraId="54E19134" w14:textId="5E0391DB" w:rsidR="007B38A9" w:rsidRPr="009A439E" w:rsidRDefault="009A439E" w:rsidP="009B3F19">
      <w:pPr>
        <w:pStyle w:val="RNZBullets"/>
        <w:numPr>
          <w:ilvl w:val="1"/>
          <w:numId w:val="4"/>
        </w:numPr>
      </w:pPr>
      <w:r w:rsidRPr="009A439E">
        <w:t>56</w:t>
      </w:r>
      <w:r w:rsidR="007B38A9" w:rsidRPr="009A439E">
        <w:t xml:space="preserve"> percent are of European descent, </w:t>
      </w:r>
      <w:r w:rsidRPr="009A439E">
        <w:t>28</w:t>
      </w:r>
      <w:r w:rsidR="007B38A9" w:rsidRPr="009A439E">
        <w:t xml:space="preserve"> percent are M</w:t>
      </w:r>
      <w:r w:rsidR="007B38A9" w:rsidRPr="009A439E">
        <w:rPr>
          <w:rFonts w:ascii="Arial" w:hAnsi="Arial" w:cs="Arial"/>
        </w:rPr>
        <w:t>ā</w:t>
      </w:r>
      <w:r w:rsidR="007B38A9" w:rsidRPr="009A439E">
        <w:t xml:space="preserve">ori and </w:t>
      </w:r>
      <w:r w:rsidR="009B3F19" w:rsidRPr="009A439E">
        <w:t>1</w:t>
      </w:r>
      <w:r w:rsidRPr="009A439E">
        <w:t>2</w:t>
      </w:r>
      <w:r w:rsidR="007B38A9" w:rsidRPr="009A439E">
        <w:t xml:space="preserve"> percent are Pacific people.</w:t>
      </w:r>
    </w:p>
    <w:p w14:paraId="54E19135" w14:textId="68A93C47" w:rsidR="007B38A9" w:rsidRPr="009A439E" w:rsidRDefault="009B3F19" w:rsidP="009B3F19">
      <w:pPr>
        <w:pStyle w:val="RNZBullets"/>
        <w:numPr>
          <w:ilvl w:val="1"/>
          <w:numId w:val="4"/>
        </w:numPr>
      </w:pPr>
      <w:r w:rsidRPr="009A439E">
        <w:t>4</w:t>
      </w:r>
      <w:r w:rsidR="009A439E" w:rsidRPr="009A439E">
        <w:t>7</w:t>
      </w:r>
      <w:r w:rsidR="007B38A9" w:rsidRPr="009A439E">
        <w:t xml:space="preserve"> percent have a Community Services Card. </w:t>
      </w:r>
    </w:p>
    <w:p w14:paraId="54E19136" w14:textId="43C81100" w:rsidR="007B38A9" w:rsidRPr="00E17B18" w:rsidRDefault="009B3F19" w:rsidP="009B3F19">
      <w:pPr>
        <w:pStyle w:val="RNZBullets"/>
        <w:numPr>
          <w:ilvl w:val="1"/>
          <w:numId w:val="4"/>
        </w:numPr>
      </w:pPr>
      <w:r w:rsidRPr="00E17B18">
        <w:t>4</w:t>
      </w:r>
      <w:r w:rsidR="00E17B18" w:rsidRPr="00E17B18">
        <w:t xml:space="preserve">7 </w:t>
      </w:r>
      <w:r w:rsidR="007B38A9" w:rsidRPr="00E17B18">
        <w:t>percent live in areas with the highest deprivation.</w:t>
      </w:r>
    </w:p>
    <w:p w14:paraId="54E19138" w14:textId="77777777" w:rsidR="007B38A9" w:rsidRPr="009A439E" w:rsidRDefault="007B38A9" w:rsidP="007B38A9">
      <w:pPr>
        <w:pStyle w:val="RNZBullets"/>
        <w:rPr>
          <w:b/>
        </w:rPr>
      </w:pPr>
      <w:r w:rsidRPr="009A439E">
        <w:rPr>
          <w:b/>
        </w:rPr>
        <w:t>Stress</w:t>
      </w:r>
      <w:r w:rsidR="009D6844" w:rsidRPr="009A439E">
        <w:rPr>
          <w:b/>
        </w:rPr>
        <w:t>:</w:t>
      </w:r>
    </w:p>
    <w:p w14:paraId="54E19139" w14:textId="7EBC9F4B" w:rsidR="007B38A9" w:rsidRPr="006A55CB" w:rsidRDefault="009A439E" w:rsidP="009B3F19">
      <w:pPr>
        <w:pStyle w:val="RNZBullets"/>
        <w:numPr>
          <w:ilvl w:val="1"/>
          <w:numId w:val="4"/>
        </w:numPr>
      </w:pPr>
      <w:r w:rsidRPr="006A55CB">
        <w:t xml:space="preserve">19 </w:t>
      </w:r>
      <w:r w:rsidR="007B38A9" w:rsidRPr="006A55CB">
        <w:t>percent of patients were issued a GRx to help with stress.</w:t>
      </w:r>
    </w:p>
    <w:p w14:paraId="54E1913A" w14:textId="5D7CE37F" w:rsidR="007B38A9" w:rsidRPr="006A55CB" w:rsidRDefault="007B38A9" w:rsidP="0059554C">
      <w:pPr>
        <w:pStyle w:val="RNZBullets"/>
        <w:numPr>
          <w:ilvl w:val="2"/>
          <w:numId w:val="4"/>
        </w:numPr>
      </w:pPr>
      <w:r w:rsidRPr="006A55CB">
        <w:t>Many of these patients also had weight problems (</w:t>
      </w:r>
      <w:r w:rsidR="006A55CB" w:rsidRPr="006A55CB">
        <w:t>70</w:t>
      </w:r>
      <w:r w:rsidRPr="006A55CB">
        <w:t xml:space="preserve"> percent), depression or anxiety (5</w:t>
      </w:r>
      <w:r w:rsidR="006A55CB" w:rsidRPr="006A55CB">
        <w:t>7</w:t>
      </w:r>
      <w:r w:rsidRPr="006A55CB">
        <w:t xml:space="preserve"> percent), sleep problems (4</w:t>
      </w:r>
      <w:r w:rsidR="006A55CB" w:rsidRPr="006A55CB">
        <w:t>1</w:t>
      </w:r>
      <w:r w:rsidRPr="006A55CB">
        <w:t xml:space="preserve"> percent), </w:t>
      </w:r>
      <w:r w:rsidR="006A55CB" w:rsidRPr="006A55CB">
        <w:t xml:space="preserve">back pain or problems (41 </w:t>
      </w:r>
      <w:r w:rsidR="00963D4E" w:rsidRPr="006A55CB">
        <w:t>percent)</w:t>
      </w:r>
      <w:r w:rsidR="0059554C" w:rsidRPr="006A55CB">
        <w:t xml:space="preserve"> and/or</w:t>
      </w:r>
      <w:r w:rsidR="00963D4E" w:rsidRPr="006A55CB">
        <w:t xml:space="preserve"> </w:t>
      </w:r>
      <w:r w:rsidRPr="006A55CB">
        <w:t>high blood pressure or risk of stroke (</w:t>
      </w:r>
      <w:r w:rsidR="006A55CB" w:rsidRPr="006A55CB">
        <w:t>31</w:t>
      </w:r>
      <w:r w:rsidRPr="006A55CB">
        <w:t xml:space="preserve"> percent</w:t>
      </w:r>
      <w:r w:rsidR="00963D4E" w:rsidRPr="006A55CB">
        <w:t>)</w:t>
      </w:r>
      <w:r w:rsidRPr="006A55CB">
        <w:t>.</w:t>
      </w:r>
    </w:p>
    <w:p w14:paraId="54E1913B" w14:textId="2CD1CC85" w:rsidR="007B38A9" w:rsidRPr="006A55CB" w:rsidRDefault="007B38A9" w:rsidP="0059554C">
      <w:pPr>
        <w:pStyle w:val="RNZBullets"/>
        <w:numPr>
          <w:ilvl w:val="1"/>
          <w:numId w:val="4"/>
        </w:numPr>
      </w:pPr>
      <w:r w:rsidRPr="006A55CB">
        <w:t>The main types of activity recommended for these patients were walking (7</w:t>
      </w:r>
      <w:r w:rsidR="006A55CB" w:rsidRPr="006A55CB">
        <w:t>0</w:t>
      </w:r>
      <w:r w:rsidRPr="006A55CB">
        <w:t xml:space="preserve"> percent), swimming (</w:t>
      </w:r>
      <w:r w:rsidR="006A55CB" w:rsidRPr="006A55CB">
        <w:t>57</w:t>
      </w:r>
      <w:r w:rsidRPr="006A55CB">
        <w:t xml:space="preserve"> percent), </w:t>
      </w:r>
      <w:r w:rsidR="009B5E2C" w:rsidRPr="006A55CB">
        <w:t>water/pool exercises (4</w:t>
      </w:r>
      <w:r w:rsidR="009B5E2C">
        <w:t>8</w:t>
      </w:r>
      <w:r w:rsidR="009B5E2C" w:rsidRPr="006A55CB">
        <w:t xml:space="preserve"> percent)</w:t>
      </w:r>
      <w:r w:rsidR="009B5E2C">
        <w:t xml:space="preserve"> and </w:t>
      </w:r>
      <w:r w:rsidRPr="006A55CB">
        <w:t>gym exercises (</w:t>
      </w:r>
      <w:r w:rsidR="006A55CB" w:rsidRPr="006A55CB">
        <w:t>4</w:t>
      </w:r>
      <w:r w:rsidR="009B5E2C">
        <w:t>6</w:t>
      </w:r>
      <w:r w:rsidRPr="006A55CB">
        <w:t xml:space="preserve"> percent).</w:t>
      </w:r>
    </w:p>
    <w:p w14:paraId="54E1913C" w14:textId="665830AD" w:rsidR="007B38A9" w:rsidRPr="006A55CB" w:rsidRDefault="006A55CB" w:rsidP="007B38A9">
      <w:pPr>
        <w:pStyle w:val="RNZBullets"/>
        <w:numPr>
          <w:ilvl w:val="1"/>
          <w:numId w:val="4"/>
        </w:numPr>
      </w:pPr>
      <w:r w:rsidRPr="006A55CB">
        <w:lastRenderedPageBreak/>
        <w:t>68</w:t>
      </w:r>
      <w:r w:rsidR="007B38A9" w:rsidRPr="006A55CB">
        <w:t xml:space="preserve"> percent of these patients have noticed positive changes in their health.</w:t>
      </w:r>
    </w:p>
    <w:p w14:paraId="54E1913D" w14:textId="043A027B" w:rsidR="007B38A9" w:rsidRPr="006A55CB" w:rsidRDefault="0059554C" w:rsidP="0059554C">
      <w:pPr>
        <w:pStyle w:val="RNZBullets"/>
        <w:numPr>
          <w:ilvl w:val="1"/>
          <w:numId w:val="4"/>
        </w:numPr>
      </w:pPr>
      <w:r w:rsidRPr="006A55CB">
        <w:t>6</w:t>
      </w:r>
      <w:r w:rsidR="006A55CB" w:rsidRPr="006A55CB">
        <w:t>1</w:t>
      </w:r>
      <w:r w:rsidR="007B38A9" w:rsidRPr="006A55CB">
        <w:t xml:space="preserve"> percent of these patients are now spending more time being active.</w:t>
      </w:r>
    </w:p>
    <w:p w14:paraId="54E1913E" w14:textId="387CB04C" w:rsidR="007B38A9" w:rsidRPr="006A55CB" w:rsidRDefault="006A55CB" w:rsidP="0059554C">
      <w:pPr>
        <w:pStyle w:val="RNZBullets"/>
        <w:numPr>
          <w:ilvl w:val="1"/>
          <w:numId w:val="4"/>
        </w:numPr>
      </w:pPr>
      <w:r w:rsidRPr="006A55CB">
        <w:t xml:space="preserve">65 </w:t>
      </w:r>
      <w:r w:rsidR="007B38A9" w:rsidRPr="006A55CB">
        <w:t xml:space="preserve">percent of these patients have received advice on healthy eating. </w:t>
      </w:r>
    </w:p>
    <w:p w14:paraId="54E1913F" w14:textId="717CBE0B" w:rsidR="007B38A9" w:rsidRPr="006A55CB" w:rsidRDefault="006A55CB" w:rsidP="0059554C">
      <w:pPr>
        <w:pStyle w:val="RNZBullets"/>
        <w:numPr>
          <w:ilvl w:val="1"/>
          <w:numId w:val="4"/>
        </w:numPr>
      </w:pPr>
      <w:r w:rsidRPr="006A55CB">
        <w:t xml:space="preserve">68 </w:t>
      </w:r>
      <w:r w:rsidR="007B38A9" w:rsidRPr="006A55CB">
        <w:t>percent have made changes to their diet since getting their GRx.</w:t>
      </w:r>
    </w:p>
    <w:p w14:paraId="54E19140" w14:textId="42648922" w:rsidR="007B38A9" w:rsidRPr="006A55CB" w:rsidRDefault="0059554C" w:rsidP="0059554C">
      <w:pPr>
        <w:pStyle w:val="RNZBullets"/>
        <w:numPr>
          <w:ilvl w:val="1"/>
          <w:numId w:val="4"/>
        </w:numPr>
      </w:pPr>
      <w:r w:rsidRPr="006A55CB">
        <w:t>75</w:t>
      </w:r>
      <w:r w:rsidR="007B38A9" w:rsidRPr="006A55CB">
        <w:t xml:space="preserve"> percent are female.</w:t>
      </w:r>
    </w:p>
    <w:p w14:paraId="54E19141" w14:textId="5D6675CB" w:rsidR="007B38A9" w:rsidRPr="006A55CB" w:rsidRDefault="006A55CB" w:rsidP="0059554C">
      <w:pPr>
        <w:pStyle w:val="RNZBullets"/>
        <w:numPr>
          <w:ilvl w:val="1"/>
          <w:numId w:val="4"/>
        </w:numPr>
      </w:pPr>
      <w:r w:rsidRPr="006A55CB">
        <w:t>52</w:t>
      </w:r>
      <w:r w:rsidR="007B38A9" w:rsidRPr="006A55CB">
        <w:t xml:space="preserve"> percent have secondary education or no qualifications.</w:t>
      </w:r>
    </w:p>
    <w:p w14:paraId="54E19142" w14:textId="48533D1F" w:rsidR="007B38A9" w:rsidRPr="006A55CB" w:rsidRDefault="006A55CB" w:rsidP="00AB5379">
      <w:pPr>
        <w:pStyle w:val="RNZBullets"/>
        <w:numPr>
          <w:ilvl w:val="1"/>
          <w:numId w:val="4"/>
        </w:numPr>
      </w:pPr>
      <w:r w:rsidRPr="006A55CB">
        <w:t xml:space="preserve">48 </w:t>
      </w:r>
      <w:r w:rsidR="007B38A9" w:rsidRPr="006A55CB">
        <w:t xml:space="preserve">percent are aged 45-64 years. Another </w:t>
      </w:r>
      <w:r w:rsidRPr="006A55CB">
        <w:t>26</w:t>
      </w:r>
      <w:r w:rsidR="007B38A9" w:rsidRPr="006A55CB">
        <w:t xml:space="preserve"> percent are aged under 45 years. </w:t>
      </w:r>
    </w:p>
    <w:p w14:paraId="54E19143" w14:textId="64012612" w:rsidR="007B38A9" w:rsidRPr="006A55CB" w:rsidRDefault="006A55CB" w:rsidP="0059554C">
      <w:pPr>
        <w:pStyle w:val="RNZBullets"/>
        <w:numPr>
          <w:ilvl w:val="1"/>
          <w:numId w:val="4"/>
        </w:numPr>
      </w:pPr>
      <w:r w:rsidRPr="006A55CB">
        <w:t>60</w:t>
      </w:r>
      <w:r w:rsidR="007B38A9" w:rsidRPr="006A55CB">
        <w:t xml:space="preserve"> percent have a long-term disability or impairment.</w:t>
      </w:r>
    </w:p>
    <w:p w14:paraId="54E19144" w14:textId="49631C32" w:rsidR="007B38A9" w:rsidRPr="006A55CB" w:rsidRDefault="006A55CB" w:rsidP="0059554C">
      <w:pPr>
        <w:pStyle w:val="RNZBullets"/>
        <w:numPr>
          <w:ilvl w:val="1"/>
          <w:numId w:val="4"/>
        </w:numPr>
      </w:pPr>
      <w:r w:rsidRPr="006A55CB">
        <w:t>63</w:t>
      </w:r>
      <w:r w:rsidR="007B38A9" w:rsidRPr="006A55CB">
        <w:t xml:space="preserve"> percent are of European descent, </w:t>
      </w:r>
      <w:r w:rsidRPr="006A55CB">
        <w:t>23</w:t>
      </w:r>
      <w:r w:rsidR="007B38A9" w:rsidRPr="006A55CB">
        <w:t xml:space="preserve"> percent are M</w:t>
      </w:r>
      <w:r w:rsidR="007B38A9" w:rsidRPr="006A55CB">
        <w:rPr>
          <w:rFonts w:ascii="Arial" w:hAnsi="Arial" w:cs="Arial"/>
        </w:rPr>
        <w:t>ā</w:t>
      </w:r>
      <w:r w:rsidR="007B38A9" w:rsidRPr="006A55CB">
        <w:t xml:space="preserve">ori, and </w:t>
      </w:r>
      <w:r w:rsidR="0059554C" w:rsidRPr="006A55CB">
        <w:t>1</w:t>
      </w:r>
      <w:r w:rsidRPr="006A55CB">
        <w:t>0</w:t>
      </w:r>
      <w:r w:rsidR="007B38A9" w:rsidRPr="006A55CB">
        <w:t xml:space="preserve"> percent are Pacific people.</w:t>
      </w:r>
    </w:p>
    <w:p w14:paraId="54E19145" w14:textId="19E9FC43" w:rsidR="007B38A9" w:rsidRPr="006A55CB" w:rsidRDefault="009B5E2C" w:rsidP="0059554C">
      <w:pPr>
        <w:pStyle w:val="RNZBullets"/>
        <w:numPr>
          <w:ilvl w:val="1"/>
          <w:numId w:val="4"/>
        </w:numPr>
      </w:pPr>
      <w:r>
        <w:t>5</w:t>
      </w:r>
      <w:r w:rsidR="0059554C" w:rsidRPr="006A55CB">
        <w:t xml:space="preserve">5 </w:t>
      </w:r>
      <w:r w:rsidR="007B38A9" w:rsidRPr="006A55CB">
        <w:t xml:space="preserve">percent have a Community Services Card. </w:t>
      </w:r>
    </w:p>
    <w:p w14:paraId="54E19146" w14:textId="6AC8356C" w:rsidR="007B38A9" w:rsidRPr="00E17B18" w:rsidRDefault="0059554C" w:rsidP="0059554C">
      <w:pPr>
        <w:pStyle w:val="RNZBullets"/>
        <w:keepNext/>
        <w:numPr>
          <w:ilvl w:val="1"/>
          <w:numId w:val="4"/>
        </w:numPr>
        <w:rPr>
          <w:b/>
        </w:rPr>
      </w:pPr>
      <w:r w:rsidRPr="00E17B18">
        <w:t>53</w:t>
      </w:r>
      <w:r w:rsidR="007B38A9" w:rsidRPr="00E17B18">
        <w:t xml:space="preserve"> percent live in areas with the highest deprivation.</w:t>
      </w:r>
    </w:p>
    <w:p w14:paraId="54E19147" w14:textId="77777777" w:rsidR="007B38A9" w:rsidRPr="006A55CB" w:rsidRDefault="007B38A9" w:rsidP="007B38A9">
      <w:pPr>
        <w:pStyle w:val="RNZBullets"/>
        <w:rPr>
          <w:b/>
        </w:rPr>
      </w:pPr>
      <w:r w:rsidRPr="006A55CB">
        <w:rPr>
          <w:b/>
        </w:rPr>
        <w:t xml:space="preserve">Depression/Anxiety: </w:t>
      </w:r>
    </w:p>
    <w:p w14:paraId="54E19148" w14:textId="64E789E5" w:rsidR="007B38A9" w:rsidRPr="006A55CB" w:rsidRDefault="0059554C" w:rsidP="0059554C">
      <w:pPr>
        <w:pStyle w:val="RNZBullets"/>
        <w:numPr>
          <w:ilvl w:val="1"/>
          <w:numId w:val="4"/>
        </w:numPr>
      </w:pPr>
      <w:r w:rsidRPr="006A55CB">
        <w:t>1</w:t>
      </w:r>
      <w:r w:rsidR="006A55CB" w:rsidRPr="006A55CB">
        <w:t>8</w:t>
      </w:r>
      <w:r w:rsidR="007B38A9" w:rsidRPr="006A55CB">
        <w:t xml:space="preserve"> percent of patients were issued a GRx to help with depression or anxiety.</w:t>
      </w:r>
    </w:p>
    <w:p w14:paraId="54E19149" w14:textId="77101895" w:rsidR="007B38A9" w:rsidRPr="006A55CB" w:rsidRDefault="007B38A9" w:rsidP="0059554C">
      <w:pPr>
        <w:pStyle w:val="RNZBullets"/>
        <w:numPr>
          <w:ilvl w:val="2"/>
          <w:numId w:val="4"/>
        </w:numPr>
      </w:pPr>
      <w:r w:rsidRPr="006A55CB">
        <w:t>Many of these patients also suffer from weight problems (</w:t>
      </w:r>
      <w:r w:rsidR="0059554C" w:rsidRPr="006A55CB">
        <w:t>6</w:t>
      </w:r>
      <w:r w:rsidR="006A55CB" w:rsidRPr="006A55CB">
        <w:t>8</w:t>
      </w:r>
      <w:r w:rsidRPr="006A55CB">
        <w:t xml:space="preserve"> percent), stress </w:t>
      </w:r>
      <w:r w:rsidRPr="006A55CB">
        <w:br/>
        <w:t>(</w:t>
      </w:r>
      <w:r w:rsidR="006A55CB" w:rsidRPr="006A55CB">
        <w:t>59</w:t>
      </w:r>
      <w:r w:rsidRPr="006A55CB">
        <w:t xml:space="preserve"> percent), sleep problems (</w:t>
      </w:r>
      <w:r w:rsidR="0059554C" w:rsidRPr="006A55CB">
        <w:t>3</w:t>
      </w:r>
      <w:r w:rsidR="006A55CB" w:rsidRPr="006A55CB">
        <w:t>8</w:t>
      </w:r>
      <w:r w:rsidRPr="006A55CB">
        <w:t xml:space="preserve"> percent), back pain or problems (3</w:t>
      </w:r>
      <w:r w:rsidR="006A55CB" w:rsidRPr="006A55CB">
        <w:t>5</w:t>
      </w:r>
      <w:r w:rsidRPr="006A55CB">
        <w:t xml:space="preserve"> percent)</w:t>
      </w:r>
      <w:r w:rsidR="0059554C" w:rsidRPr="006A55CB">
        <w:t xml:space="preserve"> and/or</w:t>
      </w:r>
      <w:r w:rsidRPr="006A55CB">
        <w:t xml:space="preserve"> high blood pressure or risk of stroke (</w:t>
      </w:r>
      <w:r w:rsidR="0059554C" w:rsidRPr="006A55CB">
        <w:t>26</w:t>
      </w:r>
      <w:r w:rsidRPr="006A55CB">
        <w:t xml:space="preserve"> percent). </w:t>
      </w:r>
    </w:p>
    <w:p w14:paraId="54E1914A" w14:textId="336B39D6" w:rsidR="007B38A9" w:rsidRPr="009E44BC" w:rsidRDefault="007B38A9" w:rsidP="0059554C">
      <w:pPr>
        <w:pStyle w:val="RNZBullets"/>
        <w:numPr>
          <w:ilvl w:val="1"/>
          <w:numId w:val="4"/>
        </w:numPr>
        <w:jc w:val="left"/>
      </w:pPr>
      <w:r w:rsidRPr="009E44BC">
        <w:t>The main types of activity recommended for these patients were walking (</w:t>
      </w:r>
      <w:r w:rsidR="009E44BC" w:rsidRPr="009E44BC">
        <w:t>66</w:t>
      </w:r>
      <w:r w:rsidRPr="009E44BC">
        <w:t xml:space="preserve"> percent), swimming (</w:t>
      </w:r>
      <w:r w:rsidR="009E44BC" w:rsidRPr="009E44BC">
        <w:t>56</w:t>
      </w:r>
      <w:r w:rsidR="0059554C" w:rsidRPr="009E44BC">
        <w:t xml:space="preserve"> </w:t>
      </w:r>
      <w:r w:rsidRPr="009E44BC">
        <w:t xml:space="preserve">percent), </w:t>
      </w:r>
      <w:r w:rsidR="0059554C" w:rsidRPr="009E44BC">
        <w:t>water/pool exercises (5</w:t>
      </w:r>
      <w:r w:rsidR="009E44BC" w:rsidRPr="009E44BC">
        <w:t>0</w:t>
      </w:r>
      <w:r w:rsidR="0059554C" w:rsidRPr="009E44BC">
        <w:t xml:space="preserve"> percent) and </w:t>
      </w:r>
      <w:r w:rsidRPr="009E44BC">
        <w:t>gym exercises (4</w:t>
      </w:r>
      <w:r w:rsidR="009E44BC" w:rsidRPr="009E44BC">
        <w:t>6</w:t>
      </w:r>
      <w:r w:rsidRPr="009E44BC">
        <w:t xml:space="preserve"> percent). </w:t>
      </w:r>
    </w:p>
    <w:p w14:paraId="54E1914B" w14:textId="21854E64" w:rsidR="007B38A9" w:rsidRPr="009E44BC" w:rsidRDefault="009E44BC" w:rsidP="007B38A9">
      <w:pPr>
        <w:pStyle w:val="RNZBullets"/>
        <w:numPr>
          <w:ilvl w:val="1"/>
          <w:numId w:val="4"/>
        </w:numPr>
      </w:pPr>
      <w:r w:rsidRPr="009E44BC">
        <w:t>64</w:t>
      </w:r>
      <w:r w:rsidR="007B38A9" w:rsidRPr="009E44BC">
        <w:t xml:space="preserve"> percent of these patients have noticed positive changes in their health.</w:t>
      </w:r>
    </w:p>
    <w:p w14:paraId="54E1914C" w14:textId="07162C8F" w:rsidR="007B38A9" w:rsidRPr="009E44BC" w:rsidRDefault="009E44BC" w:rsidP="006E480B">
      <w:pPr>
        <w:pStyle w:val="RNZBullets"/>
        <w:numPr>
          <w:ilvl w:val="1"/>
          <w:numId w:val="4"/>
        </w:numPr>
      </w:pPr>
      <w:r>
        <w:t>59</w:t>
      </w:r>
      <w:r w:rsidR="007B38A9" w:rsidRPr="009E44BC">
        <w:t xml:space="preserve"> percent of these patients are now spending more time being active.</w:t>
      </w:r>
    </w:p>
    <w:p w14:paraId="54E1914D" w14:textId="100AC9DD" w:rsidR="007B38A9" w:rsidRPr="009E44BC" w:rsidRDefault="009E44BC" w:rsidP="006E480B">
      <w:pPr>
        <w:pStyle w:val="RNZBullets"/>
        <w:numPr>
          <w:ilvl w:val="1"/>
          <w:numId w:val="4"/>
        </w:numPr>
      </w:pPr>
      <w:r>
        <w:t xml:space="preserve">63 </w:t>
      </w:r>
      <w:r w:rsidR="007B38A9" w:rsidRPr="009E44BC">
        <w:t xml:space="preserve">percent of these patients have received advice on healthy eating. </w:t>
      </w:r>
    </w:p>
    <w:p w14:paraId="54E1914E" w14:textId="512DCBE5" w:rsidR="007B38A9" w:rsidRPr="009E44BC" w:rsidRDefault="009E44BC" w:rsidP="006E480B">
      <w:pPr>
        <w:pStyle w:val="RNZBullets"/>
        <w:numPr>
          <w:ilvl w:val="1"/>
          <w:numId w:val="4"/>
        </w:numPr>
      </w:pPr>
      <w:r w:rsidRPr="009E44BC">
        <w:t>64</w:t>
      </w:r>
      <w:r w:rsidR="007B38A9" w:rsidRPr="009E44BC">
        <w:t xml:space="preserve"> percent have made changes to their diet since getting their GRx.</w:t>
      </w:r>
    </w:p>
    <w:p w14:paraId="54E1914F" w14:textId="7E20B2A9" w:rsidR="007B38A9" w:rsidRPr="009E44BC" w:rsidRDefault="006E480B" w:rsidP="006E480B">
      <w:pPr>
        <w:pStyle w:val="RNZBullets"/>
        <w:numPr>
          <w:ilvl w:val="1"/>
          <w:numId w:val="4"/>
        </w:numPr>
      </w:pPr>
      <w:r w:rsidRPr="009E44BC">
        <w:t>7</w:t>
      </w:r>
      <w:r w:rsidR="009E44BC" w:rsidRPr="009E44BC">
        <w:t>1</w:t>
      </w:r>
      <w:r w:rsidR="007B38A9" w:rsidRPr="009E44BC">
        <w:t xml:space="preserve"> percent are female.</w:t>
      </w:r>
    </w:p>
    <w:p w14:paraId="54E19150" w14:textId="084427E6" w:rsidR="007B38A9" w:rsidRPr="009E44BC" w:rsidRDefault="006E480B" w:rsidP="006E480B">
      <w:pPr>
        <w:pStyle w:val="RNZBullets"/>
        <w:numPr>
          <w:ilvl w:val="1"/>
          <w:numId w:val="4"/>
        </w:numPr>
      </w:pPr>
      <w:r w:rsidRPr="009E44BC">
        <w:t>5</w:t>
      </w:r>
      <w:r w:rsidR="009E44BC" w:rsidRPr="009E44BC">
        <w:t>3</w:t>
      </w:r>
      <w:r w:rsidR="007B38A9" w:rsidRPr="009E44BC">
        <w:t xml:space="preserve"> percent have secondary education or no qualifications.</w:t>
      </w:r>
    </w:p>
    <w:p w14:paraId="54E19151" w14:textId="1B26B892" w:rsidR="007B38A9" w:rsidRPr="009E44BC" w:rsidRDefault="00AB5379" w:rsidP="00AB5379">
      <w:pPr>
        <w:pStyle w:val="RNZBullets"/>
        <w:numPr>
          <w:ilvl w:val="1"/>
          <w:numId w:val="4"/>
        </w:numPr>
      </w:pPr>
      <w:r w:rsidRPr="009E44BC">
        <w:lastRenderedPageBreak/>
        <w:t>4</w:t>
      </w:r>
      <w:r w:rsidR="009E44BC" w:rsidRPr="009E44BC">
        <w:t>9</w:t>
      </w:r>
      <w:r w:rsidR="007B38A9" w:rsidRPr="009E44BC">
        <w:t xml:space="preserve"> percent are aged 45-64 years. Another 3</w:t>
      </w:r>
      <w:r w:rsidR="009E44BC" w:rsidRPr="009E44BC">
        <w:t>1</w:t>
      </w:r>
      <w:r w:rsidR="007B38A9" w:rsidRPr="009E44BC">
        <w:t xml:space="preserve"> percent are aged under 45 years. </w:t>
      </w:r>
    </w:p>
    <w:p w14:paraId="54E19152" w14:textId="228058F3" w:rsidR="007B38A9" w:rsidRPr="009E44BC" w:rsidRDefault="009E44BC" w:rsidP="006E480B">
      <w:pPr>
        <w:pStyle w:val="RNZBullets"/>
        <w:numPr>
          <w:ilvl w:val="1"/>
          <w:numId w:val="4"/>
        </w:numPr>
      </w:pPr>
      <w:r w:rsidRPr="009E44BC">
        <w:t>60</w:t>
      </w:r>
      <w:r w:rsidR="007B38A9" w:rsidRPr="009E44BC">
        <w:t xml:space="preserve"> percent have a long-term disability or impairment.</w:t>
      </w:r>
    </w:p>
    <w:p w14:paraId="54E19153" w14:textId="1C97FA68" w:rsidR="007B38A9" w:rsidRPr="009E44BC" w:rsidRDefault="009E44BC" w:rsidP="006E480B">
      <w:pPr>
        <w:pStyle w:val="RNZBullets"/>
        <w:numPr>
          <w:ilvl w:val="1"/>
          <w:numId w:val="4"/>
        </w:numPr>
      </w:pPr>
      <w:r w:rsidRPr="009E44BC">
        <w:t>71</w:t>
      </w:r>
      <w:r w:rsidR="007B38A9" w:rsidRPr="009E44BC">
        <w:t xml:space="preserve"> percent are of European descent, </w:t>
      </w:r>
      <w:r w:rsidRPr="009E44BC">
        <w:t>19</w:t>
      </w:r>
      <w:r w:rsidR="007B38A9" w:rsidRPr="009E44BC">
        <w:t xml:space="preserve"> percent are M</w:t>
      </w:r>
      <w:r w:rsidR="007B38A9" w:rsidRPr="009E44BC">
        <w:rPr>
          <w:rFonts w:ascii="Arial" w:hAnsi="Arial" w:cs="Arial"/>
        </w:rPr>
        <w:t>ā</w:t>
      </w:r>
      <w:r w:rsidR="007B38A9" w:rsidRPr="009E44BC">
        <w:t xml:space="preserve">ori, and </w:t>
      </w:r>
      <w:r w:rsidRPr="009E44BC">
        <w:t>seven</w:t>
      </w:r>
      <w:r w:rsidR="007B38A9" w:rsidRPr="009E44BC">
        <w:t xml:space="preserve"> percent are Pacific people.</w:t>
      </w:r>
    </w:p>
    <w:p w14:paraId="54E19154" w14:textId="56A5074A" w:rsidR="007B38A9" w:rsidRPr="009E44BC" w:rsidRDefault="006E480B" w:rsidP="006E480B">
      <w:pPr>
        <w:pStyle w:val="RNZBullets"/>
        <w:numPr>
          <w:ilvl w:val="1"/>
          <w:numId w:val="4"/>
        </w:numPr>
      </w:pPr>
      <w:r w:rsidRPr="009E44BC">
        <w:t>6</w:t>
      </w:r>
      <w:r w:rsidR="009E44BC" w:rsidRPr="009E44BC">
        <w:t>5</w:t>
      </w:r>
      <w:r w:rsidR="007B38A9" w:rsidRPr="009E44BC">
        <w:t xml:space="preserve"> percent have a Community Services Card. </w:t>
      </w:r>
    </w:p>
    <w:p w14:paraId="54E19155" w14:textId="725CDB86" w:rsidR="007B38A9" w:rsidRPr="00E17B18" w:rsidRDefault="006E480B" w:rsidP="006E480B">
      <w:pPr>
        <w:pStyle w:val="RNZBullets"/>
        <w:numPr>
          <w:ilvl w:val="1"/>
          <w:numId w:val="4"/>
        </w:numPr>
      </w:pPr>
      <w:r w:rsidRPr="00E17B18">
        <w:t>5</w:t>
      </w:r>
      <w:r w:rsidR="00E17B18" w:rsidRPr="00E17B18">
        <w:t>6</w:t>
      </w:r>
      <w:r w:rsidR="007B38A9" w:rsidRPr="00E17B18">
        <w:t xml:space="preserve"> percent live in areas with the highest deprivation.</w:t>
      </w:r>
    </w:p>
    <w:p w14:paraId="54E19165" w14:textId="77777777" w:rsidR="00EF7C4A" w:rsidRPr="00130560" w:rsidRDefault="004E43C7" w:rsidP="00EF7C4A">
      <w:pPr>
        <w:pStyle w:val="Heading2"/>
      </w:pPr>
      <w:r w:rsidRPr="00DC4FB1">
        <w:rPr>
          <w:highlight w:val="yellow"/>
        </w:rPr>
        <w:br w:type="page"/>
      </w:r>
      <w:bookmarkStart w:id="92" w:name="_Toc517363343"/>
      <w:r w:rsidR="00EF7C4A" w:rsidRPr="00130560">
        <w:lastRenderedPageBreak/>
        <w:t>Advice received on healthy eating</w:t>
      </w:r>
      <w:bookmarkEnd w:id="92"/>
    </w:p>
    <w:p w14:paraId="54E19166" w14:textId="34AB8B95" w:rsidR="007B0942" w:rsidRPr="00130560" w:rsidRDefault="00EB4BDB" w:rsidP="00691114">
      <w:pPr>
        <w:pStyle w:val="BodyText"/>
      </w:pPr>
      <w:r w:rsidRPr="00130560">
        <w:t xml:space="preserve">As detailed in </w:t>
      </w:r>
      <w:r w:rsidRPr="00130560">
        <w:fldChar w:fldCharType="begin"/>
      </w:r>
      <w:r w:rsidRPr="00130560">
        <w:instrText xml:space="preserve"> REF _Ref263258775 \h  \* MERGEFORMAT </w:instrText>
      </w:r>
      <w:r w:rsidRPr="00130560">
        <w:fldChar w:fldCharType="separate"/>
      </w:r>
      <w:r w:rsidR="008D65E3" w:rsidRPr="008D65E3">
        <w:t>Figure 4</w:t>
      </w:r>
      <w:r w:rsidRPr="00130560">
        <w:fldChar w:fldCharType="end"/>
      </w:r>
      <w:r w:rsidRPr="00130560">
        <w:t xml:space="preserve">, </w:t>
      </w:r>
      <w:r w:rsidR="00691114" w:rsidRPr="00130560">
        <w:t>6</w:t>
      </w:r>
      <w:r w:rsidR="00130560" w:rsidRPr="00130560">
        <w:t>4</w:t>
      </w:r>
      <w:r w:rsidR="00D71F1B" w:rsidRPr="00130560">
        <w:t xml:space="preserve"> percent</w:t>
      </w:r>
      <w:r w:rsidR="00864264" w:rsidRPr="00130560">
        <w:t xml:space="preserve"> </w:t>
      </w:r>
      <w:r w:rsidR="00EF7C4A" w:rsidRPr="00130560">
        <w:t xml:space="preserve">of patients </w:t>
      </w:r>
      <w:r w:rsidR="00E50CBE" w:rsidRPr="00130560">
        <w:t xml:space="preserve">reported they had </w:t>
      </w:r>
      <w:r w:rsidR="00EF7C4A" w:rsidRPr="00130560">
        <w:t>received advice on healthy eating</w:t>
      </w:r>
      <w:r w:rsidR="004A4FF8">
        <w:t>.</w:t>
      </w:r>
    </w:p>
    <w:p w14:paraId="54E19167" w14:textId="13E5663D" w:rsidR="00EF7C4A" w:rsidRPr="000618AA" w:rsidRDefault="00EF7C4A" w:rsidP="004006DE">
      <w:pPr>
        <w:pStyle w:val="Caption"/>
        <w:rPr>
          <w:sz w:val="16"/>
          <w:szCs w:val="16"/>
        </w:rPr>
      </w:pPr>
      <w:bookmarkStart w:id="93" w:name="_Ref263258775"/>
      <w:bookmarkStart w:id="94" w:name="_Ref263258765"/>
      <w:bookmarkStart w:id="95" w:name="_Toc517434549"/>
      <w:r w:rsidRPr="000618AA">
        <w:rPr>
          <w:sz w:val="16"/>
          <w:szCs w:val="16"/>
        </w:rPr>
        <w:t xml:space="preserve">Figure </w:t>
      </w:r>
      <w:r w:rsidRPr="000618AA">
        <w:rPr>
          <w:sz w:val="16"/>
          <w:szCs w:val="16"/>
        </w:rPr>
        <w:fldChar w:fldCharType="begin"/>
      </w:r>
      <w:r w:rsidRPr="000618AA">
        <w:rPr>
          <w:sz w:val="16"/>
          <w:szCs w:val="16"/>
        </w:rPr>
        <w:instrText xml:space="preserve"> SEQ Figure \* ARABIC \* MERGEFORMAT </w:instrText>
      </w:r>
      <w:r w:rsidRPr="000618AA">
        <w:rPr>
          <w:sz w:val="16"/>
          <w:szCs w:val="16"/>
        </w:rPr>
        <w:fldChar w:fldCharType="separate"/>
      </w:r>
      <w:r w:rsidR="008D65E3">
        <w:rPr>
          <w:noProof/>
          <w:sz w:val="16"/>
          <w:szCs w:val="16"/>
        </w:rPr>
        <w:t>4</w:t>
      </w:r>
      <w:r w:rsidRPr="000618AA">
        <w:rPr>
          <w:sz w:val="16"/>
          <w:szCs w:val="16"/>
        </w:rPr>
        <w:fldChar w:fldCharType="end"/>
      </w:r>
      <w:bookmarkEnd w:id="93"/>
      <w:r w:rsidRPr="000618AA">
        <w:rPr>
          <w:sz w:val="16"/>
          <w:szCs w:val="16"/>
        </w:rPr>
        <w:t>: Advice received on healthy eating (n=</w:t>
      </w:r>
      <w:r w:rsidR="004006DE" w:rsidRPr="000618AA">
        <w:rPr>
          <w:sz w:val="16"/>
          <w:szCs w:val="16"/>
        </w:rPr>
        <w:t>28</w:t>
      </w:r>
      <w:r w:rsidR="00C246FD">
        <w:rPr>
          <w:sz w:val="16"/>
          <w:szCs w:val="16"/>
        </w:rPr>
        <w:t>68</w:t>
      </w:r>
      <w:r w:rsidRPr="000618AA">
        <w:rPr>
          <w:sz w:val="16"/>
          <w:szCs w:val="16"/>
        </w:rPr>
        <w:t>)</w:t>
      </w:r>
      <w:bookmarkEnd w:id="94"/>
      <w:bookmarkEnd w:id="95"/>
    </w:p>
    <w:p w14:paraId="54E19168" w14:textId="74DF3288" w:rsidR="00FC16BB" w:rsidRPr="000618AA" w:rsidRDefault="001371C1" w:rsidP="004006DE">
      <w:pPr>
        <w:pStyle w:val="TableQuestion"/>
        <w:rPr>
          <w:sz w:val="18"/>
        </w:rPr>
      </w:pPr>
      <w:r w:rsidRPr="000618AA">
        <w:rPr>
          <w:sz w:val="18"/>
        </w:rPr>
        <w:t>Q</w:t>
      </w:r>
      <w:r w:rsidR="0022104D" w:rsidRPr="000618AA">
        <w:rPr>
          <w:sz w:val="18"/>
        </w:rPr>
        <w:t>9</w:t>
      </w:r>
      <w:r w:rsidR="00FC16BB" w:rsidRPr="000618AA">
        <w:rPr>
          <w:sz w:val="18"/>
        </w:rPr>
        <w:t>. Have you received any specific advice on healthy eating?</w:t>
      </w:r>
    </w:p>
    <w:p w14:paraId="54E19169" w14:textId="1074150D" w:rsidR="00EF7C4A" w:rsidRPr="000618AA" w:rsidRDefault="0022104D" w:rsidP="00EF7C4A">
      <w:pPr>
        <w:pStyle w:val="TableFootnote"/>
      </w:pPr>
      <w:r w:rsidRPr="000618AA">
        <w:rPr>
          <w:noProof/>
          <w:lang w:eastAsia="en-NZ"/>
        </w:rPr>
        <w:drawing>
          <wp:inline distT="0" distB="0" distL="0" distR="0" wp14:anchorId="7CEFA9DD" wp14:editId="00B475B3">
            <wp:extent cx="5543550" cy="36237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3550" cy="3623755"/>
                    </a:xfrm>
                    <a:prstGeom prst="rect">
                      <a:avLst/>
                    </a:prstGeom>
                    <a:noFill/>
                    <a:ln>
                      <a:noFill/>
                    </a:ln>
                  </pic:spPr>
                </pic:pic>
              </a:graphicData>
            </a:graphic>
          </wp:inline>
        </w:drawing>
      </w:r>
    </w:p>
    <w:p w14:paraId="54E1916A" w14:textId="77777777" w:rsidR="00EF7C4A" w:rsidRPr="00DC4FB1" w:rsidRDefault="00EF7C4A" w:rsidP="00EF7C4A">
      <w:pPr>
        <w:pStyle w:val="TableFootnote"/>
        <w:rPr>
          <w:highlight w:val="yellow"/>
        </w:rPr>
      </w:pPr>
      <w:r w:rsidRPr="000618AA">
        <w:t>Total may not sum to 100% due to rounding.</w:t>
      </w:r>
    </w:p>
    <w:p w14:paraId="54E1916B" w14:textId="77777777" w:rsidR="00EF7C4A" w:rsidRPr="00DC4FB1" w:rsidRDefault="00EF7C4A" w:rsidP="00EF7C4A">
      <w:pPr>
        <w:pStyle w:val="TableFootnote"/>
        <w:keepNext w:val="0"/>
        <w:rPr>
          <w:highlight w:val="yellow"/>
        </w:rPr>
      </w:pPr>
    </w:p>
    <w:p w14:paraId="54E1916C" w14:textId="5B27C644" w:rsidR="00EF7C4A" w:rsidRPr="008D22BB" w:rsidRDefault="00EF7C4A" w:rsidP="00EF7C4A">
      <w:pPr>
        <w:pStyle w:val="Heading4"/>
      </w:pPr>
      <w:r w:rsidRPr="008D22BB">
        <w:t xml:space="preserve">Significant differences </w:t>
      </w:r>
    </w:p>
    <w:p w14:paraId="54E1916D" w14:textId="63237E78" w:rsidR="00EF7C4A" w:rsidRPr="008D22BB" w:rsidRDefault="00EF7C4A" w:rsidP="00AB5379">
      <w:pPr>
        <w:pStyle w:val="BodyText"/>
      </w:pPr>
      <w:r w:rsidRPr="008D22BB">
        <w:t xml:space="preserve">The following significant differences </w:t>
      </w:r>
      <w:r w:rsidR="00E50CBE" w:rsidRPr="008D22BB">
        <w:t xml:space="preserve">were </w:t>
      </w:r>
      <w:r w:rsidRPr="008D22BB">
        <w:t>observed</w:t>
      </w:r>
      <w:r w:rsidR="00E50CBE" w:rsidRPr="008D22BB">
        <w:t xml:space="preserve"> for the 201</w:t>
      </w:r>
      <w:r w:rsidR="004A4FF8" w:rsidRPr="008D22BB">
        <w:t>8</w:t>
      </w:r>
      <w:r w:rsidR="00E50CBE" w:rsidRPr="008D22BB">
        <w:t xml:space="preserve"> </w:t>
      </w:r>
      <w:r w:rsidR="00DE741D" w:rsidRPr="008D22BB">
        <w:t xml:space="preserve">survey </w:t>
      </w:r>
      <w:r w:rsidR="00E50CBE" w:rsidRPr="008D22BB">
        <w:t>results</w:t>
      </w:r>
      <w:r w:rsidRPr="008D22BB">
        <w:t>:</w:t>
      </w:r>
    </w:p>
    <w:p w14:paraId="56400262" w14:textId="2341B4EB" w:rsidR="00AB5379" w:rsidRPr="008D22BB" w:rsidRDefault="006F7003" w:rsidP="001371C1">
      <w:pPr>
        <w:pStyle w:val="RNZBullets"/>
        <w:rPr>
          <w:b/>
        </w:rPr>
      </w:pPr>
      <w:r w:rsidRPr="008D22BB">
        <w:rPr>
          <w:b/>
        </w:rPr>
        <w:t>Ethnicity:</w:t>
      </w:r>
    </w:p>
    <w:p w14:paraId="05EAFEE8" w14:textId="46652BC3" w:rsidR="006F7003" w:rsidRPr="008D22BB" w:rsidRDefault="00B33C5E" w:rsidP="006F7003">
      <w:pPr>
        <w:pStyle w:val="RNZBullets"/>
        <w:numPr>
          <w:ilvl w:val="1"/>
          <w:numId w:val="4"/>
        </w:numPr>
        <w:rPr>
          <w:b/>
        </w:rPr>
      </w:pPr>
      <w:r w:rsidRPr="008D22BB">
        <w:rPr>
          <w:bCs/>
        </w:rPr>
        <w:t>Mäori</w:t>
      </w:r>
      <w:r w:rsidR="006F7003" w:rsidRPr="008D22BB">
        <w:rPr>
          <w:bCs/>
        </w:rPr>
        <w:t xml:space="preserve"> were more likely to have received specific advice on healthy eating (7</w:t>
      </w:r>
      <w:r w:rsidR="008D22BB" w:rsidRPr="008D22BB">
        <w:rPr>
          <w:bCs/>
        </w:rPr>
        <w:t>5</w:t>
      </w:r>
      <w:r w:rsidR="006F7003" w:rsidRPr="008D22BB">
        <w:rPr>
          <w:bCs/>
        </w:rPr>
        <w:t xml:space="preserve"> </w:t>
      </w:r>
      <w:r w:rsidR="00963700">
        <w:rPr>
          <w:bCs/>
        </w:rPr>
        <w:t>percent, compared</w:t>
      </w:r>
      <w:r w:rsidR="00AB5352" w:rsidRPr="008D22BB">
        <w:rPr>
          <w:bCs/>
        </w:rPr>
        <w:t xml:space="preserve"> to</w:t>
      </w:r>
      <w:r w:rsidR="006F7003" w:rsidRPr="008D22BB">
        <w:rPr>
          <w:bCs/>
        </w:rPr>
        <w:t xml:space="preserve"> 6</w:t>
      </w:r>
      <w:r w:rsidR="008D22BB" w:rsidRPr="008D22BB">
        <w:rPr>
          <w:bCs/>
        </w:rPr>
        <w:t>4</w:t>
      </w:r>
      <w:r w:rsidR="006F7003" w:rsidRPr="008D22BB">
        <w:rPr>
          <w:bCs/>
        </w:rPr>
        <w:t xml:space="preserve"> percent overall).</w:t>
      </w:r>
    </w:p>
    <w:p w14:paraId="77B07958" w14:textId="3B67983A" w:rsidR="00660996" w:rsidRPr="00426DF8" w:rsidRDefault="00660996" w:rsidP="00E17B18">
      <w:pPr>
        <w:pStyle w:val="RNZBullets"/>
        <w:rPr>
          <w:b/>
        </w:rPr>
      </w:pPr>
      <w:r w:rsidRPr="00426DF8">
        <w:rPr>
          <w:b/>
        </w:rPr>
        <w:t>Overall satisfaction</w:t>
      </w:r>
    </w:p>
    <w:p w14:paraId="0868E6B6" w14:textId="1FA16F02" w:rsidR="00660996" w:rsidRPr="00426DF8" w:rsidRDefault="00660996" w:rsidP="00E17B18">
      <w:pPr>
        <w:pStyle w:val="RNZBullets"/>
        <w:numPr>
          <w:ilvl w:val="1"/>
          <w:numId w:val="29"/>
        </w:numPr>
        <w:rPr>
          <w:b/>
        </w:rPr>
      </w:pPr>
      <w:r w:rsidRPr="00426DF8">
        <w:t>Satisfied patients were more likely to have received specific advice on health eating (7</w:t>
      </w:r>
      <w:r w:rsidR="00426DF8" w:rsidRPr="00426DF8">
        <w:t>1</w:t>
      </w:r>
      <w:r w:rsidRPr="00426DF8">
        <w:t xml:space="preserve"> </w:t>
      </w:r>
      <w:r w:rsidR="00963700" w:rsidRPr="00426DF8">
        <w:t>percent, compared</w:t>
      </w:r>
      <w:r w:rsidRPr="00426DF8">
        <w:t xml:space="preserve"> to </w:t>
      </w:r>
      <w:r w:rsidR="00426DF8" w:rsidRPr="00426DF8">
        <w:t>6</w:t>
      </w:r>
      <w:r w:rsidR="009B5E2C">
        <w:t>4</w:t>
      </w:r>
      <w:r w:rsidRPr="00426DF8">
        <w:t xml:space="preserve"> percent overall), whereas neutral (</w:t>
      </w:r>
      <w:r w:rsidR="00426DF8" w:rsidRPr="00426DF8">
        <w:t>46</w:t>
      </w:r>
      <w:r w:rsidRPr="00426DF8">
        <w:t xml:space="preserve"> percent) and dissatisfied (5</w:t>
      </w:r>
      <w:r w:rsidR="00426DF8" w:rsidRPr="00426DF8">
        <w:t>9</w:t>
      </w:r>
      <w:r w:rsidRPr="00426DF8">
        <w:t xml:space="preserve"> percent) patients were more likely to have not received such advice (</w:t>
      </w:r>
      <w:r w:rsidR="00426DF8" w:rsidRPr="00426DF8">
        <w:t xml:space="preserve">compared to </w:t>
      </w:r>
      <w:r w:rsidR="009B5E2C">
        <w:t>33</w:t>
      </w:r>
      <w:r w:rsidRPr="00426DF8">
        <w:t xml:space="preserve"> percent overall). </w:t>
      </w:r>
    </w:p>
    <w:p w14:paraId="54E19170" w14:textId="77777777" w:rsidR="00EF7C4A" w:rsidRPr="000C004D" w:rsidRDefault="00011AD8" w:rsidP="00E869BC">
      <w:pPr>
        <w:pStyle w:val="RNZBullets"/>
        <w:keepNext/>
        <w:rPr>
          <w:b/>
        </w:rPr>
      </w:pPr>
      <w:r w:rsidRPr="000C004D">
        <w:rPr>
          <w:b/>
        </w:rPr>
        <w:lastRenderedPageBreak/>
        <w:t>Contract holder</w:t>
      </w:r>
      <w:r w:rsidR="00EF7C4A" w:rsidRPr="000C004D">
        <w:rPr>
          <w:b/>
        </w:rPr>
        <w:t>:</w:t>
      </w:r>
    </w:p>
    <w:p w14:paraId="54E19171" w14:textId="438DF35F" w:rsidR="00EE15C1" w:rsidRPr="000C004D" w:rsidRDefault="00EE15C1" w:rsidP="00C9759B">
      <w:pPr>
        <w:pStyle w:val="RNZBullets"/>
        <w:keepNext/>
        <w:numPr>
          <w:ilvl w:val="1"/>
          <w:numId w:val="4"/>
        </w:numPr>
        <w:rPr>
          <w:b/>
        </w:rPr>
      </w:pPr>
      <w:r w:rsidRPr="000C004D">
        <w:t>Patients from</w:t>
      </w:r>
      <w:r w:rsidR="00F618EF" w:rsidRPr="000C004D">
        <w:t xml:space="preserve"> </w:t>
      </w:r>
      <w:r w:rsidR="000C004D" w:rsidRPr="000C004D">
        <w:t>Nelson Bays</w:t>
      </w:r>
      <w:r w:rsidR="00F618EF" w:rsidRPr="000C004D">
        <w:t xml:space="preserve"> </w:t>
      </w:r>
      <w:r w:rsidR="000C004D" w:rsidRPr="000C004D">
        <w:t xml:space="preserve">PHO </w:t>
      </w:r>
      <w:r w:rsidR="00F618EF" w:rsidRPr="000C004D">
        <w:t xml:space="preserve">(82 percent), Sport Southland </w:t>
      </w:r>
      <w:r w:rsidR="000C004D" w:rsidRPr="000C004D">
        <w:t xml:space="preserve">and Sport Manawatu </w:t>
      </w:r>
      <w:r w:rsidR="00F618EF" w:rsidRPr="000C004D">
        <w:t>(7</w:t>
      </w:r>
      <w:r w:rsidR="000C004D" w:rsidRPr="000C004D">
        <w:t xml:space="preserve">9 percent, respectively) and </w:t>
      </w:r>
      <w:r w:rsidR="00C9759B" w:rsidRPr="000C004D">
        <w:t xml:space="preserve">Sport </w:t>
      </w:r>
      <w:r w:rsidR="000C004D" w:rsidRPr="000C004D">
        <w:t>Gisborne/Tairawhiti</w:t>
      </w:r>
      <w:r w:rsidR="00F618EF" w:rsidRPr="000C004D">
        <w:t xml:space="preserve"> (77 percent)</w:t>
      </w:r>
      <w:r w:rsidRPr="000C004D">
        <w:t xml:space="preserve"> were more likely to report they had received advice on health</w:t>
      </w:r>
      <w:r w:rsidR="00C323BD" w:rsidRPr="000C004D">
        <w:t>y</w:t>
      </w:r>
      <w:r w:rsidRPr="000C004D">
        <w:t xml:space="preserve"> eating</w:t>
      </w:r>
      <w:r w:rsidR="000C004D" w:rsidRPr="000C004D">
        <w:t>, compared to 64 percent overall</w:t>
      </w:r>
      <w:r w:rsidRPr="000C004D">
        <w:t>.</w:t>
      </w:r>
    </w:p>
    <w:p w14:paraId="54E19172" w14:textId="38CAC047" w:rsidR="00EE15C1" w:rsidRPr="000C004D" w:rsidRDefault="000C004D" w:rsidP="00C9759B">
      <w:pPr>
        <w:pStyle w:val="RNZBullets"/>
        <w:keepNext/>
        <w:numPr>
          <w:ilvl w:val="1"/>
          <w:numId w:val="4"/>
        </w:numPr>
        <w:rPr>
          <w:b/>
        </w:rPr>
      </w:pPr>
      <w:r w:rsidRPr="000C004D">
        <w:t>In contrast, p</w:t>
      </w:r>
      <w:r w:rsidR="00EE15C1" w:rsidRPr="000C004D">
        <w:t xml:space="preserve">atients from </w:t>
      </w:r>
      <w:r w:rsidRPr="000C004D">
        <w:t>Sport Northland (53 percent), Sport Taranaki (52 percent) and H</w:t>
      </w:r>
      <w:r w:rsidR="00EE15C1" w:rsidRPr="000C004D">
        <w:t>arbour Sport</w:t>
      </w:r>
      <w:r w:rsidR="00F618EF" w:rsidRPr="000C004D">
        <w:t xml:space="preserve"> (</w:t>
      </w:r>
      <w:r w:rsidRPr="000C004D">
        <w:t>45</w:t>
      </w:r>
      <w:r w:rsidR="00F618EF" w:rsidRPr="000C004D">
        <w:t xml:space="preserve"> percent) </w:t>
      </w:r>
      <w:r w:rsidR="00EE15C1" w:rsidRPr="000C004D">
        <w:t>were more likely to have not received such advice</w:t>
      </w:r>
      <w:r w:rsidRPr="000C004D">
        <w:t>, compared to 33 percent</w:t>
      </w:r>
      <w:r w:rsidR="00EE15C1" w:rsidRPr="000C004D">
        <w:t>.</w:t>
      </w:r>
    </w:p>
    <w:p w14:paraId="54E19173" w14:textId="77777777" w:rsidR="000C5DBB" w:rsidRPr="00DC4FB1" w:rsidRDefault="000C5DBB" w:rsidP="000C5DBB">
      <w:pPr>
        <w:pStyle w:val="RNZBullets"/>
        <w:keepNext/>
        <w:numPr>
          <w:ilvl w:val="0"/>
          <w:numId w:val="0"/>
        </w:numPr>
        <w:ind w:left="794"/>
        <w:rPr>
          <w:b/>
          <w:highlight w:val="yellow"/>
        </w:rPr>
      </w:pPr>
    </w:p>
    <w:p w14:paraId="54E19174" w14:textId="77777777" w:rsidR="00B700E7" w:rsidRPr="00DC4FB1" w:rsidRDefault="00B700E7" w:rsidP="00B700E7">
      <w:pPr>
        <w:pStyle w:val="RNZBullets"/>
        <w:keepNext/>
        <w:numPr>
          <w:ilvl w:val="0"/>
          <w:numId w:val="0"/>
        </w:numPr>
        <w:ind w:left="397"/>
        <w:rPr>
          <w:b/>
          <w:highlight w:val="yellow"/>
        </w:rPr>
      </w:pPr>
    </w:p>
    <w:p w14:paraId="54E19175" w14:textId="77777777" w:rsidR="00924E61" w:rsidRPr="00DC4FB1" w:rsidRDefault="00924E61" w:rsidP="00924E61">
      <w:pPr>
        <w:pStyle w:val="RNZBullets"/>
        <w:keepNext/>
        <w:numPr>
          <w:ilvl w:val="0"/>
          <w:numId w:val="0"/>
        </w:numPr>
        <w:ind w:left="794"/>
        <w:rPr>
          <w:b/>
          <w:highlight w:val="yellow"/>
        </w:rPr>
      </w:pPr>
    </w:p>
    <w:p w14:paraId="54E19176" w14:textId="77777777" w:rsidR="00EF7C4A" w:rsidRPr="00DC4FB1" w:rsidRDefault="00EF7C4A" w:rsidP="00EF7C4A">
      <w:pPr>
        <w:pStyle w:val="BodyText"/>
        <w:rPr>
          <w:highlight w:val="yellow"/>
        </w:rPr>
      </w:pPr>
    </w:p>
    <w:p w14:paraId="54E19177" w14:textId="77777777" w:rsidR="00EF7C4A" w:rsidRPr="00C246FD" w:rsidRDefault="00EF7C4A">
      <w:pPr>
        <w:pStyle w:val="Heading1"/>
      </w:pPr>
      <w:bookmarkStart w:id="96" w:name="_Toc517363344"/>
      <w:r w:rsidRPr="00C246FD">
        <w:lastRenderedPageBreak/>
        <w:t>Current status of Green Prescription</w:t>
      </w:r>
      <w:bookmarkEnd w:id="96"/>
    </w:p>
    <w:p w14:paraId="54E19178" w14:textId="4F206D2A" w:rsidR="00EF7C4A" w:rsidRPr="00C246FD" w:rsidRDefault="00EF7C4A" w:rsidP="00691114">
      <w:pPr>
        <w:pStyle w:val="BodyTextFirstPara"/>
      </w:pPr>
      <w:r w:rsidRPr="00C246FD">
        <w:t xml:space="preserve">This section examines what has happened </w:t>
      </w:r>
      <w:r w:rsidR="00183276" w:rsidRPr="00C246FD">
        <w:t xml:space="preserve">to patients </w:t>
      </w:r>
      <w:r w:rsidRPr="00C246FD">
        <w:t>in the time since the</w:t>
      </w:r>
      <w:r w:rsidR="00183276" w:rsidRPr="00C246FD">
        <w:t>ir</w:t>
      </w:r>
      <w:r w:rsidRPr="00C246FD">
        <w:t xml:space="preserve"> Green Prescription was issued. Specifically, whether patients are still following their GRx, reasons for not following it, any return visits they have made to the </w:t>
      </w:r>
      <w:r w:rsidR="00691114" w:rsidRPr="00C246FD">
        <w:t>referrer</w:t>
      </w:r>
      <w:r w:rsidRPr="00C246FD">
        <w:t xml:space="preserve"> and what happened at these subsequent visits.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EF7C4A" w:rsidRPr="00DC4FB1" w14:paraId="54E1917F" w14:textId="77777777">
        <w:tc>
          <w:tcPr>
            <w:tcW w:w="8946" w:type="dxa"/>
            <w:shd w:val="clear" w:color="auto" w:fill="FAF6E6"/>
          </w:tcPr>
          <w:p w14:paraId="54E19179" w14:textId="77777777" w:rsidR="00EF7C4A" w:rsidRPr="00C246FD" w:rsidRDefault="00EF7C4A" w:rsidP="00EF7C4A">
            <w:pPr>
              <w:pStyle w:val="HeadingExec4"/>
              <w:rPr>
                <w:lang w:val="en-NZ"/>
              </w:rPr>
            </w:pPr>
            <w:r w:rsidRPr="00C246FD">
              <w:rPr>
                <w:lang w:val="en-NZ"/>
              </w:rPr>
              <w:t>Key findings</w:t>
            </w:r>
          </w:p>
          <w:p w14:paraId="54E1917A" w14:textId="1E3A7829" w:rsidR="00EF7C4A" w:rsidRPr="00C246FD" w:rsidRDefault="00C246FD" w:rsidP="00EF7C4A">
            <w:pPr>
              <w:pStyle w:val="BodyText"/>
              <w:rPr>
                <w:b/>
                <w:lang w:val="en-NZ"/>
              </w:rPr>
            </w:pPr>
            <w:r w:rsidRPr="00C246FD">
              <w:rPr>
                <w:b/>
                <w:lang w:val="en-NZ"/>
              </w:rPr>
              <w:t>Forty-two</w:t>
            </w:r>
            <w:r w:rsidR="00D71F1B" w:rsidRPr="00C246FD">
              <w:rPr>
                <w:b/>
                <w:lang w:val="en-NZ"/>
              </w:rPr>
              <w:t xml:space="preserve"> percent</w:t>
            </w:r>
            <w:r w:rsidR="00EF7C4A" w:rsidRPr="00C246FD">
              <w:rPr>
                <w:b/>
                <w:lang w:val="en-NZ"/>
              </w:rPr>
              <w:t xml:space="preserve"> of patients </w:t>
            </w:r>
            <w:r w:rsidR="00183276" w:rsidRPr="00C246FD">
              <w:rPr>
                <w:b/>
                <w:lang w:val="en-NZ"/>
              </w:rPr>
              <w:t>report</w:t>
            </w:r>
            <w:r w:rsidR="00EF7C4A" w:rsidRPr="00C246FD">
              <w:rPr>
                <w:b/>
                <w:lang w:val="en-NZ"/>
              </w:rPr>
              <w:t xml:space="preserve"> the</w:t>
            </w:r>
            <w:r w:rsidR="00253C6E" w:rsidRPr="00C246FD">
              <w:rPr>
                <w:b/>
                <w:lang w:val="en-NZ"/>
              </w:rPr>
              <w:t>y are still following their GRx.</w:t>
            </w:r>
          </w:p>
          <w:p w14:paraId="54E1917E" w14:textId="33EB41B3" w:rsidR="00EF7C4A" w:rsidRPr="00837C62" w:rsidRDefault="00EF7C4A" w:rsidP="00837C62">
            <w:pPr>
              <w:pStyle w:val="RNZBullets"/>
              <w:numPr>
                <w:ilvl w:val="0"/>
                <w:numId w:val="2"/>
              </w:numPr>
              <w:tabs>
                <w:tab w:val="clear" w:pos="397"/>
                <w:tab w:val="num" w:pos="360"/>
              </w:tabs>
              <w:ind w:left="720" w:hanging="360"/>
              <w:rPr>
                <w:lang w:val="en-NZ"/>
              </w:rPr>
            </w:pPr>
            <w:r w:rsidRPr="00C246FD">
              <w:rPr>
                <w:lang w:val="en-NZ"/>
              </w:rPr>
              <w:t xml:space="preserve">The main </w:t>
            </w:r>
            <w:r w:rsidR="00183276" w:rsidRPr="00C246FD">
              <w:rPr>
                <w:lang w:val="en-NZ"/>
              </w:rPr>
              <w:t xml:space="preserve">reasons given by </w:t>
            </w:r>
            <w:r w:rsidRPr="00C246FD">
              <w:rPr>
                <w:lang w:val="en-NZ"/>
              </w:rPr>
              <w:t>those not following their GRx (either temporarily or permanently) continue to be</w:t>
            </w:r>
            <w:r w:rsidR="002F6C10" w:rsidRPr="00C246FD">
              <w:rPr>
                <w:lang w:val="en-NZ"/>
              </w:rPr>
              <w:t>:</w:t>
            </w:r>
            <w:r w:rsidRPr="00C246FD">
              <w:rPr>
                <w:lang w:val="en-NZ"/>
              </w:rPr>
              <w:t xml:space="preserve"> injury or health problems, lack of time due to </w:t>
            </w:r>
            <w:r w:rsidR="00691114" w:rsidRPr="00C246FD">
              <w:rPr>
                <w:lang w:val="en-NZ"/>
              </w:rPr>
              <w:t xml:space="preserve">work or </w:t>
            </w:r>
            <w:r w:rsidRPr="00C246FD">
              <w:rPr>
                <w:lang w:val="en-NZ"/>
              </w:rPr>
              <w:t>family responsibilities and</w:t>
            </w:r>
            <w:r w:rsidR="00367834" w:rsidRPr="00C246FD">
              <w:rPr>
                <w:lang w:val="en-NZ"/>
              </w:rPr>
              <w:t>/or</w:t>
            </w:r>
            <w:r w:rsidRPr="00C246FD">
              <w:rPr>
                <w:lang w:val="en-NZ"/>
              </w:rPr>
              <w:t xml:space="preserve"> a lack of energy. </w:t>
            </w:r>
            <w:r w:rsidR="00E528A4" w:rsidRPr="00C246FD">
              <w:rPr>
                <w:lang w:val="en-NZ"/>
              </w:rPr>
              <w:t>Costs/financial reasons can also be</w:t>
            </w:r>
            <w:r w:rsidR="00533F56" w:rsidRPr="00C246FD">
              <w:rPr>
                <w:lang w:val="en-NZ"/>
              </w:rPr>
              <w:t xml:space="preserve"> a significant factor for some patients.</w:t>
            </w:r>
          </w:p>
        </w:tc>
      </w:tr>
    </w:tbl>
    <w:p w14:paraId="54E19180" w14:textId="77777777" w:rsidR="00EF7C4A" w:rsidRPr="00DC4FB1" w:rsidRDefault="00EF7C4A" w:rsidP="00EF7C4A">
      <w:pPr>
        <w:pStyle w:val="Heading2"/>
        <w:numPr>
          <w:ilvl w:val="0"/>
          <w:numId w:val="0"/>
        </w:numPr>
        <w:rPr>
          <w:highlight w:val="yellow"/>
        </w:rPr>
      </w:pPr>
    </w:p>
    <w:p w14:paraId="54E19181" w14:textId="77777777" w:rsidR="00EF7C4A" w:rsidRPr="00C246FD" w:rsidRDefault="00EF7C4A" w:rsidP="00EF7C4A">
      <w:pPr>
        <w:pStyle w:val="Heading2"/>
      </w:pPr>
      <w:r w:rsidRPr="00DC4FB1">
        <w:rPr>
          <w:highlight w:val="yellow"/>
        </w:rPr>
        <w:br w:type="page"/>
      </w:r>
      <w:bookmarkStart w:id="97" w:name="_Toc517363345"/>
      <w:r w:rsidRPr="00C246FD">
        <w:lastRenderedPageBreak/>
        <w:t>Current status of Green Prescription</w:t>
      </w:r>
      <w:bookmarkEnd w:id="97"/>
    </w:p>
    <w:p w14:paraId="54E19182" w14:textId="2F2A3F1C" w:rsidR="00EF7C4A" w:rsidRPr="00C246FD" w:rsidRDefault="00EF7C4A" w:rsidP="008E08AB">
      <w:pPr>
        <w:pStyle w:val="BodyText"/>
      </w:pPr>
      <w:r w:rsidRPr="00BB34B9">
        <w:fldChar w:fldCharType="begin"/>
      </w:r>
      <w:r w:rsidRPr="00BB34B9">
        <w:instrText xml:space="preserve"> REF _Ref263259500 \h  \* MERGEFORMAT </w:instrText>
      </w:r>
      <w:r w:rsidRPr="00BB34B9">
        <w:fldChar w:fldCharType="separate"/>
      </w:r>
      <w:r w:rsidR="008D65E3" w:rsidRPr="008D65E3">
        <w:t>Figure 5</w:t>
      </w:r>
      <w:r w:rsidRPr="00BB34B9">
        <w:fldChar w:fldCharType="end"/>
      </w:r>
      <w:r w:rsidRPr="00BB34B9">
        <w:t xml:space="preserve"> shows that </w:t>
      </w:r>
      <w:r w:rsidR="00C246FD" w:rsidRPr="00BB34B9">
        <w:t>42</w:t>
      </w:r>
      <w:r w:rsidR="00D71F1B" w:rsidRPr="00BB34B9">
        <w:t xml:space="preserve"> percent</w:t>
      </w:r>
      <w:r w:rsidRPr="00BB34B9">
        <w:t xml:space="preserve"> of patients this year</w:t>
      </w:r>
      <w:r w:rsidR="00367834" w:rsidRPr="00BB34B9">
        <w:t xml:space="preserve"> reported they were</w:t>
      </w:r>
      <w:r w:rsidRPr="00BB34B9">
        <w:t xml:space="preserve"> still following their GRx</w:t>
      </w:r>
      <w:r w:rsidR="00253C6E" w:rsidRPr="00BB34B9">
        <w:t>.</w:t>
      </w:r>
      <w:r w:rsidR="00253C6E" w:rsidRPr="00C246FD">
        <w:t xml:space="preserve"> A</w:t>
      </w:r>
      <w:r w:rsidR="00C22201" w:rsidRPr="00C246FD">
        <w:t xml:space="preserve">nother </w:t>
      </w:r>
      <w:r w:rsidR="00C246FD" w:rsidRPr="00C246FD">
        <w:t>22</w:t>
      </w:r>
      <w:r w:rsidR="00C22201" w:rsidRPr="00C246FD">
        <w:t xml:space="preserve"> percent </w:t>
      </w:r>
      <w:r w:rsidR="00367834" w:rsidRPr="00C246FD">
        <w:t>we</w:t>
      </w:r>
      <w:r w:rsidR="00C22201" w:rsidRPr="00C246FD">
        <w:t xml:space="preserve">re doing physical activities different from their GRx. </w:t>
      </w:r>
      <w:r w:rsidR="00C246FD" w:rsidRPr="00C246FD">
        <w:t>Seventeen</w:t>
      </w:r>
      <w:r w:rsidR="00C22201" w:rsidRPr="00C246FD">
        <w:t xml:space="preserve"> percent sa</w:t>
      </w:r>
      <w:r w:rsidR="00367834" w:rsidRPr="00C246FD">
        <w:t>id</w:t>
      </w:r>
      <w:r w:rsidR="00C22201" w:rsidRPr="00C246FD">
        <w:t xml:space="preserve"> they </w:t>
      </w:r>
      <w:r w:rsidR="00367834" w:rsidRPr="00C246FD">
        <w:t>we</w:t>
      </w:r>
      <w:r w:rsidR="00C22201" w:rsidRPr="00C246FD">
        <w:t>re temporarily off their GRx and 1</w:t>
      </w:r>
      <w:r w:rsidR="00C246FD" w:rsidRPr="00C246FD">
        <w:t>9</w:t>
      </w:r>
      <w:r w:rsidR="00C22201" w:rsidRPr="00C246FD">
        <w:t xml:space="preserve"> percent </w:t>
      </w:r>
      <w:r w:rsidR="00367834" w:rsidRPr="00C246FD">
        <w:t>we</w:t>
      </w:r>
      <w:r w:rsidR="00C22201" w:rsidRPr="00C246FD">
        <w:t xml:space="preserve">re no longer following it. </w:t>
      </w:r>
    </w:p>
    <w:p w14:paraId="54E19183" w14:textId="77777777" w:rsidR="00EF7C4A" w:rsidRPr="000618AA" w:rsidRDefault="00EF7C4A" w:rsidP="00EF7C4A">
      <w:pPr>
        <w:pStyle w:val="Caption"/>
        <w:rPr>
          <w:sz w:val="16"/>
          <w:szCs w:val="16"/>
        </w:rPr>
      </w:pPr>
      <w:bookmarkStart w:id="98" w:name="_Ref263259500"/>
      <w:bookmarkStart w:id="99" w:name="_Toc517434550"/>
      <w:r w:rsidRPr="000618AA">
        <w:rPr>
          <w:sz w:val="16"/>
          <w:szCs w:val="16"/>
        </w:rPr>
        <w:t xml:space="preserve">Figure </w:t>
      </w:r>
      <w:r w:rsidRPr="000618AA">
        <w:rPr>
          <w:sz w:val="16"/>
          <w:szCs w:val="16"/>
        </w:rPr>
        <w:fldChar w:fldCharType="begin"/>
      </w:r>
      <w:r w:rsidRPr="000618AA">
        <w:rPr>
          <w:sz w:val="16"/>
          <w:szCs w:val="16"/>
        </w:rPr>
        <w:instrText xml:space="preserve"> SEQ Figure \* ARABIC \* MERGEFORMAT </w:instrText>
      </w:r>
      <w:r w:rsidRPr="000618AA">
        <w:rPr>
          <w:sz w:val="16"/>
          <w:szCs w:val="16"/>
        </w:rPr>
        <w:fldChar w:fldCharType="separate"/>
      </w:r>
      <w:r w:rsidR="008D65E3">
        <w:rPr>
          <w:noProof/>
          <w:sz w:val="16"/>
          <w:szCs w:val="16"/>
        </w:rPr>
        <w:t>5</w:t>
      </w:r>
      <w:r w:rsidRPr="000618AA">
        <w:rPr>
          <w:sz w:val="16"/>
          <w:szCs w:val="16"/>
        </w:rPr>
        <w:fldChar w:fldCharType="end"/>
      </w:r>
      <w:bookmarkEnd w:id="98"/>
      <w:r w:rsidRPr="000618AA">
        <w:rPr>
          <w:sz w:val="16"/>
          <w:szCs w:val="16"/>
        </w:rPr>
        <w:t>: Current status of Green Prescription</w:t>
      </w:r>
      <w:bookmarkEnd w:id="99"/>
      <w:r w:rsidRPr="000618AA">
        <w:rPr>
          <w:sz w:val="16"/>
          <w:szCs w:val="16"/>
        </w:rPr>
        <w:t xml:space="preserve"> </w:t>
      </w:r>
    </w:p>
    <w:p w14:paraId="54E19184" w14:textId="78CBB2E0" w:rsidR="00FC16BB" w:rsidRPr="000618AA" w:rsidRDefault="007F1ACE" w:rsidP="000D6140">
      <w:pPr>
        <w:pStyle w:val="TableQuestion"/>
        <w:rPr>
          <w:sz w:val="18"/>
        </w:rPr>
      </w:pPr>
      <w:r w:rsidRPr="000618AA">
        <w:rPr>
          <w:sz w:val="18"/>
        </w:rPr>
        <w:t>Q</w:t>
      </w:r>
      <w:r w:rsidR="000D6140" w:rsidRPr="000618AA">
        <w:rPr>
          <w:sz w:val="18"/>
        </w:rPr>
        <w:t>4</w:t>
      </w:r>
      <w:r w:rsidR="00FC16BB" w:rsidRPr="000618AA">
        <w:rPr>
          <w:sz w:val="18"/>
        </w:rPr>
        <w:t>. Are you currently...?</w:t>
      </w:r>
    </w:p>
    <w:p w14:paraId="54E19185" w14:textId="767E039E" w:rsidR="00EF7C4A" w:rsidRPr="000618AA" w:rsidRDefault="00D1128E" w:rsidP="00EF7C4A">
      <w:pPr>
        <w:pStyle w:val="TableFootnote"/>
      </w:pPr>
      <w:r w:rsidRPr="00D1128E">
        <w:rPr>
          <w:noProof/>
          <w:lang w:eastAsia="en-NZ"/>
        </w:rPr>
        <w:drawing>
          <wp:inline distT="0" distB="0" distL="0" distR="0" wp14:anchorId="73F031D7" wp14:editId="6B7B79E1">
            <wp:extent cx="5543550" cy="37220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550" cy="3722098"/>
                    </a:xfrm>
                    <a:prstGeom prst="rect">
                      <a:avLst/>
                    </a:prstGeom>
                    <a:noFill/>
                    <a:ln>
                      <a:noFill/>
                    </a:ln>
                  </pic:spPr>
                </pic:pic>
              </a:graphicData>
            </a:graphic>
          </wp:inline>
        </w:drawing>
      </w:r>
    </w:p>
    <w:p w14:paraId="54E19186" w14:textId="77777777" w:rsidR="00EF7C4A" w:rsidRPr="000618AA" w:rsidRDefault="00EF7C4A" w:rsidP="00EF7C4A">
      <w:pPr>
        <w:pStyle w:val="TableFootnote"/>
      </w:pPr>
      <w:r w:rsidRPr="000618AA">
        <w:t>Total may not sum to 100% due to rounding.</w:t>
      </w:r>
    </w:p>
    <w:p w14:paraId="23E95309" w14:textId="57E850C5" w:rsidR="005854DF" w:rsidRPr="00DC4FB1" w:rsidRDefault="005854DF" w:rsidP="00EF7C4A">
      <w:pPr>
        <w:pStyle w:val="TableFootnote"/>
        <w:rPr>
          <w:highlight w:val="yellow"/>
        </w:rPr>
      </w:pPr>
      <w:r w:rsidRPr="000618AA">
        <w:t>2018 results exclude non-response.</w:t>
      </w:r>
    </w:p>
    <w:p w14:paraId="54E19187" w14:textId="77777777" w:rsidR="00EF7C4A" w:rsidRPr="00DC4FB1" w:rsidRDefault="00EF7C4A" w:rsidP="00EF7C4A">
      <w:pPr>
        <w:pStyle w:val="BodyText"/>
        <w:rPr>
          <w:highlight w:val="yellow"/>
        </w:rPr>
      </w:pPr>
    </w:p>
    <w:p w14:paraId="54E19188" w14:textId="77777777" w:rsidR="00EF7C4A" w:rsidRPr="000C004D" w:rsidRDefault="00EF7C4A" w:rsidP="00EF7C4A">
      <w:pPr>
        <w:pStyle w:val="Heading4"/>
      </w:pPr>
      <w:r w:rsidRPr="000C004D">
        <w:t xml:space="preserve">Significant differences </w:t>
      </w:r>
    </w:p>
    <w:p w14:paraId="54E19189" w14:textId="76F29899" w:rsidR="00EF7C4A" w:rsidRPr="000C004D" w:rsidRDefault="00EF7C4A" w:rsidP="00526DAF">
      <w:pPr>
        <w:pStyle w:val="BodyText"/>
      </w:pPr>
      <w:r w:rsidRPr="000C004D">
        <w:t xml:space="preserve">The following significant differences </w:t>
      </w:r>
      <w:r w:rsidR="00367834" w:rsidRPr="000C004D">
        <w:t>were</w:t>
      </w:r>
      <w:r w:rsidRPr="000C004D">
        <w:t xml:space="preserve"> observed</w:t>
      </w:r>
      <w:r w:rsidR="00367834" w:rsidRPr="000C004D">
        <w:t xml:space="preserve"> for the 201</w:t>
      </w:r>
      <w:r w:rsidR="000C004D" w:rsidRPr="000C004D">
        <w:t>8</w:t>
      </w:r>
      <w:r w:rsidR="00367834" w:rsidRPr="000C004D">
        <w:t xml:space="preserve"> </w:t>
      </w:r>
      <w:r w:rsidR="00DE741D" w:rsidRPr="000C004D">
        <w:t xml:space="preserve">survey </w:t>
      </w:r>
      <w:r w:rsidR="00367834" w:rsidRPr="000C004D">
        <w:t>results</w:t>
      </w:r>
      <w:r w:rsidRPr="000C004D">
        <w:t>:</w:t>
      </w:r>
    </w:p>
    <w:p w14:paraId="54E19195" w14:textId="77777777" w:rsidR="00E301EE" w:rsidRPr="000C004D" w:rsidRDefault="00E301EE" w:rsidP="00E301EE">
      <w:pPr>
        <w:pStyle w:val="RNZBullets"/>
        <w:rPr>
          <w:b/>
        </w:rPr>
      </w:pPr>
      <w:r w:rsidRPr="000C004D">
        <w:rPr>
          <w:b/>
        </w:rPr>
        <w:t>Contract holder:</w:t>
      </w:r>
    </w:p>
    <w:p w14:paraId="54E19196" w14:textId="317817FB" w:rsidR="00E301EE" w:rsidRPr="000C004D" w:rsidRDefault="00E301EE" w:rsidP="0011573A">
      <w:pPr>
        <w:pStyle w:val="RNZBullets"/>
        <w:numPr>
          <w:ilvl w:val="1"/>
          <w:numId w:val="4"/>
        </w:numPr>
        <w:rPr>
          <w:b/>
        </w:rPr>
      </w:pPr>
      <w:r w:rsidRPr="000C004D">
        <w:t xml:space="preserve">Patients from </w:t>
      </w:r>
      <w:r w:rsidR="00C9759B" w:rsidRPr="000C004D">
        <w:t>Marlborough</w:t>
      </w:r>
      <w:r w:rsidR="0011573A" w:rsidRPr="000C004D">
        <w:t xml:space="preserve"> PHO</w:t>
      </w:r>
      <w:r w:rsidR="00C9759B" w:rsidRPr="000C004D">
        <w:t xml:space="preserve"> </w:t>
      </w:r>
      <w:r w:rsidRPr="000C004D">
        <w:t>were more likely to still be following their GRx activities (</w:t>
      </w:r>
      <w:r w:rsidR="000C004D" w:rsidRPr="000C004D">
        <w:t xml:space="preserve">65 </w:t>
      </w:r>
      <w:r w:rsidR="00963700">
        <w:t>percent, compared</w:t>
      </w:r>
      <w:r w:rsidR="000C004D" w:rsidRPr="000C004D">
        <w:t xml:space="preserve"> to 42</w:t>
      </w:r>
      <w:r w:rsidRPr="000C004D">
        <w:t xml:space="preserve"> percent overall).</w:t>
      </w:r>
    </w:p>
    <w:p w14:paraId="54E19199" w14:textId="77777777" w:rsidR="00EF7C4A" w:rsidRPr="00862350" w:rsidRDefault="00EF7C4A" w:rsidP="00333179">
      <w:pPr>
        <w:pStyle w:val="Heading3"/>
        <w:numPr>
          <w:ilvl w:val="0"/>
          <w:numId w:val="0"/>
        </w:numPr>
      </w:pPr>
      <w:r w:rsidRPr="00DC4FB1">
        <w:rPr>
          <w:highlight w:val="yellow"/>
        </w:rPr>
        <w:br w:type="page"/>
      </w:r>
      <w:r w:rsidRPr="00862350">
        <w:lastRenderedPageBreak/>
        <w:t>Reasons for being off Green Prescription</w:t>
      </w:r>
    </w:p>
    <w:p w14:paraId="54E1919A" w14:textId="5A4689DC" w:rsidR="00685D42" w:rsidRPr="00862350" w:rsidRDefault="00EF7C4A" w:rsidP="00811026">
      <w:pPr>
        <w:pStyle w:val="BodyText"/>
      </w:pPr>
      <w:r w:rsidRPr="00862350">
        <w:t xml:space="preserve">The main reason for not following their GRx (either temporarily or permanently) continues to be injury or health problems (cited by </w:t>
      </w:r>
      <w:r w:rsidR="00862350">
        <w:t>32</w:t>
      </w:r>
      <w:r w:rsidR="00D71F1B" w:rsidRPr="00862350">
        <w:t xml:space="preserve"> percent</w:t>
      </w:r>
      <w:r w:rsidRPr="00862350">
        <w:t xml:space="preserve"> of these patients</w:t>
      </w:r>
      <w:r w:rsidR="009D089D" w:rsidRPr="00862350">
        <w:t>)</w:t>
      </w:r>
      <w:r w:rsidR="00811026" w:rsidRPr="00862350">
        <w:t>.</w:t>
      </w:r>
    </w:p>
    <w:p w14:paraId="54E1919B" w14:textId="381929AE" w:rsidR="00EF7C4A" w:rsidRPr="00862350" w:rsidRDefault="00EF7C4A" w:rsidP="00901FBA">
      <w:pPr>
        <w:pStyle w:val="BodyText"/>
      </w:pPr>
      <w:r w:rsidRPr="00862350">
        <w:t xml:space="preserve">Other impediments </w:t>
      </w:r>
      <w:r w:rsidR="004E5031" w:rsidRPr="00862350">
        <w:t>we</w:t>
      </w:r>
      <w:r w:rsidR="00685D42" w:rsidRPr="00862350">
        <w:t xml:space="preserve">re due to lack of time due to </w:t>
      </w:r>
      <w:r w:rsidR="00901FBA" w:rsidRPr="00862350">
        <w:t xml:space="preserve">work (22 percent), </w:t>
      </w:r>
      <w:r w:rsidR="00685D42" w:rsidRPr="00862350">
        <w:t>f</w:t>
      </w:r>
      <w:r w:rsidRPr="00862350">
        <w:t>amily responsibilities (</w:t>
      </w:r>
      <w:r w:rsidR="00901FBA" w:rsidRPr="00862350">
        <w:t>20</w:t>
      </w:r>
      <w:r w:rsidR="00D71F1B" w:rsidRPr="00862350">
        <w:t xml:space="preserve"> percent</w:t>
      </w:r>
      <w:r w:rsidRPr="00862350">
        <w:t>)</w:t>
      </w:r>
      <w:r w:rsidR="00901FBA" w:rsidRPr="00862350">
        <w:t>,</w:t>
      </w:r>
      <w:r w:rsidRPr="00862350">
        <w:t xml:space="preserve"> </w:t>
      </w:r>
      <w:r w:rsidR="00901FBA" w:rsidRPr="00862350">
        <w:t>cost/financial reasons</w:t>
      </w:r>
      <w:r w:rsidR="007B0942" w:rsidRPr="00862350">
        <w:t xml:space="preserve"> (</w:t>
      </w:r>
      <w:r w:rsidR="00901FBA" w:rsidRPr="00862350">
        <w:t>1</w:t>
      </w:r>
      <w:r w:rsidR="00862350">
        <w:t>9</w:t>
      </w:r>
      <w:r w:rsidR="007B0942" w:rsidRPr="00862350">
        <w:t xml:space="preserve"> percent)</w:t>
      </w:r>
      <w:r w:rsidR="00862350">
        <w:t xml:space="preserve"> and/or </w:t>
      </w:r>
      <w:r w:rsidR="00862350" w:rsidRPr="00862350">
        <w:t>a lack of energy (1</w:t>
      </w:r>
      <w:r w:rsidR="00862350">
        <w:t>8</w:t>
      </w:r>
      <w:r w:rsidR="00862350" w:rsidRPr="00862350">
        <w:t xml:space="preserve"> percent)</w:t>
      </w:r>
      <w:r w:rsidR="007B0942" w:rsidRPr="00862350">
        <w:t>.</w:t>
      </w:r>
    </w:p>
    <w:p w14:paraId="54E1919C" w14:textId="77777777" w:rsidR="00EF7C4A" w:rsidRPr="00862350" w:rsidRDefault="00EF7C4A" w:rsidP="00EF7C4A">
      <w:pPr>
        <w:pStyle w:val="Caption"/>
        <w:rPr>
          <w:sz w:val="16"/>
          <w:szCs w:val="16"/>
        </w:rPr>
      </w:pPr>
      <w:bookmarkStart w:id="100" w:name="_Toc361930155"/>
      <w:bookmarkStart w:id="101" w:name="_Toc361931082"/>
      <w:bookmarkStart w:id="102" w:name="_Toc517189282"/>
      <w:r w:rsidRPr="00862350">
        <w:rPr>
          <w:sz w:val="16"/>
          <w:szCs w:val="16"/>
        </w:rPr>
        <w:t xml:space="preserve">Table </w:t>
      </w:r>
      <w:r w:rsidRPr="00862350">
        <w:rPr>
          <w:sz w:val="16"/>
          <w:szCs w:val="16"/>
        </w:rPr>
        <w:fldChar w:fldCharType="begin"/>
      </w:r>
      <w:r w:rsidRPr="00862350">
        <w:rPr>
          <w:sz w:val="16"/>
          <w:szCs w:val="16"/>
        </w:rPr>
        <w:instrText xml:space="preserve"> SEQ Table \* ARABIC \* MERGEFORMAT </w:instrText>
      </w:r>
      <w:r w:rsidRPr="00862350">
        <w:rPr>
          <w:sz w:val="16"/>
          <w:szCs w:val="16"/>
        </w:rPr>
        <w:fldChar w:fldCharType="separate"/>
      </w:r>
      <w:r w:rsidR="008D65E3">
        <w:rPr>
          <w:noProof/>
          <w:sz w:val="16"/>
          <w:szCs w:val="16"/>
        </w:rPr>
        <w:t>13</w:t>
      </w:r>
      <w:r w:rsidRPr="00862350">
        <w:rPr>
          <w:sz w:val="16"/>
          <w:szCs w:val="16"/>
        </w:rPr>
        <w:fldChar w:fldCharType="end"/>
      </w:r>
      <w:r w:rsidRPr="00862350">
        <w:rPr>
          <w:sz w:val="16"/>
          <w:szCs w:val="16"/>
        </w:rPr>
        <w:t>:</w:t>
      </w:r>
      <w:r w:rsidR="002F0062" w:rsidRPr="00862350">
        <w:rPr>
          <w:sz w:val="16"/>
          <w:szCs w:val="16"/>
        </w:rPr>
        <w:t xml:space="preserve"> </w:t>
      </w:r>
      <w:r w:rsidRPr="00862350">
        <w:rPr>
          <w:sz w:val="16"/>
          <w:szCs w:val="16"/>
        </w:rPr>
        <w:t>Reasons for being off GRx</w:t>
      </w:r>
      <w:bookmarkEnd w:id="100"/>
      <w:bookmarkEnd w:id="101"/>
      <w:bookmarkEnd w:id="102"/>
      <w:r w:rsidRPr="00862350">
        <w:rPr>
          <w:sz w:val="16"/>
          <w:szCs w:val="16"/>
        </w:rPr>
        <w:t xml:space="preserve"> </w:t>
      </w:r>
    </w:p>
    <w:p w14:paraId="54E1919D" w14:textId="63E22013" w:rsidR="00314062" w:rsidRPr="00862350" w:rsidRDefault="00314062" w:rsidP="00616A8F">
      <w:pPr>
        <w:pStyle w:val="TableQuestion"/>
        <w:rPr>
          <w:sz w:val="18"/>
        </w:rPr>
      </w:pPr>
      <w:r w:rsidRPr="00862350">
        <w:rPr>
          <w:sz w:val="18"/>
        </w:rPr>
        <w:t>Q</w:t>
      </w:r>
      <w:r w:rsidR="00616A8F" w:rsidRPr="00862350">
        <w:rPr>
          <w:sz w:val="18"/>
        </w:rPr>
        <w:t>5</w:t>
      </w:r>
      <w:r w:rsidRPr="00862350">
        <w:rPr>
          <w:sz w:val="18"/>
        </w:rPr>
        <w:t>. If you are temporarily off or no longer following the GRx physical activities, why is this?</w:t>
      </w:r>
    </w:p>
    <w:tbl>
      <w:tblPr>
        <w:tblW w:w="8224" w:type="dxa"/>
        <w:tblCellMar>
          <w:left w:w="0" w:type="dxa"/>
          <w:right w:w="0" w:type="dxa"/>
        </w:tblCellMar>
        <w:tblLook w:val="0000" w:firstRow="0" w:lastRow="0" w:firstColumn="0" w:lastColumn="0" w:noHBand="0" w:noVBand="0"/>
      </w:tblPr>
      <w:tblGrid>
        <w:gridCol w:w="4820"/>
        <w:gridCol w:w="851"/>
        <w:gridCol w:w="851"/>
        <w:gridCol w:w="851"/>
        <w:gridCol w:w="851"/>
      </w:tblGrid>
      <w:tr w:rsidR="003A512A" w:rsidRPr="00862350" w14:paraId="54E191A3" w14:textId="77777777" w:rsidTr="003A512A">
        <w:trPr>
          <w:cantSplit/>
          <w:trHeight w:val="240"/>
        </w:trPr>
        <w:tc>
          <w:tcPr>
            <w:tcW w:w="4820"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19E" w14:textId="77777777" w:rsidR="003A512A" w:rsidRPr="00862350" w:rsidRDefault="003A512A" w:rsidP="00730AA2">
            <w:pPr>
              <w:keepNext/>
              <w:spacing w:line="240" w:lineRule="auto"/>
              <w:ind w:left="180" w:hanging="180"/>
              <w:jc w:val="center"/>
              <w:rPr>
                <w:rFonts w:ascii="Arial" w:hAnsi="Arial" w:cs="Arial"/>
                <w:bCs/>
                <w:szCs w:val="18"/>
              </w:rPr>
            </w:pPr>
          </w:p>
        </w:tc>
        <w:tc>
          <w:tcPr>
            <w:tcW w:w="851" w:type="dxa"/>
            <w:tcBorders>
              <w:top w:val="single" w:sz="4" w:space="0" w:color="auto"/>
              <w:left w:val="nil"/>
              <w:bottom w:val="nil"/>
              <w:right w:val="nil"/>
            </w:tcBorders>
            <w:shd w:val="clear" w:color="auto" w:fill="CCBB88"/>
          </w:tcPr>
          <w:p w14:paraId="00AA6357" w14:textId="4C70BEDC"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2018</w:t>
            </w:r>
          </w:p>
        </w:tc>
        <w:tc>
          <w:tcPr>
            <w:tcW w:w="851" w:type="dxa"/>
            <w:tcBorders>
              <w:top w:val="single" w:sz="4" w:space="0" w:color="auto"/>
              <w:left w:val="nil"/>
              <w:bottom w:val="nil"/>
              <w:right w:val="nil"/>
            </w:tcBorders>
            <w:shd w:val="clear" w:color="auto" w:fill="CCBB88"/>
          </w:tcPr>
          <w:p w14:paraId="778B21C6" w14:textId="382864A8"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2016</w:t>
            </w:r>
          </w:p>
        </w:tc>
        <w:tc>
          <w:tcPr>
            <w:tcW w:w="851" w:type="dxa"/>
            <w:tcBorders>
              <w:top w:val="single" w:sz="4" w:space="0" w:color="auto"/>
              <w:left w:val="nil"/>
              <w:bottom w:val="nil"/>
              <w:right w:val="nil"/>
            </w:tcBorders>
            <w:shd w:val="clear" w:color="auto" w:fill="CCBB88"/>
          </w:tcPr>
          <w:p w14:paraId="54E1919F" w14:textId="1F757160"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2015</w:t>
            </w:r>
          </w:p>
        </w:tc>
        <w:tc>
          <w:tcPr>
            <w:tcW w:w="851" w:type="dxa"/>
            <w:tcBorders>
              <w:top w:val="single" w:sz="4" w:space="0" w:color="auto"/>
              <w:left w:val="nil"/>
              <w:bottom w:val="nil"/>
              <w:right w:val="nil"/>
            </w:tcBorders>
            <w:shd w:val="clear" w:color="auto" w:fill="CCBB88"/>
          </w:tcPr>
          <w:p w14:paraId="54E191A0" w14:textId="77777777"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2014</w:t>
            </w:r>
          </w:p>
        </w:tc>
      </w:tr>
      <w:tr w:rsidR="003A512A" w:rsidRPr="00862350" w14:paraId="54E191A9" w14:textId="77777777" w:rsidTr="003A512A">
        <w:trPr>
          <w:cantSplit/>
          <w:trHeight w:val="240"/>
        </w:trPr>
        <w:tc>
          <w:tcPr>
            <w:tcW w:w="4820" w:type="dxa"/>
            <w:shd w:val="clear" w:color="auto" w:fill="CCBB88"/>
            <w:noWrap/>
            <w:tcMar>
              <w:top w:w="15" w:type="dxa"/>
              <w:left w:w="15" w:type="dxa"/>
              <w:bottom w:w="0" w:type="dxa"/>
              <w:right w:w="15" w:type="dxa"/>
            </w:tcMar>
            <w:vAlign w:val="bottom"/>
          </w:tcPr>
          <w:p w14:paraId="54E191A4" w14:textId="77777777" w:rsidR="003A512A" w:rsidRPr="00862350" w:rsidRDefault="003A512A" w:rsidP="00730AA2">
            <w:pPr>
              <w:keepNext/>
              <w:spacing w:line="240" w:lineRule="auto"/>
              <w:ind w:left="180" w:hanging="180"/>
              <w:jc w:val="right"/>
              <w:rPr>
                <w:rFonts w:ascii="Arial" w:hAnsi="Arial" w:cs="Arial"/>
                <w:bCs/>
                <w:szCs w:val="18"/>
              </w:rPr>
            </w:pPr>
            <w:r w:rsidRPr="00862350">
              <w:rPr>
                <w:rFonts w:ascii="Arial" w:hAnsi="Arial" w:cs="Arial"/>
                <w:bCs/>
                <w:szCs w:val="18"/>
              </w:rPr>
              <w:t>Base=</w:t>
            </w:r>
          </w:p>
        </w:tc>
        <w:tc>
          <w:tcPr>
            <w:tcW w:w="851" w:type="dxa"/>
            <w:shd w:val="clear" w:color="auto" w:fill="CCBB88"/>
          </w:tcPr>
          <w:p w14:paraId="581084B6" w14:textId="1A083F77" w:rsidR="003A512A" w:rsidRPr="00862350" w:rsidRDefault="00C246FD" w:rsidP="00730AA2">
            <w:pPr>
              <w:keepNext/>
              <w:spacing w:line="240" w:lineRule="auto"/>
              <w:jc w:val="center"/>
              <w:rPr>
                <w:rFonts w:ascii="Arial" w:hAnsi="Arial" w:cs="Arial"/>
                <w:szCs w:val="18"/>
              </w:rPr>
            </w:pPr>
            <w:r w:rsidRPr="00862350">
              <w:rPr>
                <w:rFonts w:ascii="Arial" w:hAnsi="Arial" w:cs="Arial"/>
                <w:szCs w:val="18"/>
              </w:rPr>
              <w:t>904</w:t>
            </w:r>
            <w:r w:rsidR="003A512A" w:rsidRPr="00862350">
              <w:rPr>
                <w:rFonts w:ascii="Arial" w:hAnsi="Arial" w:cs="Arial"/>
                <w:szCs w:val="18"/>
              </w:rPr>
              <w:t>*</w:t>
            </w:r>
          </w:p>
        </w:tc>
        <w:tc>
          <w:tcPr>
            <w:tcW w:w="851" w:type="dxa"/>
            <w:shd w:val="clear" w:color="auto" w:fill="CCBB88"/>
          </w:tcPr>
          <w:p w14:paraId="1F7A2052" w14:textId="3EFBAC5F"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1005*</w:t>
            </w:r>
          </w:p>
        </w:tc>
        <w:tc>
          <w:tcPr>
            <w:tcW w:w="851" w:type="dxa"/>
            <w:shd w:val="clear" w:color="auto" w:fill="CCBB88"/>
          </w:tcPr>
          <w:p w14:paraId="54E191A5" w14:textId="757187F8"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994*</w:t>
            </w:r>
          </w:p>
        </w:tc>
        <w:tc>
          <w:tcPr>
            <w:tcW w:w="851" w:type="dxa"/>
            <w:shd w:val="clear" w:color="auto" w:fill="CCBB88"/>
          </w:tcPr>
          <w:p w14:paraId="54E191A6" w14:textId="77777777"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1062*</w:t>
            </w:r>
          </w:p>
        </w:tc>
      </w:tr>
      <w:tr w:rsidR="003A512A" w:rsidRPr="00862350" w14:paraId="54E191AF" w14:textId="77777777" w:rsidTr="003A512A">
        <w:trPr>
          <w:cantSplit/>
          <w:trHeight w:val="240"/>
        </w:trPr>
        <w:tc>
          <w:tcPr>
            <w:tcW w:w="4820"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1AA" w14:textId="77777777" w:rsidR="003A512A" w:rsidRPr="00862350" w:rsidRDefault="003A512A" w:rsidP="00730AA2">
            <w:pPr>
              <w:keepNext/>
              <w:spacing w:line="240" w:lineRule="auto"/>
              <w:ind w:left="180" w:hanging="180"/>
              <w:jc w:val="center"/>
              <w:rPr>
                <w:rFonts w:ascii="Arial" w:hAnsi="Arial" w:cs="Arial"/>
                <w:bCs/>
                <w:szCs w:val="18"/>
              </w:rPr>
            </w:pPr>
          </w:p>
        </w:tc>
        <w:tc>
          <w:tcPr>
            <w:tcW w:w="851" w:type="dxa"/>
            <w:tcBorders>
              <w:top w:val="nil"/>
              <w:left w:val="nil"/>
              <w:bottom w:val="single" w:sz="4" w:space="0" w:color="auto"/>
              <w:right w:val="nil"/>
            </w:tcBorders>
            <w:shd w:val="clear" w:color="auto" w:fill="CCBB88"/>
          </w:tcPr>
          <w:p w14:paraId="62A4E304" w14:textId="5A7B33BF"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w:t>
            </w:r>
          </w:p>
        </w:tc>
        <w:tc>
          <w:tcPr>
            <w:tcW w:w="851" w:type="dxa"/>
            <w:tcBorders>
              <w:top w:val="nil"/>
              <w:left w:val="nil"/>
              <w:bottom w:val="single" w:sz="4" w:space="0" w:color="auto"/>
              <w:right w:val="nil"/>
            </w:tcBorders>
            <w:shd w:val="clear" w:color="auto" w:fill="CCBB88"/>
          </w:tcPr>
          <w:p w14:paraId="2D5465DB" w14:textId="00C36275"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w:t>
            </w:r>
          </w:p>
        </w:tc>
        <w:tc>
          <w:tcPr>
            <w:tcW w:w="851" w:type="dxa"/>
            <w:tcBorders>
              <w:top w:val="nil"/>
              <w:left w:val="nil"/>
              <w:bottom w:val="single" w:sz="4" w:space="0" w:color="auto"/>
              <w:right w:val="nil"/>
            </w:tcBorders>
            <w:shd w:val="clear" w:color="auto" w:fill="CCBB88"/>
          </w:tcPr>
          <w:p w14:paraId="54E191AB" w14:textId="14020A5E"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w:t>
            </w:r>
          </w:p>
        </w:tc>
        <w:tc>
          <w:tcPr>
            <w:tcW w:w="851" w:type="dxa"/>
            <w:tcBorders>
              <w:top w:val="nil"/>
              <w:left w:val="nil"/>
              <w:bottom w:val="single" w:sz="4" w:space="0" w:color="auto"/>
              <w:right w:val="nil"/>
            </w:tcBorders>
            <w:shd w:val="clear" w:color="auto" w:fill="CCBB88"/>
          </w:tcPr>
          <w:p w14:paraId="54E191AC" w14:textId="77777777" w:rsidR="003A512A" w:rsidRPr="00862350" w:rsidRDefault="003A512A" w:rsidP="00730AA2">
            <w:pPr>
              <w:keepNext/>
              <w:spacing w:line="240" w:lineRule="auto"/>
              <w:jc w:val="center"/>
              <w:rPr>
                <w:rFonts w:ascii="Arial" w:hAnsi="Arial" w:cs="Arial"/>
                <w:bCs/>
                <w:szCs w:val="18"/>
              </w:rPr>
            </w:pPr>
            <w:r w:rsidRPr="00862350">
              <w:rPr>
                <w:rFonts w:ascii="Arial" w:hAnsi="Arial" w:cs="Arial"/>
                <w:bCs/>
                <w:szCs w:val="18"/>
              </w:rPr>
              <w:t>%</w:t>
            </w:r>
          </w:p>
        </w:tc>
      </w:tr>
      <w:tr w:rsidR="003A512A" w:rsidRPr="00862350" w14:paraId="54E191B5" w14:textId="77777777" w:rsidTr="003A512A">
        <w:trPr>
          <w:cantSplit/>
          <w:trHeight w:val="240"/>
        </w:trPr>
        <w:tc>
          <w:tcPr>
            <w:tcW w:w="4820" w:type="dxa"/>
            <w:tcBorders>
              <w:top w:val="single" w:sz="4" w:space="0" w:color="auto"/>
              <w:left w:val="nil"/>
              <w:bottom w:val="nil"/>
              <w:right w:val="nil"/>
            </w:tcBorders>
            <w:noWrap/>
            <w:tcMar>
              <w:top w:w="15" w:type="dxa"/>
              <w:left w:w="15" w:type="dxa"/>
              <w:bottom w:w="0" w:type="dxa"/>
              <w:right w:w="15" w:type="dxa"/>
            </w:tcMar>
            <w:vAlign w:val="bottom"/>
          </w:tcPr>
          <w:p w14:paraId="54E191B0" w14:textId="77777777" w:rsidR="003A512A" w:rsidRPr="00862350" w:rsidRDefault="003A512A" w:rsidP="00730AA2">
            <w:pPr>
              <w:keepNext/>
              <w:spacing w:line="240" w:lineRule="auto"/>
              <w:ind w:left="180" w:hanging="180"/>
              <w:rPr>
                <w:rFonts w:ascii="Arial" w:hAnsi="Arial" w:cs="Arial"/>
                <w:szCs w:val="18"/>
              </w:rPr>
            </w:pPr>
            <w:r w:rsidRPr="00862350">
              <w:rPr>
                <w:rFonts w:ascii="Arial" w:hAnsi="Arial" w:cs="Arial"/>
                <w:szCs w:val="18"/>
              </w:rPr>
              <w:t>Injury/health problems</w:t>
            </w:r>
          </w:p>
        </w:tc>
        <w:tc>
          <w:tcPr>
            <w:tcW w:w="851" w:type="dxa"/>
            <w:tcBorders>
              <w:top w:val="single" w:sz="4" w:space="0" w:color="auto"/>
              <w:left w:val="nil"/>
              <w:bottom w:val="nil"/>
              <w:right w:val="nil"/>
            </w:tcBorders>
            <w:shd w:val="clear" w:color="auto" w:fill="F7EECD"/>
          </w:tcPr>
          <w:p w14:paraId="2946A92B" w14:textId="1AB3C68B" w:rsidR="003A512A" w:rsidRPr="00862350" w:rsidRDefault="00862350" w:rsidP="00730AA2">
            <w:pPr>
              <w:keepNext/>
              <w:spacing w:line="240" w:lineRule="auto"/>
              <w:jc w:val="center"/>
              <w:rPr>
                <w:rFonts w:ascii="Arial" w:hAnsi="Arial" w:cs="Arial"/>
                <w:szCs w:val="18"/>
              </w:rPr>
            </w:pPr>
            <w:r w:rsidRPr="00862350">
              <w:rPr>
                <w:rFonts w:ascii="Arial" w:hAnsi="Arial" w:cs="Arial"/>
                <w:szCs w:val="18"/>
              </w:rPr>
              <w:t>32</w:t>
            </w:r>
          </w:p>
        </w:tc>
        <w:tc>
          <w:tcPr>
            <w:tcW w:w="851" w:type="dxa"/>
            <w:tcBorders>
              <w:top w:val="single" w:sz="4" w:space="0" w:color="auto"/>
              <w:left w:val="nil"/>
              <w:bottom w:val="nil"/>
              <w:right w:val="nil"/>
            </w:tcBorders>
            <w:shd w:val="clear" w:color="auto" w:fill="auto"/>
          </w:tcPr>
          <w:p w14:paraId="5F2CC4E9" w14:textId="6C08D0FF"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30</w:t>
            </w:r>
          </w:p>
        </w:tc>
        <w:tc>
          <w:tcPr>
            <w:tcW w:w="851" w:type="dxa"/>
            <w:tcBorders>
              <w:top w:val="single" w:sz="4" w:space="0" w:color="auto"/>
              <w:left w:val="nil"/>
              <w:bottom w:val="nil"/>
              <w:right w:val="nil"/>
            </w:tcBorders>
            <w:shd w:val="clear" w:color="auto" w:fill="auto"/>
          </w:tcPr>
          <w:p w14:paraId="54E191B1" w14:textId="63D4361C"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28</w:t>
            </w:r>
          </w:p>
        </w:tc>
        <w:tc>
          <w:tcPr>
            <w:tcW w:w="851" w:type="dxa"/>
            <w:tcBorders>
              <w:top w:val="single" w:sz="4" w:space="0" w:color="auto"/>
              <w:left w:val="nil"/>
              <w:bottom w:val="nil"/>
              <w:right w:val="nil"/>
            </w:tcBorders>
            <w:shd w:val="clear" w:color="auto" w:fill="auto"/>
          </w:tcPr>
          <w:p w14:paraId="54E191B2" w14:textId="77777777"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33</w:t>
            </w:r>
          </w:p>
        </w:tc>
      </w:tr>
      <w:tr w:rsidR="003A512A" w:rsidRPr="00862350" w14:paraId="54E191BB" w14:textId="77777777" w:rsidTr="003A512A">
        <w:trPr>
          <w:cantSplit/>
          <w:trHeight w:val="240"/>
        </w:trPr>
        <w:tc>
          <w:tcPr>
            <w:tcW w:w="4820" w:type="dxa"/>
            <w:noWrap/>
            <w:tcMar>
              <w:top w:w="15" w:type="dxa"/>
              <w:left w:w="15" w:type="dxa"/>
              <w:bottom w:w="0" w:type="dxa"/>
              <w:right w:w="15" w:type="dxa"/>
            </w:tcMar>
            <w:vAlign w:val="center"/>
          </w:tcPr>
          <w:p w14:paraId="54E191B6" w14:textId="27BCB099" w:rsidR="003A512A" w:rsidRPr="00862350" w:rsidRDefault="003A512A" w:rsidP="00730AA2">
            <w:pPr>
              <w:keepNext/>
              <w:spacing w:line="240" w:lineRule="auto"/>
              <w:ind w:left="180" w:hanging="180"/>
              <w:rPr>
                <w:rFonts w:ascii="Arial" w:hAnsi="Arial" w:cs="Arial"/>
                <w:szCs w:val="18"/>
              </w:rPr>
            </w:pPr>
            <w:r w:rsidRPr="00862350">
              <w:rPr>
                <w:rFonts w:ascii="Arial" w:hAnsi="Arial" w:cs="Arial"/>
                <w:szCs w:val="18"/>
              </w:rPr>
              <w:t>Lack of time due to work</w:t>
            </w:r>
          </w:p>
        </w:tc>
        <w:tc>
          <w:tcPr>
            <w:tcW w:w="851" w:type="dxa"/>
            <w:shd w:val="clear" w:color="auto" w:fill="F7EECD"/>
          </w:tcPr>
          <w:p w14:paraId="7DFC4F61" w14:textId="0FD32697" w:rsidR="003A512A" w:rsidRPr="00862350" w:rsidRDefault="00862350" w:rsidP="00730AA2">
            <w:pPr>
              <w:keepNext/>
              <w:spacing w:line="240" w:lineRule="auto"/>
              <w:jc w:val="center"/>
              <w:rPr>
                <w:rFonts w:ascii="Arial" w:hAnsi="Arial" w:cs="Arial"/>
                <w:szCs w:val="18"/>
              </w:rPr>
            </w:pPr>
            <w:r w:rsidRPr="00862350">
              <w:rPr>
                <w:rFonts w:ascii="Arial" w:hAnsi="Arial" w:cs="Arial"/>
                <w:szCs w:val="18"/>
              </w:rPr>
              <w:t>22</w:t>
            </w:r>
          </w:p>
        </w:tc>
        <w:tc>
          <w:tcPr>
            <w:tcW w:w="851" w:type="dxa"/>
            <w:shd w:val="clear" w:color="auto" w:fill="auto"/>
          </w:tcPr>
          <w:p w14:paraId="162483DE" w14:textId="3B566F65"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22</w:t>
            </w:r>
          </w:p>
        </w:tc>
        <w:tc>
          <w:tcPr>
            <w:tcW w:w="851" w:type="dxa"/>
            <w:shd w:val="clear" w:color="auto" w:fill="auto"/>
            <w:vAlign w:val="center"/>
          </w:tcPr>
          <w:p w14:paraId="54E191B7" w14:textId="784A18AF"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16</w:t>
            </w:r>
          </w:p>
        </w:tc>
        <w:tc>
          <w:tcPr>
            <w:tcW w:w="851" w:type="dxa"/>
            <w:shd w:val="clear" w:color="auto" w:fill="auto"/>
            <w:vAlign w:val="center"/>
          </w:tcPr>
          <w:p w14:paraId="54E191B8" w14:textId="4DA1EFFA"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17</w:t>
            </w:r>
          </w:p>
        </w:tc>
      </w:tr>
      <w:tr w:rsidR="003A512A" w:rsidRPr="00862350" w14:paraId="54E191C1" w14:textId="77777777" w:rsidTr="003A512A">
        <w:trPr>
          <w:cantSplit/>
          <w:trHeight w:val="240"/>
        </w:trPr>
        <w:tc>
          <w:tcPr>
            <w:tcW w:w="4820" w:type="dxa"/>
            <w:noWrap/>
            <w:tcMar>
              <w:top w:w="15" w:type="dxa"/>
              <w:left w:w="15" w:type="dxa"/>
              <w:bottom w:w="0" w:type="dxa"/>
              <w:right w:w="15" w:type="dxa"/>
            </w:tcMar>
            <w:vAlign w:val="center"/>
          </w:tcPr>
          <w:p w14:paraId="54E191BC" w14:textId="3179F112" w:rsidR="003A512A" w:rsidRPr="00862350" w:rsidRDefault="003A512A" w:rsidP="00730AA2">
            <w:pPr>
              <w:keepNext/>
              <w:spacing w:line="240" w:lineRule="auto"/>
              <w:ind w:left="180" w:hanging="180"/>
              <w:rPr>
                <w:rFonts w:ascii="Arial" w:hAnsi="Arial" w:cs="Arial"/>
                <w:szCs w:val="18"/>
              </w:rPr>
            </w:pPr>
            <w:r w:rsidRPr="00862350">
              <w:rPr>
                <w:rFonts w:ascii="Arial" w:hAnsi="Arial" w:cs="Arial"/>
                <w:szCs w:val="18"/>
              </w:rPr>
              <w:t>Lack of time due to family responsibilities</w:t>
            </w:r>
          </w:p>
        </w:tc>
        <w:tc>
          <w:tcPr>
            <w:tcW w:w="851" w:type="dxa"/>
            <w:shd w:val="clear" w:color="auto" w:fill="F7EECD"/>
          </w:tcPr>
          <w:p w14:paraId="670F45FD" w14:textId="6C50ABAF" w:rsidR="003A512A" w:rsidRPr="00862350" w:rsidRDefault="00862350" w:rsidP="00730AA2">
            <w:pPr>
              <w:keepNext/>
              <w:spacing w:line="240" w:lineRule="auto"/>
              <w:jc w:val="center"/>
              <w:rPr>
                <w:rFonts w:ascii="Arial" w:hAnsi="Arial" w:cs="Arial"/>
                <w:szCs w:val="18"/>
              </w:rPr>
            </w:pPr>
            <w:r w:rsidRPr="00862350">
              <w:rPr>
                <w:rFonts w:ascii="Arial" w:hAnsi="Arial" w:cs="Arial"/>
                <w:szCs w:val="18"/>
              </w:rPr>
              <w:t>20</w:t>
            </w:r>
          </w:p>
        </w:tc>
        <w:tc>
          <w:tcPr>
            <w:tcW w:w="851" w:type="dxa"/>
            <w:shd w:val="clear" w:color="auto" w:fill="auto"/>
          </w:tcPr>
          <w:p w14:paraId="1EB1D920" w14:textId="50BC68DA"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20</w:t>
            </w:r>
          </w:p>
        </w:tc>
        <w:tc>
          <w:tcPr>
            <w:tcW w:w="851" w:type="dxa"/>
            <w:shd w:val="clear" w:color="auto" w:fill="auto"/>
            <w:vAlign w:val="center"/>
          </w:tcPr>
          <w:p w14:paraId="54E191BD" w14:textId="4A6EFB77"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17</w:t>
            </w:r>
          </w:p>
        </w:tc>
        <w:tc>
          <w:tcPr>
            <w:tcW w:w="851" w:type="dxa"/>
            <w:shd w:val="clear" w:color="auto" w:fill="auto"/>
            <w:vAlign w:val="center"/>
          </w:tcPr>
          <w:p w14:paraId="54E191BE" w14:textId="77777777" w:rsidR="003A512A" w:rsidRPr="00862350" w:rsidRDefault="003A512A" w:rsidP="00730AA2">
            <w:pPr>
              <w:keepNext/>
              <w:spacing w:line="240" w:lineRule="auto"/>
              <w:jc w:val="center"/>
              <w:rPr>
                <w:rFonts w:ascii="Arial" w:hAnsi="Arial" w:cs="Arial"/>
                <w:szCs w:val="18"/>
              </w:rPr>
            </w:pPr>
            <w:r w:rsidRPr="00862350">
              <w:rPr>
                <w:rFonts w:ascii="Arial" w:hAnsi="Arial" w:cs="Arial"/>
                <w:szCs w:val="18"/>
              </w:rPr>
              <w:t>19</w:t>
            </w:r>
          </w:p>
        </w:tc>
      </w:tr>
      <w:tr w:rsidR="00862350" w:rsidRPr="00862350" w14:paraId="5FBF585C" w14:textId="77777777" w:rsidTr="003A512A">
        <w:trPr>
          <w:cantSplit/>
          <w:trHeight w:val="240"/>
        </w:trPr>
        <w:tc>
          <w:tcPr>
            <w:tcW w:w="4820" w:type="dxa"/>
            <w:noWrap/>
            <w:tcMar>
              <w:top w:w="15" w:type="dxa"/>
              <w:left w:w="15" w:type="dxa"/>
              <w:bottom w:w="0" w:type="dxa"/>
              <w:right w:w="15" w:type="dxa"/>
            </w:tcMar>
            <w:vAlign w:val="center"/>
          </w:tcPr>
          <w:p w14:paraId="7511F138" w14:textId="0C65E84A"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It costs too much/financial reasons^</w:t>
            </w:r>
          </w:p>
        </w:tc>
        <w:tc>
          <w:tcPr>
            <w:tcW w:w="851" w:type="dxa"/>
            <w:shd w:val="clear" w:color="auto" w:fill="F7EECD"/>
          </w:tcPr>
          <w:p w14:paraId="4C5FF7EA" w14:textId="16FDEBF5"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19</w:t>
            </w:r>
          </w:p>
        </w:tc>
        <w:tc>
          <w:tcPr>
            <w:tcW w:w="851" w:type="dxa"/>
            <w:shd w:val="clear" w:color="auto" w:fill="auto"/>
          </w:tcPr>
          <w:p w14:paraId="18B6AE8B" w14:textId="2651C1D7"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16</w:t>
            </w:r>
          </w:p>
        </w:tc>
        <w:tc>
          <w:tcPr>
            <w:tcW w:w="851" w:type="dxa"/>
            <w:shd w:val="clear" w:color="auto" w:fill="auto"/>
            <w:vAlign w:val="center"/>
          </w:tcPr>
          <w:p w14:paraId="3352B881" w14:textId="2986298D"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17</w:t>
            </w:r>
          </w:p>
        </w:tc>
        <w:tc>
          <w:tcPr>
            <w:tcW w:w="851" w:type="dxa"/>
            <w:shd w:val="clear" w:color="auto" w:fill="auto"/>
            <w:vAlign w:val="center"/>
          </w:tcPr>
          <w:p w14:paraId="077CF493" w14:textId="33CE4CD2"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6</w:t>
            </w:r>
          </w:p>
        </w:tc>
      </w:tr>
      <w:tr w:rsidR="00862350" w:rsidRPr="00862350" w14:paraId="774FF6CA" w14:textId="77777777" w:rsidTr="003A512A">
        <w:trPr>
          <w:cantSplit/>
          <w:trHeight w:val="240"/>
        </w:trPr>
        <w:tc>
          <w:tcPr>
            <w:tcW w:w="4820" w:type="dxa"/>
            <w:noWrap/>
            <w:tcMar>
              <w:top w:w="15" w:type="dxa"/>
              <w:left w:w="15" w:type="dxa"/>
              <w:bottom w:w="0" w:type="dxa"/>
              <w:right w:w="15" w:type="dxa"/>
            </w:tcMar>
            <w:vAlign w:val="center"/>
          </w:tcPr>
          <w:p w14:paraId="173F4930" w14:textId="7F06BA29"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Lack of energy/too tired</w:t>
            </w:r>
          </w:p>
        </w:tc>
        <w:tc>
          <w:tcPr>
            <w:tcW w:w="851" w:type="dxa"/>
            <w:shd w:val="clear" w:color="auto" w:fill="F7EECD"/>
          </w:tcPr>
          <w:p w14:paraId="7A61BD5B" w14:textId="6314E627"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18</w:t>
            </w:r>
          </w:p>
        </w:tc>
        <w:tc>
          <w:tcPr>
            <w:tcW w:w="851" w:type="dxa"/>
            <w:shd w:val="clear" w:color="auto" w:fill="auto"/>
          </w:tcPr>
          <w:p w14:paraId="71E7875B" w14:textId="020E51B8"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19</w:t>
            </w:r>
          </w:p>
        </w:tc>
        <w:tc>
          <w:tcPr>
            <w:tcW w:w="851" w:type="dxa"/>
            <w:shd w:val="clear" w:color="auto" w:fill="auto"/>
            <w:vAlign w:val="center"/>
          </w:tcPr>
          <w:p w14:paraId="5A40B4DA" w14:textId="140F20C3"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13</w:t>
            </w:r>
          </w:p>
        </w:tc>
        <w:tc>
          <w:tcPr>
            <w:tcW w:w="851" w:type="dxa"/>
            <w:shd w:val="clear" w:color="auto" w:fill="auto"/>
            <w:vAlign w:val="center"/>
          </w:tcPr>
          <w:p w14:paraId="7F6706B4" w14:textId="236895D5"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17</w:t>
            </w:r>
          </w:p>
        </w:tc>
      </w:tr>
      <w:tr w:rsidR="00862350" w:rsidRPr="00862350" w14:paraId="54E191CD" w14:textId="77777777" w:rsidTr="003A512A">
        <w:trPr>
          <w:cantSplit/>
          <w:trHeight w:val="240"/>
        </w:trPr>
        <w:tc>
          <w:tcPr>
            <w:tcW w:w="4820" w:type="dxa"/>
            <w:noWrap/>
            <w:tcMar>
              <w:top w:w="15" w:type="dxa"/>
              <w:left w:w="15" w:type="dxa"/>
              <w:bottom w:w="0" w:type="dxa"/>
              <w:right w:w="15" w:type="dxa"/>
            </w:tcMar>
            <w:vAlign w:val="center"/>
          </w:tcPr>
          <w:p w14:paraId="54E191C8" w14:textId="5491DF72"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It’s too hard to stick to a routine</w:t>
            </w:r>
          </w:p>
        </w:tc>
        <w:tc>
          <w:tcPr>
            <w:tcW w:w="851" w:type="dxa"/>
            <w:shd w:val="clear" w:color="auto" w:fill="F7EECD"/>
          </w:tcPr>
          <w:p w14:paraId="732F83AD" w14:textId="53D8FFA8" w:rsidR="00862350" w:rsidRPr="00862350" w:rsidRDefault="00862350" w:rsidP="00862350">
            <w:pPr>
              <w:keepNext/>
              <w:spacing w:line="240" w:lineRule="auto"/>
              <w:jc w:val="center"/>
              <w:rPr>
                <w:rFonts w:ascii="Arial" w:hAnsi="Arial" w:cs="Arial"/>
              </w:rPr>
            </w:pPr>
            <w:r w:rsidRPr="00862350">
              <w:rPr>
                <w:rFonts w:ascii="Arial" w:hAnsi="Arial" w:cs="Arial"/>
              </w:rPr>
              <w:t>12</w:t>
            </w:r>
          </w:p>
        </w:tc>
        <w:tc>
          <w:tcPr>
            <w:tcW w:w="851" w:type="dxa"/>
            <w:shd w:val="clear" w:color="auto" w:fill="auto"/>
          </w:tcPr>
          <w:p w14:paraId="6CE1AF4A" w14:textId="28CD9DE8" w:rsidR="00862350" w:rsidRPr="00862350" w:rsidRDefault="00862350" w:rsidP="00862350">
            <w:pPr>
              <w:keepNext/>
              <w:spacing w:line="240" w:lineRule="auto"/>
              <w:jc w:val="center"/>
              <w:rPr>
                <w:rFonts w:ascii="Arial" w:hAnsi="Arial" w:cs="Arial"/>
                <w:szCs w:val="18"/>
              </w:rPr>
            </w:pPr>
            <w:r w:rsidRPr="00862350">
              <w:rPr>
                <w:rFonts w:ascii="Arial" w:hAnsi="Arial" w:cs="Arial"/>
              </w:rPr>
              <w:t>11</w:t>
            </w:r>
          </w:p>
        </w:tc>
        <w:tc>
          <w:tcPr>
            <w:tcW w:w="851" w:type="dxa"/>
            <w:shd w:val="clear" w:color="auto" w:fill="auto"/>
            <w:vAlign w:val="center"/>
          </w:tcPr>
          <w:p w14:paraId="54E191C9" w14:textId="44280AC7" w:rsidR="00862350" w:rsidRPr="00862350" w:rsidRDefault="00862350" w:rsidP="00862350">
            <w:pPr>
              <w:keepNext/>
              <w:spacing w:line="240" w:lineRule="auto"/>
              <w:jc w:val="center"/>
              <w:rPr>
                <w:rFonts w:ascii="Arial" w:hAnsi="Arial" w:cs="Arial"/>
                <w:szCs w:val="18"/>
              </w:rPr>
            </w:pPr>
            <w:r w:rsidRPr="00862350">
              <w:rPr>
                <w:rFonts w:ascii="Arial" w:hAnsi="Arial" w:cs="Arial"/>
              </w:rPr>
              <w:t>10</w:t>
            </w:r>
          </w:p>
        </w:tc>
        <w:tc>
          <w:tcPr>
            <w:tcW w:w="851" w:type="dxa"/>
            <w:shd w:val="clear" w:color="auto" w:fill="auto"/>
            <w:vAlign w:val="center"/>
          </w:tcPr>
          <w:p w14:paraId="54E191CA" w14:textId="4F32582C" w:rsidR="00862350" w:rsidRPr="00862350" w:rsidRDefault="00862350" w:rsidP="00862350">
            <w:pPr>
              <w:keepNext/>
              <w:spacing w:line="240" w:lineRule="auto"/>
              <w:jc w:val="center"/>
              <w:rPr>
                <w:rFonts w:ascii="Arial" w:hAnsi="Arial" w:cs="Arial"/>
                <w:szCs w:val="18"/>
              </w:rPr>
            </w:pPr>
            <w:r w:rsidRPr="00862350">
              <w:rPr>
                <w:rFonts w:ascii="Arial" w:hAnsi="Arial" w:cs="Arial"/>
              </w:rPr>
              <w:t>11</w:t>
            </w:r>
          </w:p>
        </w:tc>
      </w:tr>
      <w:tr w:rsidR="00862350" w:rsidRPr="00862350" w14:paraId="54E191D3" w14:textId="77777777" w:rsidTr="003A512A">
        <w:trPr>
          <w:cantSplit/>
          <w:trHeight w:val="240"/>
        </w:trPr>
        <w:tc>
          <w:tcPr>
            <w:tcW w:w="4820" w:type="dxa"/>
            <w:noWrap/>
            <w:tcMar>
              <w:top w:w="15" w:type="dxa"/>
              <w:left w:w="15" w:type="dxa"/>
              <w:bottom w:w="0" w:type="dxa"/>
              <w:right w:w="15" w:type="dxa"/>
            </w:tcMar>
            <w:vAlign w:val="center"/>
          </w:tcPr>
          <w:p w14:paraId="54E191CE" w14:textId="55457CCB"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Just didn’t want to^</w:t>
            </w:r>
          </w:p>
        </w:tc>
        <w:tc>
          <w:tcPr>
            <w:tcW w:w="851" w:type="dxa"/>
            <w:shd w:val="clear" w:color="auto" w:fill="F7EECD"/>
          </w:tcPr>
          <w:p w14:paraId="60F1BFE6" w14:textId="1A1DF068" w:rsidR="00862350" w:rsidRPr="00862350" w:rsidRDefault="00862350" w:rsidP="00862350">
            <w:pPr>
              <w:pStyle w:val="TableFootnote"/>
              <w:jc w:val="center"/>
              <w:rPr>
                <w:rFonts w:ascii="Arial" w:hAnsi="Arial" w:cs="Arial"/>
                <w:sz w:val="20"/>
              </w:rPr>
            </w:pPr>
            <w:r w:rsidRPr="00862350">
              <w:rPr>
                <w:rFonts w:ascii="Arial" w:hAnsi="Arial" w:cs="Arial"/>
                <w:sz w:val="20"/>
              </w:rPr>
              <w:t>7</w:t>
            </w:r>
          </w:p>
        </w:tc>
        <w:tc>
          <w:tcPr>
            <w:tcW w:w="851" w:type="dxa"/>
            <w:shd w:val="clear" w:color="auto" w:fill="auto"/>
          </w:tcPr>
          <w:p w14:paraId="5AB98AAF" w14:textId="6B3B672B" w:rsidR="00862350" w:rsidRPr="00862350" w:rsidRDefault="00862350" w:rsidP="00862350">
            <w:pPr>
              <w:pStyle w:val="TableFootnote"/>
              <w:jc w:val="center"/>
              <w:rPr>
                <w:rFonts w:ascii="Arial" w:hAnsi="Arial" w:cs="Arial"/>
                <w:sz w:val="20"/>
              </w:rPr>
            </w:pPr>
            <w:r w:rsidRPr="00862350">
              <w:rPr>
                <w:rFonts w:ascii="Arial" w:hAnsi="Arial" w:cs="Arial"/>
                <w:sz w:val="20"/>
              </w:rPr>
              <w:t>7</w:t>
            </w:r>
          </w:p>
        </w:tc>
        <w:tc>
          <w:tcPr>
            <w:tcW w:w="851" w:type="dxa"/>
            <w:shd w:val="clear" w:color="auto" w:fill="auto"/>
            <w:vAlign w:val="center"/>
          </w:tcPr>
          <w:p w14:paraId="54E191CF" w14:textId="73CFEA0D" w:rsidR="00862350" w:rsidRPr="00862350" w:rsidRDefault="00862350" w:rsidP="00862350">
            <w:pPr>
              <w:pStyle w:val="TableFootnote"/>
              <w:jc w:val="center"/>
              <w:rPr>
                <w:rFonts w:ascii="Arial" w:hAnsi="Arial" w:cs="Arial"/>
                <w:sz w:val="20"/>
              </w:rPr>
            </w:pPr>
            <w:r w:rsidRPr="00862350">
              <w:rPr>
                <w:rFonts w:ascii="Arial" w:hAnsi="Arial" w:cs="Arial"/>
                <w:sz w:val="20"/>
              </w:rPr>
              <w:t>6</w:t>
            </w:r>
          </w:p>
        </w:tc>
        <w:tc>
          <w:tcPr>
            <w:tcW w:w="851" w:type="dxa"/>
            <w:shd w:val="clear" w:color="auto" w:fill="auto"/>
            <w:vAlign w:val="center"/>
          </w:tcPr>
          <w:p w14:paraId="54E191D0" w14:textId="0A52F587" w:rsidR="00862350" w:rsidRPr="00862350" w:rsidRDefault="00862350" w:rsidP="00862350">
            <w:pPr>
              <w:pStyle w:val="TableFootnote"/>
              <w:jc w:val="center"/>
              <w:rPr>
                <w:rFonts w:ascii="Arial" w:hAnsi="Arial" w:cs="Arial"/>
                <w:sz w:val="20"/>
              </w:rPr>
            </w:pPr>
            <w:r w:rsidRPr="00862350">
              <w:rPr>
                <w:rFonts w:ascii="Arial" w:hAnsi="Arial" w:cs="Arial"/>
                <w:sz w:val="20"/>
              </w:rPr>
              <w:t>6</w:t>
            </w:r>
          </w:p>
        </w:tc>
      </w:tr>
      <w:tr w:rsidR="00862350" w:rsidRPr="00862350" w14:paraId="7723A82B" w14:textId="77777777" w:rsidTr="003A512A">
        <w:trPr>
          <w:cantSplit/>
          <w:trHeight w:val="240"/>
        </w:trPr>
        <w:tc>
          <w:tcPr>
            <w:tcW w:w="4820" w:type="dxa"/>
            <w:noWrap/>
            <w:tcMar>
              <w:top w:w="15" w:type="dxa"/>
              <w:left w:w="15" w:type="dxa"/>
              <w:bottom w:w="0" w:type="dxa"/>
              <w:right w:w="15" w:type="dxa"/>
            </w:tcMar>
            <w:vAlign w:val="center"/>
          </w:tcPr>
          <w:p w14:paraId="41AC5B3C" w14:textId="14C95718" w:rsidR="00862350" w:rsidRDefault="00862350" w:rsidP="00862350">
            <w:pPr>
              <w:keepNext/>
              <w:spacing w:line="240" w:lineRule="auto"/>
              <w:ind w:left="180" w:hanging="180"/>
              <w:rPr>
                <w:rFonts w:ascii="Arial" w:hAnsi="Arial" w:cs="Arial"/>
                <w:szCs w:val="18"/>
              </w:rPr>
            </w:pPr>
            <w:r w:rsidRPr="00862350">
              <w:rPr>
                <w:rFonts w:ascii="Arial" w:hAnsi="Arial" w:cs="Arial"/>
                <w:szCs w:val="18"/>
              </w:rPr>
              <w:t>Moved elsewhere^</w:t>
            </w:r>
          </w:p>
        </w:tc>
        <w:tc>
          <w:tcPr>
            <w:tcW w:w="851" w:type="dxa"/>
            <w:shd w:val="clear" w:color="auto" w:fill="F7EECD"/>
          </w:tcPr>
          <w:p w14:paraId="0C34DCF9" w14:textId="294E3419" w:rsidR="00862350" w:rsidRPr="009B5E2C" w:rsidRDefault="00862350" w:rsidP="00862350">
            <w:pPr>
              <w:pStyle w:val="TableFootnote"/>
              <w:jc w:val="center"/>
              <w:rPr>
                <w:rFonts w:ascii="Arial" w:hAnsi="Arial" w:cs="Arial"/>
                <w:sz w:val="20"/>
              </w:rPr>
            </w:pPr>
            <w:r w:rsidRPr="009B5E2C">
              <w:rPr>
                <w:rFonts w:ascii="Arial" w:hAnsi="Arial" w:cs="Arial"/>
                <w:sz w:val="20"/>
              </w:rPr>
              <w:t>4</w:t>
            </w:r>
          </w:p>
        </w:tc>
        <w:tc>
          <w:tcPr>
            <w:tcW w:w="851" w:type="dxa"/>
            <w:shd w:val="clear" w:color="auto" w:fill="auto"/>
          </w:tcPr>
          <w:p w14:paraId="630DFD91" w14:textId="38317128" w:rsidR="00862350" w:rsidRPr="009B5E2C" w:rsidRDefault="00862350" w:rsidP="00862350">
            <w:pPr>
              <w:pStyle w:val="TableFootnote"/>
              <w:jc w:val="center"/>
              <w:rPr>
                <w:rFonts w:ascii="Arial" w:hAnsi="Arial" w:cs="Arial"/>
                <w:sz w:val="20"/>
              </w:rPr>
            </w:pPr>
            <w:r w:rsidRPr="009B5E2C">
              <w:rPr>
                <w:rFonts w:ascii="Arial" w:hAnsi="Arial" w:cs="Arial"/>
                <w:sz w:val="20"/>
              </w:rPr>
              <w:t>2</w:t>
            </w:r>
          </w:p>
        </w:tc>
        <w:tc>
          <w:tcPr>
            <w:tcW w:w="851" w:type="dxa"/>
            <w:shd w:val="clear" w:color="auto" w:fill="auto"/>
            <w:vAlign w:val="center"/>
          </w:tcPr>
          <w:p w14:paraId="2AC59DF6" w14:textId="5BCEEFB6" w:rsidR="00862350" w:rsidRPr="009B5E2C" w:rsidRDefault="00862350" w:rsidP="00862350">
            <w:pPr>
              <w:pStyle w:val="TableFootnote"/>
              <w:jc w:val="center"/>
              <w:rPr>
                <w:rFonts w:ascii="Arial" w:hAnsi="Arial" w:cs="Arial"/>
                <w:sz w:val="20"/>
              </w:rPr>
            </w:pPr>
            <w:r w:rsidRPr="009B5E2C">
              <w:rPr>
                <w:rFonts w:ascii="Arial" w:hAnsi="Arial" w:cs="Arial"/>
                <w:sz w:val="20"/>
              </w:rPr>
              <w:t>2</w:t>
            </w:r>
          </w:p>
        </w:tc>
        <w:tc>
          <w:tcPr>
            <w:tcW w:w="851" w:type="dxa"/>
            <w:shd w:val="clear" w:color="auto" w:fill="auto"/>
            <w:vAlign w:val="center"/>
          </w:tcPr>
          <w:p w14:paraId="7A49AAA0" w14:textId="20A92A52" w:rsidR="00862350" w:rsidRPr="009B5E2C" w:rsidRDefault="00862350" w:rsidP="00862350">
            <w:pPr>
              <w:pStyle w:val="TableFootnote"/>
              <w:jc w:val="center"/>
              <w:rPr>
                <w:rFonts w:ascii="Arial" w:hAnsi="Arial" w:cs="Arial"/>
                <w:sz w:val="20"/>
              </w:rPr>
            </w:pPr>
            <w:r w:rsidRPr="009B5E2C">
              <w:rPr>
                <w:rFonts w:ascii="Arial" w:hAnsi="Arial" w:cs="Arial"/>
                <w:sz w:val="20"/>
              </w:rPr>
              <w:t>2</w:t>
            </w:r>
          </w:p>
        </w:tc>
      </w:tr>
      <w:tr w:rsidR="00862350" w:rsidRPr="00862350" w14:paraId="54E191D9" w14:textId="77777777" w:rsidTr="003A512A">
        <w:trPr>
          <w:cantSplit/>
          <w:trHeight w:val="240"/>
        </w:trPr>
        <w:tc>
          <w:tcPr>
            <w:tcW w:w="4820" w:type="dxa"/>
            <w:noWrap/>
            <w:tcMar>
              <w:top w:w="15" w:type="dxa"/>
              <w:left w:w="15" w:type="dxa"/>
              <w:bottom w:w="0" w:type="dxa"/>
              <w:right w:w="15" w:type="dxa"/>
            </w:tcMar>
            <w:vAlign w:val="center"/>
          </w:tcPr>
          <w:p w14:paraId="54E191D4" w14:textId="4041355E"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Issues with admin/paperwork (not helpful, no follow up etc.)</w:t>
            </w:r>
          </w:p>
        </w:tc>
        <w:tc>
          <w:tcPr>
            <w:tcW w:w="851" w:type="dxa"/>
            <w:shd w:val="clear" w:color="auto" w:fill="F7EECD"/>
          </w:tcPr>
          <w:p w14:paraId="6699A24E" w14:textId="77777777" w:rsidR="00862350" w:rsidRPr="00862350" w:rsidRDefault="00862350" w:rsidP="00862350">
            <w:pPr>
              <w:keepNext/>
              <w:spacing w:line="240" w:lineRule="auto"/>
              <w:jc w:val="center"/>
              <w:rPr>
                <w:rFonts w:ascii="Arial" w:hAnsi="Arial" w:cs="Arial"/>
                <w:szCs w:val="18"/>
              </w:rPr>
            </w:pPr>
          </w:p>
          <w:p w14:paraId="664A0FBA" w14:textId="587B1DA7"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tcPr>
          <w:p w14:paraId="311EEC36" w14:textId="0A89DF59" w:rsidR="00862350" w:rsidRPr="00862350" w:rsidRDefault="00862350" w:rsidP="00862350">
            <w:pPr>
              <w:keepNext/>
              <w:spacing w:line="240" w:lineRule="auto"/>
              <w:jc w:val="center"/>
              <w:rPr>
                <w:rFonts w:ascii="Arial" w:hAnsi="Arial" w:cs="Arial"/>
                <w:szCs w:val="18"/>
              </w:rPr>
            </w:pPr>
          </w:p>
          <w:p w14:paraId="3E37AC97" w14:textId="0A58AC69"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5</w:t>
            </w:r>
          </w:p>
        </w:tc>
        <w:tc>
          <w:tcPr>
            <w:tcW w:w="851" w:type="dxa"/>
            <w:shd w:val="clear" w:color="auto" w:fill="auto"/>
            <w:vAlign w:val="center"/>
          </w:tcPr>
          <w:p w14:paraId="531AC761" w14:textId="77777777" w:rsidR="00862350" w:rsidRPr="00862350" w:rsidRDefault="00862350" w:rsidP="00862350">
            <w:pPr>
              <w:keepNext/>
              <w:spacing w:line="240" w:lineRule="auto"/>
              <w:jc w:val="center"/>
              <w:rPr>
                <w:rFonts w:ascii="Arial" w:hAnsi="Arial" w:cs="Arial"/>
                <w:szCs w:val="18"/>
              </w:rPr>
            </w:pPr>
          </w:p>
          <w:p w14:paraId="54E191D5" w14:textId="06DAF4FD"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vAlign w:val="center"/>
          </w:tcPr>
          <w:p w14:paraId="455FC262" w14:textId="77777777" w:rsidR="00862350" w:rsidRPr="00862350" w:rsidRDefault="00862350" w:rsidP="00862350">
            <w:pPr>
              <w:keepNext/>
              <w:spacing w:line="240" w:lineRule="auto"/>
              <w:jc w:val="center"/>
              <w:rPr>
                <w:rFonts w:ascii="Arial" w:hAnsi="Arial" w:cs="Arial"/>
                <w:szCs w:val="18"/>
              </w:rPr>
            </w:pPr>
          </w:p>
          <w:p w14:paraId="54E191D6" w14:textId="440CF5DF"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r>
      <w:tr w:rsidR="00862350" w:rsidRPr="00862350" w14:paraId="21F83D40" w14:textId="77777777" w:rsidTr="00385126">
        <w:trPr>
          <w:cantSplit/>
          <w:trHeight w:val="240"/>
        </w:trPr>
        <w:tc>
          <w:tcPr>
            <w:tcW w:w="4820" w:type="dxa"/>
            <w:noWrap/>
            <w:tcMar>
              <w:top w:w="15" w:type="dxa"/>
              <w:left w:w="15" w:type="dxa"/>
              <w:bottom w:w="0" w:type="dxa"/>
              <w:right w:w="15" w:type="dxa"/>
            </w:tcMar>
            <w:vAlign w:val="center"/>
          </w:tcPr>
          <w:p w14:paraId="533241FC" w14:textId="71B190CD"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I'm doing other physical activities (not GRx)</w:t>
            </w:r>
          </w:p>
        </w:tc>
        <w:tc>
          <w:tcPr>
            <w:tcW w:w="851" w:type="dxa"/>
            <w:shd w:val="clear" w:color="auto" w:fill="F7EECD"/>
          </w:tcPr>
          <w:p w14:paraId="4A1A3F42" w14:textId="77777777"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tcPr>
          <w:p w14:paraId="6BF9913A" w14:textId="77777777"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vAlign w:val="center"/>
          </w:tcPr>
          <w:p w14:paraId="60455E7F" w14:textId="77777777"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2</w:t>
            </w:r>
          </w:p>
        </w:tc>
        <w:tc>
          <w:tcPr>
            <w:tcW w:w="851" w:type="dxa"/>
            <w:shd w:val="clear" w:color="auto" w:fill="auto"/>
            <w:vAlign w:val="center"/>
          </w:tcPr>
          <w:p w14:paraId="604714DD" w14:textId="0069B0D5"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5</w:t>
            </w:r>
          </w:p>
        </w:tc>
      </w:tr>
      <w:tr w:rsidR="00862350" w:rsidRPr="00862350" w14:paraId="1237C4F2" w14:textId="77777777" w:rsidTr="003A512A">
        <w:trPr>
          <w:cantSplit/>
          <w:trHeight w:val="240"/>
        </w:trPr>
        <w:tc>
          <w:tcPr>
            <w:tcW w:w="4820" w:type="dxa"/>
            <w:noWrap/>
            <w:tcMar>
              <w:top w:w="15" w:type="dxa"/>
              <w:left w:w="15" w:type="dxa"/>
              <w:bottom w:w="0" w:type="dxa"/>
              <w:right w:w="15" w:type="dxa"/>
            </w:tcMar>
            <w:vAlign w:val="center"/>
          </w:tcPr>
          <w:p w14:paraId="1D93F6A1" w14:textId="2DED3727" w:rsidR="00862350" w:rsidRDefault="00862350" w:rsidP="00862350">
            <w:pPr>
              <w:keepNext/>
              <w:spacing w:line="240" w:lineRule="auto"/>
              <w:ind w:left="180" w:hanging="180"/>
              <w:rPr>
                <w:rFonts w:ascii="Arial" w:hAnsi="Arial" w:cs="Arial"/>
                <w:szCs w:val="18"/>
              </w:rPr>
            </w:pPr>
            <w:r w:rsidRPr="00862350">
              <w:rPr>
                <w:rFonts w:ascii="Arial" w:hAnsi="Arial" w:cs="Arial"/>
                <w:szCs w:val="18"/>
              </w:rPr>
              <w:t>The programme ran its course/wasn't renewed GRx</w:t>
            </w:r>
          </w:p>
        </w:tc>
        <w:tc>
          <w:tcPr>
            <w:tcW w:w="851" w:type="dxa"/>
            <w:shd w:val="clear" w:color="auto" w:fill="F7EECD"/>
          </w:tcPr>
          <w:p w14:paraId="50694C43" w14:textId="1867C0BD"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tcPr>
          <w:p w14:paraId="729F9502" w14:textId="5F59C72F"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w:t>
            </w:r>
          </w:p>
        </w:tc>
        <w:tc>
          <w:tcPr>
            <w:tcW w:w="851" w:type="dxa"/>
            <w:shd w:val="clear" w:color="auto" w:fill="auto"/>
            <w:vAlign w:val="center"/>
          </w:tcPr>
          <w:p w14:paraId="6F24526D" w14:textId="123B3C94"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2</w:t>
            </w:r>
          </w:p>
        </w:tc>
        <w:tc>
          <w:tcPr>
            <w:tcW w:w="851" w:type="dxa"/>
            <w:shd w:val="clear" w:color="auto" w:fill="auto"/>
            <w:vAlign w:val="center"/>
          </w:tcPr>
          <w:p w14:paraId="5F7B2498" w14:textId="2ECDF2ED"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2</w:t>
            </w:r>
          </w:p>
        </w:tc>
      </w:tr>
      <w:tr w:rsidR="00862350" w:rsidRPr="00862350" w14:paraId="54E191DF" w14:textId="77777777" w:rsidTr="003A512A">
        <w:trPr>
          <w:cantSplit/>
          <w:trHeight w:val="240"/>
        </w:trPr>
        <w:tc>
          <w:tcPr>
            <w:tcW w:w="4820" w:type="dxa"/>
            <w:noWrap/>
            <w:tcMar>
              <w:top w:w="15" w:type="dxa"/>
              <w:left w:w="15" w:type="dxa"/>
              <w:bottom w:w="0" w:type="dxa"/>
              <w:right w:w="15" w:type="dxa"/>
            </w:tcMar>
            <w:vAlign w:val="center"/>
          </w:tcPr>
          <w:p w14:paraId="54E191DA" w14:textId="7CF3C4B3"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I’m too old</w:t>
            </w:r>
          </w:p>
        </w:tc>
        <w:tc>
          <w:tcPr>
            <w:tcW w:w="851" w:type="dxa"/>
            <w:shd w:val="clear" w:color="auto" w:fill="F7EECD"/>
          </w:tcPr>
          <w:p w14:paraId="59D0DC15" w14:textId="6FA7BDDE"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2</w:t>
            </w:r>
          </w:p>
        </w:tc>
        <w:tc>
          <w:tcPr>
            <w:tcW w:w="851" w:type="dxa"/>
            <w:shd w:val="clear" w:color="auto" w:fill="auto"/>
          </w:tcPr>
          <w:p w14:paraId="3BB875AB" w14:textId="72DE6B8C"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vAlign w:val="center"/>
          </w:tcPr>
          <w:p w14:paraId="54E191DB" w14:textId="3B72BC8E"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3</w:t>
            </w:r>
          </w:p>
        </w:tc>
        <w:tc>
          <w:tcPr>
            <w:tcW w:w="851" w:type="dxa"/>
            <w:shd w:val="clear" w:color="auto" w:fill="auto"/>
            <w:vAlign w:val="center"/>
          </w:tcPr>
          <w:p w14:paraId="54E191DC" w14:textId="5D721746"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2</w:t>
            </w:r>
          </w:p>
        </w:tc>
      </w:tr>
      <w:tr w:rsidR="00862350" w:rsidRPr="00862350" w14:paraId="54E191FD" w14:textId="77777777" w:rsidTr="003A512A">
        <w:trPr>
          <w:cantSplit/>
          <w:trHeight w:val="240"/>
        </w:trPr>
        <w:tc>
          <w:tcPr>
            <w:tcW w:w="4820" w:type="dxa"/>
            <w:noWrap/>
            <w:tcMar>
              <w:top w:w="15" w:type="dxa"/>
              <w:left w:w="15" w:type="dxa"/>
              <w:bottom w:w="0" w:type="dxa"/>
              <w:right w:w="15" w:type="dxa"/>
            </w:tcMar>
            <w:vAlign w:val="center"/>
          </w:tcPr>
          <w:p w14:paraId="54E191F8" w14:textId="7B89679E"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Other</w:t>
            </w:r>
          </w:p>
        </w:tc>
        <w:tc>
          <w:tcPr>
            <w:tcW w:w="851" w:type="dxa"/>
            <w:shd w:val="clear" w:color="auto" w:fill="F7EECD"/>
          </w:tcPr>
          <w:p w14:paraId="46D002D7" w14:textId="1C6B847D"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13</w:t>
            </w:r>
          </w:p>
        </w:tc>
        <w:tc>
          <w:tcPr>
            <w:tcW w:w="851" w:type="dxa"/>
            <w:shd w:val="clear" w:color="auto" w:fill="auto"/>
          </w:tcPr>
          <w:p w14:paraId="1818B9A9" w14:textId="4D36B524"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12</w:t>
            </w:r>
          </w:p>
        </w:tc>
        <w:tc>
          <w:tcPr>
            <w:tcW w:w="851" w:type="dxa"/>
            <w:shd w:val="clear" w:color="auto" w:fill="auto"/>
            <w:vAlign w:val="center"/>
          </w:tcPr>
          <w:p w14:paraId="54E191F9" w14:textId="5546CC4E"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14</w:t>
            </w:r>
          </w:p>
        </w:tc>
        <w:tc>
          <w:tcPr>
            <w:tcW w:w="851" w:type="dxa"/>
            <w:shd w:val="clear" w:color="auto" w:fill="auto"/>
            <w:vAlign w:val="center"/>
          </w:tcPr>
          <w:p w14:paraId="54E191FA" w14:textId="7CAFB395"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11</w:t>
            </w:r>
          </w:p>
        </w:tc>
      </w:tr>
      <w:tr w:rsidR="00862350" w:rsidRPr="00862350" w14:paraId="54E19203" w14:textId="77777777" w:rsidTr="003A512A">
        <w:trPr>
          <w:cantSplit/>
          <w:trHeight w:val="240"/>
        </w:trPr>
        <w:tc>
          <w:tcPr>
            <w:tcW w:w="4820" w:type="dxa"/>
            <w:tcBorders>
              <w:bottom w:val="single" w:sz="12" w:space="0" w:color="auto"/>
            </w:tcBorders>
            <w:noWrap/>
            <w:tcMar>
              <w:top w:w="15" w:type="dxa"/>
              <w:left w:w="15" w:type="dxa"/>
              <w:bottom w:w="0" w:type="dxa"/>
              <w:right w:w="15" w:type="dxa"/>
            </w:tcMar>
            <w:vAlign w:val="center"/>
          </w:tcPr>
          <w:p w14:paraId="54E191FE" w14:textId="546D35A4" w:rsidR="00862350" w:rsidRPr="00862350" w:rsidRDefault="00862350" w:rsidP="00862350">
            <w:pPr>
              <w:keepNext/>
              <w:spacing w:line="240" w:lineRule="auto"/>
              <w:ind w:left="180" w:hanging="180"/>
              <w:rPr>
                <w:rFonts w:ascii="Arial" w:hAnsi="Arial" w:cs="Arial"/>
                <w:szCs w:val="18"/>
              </w:rPr>
            </w:pPr>
            <w:r w:rsidRPr="00862350">
              <w:rPr>
                <w:rFonts w:ascii="Arial" w:hAnsi="Arial" w:cs="Arial"/>
                <w:szCs w:val="18"/>
              </w:rPr>
              <w:t>Did not say/No response</w:t>
            </w:r>
          </w:p>
        </w:tc>
        <w:tc>
          <w:tcPr>
            <w:tcW w:w="851" w:type="dxa"/>
            <w:tcBorders>
              <w:bottom w:val="single" w:sz="12" w:space="0" w:color="auto"/>
            </w:tcBorders>
            <w:shd w:val="clear" w:color="auto" w:fill="F7EECD"/>
          </w:tcPr>
          <w:p w14:paraId="1D7C99F2" w14:textId="2A94D5AB"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w:t>
            </w:r>
          </w:p>
        </w:tc>
        <w:tc>
          <w:tcPr>
            <w:tcW w:w="851" w:type="dxa"/>
            <w:tcBorders>
              <w:bottom w:val="single" w:sz="12" w:space="0" w:color="auto"/>
            </w:tcBorders>
            <w:shd w:val="clear" w:color="auto" w:fill="auto"/>
          </w:tcPr>
          <w:p w14:paraId="06CAD061" w14:textId="2B7E0B19"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7</w:t>
            </w:r>
          </w:p>
        </w:tc>
        <w:tc>
          <w:tcPr>
            <w:tcW w:w="851" w:type="dxa"/>
            <w:tcBorders>
              <w:bottom w:val="single" w:sz="12" w:space="0" w:color="auto"/>
            </w:tcBorders>
            <w:shd w:val="clear" w:color="auto" w:fill="auto"/>
            <w:vAlign w:val="center"/>
          </w:tcPr>
          <w:p w14:paraId="54E191FF" w14:textId="7D141732"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11</w:t>
            </w:r>
          </w:p>
        </w:tc>
        <w:tc>
          <w:tcPr>
            <w:tcW w:w="851" w:type="dxa"/>
            <w:tcBorders>
              <w:bottom w:val="single" w:sz="12" w:space="0" w:color="auto"/>
            </w:tcBorders>
            <w:shd w:val="clear" w:color="auto" w:fill="auto"/>
            <w:vAlign w:val="center"/>
          </w:tcPr>
          <w:p w14:paraId="54E19200" w14:textId="31CE5A5B" w:rsidR="00862350" w:rsidRPr="00862350" w:rsidRDefault="00862350" w:rsidP="00862350">
            <w:pPr>
              <w:keepNext/>
              <w:spacing w:line="240" w:lineRule="auto"/>
              <w:jc w:val="center"/>
              <w:rPr>
                <w:rFonts w:ascii="Arial" w:hAnsi="Arial" w:cs="Arial"/>
                <w:szCs w:val="18"/>
              </w:rPr>
            </w:pPr>
            <w:r w:rsidRPr="00862350">
              <w:rPr>
                <w:rFonts w:ascii="Arial" w:hAnsi="Arial" w:cs="Arial"/>
                <w:szCs w:val="18"/>
              </w:rPr>
              <w:t>10</w:t>
            </w:r>
          </w:p>
        </w:tc>
      </w:tr>
    </w:tbl>
    <w:p w14:paraId="20640A6F" w14:textId="77777777" w:rsidR="005854DF" w:rsidRPr="00862350" w:rsidRDefault="00314062" w:rsidP="00EF7C4A">
      <w:pPr>
        <w:pStyle w:val="BodyText"/>
        <w:spacing w:after="0" w:line="240" w:lineRule="auto"/>
        <w:rPr>
          <w:sz w:val="16"/>
        </w:rPr>
      </w:pPr>
      <w:r w:rsidRPr="00862350">
        <w:rPr>
          <w:sz w:val="16"/>
        </w:rPr>
        <w:t>Total may exceed 100% because of multiple response.</w:t>
      </w:r>
    </w:p>
    <w:p w14:paraId="60199F1A" w14:textId="77777777" w:rsidR="005854DF" w:rsidRPr="00862350" w:rsidRDefault="005854DF" w:rsidP="005854DF">
      <w:pPr>
        <w:pStyle w:val="TableFootnote"/>
      </w:pPr>
      <w:r w:rsidRPr="00862350">
        <w:t>2018 results exclude non-response.</w:t>
      </w:r>
    </w:p>
    <w:p w14:paraId="54E19205" w14:textId="77777777" w:rsidR="00685D42" w:rsidRPr="00862350" w:rsidRDefault="00314062" w:rsidP="00EF7C4A">
      <w:pPr>
        <w:pStyle w:val="BodyText"/>
        <w:spacing w:after="0" w:line="240" w:lineRule="auto"/>
        <w:rPr>
          <w:sz w:val="16"/>
        </w:rPr>
      </w:pPr>
      <w:r w:rsidRPr="00862350">
        <w:rPr>
          <w:sz w:val="16"/>
        </w:rPr>
        <w:t>*Sub-sample based on those temporarily off or no longer on a GRx.</w:t>
      </w:r>
    </w:p>
    <w:p w14:paraId="54E19206" w14:textId="77777777" w:rsidR="0007789E" w:rsidRPr="00862350" w:rsidRDefault="00685D42" w:rsidP="00EF7C4A">
      <w:pPr>
        <w:pStyle w:val="BodyText"/>
        <w:spacing w:after="0" w:line="240" w:lineRule="auto"/>
        <w:rPr>
          <w:sz w:val="16"/>
        </w:rPr>
      </w:pPr>
      <w:r w:rsidRPr="00862350">
        <w:rPr>
          <w:sz w:val="16"/>
        </w:rPr>
        <w:t xml:space="preserve">^Category added to questionnaire in 2015. </w:t>
      </w:r>
      <w:r w:rsidR="00DE741D" w:rsidRPr="00862350">
        <w:rPr>
          <w:sz w:val="16"/>
        </w:rPr>
        <w:t>Previous year’s surveys the response was coded from the “other specify” responses. Therefore, c</w:t>
      </w:r>
      <w:r w:rsidRPr="00862350">
        <w:rPr>
          <w:sz w:val="16"/>
        </w:rPr>
        <w:t>omparisons with previous years’ surveys</w:t>
      </w:r>
      <w:r w:rsidR="00DE741D" w:rsidRPr="00862350">
        <w:rPr>
          <w:sz w:val="16"/>
        </w:rPr>
        <w:t xml:space="preserve"> </w:t>
      </w:r>
      <w:r w:rsidRPr="00862350">
        <w:rPr>
          <w:sz w:val="16"/>
        </w:rPr>
        <w:t xml:space="preserve">are indicative only due to this change. </w:t>
      </w:r>
      <w:r w:rsidR="00314062" w:rsidRPr="00862350">
        <w:rPr>
          <w:sz w:val="16"/>
        </w:rPr>
        <w:t xml:space="preserve">  </w:t>
      </w:r>
    </w:p>
    <w:p w14:paraId="54E19207" w14:textId="77777777" w:rsidR="00EF7C4A" w:rsidRPr="00DC4FB1" w:rsidRDefault="00EF7C4A" w:rsidP="00EF7C4A">
      <w:pPr>
        <w:pStyle w:val="BodyText"/>
        <w:spacing w:after="0" w:line="240" w:lineRule="auto"/>
        <w:rPr>
          <w:sz w:val="16"/>
          <w:highlight w:val="yellow"/>
        </w:rPr>
      </w:pPr>
    </w:p>
    <w:p w14:paraId="54E19208" w14:textId="77777777" w:rsidR="00EF7C4A" w:rsidRPr="00B55681" w:rsidRDefault="00EF7C4A" w:rsidP="00D23928">
      <w:pPr>
        <w:pStyle w:val="Heading4"/>
        <w:keepNext w:val="0"/>
      </w:pPr>
      <w:r w:rsidRPr="00B55681">
        <w:t xml:space="preserve">Significant differences </w:t>
      </w:r>
    </w:p>
    <w:p w14:paraId="54E19209" w14:textId="331B806B" w:rsidR="00EF7C4A" w:rsidRPr="00B55681" w:rsidRDefault="00EF7C4A" w:rsidP="005E66C9">
      <w:pPr>
        <w:pStyle w:val="BodyText"/>
      </w:pPr>
      <w:r w:rsidRPr="00B55681">
        <w:t xml:space="preserve">The following significant differences </w:t>
      </w:r>
      <w:r w:rsidR="004E5031" w:rsidRPr="00B55681">
        <w:t>were</w:t>
      </w:r>
      <w:r w:rsidRPr="00B55681">
        <w:t xml:space="preserve"> observed</w:t>
      </w:r>
      <w:r w:rsidR="004E5031" w:rsidRPr="00B55681">
        <w:t xml:space="preserve"> for the 201</w:t>
      </w:r>
      <w:r w:rsidR="00C8610D" w:rsidRPr="00B55681">
        <w:t>8</w:t>
      </w:r>
      <w:r w:rsidR="00DE741D" w:rsidRPr="00B55681">
        <w:t xml:space="preserve"> survey</w:t>
      </w:r>
      <w:r w:rsidR="004E5031" w:rsidRPr="00B55681">
        <w:t xml:space="preserve"> results</w:t>
      </w:r>
      <w:r w:rsidRPr="00B55681">
        <w:t>:</w:t>
      </w:r>
    </w:p>
    <w:p w14:paraId="54E1920A" w14:textId="77777777" w:rsidR="00EF7C4A" w:rsidRPr="00B55681" w:rsidRDefault="00EF7C4A" w:rsidP="00D23928">
      <w:pPr>
        <w:pStyle w:val="RNZBullets"/>
        <w:rPr>
          <w:b/>
        </w:rPr>
      </w:pPr>
      <w:r w:rsidRPr="00B55681">
        <w:rPr>
          <w:b/>
        </w:rPr>
        <w:t xml:space="preserve">Age: </w:t>
      </w:r>
    </w:p>
    <w:p w14:paraId="74884B97" w14:textId="0F4B1AC5" w:rsidR="00A51802" w:rsidRPr="00B55681" w:rsidRDefault="00A51802" w:rsidP="000C0723">
      <w:pPr>
        <w:pStyle w:val="RNZBullets"/>
        <w:numPr>
          <w:ilvl w:val="1"/>
          <w:numId w:val="4"/>
        </w:numPr>
        <w:rPr>
          <w:b/>
        </w:rPr>
      </w:pPr>
      <w:r w:rsidRPr="00B55681">
        <w:t>Patients aged 35 - 49 years old were more likely to report being temporarily off or no longer following their GRx because of a lack of time due to work commitments (3</w:t>
      </w:r>
      <w:r w:rsidR="002814A3" w:rsidRPr="00B55681">
        <w:t>2</w:t>
      </w:r>
      <w:r w:rsidRPr="00B55681">
        <w:t xml:space="preserve"> </w:t>
      </w:r>
      <w:r w:rsidR="00963700">
        <w:t>percent, compared</w:t>
      </w:r>
      <w:r w:rsidRPr="00B55681">
        <w:t xml:space="preserve"> to 22 percent overall) and</w:t>
      </w:r>
      <w:r w:rsidR="002814A3" w:rsidRPr="00B55681">
        <w:t>/or that they just don’t wish to continue</w:t>
      </w:r>
      <w:r w:rsidRPr="00B55681">
        <w:t xml:space="preserve"> (</w:t>
      </w:r>
      <w:r w:rsidR="002814A3" w:rsidRPr="00B55681">
        <w:t>16</w:t>
      </w:r>
      <w:r w:rsidRPr="00B55681">
        <w:t xml:space="preserve"> </w:t>
      </w:r>
      <w:r w:rsidR="00963700">
        <w:t>percent, compared</w:t>
      </w:r>
      <w:r w:rsidR="00AB5352" w:rsidRPr="00B55681">
        <w:t xml:space="preserve"> to</w:t>
      </w:r>
      <w:r w:rsidRPr="00B55681">
        <w:t xml:space="preserve"> </w:t>
      </w:r>
      <w:r w:rsidR="002814A3" w:rsidRPr="00B55681">
        <w:t>seven</w:t>
      </w:r>
      <w:r w:rsidRPr="00B55681">
        <w:t xml:space="preserve"> percent overall).</w:t>
      </w:r>
    </w:p>
    <w:p w14:paraId="036B803D" w14:textId="77777777" w:rsidR="00811026" w:rsidRPr="00DC4FB1" w:rsidRDefault="00811026">
      <w:pPr>
        <w:spacing w:line="240" w:lineRule="auto"/>
        <w:rPr>
          <w:b/>
          <w:szCs w:val="24"/>
          <w:highlight w:val="yellow"/>
          <w:lang w:val="en-GB"/>
        </w:rPr>
      </w:pPr>
      <w:r w:rsidRPr="00DC4FB1">
        <w:rPr>
          <w:b/>
          <w:highlight w:val="yellow"/>
        </w:rPr>
        <w:br w:type="page"/>
      </w:r>
    </w:p>
    <w:p w14:paraId="679F01F1" w14:textId="6382A4AD" w:rsidR="00C73622" w:rsidRPr="002814A3" w:rsidRDefault="00C73622" w:rsidP="00C73622">
      <w:pPr>
        <w:pStyle w:val="RNZBullets"/>
        <w:rPr>
          <w:b/>
          <w:bCs/>
        </w:rPr>
      </w:pPr>
      <w:r w:rsidRPr="002814A3">
        <w:rPr>
          <w:b/>
          <w:bCs/>
        </w:rPr>
        <w:lastRenderedPageBreak/>
        <w:t>Employment status:</w:t>
      </w:r>
    </w:p>
    <w:p w14:paraId="0372BB28" w14:textId="1B68AF9D" w:rsidR="00C73622" w:rsidRPr="002814A3" w:rsidRDefault="00937B4D" w:rsidP="000C0723">
      <w:pPr>
        <w:pStyle w:val="RNZBullets"/>
        <w:numPr>
          <w:ilvl w:val="1"/>
          <w:numId w:val="4"/>
        </w:numPr>
      </w:pPr>
      <w:r w:rsidRPr="002814A3">
        <w:t>Patients working full-time were more likely to report being temporarily off or no longer following their GRx because of a lack of time due to work (5</w:t>
      </w:r>
      <w:r w:rsidR="002814A3" w:rsidRPr="002814A3">
        <w:t>4</w:t>
      </w:r>
      <w:r w:rsidRPr="002814A3">
        <w:t xml:space="preserve"> </w:t>
      </w:r>
      <w:r w:rsidR="00963700">
        <w:t>percent, compared</w:t>
      </w:r>
      <w:r w:rsidR="00AB5352" w:rsidRPr="002814A3">
        <w:t xml:space="preserve"> to</w:t>
      </w:r>
      <w:r w:rsidRPr="002814A3">
        <w:t xml:space="preserve"> 22 percent overall).</w:t>
      </w:r>
    </w:p>
    <w:p w14:paraId="4E5D910E" w14:textId="3A6EC80D" w:rsidR="00937B4D" w:rsidRPr="002814A3" w:rsidRDefault="00937B4D" w:rsidP="000C0723">
      <w:pPr>
        <w:pStyle w:val="RNZBullets"/>
        <w:numPr>
          <w:ilvl w:val="1"/>
          <w:numId w:val="4"/>
        </w:numPr>
      </w:pPr>
      <w:r w:rsidRPr="002814A3">
        <w:t xml:space="preserve">Patients who mainly stay at home were more likely to report being temporarily off or no longer following their GRx because of a lack of time due to family responsibilities (39 </w:t>
      </w:r>
      <w:r w:rsidR="00963700">
        <w:t>percent, compared</w:t>
      </w:r>
      <w:r w:rsidR="00AB5352" w:rsidRPr="002814A3">
        <w:t xml:space="preserve"> to</w:t>
      </w:r>
      <w:r w:rsidRPr="002814A3">
        <w:t xml:space="preserve"> 20 percent overall).</w:t>
      </w:r>
    </w:p>
    <w:p w14:paraId="72A35E07" w14:textId="1B00C02D" w:rsidR="00937B4D" w:rsidRPr="002814A3" w:rsidRDefault="00937B4D" w:rsidP="000C0723">
      <w:pPr>
        <w:pStyle w:val="RNZBullets"/>
        <w:numPr>
          <w:ilvl w:val="1"/>
          <w:numId w:val="4"/>
        </w:numPr>
      </w:pPr>
      <w:r w:rsidRPr="002814A3">
        <w:t>Retired patients and sickness</w:t>
      </w:r>
      <w:r w:rsidR="000C0723" w:rsidRPr="002814A3">
        <w:t>/invalid</w:t>
      </w:r>
      <w:r w:rsidRPr="002814A3">
        <w:t xml:space="preserve"> beneficiaries are more likely to report being temporarily off or no longer following their GRx because of injury </w:t>
      </w:r>
      <w:r w:rsidR="002D72A4" w:rsidRPr="002814A3">
        <w:t>o</w:t>
      </w:r>
      <w:r w:rsidRPr="002814A3">
        <w:t>r health problems (4</w:t>
      </w:r>
      <w:r w:rsidR="002814A3" w:rsidRPr="002814A3">
        <w:t>6</w:t>
      </w:r>
      <w:r w:rsidRPr="002814A3">
        <w:t xml:space="preserve"> percent and 4</w:t>
      </w:r>
      <w:r w:rsidR="002814A3" w:rsidRPr="002814A3">
        <w:t>5</w:t>
      </w:r>
      <w:r w:rsidRPr="002814A3">
        <w:t xml:space="preserve"> percent respectively, </w:t>
      </w:r>
      <w:r w:rsidR="00AB5352" w:rsidRPr="002814A3">
        <w:t>compared to</w:t>
      </w:r>
      <w:r w:rsidRPr="002814A3">
        <w:t xml:space="preserve"> 3</w:t>
      </w:r>
      <w:r w:rsidR="002814A3" w:rsidRPr="002814A3">
        <w:t>2</w:t>
      </w:r>
      <w:r w:rsidRPr="002814A3">
        <w:t xml:space="preserve"> percent overall).</w:t>
      </w:r>
    </w:p>
    <w:p w14:paraId="4C5CB10B" w14:textId="03E94FF0" w:rsidR="002814A3" w:rsidRPr="002814A3" w:rsidRDefault="002814A3" w:rsidP="000C0723">
      <w:pPr>
        <w:pStyle w:val="RNZBullets"/>
        <w:numPr>
          <w:ilvl w:val="1"/>
          <w:numId w:val="4"/>
        </w:numPr>
      </w:pPr>
      <w:r w:rsidRPr="002814A3">
        <w:t xml:space="preserve">Sickness/invalid beneficiaries are also more likely to report being temporarily off or no longer following their GRx because of cost (33 </w:t>
      </w:r>
      <w:r w:rsidR="00963700">
        <w:t>percent, compared</w:t>
      </w:r>
      <w:r w:rsidRPr="002814A3">
        <w:t xml:space="preserve"> to 19 percent overall).</w:t>
      </w:r>
    </w:p>
    <w:p w14:paraId="2058460E" w14:textId="2497F371" w:rsidR="00937B4D" w:rsidRPr="002814A3" w:rsidRDefault="00937B4D" w:rsidP="00937B4D">
      <w:pPr>
        <w:pStyle w:val="RNZBullets"/>
        <w:rPr>
          <w:b/>
          <w:bCs/>
        </w:rPr>
      </w:pPr>
      <w:r w:rsidRPr="002814A3">
        <w:rPr>
          <w:b/>
          <w:bCs/>
        </w:rPr>
        <w:t>Disability:</w:t>
      </w:r>
    </w:p>
    <w:p w14:paraId="084A4724" w14:textId="772A9915" w:rsidR="00937B4D" w:rsidRDefault="00937B4D" w:rsidP="000C0723">
      <w:pPr>
        <w:pStyle w:val="RNZBullets"/>
        <w:numPr>
          <w:ilvl w:val="1"/>
          <w:numId w:val="4"/>
        </w:numPr>
      </w:pPr>
      <w:r w:rsidRPr="002814A3">
        <w:t>Patients with a long-term disability or impairment were more likely to report being temporarily off or no longer following their GRx because of injury or health problems (4</w:t>
      </w:r>
      <w:r w:rsidR="002814A3" w:rsidRPr="002814A3">
        <w:t>7</w:t>
      </w:r>
      <w:r w:rsidRPr="002814A3">
        <w:t xml:space="preserve"> </w:t>
      </w:r>
      <w:r w:rsidR="00963700">
        <w:t>percent, compared</w:t>
      </w:r>
      <w:r w:rsidR="00AB5352" w:rsidRPr="002814A3">
        <w:t xml:space="preserve"> to</w:t>
      </w:r>
      <w:r w:rsidRPr="002814A3">
        <w:t xml:space="preserve"> 3</w:t>
      </w:r>
      <w:r w:rsidR="002814A3" w:rsidRPr="002814A3">
        <w:t>2</w:t>
      </w:r>
      <w:r w:rsidRPr="002814A3">
        <w:t xml:space="preserve"> percent overall).</w:t>
      </w:r>
    </w:p>
    <w:p w14:paraId="7E6F85A4" w14:textId="7C03ADC0" w:rsidR="00426DF8" w:rsidRPr="00426DF8" w:rsidRDefault="00426DF8" w:rsidP="00426DF8">
      <w:pPr>
        <w:pStyle w:val="RNZBullets"/>
        <w:rPr>
          <w:b/>
        </w:rPr>
      </w:pPr>
      <w:r w:rsidRPr="00426DF8">
        <w:rPr>
          <w:b/>
        </w:rPr>
        <w:t>Overall satisfaction:</w:t>
      </w:r>
    </w:p>
    <w:p w14:paraId="1766E36F" w14:textId="27BBA91F" w:rsidR="00426DF8" w:rsidRPr="002814A3" w:rsidRDefault="00426DF8" w:rsidP="00426DF8">
      <w:pPr>
        <w:pStyle w:val="RNZBullets"/>
        <w:numPr>
          <w:ilvl w:val="1"/>
          <w:numId w:val="4"/>
        </w:numPr>
      </w:pPr>
      <w:r w:rsidRPr="002814A3">
        <w:t xml:space="preserve">Patients </w:t>
      </w:r>
      <w:r>
        <w:t>who</w:t>
      </w:r>
      <w:r w:rsidRPr="002814A3">
        <w:t xml:space="preserve"> were </w:t>
      </w:r>
      <w:r>
        <w:t xml:space="preserve">dissatisfied overall were </w:t>
      </w:r>
      <w:r w:rsidRPr="002814A3">
        <w:t xml:space="preserve">more likely to report being temporarily off or no longer following their GRx because of </w:t>
      </w:r>
      <w:r>
        <w:t>issues with admin/paperwork and support</w:t>
      </w:r>
      <w:r w:rsidRPr="002814A3">
        <w:t xml:space="preserve"> (</w:t>
      </w:r>
      <w:r>
        <w:t>13</w:t>
      </w:r>
      <w:r w:rsidRPr="002814A3">
        <w:t xml:space="preserve"> </w:t>
      </w:r>
      <w:r>
        <w:t>percent, compared</w:t>
      </w:r>
      <w:r w:rsidRPr="002814A3">
        <w:t xml:space="preserve"> to </w:t>
      </w:r>
      <w:r>
        <w:t>three</w:t>
      </w:r>
      <w:r w:rsidRPr="002814A3">
        <w:t xml:space="preserve"> percent overall).</w:t>
      </w:r>
    </w:p>
    <w:p w14:paraId="60C46C44" w14:textId="77777777" w:rsidR="00426DF8" w:rsidRPr="002814A3" w:rsidRDefault="00426DF8" w:rsidP="00426DF8">
      <w:pPr>
        <w:pStyle w:val="RNZBullets"/>
        <w:numPr>
          <w:ilvl w:val="0"/>
          <w:numId w:val="0"/>
        </w:numPr>
        <w:ind w:left="397"/>
      </w:pPr>
    </w:p>
    <w:p w14:paraId="54E19241" w14:textId="4D5790F6" w:rsidR="00E301EE" w:rsidRPr="00DC4FB1" w:rsidRDefault="00EF7C4A" w:rsidP="005854DF">
      <w:pPr>
        <w:pStyle w:val="Heading2"/>
        <w:rPr>
          <w:highlight w:val="yellow"/>
        </w:rPr>
      </w:pPr>
      <w:r w:rsidRPr="00DC4FB1">
        <w:rPr>
          <w:highlight w:val="yellow"/>
        </w:rPr>
        <w:br w:type="page"/>
      </w:r>
    </w:p>
    <w:p w14:paraId="54E19242" w14:textId="77777777" w:rsidR="00EF7C4A" w:rsidRPr="00317FB2" w:rsidRDefault="00EF7C4A">
      <w:pPr>
        <w:pStyle w:val="Heading1"/>
      </w:pPr>
      <w:bookmarkStart w:id="103" w:name="_Toc517363346"/>
      <w:r w:rsidRPr="00317FB2">
        <w:lastRenderedPageBreak/>
        <w:t>Changes resulting from the GRx</w:t>
      </w:r>
      <w:bookmarkEnd w:id="103"/>
    </w:p>
    <w:p w14:paraId="54E19243" w14:textId="77777777" w:rsidR="00EF7C4A" w:rsidRPr="00317FB2" w:rsidRDefault="00EF7C4A" w:rsidP="00EF7C4A">
      <w:pPr>
        <w:pStyle w:val="BodyTextFirstPara"/>
      </w:pPr>
      <w:r w:rsidRPr="00317FB2">
        <w:t xml:space="preserve">Positive changes in patients’ health, diet and activity levels are key to the success of the GRx </w:t>
      </w:r>
      <w:r w:rsidR="006716CC" w:rsidRPr="00317FB2">
        <w:t>initiative</w:t>
      </w:r>
      <w:r w:rsidRPr="00317FB2">
        <w:t xml:space="preserve">. This section examines these changes, as well as whether patients are encouraging others to be more active since </w:t>
      </w:r>
      <w:r w:rsidR="000A222A" w:rsidRPr="00317FB2">
        <w:t>being issued with a</w:t>
      </w:r>
      <w:r w:rsidRPr="00317FB2">
        <w:t xml:space="preserve"> </w:t>
      </w:r>
      <w:r w:rsidR="00027B76" w:rsidRPr="00317FB2">
        <w:t>GRx</w:t>
      </w:r>
      <w:r w:rsidRPr="00317FB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EF7C4A" w:rsidRPr="00DC4FB1" w14:paraId="54E1924D" w14:textId="77777777">
        <w:tc>
          <w:tcPr>
            <w:tcW w:w="8946" w:type="dxa"/>
            <w:shd w:val="clear" w:color="auto" w:fill="FAF6E6"/>
          </w:tcPr>
          <w:p w14:paraId="54E19244" w14:textId="77777777" w:rsidR="00EF7C4A" w:rsidRPr="00317FB2" w:rsidRDefault="00EF7C4A" w:rsidP="00EF7C4A">
            <w:pPr>
              <w:pStyle w:val="HeadingExec4"/>
              <w:rPr>
                <w:lang w:val="en-NZ"/>
              </w:rPr>
            </w:pPr>
            <w:r w:rsidRPr="00317FB2">
              <w:rPr>
                <w:lang w:val="en-NZ"/>
              </w:rPr>
              <w:t>Key findings</w:t>
            </w:r>
          </w:p>
          <w:p w14:paraId="54E19245" w14:textId="76B7EFB4" w:rsidR="00EF7C4A" w:rsidRPr="00317FB2" w:rsidRDefault="00B55681" w:rsidP="00EF7C4A">
            <w:pPr>
              <w:pStyle w:val="BodyText"/>
              <w:rPr>
                <w:b/>
                <w:lang w:val="en-NZ"/>
              </w:rPr>
            </w:pPr>
            <w:r>
              <w:rPr>
                <w:b/>
                <w:lang w:val="en-NZ"/>
              </w:rPr>
              <w:t>71</w:t>
            </w:r>
            <w:r w:rsidR="00D71F1B" w:rsidRPr="00317FB2">
              <w:rPr>
                <w:b/>
                <w:lang w:val="en-NZ"/>
              </w:rPr>
              <w:t xml:space="preserve"> percent</w:t>
            </w:r>
            <w:r w:rsidR="00EF7C4A" w:rsidRPr="00317FB2">
              <w:rPr>
                <w:b/>
                <w:lang w:val="en-NZ"/>
              </w:rPr>
              <w:t xml:space="preserve"> of patients </w:t>
            </w:r>
            <w:r w:rsidR="000A222A" w:rsidRPr="00317FB2">
              <w:rPr>
                <w:b/>
                <w:lang w:val="en-NZ"/>
              </w:rPr>
              <w:t>report</w:t>
            </w:r>
            <w:r w:rsidR="00EF7C4A" w:rsidRPr="00317FB2">
              <w:rPr>
                <w:b/>
                <w:lang w:val="en-NZ"/>
              </w:rPr>
              <w:t xml:space="preserve"> they have noticed </w:t>
            </w:r>
            <w:r w:rsidR="00EF7C4A" w:rsidRPr="00317FB2">
              <w:rPr>
                <w:b/>
                <w:u w:val="single"/>
                <w:lang w:val="en-NZ"/>
              </w:rPr>
              <w:t>positive changes in their health</w:t>
            </w:r>
            <w:r w:rsidR="00EF7C4A" w:rsidRPr="00317FB2">
              <w:rPr>
                <w:b/>
                <w:lang w:val="en-NZ"/>
              </w:rPr>
              <w:t xml:space="preserve"> since they were first issued with a GRx:</w:t>
            </w:r>
            <w:r w:rsidR="00664EBB" w:rsidRPr="00317FB2">
              <w:rPr>
                <w:rStyle w:val="FootnoteReference"/>
                <w:bCs/>
                <w:sz w:val="16"/>
              </w:rPr>
              <w:t xml:space="preserve"> </w:t>
            </w:r>
          </w:p>
          <w:p w14:paraId="54E19246" w14:textId="1DAB9E23" w:rsidR="00EF7C4A" w:rsidRPr="00317FB2" w:rsidRDefault="00EF7C4A" w:rsidP="00C91BB7">
            <w:pPr>
              <w:pStyle w:val="RNZBullets"/>
              <w:numPr>
                <w:ilvl w:val="0"/>
                <w:numId w:val="2"/>
              </w:numPr>
              <w:tabs>
                <w:tab w:val="clear" w:pos="397"/>
                <w:tab w:val="num" w:pos="360"/>
              </w:tabs>
              <w:ind w:left="720" w:hanging="360"/>
              <w:rPr>
                <w:lang w:val="en-NZ"/>
              </w:rPr>
            </w:pPr>
            <w:r w:rsidRPr="00317FB2">
              <w:rPr>
                <w:lang w:val="en-NZ"/>
              </w:rPr>
              <w:t>The main changes that these patients noticed w</w:t>
            </w:r>
            <w:r w:rsidR="00027B76" w:rsidRPr="00317FB2">
              <w:rPr>
                <w:lang w:val="en-NZ"/>
              </w:rPr>
              <w:t>ere</w:t>
            </w:r>
            <w:r w:rsidRPr="00317FB2">
              <w:rPr>
                <w:lang w:val="en-NZ"/>
              </w:rPr>
              <w:t xml:space="preserve"> feeling fitter or stronger, generally feeling better, more energy, </w:t>
            </w:r>
            <w:r w:rsidR="00317FB2" w:rsidRPr="00317FB2">
              <w:rPr>
                <w:lang w:val="en-NZ"/>
              </w:rPr>
              <w:t xml:space="preserve">weight loss, </w:t>
            </w:r>
            <w:r w:rsidR="00533F56" w:rsidRPr="00317FB2">
              <w:rPr>
                <w:lang w:val="en-NZ"/>
              </w:rPr>
              <w:t>breathing easier, and feeling less stressed.</w:t>
            </w:r>
          </w:p>
          <w:p w14:paraId="54E19247" w14:textId="7E4B8C4E" w:rsidR="00EF7C4A" w:rsidRPr="00317FB2" w:rsidRDefault="00874B53" w:rsidP="0052685B">
            <w:pPr>
              <w:pStyle w:val="BodyText"/>
              <w:rPr>
                <w:b/>
                <w:lang w:val="en-NZ"/>
              </w:rPr>
            </w:pPr>
            <w:r w:rsidRPr="00317FB2">
              <w:rPr>
                <w:b/>
                <w:lang w:val="en-NZ"/>
              </w:rPr>
              <w:t xml:space="preserve">Overall, </w:t>
            </w:r>
            <w:r w:rsidR="0052685B" w:rsidRPr="00317FB2">
              <w:rPr>
                <w:b/>
                <w:lang w:val="en-NZ"/>
              </w:rPr>
              <w:t>61</w:t>
            </w:r>
            <w:r w:rsidR="00533F56" w:rsidRPr="00317FB2">
              <w:rPr>
                <w:b/>
                <w:lang w:val="en-NZ"/>
              </w:rPr>
              <w:t xml:space="preserve"> </w:t>
            </w:r>
            <w:r w:rsidR="00D71F1B" w:rsidRPr="00317FB2">
              <w:rPr>
                <w:b/>
                <w:lang w:val="en-NZ"/>
              </w:rPr>
              <w:t>percent</w:t>
            </w:r>
            <w:r w:rsidR="00EF7C4A" w:rsidRPr="00317FB2">
              <w:rPr>
                <w:b/>
                <w:lang w:val="en-NZ"/>
              </w:rPr>
              <w:t xml:space="preserve"> of patients </w:t>
            </w:r>
            <w:r w:rsidR="000A222A" w:rsidRPr="00317FB2">
              <w:rPr>
                <w:b/>
                <w:lang w:val="en-NZ"/>
              </w:rPr>
              <w:t>say they</w:t>
            </w:r>
            <w:r w:rsidR="00EF7C4A" w:rsidRPr="00317FB2">
              <w:rPr>
                <w:b/>
                <w:lang w:val="en-NZ"/>
              </w:rPr>
              <w:t xml:space="preserve"> </w:t>
            </w:r>
            <w:r w:rsidR="002F6C10" w:rsidRPr="00317FB2">
              <w:rPr>
                <w:b/>
                <w:lang w:val="en-NZ"/>
              </w:rPr>
              <w:t xml:space="preserve">were </w:t>
            </w:r>
            <w:r w:rsidR="00EF7C4A" w:rsidRPr="00317FB2">
              <w:rPr>
                <w:b/>
                <w:lang w:val="en-NZ"/>
              </w:rPr>
              <w:t xml:space="preserve">spending </w:t>
            </w:r>
            <w:r w:rsidR="00EF7C4A" w:rsidRPr="00317FB2">
              <w:rPr>
                <w:b/>
                <w:u w:val="single"/>
                <w:lang w:val="en-NZ"/>
              </w:rPr>
              <w:t>more time being active</w:t>
            </w:r>
            <w:r w:rsidR="00EF7C4A" w:rsidRPr="00317FB2">
              <w:rPr>
                <w:b/>
                <w:lang w:val="en-NZ"/>
              </w:rPr>
              <w:t xml:space="preserve"> now, </w:t>
            </w:r>
            <w:r w:rsidR="00AB5352">
              <w:rPr>
                <w:b/>
                <w:lang w:val="en-NZ"/>
              </w:rPr>
              <w:t>compared to</w:t>
            </w:r>
            <w:r w:rsidR="00EF7C4A" w:rsidRPr="00317FB2">
              <w:rPr>
                <w:b/>
                <w:lang w:val="en-NZ"/>
              </w:rPr>
              <w:t xml:space="preserve"> before their GRx was issued. </w:t>
            </w:r>
          </w:p>
          <w:p w14:paraId="54E19249" w14:textId="77777777" w:rsidR="00EF7C4A" w:rsidRPr="00317FB2" w:rsidRDefault="00AB1E59" w:rsidP="00C91BB7">
            <w:pPr>
              <w:pStyle w:val="RNZBullets"/>
              <w:numPr>
                <w:ilvl w:val="0"/>
                <w:numId w:val="2"/>
              </w:numPr>
              <w:tabs>
                <w:tab w:val="clear" w:pos="397"/>
                <w:tab w:val="num" w:pos="360"/>
              </w:tabs>
              <w:ind w:left="720" w:hanging="360"/>
              <w:rPr>
                <w:lang w:val="en-NZ"/>
              </w:rPr>
            </w:pPr>
            <w:r w:rsidRPr="00317FB2">
              <w:rPr>
                <w:lang w:val="en-NZ"/>
              </w:rPr>
              <w:t>The main reason</w:t>
            </w:r>
            <w:r w:rsidR="00EF7C4A" w:rsidRPr="00317FB2">
              <w:rPr>
                <w:lang w:val="en-NZ"/>
              </w:rPr>
              <w:t xml:space="preserve"> </w:t>
            </w:r>
            <w:r w:rsidR="000A222A" w:rsidRPr="00317FB2">
              <w:rPr>
                <w:lang w:val="en-NZ"/>
              </w:rPr>
              <w:t xml:space="preserve">given </w:t>
            </w:r>
            <w:r w:rsidR="00EF7C4A" w:rsidRPr="00317FB2">
              <w:rPr>
                <w:lang w:val="en-NZ"/>
              </w:rPr>
              <w:t xml:space="preserve">for spending </w:t>
            </w:r>
            <w:r w:rsidR="000A222A" w:rsidRPr="00317FB2">
              <w:rPr>
                <w:lang w:val="en-NZ"/>
              </w:rPr>
              <w:t>less</w:t>
            </w:r>
            <w:r w:rsidR="00EF7C4A" w:rsidRPr="00317FB2">
              <w:rPr>
                <w:lang w:val="en-NZ"/>
              </w:rPr>
              <w:t xml:space="preserve"> time being active are illness/injury</w:t>
            </w:r>
            <w:r w:rsidRPr="00317FB2">
              <w:rPr>
                <w:lang w:val="en-NZ"/>
              </w:rPr>
              <w:t>/health problems</w:t>
            </w:r>
            <w:r w:rsidR="00EF7C4A" w:rsidRPr="00317FB2">
              <w:rPr>
                <w:lang w:val="en-NZ"/>
              </w:rPr>
              <w:t xml:space="preserve">. </w:t>
            </w:r>
          </w:p>
          <w:p w14:paraId="54E1924A" w14:textId="79D18BDD" w:rsidR="00EF7C4A" w:rsidRPr="004D18BE" w:rsidRDefault="00883FE8" w:rsidP="0052685B">
            <w:pPr>
              <w:pStyle w:val="RNZBullets"/>
              <w:numPr>
                <w:ilvl w:val="0"/>
                <w:numId w:val="2"/>
              </w:numPr>
              <w:tabs>
                <w:tab w:val="clear" w:pos="397"/>
                <w:tab w:val="num" w:pos="360"/>
              </w:tabs>
              <w:ind w:left="720" w:hanging="360"/>
              <w:rPr>
                <w:lang w:val="en-NZ"/>
              </w:rPr>
            </w:pPr>
            <w:r w:rsidRPr="004D18BE">
              <w:rPr>
                <w:lang w:val="en-NZ"/>
              </w:rPr>
              <w:t>Sixty</w:t>
            </w:r>
            <w:r w:rsidR="000A222A" w:rsidRPr="004D18BE">
              <w:rPr>
                <w:lang w:val="en-NZ"/>
              </w:rPr>
              <w:t>-</w:t>
            </w:r>
            <w:r w:rsidR="004D18BE" w:rsidRPr="004D18BE">
              <w:rPr>
                <w:lang w:val="en-NZ"/>
              </w:rPr>
              <w:t>seven</w:t>
            </w:r>
            <w:r w:rsidRPr="004D18BE">
              <w:rPr>
                <w:lang w:val="en-NZ"/>
              </w:rPr>
              <w:t xml:space="preserve"> percent</w:t>
            </w:r>
            <w:r w:rsidR="00EF7C4A" w:rsidRPr="004D18BE">
              <w:rPr>
                <w:lang w:val="en-NZ"/>
              </w:rPr>
              <w:t xml:space="preserve"> of patients </w:t>
            </w:r>
            <w:r w:rsidR="000A222A" w:rsidRPr="004D18BE">
              <w:rPr>
                <w:lang w:val="en-NZ"/>
              </w:rPr>
              <w:t xml:space="preserve">say they </w:t>
            </w:r>
            <w:r w:rsidR="00EF7C4A" w:rsidRPr="004D18BE">
              <w:rPr>
                <w:lang w:val="en-NZ"/>
              </w:rPr>
              <w:t>have also encouraged others to be more active as a result of their Green Prescription.</w:t>
            </w:r>
          </w:p>
          <w:p w14:paraId="54E1924B" w14:textId="2DEB3B71" w:rsidR="00EF7C4A" w:rsidRPr="00317FB2" w:rsidRDefault="00B55681" w:rsidP="008D2528">
            <w:pPr>
              <w:pStyle w:val="RNZBullets"/>
              <w:keepNext/>
              <w:numPr>
                <w:ilvl w:val="0"/>
                <w:numId w:val="0"/>
              </w:numPr>
              <w:rPr>
                <w:b/>
                <w:lang w:val="en-NZ"/>
              </w:rPr>
            </w:pPr>
            <w:r>
              <w:rPr>
                <w:b/>
                <w:lang w:val="en-NZ"/>
              </w:rPr>
              <w:t>65</w:t>
            </w:r>
            <w:r w:rsidR="00D71F1B" w:rsidRPr="00317FB2">
              <w:rPr>
                <w:b/>
                <w:lang w:val="en-NZ"/>
              </w:rPr>
              <w:t xml:space="preserve"> percent</w:t>
            </w:r>
            <w:r w:rsidR="00EF7C4A" w:rsidRPr="00317FB2">
              <w:rPr>
                <w:b/>
                <w:lang w:val="en-NZ"/>
              </w:rPr>
              <w:t xml:space="preserve"> of patients </w:t>
            </w:r>
            <w:r w:rsidR="000A222A" w:rsidRPr="00317FB2">
              <w:rPr>
                <w:b/>
                <w:lang w:val="en-NZ"/>
              </w:rPr>
              <w:t xml:space="preserve">report they </w:t>
            </w:r>
            <w:r w:rsidR="00EF7C4A" w:rsidRPr="00317FB2">
              <w:rPr>
                <w:b/>
                <w:lang w:val="en-NZ"/>
              </w:rPr>
              <w:t xml:space="preserve">have also made </w:t>
            </w:r>
            <w:r w:rsidR="00EF7C4A" w:rsidRPr="00317FB2">
              <w:rPr>
                <w:b/>
                <w:u w:val="single"/>
                <w:lang w:val="en-NZ"/>
              </w:rPr>
              <w:t>changes to their diet</w:t>
            </w:r>
            <w:r w:rsidR="00EF7C4A" w:rsidRPr="00317FB2">
              <w:rPr>
                <w:b/>
                <w:lang w:val="en-NZ"/>
              </w:rPr>
              <w:t xml:space="preserve"> since being prescribed their GRx. </w:t>
            </w:r>
          </w:p>
          <w:p w14:paraId="54E1924C" w14:textId="34F203BC" w:rsidR="00EF7C4A" w:rsidRPr="00317FB2" w:rsidRDefault="00EF7C4A" w:rsidP="00317FB2">
            <w:pPr>
              <w:pStyle w:val="RNZBullets"/>
              <w:numPr>
                <w:ilvl w:val="0"/>
                <w:numId w:val="2"/>
              </w:numPr>
              <w:tabs>
                <w:tab w:val="clear" w:pos="397"/>
                <w:tab w:val="num" w:pos="360"/>
              </w:tabs>
              <w:ind w:left="720" w:hanging="360"/>
              <w:rPr>
                <w:lang w:val="en-NZ"/>
              </w:rPr>
            </w:pPr>
            <w:r w:rsidRPr="00317FB2">
              <w:rPr>
                <w:lang w:val="en-NZ"/>
              </w:rPr>
              <w:t xml:space="preserve">The most common </w:t>
            </w:r>
            <w:r w:rsidR="008D2528" w:rsidRPr="00317FB2">
              <w:rPr>
                <w:lang w:val="en-NZ"/>
              </w:rPr>
              <w:t xml:space="preserve">types of </w:t>
            </w:r>
            <w:r w:rsidRPr="00317FB2">
              <w:rPr>
                <w:lang w:val="en-NZ"/>
              </w:rPr>
              <w:t xml:space="preserve">changes </w:t>
            </w:r>
            <w:r w:rsidR="008D2528" w:rsidRPr="00317FB2">
              <w:rPr>
                <w:lang w:val="en-NZ"/>
              </w:rPr>
              <w:t xml:space="preserve">include: </w:t>
            </w:r>
            <w:r w:rsidR="007F6772" w:rsidRPr="00317FB2">
              <w:rPr>
                <w:lang w:val="en-NZ"/>
              </w:rPr>
              <w:t xml:space="preserve">having less sugar, sugary foods and soft-drinks, </w:t>
            </w:r>
            <w:r w:rsidR="0052685B" w:rsidRPr="00317FB2">
              <w:rPr>
                <w:lang w:val="en-NZ"/>
              </w:rPr>
              <w:t>eating less junk food or generally eating more healthily, eating smaller meals or eating less</w:t>
            </w:r>
            <w:r w:rsidR="0059257E" w:rsidRPr="00317FB2">
              <w:rPr>
                <w:lang w:val="en-NZ"/>
              </w:rPr>
              <w:t>,</w:t>
            </w:r>
            <w:r w:rsidR="0052685B" w:rsidRPr="00317FB2">
              <w:rPr>
                <w:lang w:val="en-NZ"/>
              </w:rPr>
              <w:t xml:space="preserve"> </w:t>
            </w:r>
            <w:r w:rsidR="00317FB2" w:rsidRPr="00317FB2">
              <w:rPr>
                <w:lang w:val="en-NZ"/>
              </w:rPr>
              <w:t xml:space="preserve">drinking more water </w:t>
            </w:r>
            <w:r w:rsidR="0052685B" w:rsidRPr="00317FB2">
              <w:rPr>
                <w:lang w:val="en-NZ"/>
              </w:rPr>
              <w:t xml:space="preserve">and </w:t>
            </w:r>
            <w:r w:rsidR="007F6772" w:rsidRPr="00317FB2">
              <w:rPr>
                <w:lang w:val="en-NZ"/>
              </w:rPr>
              <w:t>eating more vegetables</w:t>
            </w:r>
            <w:r w:rsidR="00396C9A" w:rsidRPr="00317FB2">
              <w:rPr>
                <w:lang w:val="en-NZ"/>
              </w:rPr>
              <w:t>.</w:t>
            </w:r>
          </w:p>
        </w:tc>
      </w:tr>
    </w:tbl>
    <w:p w14:paraId="54E1924E" w14:textId="77777777" w:rsidR="00EF7C4A" w:rsidRPr="002814A3" w:rsidRDefault="00EF7C4A" w:rsidP="00EF7C4A">
      <w:pPr>
        <w:pStyle w:val="Heading2"/>
      </w:pPr>
      <w:r w:rsidRPr="00DC4FB1">
        <w:rPr>
          <w:highlight w:val="yellow"/>
        </w:rPr>
        <w:br w:type="page"/>
      </w:r>
      <w:bookmarkStart w:id="104" w:name="_Ref265838707"/>
      <w:bookmarkStart w:id="105" w:name="_Ref265838712"/>
      <w:bookmarkStart w:id="106" w:name="_Toc517363347"/>
      <w:r w:rsidR="00D2575A" w:rsidRPr="002814A3">
        <w:lastRenderedPageBreak/>
        <w:t>Positive c</w:t>
      </w:r>
      <w:r w:rsidRPr="002814A3">
        <w:t>hanges in health</w:t>
      </w:r>
      <w:bookmarkEnd w:id="104"/>
      <w:bookmarkEnd w:id="105"/>
      <w:bookmarkEnd w:id="106"/>
    </w:p>
    <w:p w14:paraId="1A9C5B26" w14:textId="5115BD97" w:rsidR="0059257E" w:rsidRPr="002814A3" w:rsidRDefault="00B55681" w:rsidP="000D6140">
      <w:pPr>
        <w:pStyle w:val="BodyText"/>
      </w:pPr>
      <w:r>
        <w:t>71</w:t>
      </w:r>
      <w:r w:rsidR="00AF1A4F" w:rsidRPr="002814A3">
        <w:t xml:space="preserve"> </w:t>
      </w:r>
      <w:r w:rsidR="00D71F1B" w:rsidRPr="002814A3">
        <w:t>percent</w:t>
      </w:r>
      <w:r w:rsidR="00EF7C4A" w:rsidRPr="002814A3">
        <w:t xml:space="preserve"> of patients </w:t>
      </w:r>
      <w:r w:rsidR="00AF1A4F" w:rsidRPr="002814A3">
        <w:t>said</w:t>
      </w:r>
      <w:r w:rsidR="00EF7C4A" w:rsidRPr="002814A3">
        <w:t xml:space="preserve"> they ha</w:t>
      </w:r>
      <w:r w:rsidR="00AF1A4F" w:rsidRPr="002814A3">
        <w:t>d</w:t>
      </w:r>
      <w:r w:rsidR="00EF7C4A" w:rsidRPr="002814A3">
        <w:t xml:space="preserve"> noticed positive changes in their health since they were first issued with a GRx (</w:t>
      </w:r>
      <w:r w:rsidR="00EF7C4A" w:rsidRPr="002814A3">
        <w:fldChar w:fldCharType="begin"/>
      </w:r>
      <w:r w:rsidR="00EF7C4A" w:rsidRPr="002814A3">
        <w:instrText xml:space="preserve"> REF _Ref263262450 \h  \* MERGEFORMAT </w:instrText>
      </w:r>
      <w:r w:rsidR="00EF7C4A" w:rsidRPr="002814A3">
        <w:fldChar w:fldCharType="separate"/>
      </w:r>
      <w:r w:rsidR="008D65E3" w:rsidRPr="008D65E3">
        <w:t>Figure 6</w:t>
      </w:r>
      <w:r w:rsidR="00EF7C4A" w:rsidRPr="002814A3">
        <w:fldChar w:fldCharType="end"/>
      </w:r>
      <w:r w:rsidR="00EF7C4A" w:rsidRPr="002814A3">
        <w:t xml:space="preserve">). </w:t>
      </w:r>
    </w:p>
    <w:p w14:paraId="54E1924F" w14:textId="0970DD15" w:rsidR="00EF7C4A" w:rsidRPr="002814A3" w:rsidRDefault="00AF1A4F" w:rsidP="000D6140">
      <w:pPr>
        <w:pStyle w:val="BodyText"/>
      </w:pPr>
      <w:r w:rsidRPr="002814A3">
        <w:t>Of those noticing changes, 5</w:t>
      </w:r>
      <w:r w:rsidR="00D05132" w:rsidRPr="002814A3">
        <w:t>7</w:t>
      </w:r>
      <w:r w:rsidRPr="002814A3">
        <w:t xml:space="preserve"> percent said they felt fitter or stronger, </w:t>
      </w:r>
      <w:r w:rsidR="009B66C1" w:rsidRPr="002814A3">
        <w:t>52</w:t>
      </w:r>
      <w:r w:rsidRPr="002814A3">
        <w:t xml:space="preserve"> percent felt generally better, </w:t>
      </w:r>
      <w:r w:rsidR="009B66C1" w:rsidRPr="002814A3">
        <w:t>43</w:t>
      </w:r>
      <w:r w:rsidRPr="002814A3">
        <w:t xml:space="preserve"> percent had lost weight, </w:t>
      </w:r>
      <w:r w:rsidR="009B66C1" w:rsidRPr="002814A3">
        <w:t>44</w:t>
      </w:r>
      <w:r w:rsidRPr="002814A3">
        <w:t xml:space="preserve"> percent had more energy</w:t>
      </w:r>
      <w:r w:rsidR="0059257E" w:rsidRPr="002814A3">
        <w:t xml:space="preserve"> </w:t>
      </w:r>
      <w:r w:rsidRPr="002814A3">
        <w:t xml:space="preserve">and </w:t>
      </w:r>
      <w:r w:rsidR="009B66C1" w:rsidRPr="002814A3">
        <w:t>32</w:t>
      </w:r>
      <w:r w:rsidRPr="002814A3">
        <w:t xml:space="preserve"> percent were breathing easier </w:t>
      </w:r>
      <w:r w:rsidR="00EF7C4A" w:rsidRPr="002814A3">
        <w:t>(</w:t>
      </w:r>
      <w:r w:rsidR="00EF7C4A" w:rsidRPr="002814A3">
        <w:fldChar w:fldCharType="begin"/>
      </w:r>
      <w:r w:rsidR="00EF7C4A" w:rsidRPr="002814A3">
        <w:instrText xml:space="preserve"> REF _Ref263338713 \h  \* MERGEFORMAT </w:instrText>
      </w:r>
      <w:r w:rsidR="00EF7C4A" w:rsidRPr="002814A3">
        <w:fldChar w:fldCharType="separate"/>
      </w:r>
      <w:r w:rsidR="008D65E3" w:rsidRPr="008D65E3">
        <w:t>Figure 7</w:t>
      </w:r>
      <w:r w:rsidR="00EF7C4A" w:rsidRPr="002814A3">
        <w:fldChar w:fldCharType="end"/>
      </w:r>
      <w:r w:rsidR="00EF7C4A" w:rsidRPr="002814A3">
        <w:t xml:space="preserve">). </w:t>
      </w:r>
    </w:p>
    <w:p w14:paraId="54E19251" w14:textId="77777777" w:rsidR="00EF7C4A" w:rsidRPr="000618AA" w:rsidRDefault="00EF7C4A" w:rsidP="00EF7C4A">
      <w:pPr>
        <w:pStyle w:val="Caption"/>
        <w:rPr>
          <w:sz w:val="16"/>
          <w:szCs w:val="16"/>
        </w:rPr>
      </w:pPr>
      <w:bookmarkStart w:id="107" w:name="_Ref263262450"/>
      <w:bookmarkStart w:id="108" w:name="_Toc517434551"/>
      <w:r w:rsidRPr="000618AA">
        <w:rPr>
          <w:sz w:val="16"/>
          <w:szCs w:val="16"/>
        </w:rPr>
        <w:t xml:space="preserve">Figure </w:t>
      </w:r>
      <w:r w:rsidRPr="000618AA">
        <w:rPr>
          <w:sz w:val="16"/>
          <w:szCs w:val="16"/>
        </w:rPr>
        <w:fldChar w:fldCharType="begin"/>
      </w:r>
      <w:r w:rsidRPr="000618AA">
        <w:rPr>
          <w:sz w:val="16"/>
          <w:szCs w:val="16"/>
        </w:rPr>
        <w:instrText xml:space="preserve"> SEQ Figure \* ARABIC \* MERGEFORMAT </w:instrText>
      </w:r>
      <w:r w:rsidRPr="000618AA">
        <w:rPr>
          <w:sz w:val="16"/>
          <w:szCs w:val="16"/>
        </w:rPr>
        <w:fldChar w:fldCharType="separate"/>
      </w:r>
      <w:r w:rsidR="008D65E3">
        <w:rPr>
          <w:noProof/>
          <w:sz w:val="16"/>
          <w:szCs w:val="16"/>
        </w:rPr>
        <w:t>6</w:t>
      </w:r>
      <w:r w:rsidRPr="000618AA">
        <w:rPr>
          <w:sz w:val="16"/>
          <w:szCs w:val="16"/>
        </w:rPr>
        <w:fldChar w:fldCharType="end"/>
      </w:r>
      <w:bookmarkEnd w:id="107"/>
      <w:r w:rsidRPr="000618AA">
        <w:rPr>
          <w:sz w:val="16"/>
          <w:szCs w:val="16"/>
        </w:rPr>
        <w:t>: Whether positive changes in health have been noticed since first GRx</w:t>
      </w:r>
      <w:bookmarkEnd w:id="108"/>
    </w:p>
    <w:p w14:paraId="54E19252" w14:textId="5812A509" w:rsidR="00FC16BB" w:rsidRPr="000618AA" w:rsidRDefault="00FC16BB" w:rsidP="003A4890">
      <w:pPr>
        <w:pStyle w:val="TableQuestion"/>
        <w:rPr>
          <w:sz w:val="18"/>
        </w:rPr>
      </w:pPr>
      <w:r w:rsidRPr="000618AA">
        <w:rPr>
          <w:sz w:val="18"/>
        </w:rPr>
        <w:t>Q</w:t>
      </w:r>
      <w:r w:rsidR="003A4890" w:rsidRPr="000618AA">
        <w:rPr>
          <w:sz w:val="18"/>
        </w:rPr>
        <w:t>6</w:t>
      </w:r>
      <w:r w:rsidRPr="000618AA">
        <w:rPr>
          <w:sz w:val="18"/>
        </w:rPr>
        <w:t>. Have you noticed any positive changes in your health since you were first issued a GRx?</w:t>
      </w:r>
    </w:p>
    <w:p w14:paraId="54E19253" w14:textId="3C7510A9" w:rsidR="00EF7C4A" w:rsidRPr="000618AA" w:rsidRDefault="00D1128E" w:rsidP="00EF7C4A">
      <w:pPr>
        <w:pStyle w:val="TableFootnote"/>
      </w:pPr>
      <w:r w:rsidRPr="00D1128E">
        <w:rPr>
          <w:noProof/>
          <w:lang w:eastAsia="en-NZ"/>
        </w:rPr>
        <w:drawing>
          <wp:inline distT="0" distB="0" distL="0" distR="0" wp14:anchorId="0CA5D652" wp14:editId="3AF7BE66">
            <wp:extent cx="5543550" cy="26736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3550" cy="2673629"/>
                    </a:xfrm>
                    <a:prstGeom prst="rect">
                      <a:avLst/>
                    </a:prstGeom>
                    <a:noFill/>
                    <a:ln>
                      <a:noFill/>
                    </a:ln>
                  </pic:spPr>
                </pic:pic>
              </a:graphicData>
            </a:graphic>
          </wp:inline>
        </w:drawing>
      </w:r>
    </w:p>
    <w:p w14:paraId="54E19254" w14:textId="6FD3B9E5" w:rsidR="00EF7C4A" w:rsidRPr="000618AA" w:rsidRDefault="00EF7C4A" w:rsidP="00EF7C4A">
      <w:pPr>
        <w:pStyle w:val="TableFootnote"/>
      </w:pPr>
      <w:r w:rsidRPr="000618AA">
        <w:t>Total may not sum to 100% due to rounding.</w:t>
      </w:r>
      <w:r w:rsidR="00730AA2" w:rsidRPr="000618AA">
        <w:br/>
        <w:t>2018 results exclude non-response.</w:t>
      </w:r>
    </w:p>
    <w:p w14:paraId="54E19255" w14:textId="77777777" w:rsidR="00EF7C4A" w:rsidRPr="000618AA" w:rsidRDefault="00EF7C4A" w:rsidP="00EF7C4A">
      <w:pPr>
        <w:pStyle w:val="BodyText"/>
      </w:pPr>
    </w:p>
    <w:p w14:paraId="54E19256" w14:textId="68AC1774" w:rsidR="00EF7C4A" w:rsidRPr="000618AA" w:rsidRDefault="00EF7C4A" w:rsidP="00EF7C4A">
      <w:pPr>
        <w:pStyle w:val="Caption"/>
        <w:rPr>
          <w:sz w:val="16"/>
          <w:szCs w:val="16"/>
        </w:rPr>
      </w:pPr>
      <w:bookmarkStart w:id="109" w:name="_Ref263338713"/>
      <w:bookmarkStart w:id="110" w:name="_Toc517434552"/>
      <w:r w:rsidRPr="000618AA">
        <w:rPr>
          <w:sz w:val="16"/>
          <w:szCs w:val="16"/>
        </w:rPr>
        <w:lastRenderedPageBreak/>
        <w:t xml:space="preserve">Figure </w:t>
      </w:r>
      <w:r w:rsidRPr="000618AA">
        <w:rPr>
          <w:sz w:val="16"/>
          <w:szCs w:val="16"/>
        </w:rPr>
        <w:fldChar w:fldCharType="begin"/>
      </w:r>
      <w:r w:rsidRPr="000618AA">
        <w:rPr>
          <w:sz w:val="16"/>
          <w:szCs w:val="16"/>
        </w:rPr>
        <w:instrText xml:space="preserve"> SEQ Figure \* ARABIC \* MERGEFORMAT </w:instrText>
      </w:r>
      <w:r w:rsidRPr="000618AA">
        <w:rPr>
          <w:sz w:val="16"/>
          <w:szCs w:val="16"/>
        </w:rPr>
        <w:fldChar w:fldCharType="separate"/>
      </w:r>
      <w:r w:rsidR="008D65E3">
        <w:rPr>
          <w:noProof/>
          <w:sz w:val="16"/>
          <w:szCs w:val="16"/>
        </w:rPr>
        <w:t>7</w:t>
      </w:r>
      <w:r w:rsidRPr="000618AA">
        <w:rPr>
          <w:sz w:val="16"/>
          <w:szCs w:val="16"/>
        </w:rPr>
        <w:fldChar w:fldCharType="end"/>
      </w:r>
      <w:bookmarkEnd w:id="109"/>
      <w:r w:rsidRPr="000618AA">
        <w:rPr>
          <w:sz w:val="16"/>
          <w:szCs w:val="16"/>
        </w:rPr>
        <w:t>: Health changes noticed</w:t>
      </w:r>
      <w:bookmarkEnd w:id="110"/>
    </w:p>
    <w:p w14:paraId="54E19257" w14:textId="0D3858FC" w:rsidR="00FC16BB" w:rsidRPr="000618AA" w:rsidRDefault="00FC16BB" w:rsidP="003A4890">
      <w:pPr>
        <w:pStyle w:val="TableQuestion"/>
        <w:rPr>
          <w:sz w:val="18"/>
        </w:rPr>
      </w:pPr>
      <w:r w:rsidRPr="000618AA">
        <w:rPr>
          <w:sz w:val="18"/>
        </w:rPr>
        <w:t>Q</w:t>
      </w:r>
      <w:r w:rsidR="003A4890" w:rsidRPr="000618AA">
        <w:rPr>
          <w:sz w:val="18"/>
        </w:rPr>
        <w:t>7</w:t>
      </w:r>
      <w:r w:rsidRPr="000618AA">
        <w:rPr>
          <w:sz w:val="18"/>
        </w:rPr>
        <w:t>. If yes, what positive changes have you noticed?</w:t>
      </w:r>
    </w:p>
    <w:p w14:paraId="54E19258" w14:textId="41DD2D6D" w:rsidR="00EF7C4A" w:rsidRPr="000618AA" w:rsidRDefault="00296D5A" w:rsidP="00EF7C4A">
      <w:pPr>
        <w:pStyle w:val="TableFootnote"/>
      </w:pPr>
      <w:r w:rsidRPr="000618AA">
        <w:rPr>
          <w:noProof/>
          <w:lang w:eastAsia="en-NZ"/>
        </w:rPr>
        <w:drawing>
          <wp:inline distT="0" distB="0" distL="0" distR="0" wp14:anchorId="61BC3330" wp14:editId="06861801">
            <wp:extent cx="5543550" cy="5056799"/>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43550" cy="5056799"/>
                    </a:xfrm>
                    <a:prstGeom prst="rect">
                      <a:avLst/>
                    </a:prstGeom>
                    <a:noFill/>
                    <a:ln>
                      <a:noFill/>
                    </a:ln>
                  </pic:spPr>
                </pic:pic>
              </a:graphicData>
            </a:graphic>
          </wp:inline>
        </w:drawing>
      </w:r>
    </w:p>
    <w:p w14:paraId="4B99AD4C" w14:textId="77777777" w:rsidR="00730AA2" w:rsidRPr="000618AA" w:rsidRDefault="00EF7C4A" w:rsidP="00EF7C4A">
      <w:pPr>
        <w:pStyle w:val="TableFootnote"/>
      </w:pPr>
      <w:r w:rsidRPr="000618AA">
        <w:t>Total may exceed 100% because of multiple response.</w:t>
      </w:r>
    </w:p>
    <w:p w14:paraId="54E19259" w14:textId="432C77B3" w:rsidR="0007789E" w:rsidRPr="000618AA" w:rsidRDefault="00730AA2" w:rsidP="00EF7C4A">
      <w:pPr>
        <w:pStyle w:val="TableFootnote"/>
      </w:pPr>
      <w:r w:rsidRPr="000618AA">
        <w:t>2018 results exclude non-response</w:t>
      </w:r>
      <w:r w:rsidR="00EF7C4A" w:rsidRPr="000618AA">
        <w:t xml:space="preserve"> </w:t>
      </w:r>
    </w:p>
    <w:p w14:paraId="54E1925A" w14:textId="76D9E6D4" w:rsidR="00860882" w:rsidRPr="000618AA" w:rsidRDefault="00860882" w:rsidP="003A4890">
      <w:pPr>
        <w:pStyle w:val="TableFootnote"/>
      </w:pPr>
      <w:r w:rsidRPr="000618AA">
        <w:t>Note: 201</w:t>
      </w:r>
      <w:r w:rsidR="003A4890" w:rsidRPr="000618AA">
        <w:t>3</w:t>
      </w:r>
      <w:r w:rsidRPr="000618AA">
        <w:t xml:space="preserve"> results not shown due to insufficient space.  </w:t>
      </w:r>
    </w:p>
    <w:p w14:paraId="54E1925B" w14:textId="11CDFA13" w:rsidR="00860882" w:rsidRPr="00DC4FB1" w:rsidRDefault="00EF7C4A" w:rsidP="00EF7C4A">
      <w:pPr>
        <w:pStyle w:val="TableFootnote"/>
        <w:rPr>
          <w:highlight w:val="yellow"/>
        </w:rPr>
      </w:pPr>
      <w:r w:rsidRPr="000618AA">
        <w:t>*Sub-sample based o</w:t>
      </w:r>
      <w:r w:rsidR="00D242C6">
        <w:t>n those who had noticed change.</w:t>
      </w:r>
    </w:p>
    <w:p w14:paraId="54E1925C" w14:textId="77777777" w:rsidR="0007789E" w:rsidRPr="00DC4FB1" w:rsidRDefault="0007789E" w:rsidP="00EF7C4A">
      <w:pPr>
        <w:pStyle w:val="TableFootnote"/>
        <w:rPr>
          <w:highlight w:val="yellow"/>
        </w:rPr>
      </w:pPr>
    </w:p>
    <w:p w14:paraId="54E1925D" w14:textId="77777777" w:rsidR="00EF7C4A" w:rsidRPr="00D242C6" w:rsidRDefault="00EF7C4A" w:rsidP="00EF7C4A">
      <w:pPr>
        <w:pStyle w:val="Heading4"/>
      </w:pPr>
      <w:r w:rsidRPr="00D242C6">
        <w:t xml:space="preserve">Significant differences </w:t>
      </w:r>
    </w:p>
    <w:p w14:paraId="54E1925E" w14:textId="6AFA2A07" w:rsidR="00EF7C4A" w:rsidRPr="00D242C6" w:rsidRDefault="00EF7C4A" w:rsidP="00D72B7F">
      <w:pPr>
        <w:pStyle w:val="BodyText"/>
      </w:pPr>
      <w:r w:rsidRPr="00D242C6">
        <w:t xml:space="preserve">The following significant differences </w:t>
      </w:r>
      <w:r w:rsidR="00AF1A4F" w:rsidRPr="00D242C6">
        <w:t>were</w:t>
      </w:r>
      <w:r w:rsidRPr="00D242C6">
        <w:t xml:space="preserve"> observed</w:t>
      </w:r>
      <w:r w:rsidR="00AF1A4F" w:rsidRPr="00D242C6">
        <w:t xml:space="preserve"> for the 201</w:t>
      </w:r>
      <w:r w:rsidR="002814A3" w:rsidRPr="00D242C6">
        <w:t>8</w:t>
      </w:r>
      <w:r w:rsidR="00AF1A4F" w:rsidRPr="00D242C6">
        <w:t xml:space="preserve"> results</w:t>
      </w:r>
      <w:r w:rsidRPr="00D242C6">
        <w:t>:</w:t>
      </w:r>
    </w:p>
    <w:p w14:paraId="54E1925F" w14:textId="77777777" w:rsidR="00FE6303" w:rsidRPr="00D242C6" w:rsidRDefault="00FE6303" w:rsidP="00FE6303">
      <w:pPr>
        <w:pStyle w:val="RNZBullets"/>
        <w:rPr>
          <w:b/>
        </w:rPr>
      </w:pPr>
      <w:r w:rsidRPr="00D242C6">
        <w:rPr>
          <w:b/>
        </w:rPr>
        <w:t>Age:</w:t>
      </w:r>
    </w:p>
    <w:p w14:paraId="54E19260" w14:textId="72D493D7" w:rsidR="0029703F" w:rsidRPr="00D242C6" w:rsidRDefault="0029703F" w:rsidP="002A727B">
      <w:pPr>
        <w:pStyle w:val="RNZBullets"/>
        <w:numPr>
          <w:ilvl w:val="1"/>
          <w:numId w:val="4"/>
        </w:numPr>
        <w:rPr>
          <w:b/>
        </w:rPr>
      </w:pPr>
      <w:r w:rsidRPr="00D242C6">
        <w:t xml:space="preserve">Patients aged 35-49 </w:t>
      </w:r>
      <w:r w:rsidR="00AF1A4F" w:rsidRPr="00D242C6">
        <w:t>years we</w:t>
      </w:r>
      <w:r w:rsidRPr="00D242C6">
        <w:t xml:space="preserve">re more likely to report they </w:t>
      </w:r>
      <w:r w:rsidR="002A727B" w:rsidRPr="00D242C6">
        <w:t xml:space="preserve">had lost weight (55 </w:t>
      </w:r>
      <w:r w:rsidR="00963700">
        <w:t>percent, compared</w:t>
      </w:r>
      <w:r w:rsidR="00AB5352" w:rsidRPr="00D242C6">
        <w:t xml:space="preserve"> to</w:t>
      </w:r>
      <w:r w:rsidR="002A727B" w:rsidRPr="00D242C6">
        <w:t xml:space="preserve"> 4</w:t>
      </w:r>
      <w:r w:rsidR="009B5E2C">
        <w:t>3</w:t>
      </w:r>
      <w:r w:rsidR="002A727B" w:rsidRPr="00D242C6">
        <w:t xml:space="preserve"> percent overall)</w:t>
      </w:r>
      <w:r w:rsidR="00D242C6" w:rsidRPr="00D242C6">
        <w:t xml:space="preserve">, had more energy (54 </w:t>
      </w:r>
      <w:r w:rsidR="00963700">
        <w:t>percent, compared</w:t>
      </w:r>
      <w:r w:rsidR="00D242C6" w:rsidRPr="00D242C6">
        <w:t xml:space="preserve"> to 44 percent overall),</w:t>
      </w:r>
      <w:r w:rsidR="002A727B" w:rsidRPr="00D242C6">
        <w:t xml:space="preserve"> </w:t>
      </w:r>
      <w:r w:rsidR="00536EF2" w:rsidRPr="00D242C6">
        <w:t xml:space="preserve">feeling less </w:t>
      </w:r>
      <w:r w:rsidR="002A727B" w:rsidRPr="00D242C6">
        <w:t>stressed</w:t>
      </w:r>
      <w:r w:rsidRPr="00D242C6">
        <w:t xml:space="preserve"> (</w:t>
      </w:r>
      <w:r w:rsidR="002A727B" w:rsidRPr="00D242C6">
        <w:t>4</w:t>
      </w:r>
      <w:r w:rsidR="00D242C6" w:rsidRPr="00D242C6">
        <w:t>1</w:t>
      </w:r>
      <w:r w:rsidRPr="00D242C6">
        <w:t xml:space="preserve"> </w:t>
      </w:r>
      <w:r w:rsidR="00963700">
        <w:t>percent, compared</w:t>
      </w:r>
      <w:r w:rsidR="00AB5352" w:rsidRPr="00D242C6">
        <w:t xml:space="preserve"> to</w:t>
      </w:r>
      <w:r w:rsidRPr="00D242C6">
        <w:t xml:space="preserve"> </w:t>
      </w:r>
      <w:r w:rsidR="002A727B" w:rsidRPr="00D242C6">
        <w:t>3</w:t>
      </w:r>
      <w:r w:rsidR="00D242C6" w:rsidRPr="00D242C6">
        <w:t>0</w:t>
      </w:r>
      <w:r w:rsidRPr="00D242C6">
        <w:t xml:space="preserve"> percent overall)</w:t>
      </w:r>
      <w:r w:rsidR="00D242C6" w:rsidRPr="00D242C6">
        <w:t xml:space="preserve"> and/or sleeping better (33 </w:t>
      </w:r>
      <w:r w:rsidR="00963700">
        <w:t>percent, compared</w:t>
      </w:r>
      <w:r w:rsidR="00D242C6" w:rsidRPr="00D242C6">
        <w:t xml:space="preserve"> to 23 percent overall)</w:t>
      </w:r>
      <w:r w:rsidRPr="00D242C6">
        <w:t>.</w:t>
      </w:r>
    </w:p>
    <w:p w14:paraId="52A60547" w14:textId="5D36999F" w:rsidR="002A727B" w:rsidRPr="00D242C6" w:rsidRDefault="002A727B" w:rsidP="00846F5A">
      <w:pPr>
        <w:pStyle w:val="RNZBullets"/>
        <w:numPr>
          <w:ilvl w:val="1"/>
          <w:numId w:val="4"/>
        </w:numPr>
        <w:rPr>
          <w:b/>
        </w:rPr>
      </w:pPr>
      <w:r w:rsidRPr="00D242C6">
        <w:lastRenderedPageBreak/>
        <w:t xml:space="preserve">Patients aged </w:t>
      </w:r>
      <w:r w:rsidR="00D242C6" w:rsidRPr="00D242C6">
        <w:t>65 plus</w:t>
      </w:r>
      <w:r w:rsidRPr="00D242C6">
        <w:t xml:space="preserve"> were more likely to report they had less joint pain or discomfort (</w:t>
      </w:r>
      <w:r w:rsidR="00D242C6">
        <w:t>3</w:t>
      </w:r>
      <w:r w:rsidR="00D242C6" w:rsidRPr="00D242C6">
        <w:t>2</w:t>
      </w:r>
      <w:r w:rsidRPr="00D242C6">
        <w:t xml:space="preserve"> </w:t>
      </w:r>
      <w:r w:rsidR="00963700">
        <w:t>percent, compared</w:t>
      </w:r>
      <w:r w:rsidR="00AB5352" w:rsidRPr="00D242C6">
        <w:t xml:space="preserve"> to</w:t>
      </w:r>
      <w:r w:rsidRPr="00D242C6">
        <w:t xml:space="preserve"> 2</w:t>
      </w:r>
      <w:r w:rsidR="00D242C6" w:rsidRPr="00D242C6">
        <w:t>5</w:t>
      </w:r>
      <w:r w:rsidRPr="00D242C6">
        <w:t xml:space="preserve"> percent overall)</w:t>
      </w:r>
      <w:r w:rsidR="00846F5A" w:rsidRPr="00D242C6">
        <w:t xml:space="preserve">, </w:t>
      </w:r>
      <w:r w:rsidR="00D242C6" w:rsidRPr="00D242C6">
        <w:t xml:space="preserve">had better balance (22 </w:t>
      </w:r>
      <w:r w:rsidR="00963700">
        <w:t>percent, compared</w:t>
      </w:r>
      <w:r w:rsidR="00D242C6" w:rsidRPr="00D242C6">
        <w:t xml:space="preserve"> to 16 percent overall) and/or  </w:t>
      </w:r>
      <w:r w:rsidR="00846F5A" w:rsidRPr="00D242C6">
        <w:t>they had lower blood pressure (2</w:t>
      </w:r>
      <w:r w:rsidR="00D242C6" w:rsidRPr="00D242C6">
        <w:t>1</w:t>
      </w:r>
      <w:r w:rsidR="00846F5A" w:rsidRPr="00D242C6">
        <w:t xml:space="preserve"> </w:t>
      </w:r>
      <w:r w:rsidR="00963700">
        <w:t>percent, compared</w:t>
      </w:r>
      <w:r w:rsidR="00AB5352" w:rsidRPr="00D242C6">
        <w:t xml:space="preserve"> to</w:t>
      </w:r>
      <w:r w:rsidR="00846F5A" w:rsidRPr="00D242C6">
        <w:t xml:space="preserve"> 1</w:t>
      </w:r>
      <w:r w:rsidR="00D242C6" w:rsidRPr="00D242C6">
        <w:t>6</w:t>
      </w:r>
      <w:r w:rsidR="00846F5A" w:rsidRPr="00D242C6">
        <w:t xml:space="preserve"> percent overall)</w:t>
      </w:r>
      <w:r w:rsidRPr="00D242C6">
        <w:t>.</w:t>
      </w:r>
    </w:p>
    <w:p w14:paraId="54E19262" w14:textId="77777777" w:rsidR="00EF7C4A" w:rsidRPr="00D242C6" w:rsidRDefault="00EF7C4A" w:rsidP="00182A6B">
      <w:pPr>
        <w:pStyle w:val="RNZBullets"/>
        <w:rPr>
          <w:b/>
        </w:rPr>
      </w:pPr>
      <w:r w:rsidRPr="00D242C6">
        <w:rPr>
          <w:b/>
        </w:rPr>
        <w:t>Ethnicity:</w:t>
      </w:r>
    </w:p>
    <w:p w14:paraId="13A81AF2" w14:textId="66F3B35E" w:rsidR="005B201C" w:rsidRPr="009B494A" w:rsidRDefault="00B33C5E" w:rsidP="00C91BB7">
      <w:pPr>
        <w:pStyle w:val="RNZBullets"/>
        <w:numPr>
          <w:ilvl w:val="1"/>
          <w:numId w:val="4"/>
        </w:numPr>
        <w:rPr>
          <w:b/>
        </w:rPr>
      </w:pPr>
      <w:r w:rsidRPr="009B494A">
        <w:rPr>
          <w:bCs/>
        </w:rPr>
        <w:t>Mäori</w:t>
      </w:r>
      <w:r w:rsidR="005B201C" w:rsidRPr="009B494A">
        <w:rPr>
          <w:bCs/>
        </w:rPr>
        <w:t xml:space="preserve"> patients were more likely to report they</w:t>
      </w:r>
      <w:r w:rsidR="00D242C6" w:rsidRPr="009B494A">
        <w:rPr>
          <w:bCs/>
        </w:rPr>
        <w:t xml:space="preserve"> had lost weight (52 </w:t>
      </w:r>
      <w:r w:rsidR="00963700">
        <w:rPr>
          <w:bCs/>
        </w:rPr>
        <w:t>percent, compared</w:t>
      </w:r>
      <w:r w:rsidR="00D242C6" w:rsidRPr="009B494A">
        <w:rPr>
          <w:bCs/>
        </w:rPr>
        <w:t xml:space="preserve"> to 43 percent overall),</w:t>
      </w:r>
      <w:r w:rsidR="005B201C" w:rsidRPr="009B494A">
        <w:rPr>
          <w:bCs/>
        </w:rPr>
        <w:t xml:space="preserve"> </w:t>
      </w:r>
      <w:r w:rsidR="00D242C6" w:rsidRPr="009B494A">
        <w:rPr>
          <w:bCs/>
        </w:rPr>
        <w:t xml:space="preserve">had more energy (51 </w:t>
      </w:r>
      <w:r w:rsidR="00963700">
        <w:rPr>
          <w:bCs/>
        </w:rPr>
        <w:t>percent, compared</w:t>
      </w:r>
      <w:r w:rsidR="00D242C6" w:rsidRPr="009B494A">
        <w:rPr>
          <w:bCs/>
        </w:rPr>
        <w:t xml:space="preserve"> to 44 percent overall), </w:t>
      </w:r>
      <w:r w:rsidR="005B201C" w:rsidRPr="009B494A">
        <w:rPr>
          <w:bCs/>
        </w:rPr>
        <w:t>were breathing easier (4</w:t>
      </w:r>
      <w:r w:rsidR="00D242C6" w:rsidRPr="009B494A">
        <w:rPr>
          <w:bCs/>
        </w:rPr>
        <w:t>6</w:t>
      </w:r>
      <w:r w:rsidR="005B201C" w:rsidRPr="009B494A">
        <w:rPr>
          <w:bCs/>
        </w:rPr>
        <w:t xml:space="preserve"> </w:t>
      </w:r>
      <w:r w:rsidR="00963700">
        <w:rPr>
          <w:bCs/>
        </w:rPr>
        <w:t>percent, compared</w:t>
      </w:r>
      <w:r w:rsidR="00AB5352" w:rsidRPr="009B494A">
        <w:rPr>
          <w:bCs/>
        </w:rPr>
        <w:t xml:space="preserve"> to</w:t>
      </w:r>
      <w:r w:rsidR="005B201C" w:rsidRPr="009B494A">
        <w:rPr>
          <w:bCs/>
        </w:rPr>
        <w:t xml:space="preserve"> 3</w:t>
      </w:r>
      <w:r w:rsidR="00D242C6" w:rsidRPr="009B494A">
        <w:rPr>
          <w:bCs/>
        </w:rPr>
        <w:t xml:space="preserve">2 percent overall) and/or feeling less stress (37 </w:t>
      </w:r>
      <w:r w:rsidR="00963700">
        <w:rPr>
          <w:bCs/>
        </w:rPr>
        <w:t>percent, compared</w:t>
      </w:r>
      <w:r w:rsidR="00D242C6" w:rsidRPr="009B494A">
        <w:rPr>
          <w:bCs/>
        </w:rPr>
        <w:t xml:space="preserve"> to 30 percent overall)</w:t>
      </w:r>
      <w:r w:rsidR="005B201C" w:rsidRPr="009B494A">
        <w:rPr>
          <w:bCs/>
        </w:rPr>
        <w:t>.</w:t>
      </w:r>
    </w:p>
    <w:p w14:paraId="62B8F683" w14:textId="4E95940F" w:rsidR="005B201C" w:rsidRPr="009B494A" w:rsidRDefault="005B201C" w:rsidP="005B201C">
      <w:pPr>
        <w:pStyle w:val="RNZBullets"/>
        <w:numPr>
          <w:ilvl w:val="1"/>
          <w:numId w:val="4"/>
        </w:numPr>
        <w:rPr>
          <w:b/>
        </w:rPr>
      </w:pPr>
      <w:r w:rsidRPr="009B494A">
        <w:rPr>
          <w:bCs/>
        </w:rPr>
        <w:t xml:space="preserve">Pacific patients were more likely to report they had </w:t>
      </w:r>
      <w:r w:rsidR="002E4C59" w:rsidRPr="009B494A">
        <w:rPr>
          <w:bCs/>
        </w:rPr>
        <w:t xml:space="preserve">more energy (58 </w:t>
      </w:r>
      <w:r w:rsidR="00963700">
        <w:rPr>
          <w:bCs/>
        </w:rPr>
        <w:t>percent, compared</w:t>
      </w:r>
      <w:r w:rsidR="002E4C59" w:rsidRPr="009B494A">
        <w:rPr>
          <w:bCs/>
        </w:rPr>
        <w:t xml:space="preserve"> to 44 percent overall), </w:t>
      </w:r>
      <w:r w:rsidRPr="009B494A">
        <w:rPr>
          <w:bCs/>
        </w:rPr>
        <w:t>lost weight (</w:t>
      </w:r>
      <w:r w:rsidR="002E4C59" w:rsidRPr="009B494A">
        <w:rPr>
          <w:bCs/>
        </w:rPr>
        <w:t>55</w:t>
      </w:r>
      <w:r w:rsidRPr="009B494A">
        <w:rPr>
          <w:bCs/>
        </w:rPr>
        <w:t xml:space="preserve"> </w:t>
      </w:r>
      <w:r w:rsidR="00963700">
        <w:rPr>
          <w:bCs/>
        </w:rPr>
        <w:t>percent, compared</w:t>
      </w:r>
      <w:r w:rsidR="00AB5352" w:rsidRPr="009B494A">
        <w:rPr>
          <w:bCs/>
        </w:rPr>
        <w:t xml:space="preserve"> to</w:t>
      </w:r>
      <w:r w:rsidRPr="009B494A">
        <w:rPr>
          <w:bCs/>
        </w:rPr>
        <w:t xml:space="preserve"> 4</w:t>
      </w:r>
      <w:r w:rsidR="002E4C59" w:rsidRPr="009B494A">
        <w:rPr>
          <w:bCs/>
        </w:rPr>
        <w:t>3</w:t>
      </w:r>
      <w:r w:rsidRPr="009B494A">
        <w:rPr>
          <w:bCs/>
        </w:rPr>
        <w:t xml:space="preserve"> percent),</w:t>
      </w:r>
      <w:r w:rsidR="002E4C59" w:rsidRPr="009B494A">
        <w:rPr>
          <w:bCs/>
        </w:rPr>
        <w:t xml:space="preserve"> </w:t>
      </w:r>
      <w:r w:rsidRPr="009B494A">
        <w:rPr>
          <w:bCs/>
        </w:rPr>
        <w:t>sleeping better (</w:t>
      </w:r>
      <w:r w:rsidR="002E4C59" w:rsidRPr="009B494A">
        <w:rPr>
          <w:bCs/>
        </w:rPr>
        <w:t>38</w:t>
      </w:r>
      <w:r w:rsidRPr="009B494A">
        <w:rPr>
          <w:bCs/>
        </w:rPr>
        <w:t xml:space="preserve"> </w:t>
      </w:r>
      <w:r w:rsidR="00963700">
        <w:rPr>
          <w:bCs/>
        </w:rPr>
        <w:t>percent, compared</w:t>
      </w:r>
      <w:r w:rsidR="00AB5352" w:rsidRPr="009B494A">
        <w:rPr>
          <w:bCs/>
        </w:rPr>
        <w:t xml:space="preserve"> to</w:t>
      </w:r>
      <w:r w:rsidRPr="009B494A">
        <w:rPr>
          <w:bCs/>
        </w:rPr>
        <w:t xml:space="preserve"> </w:t>
      </w:r>
      <w:r w:rsidR="002E4C59" w:rsidRPr="009B494A">
        <w:rPr>
          <w:bCs/>
        </w:rPr>
        <w:t>23</w:t>
      </w:r>
      <w:r w:rsidRPr="009B494A">
        <w:rPr>
          <w:bCs/>
        </w:rPr>
        <w:t xml:space="preserve"> percent overall)</w:t>
      </w:r>
      <w:r w:rsidR="009B494A" w:rsidRPr="009B494A">
        <w:rPr>
          <w:bCs/>
        </w:rPr>
        <w:t>,</w:t>
      </w:r>
      <w:r w:rsidRPr="009B494A">
        <w:rPr>
          <w:bCs/>
        </w:rPr>
        <w:t xml:space="preserve"> lower blood pressure (3</w:t>
      </w:r>
      <w:r w:rsidR="009B494A" w:rsidRPr="009B494A">
        <w:rPr>
          <w:bCs/>
        </w:rPr>
        <w:t>2</w:t>
      </w:r>
      <w:r w:rsidRPr="009B494A">
        <w:rPr>
          <w:bCs/>
        </w:rPr>
        <w:t xml:space="preserve"> </w:t>
      </w:r>
      <w:r w:rsidR="00963700">
        <w:rPr>
          <w:bCs/>
        </w:rPr>
        <w:t>percent, compared</w:t>
      </w:r>
      <w:r w:rsidR="00AB5352" w:rsidRPr="009B494A">
        <w:rPr>
          <w:bCs/>
        </w:rPr>
        <w:t xml:space="preserve"> to</w:t>
      </w:r>
      <w:r w:rsidRPr="009B494A">
        <w:rPr>
          <w:bCs/>
        </w:rPr>
        <w:t xml:space="preserve"> 1</w:t>
      </w:r>
      <w:r w:rsidR="009B494A" w:rsidRPr="009B494A">
        <w:rPr>
          <w:bCs/>
        </w:rPr>
        <w:t>6</w:t>
      </w:r>
      <w:r w:rsidRPr="009B494A">
        <w:rPr>
          <w:bCs/>
        </w:rPr>
        <w:t xml:space="preserve"> percent overall)</w:t>
      </w:r>
      <w:r w:rsidR="009B494A" w:rsidRPr="009B494A">
        <w:rPr>
          <w:bCs/>
        </w:rPr>
        <w:t xml:space="preserve"> and/or lower </w:t>
      </w:r>
      <w:r w:rsidR="009B5E2C">
        <w:rPr>
          <w:bCs/>
        </w:rPr>
        <w:t>cholesterol</w:t>
      </w:r>
      <w:r w:rsidR="009B494A" w:rsidRPr="009B494A">
        <w:rPr>
          <w:bCs/>
        </w:rPr>
        <w:t xml:space="preserve"> (22 </w:t>
      </w:r>
      <w:r w:rsidR="00963700">
        <w:rPr>
          <w:bCs/>
        </w:rPr>
        <w:t>percent, compared</w:t>
      </w:r>
      <w:r w:rsidR="009B494A" w:rsidRPr="009B494A">
        <w:rPr>
          <w:bCs/>
        </w:rPr>
        <w:t xml:space="preserve"> to 11 percent overall)</w:t>
      </w:r>
      <w:r w:rsidRPr="009B494A">
        <w:rPr>
          <w:bCs/>
        </w:rPr>
        <w:t>.</w:t>
      </w:r>
    </w:p>
    <w:p w14:paraId="54E19264" w14:textId="77777777" w:rsidR="00C4782F" w:rsidRPr="009B494A" w:rsidRDefault="00EF7C4A" w:rsidP="00182A6B">
      <w:pPr>
        <w:pStyle w:val="RNZBullets"/>
        <w:rPr>
          <w:b/>
        </w:rPr>
      </w:pPr>
      <w:r w:rsidRPr="009B494A">
        <w:rPr>
          <w:b/>
        </w:rPr>
        <w:t>Employment status:</w:t>
      </w:r>
    </w:p>
    <w:p w14:paraId="35C35BFB" w14:textId="3280FE7C" w:rsidR="009B494A" w:rsidRPr="009B494A" w:rsidRDefault="009B494A" w:rsidP="00375E73">
      <w:pPr>
        <w:pStyle w:val="RNZBullets"/>
        <w:numPr>
          <w:ilvl w:val="1"/>
          <w:numId w:val="4"/>
        </w:numPr>
        <w:rPr>
          <w:b/>
        </w:rPr>
      </w:pPr>
      <w:r w:rsidRPr="009B494A">
        <w:t xml:space="preserve">Patients working full-time were more likely to report they had lost weight (53 </w:t>
      </w:r>
      <w:r w:rsidR="00963700">
        <w:t>percent, compared</w:t>
      </w:r>
      <w:r w:rsidRPr="009B494A">
        <w:t xml:space="preserve"> to 43 percent overall), had more energy (52 </w:t>
      </w:r>
      <w:r w:rsidR="00963700">
        <w:t>percent, compared</w:t>
      </w:r>
      <w:r w:rsidRPr="009B494A">
        <w:t xml:space="preserve"> to 44 percent overall) and/or sleeping better (30 </w:t>
      </w:r>
      <w:r w:rsidR="00963700">
        <w:t>percent, compared</w:t>
      </w:r>
      <w:r w:rsidRPr="009B494A">
        <w:t xml:space="preserve"> to 23 percent overall).</w:t>
      </w:r>
    </w:p>
    <w:p w14:paraId="54E19265" w14:textId="0E31E7F4" w:rsidR="0039159A" w:rsidRPr="009B494A" w:rsidRDefault="0039159A" w:rsidP="00375E73">
      <w:pPr>
        <w:pStyle w:val="RNZBullets"/>
        <w:numPr>
          <w:ilvl w:val="1"/>
          <w:numId w:val="4"/>
        </w:numPr>
        <w:rPr>
          <w:b/>
        </w:rPr>
      </w:pPr>
      <w:r w:rsidRPr="009B494A">
        <w:t xml:space="preserve">Unemployed patients </w:t>
      </w:r>
      <w:r w:rsidR="00D65A5A" w:rsidRPr="009B494A">
        <w:t>were</w:t>
      </w:r>
      <w:r w:rsidR="00860882" w:rsidRPr="009B494A">
        <w:t xml:space="preserve"> more likely to report they </w:t>
      </w:r>
      <w:r w:rsidR="00375E73" w:rsidRPr="009B494A">
        <w:t xml:space="preserve">were </w:t>
      </w:r>
      <w:r w:rsidR="00536EF2" w:rsidRPr="009B494A">
        <w:t xml:space="preserve">less </w:t>
      </w:r>
      <w:r w:rsidR="009B494A" w:rsidRPr="009B494A">
        <w:t>depressed/anxious</w:t>
      </w:r>
      <w:r w:rsidR="00536EF2" w:rsidRPr="009B494A">
        <w:t xml:space="preserve"> (</w:t>
      </w:r>
      <w:r w:rsidR="009B494A" w:rsidRPr="009B494A">
        <w:t>34</w:t>
      </w:r>
      <w:r w:rsidRPr="009B494A">
        <w:t xml:space="preserve"> </w:t>
      </w:r>
      <w:r w:rsidR="00963700">
        <w:t>percent, compared</w:t>
      </w:r>
      <w:r w:rsidR="00AB5352" w:rsidRPr="009B494A">
        <w:t xml:space="preserve"> to</w:t>
      </w:r>
      <w:r w:rsidRPr="009B494A">
        <w:t xml:space="preserve"> </w:t>
      </w:r>
      <w:r w:rsidR="009B494A" w:rsidRPr="009B494A">
        <w:t>19</w:t>
      </w:r>
      <w:r w:rsidR="00536EF2" w:rsidRPr="009B494A">
        <w:t xml:space="preserve"> </w:t>
      </w:r>
      <w:r w:rsidRPr="009B494A">
        <w:t>percent overall)</w:t>
      </w:r>
      <w:r w:rsidR="009B494A" w:rsidRPr="009B494A">
        <w:t>,</w:t>
      </w:r>
      <w:r w:rsidR="00375E73" w:rsidRPr="009B494A">
        <w:t xml:space="preserve"> and/or had </w:t>
      </w:r>
      <w:r w:rsidR="00C77249">
        <w:t>improved blood sugar levels</w:t>
      </w:r>
      <w:r w:rsidR="00375E73" w:rsidRPr="009B494A">
        <w:t xml:space="preserve"> (30 </w:t>
      </w:r>
      <w:r w:rsidR="00963700">
        <w:t>percent, compared</w:t>
      </w:r>
      <w:r w:rsidR="00AB5352" w:rsidRPr="009B494A">
        <w:t xml:space="preserve"> to</w:t>
      </w:r>
      <w:r w:rsidR="00375E73" w:rsidRPr="009B494A">
        <w:t xml:space="preserve"> 1</w:t>
      </w:r>
      <w:r w:rsidR="009B5E2C">
        <w:t>4</w:t>
      </w:r>
      <w:r w:rsidR="00375E73" w:rsidRPr="009B494A">
        <w:t xml:space="preserve"> percent overall)</w:t>
      </w:r>
      <w:r w:rsidRPr="009B494A">
        <w:t>.</w:t>
      </w:r>
    </w:p>
    <w:p w14:paraId="4D1BBE00" w14:textId="73E24219" w:rsidR="009B494A" w:rsidRPr="009B494A" w:rsidRDefault="009B494A" w:rsidP="009B494A">
      <w:pPr>
        <w:pStyle w:val="RNZBullets"/>
        <w:numPr>
          <w:ilvl w:val="1"/>
          <w:numId w:val="4"/>
        </w:numPr>
        <w:rPr>
          <w:b/>
        </w:rPr>
      </w:pPr>
      <w:r w:rsidRPr="009B494A">
        <w:t xml:space="preserve">Sickness/beneficiary patients were more likely to report they were breathing easier (46 </w:t>
      </w:r>
      <w:r w:rsidR="00963700">
        <w:t>percent, compared</w:t>
      </w:r>
      <w:r w:rsidRPr="009B494A">
        <w:t xml:space="preserve"> to 32 percent).</w:t>
      </w:r>
    </w:p>
    <w:p w14:paraId="3133CBA6" w14:textId="31573DBC" w:rsidR="009B494A" w:rsidRPr="00E17B18" w:rsidRDefault="009B494A" w:rsidP="009B494A">
      <w:pPr>
        <w:pStyle w:val="RNZBullets"/>
        <w:numPr>
          <w:ilvl w:val="1"/>
          <w:numId w:val="4"/>
        </w:numPr>
        <w:rPr>
          <w:b/>
        </w:rPr>
      </w:pPr>
      <w:r w:rsidRPr="009B494A">
        <w:t xml:space="preserve">Patients who were currently studying were more likely to report they had lost weight (62 </w:t>
      </w:r>
      <w:r w:rsidR="00963700" w:rsidRPr="00E17B18">
        <w:t>percent, compared</w:t>
      </w:r>
      <w:r w:rsidRPr="00E17B18">
        <w:t xml:space="preserve"> to 43 percent overall).</w:t>
      </w:r>
    </w:p>
    <w:p w14:paraId="2E7D54FD" w14:textId="04AD9598" w:rsidR="00375E73" w:rsidRPr="00E17B18" w:rsidRDefault="00375E73" w:rsidP="00375E73">
      <w:pPr>
        <w:pStyle w:val="RNZBullets"/>
        <w:rPr>
          <w:b/>
        </w:rPr>
      </w:pPr>
      <w:r w:rsidRPr="00E17B18">
        <w:rPr>
          <w:b/>
        </w:rPr>
        <w:t>NZDep Index:</w:t>
      </w:r>
    </w:p>
    <w:p w14:paraId="048349D0" w14:textId="2E4C7380" w:rsidR="00375E73" w:rsidRPr="00E17B18" w:rsidRDefault="00375E73" w:rsidP="00375E73">
      <w:pPr>
        <w:pStyle w:val="RNZBullets"/>
        <w:numPr>
          <w:ilvl w:val="1"/>
          <w:numId w:val="4"/>
        </w:numPr>
        <w:rPr>
          <w:b/>
        </w:rPr>
      </w:pPr>
      <w:r w:rsidRPr="00E17B18">
        <w:rPr>
          <w:bCs/>
        </w:rPr>
        <w:t>Patients living in areas classified as being most deprived were more likely to report they were breathing easier (</w:t>
      </w:r>
      <w:r w:rsidR="00E17B18" w:rsidRPr="00E17B18">
        <w:rPr>
          <w:bCs/>
        </w:rPr>
        <w:t>38</w:t>
      </w:r>
      <w:r w:rsidRPr="00E17B18">
        <w:rPr>
          <w:bCs/>
        </w:rPr>
        <w:t xml:space="preserve"> </w:t>
      </w:r>
      <w:r w:rsidR="00963700" w:rsidRPr="00E17B18">
        <w:rPr>
          <w:bCs/>
        </w:rPr>
        <w:t>percent, compared</w:t>
      </w:r>
      <w:r w:rsidR="00AB5352" w:rsidRPr="00E17B18">
        <w:rPr>
          <w:bCs/>
        </w:rPr>
        <w:t xml:space="preserve"> to</w:t>
      </w:r>
      <w:r w:rsidRPr="00E17B18">
        <w:rPr>
          <w:bCs/>
        </w:rPr>
        <w:t xml:space="preserve"> </w:t>
      </w:r>
      <w:r w:rsidR="00C77249">
        <w:rPr>
          <w:bCs/>
        </w:rPr>
        <w:t>3</w:t>
      </w:r>
      <w:r w:rsidR="00E17B18" w:rsidRPr="00E17B18">
        <w:rPr>
          <w:bCs/>
        </w:rPr>
        <w:t>2</w:t>
      </w:r>
      <w:r w:rsidRPr="00E17B18">
        <w:rPr>
          <w:bCs/>
        </w:rPr>
        <w:t xml:space="preserve"> percent overall).</w:t>
      </w:r>
    </w:p>
    <w:p w14:paraId="54E19267" w14:textId="77777777" w:rsidR="0039159A" w:rsidRPr="00926025" w:rsidRDefault="0039159A" w:rsidP="0039159A">
      <w:pPr>
        <w:pStyle w:val="RNZBullets"/>
        <w:rPr>
          <w:b/>
        </w:rPr>
      </w:pPr>
      <w:r w:rsidRPr="00926025">
        <w:rPr>
          <w:b/>
        </w:rPr>
        <w:t>Disability:</w:t>
      </w:r>
    </w:p>
    <w:p w14:paraId="54E19268" w14:textId="23243199" w:rsidR="0039159A" w:rsidRPr="00926025" w:rsidRDefault="0039159A" w:rsidP="00375E73">
      <w:pPr>
        <w:pStyle w:val="RNZBullets"/>
        <w:numPr>
          <w:ilvl w:val="1"/>
          <w:numId w:val="4"/>
        </w:numPr>
      </w:pPr>
      <w:r w:rsidRPr="00926025">
        <w:t xml:space="preserve">Patients with a </w:t>
      </w:r>
      <w:r w:rsidR="00860882" w:rsidRPr="00926025">
        <w:t xml:space="preserve">long-term </w:t>
      </w:r>
      <w:r w:rsidRPr="00926025">
        <w:t>disability</w:t>
      </w:r>
      <w:r w:rsidR="00860882" w:rsidRPr="00926025">
        <w:t xml:space="preserve"> or impairment</w:t>
      </w:r>
      <w:r w:rsidRPr="00926025">
        <w:t xml:space="preserve"> </w:t>
      </w:r>
      <w:r w:rsidR="00AF1A4F" w:rsidRPr="00926025">
        <w:t>we</w:t>
      </w:r>
      <w:r w:rsidRPr="00926025">
        <w:t xml:space="preserve">re more likely to report </w:t>
      </w:r>
      <w:r w:rsidR="00AF1A4F" w:rsidRPr="00926025">
        <w:t>they had</w:t>
      </w:r>
      <w:r w:rsidRPr="00926025">
        <w:t xml:space="preserve"> increased mobility (</w:t>
      </w:r>
      <w:r w:rsidR="009B494A" w:rsidRPr="00926025">
        <w:t>35</w:t>
      </w:r>
      <w:r w:rsidRPr="00926025">
        <w:t xml:space="preserve"> </w:t>
      </w:r>
      <w:r w:rsidR="00963700">
        <w:t>percent, compared</w:t>
      </w:r>
      <w:r w:rsidRPr="00926025">
        <w:t xml:space="preserve"> to </w:t>
      </w:r>
      <w:r w:rsidR="009B494A" w:rsidRPr="00926025">
        <w:t>28 percent overall).</w:t>
      </w:r>
    </w:p>
    <w:p w14:paraId="251F0F62" w14:textId="77777777" w:rsidR="00E17B18" w:rsidRDefault="00E17B18">
      <w:pPr>
        <w:spacing w:line="240" w:lineRule="auto"/>
        <w:rPr>
          <w:b/>
          <w:szCs w:val="24"/>
          <w:lang w:val="en-GB"/>
        </w:rPr>
      </w:pPr>
      <w:r>
        <w:rPr>
          <w:b/>
        </w:rPr>
        <w:br w:type="page"/>
      </w:r>
    </w:p>
    <w:p w14:paraId="54E19269" w14:textId="02C6F12D" w:rsidR="00EF7C4A" w:rsidRPr="00B7362E" w:rsidRDefault="00536EF2" w:rsidP="00182A6B">
      <w:pPr>
        <w:pStyle w:val="RNZBullets"/>
        <w:rPr>
          <w:b/>
        </w:rPr>
      </w:pPr>
      <w:r w:rsidRPr="00B7362E">
        <w:rPr>
          <w:b/>
        </w:rPr>
        <w:lastRenderedPageBreak/>
        <w:t>Contract holder</w:t>
      </w:r>
      <w:r w:rsidR="00EF7C4A" w:rsidRPr="00B7362E">
        <w:rPr>
          <w:b/>
        </w:rPr>
        <w:t>:</w:t>
      </w:r>
    </w:p>
    <w:p w14:paraId="54E1926A" w14:textId="190892A8" w:rsidR="00B7362E" w:rsidRPr="00B7362E" w:rsidRDefault="00AB1E59" w:rsidP="00B7362E">
      <w:pPr>
        <w:pStyle w:val="RNZBullets"/>
        <w:numPr>
          <w:ilvl w:val="1"/>
          <w:numId w:val="4"/>
        </w:numPr>
        <w:rPr>
          <w:b/>
        </w:rPr>
      </w:pPr>
      <w:r w:rsidRPr="00B7362E">
        <w:t xml:space="preserve">Patients from Sport </w:t>
      </w:r>
      <w:r w:rsidR="00B7362E" w:rsidRPr="00B7362E">
        <w:t xml:space="preserve">Bay of Plenty were more likely to report they feel stronger/fitter (69 </w:t>
      </w:r>
      <w:r w:rsidR="00963700">
        <w:t>percent, compared</w:t>
      </w:r>
      <w:r w:rsidR="00B7362E" w:rsidRPr="00B7362E">
        <w:t xml:space="preserve"> to </w:t>
      </w:r>
      <w:r w:rsidR="00C77249">
        <w:t>57</w:t>
      </w:r>
      <w:r w:rsidR="00B7362E" w:rsidRPr="00B7362E">
        <w:t xml:space="preserve"> percent overall) and/or had lost weight (54 </w:t>
      </w:r>
      <w:r w:rsidR="00963700">
        <w:t>percent, compared</w:t>
      </w:r>
      <w:r w:rsidR="00B7362E" w:rsidRPr="00B7362E">
        <w:t xml:space="preserve"> to 43 percent overall).</w:t>
      </w:r>
    </w:p>
    <w:p w14:paraId="54B24A8A" w14:textId="54844956" w:rsidR="00D72B7F" w:rsidRPr="00B7362E" w:rsidRDefault="00B7362E" w:rsidP="00B7362E">
      <w:pPr>
        <w:pStyle w:val="RNZBullets"/>
        <w:numPr>
          <w:ilvl w:val="1"/>
          <w:numId w:val="4"/>
        </w:numPr>
        <w:rPr>
          <w:b/>
        </w:rPr>
      </w:pPr>
      <w:r w:rsidRPr="00B7362E">
        <w:t xml:space="preserve">Patients from Sport Whanganui were more likely to report they generally felt better (66 </w:t>
      </w:r>
      <w:r w:rsidR="00963700">
        <w:t>percent, compared</w:t>
      </w:r>
      <w:r w:rsidRPr="00B7362E">
        <w:t xml:space="preserve"> to 52 percent overall) and/or had less back pain (29 </w:t>
      </w:r>
      <w:r w:rsidR="00963700">
        <w:t>percent, compared</w:t>
      </w:r>
      <w:r w:rsidRPr="00B7362E">
        <w:t xml:space="preserve"> to 17 percent overall).</w:t>
      </w:r>
    </w:p>
    <w:p w14:paraId="54E1926C" w14:textId="77777777" w:rsidR="00EF7C4A" w:rsidRPr="009B66C1" w:rsidRDefault="00EF7C4A" w:rsidP="00EF7C4A">
      <w:pPr>
        <w:pStyle w:val="Heading2"/>
      </w:pPr>
      <w:r w:rsidRPr="00DC4FB1">
        <w:rPr>
          <w:highlight w:val="yellow"/>
        </w:rPr>
        <w:br w:type="page"/>
      </w:r>
      <w:bookmarkStart w:id="111" w:name="_Ref265837234"/>
      <w:bookmarkStart w:id="112" w:name="_Ref265837248"/>
      <w:bookmarkStart w:id="113" w:name="_Toc517363348"/>
      <w:r w:rsidRPr="009B66C1">
        <w:lastRenderedPageBreak/>
        <w:t>Changes in activity levels</w:t>
      </w:r>
      <w:bookmarkEnd w:id="111"/>
      <w:bookmarkEnd w:id="112"/>
      <w:bookmarkEnd w:id="113"/>
    </w:p>
    <w:p w14:paraId="54E1926D" w14:textId="316EE093" w:rsidR="0092566A" w:rsidRPr="009B66C1" w:rsidRDefault="00914B70" w:rsidP="00127373">
      <w:pPr>
        <w:pStyle w:val="BodyText"/>
      </w:pPr>
      <w:r w:rsidRPr="009B66C1">
        <w:t xml:space="preserve">Overall </w:t>
      </w:r>
      <w:r w:rsidR="00127373" w:rsidRPr="009B66C1">
        <w:t>61</w:t>
      </w:r>
      <w:r w:rsidR="00D71F1B" w:rsidRPr="009B66C1">
        <w:t xml:space="preserve"> percent</w:t>
      </w:r>
      <w:r w:rsidR="00EF7C4A" w:rsidRPr="009B66C1">
        <w:t xml:space="preserve"> of patients </w:t>
      </w:r>
      <w:r w:rsidR="007F53C6" w:rsidRPr="009B66C1">
        <w:t>reported they we</w:t>
      </w:r>
      <w:r w:rsidR="00EF7C4A" w:rsidRPr="009B66C1">
        <w:t xml:space="preserve">re spending more time being active now, </w:t>
      </w:r>
      <w:r w:rsidR="00AB5352">
        <w:t>compared to</w:t>
      </w:r>
      <w:r w:rsidR="00EF7C4A" w:rsidRPr="009B66C1">
        <w:t xml:space="preserve"> before their GRx was issued. The </w:t>
      </w:r>
      <w:r w:rsidR="002F6C10" w:rsidRPr="009B66C1">
        <w:t>remaining patients</w:t>
      </w:r>
      <w:r w:rsidR="00EF7C4A" w:rsidRPr="009B66C1">
        <w:t xml:space="preserve"> were either spending the same amount of time </w:t>
      </w:r>
      <w:r w:rsidR="007F53C6" w:rsidRPr="009B66C1">
        <w:t>being</w:t>
      </w:r>
      <w:r w:rsidR="00EF7C4A" w:rsidRPr="009B66C1">
        <w:t xml:space="preserve"> activ</w:t>
      </w:r>
      <w:r w:rsidR="007F53C6" w:rsidRPr="009B66C1">
        <w:t>e</w:t>
      </w:r>
      <w:r w:rsidR="00EF7C4A" w:rsidRPr="009B66C1">
        <w:t xml:space="preserve"> (</w:t>
      </w:r>
      <w:r w:rsidR="002061FB" w:rsidRPr="009B66C1">
        <w:t>2</w:t>
      </w:r>
      <w:r w:rsidR="009B66C1" w:rsidRPr="009B66C1">
        <w:t>7</w:t>
      </w:r>
      <w:r w:rsidR="00D71F1B" w:rsidRPr="009B66C1">
        <w:t xml:space="preserve"> percent</w:t>
      </w:r>
      <w:r w:rsidR="00512885" w:rsidRPr="009B66C1">
        <w:t>)</w:t>
      </w:r>
      <w:r w:rsidR="00492419" w:rsidRPr="009B66C1">
        <w:t xml:space="preserve"> or less time (</w:t>
      </w:r>
      <w:r w:rsidR="00BB6EB0" w:rsidRPr="009B66C1">
        <w:t>1</w:t>
      </w:r>
      <w:r w:rsidR="009B66C1" w:rsidRPr="009B66C1">
        <w:t>2</w:t>
      </w:r>
      <w:r w:rsidR="00D71F1B" w:rsidRPr="009B66C1">
        <w:t xml:space="preserve"> percent</w:t>
      </w:r>
      <w:r w:rsidR="00EF7C4A" w:rsidRPr="009B66C1">
        <w:t xml:space="preserve">). </w:t>
      </w:r>
    </w:p>
    <w:p w14:paraId="54E1926E" w14:textId="58B01071" w:rsidR="00EF7C4A" w:rsidRPr="001113D3" w:rsidRDefault="00EF7C4A" w:rsidP="00EC6629">
      <w:pPr>
        <w:pStyle w:val="BodyText"/>
      </w:pPr>
      <w:r w:rsidRPr="001113D3">
        <w:fldChar w:fldCharType="begin"/>
      </w:r>
      <w:r w:rsidRPr="001113D3">
        <w:instrText xml:space="preserve"> REF _Ref265250707 \h  \* MERGEFORMAT </w:instrText>
      </w:r>
      <w:r w:rsidRPr="001113D3">
        <w:fldChar w:fldCharType="separate"/>
      </w:r>
      <w:r w:rsidR="008D65E3" w:rsidRPr="008D65E3">
        <w:t>Table 14</w:t>
      </w:r>
      <w:r w:rsidRPr="001113D3">
        <w:fldChar w:fldCharType="end"/>
      </w:r>
      <w:r w:rsidRPr="001113D3">
        <w:t xml:space="preserve"> shows the </w:t>
      </w:r>
      <w:r w:rsidR="007F53C6" w:rsidRPr="001113D3">
        <w:t xml:space="preserve">levels of </w:t>
      </w:r>
      <w:r w:rsidRPr="001113D3">
        <w:t xml:space="preserve">activity broken down by the amount of time since the GRx was issued. </w:t>
      </w:r>
      <w:r w:rsidR="002061FB" w:rsidRPr="001113D3">
        <w:t>For those who</w:t>
      </w:r>
      <w:r w:rsidR="005A198A" w:rsidRPr="001113D3">
        <w:t xml:space="preserve"> had a</w:t>
      </w:r>
      <w:r w:rsidR="002061FB" w:rsidRPr="001113D3">
        <w:t xml:space="preserve"> GRx issued 6-8 months ago, </w:t>
      </w:r>
      <w:r w:rsidR="00EC6629" w:rsidRPr="001113D3">
        <w:t>61</w:t>
      </w:r>
      <w:r w:rsidR="002061FB" w:rsidRPr="001113D3">
        <w:t xml:space="preserve"> percent </w:t>
      </w:r>
      <w:r w:rsidR="007F53C6" w:rsidRPr="001113D3">
        <w:t>reported they we</w:t>
      </w:r>
      <w:r w:rsidR="002061FB" w:rsidRPr="001113D3">
        <w:t xml:space="preserve">re </w:t>
      </w:r>
      <w:r w:rsidR="00C949B4" w:rsidRPr="001113D3">
        <w:t xml:space="preserve">spending more time being active. </w:t>
      </w:r>
      <w:r w:rsidR="00926025" w:rsidRPr="001113D3">
        <w:t>63</w:t>
      </w:r>
      <w:r w:rsidR="00C949B4" w:rsidRPr="001113D3">
        <w:t xml:space="preserve"> percent of </w:t>
      </w:r>
      <w:r w:rsidR="005A198A" w:rsidRPr="001113D3">
        <w:t>patients</w:t>
      </w:r>
      <w:r w:rsidR="00C949B4" w:rsidRPr="001113D3">
        <w:t xml:space="preserve"> who</w:t>
      </w:r>
      <w:r w:rsidR="005A198A" w:rsidRPr="001113D3">
        <w:t xml:space="preserve"> had a</w:t>
      </w:r>
      <w:r w:rsidR="00C949B4" w:rsidRPr="001113D3">
        <w:t xml:space="preserve"> GRx issued more than 8 months ago </w:t>
      </w:r>
      <w:r w:rsidR="002F6C10" w:rsidRPr="001113D3">
        <w:t>we</w:t>
      </w:r>
      <w:r w:rsidR="00C949B4" w:rsidRPr="001113D3">
        <w:t>re also spending more time being active.</w:t>
      </w:r>
    </w:p>
    <w:p w14:paraId="54E1926F" w14:textId="3D28C134" w:rsidR="0092566A" w:rsidRPr="001113D3" w:rsidRDefault="0092566A" w:rsidP="0092566A">
      <w:pPr>
        <w:pStyle w:val="BodyText"/>
      </w:pPr>
      <w:r w:rsidRPr="001113D3">
        <w:t xml:space="preserve">Patients’ reasons for spending the same or less time being active are given in sections </w:t>
      </w:r>
      <w:r w:rsidR="001113D3" w:rsidRPr="001113D3">
        <w:t>5.2.1</w:t>
      </w:r>
      <w:r w:rsidRPr="001113D3">
        <w:t xml:space="preserve"> and </w:t>
      </w:r>
      <w:r w:rsidRPr="001113D3">
        <w:fldChar w:fldCharType="begin"/>
      </w:r>
      <w:r w:rsidRPr="001113D3">
        <w:instrText xml:space="preserve"> REF _Ref265250562 \r \h  \* MERGEFORMAT </w:instrText>
      </w:r>
      <w:r w:rsidRPr="001113D3">
        <w:fldChar w:fldCharType="separate"/>
      </w:r>
      <w:r w:rsidR="008D65E3">
        <w:t>5.2.2</w:t>
      </w:r>
      <w:r w:rsidRPr="001113D3">
        <w:fldChar w:fldCharType="end"/>
      </w:r>
      <w:r w:rsidRPr="001113D3">
        <w:t xml:space="preserve"> overleaf. </w:t>
      </w:r>
    </w:p>
    <w:p w14:paraId="54E19270" w14:textId="77777777" w:rsidR="00EF7C4A" w:rsidRPr="000618AA" w:rsidRDefault="00EF7C4A" w:rsidP="00EF7C4A">
      <w:pPr>
        <w:pStyle w:val="Caption"/>
        <w:rPr>
          <w:sz w:val="16"/>
          <w:szCs w:val="16"/>
        </w:rPr>
      </w:pPr>
      <w:bookmarkStart w:id="114" w:name="_Toc517434553"/>
      <w:r w:rsidRPr="000618AA">
        <w:rPr>
          <w:sz w:val="16"/>
          <w:szCs w:val="16"/>
        </w:rPr>
        <w:t xml:space="preserve">Figure </w:t>
      </w:r>
      <w:r w:rsidRPr="000618AA">
        <w:rPr>
          <w:sz w:val="16"/>
          <w:szCs w:val="16"/>
        </w:rPr>
        <w:fldChar w:fldCharType="begin"/>
      </w:r>
      <w:r w:rsidRPr="000618AA">
        <w:rPr>
          <w:sz w:val="16"/>
          <w:szCs w:val="16"/>
        </w:rPr>
        <w:instrText xml:space="preserve"> SEQ Figure \* ARABIC \* MERGEFORMAT </w:instrText>
      </w:r>
      <w:r w:rsidRPr="000618AA">
        <w:rPr>
          <w:sz w:val="16"/>
          <w:szCs w:val="16"/>
        </w:rPr>
        <w:fldChar w:fldCharType="separate"/>
      </w:r>
      <w:r w:rsidR="008D65E3">
        <w:rPr>
          <w:noProof/>
          <w:sz w:val="16"/>
          <w:szCs w:val="16"/>
        </w:rPr>
        <w:t>8</w:t>
      </w:r>
      <w:r w:rsidRPr="000618AA">
        <w:rPr>
          <w:sz w:val="16"/>
          <w:szCs w:val="16"/>
        </w:rPr>
        <w:fldChar w:fldCharType="end"/>
      </w:r>
      <w:r w:rsidRPr="000618AA">
        <w:rPr>
          <w:sz w:val="16"/>
          <w:szCs w:val="16"/>
        </w:rPr>
        <w:t>: Changes in activity levels since GRx was issued</w:t>
      </w:r>
      <w:bookmarkEnd w:id="114"/>
    </w:p>
    <w:p w14:paraId="54E19271" w14:textId="6DAD0F2E" w:rsidR="00FC16BB" w:rsidRPr="000618AA" w:rsidRDefault="00FC16BB" w:rsidP="003A4890">
      <w:pPr>
        <w:pStyle w:val="TableQuestion"/>
        <w:rPr>
          <w:sz w:val="18"/>
        </w:rPr>
      </w:pPr>
      <w:r w:rsidRPr="000618AA">
        <w:rPr>
          <w:sz w:val="18"/>
        </w:rPr>
        <w:t>Q</w:t>
      </w:r>
      <w:r w:rsidR="00837050" w:rsidRPr="000618AA">
        <w:rPr>
          <w:sz w:val="18"/>
        </w:rPr>
        <w:t>8</w:t>
      </w:r>
      <w:r w:rsidRPr="000618AA">
        <w:rPr>
          <w:sz w:val="18"/>
        </w:rPr>
        <w:t xml:space="preserve">. </w:t>
      </w:r>
      <w:r w:rsidR="00AB5352">
        <w:rPr>
          <w:sz w:val="18"/>
        </w:rPr>
        <w:t>Compared to</w:t>
      </w:r>
      <w:r w:rsidRPr="000618AA">
        <w:rPr>
          <w:sz w:val="18"/>
        </w:rPr>
        <w:t xml:space="preserve"> the time before you were first prescribed a GRx, are you now spending...</w:t>
      </w:r>
      <w:r w:rsidR="0030771F" w:rsidRPr="000618AA">
        <w:rPr>
          <w:sz w:val="18"/>
        </w:rPr>
        <w:t>?</w:t>
      </w:r>
    </w:p>
    <w:p w14:paraId="54E19272" w14:textId="4D841756" w:rsidR="00EF7C4A" w:rsidRPr="000618AA" w:rsidRDefault="00D1128E" w:rsidP="00EF7C4A">
      <w:pPr>
        <w:pStyle w:val="TableFootnote"/>
      </w:pPr>
      <w:r w:rsidRPr="00D1128E">
        <w:rPr>
          <w:noProof/>
          <w:lang w:eastAsia="en-NZ"/>
        </w:rPr>
        <w:drawing>
          <wp:inline distT="0" distB="0" distL="0" distR="0" wp14:anchorId="6F38DD5F" wp14:editId="5E6397F9">
            <wp:extent cx="5543550" cy="26736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3550" cy="2673629"/>
                    </a:xfrm>
                    <a:prstGeom prst="rect">
                      <a:avLst/>
                    </a:prstGeom>
                    <a:noFill/>
                    <a:ln>
                      <a:noFill/>
                    </a:ln>
                  </pic:spPr>
                </pic:pic>
              </a:graphicData>
            </a:graphic>
          </wp:inline>
        </w:drawing>
      </w:r>
    </w:p>
    <w:p w14:paraId="54E19273" w14:textId="77777777" w:rsidR="00EF7C4A" w:rsidRPr="000618AA" w:rsidRDefault="00EF7C4A" w:rsidP="001D42A4">
      <w:pPr>
        <w:pStyle w:val="TableFootnote"/>
        <w:keepNext w:val="0"/>
      </w:pPr>
      <w:r w:rsidRPr="000618AA">
        <w:t xml:space="preserve">Total may not sum to 100% due to rounding. </w:t>
      </w:r>
    </w:p>
    <w:p w14:paraId="54E19274" w14:textId="77777777" w:rsidR="00EF7C4A" w:rsidRPr="00DC4FB1" w:rsidRDefault="00EF7C4A" w:rsidP="00EF7C4A">
      <w:pPr>
        <w:pStyle w:val="TableFootnote"/>
        <w:rPr>
          <w:highlight w:val="yellow"/>
        </w:rPr>
      </w:pPr>
    </w:p>
    <w:p w14:paraId="54E19275" w14:textId="77777777" w:rsidR="00EF7C4A" w:rsidRPr="00D64A33" w:rsidRDefault="00EF7C4A" w:rsidP="00EF7C4A">
      <w:pPr>
        <w:pStyle w:val="Caption"/>
      </w:pPr>
      <w:bookmarkStart w:id="115" w:name="_Ref265250707"/>
      <w:bookmarkStart w:id="116" w:name="_Toc361930156"/>
      <w:bookmarkStart w:id="117" w:name="_Toc361931083"/>
      <w:bookmarkStart w:id="118" w:name="_Toc517189283"/>
      <w:r w:rsidRPr="00D64A33">
        <w:rPr>
          <w:sz w:val="16"/>
          <w:szCs w:val="16"/>
        </w:rPr>
        <w:t xml:space="preserve">Table </w:t>
      </w:r>
      <w:r w:rsidRPr="00D64A33">
        <w:rPr>
          <w:sz w:val="16"/>
          <w:szCs w:val="16"/>
        </w:rPr>
        <w:fldChar w:fldCharType="begin"/>
      </w:r>
      <w:r w:rsidRPr="00D64A33">
        <w:rPr>
          <w:sz w:val="16"/>
          <w:szCs w:val="16"/>
        </w:rPr>
        <w:instrText xml:space="preserve"> SEQ Table \* ARABIC \* MERGEFORMAT </w:instrText>
      </w:r>
      <w:r w:rsidRPr="00D64A33">
        <w:rPr>
          <w:sz w:val="16"/>
          <w:szCs w:val="16"/>
        </w:rPr>
        <w:fldChar w:fldCharType="separate"/>
      </w:r>
      <w:r w:rsidR="008D65E3">
        <w:rPr>
          <w:noProof/>
          <w:sz w:val="16"/>
          <w:szCs w:val="16"/>
        </w:rPr>
        <w:t>14</w:t>
      </w:r>
      <w:r w:rsidRPr="00D64A33">
        <w:rPr>
          <w:sz w:val="16"/>
          <w:szCs w:val="16"/>
        </w:rPr>
        <w:fldChar w:fldCharType="end"/>
      </w:r>
      <w:bookmarkEnd w:id="115"/>
      <w:r w:rsidRPr="00D64A33">
        <w:rPr>
          <w:sz w:val="16"/>
          <w:szCs w:val="16"/>
        </w:rPr>
        <w:t>: Changes in activity levels by time since GRx was issued</w:t>
      </w:r>
      <w:bookmarkEnd w:id="116"/>
      <w:bookmarkEnd w:id="117"/>
      <w:bookmarkEnd w:id="118"/>
    </w:p>
    <w:p w14:paraId="76D4543D" w14:textId="72E5AF6A" w:rsidR="00812B91" w:rsidRPr="00D64A33" w:rsidRDefault="00812B91" w:rsidP="00812B91">
      <w:pPr>
        <w:pStyle w:val="TableQuestion"/>
        <w:rPr>
          <w:sz w:val="18"/>
        </w:rPr>
      </w:pPr>
      <w:r w:rsidRPr="00D64A33">
        <w:rPr>
          <w:sz w:val="18"/>
        </w:rPr>
        <w:t>Q</w:t>
      </w:r>
      <w:r w:rsidR="00837050" w:rsidRPr="00D64A33">
        <w:rPr>
          <w:sz w:val="18"/>
        </w:rPr>
        <w:t>8</w:t>
      </w:r>
      <w:r w:rsidRPr="00D64A33">
        <w:rPr>
          <w:sz w:val="18"/>
        </w:rPr>
        <w:t xml:space="preserve">. </w:t>
      </w:r>
      <w:r w:rsidR="00AB5352" w:rsidRPr="00D64A33">
        <w:rPr>
          <w:sz w:val="18"/>
        </w:rPr>
        <w:t>Compared to</w:t>
      </w:r>
      <w:r w:rsidRPr="00D64A33">
        <w:rPr>
          <w:sz w:val="18"/>
        </w:rPr>
        <w:t xml:space="preserve"> the time before you were first given a GRx, are you now spending...</w:t>
      </w:r>
    </w:p>
    <w:tbl>
      <w:tblPr>
        <w:tblW w:w="7700" w:type="dxa"/>
        <w:tblLayout w:type="fixed"/>
        <w:tblLook w:val="0000" w:firstRow="0" w:lastRow="0" w:firstColumn="0" w:lastColumn="0" w:noHBand="0" w:noVBand="0"/>
      </w:tblPr>
      <w:tblGrid>
        <w:gridCol w:w="1809"/>
        <w:gridCol w:w="1091"/>
        <w:gridCol w:w="1200"/>
        <w:gridCol w:w="1200"/>
        <w:gridCol w:w="1200"/>
        <w:gridCol w:w="1200"/>
      </w:tblGrid>
      <w:tr w:rsidR="003A512A" w:rsidRPr="00D64A33" w14:paraId="720D61B9" w14:textId="77777777" w:rsidTr="003A512A">
        <w:trPr>
          <w:trHeight w:val="240"/>
        </w:trPr>
        <w:tc>
          <w:tcPr>
            <w:tcW w:w="1809" w:type="dxa"/>
            <w:tcBorders>
              <w:top w:val="single" w:sz="4" w:space="0" w:color="auto"/>
            </w:tcBorders>
            <w:shd w:val="clear" w:color="auto" w:fill="CCBB88"/>
            <w:vAlign w:val="bottom"/>
          </w:tcPr>
          <w:p w14:paraId="4AB0B207" w14:textId="77777777" w:rsidR="003A512A" w:rsidRPr="00D64A33" w:rsidRDefault="003A512A" w:rsidP="00240B46">
            <w:pPr>
              <w:pStyle w:val="BodyText"/>
              <w:keepNext/>
              <w:spacing w:after="0" w:line="240" w:lineRule="auto"/>
              <w:ind w:left="170" w:hanging="170"/>
              <w:jc w:val="left"/>
            </w:pPr>
          </w:p>
        </w:tc>
        <w:tc>
          <w:tcPr>
            <w:tcW w:w="1091" w:type="dxa"/>
            <w:tcBorders>
              <w:top w:val="single" w:sz="4" w:space="0" w:color="auto"/>
            </w:tcBorders>
            <w:shd w:val="clear" w:color="auto" w:fill="CCBB88"/>
            <w:vAlign w:val="bottom"/>
          </w:tcPr>
          <w:p w14:paraId="77AA98C5" w14:textId="77777777" w:rsidR="003A512A" w:rsidRPr="00D64A33" w:rsidRDefault="003A512A" w:rsidP="00240B46">
            <w:pPr>
              <w:pStyle w:val="BodyText"/>
              <w:keepNext/>
              <w:spacing w:after="0" w:line="240" w:lineRule="auto"/>
              <w:jc w:val="center"/>
            </w:pPr>
            <w:r w:rsidRPr="00D64A33">
              <w:t>Total</w:t>
            </w:r>
          </w:p>
        </w:tc>
        <w:tc>
          <w:tcPr>
            <w:tcW w:w="1200" w:type="dxa"/>
            <w:tcBorders>
              <w:top w:val="single" w:sz="4" w:space="0" w:color="auto"/>
            </w:tcBorders>
            <w:shd w:val="clear" w:color="auto" w:fill="CCBB88"/>
            <w:vAlign w:val="bottom"/>
          </w:tcPr>
          <w:p w14:paraId="66B3C2C9" w14:textId="77777777" w:rsidR="003A512A" w:rsidRPr="00D64A33" w:rsidRDefault="003A512A" w:rsidP="00240B46">
            <w:pPr>
              <w:pStyle w:val="BodyText"/>
              <w:keepNext/>
              <w:spacing w:after="0" w:line="240" w:lineRule="auto"/>
              <w:jc w:val="center"/>
            </w:pPr>
            <w:r w:rsidRPr="00D64A33">
              <w:t>Less than 4 months ago</w:t>
            </w:r>
          </w:p>
        </w:tc>
        <w:tc>
          <w:tcPr>
            <w:tcW w:w="1200" w:type="dxa"/>
            <w:tcBorders>
              <w:top w:val="single" w:sz="4" w:space="0" w:color="auto"/>
            </w:tcBorders>
            <w:shd w:val="clear" w:color="auto" w:fill="CCBB88"/>
            <w:vAlign w:val="bottom"/>
          </w:tcPr>
          <w:p w14:paraId="194497BA" w14:textId="77777777" w:rsidR="003A512A" w:rsidRPr="00D64A33" w:rsidRDefault="003A512A" w:rsidP="00240B46">
            <w:pPr>
              <w:pStyle w:val="BodyText"/>
              <w:keepNext/>
              <w:spacing w:after="0" w:line="240" w:lineRule="auto"/>
              <w:jc w:val="center"/>
            </w:pPr>
            <w:r w:rsidRPr="00D64A33">
              <w:t>4 - 6 months ago</w:t>
            </w:r>
          </w:p>
        </w:tc>
        <w:tc>
          <w:tcPr>
            <w:tcW w:w="1200" w:type="dxa"/>
            <w:tcBorders>
              <w:top w:val="single" w:sz="4" w:space="0" w:color="auto"/>
            </w:tcBorders>
            <w:shd w:val="clear" w:color="auto" w:fill="CCBB88"/>
            <w:vAlign w:val="bottom"/>
          </w:tcPr>
          <w:p w14:paraId="777D73F6" w14:textId="77777777" w:rsidR="003A512A" w:rsidRPr="00D64A33" w:rsidRDefault="003A512A" w:rsidP="00240B46">
            <w:pPr>
              <w:pStyle w:val="BodyText"/>
              <w:keepNext/>
              <w:spacing w:after="0" w:line="240" w:lineRule="auto"/>
              <w:jc w:val="center"/>
            </w:pPr>
            <w:r w:rsidRPr="00D64A33">
              <w:t>6 - 8 months ago</w:t>
            </w:r>
          </w:p>
        </w:tc>
        <w:tc>
          <w:tcPr>
            <w:tcW w:w="1200" w:type="dxa"/>
            <w:tcBorders>
              <w:top w:val="single" w:sz="4" w:space="0" w:color="auto"/>
            </w:tcBorders>
            <w:shd w:val="clear" w:color="auto" w:fill="CCBB88"/>
            <w:vAlign w:val="bottom"/>
          </w:tcPr>
          <w:p w14:paraId="22D6A9D1" w14:textId="77777777" w:rsidR="003A512A" w:rsidRPr="00D64A33" w:rsidRDefault="003A512A" w:rsidP="00240B46">
            <w:pPr>
              <w:pStyle w:val="BodyText"/>
              <w:keepNext/>
              <w:spacing w:after="0" w:line="240" w:lineRule="auto"/>
              <w:jc w:val="center"/>
            </w:pPr>
            <w:r w:rsidRPr="00D64A33">
              <w:t>More than 8 months ago</w:t>
            </w:r>
          </w:p>
        </w:tc>
      </w:tr>
      <w:tr w:rsidR="003A512A" w:rsidRPr="00D64A33" w14:paraId="53DA93FB" w14:textId="77777777" w:rsidTr="003A512A">
        <w:trPr>
          <w:trHeight w:val="240"/>
        </w:trPr>
        <w:tc>
          <w:tcPr>
            <w:tcW w:w="1809" w:type="dxa"/>
            <w:shd w:val="clear" w:color="auto" w:fill="CCBB88"/>
            <w:vAlign w:val="bottom"/>
          </w:tcPr>
          <w:p w14:paraId="066ADA8A" w14:textId="4ACCFAE1" w:rsidR="003A512A" w:rsidRPr="00D64A33" w:rsidRDefault="003A512A" w:rsidP="00240B46">
            <w:pPr>
              <w:pStyle w:val="BodyText"/>
              <w:keepNext/>
              <w:spacing w:after="0" w:line="240" w:lineRule="auto"/>
              <w:ind w:left="170" w:hanging="170"/>
              <w:jc w:val="right"/>
            </w:pPr>
            <w:r w:rsidRPr="00D64A33">
              <w:t>Base =</w:t>
            </w:r>
          </w:p>
        </w:tc>
        <w:tc>
          <w:tcPr>
            <w:tcW w:w="1091" w:type="dxa"/>
            <w:shd w:val="clear" w:color="auto" w:fill="CCBB88"/>
            <w:vAlign w:val="bottom"/>
          </w:tcPr>
          <w:p w14:paraId="4C4E9C00" w14:textId="5383C6DF" w:rsidR="003A512A" w:rsidRPr="00D64A33" w:rsidRDefault="00D64A33" w:rsidP="00240B46">
            <w:pPr>
              <w:pStyle w:val="BodyText"/>
              <w:keepNext/>
              <w:spacing w:after="0" w:line="240" w:lineRule="auto"/>
              <w:jc w:val="center"/>
            </w:pPr>
            <w:r w:rsidRPr="00D64A33">
              <w:t>2785</w:t>
            </w:r>
          </w:p>
        </w:tc>
        <w:tc>
          <w:tcPr>
            <w:tcW w:w="1200" w:type="dxa"/>
            <w:shd w:val="clear" w:color="auto" w:fill="CCBB88"/>
            <w:vAlign w:val="bottom"/>
          </w:tcPr>
          <w:p w14:paraId="7EC38ADB" w14:textId="634EF330" w:rsidR="003A512A" w:rsidRPr="00D64A33" w:rsidRDefault="00926025" w:rsidP="00240B46">
            <w:pPr>
              <w:pStyle w:val="BodyText"/>
              <w:keepNext/>
              <w:spacing w:after="0" w:line="240" w:lineRule="auto"/>
              <w:jc w:val="center"/>
            </w:pPr>
            <w:r>
              <w:t>349</w:t>
            </w:r>
          </w:p>
        </w:tc>
        <w:tc>
          <w:tcPr>
            <w:tcW w:w="1200" w:type="dxa"/>
            <w:shd w:val="clear" w:color="auto" w:fill="CCBB88"/>
            <w:vAlign w:val="bottom"/>
          </w:tcPr>
          <w:p w14:paraId="2EB2F21D" w14:textId="61AC0F01" w:rsidR="003A512A" w:rsidRPr="00D64A33" w:rsidRDefault="00926025" w:rsidP="00240B46">
            <w:pPr>
              <w:pStyle w:val="BodyText"/>
              <w:keepNext/>
              <w:spacing w:after="0" w:line="240" w:lineRule="auto"/>
              <w:jc w:val="center"/>
            </w:pPr>
            <w:r>
              <w:t>807</w:t>
            </w:r>
          </w:p>
        </w:tc>
        <w:tc>
          <w:tcPr>
            <w:tcW w:w="1200" w:type="dxa"/>
            <w:shd w:val="clear" w:color="auto" w:fill="CCBB88"/>
            <w:vAlign w:val="bottom"/>
          </w:tcPr>
          <w:p w14:paraId="21FF146F" w14:textId="7B153327" w:rsidR="003A512A" w:rsidRPr="00D64A33" w:rsidRDefault="00926025" w:rsidP="00240B46">
            <w:pPr>
              <w:pStyle w:val="BodyText"/>
              <w:keepNext/>
              <w:spacing w:after="0" w:line="240" w:lineRule="auto"/>
              <w:jc w:val="center"/>
            </w:pPr>
            <w:r>
              <w:t>585</w:t>
            </w:r>
          </w:p>
        </w:tc>
        <w:tc>
          <w:tcPr>
            <w:tcW w:w="1200" w:type="dxa"/>
            <w:shd w:val="clear" w:color="auto" w:fill="CCBB88"/>
            <w:vAlign w:val="bottom"/>
          </w:tcPr>
          <w:p w14:paraId="51BFAE41" w14:textId="5D6F1854" w:rsidR="003A512A" w:rsidRPr="00D64A33" w:rsidRDefault="00926025" w:rsidP="00240B46">
            <w:pPr>
              <w:pStyle w:val="BodyText"/>
              <w:keepNext/>
              <w:spacing w:after="0" w:line="240" w:lineRule="auto"/>
              <w:jc w:val="center"/>
            </w:pPr>
            <w:r>
              <w:t>1009</w:t>
            </w:r>
          </w:p>
        </w:tc>
      </w:tr>
      <w:tr w:rsidR="003A512A" w:rsidRPr="00D64A33" w14:paraId="2DA824A8" w14:textId="77777777" w:rsidTr="003A512A">
        <w:trPr>
          <w:trHeight w:val="240"/>
        </w:trPr>
        <w:tc>
          <w:tcPr>
            <w:tcW w:w="1809" w:type="dxa"/>
            <w:tcBorders>
              <w:bottom w:val="single" w:sz="4" w:space="0" w:color="auto"/>
            </w:tcBorders>
            <w:shd w:val="clear" w:color="auto" w:fill="CCBB88"/>
            <w:vAlign w:val="bottom"/>
          </w:tcPr>
          <w:p w14:paraId="35CB6C98" w14:textId="77777777" w:rsidR="003A512A" w:rsidRPr="00D64A33" w:rsidRDefault="003A512A" w:rsidP="00240B46">
            <w:pPr>
              <w:pStyle w:val="BodyText"/>
              <w:keepNext/>
              <w:spacing w:after="0" w:line="240" w:lineRule="auto"/>
              <w:ind w:left="170" w:hanging="170"/>
              <w:jc w:val="left"/>
            </w:pPr>
          </w:p>
        </w:tc>
        <w:tc>
          <w:tcPr>
            <w:tcW w:w="1091" w:type="dxa"/>
            <w:tcBorders>
              <w:bottom w:val="single" w:sz="4" w:space="0" w:color="auto"/>
            </w:tcBorders>
            <w:shd w:val="clear" w:color="auto" w:fill="CCBB88"/>
            <w:vAlign w:val="bottom"/>
          </w:tcPr>
          <w:p w14:paraId="5811DE1B" w14:textId="77777777" w:rsidR="003A512A" w:rsidRPr="00D64A33" w:rsidRDefault="003A512A" w:rsidP="00240B46">
            <w:pPr>
              <w:pStyle w:val="BodyText"/>
              <w:keepNext/>
              <w:spacing w:after="0" w:line="240" w:lineRule="auto"/>
              <w:jc w:val="center"/>
            </w:pPr>
            <w:r w:rsidRPr="00D64A33">
              <w:t>%</w:t>
            </w:r>
          </w:p>
        </w:tc>
        <w:tc>
          <w:tcPr>
            <w:tcW w:w="1200" w:type="dxa"/>
            <w:tcBorders>
              <w:bottom w:val="single" w:sz="4" w:space="0" w:color="auto"/>
            </w:tcBorders>
            <w:shd w:val="clear" w:color="auto" w:fill="CCBB88"/>
            <w:vAlign w:val="bottom"/>
          </w:tcPr>
          <w:p w14:paraId="40829850" w14:textId="77777777" w:rsidR="003A512A" w:rsidRPr="00D64A33" w:rsidRDefault="003A512A" w:rsidP="00240B46">
            <w:pPr>
              <w:pStyle w:val="BodyText"/>
              <w:keepNext/>
              <w:spacing w:after="0" w:line="240" w:lineRule="auto"/>
              <w:jc w:val="center"/>
            </w:pPr>
            <w:r w:rsidRPr="00D64A33">
              <w:t>%</w:t>
            </w:r>
          </w:p>
        </w:tc>
        <w:tc>
          <w:tcPr>
            <w:tcW w:w="1200" w:type="dxa"/>
            <w:tcBorders>
              <w:bottom w:val="single" w:sz="4" w:space="0" w:color="auto"/>
            </w:tcBorders>
            <w:shd w:val="clear" w:color="auto" w:fill="CCBB88"/>
            <w:vAlign w:val="bottom"/>
          </w:tcPr>
          <w:p w14:paraId="6D19FB1E" w14:textId="77777777" w:rsidR="003A512A" w:rsidRPr="00D64A33" w:rsidRDefault="003A512A" w:rsidP="00240B46">
            <w:pPr>
              <w:pStyle w:val="BodyText"/>
              <w:keepNext/>
              <w:spacing w:after="0" w:line="240" w:lineRule="auto"/>
              <w:jc w:val="center"/>
            </w:pPr>
            <w:r w:rsidRPr="00D64A33">
              <w:t>%</w:t>
            </w:r>
          </w:p>
        </w:tc>
        <w:tc>
          <w:tcPr>
            <w:tcW w:w="1200" w:type="dxa"/>
            <w:tcBorders>
              <w:bottom w:val="single" w:sz="4" w:space="0" w:color="auto"/>
            </w:tcBorders>
            <w:shd w:val="clear" w:color="auto" w:fill="CCBB88"/>
            <w:vAlign w:val="bottom"/>
          </w:tcPr>
          <w:p w14:paraId="18C3A7BC" w14:textId="77777777" w:rsidR="003A512A" w:rsidRPr="00D64A33" w:rsidRDefault="003A512A" w:rsidP="00240B46">
            <w:pPr>
              <w:pStyle w:val="BodyText"/>
              <w:keepNext/>
              <w:spacing w:after="0" w:line="240" w:lineRule="auto"/>
              <w:jc w:val="center"/>
            </w:pPr>
            <w:r w:rsidRPr="00D64A33">
              <w:t>%</w:t>
            </w:r>
          </w:p>
        </w:tc>
        <w:tc>
          <w:tcPr>
            <w:tcW w:w="1200" w:type="dxa"/>
            <w:tcBorders>
              <w:bottom w:val="single" w:sz="4" w:space="0" w:color="auto"/>
            </w:tcBorders>
            <w:shd w:val="clear" w:color="auto" w:fill="CCBB88"/>
            <w:vAlign w:val="bottom"/>
          </w:tcPr>
          <w:p w14:paraId="25069843" w14:textId="77777777" w:rsidR="003A512A" w:rsidRPr="00D64A33" w:rsidRDefault="003A512A" w:rsidP="00240B46">
            <w:pPr>
              <w:pStyle w:val="BodyText"/>
              <w:keepNext/>
              <w:spacing w:after="0" w:line="240" w:lineRule="auto"/>
              <w:jc w:val="center"/>
            </w:pPr>
            <w:r w:rsidRPr="00D64A33">
              <w:t>%</w:t>
            </w:r>
          </w:p>
        </w:tc>
      </w:tr>
      <w:tr w:rsidR="003A512A" w:rsidRPr="00D64A33" w14:paraId="5244BC2B" w14:textId="77777777" w:rsidTr="003A512A">
        <w:trPr>
          <w:trHeight w:val="240"/>
        </w:trPr>
        <w:tc>
          <w:tcPr>
            <w:tcW w:w="1809" w:type="dxa"/>
            <w:tcBorders>
              <w:top w:val="single" w:sz="4" w:space="0" w:color="auto"/>
            </w:tcBorders>
            <w:vAlign w:val="bottom"/>
          </w:tcPr>
          <w:p w14:paraId="269305F8" w14:textId="77777777" w:rsidR="003A512A" w:rsidRPr="00D64A33" w:rsidRDefault="003A512A" w:rsidP="00240B46">
            <w:pPr>
              <w:pStyle w:val="BodyText"/>
              <w:keepNext/>
              <w:spacing w:after="0" w:line="240" w:lineRule="auto"/>
              <w:ind w:left="170" w:hanging="170"/>
              <w:jc w:val="left"/>
            </w:pPr>
            <w:r w:rsidRPr="00D64A33">
              <w:t>More time being active?</w:t>
            </w:r>
          </w:p>
        </w:tc>
        <w:tc>
          <w:tcPr>
            <w:tcW w:w="1091" w:type="dxa"/>
            <w:tcBorders>
              <w:top w:val="single" w:sz="4" w:space="0" w:color="auto"/>
            </w:tcBorders>
            <w:shd w:val="clear" w:color="auto" w:fill="F7EECD"/>
            <w:vAlign w:val="bottom"/>
          </w:tcPr>
          <w:p w14:paraId="6A2E15DD" w14:textId="37492DB6" w:rsidR="00D64A33" w:rsidRPr="00D64A33" w:rsidRDefault="00D64A33" w:rsidP="00240B46">
            <w:pPr>
              <w:pStyle w:val="BodyText"/>
              <w:keepNext/>
              <w:spacing w:after="0" w:line="240" w:lineRule="auto"/>
              <w:jc w:val="center"/>
            </w:pPr>
          </w:p>
          <w:p w14:paraId="7158B2C3" w14:textId="0D6B8057" w:rsidR="003A512A" w:rsidRPr="00D64A33" w:rsidRDefault="00D64A33" w:rsidP="00D64A33">
            <w:pPr>
              <w:pStyle w:val="BodyText"/>
              <w:keepNext/>
              <w:spacing w:after="0" w:line="240" w:lineRule="auto"/>
              <w:jc w:val="center"/>
            </w:pPr>
            <w:r w:rsidRPr="00D64A33">
              <w:t>61</w:t>
            </w:r>
          </w:p>
        </w:tc>
        <w:tc>
          <w:tcPr>
            <w:tcW w:w="1200" w:type="dxa"/>
            <w:tcBorders>
              <w:top w:val="single" w:sz="4" w:space="0" w:color="auto"/>
            </w:tcBorders>
            <w:vAlign w:val="bottom"/>
          </w:tcPr>
          <w:p w14:paraId="72CEE177" w14:textId="702743E6" w:rsidR="003A512A" w:rsidRPr="00D64A33" w:rsidRDefault="00D64A33" w:rsidP="00240B46">
            <w:pPr>
              <w:pStyle w:val="BodyText"/>
              <w:keepNext/>
              <w:spacing w:after="0" w:line="240" w:lineRule="auto"/>
              <w:jc w:val="center"/>
            </w:pPr>
            <w:r w:rsidRPr="00D64A33">
              <w:t>65</w:t>
            </w:r>
          </w:p>
        </w:tc>
        <w:tc>
          <w:tcPr>
            <w:tcW w:w="1200" w:type="dxa"/>
            <w:tcBorders>
              <w:top w:val="single" w:sz="4" w:space="0" w:color="auto"/>
            </w:tcBorders>
            <w:vAlign w:val="bottom"/>
          </w:tcPr>
          <w:p w14:paraId="05AC918A" w14:textId="2F1C3756" w:rsidR="003A512A" w:rsidRPr="00D64A33" w:rsidRDefault="00D64A33" w:rsidP="00240B46">
            <w:pPr>
              <w:pStyle w:val="BodyText"/>
              <w:keepNext/>
              <w:spacing w:after="0" w:line="240" w:lineRule="auto"/>
              <w:jc w:val="center"/>
            </w:pPr>
            <w:r w:rsidRPr="00D64A33">
              <w:t>58</w:t>
            </w:r>
          </w:p>
        </w:tc>
        <w:tc>
          <w:tcPr>
            <w:tcW w:w="1200" w:type="dxa"/>
            <w:tcBorders>
              <w:top w:val="single" w:sz="4" w:space="0" w:color="auto"/>
            </w:tcBorders>
            <w:vAlign w:val="bottom"/>
          </w:tcPr>
          <w:p w14:paraId="4857FF9F" w14:textId="403334B9" w:rsidR="003A512A" w:rsidRPr="00D64A33" w:rsidRDefault="00D64A33" w:rsidP="00240B46">
            <w:pPr>
              <w:pStyle w:val="BodyText"/>
              <w:keepNext/>
              <w:spacing w:after="0" w:line="240" w:lineRule="auto"/>
              <w:jc w:val="center"/>
            </w:pPr>
            <w:r w:rsidRPr="00D64A33">
              <w:t>61</w:t>
            </w:r>
          </w:p>
        </w:tc>
        <w:tc>
          <w:tcPr>
            <w:tcW w:w="1200" w:type="dxa"/>
            <w:tcBorders>
              <w:top w:val="single" w:sz="4" w:space="0" w:color="auto"/>
            </w:tcBorders>
            <w:vAlign w:val="bottom"/>
          </w:tcPr>
          <w:p w14:paraId="72F66235" w14:textId="6ACBD0F4" w:rsidR="003A512A" w:rsidRPr="00D64A33" w:rsidRDefault="00D64A33" w:rsidP="00240B46">
            <w:pPr>
              <w:pStyle w:val="BodyText"/>
              <w:keepNext/>
              <w:spacing w:after="0" w:line="240" w:lineRule="auto"/>
              <w:jc w:val="center"/>
            </w:pPr>
            <w:r w:rsidRPr="00D64A33">
              <w:t>63</w:t>
            </w:r>
          </w:p>
        </w:tc>
      </w:tr>
      <w:tr w:rsidR="003A512A" w:rsidRPr="00D64A33" w14:paraId="29CA2F50" w14:textId="77777777" w:rsidTr="003A512A">
        <w:trPr>
          <w:trHeight w:val="240"/>
        </w:trPr>
        <w:tc>
          <w:tcPr>
            <w:tcW w:w="1809" w:type="dxa"/>
            <w:vAlign w:val="bottom"/>
          </w:tcPr>
          <w:p w14:paraId="31F39E34" w14:textId="77777777" w:rsidR="003A512A" w:rsidRPr="00D64A33" w:rsidRDefault="003A512A" w:rsidP="00240B46">
            <w:pPr>
              <w:pStyle w:val="BodyText"/>
              <w:keepNext/>
              <w:spacing w:after="0" w:line="240" w:lineRule="auto"/>
              <w:ind w:left="170" w:hanging="170"/>
              <w:jc w:val="left"/>
            </w:pPr>
            <w:r w:rsidRPr="00D64A33">
              <w:t>About the same amount of time being active?</w:t>
            </w:r>
          </w:p>
        </w:tc>
        <w:tc>
          <w:tcPr>
            <w:tcW w:w="1091" w:type="dxa"/>
            <w:shd w:val="clear" w:color="auto" w:fill="F7EECD"/>
            <w:vAlign w:val="bottom"/>
          </w:tcPr>
          <w:p w14:paraId="6A090FE6" w14:textId="214DACC3" w:rsidR="003A512A" w:rsidRPr="00D64A33" w:rsidRDefault="00D64A33" w:rsidP="00240B46">
            <w:pPr>
              <w:pStyle w:val="BodyText"/>
              <w:keepNext/>
              <w:spacing w:after="0" w:line="240" w:lineRule="auto"/>
              <w:jc w:val="center"/>
            </w:pPr>
            <w:r w:rsidRPr="00D64A33">
              <w:t>27</w:t>
            </w:r>
          </w:p>
        </w:tc>
        <w:tc>
          <w:tcPr>
            <w:tcW w:w="1200" w:type="dxa"/>
            <w:vAlign w:val="bottom"/>
          </w:tcPr>
          <w:p w14:paraId="78B3D0AE" w14:textId="2D64B489" w:rsidR="003A512A" w:rsidRPr="00D64A33" w:rsidRDefault="00D64A33" w:rsidP="00240B46">
            <w:pPr>
              <w:pStyle w:val="BodyText"/>
              <w:keepNext/>
              <w:spacing w:after="0" w:line="240" w:lineRule="auto"/>
              <w:jc w:val="center"/>
            </w:pPr>
            <w:r w:rsidRPr="00D64A33">
              <w:t>26</w:t>
            </w:r>
          </w:p>
        </w:tc>
        <w:tc>
          <w:tcPr>
            <w:tcW w:w="1200" w:type="dxa"/>
            <w:vAlign w:val="bottom"/>
          </w:tcPr>
          <w:p w14:paraId="25599328" w14:textId="6883984F" w:rsidR="003A512A" w:rsidRPr="00D64A33" w:rsidRDefault="00D64A33" w:rsidP="00240B46">
            <w:pPr>
              <w:pStyle w:val="BodyText"/>
              <w:keepNext/>
              <w:spacing w:after="0" w:line="240" w:lineRule="auto"/>
              <w:jc w:val="center"/>
            </w:pPr>
            <w:r w:rsidRPr="00D64A33">
              <w:t>31</w:t>
            </w:r>
          </w:p>
        </w:tc>
        <w:tc>
          <w:tcPr>
            <w:tcW w:w="1200" w:type="dxa"/>
            <w:vAlign w:val="bottom"/>
          </w:tcPr>
          <w:p w14:paraId="786F2764" w14:textId="077A660B" w:rsidR="003A512A" w:rsidRPr="00D64A33" w:rsidRDefault="00D64A33" w:rsidP="00240B46">
            <w:pPr>
              <w:pStyle w:val="BodyText"/>
              <w:keepNext/>
              <w:spacing w:after="0" w:line="240" w:lineRule="auto"/>
              <w:jc w:val="center"/>
            </w:pPr>
            <w:r w:rsidRPr="00D64A33">
              <w:t>28</w:t>
            </w:r>
          </w:p>
        </w:tc>
        <w:tc>
          <w:tcPr>
            <w:tcW w:w="1200" w:type="dxa"/>
            <w:vAlign w:val="bottom"/>
          </w:tcPr>
          <w:p w14:paraId="5B471A91" w14:textId="281C1A7A" w:rsidR="003A512A" w:rsidRPr="00D64A33" w:rsidRDefault="00D64A33" w:rsidP="00240B46">
            <w:pPr>
              <w:pStyle w:val="BodyText"/>
              <w:keepNext/>
              <w:spacing w:after="0" w:line="240" w:lineRule="auto"/>
              <w:jc w:val="center"/>
            </w:pPr>
            <w:r w:rsidRPr="00D64A33">
              <w:t>24</w:t>
            </w:r>
          </w:p>
        </w:tc>
      </w:tr>
      <w:tr w:rsidR="003A512A" w:rsidRPr="00D64A33" w14:paraId="521D0C81" w14:textId="77777777" w:rsidTr="003A512A">
        <w:trPr>
          <w:trHeight w:val="240"/>
        </w:trPr>
        <w:tc>
          <w:tcPr>
            <w:tcW w:w="1809" w:type="dxa"/>
            <w:vAlign w:val="bottom"/>
          </w:tcPr>
          <w:p w14:paraId="4C85E1F5" w14:textId="77777777" w:rsidR="003A512A" w:rsidRPr="00D64A33" w:rsidRDefault="003A512A" w:rsidP="00240B46">
            <w:pPr>
              <w:pStyle w:val="BodyText"/>
              <w:keepNext/>
              <w:spacing w:after="0" w:line="240" w:lineRule="auto"/>
              <w:ind w:left="170" w:hanging="170"/>
              <w:jc w:val="left"/>
            </w:pPr>
            <w:r w:rsidRPr="00D64A33">
              <w:t>Less time being active?</w:t>
            </w:r>
          </w:p>
        </w:tc>
        <w:tc>
          <w:tcPr>
            <w:tcW w:w="1091" w:type="dxa"/>
            <w:shd w:val="clear" w:color="auto" w:fill="F7EECD"/>
            <w:vAlign w:val="bottom"/>
          </w:tcPr>
          <w:p w14:paraId="473A624C" w14:textId="3BE969E4" w:rsidR="003A512A" w:rsidRPr="00D64A33" w:rsidRDefault="00D64A33" w:rsidP="00240B46">
            <w:pPr>
              <w:pStyle w:val="BodyText"/>
              <w:keepNext/>
              <w:spacing w:after="0" w:line="240" w:lineRule="auto"/>
              <w:jc w:val="center"/>
            </w:pPr>
            <w:r w:rsidRPr="00D64A33">
              <w:t>12</w:t>
            </w:r>
          </w:p>
        </w:tc>
        <w:tc>
          <w:tcPr>
            <w:tcW w:w="1200" w:type="dxa"/>
            <w:vAlign w:val="bottom"/>
          </w:tcPr>
          <w:p w14:paraId="25D9E5D6" w14:textId="0B6EA77E" w:rsidR="003A512A" w:rsidRPr="00D64A33" w:rsidRDefault="00D64A33" w:rsidP="00240B46">
            <w:pPr>
              <w:pStyle w:val="BodyText"/>
              <w:keepNext/>
              <w:spacing w:after="0" w:line="240" w:lineRule="auto"/>
              <w:jc w:val="center"/>
            </w:pPr>
            <w:r w:rsidRPr="00D64A33">
              <w:t>9</w:t>
            </w:r>
          </w:p>
        </w:tc>
        <w:tc>
          <w:tcPr>
            <w:tcW w:w="1200" w:type="dxa"/>
            <w:vAlign w:val="bottom"/>
          </w:tcPr>
          <w:p w14:paraId="33530F9F" w14:textId="1B770623" w:rsidR="003A512A" w:rsidRPr="00D64A33" w:rsidRDefault="00D64A33" w:rsidP="00240B46">
            <w:pPr>
              <w:pStyle w:val="BodyText"/>
              <w:keepNext/>
              <w:spacing w:after="0" w:line="240" w:lineRule="auto"/>
              <w:jc w:val="center"/>
            </w:pPr>
            <w:r w:rsidRPr="00D64A33">
              <w:t>11</w:t>
            </w:r>
          </w:p>
        </w:tc>
        <w:tc>
          <w:tcPr>
            <w:tcW w:w="1200" w:type="dxa"/>
            <w:vAlign w:val="bottom"/>
          </w:tcPr>
          <w:p w14:paraId="148B082D" w14:textId="6463FC1D" w:rsidR="003A512A" w:rsidRPr="00D64A33" w:rsidRDefault="00D64A33" w:rsidP="00240B46">
            <w:pPr>
              <w:pStyle w:val="BodyText"/>
              <w:keepNext/>
              <w:spacing w:after="0" w:line="240" w:lineRule="auto"/>
              <w:jc w:val="center"/>
            </w:pPr>
            <w:r w:rsidRPr="00D64A33">
              <w:t>11</w:t>
            </w:r>
          </w:p>
        </w:tc>
        <w:tc>
          <w:tcPr>
            <w:tcW w:w="1200" w:type="dxa"/>
            <w:vAlign w:val="bottom"/>
          </w:tcPr>
          <w:p w14:paraId="34C56FC7" w14:textId="59307B48" w:rsidR="003A512A" w:rsidRPr="00D64A33" w:rsidRDefault="00D64A33" w:rsidP="00240B46">
            <w:pPr>
              <w:pStyle w:val="BodyText"/>
              <w:keepNext/>
              <w:spacing w:after="0" w:line="240" w:lineRule="auto"/>
              <w:jc w:val="center"/>
            </w:pPr>
            <w:r w:rsidRPr="00D64A33">
              <w:t>13</w:t>
            </w:r>
          </w:p>
        </w:tc>
      </w:tr>
      <w:tr w:rsidR="003A512A" w:rsidRPr="00D64A33" w14:paraId="4E437AC8" w14:textId="77777777" w:rsidTr="003A512A">
        <w:trPr>
          <w:cantSplit/>
          <w:trHeight w:val="240"/>
        </w:trPr>
        <w:tc>
          <w:tcPr>
            <w:tcW w:w="1809" w:type="dxa"/>
            <w:tcBorders>
              <w:bottom w:val="single" w:sz="12" w:space="0" w:color="auto"/>
            </w:tcBorders>
            <w:vAlign w:val="bottom"/>
          </w:tcPr>
          <w:p w14:paraId="405B99CF" w14:textId="77777777" w:rsidR="003A512A" w:rsidRPr="00D64A33" w:rsidRDefault="003A512A" w:rsidP="00240B46">
            <w:pPr>
              <w:pStyle w:val="BodyText"/>
              <w:keepNext/>
              <w:keepLines/>
              <w:spacing w:after="0" w:line="240" w:lineRule="auto"/>
              <w:ind w:left="170" w:hanging="170"/>
              <w:jc w:val="left"/>
            </w:pPr>
            <w:r w:rsidRPr="00D64A33">
              <w:t>Total</w:t>
            </w:r>
          </w:p>
        </w:tc>
        <w:tc>
          <w:tcPr>
            <w:tcW w:w="1091" w:type="dxa"/>
            <w:tcBorders>
              <w:bottom w:val="single" w:sz="12" w:space="0" w:color="auto"/>
            </w:tcBorders>
            <w:shd w:val="clear" w:color="auto" w:fill="F7EECD"/>
            <w:vAlign w:val="bottom"/>
          </w:tcPr>
          <w:p w14:paraId="15285E89" w14:textId="77777777" w:rsidR="003A512A" w:rsidRPr="00D64A33" w:rsidRDefault="003A512A" w:rsidP="00240B46">
            <w:pPr>
              <w:pStyle w:val="BodyText"/>
              <w:keepNext/>
              <w:keepLines/>
              <w:spacing w:after="0" w:line="240" w:lineRule="auto"/>
              <w:jc w:val="center"/>
            </w:pPr>
            <w:r w:rsidRPr="00D64A33">
              <w:t>100</w:t>
            </w:r>
          </w:p>
        </w:tc>
        <w:tc>
          <w:tcPr>
            <w:tcW w:w="1200" w:type="dxa"/>
            <w:tcBorders>
              <w:bottom w:val="single" w:sz="12" w:space="0" w:color="auto"/>
            </w:tcBorders>
            <w:vAlign w:val="bottom"/>
          </w:tcPr>
          <w:p w14:paraId="48BF7A6C" w14:textId="77777777" w:rsidR="003A512A" w:rsidRPr="00D64A33" w:rsidRDefault="003A512A" w:rsidP="00240B46">
            <w:pPr>
              <w:pStyle w:val="BodyText"/>
              <w:keepNext/>
              <w:keepLines/>
              <w:spacing w:after="0" w:line="240" w:lineRule="auto"/>
              <w:jc w:val="center"/>
            </w:pPr>
            <w:r w:rsidRPr="00D64A33">
              <w:t>100</w:t>
            </w:r>
          </w:p>
        </w:tc>
        <w:tc>
          <w:tcPr>
            <w:tcW w:w="1200" w:type="dxa"/>
            <w:tcBorders>
              <w:bottom w:val="single" w:sz="12" w:space="0" w:color="auto"/>
            </w:tcBorders>
            <w:vAlign w:val="bottom"/>
          </w:tcPr>
          <w:p w14:paraId="74C8541A" w14:textId="77777777" w:rsidR="003A512A" w:rsidRPr="00D64A33" w:rsidRDefault="003A512A" w:rsidP="00240B46">
            <w:pPr>
              <w:pStyle w:val="BodyText"/>
              <w:keepNext/>
              <w:keepLines/>
              <w:spacing w:after="0" w:line="240" w:lineRule="auto"/>
              <w:jc w:val="center"/>
            </w:pPr>
            <w:r w:rsidRPr="00D64A33">
              <w:t>100</w:t>
            </w:r>
          </w:p>
        </w:tc>
        <w:tc>
          <w:tcPr>
            <w:tcW w:w="1200" w:type="dxa"/>
            <w:tcBorders>
              <w:bottom w:val="single" w:sz="12" w:space="0" w:color="auto"/>
            </w:tcBorders>
            <w:vAlign w:val="bottom"/>
          </w:tcPr>
          <w:p w14:paraId="444F659A" w14:textId="77777777" w:rsidR="003A512A" w:rsidRPr="00D64A33" w:rsidRDefault="003A512A" w:rsidP="00240B46">
            <w:pPr>
              <w:pStyle w:val="BodyText"/>
              <w:keepNext/>
              <w:keepLines/>
              <w:spacing w:after="0" w:line="240" w:lineRule="auto"/>
              <w:jc w:val="center"/>
            </w:pPr>
            <w:r w:rsidRPr="00D64A33">
              <w:t>100</w:t>
            </w:r>
          </w:p>
        </w:tc>
        <w:tc>
          <w:tcPr>
            <w:tcW w:w="1200" w:type="dxa"/>
            <w:tcBorders>
              <w:bottom w:val="single" w:sz="12" w:space="0" w:color="auto"/>
            </w:tcBorders>
            <w:vAlign w:val="bottom"/>
          </w:tcPr>
          <w:p w14:paraId="34F99E09" w14:textId="77777777" w:rsidR="003A512A" w:rsidRPr="00D64A33" w:rsidRDefault="003A512A" w:rsidP="00240B46">
            <w:pPr>
              <w:pStyle w:val="BodyText"/>
              <w:keepNext/>
              <w:keepLines/>
              <w:spacing w:after="0" w:line="240" w:lineRule="auto"/>
              <w:jc w:val="center"/>
            </w:pPr>
            <w:r w:rsidRPr="00D64A33">
              <w:t>100</w:t>
            </w:r>
          </w:p>
        </w:tc>
      </w:tr>
    </w:tbl>
    <w:p w14:paraId="31B93301" w14:textId="29FE60DC" w:rsidR="00EC6629" w:rsidRPr="00D64A33" w:rsidRDefault="00EC6629" w:rsidP="00812B91">
      <w:pPr>
        <w:pStyle w:val="TableFootnote"/>
      </w:pPr>
      <w:r w:rsidRPr="00D64A33">
        <w:t>The base numbers shown are unweighted counts.</w:t>
      </w:r>
    </w:p>
    <w:p w14:paraId="0DCA3B80" w14:textId="77777777" w:rsidR="00812B91" w:rsidRPr="00D64A33" w:rsidRDefault="00812B91" w:rsidP="00812B91">
      <w:pPr>
        <w:pStyle w:val="TableFootnote"/>
      </w:pPr>
      <w:r w:rsidRPr="00D64A33">
        <w:t>Total may not sum to 100% due to rounding.</w:t>
      </w:r>
    </w:p>
    <w:p w14:paraId="1BF8E399" w14:textId="1F2B5761" w:rsidR="00730AA2" w:rsidRPr="00D64A33" w:rsidRDefault="00730AA2" w:rsidP="00812B91">
      <w:pPr>
        <w:pStyle w:val="TableFootnote"/>
      </w:pPr>
      <w:r w:rsidRPr="00D64A33">
        <w:t>2018 results exclude non-response</w:t>
      </w:r>
    </w:p>
    <w:p w14:paraId="2259661C" w14:textId="77777777" w:rsidR="00812B91" w:rsidRPr="00DC4FB1" w:rsidRDefault="00812B91" w:rsidP="00812B91">
      <w:pPr>
        <w:pStyle w:val="TableFootnote"/>
        <w:rPr>
          <w:highlight w:val="yellow"/>
        </w:rPr>
      </w:pPr>
    </w:p>
    <w:p w14:paraId="54E192B9" w14:textId="77777777" w:rsidR="00EF7C4A" w:rsidRPr="00926025" w:rsidRDefault="00EF7C4A" w:rsidP="00EF7C4A">
      <w:pPr>
        <w:pStyle w:val="Heading4"/>
      </w:pPr>
      <w:r w:rsidRPr="00926025">
        <w:t xml:space="preserve">Significant differences </w:t>
      </w:r>
    </w:p>
    <w:p w14:paraId="54E192BA" w14:textId="039C34B7" w:rsidR="00EF7C4A" w:rsidRPr="00926025" w:rsidRDefault="00EF7C4A" w:rsidP="00874E9B">
      <w:pPr>
        <w:pStyle w:val="BodyText"/>
        <w:keepNext/>
      </w:pPr>
      <w:r w:rsidRPr="00926025">
        <w:t xml:space="preserve">The following significant differences </w:t>
      </w:r>
      <w:r w:rsidR="007F53C6" w:rsidRPr="00926025">
        <w:t>were</w:t>
      </w:r>
      <w:r w:rsidRPr="00926025">
        <w:t xml:space="preserve"> observed</w:t>
      </w:r>
      <w:r w:rsidR="007F53C6" w:rsidRPr="00926025">
        <w:t xml:space="preserve"> for the 201</w:t>
      </w:r>
      <w:r w:rsidR="00926025" w:rsidRPr="00926025">
        <w:t>8</w:t>
      </w:r>
      <w:r w:rsidR="007F53C6" w:rsidRPr="00926025">
        <w:t xml:space="preserve"> results</w:t>
      </w:r>
      <w:r w:rsidRPr="00926025">
        <w:t xml:space="preserve">: </w:t>
      </w:r>
    </w:p>
    <w:p w14:paraId="54E192BB" w14:textId="13E28218" w:rsidR="001157FC" w:rsidRPr="00926025" w:rsidRDefault="00874E9B" w:rsidP="00C91BB7">
      <w:pPr>
        <w:pStyle w:val="RNZBullets"/>
        <w:keepNext/>
        <w:numPr>
          <w:ilvl w:val="0"/>
          <w:numId w:val="2"/>
        </w:numPr>
        <w:rPr>
          <w:b/>
        </w:rPr>
      </w:pPr>
      <w:r w:rsidRPr="00926025">
        <w:rPr>
          <w:b/>
        </w:rPr>
        <w:t>Ethnicity</w:t>
      </w:r>
      <w:r w:rsidR="00F82EEF" w:rsidRPr="00926025">
        <w:rPr>
          <w:b/>
        </w:rPr>
        <w:t>:</w:t>
      </w:r>
      <w:r w:rsidR="001157FC" w:rsidRPr="00926025">
        <w:rPr>
          <w:b/>
        </w:rPr>
        <w:tab/>
      </w:r>
    </w:p>
    <w:p w14:paraId="54E192BC" w14:textId="43B5603B" w:rsidR="00DB656C" w:rsidRPr="00926025" w:rsidRDefault="00926025" w:rsidP="00874E9B">
      <w:pPr>
        <w:pStyle w:val="RNZBullets"/>
        <w:keepNext/>
        <w:numPr>
          <w:ilvl w:val="1"/>
          <w:numId w:val="2"/>
        </w:numPr>
        <w:rPr>
          <w:b/>
        </w:rPr>
      </w:pPr>
      <w:r w:rsidRPr="00926025">
        <w:t>Mäori</w:t>
      </w:r>
      <w:r w:rsidR="00874E9B" w:rsidRPr="00926025">
        <w:t xml:space="preserve"> p</w:t>
      </w:r>
      <w:r w:rsidR="006F5B48" w:rsidRPr="00926025">
        <w:t xml:space="preserve">atients were </w:t>
      </w:r>
      <w:r w:rsidR="00874E9B" w:rsidRPr="00926025">
        <w:t>more</w:t>
      </w:r>
      <w:r w:rsidR="006F5B48" w:rsidRPr="00926025">
        <w:t xml:space="preserve"> likely to report they were spending </w:t>
      </w:r>
      <w:r w:rsidR="00874E9B" w:rsidRPr="00926025">
        <w:t>less</w:t>
      </w:r>
      <w:r w:rsidR="006F5B48" w:rsidRPr="00926025">
        <w:t xml:space="preserve"> time being active</w:t>
      </w:r>
      <w:r w:rsidR="00874E9B" w:rsidRPr="00926025">
        <w:t>, compared to before they got their GRx</w:t>
      </w:r>
      <w:r w:rsidR="006F5B48" w:rsidRPr="00926025">
        <w:t xml:space="preserve"> (</w:t>
      </w:r>
      <w:r w:rsidR="00874E9B" w:rsidRPr="00926025">
        <w:t>1</w:t>
      </w:r>
      <w:r w:rsidRPr="00926025">
        <w:t>6</w:t>
      </w:r>
      <w:r w:rsidR="006F5B48" w:rsidRPr="00926025">
        <w:t xml:space="preserve"> </w:t>
      </w:r>
      <w:r w:rsidR="00963700">
        <w:t>percent, compared</w:t>
      </w:r>
      <w:r w:rsidR="00AB5352" w:rsidRPr="00926025">
        <w:t xml:space="preserve"> to</w:t>
      </w:r>
      <w:r w:rsidR="006F5B48" w:rsidRPr="00926025">
        <w:t xml:space="preserve"> </w:t>
      </w:r>
      <w:r w:rsidR="00874E9B" w:rsidRPr="00926025">
        <w:t>1</w:t>
      </w:r>
      <w:r w:rsidRPr="00926025">
        <w:t>2</w:t>
      </w:r>
      <w:r w:rsidR="006F5B48" w:rsidRPr="00926025">
        <w:t xml:space="preserve"> percent overall).</w:t>
      </w:r>
    </w:p>
    <w:p w14:paraId="6DBEAB4E" w14:textId="5EB944F9" w:rsidR="00874E9B" w:rsidRPr="00926025" w:rsidRDefault="00874E9B" w:rsidP="00874E9B">
      <w:pPr>
        <w:pStyle w:val="RNZBullets"/>
        <w:rPr>
          <w:b/>
          <w:bCs/>
        </w:rPr>
      </w:pPr>
      <w:r w:rsidRPr="00926025">
        <w:rPr>
          <w:b/>
          <w:bCs/>
        </w:rPr>
        <w:t>Employment status:</w:t>
      </w:r>
    </w:p>
    <w:p w14:paraId="726D1B32" w14:textId="38DFAE81" w:rsidR="00874E9B" w:rsidRDefault="00874E9B" w:rsidP="00874E9B">
      <w:pPr>
        <w:pStyle w:val="RNZBullets"/>
        <w:numPr>
          <w:ilvl w:val="1"/>
          <w:numId w:val="4"/>
        </w:numPr>
      </w:pPr>
      <w:r w:rsidRPr="00926025">
        <w:t>Sickness or invalid beneficiaries were more likely to report they were spending less time being active, compared to before they got their GRx (1</w:t>
      </w:r>
      <w:r w:rsidR="00926025" w:rsidRPr="00926025">
        <w:t>8</w:t>
      </w:r>
      <w:r w:rsidRPr="00926025">
        <w:t xml:space="preserve"> </w:t>
      </w:r>
      <w:r w:rsidR="00963700">
        <w:t>percent, compared</w:t>
      </w:r>
      <w:r w:rsidR="00AB5352" w:rsidRPr="00926025">
        <w:t xml:space="preserve"> to</w:t>
      </w:r>
      <w:r w:rsidRPr="00926025">
        <w:t xml:space="preserve"> 1</w:t>
      </w:r>
      <w:r w:rsidR="00926025" w:rsidRPr="00926025">
        <w:t>2</w:t>
      </w:r>
      <w:r w:rsidRPr="00926025">
        <w:t xml:space="preserve"> percent overall).</w:t>
      </w:r>
    </w:p>
    <w:p w14:paraId="74A1607E" w14:textId="77777777" w:rsidR="00426DF8" w:rsidRPr="00FA3A6A" w:rsidRDefault="00426DF8" w:rsidP="00426DF8">
      <w:pPr>
        <w:pStyle w:val="RNZBullets"/>
        <w:rPr>
          <w:b/>
        </w:rPr>
      </w:pPr>
      <w:r w:rsidRPr="00FA3A6A">
        <w:rPr>
          <w:b/>
        </w:rPr>
        <w:t>NZDep Index:</w:t>
      </w:r>
    </w:p>
    <w:p w14:paraId="6DFFA739" w14:textId="16E9B3A7" w:rsidR="00426DF8" w:rsidRPr="00FA3A6A" w:rsidRDefault="00426DF8" w:rsidP="00426DF8">
      <w:pPr>
        <w:pStyle w:val="RNZBullets"/>
        <w:numPr>
          <w:ilvl w:val="1"/>
          <w:numId w:val="4"/>
        </w:numPr>
        <w:rPr>
          <w:b/>
          <w:bCs/>
        </w:rPr>
      </w:pPr>
      <w:r w:rsidRPr="00FA3A6A">
        <w:t xml:space="preserve">Patients living in areas classified as being least deprived were more likely to report they were spending </w:t>
      </w:r>
      <w:r w:rsidR="00E17B18" w:rsidRPr="00FA3A6A">
        <w:t>about the same</w:t>
      </w:r>
      <w:r w:rsidRPr="00FA3A6A">
        <w:t xml:space="preserve"> time being active, compared to before they got their GRx (</w:t>
      </w:r>
      <w:r w:rsidR="00FA3A6A" w:rsidRPr="00FA3A6A">
        <w:t>34</w:t>
      </w:r>
      <w:r w:rsidRPr="00FA3A6A">
        <w:t xml:space="preserve"> percent, compared to </w:t>
      </w:r>
      <w:r w:rsidR="00FA3A6A" w:rsidRPr="00FA3A6A">
        <w:t>27</w:t>
      </w:r>
      <w:r w:rsidRPr="00FA3A6A">
        <w:t xml:space="preserve"> percent overall).</w:t>
      </w:r>
    </w:p>
    <w:p w14:paraId="28A03A8F" w14:textId="1DC05AC5" w:rsidR="00426DF8" w:rsidRPr="00426DF8" w:rsidRDefault="00426DF8" w:rsidP="00426DF8">
      <w:pPr>
        <w:pStyle w:val="RNZBullets"/>
        <w:rPr>
          <w:b/>
        </w:rPr>
      </w:pPr>
      <w:r w:rsidRPr="00426DF8">
        <w:rPr>
          <w:b/>
        </w:rPr>
        <w:t>Overall satisfaction:</w:t>
      </w:r>
    </w:p>
    <w:p w14:paraId="25F33A8C" w14:textId="2CE668D5" w:rsidR="00426DF8" w:rsidRPr="00426DF8" w:rsidRDefault="00426DF8" w:rsidP="00426DF8">
      <w:pPr>
        <w:pStyle w:val="RNZBullets"/>
        <w:numPr>
          <w:ilvl w:val="1"/>
          <w:numId w:val="4"/>
        </w:numPr>
        <w:rPr>
          <w:b/>
          <w:bCs/>
        </w:rPr>
      </w:pPr>
      <w:r w:rsidRPr="00426DF8">
        <w:t>Patients who were satisfied overall were more likely to report they were no spending more time being active, compared to before they got their GRx (69 percent, compared to 6</w:t>
      </w:r>
      <w:r w:rsidR="00C77249">
        <w:t>1</w:t>
      </w:r>
      <w:r w:rsidRPr="00426DF8">
        <w:t xml:space="preserve"> percent overall), while those who were neutral or dissatisfied were more likely to report spending about the same amount of time being active (45 percent and 50 percent, respectively, compared to 2</w:t>
      </w:r>
      <w:r w:rsidR="00C77249">
        <w:t>7</w:t>
      </w:r>
      <w:r w:rsidRPr="00426DF8">
        <w:t xml:space="preserve"> percent overall).</w:t>
      </w:r>
    </w:p>
    <w:p w14:paraId="1808C08C" w14:textId="77777777" w:rsidR="00926025" w:rsidRPr="00926025" w:rsidRDefault="00926025" w:rsidP="00926025">
      <w:pPr>
        <w:pStyle w:val="RNZBullets"/>
        <w:rPr>
          <w:b/>
          <w:bCs/>
        </w:rPr>
      </w:pPr>
      <w:r w:rsidRPr="00926025">
        <w:rPr>
          <w:b/>
          <w:bCs/>
        </w:rPr>
        <w:lastRenderedPageBreak/>
        <w:t>Contract holder:</w:t>
      </w:r>
    </w:p>
    <w:p w14:paraId="689E9339" w14:textId="5691C3CA" w:rsidR="00926025" w:rsidRPr="00926025" w:rsidRDefault="00926025" w:rsidP="00926025">
      <w:pPr>
        <w:pStyle w:val="RNZBullets"/>
        <w:numPr>
          <w:ilvl w:val="1"/>
          <w:numId w:val="4"/>
        </w:numPr>
        <w:rPr>
          <w:b/>
        </w:rPr>
      </w:pPr>
      <w:r w:rsidRPr="00B7362E">
        <w:t xml:space="preserve">Patients from </w:t>
      </w:r>
      <w:r>
        <w:t>Marlborough PHO</w:t>
      </w:r>
      <w:r w:rsidRPr="00B7362E">
        <w:t xml:space="preserve"> were more likely to report they </w:t>
      </w:r>
      <w:r>
        <w:t xml:space="preserve">were spending more time being active, compared to before they got their GRx (75 </w:t>
      </w:r>
      <w:r w:rsidR="00963700">
        <w:t>percent, compared</w:t>
      </w:r>
      <w:r>
        <w:t xml:space="preserve"> to 61</w:t>
      </w:r>
      <w:r w:rsidRPr="00B7362E">
        <w:t xml:space="preserve"> percent overall).</w:t>
      </w:r>
    </w:p>
    <w:p w14:paraId="54E192C4" w14:textId="3B81441C" w:rsidR="00EF7C4A" w:rsidRPr="009B66C1" w:rsidRDefault="00EF7C4A" w:rsidP="00C91BB7">
      <w:pPr>
        <w:pStyle w:val="Heading3"/>
        <w:numPr>
          <w:ilvl w:val="2"/>
          <w:numId w:val="9"/>
        </w:numPr>
      </w:pPr>
      <w:bookmarkStart w:id="119" w:name="_Ref263342038"/>
      <w:r w:rsidRPr="009B66C1">
        <w:t>Reasons for spending the same amount of time being active</w:t>
      </w:r>
      <w:bookmarkEnd w:id="119"/>
    </w:p>
    <w:p w14:paraId="54E192C5" w14:textId="77777777" w:rsidR="001D42A4" w:rsidRPr="009B66C1" w:rsidRDefault="007F53C6" w:rsidP="00EF7C4A">
      <w:pPr>
        <w:pStyle w:val="BodyText"/>
        <w:keepNext/>
        <w:keepLines/>
      </w:pPr>
      <w:r w:rsidRPr="009B66C1">
        <w:t>Patients were asked to identify the reasons why they were spending about the same amount of time being active now, as they were before their GRx.</w:t>
      </w:r>
    </w:p>
    <w:p w14:paraId="54E192C6" w14:textId="78016628" w:rsidR="007F53C6" w:rsidRPr="009B66C1" w:rsidRDefault="007F53C6" w:rsidP="00EE24F8">
      <w:pPr>
        <w:pStyle w:val="BodyText"/>
        <w:keepNext/>
        <w:keepLines/>
      </w:pPr>
      <w:r w:rsidRPr="009B66C1">
        <w:t>The most frequently identified reasons included: illness, injury, pain or a medical condition (</w:t>
      </w:r>
      <w:r w:rsidR="00FA03E4">
        <w:t>2</w:t>
      </w:r>
      <w:r w:rsidR="00EE24F8" w:rsidRPr="009B66C1">
        <w:t>5</w:t>
      </w:r>
      <w:r w:rsidRPr="009B66C1">
        <w:t xml:space="preserve"> percent), </w:t>
      </w:r>
      <w:r w:rsidR="00EE24F8" w:rsidRPr="009B66C1">
        <w:t>increased workload/long hours/work commitments (</w:t>
      </w:r>
      <w:r w:rsidR="00FA03E4">
        <w:t>13</w:t>
      </w:r>
      <w:r w:rsidR="00EE24F8" w:rsidRPr="009B66C1">
        <w:t xml:space="preserve"> percent) and </w:t>
      </w:r>
      <w:r w:rsidRPr="009B66C1">
        <w:t>already active enough (</w:t>
      </w:r>
      <w:r w:rsidR="00FA03E4">
        <w:t>9</w:t>
      </w:r>
      <w:r w:rsidRPr="009B66C1">
        <w:t xml:space="preserve"> percent)</w:t>
      </w:r>
      <w:r w:rsidR="00CE69B9" w:rsidRPr="009B66C1">
        <w:t>.</w:t>
      </w:r>
    </w:p>
    <w:p w14:paraId="54E192C7" w14:textId="77777777" w:rsidR="00EF7C4A" w:rsidRPr="009B66C1" w:rsidRDefault="00EF7C4A" w:rsidP="00EF7C4A">
      <w:pPr>
        <w:pStyle w:val="BodyText"/>
        <w:keepNext/>
        <w:keepLines/>
      </w:pPr>
      <w:r w:rsidRPr="009B66C1">
        <w:fldChar w:fldCharType="begin"/>
      </w:r>
      <w:r w:rsidRPr="009B66C1">
        <w:instrText xml:space="preserve"> REF _Ref263344040 \h  \* MERGEFORMAT </w:instrText>
      </w:r>
      <w:r w:rsidRPr="009B66C1">
        <w:fldChar w:fldCharType="separate"/>
      </w:r>
      <w:r w:rsidR="008D65E3" w:rsidRPr="008D65E3">
        <w:t>Table 15</w:t>
      </w:r>
      <w:r w:rsidRPr="009B66C1">
        <w:fldChar w:fldCharType="end"/>
      </w:r>
      <w:r w:rsidRPr="009B66C1">
        <w:t xml:space="preserve">, below, shows all the reasons cited by </w:t>
      </w:r>
      <w:r w:rsidR="00214AD8" w:rsidRPr="009B66C1">
        <w:t xml:space="preserve">at least one percent of </w:t>
      </w:r>
      <w:r w:rsidRPr="009B66C1">
        <w:t xml:space="preserve">patients. </w:t>
      </w:r>
    </w:p>
    <w:p w14:paraId="54E192C8" w14:textId="77777777" w:rsidR="00EF7C4A" w:rsidRPr="009B66C1" w:rsidRDefault="00EF7C4A" w:rsidP="00EF7C4A">
      <w:pPr>
        <w:pStyle w:val="Caption"/>
        <w:rPr>
          <w:sz w:val="16"/>
          <w:szCs w:val="16"/>
        </w:rPr>
      </w:pPr>
      <w:bookmarkStart w:id="120" w:name="_Ref263344040"/>
      <w:bookmarkStart w:id="121" w:name="_Toc361930157"/>
      <w:bookmarkStart w:id="122" w:name="_Toc361931084"/>
      <w:bookmarkStart w:id="123" w:name="_Toc517189284"/>
      <w:r w:rsidRPr="009B66C1">
        <w:rPr>
          <w:sz w:val="16"/>
          <w:szCs w:val="16"/>
        </w:rPr>
        <w:t xml:space="preserve">Table </w:t>
      </w:r>
      <w:r w:rsidRPr="009B66C1">
        <w:rPr>
          <w:sz w:val="16"/>
          <w:szCs w:val="16"/>
        </w:rPr>
        <w:fldChar w:fldCharType="begin"/>
      </w:r>
      <w:r w:rsidRPr="009B66C1">
        <w:rPr>
          <w:sz w:val="16"/>
          <w:szCs w:val="16"/>
        </w:rPr>
        <w:instrText xml:space="preserve"> SEQ Table \* ARABIC \* MERGEFORMAT </w:instrText>
      </w:r>
      <w:r w:rsidRPr="009B66C1">
        <w:rPr>
          <w:sz w:val="16"/>
          <w:szCs w:val="16"/>
        </w:rPr>
        <w:fldChar w:fldCharType="separate"/>
      </w:r>
      <w:r w:rsidR="008D65E3">
        <w:rPr>
          <w:noProof/>
          <w:sz w:val="16"/>
          <w:szCs w:val="16"/>
        </w:rPr>
        <w:t>15</w:t>
      </w:r>
      <w:r w:rsidRPr="009B66C1">
        <w:rPr>
          <w:sz w:val="16"/>
          <w:szCs w:val="16"/>
        </w:rPr>
        <w:fldChar w:fldCharType="end"/>
      </w:r>
      <w:bookmarkEnd w:id="120"/>
      <w:r w:rsidRPr="009B66C1">
        <w:rPr>
          <w:sz w:val="16"/>
          <w:szCs w:val="16"/>
        </w:rPr>
        <w:t>: Reasons for spending about the same amount of time being active</w:t>
      </w:r>
      <w:bookmarkEnd w:id="121"/>
      <w:bookmarkEnd w:id="122"/>
      <w:bookmarkEnd w:id="123"/>
    </w:p>
    <w:p w14:paraId="54E192C9" w14:textId="234A48F5" w:rsidR="00314062" w:rsidRPr="009B66C1" w:rsidRDefault="00314062" w:rsidP="003A4890">
      <w:pPr>
        <w:pStyle w:val="TableQuestion"/>
        <w:rPr>
          <w:sz w:val="18"/>
        </w:rPr>
      </w:pPr>
      <w:r w:rsidRPr="009B66C1">
        <w:rPr>
          <w:sz w:val="18"/>
        </w:rPr>
        <w:t>Q</w:t>
      </w:r>
      <w:r w:rsidR="000618AA" w:rsidRPr="009B66C1">
        <w:rPr>
          <w:sz w:val="18"/>
        </w:rPr>
        <w:t>8</w:t>
      </w:r>
      <w:r w:rsidR="00A37DBB" w:rsidRPr="009B66C1">
        <w:rPr>
          <w:sz w:val="18"/>
        </w:rPr>
        <w:t>a</w:t>
      </w:r>
      <w:r w:rsidRPr="009B66C1">
        <w:rPr>
          <w:sz w:val="18"/>
        </w:rPr>
        <w:t>. If spending about the same amount of time being active, why is this?</w:t>
      </w:r>
    </w:p>
    <w:tbl>
      <w:tblPr>
        <w:tblW w:w="8198" w:type="dxa"/>
        <w:tblCellMar>
          <w:left w:w="0" w:type="dxa"/>
          <w:right w:w="0" w:type="dxa"/>
        </w:tblCellMar>
        <w:tblLook w:val="0000" w:firstRow="0" w:lastRow="0" w:firstColumn="0" w:lastColumn="0" w:noHBand="0" w:noVBand="0"/>
      </w:tblPr>
      <w:tblGrid>
        <w:gridCol w:w="4678"/>
        <w:gridCol w:w="880"/>
        <w:gridCol w:w="880"/>
        <w:gridCol w:w="880"/>
        <w:gridCol w:w="880"/>
      </w:tblGrid>
      <w:tr w:rsidR="00CD64A4" w:rsidRPr="009B66C1" w14:paraId="54E192CF" w14:textId="77777777" w:rsidTr="00426DF8">
        <w:trPr>
          <w:cantSplit/>
          <w:trHeight w:val="240"/>
        </w:trPr>
        <w:tc>
          <w:tcPr>
            <w:tcW w:w="4678"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2CA" w14:textId="77777777" w:rsidR="00CD64A4" w:rsidRPr="009B66C1" w:rsidRDefault="00CD64A4" w:rsidP="00730AA2">
            <w:pPr>
              <w:keepNext/>
              <w:spacing w:line="240" w:lineRule="auto"/>
              <w:ind w:left="180" w:hanging="180"/>
              <w:jc w:val="center"/>
              <w:rPr>
                <w:rFonts w:ascii="Arial" w:hAnsi="Arial" w:cs="Arial"/>
                <w:szCs w:val="18"/>
              </w:rPr>
            </w:pPr>
          </w:p>
        </w:tc>
        <w:tc>
          <w:tcPr>
            <w:tcW w:w="880" w:type="dxa"/>
            <w:tcBorders>
              <w:top w:val="single" w:sz="4" w:space="0" w:color="auto"/>
              <w:left w:val="nil"/>
              <w:bottom w:val="nil"/>
              <w:right w:val="nil"/>
            </w:tcBorders>
            <w:shd w:val="clear" w:color="auto" w:fill="CCBB88"/>
          </w:tcPr>
          <w:p w14:paraId="1F2EB4EB" w14:textId="58989B0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2018</w:t>
            </w:r>
          </w:p>
        </w:tc>
        <w:tc>
          <w:tcPr>
            <w:tcW w:w="880" w:type="dxa"/>
            <w:tcBorders>
              <w:top w:val="single" w:sz="4" w:space="0" w:color="auto"/>
              <w:left w:val="nil"/>
              <w:bottom w:val="nil"/>
              <w:right w:val="nil"/>
            </w:tcBorders>
            <w:shd w:val="clear" w:color="auto" w:fill="CCBB88"/>
          </w:tcPr>
          <w:p w14:paraId="54FD92B5" w14:textId="6321B522"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2016</w:t>
            </w:r>
          </w:p>
        </w:tc>
        <w:tc>
          <w:tcPr>
            <w:tcW w:w="880" w:type="dxa"/>
            <w:tcBorders>
              <w:top w:val="single" w:sz="4" w:space="0" w:color="auto"/>
              <w:left w:val="nil"/>
              <w:bottom w:val="nil"/>
              <w:right w:val="nil"/>
            </w:tcBorders>
            <w:shd w:val="clear" w:color="auto" w:fill="CCBB88"/>
            <w:vAlign w:val="bottom"/>
          </w:tcPr>
          <w:p w14:paraId="54E192CB" w14:textId="5404BE18"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2015</w:t>
            </w:r>
          </w:p>
        </w:tc>
        <w:tc>
          <w:tcPr>
            <w:tcW w:w="880" w:type="dxa"/>
            <w:tcBorders>
              <w:top w:val="single" w:sz="4" w:space="0" w:color="auto"/>
              <w:left w:val="nil"/>
              <w:bottom w:val="nil"/>
              <w:right w:val="nil"/>
            </w:tcBorders>
            <w:shd w:val="clear" w:color="auto" w:fill="CCBB88"/>
            <w:vAlign w:val="bottom"/>
          </w:tcPr>
          <w:p w14:paraId="54E192CC"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2014</w:t>
            </w:r>
          </w:p>
        </w:tc>
      </w:tr>
      <w:tr w:rsidR="00CD64A4" w:rsidRPr="009B66C1" w14:paraId="54E192D5" w14:textId="77777777" w:rsidTr="00426DF8">
        <w:trPr>
          <w:cantSplit/>
          <w:trHeight w:val="240"/>
        </w:trPr>
        <w:tc>
          <w:tcPr>
            <w:tcW w:w="4678" w:type="dxa"/>
            <w:shd w:val="clear" w:color="auto" w:fill="CCBB88"/>
            <w:noWrap/>
            <w:tcMar>
              <w:top w:w="15" w:type="dxa"/>
              <w:left w:w="15" w:type="dxa"/>
              <w:bottom w:w="0" w:type="dxa"/>
              <w:right w:w="15" w:type="dxa"/>
            </w:tcMar>
            <w:vAlign w:val="bottom"/>
          </w:tcPr>
          <w:p w14:paraId="54E192D0" w14:textId="77777777" w:rsidR="00CD64A4" w:rsidRPr="009B66C1" w:rsidRDefault="00CD64A4" w:rsidP="00730AA2">
            <w:pPr>
              <w:keepNext/>
              <w:spacing w:line="240" w:lineRule="auto"/>
              <w:ind w:left="180" w:hanging="180"/>
              <w:jc w:val="right"/>
              <w:rPr>
                <w:rFonts w:ascii="Arial" w:hAnsi="Arial" w:cs="Arial"/>
                <w:szCs w:val="18"/>
              </w:rPr>
            </w:pPr>
            <w:r w:rsidRPr="009B66C1">
              <w:rPr>
                <w:rFonts w:ascii="Arial" w:hAnsi="Arial" w:cs="Arial"/>
                <w:szCs w:val="18"/>
              </w:rPr>
              <w:t>Base=</w:t>
            </w:r>
          </w:p>
        </w:tc>
        <w:tc>
          <w:tcPr>
            <w:tcW w:w="880" w:type="dxa"/>
            <w:shd w:val="clear" w:color="auto" w:fill="CCBB88"/>
          </w:tcPr>
          <w:p w14:paraId="0EA0AA31" w14:textId="654F224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549*</w:t>
            </w:r>
          </w:p>
        </w:tc>
        <w:tc>
          <w:tcPr>
            <w:tcW w:w="880" w:type="dxa"/>
            <w:shd w:val="clear" w:color="auto" w:fill="CCBB88"/>
          </w:tcPr>
          <w:p w14:paraId="496AE039" w14:textId="3753383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727*</w:t>
            </w:r>
          </w:p>
        </w:tc>
        <w:tc>
          <w:tcPr>
            <w:tcW w:w="880" w:type="dxa"/>
            <w:shd w:val="clear" w:color="auto" w:fill="CCBB88"/>
            <w:vAlign w:val="bottom"/>
          </w:tcPr>
          <w:p w14:paraId="54E192D1" w14:textId="1636A52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429*</w:t>
            </w:r>
          </w:p>
        </w:tc>
        <w:tc>
          <w:tcPr>
            <w:tcW w:w="880" w:type="dxa"/>
            <w:shd w:val="clear" w:color="auto" w:fill="CCBB88"/>
            <w:vAlign w:val="bottom"/>
          </w:tcPr>
          <w:p w14:paraId="54E192D2"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436*</w:t>
            </w:r>
          </w:p>
        </w:tc>
      </w:tr>
      <w:tr w:rsidR="00CD64A4" w:rsidRPr="009B66C1" w14:paraId="54E192DB" w14:textId="77777777" w:rsidTr="00426DF8">
        <w:trPr>
          <w:cantSplit/>
          <w:trHeight w:val="240"/>
        </w:trPr>
        <w:tc>
          <w:tcPr>
            <w:tcW w:w="4678"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2D6" w14:textId="77777777" w:rsidR="00CD64A4" w:rsidRPr="009B66C1" w:rsidRDefault="00CD64A4" w:rsidP="00730AA2">
            <w:pPr>
              <w:keepNext/>
              <w:spacing w:line="240" w:lineRule="auto"/>
              <w:ind w:left="180" w:hanging="180"/>
              <w:jc w:val="center"/>
              <w:rPr>
                <w:rFonts w:ascii="Arial" w:hAnsi="Arial" w:cs="Arial"/>
                <w:szCs w:val="18"/>
              </w:rPr>
            </w:pPr>
          </w:p>
        </w:tc>
        <w:tc>
          <w:tcPr>
            <w:tcW w:w="880" w:type="dxa"/>
            <w:tcBorders>
              <w:top w:val="nil"/>
              <w:left w:val="nil"/>
              <w:bottom w:val="single" w:sz="4" w:space="0" w:color="auto"/>
              <w:right w:val="nil"/>
            </w:tcBorders>
            <w:shd w:val="clear" w:color="auto" w:fill="CCBB88"/>
          </w:tcPr>
          <w:p w14:paraId="5CFC7397" w14:textId="14A9996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c>
          <w:tcPr>
            <w:tcW w:w="880" w:type="dxa"/>
            <w:tcBorders>
              <w:top w:val="nil"/>
              <w:left w:val="nil"/>
              <w:bottom w:val="single" w:sz="4" w:space="0" w:color="auto"/>
              <w:right w:val="nil"/>
            </w:tcBorders>
            <w:shd w:val="clear" w:color="auto" w:fill="CCBB88"/>
          </w:tcPr>
          <w:p w14:paraId="308885CD" w14:textId="01F988A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c>
          <w:tcPr>
            <w:tcW w:w="880" w:type="dxa"/>
            <w:tcBorders>
              <w:top w:val="nil"/>
              <w:left w:val="nil"/>
              <w:bottom w:val="single" w:sz="4" w:space="0" w:color="auto"/>
              <w:right w:val="nil"/>
            </w:tcBorders>
            <w:shd w:val="clear" w:color="auto" w:fill="CCBB88"/>
            <w:vAlign w:val="bottom"/>
          </w:tcPr>
          <w:p w14:paraId="54E192D7" w14:textId="0DCDF04E"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c>
          <w:tcPr>
            <w:tcW w:w="880" w:type="dxa"/>
            <w:tcBorders>
              <w:top w:val="nil"/>
              <w:left w:val="nil"/>
              <w:bottom w:val="single" w:sz="4" w:space="0" w:color="auto"/>
              <w:right w:val="nil"/>
            </w:tcBorders>
            <w:shd w:val="clear" w:color="auto" w:fill="CCBB88"/>
            <w:vAlign w:val="bottom"/>
          </w:tcPr>
          <w:p w14:paraId="54E192D8"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r>
      <w:tr w:rsidR="00CD64A4" w:rsidRPr="009B66C1" w14:paraId="54E192E1" w14:textId="77777777" w:rsidTr="00426DF8">
        <w:trPr>
          <w:cantSplit/>
          <w:trHeight w:val="240"/>
        </w:trPr>
        <w:tc>
          <w:tcPr>
            <w:tcW w:w="4678" w:type="dxa"/>
            <w:tcBorders>
              <w:top w:val="single" w:sz="4" w:space="0" w:color="auto"/>
              <w:left w:val="nil"/>
              <w:bottom w:val="nil"/>
              <w:right w:val="nil"/>
            </w:tcBorders>
            <w:noWrap/>
            <w:tcMar>
              <w:top w:w="15" w:type="dxa"/>
              <w:left w:w="15" w:type="dxa"/>
              <w:bottom w:w="0" w:type="dxa"/>
              <w:right w:w="15" w:type="dxa"/>
            </w:tcMar>
            <w:vAlign w:val="bottom"/>
          </w:tcPr>
          <w:p w14:paraId="54E192DC" w14:textId="77777777"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Illness/injury/operation/pain/medical condition preventing, recovering</w:t>
            </w:r>
          </w:p>
        </w:tc>
        <w:tc>
          <w:tcPr>
            <w:tcW w:w="880" w:type="dxa"/>
            <w:tcBorders>
              <w:top w:val="single" w:sz="4" w:space="0" w:color="auto"/>
              <w:left w:val="nil"/>
              <w:bottom w:val="nil"/>
              <w:right w:val="nil"/>
            </w:tcBorders>
            <w:shd w:val="clear" w:color="auto" w:fill="F7EECD"/>
          </w:tcPr>
          <w:p w14:paraId="27E41D92" w14:textId="77777777" w:rsidR="00CD64A4" w:rsidRPr="009B66C1" w:rsidRDefault="00CD64A4" w:rsidP="00730AA2">
            <w:pPr>
              <w:keepNext/>
              <w:spacing w:line="240" w:lineRule="auto"/>
              <w:jc w:val="center"/>
              <w:rPr>
                <w:rFonts w:ascii="Arial" w:hAnsi="Arial" w:cs="Arial"/>
                <w:szCs w:val="18"/>
              </w:rPr>
            </w:pPr>
          </w:p>
          <w:p w14:paraId="2E6C8897" w14:textId="0B96FF0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25</w:t>
            </w:r>
          </w:p>
        </w:tc>
        <w:tc>
          <w:tcPr>
            <w:tcW w:w="880" w:type="dxa"/>
            <w:tcBorders>
              <w:top w:val="single" w:sz="4" w:space="0" w:color="auto"/>
              <w:left w:val="nil"/>
              <w:bottom w:val="nil"/>
              <w:right w:val="nil"/>
            </w:tcBorders>
            <w:shd w:val="clear" w:color="auto" w:fill="auto"/>
          </w:tcPr>
          <w:p w14:paraId="2B6DF594" w14:textId="06C0D308" w:rsidR="00CD64A4" w:rsidRPr="009B66C1" w:rsidRDefault="00CD64A4" w:rsidP="00730AA2">
            <w:pPr>
              <w:keepNext/>
              <w:spacing w:line="240" w:lineRule="auto"/>
              <w:jc w:val="center"/>
              <w:rPr>
                <w:rFonts w:ascii="Arial" w:hAnsi="Arial" w:cs="Arial"/>
                <w:szCs w:val="18"/>
              </w:rPr>
            </w:pPr>
          </w:p>
          <w:p w14:paraId="3DD06503" w14:textId="27F745E5"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22</w:t>
            </w:r>
          </w:p>
        </w:tc>
        <w:tc>
          <w:tcPr>
            <w:tcW w:w="880" w:type="dxa"/>
            <w:tcBorders>
              <w:top w:val="single" w:sz="4" w:space="0" w:color="auto"/>
              <w:left w:val="nil"/>
              <w:bottom w:val="nil"/>
              <w:right w:val="nil"/>
            </w:tcBorders>
            <w:shd w:val="clear" w:color="auto" w:fill="auto"/>
            <w:vAlign w:val="bottom"/>
          </w:tcPr>
          <w:p w14:paraId="54E192DD" w14:textId="280408C0"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24</w:t>
            </w:r>
          </w:p>
        </w:tc>
        <w:tc>
          <w:tcPr>
            <w:tcW w:w="880" w:type="dxa"/>
            <w:tcBorders>
              <w:top w:val="single" w:sz="4" w:space="0" w:color="auto"/>
              <w:left w:val="nil"/>
              <w:bottom w:val="nil"/>
              <w:right w:val="nil"/>
            </w:tcBorders>
            <w:shd w:val="clear" w:color="auto" w:fill="auto"/>
            <w:vAlign w:val="bottom"/>
          </w:tcPr>
          <w:p w14:paraId="54E192DE"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28</w:t>
            </w:r>
          </w:p>
        </w:tc>
      </w:tr>
      <w:tr w:rsidR="00CD64A4" w:rsidRPr="009B66C1" w14:paraId="76DABB53" w14:textId="77777777" w:rsidTr="00426DF8">
        <w:trPr>
          <w:cantSplit/>
          <w:trHeight w:val="240"/>
        </w:trPr>
        <w:tc>
          <w:tcPr>
            <w:tcW w:w="4678" w:type="dxa"/>
            <w:noWrap/>
            <w:tcMar>
              <w:top w:w="15" w:type="dxa"/>
              <w:left w:w="15" w:type="dxa"/>
              <w:bottom w:w="0" w:type="dxa"/>
              <w:right w:w="15" w:type="dxa"/>
            </w:tcMar>
            <w:vAlign w:val="bottom"/>
          </w:tcPr>
          <w:p w14:paraId="38FD9D94" w14:textId="6FE2D247"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Increased workload/long hours/work commitments</w:t>
            </w:r>
          </w:p>
        </w:tc>
        <w:tc>
          <w:tcPr>
            <w:tcW w:w="880" w:type="dxa"/>
            <w:shd w:val="clear" w:color="auto" w:fill="F7EECD"/>
          </w:tcPr>
          <w:p w14:paraId="3AC2BAC3" w14:textId="77777777" w:rsidR="00CD64A4" w:rsidRPr="009B66C1" w:rsidRDefault="00CD64A4" w:rsidP="00730AA2">
            <w:pPr>
              <w:keepNext/>
              <w:spacing w:line="240" w:lineRule="auto"/>
              <w:jc w:val="center"/>
              <w:rPr>
                <w:rFonts w:ascii="Arial" w:hAnsi="Arial" w:cs="Arial"/>
                <w:szCs w:val="18"/>
              </w:rPr>
            </w:pPr>
          </w:p>
          <w:p w14:paraId="18E05218" w14:textId="7BB74DD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13</w:t>
            </w:r>
          </w:p>
        </w:tc>
        <w:tc>
          <w:tcPr>
            <w:tcW w:w="880" w:type="dxa"/>
            <w:shd w:val="clear" w:color="auto" w:fill="auto"/>
          </w:tcPr>
          <w:p w14:paraId="7174D507" w14:textId="59728189" w:rsidR="00CD64A4" w:rsidRPr="009B66C1" w:rsidRDefault="00CD64A4" w:rsidP="00730AA2">
            <w:pPr>
              <w:keepNext/>
              <w:spacing w:line="240" w:lineRule="auto"/>
              <w:jc w:val="center"/>
              <w:rPr>
                <w:rFonts w:ascii="Arial" w:hAnsi="Arial" w:cs="Arial"/>
                <w:szCs w:val="18"/>
              </w:rPr>
            </w:pPr>
          </w:p>
          <w:p w14:paraId="7492F9E6" w14:textId="44C54C83"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16</w:t>
            </w:r>
          </w:p>
        </w:tc>
        <w:tc>
          <w:tcPr>
            <w:tcW w:w="880" w:type="dxa"/>
            <w:shd w:val="clear" w:color="auto" w:fill="auto"/>
            <w:vAlign w:val="bottom"/>
          </w:tcPr>
          <w:p w14:paraId="4589E32B" w14:textId="421CD758"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12</w:t>
            </w:r>
          </w:p>
        </w:tc>
        <w:tc>
          <w:tcPr>
            <w:tcW w:w="880" w:type="dxa"/>
            <w:shd w:val="clear" w:color="auto" w:fill="auto"/>
            <w:vAlign w:val="bottom"/>
          </w:tcPr>
          <w:p w14:paraId="55DCB0C7" w14:textId="677E1EBD"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8</w:t>
            </w:r>
          </w:p>
        </w:tc>
      </w:tr>
      <w:tr w:rsidR="00CD64A4" w:rsidRPr="009B66C1" w14:paraId="54E192E7" w14:textId="77777777" w:rsidTr="00426DF8">
        <w:trPr>
          <w:cantSplit/>
          <w:trHeight w:val="240"/>
        </w:trPr>
        <w:tc>
          <w:tcPr>
            <w:tcW w:w="4678" w:type="dxa"/>
            <w:noWrap/>
            <w:tcMar>
              <w:top w:w="15" w:type="dxa"/>
              <w:left w:w="15" w:type="dxa"/>
              <w:bottom w:w="0" w:type="dxa"/>
              <w:right w:w="15" w:type="dxa"/>
            </w:tcMar>
            <w:vAlign w:val="bottom"/>
          </w:tcPr>
          <w:p w14:paraId="54E192E2" w14:textId="77777777"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Already doing enough, already/always been active/happy with what doing</w:t>
            </w:r>
          </w:p>
        </w:tc>
        <w:tc>
          <w:tcPr>
            <w:tcW w:w="880" w:type="dxa"/>
            <w:shd w:val="clear" w:color="auto" w:fill="F7EECD"/>
          </w:tcPr>
          <w:p w14:paraId="42335813" w14:textId="77777777" w:rsidR="00CD64A4" w:rsidRPr="009B66C1" w:rsidRDefault="00CD64A4" w:rsidP="00730AA2">
            <w:pPr>
              <w:keepNext/>
              <w:spacing w:line="240" w:lineRule="auto"/>
              <w:jc w:val="center"/>
              <w:rPr>
                <w:rFonts w:ascii="Arial" w:hAnsi="Arial" w:cs="Arial"/>
                <w:szCs w:val="18"/>
              </w:rPr>
            </w:pPr>
          </w:p>
          <w:p w14:paraId="2575CBDE" w14:textId="46C6B8AE"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9</w:t>
            </w:r>
          </w:p>
        </w:tc>
        <w:tc>
          <w:tcPr>
            <w:tcW w:w="880" w:type="dxa"/>
            <w:shd w:val="clear" w:color="auto" w:fill="auto"/>
          </w:tcPr>
          <w:p w14:paraId="27B4BA39" w14:textId="478DC971" w:rsidR="00CD64A4" w:rsidRPr="009B66C1" w:rsidRDefault="00CD64A4" w:rsidP="00730AA2">
            <w:pPr>
              <w:keepNext/>
              <w:spacing w:line="240" w:lineRule="auto"/>
              <w:jc w:val="center"/>
              <w:rPr>
                <w:rFonts w:ascii="Arial" w:hAnsi="Arial" w:cs="Arial"/>
                <w:szCs w:val="18"/>
              </w:rPr>
            </w:pPr>
          </w:p>
          <w:p w14:paraId="28AFB621" w14:textId="002F6DC0"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12</w:t>
            </w:r>
          </w:p>
        </w:tc>
        <w:tc>
          <w:tcPr>
            <w:tcW w:w="880" w:type="dxa"/>
            <w:shd w:val="clear" w:color="auto" w:fill="auto"/>
            <w:vAlign w:val="bottom"/>
          </w:tcPr>
          <w:p w14:paraId="54E192E3" w14:textId="1891B3E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17</w:t>
            </w:r>
          </w:p>
        </w:tc>
        <w:tc>
          <w:tcPr>
            <w:tcW w:w="880" w:type="dxa"/>
            <w:shd w:val="clear" w:color="auto" w:fill="auto"/>
            <w:vAlign w:val="bottom"/>
          </w:tcPr>
          <w:p w14:paraId="54E192E4"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13</w:t>
            </w:r>
          </w:p>
        </w:tc>
      </w:tr>
      <w:tr w:rsidR="00CD64A4" w:rsidRPr="009B66C1" w14:paraId="54E192F3" w14:textId="77777777" w:rsidTr="00426DF8">
        <w:trPr>
          <w:cantSplit/>
          <w:trHeight w:val="240"/>
        </w:trPr>
        <w:tc>
          <w:tcPr>
            <w:tcW w:w="4678" w:type="dxa"/>
            <w:noWrap/>
            <w:tcMar>
              <w:top w:w="15" w:type="dxa"/>
              <w:left w:w="15" w:type="dxa"/>
              <w:bottom w:w="0" w:type="dxa"/>
              <w:right w:w="15" w:type="dxa"/>
            </w:tcMar>
            <w:vAlign w:val="bottom"/>
          </w:tcPr>
          <w:p w14:paraId="54E192EE" w14:textId="37048324"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Lack of motivation/laziness/depression^</w:t>
            </w:r>
          </w:p>
        </w:tc>
        <w:tc>
          <w:tcPr>
            <w:tcW w:w="880" w:type="dxa"/>
            <w:shd w:val="clear" w:color="auto" w:fill="F7EECD"/>
          </w:tcPr>
          <w:p w14:paraId="76E16ADF" w14:textId="757F4706"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6</w:t>
            </w:r>
          </w:p>
        </w:tc>
        <w:tc>
          <w:tcPr>
            <w:tcW w:w="880" w:type="dxa"/>
            <w:shd w:val="clear" w:color="auto" w:fill="auto"/>
          </w:tcPr>
          <w:p w14:paraId="6940F2EA" w14:textId="2433EB95"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9</w:t>
            </w:r>
          </w:p>
        </w:tc>
        <w:tc>
          <w:tcPr>
            <w:tcW w:w="880" w:type="dxa"/>
            <w:shd w:val="clear" w:color="auto" w:fill="auto"/>
            <w:vAlign w:val="bottom"/>
          </w:tcPr>
          <w:p w14:paraId="54E192EF" w14:textId="46E2F37A"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6</w:t>
            </w:r>
          </w:p>
        </w:tc>
        <w:tc>
          <w:tcPr>
            <w:tcW w:w="880" w:type="dxa"/>
            <w:shd w:val="clear" w:color="auto" w:fill="auto"/>
            <w:vAlign w:val="bottom"/>
          </w:tcPr>
          <w:p w14:paraId="54E192F0" w14:textId="0BA372C1"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7</w:t>
            </w:r>
          </w:p>
        </w:tc>
      </w:tr>
      <w:tr w:rsidR="00CD64A4" w:rsidRPr="009B66C1" w14:paraId="54E192F9" w14:textId="77777777" w:rsidTr="00426DF8">
        <w:trPr>
          <w:cantSplit/>
          <w:trHeight w:val="240"/>
        </w:trPr>
        <w:tc>
          <w:tcPr>
            <w:tcW w:w="4678" w:type="dxa"/>
            <w:noWrap/>
            <w:tcMar>
              <w:top w:w="15" w:type="dxa"/>
              <w:left w:w="15" w:type="dxa"/>
              <w:bottom w:w="0" w:type="dxa"/>
              <w:right w:w="15" w:type="dxa"/>
            </w:tcMar>
            <w:vAlign w:val="bottom"/>
          </w:tcPr>
          <w:p w14:paraId="54E192F4" w14:textId="04EFAB59"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Family responsibilities</w:t>
            </w:r>
          </w:p>
        </w:tc>
        <w:tc>
          <w:tcPr>
            <w:tcW w:w="880" w:type="dxa"/>
            <w:shd w:val="clear" w:color="auto" w:fill="F7EECD"/>
          </w:tcPr>
          <w:p w14:paraId="6F97CE29" w14:textId="09C0916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5</w:t>
            </w:r>
          </w:p>
        </w:tc>
        <w:tc>
          <w:tcPr>
            <w:tcW w:w="880" w:type="dxa"/>
            <w:shd w:val="clear" w:color="auto" w:fill="auto"/>
          </w:tcPr>
          <w:p w14:paraId="41A29843" w14:textId="527F100E"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9</w:t>
            </w:r>
          </w:p>
        </w:tc>
        <w:tc>
          <w:tcPr>
            <w:tcW w:w="880" w:type="dxa"/>
            <w:shd w:val="clear" w:color="auto" w:fill="auto"/>
            <w:vAlign w:val="bottom"/>
          </w:tcPr>
          <w:p w14:paraId="54E192F5" w14:textId="287F95CD"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7</w:t>
            </w:r>
          </w:p>
        </w:tc>
        <w:tc>
          <w:tcPr>
            <w:tcW w:w="880" w:type="dxa"/>
            <w:shd w:val="clear" w:color="auto" w:fill="auto"/>
            <w:vAlign w:val="bottom"/>
          </w:tcPr>
          <w:p w14:paraId="54E192F6"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10</w:t>
            </w:r>
          </w:p>
        </w:tc>
      </w:tr>
      <w:tr w:rsidR="00CD64A4" w:rsidRPr="009B66C1" w14:paraId="3185DD49" w14:textId="77777777" w:rsidTr="00426DF8">
        <w:trPr>
          <w:cantSplit/>
          <w:trHeight w:val="240"/>
        </w:trPr>
        <w:tc>
          <w:tcPr>
            <w:tcW w:w="4678" w:type="dxa"/>
            <w:noWrap/>
            <w:tcMar>
              <w:top w:w="15" w:type="dxa"/>
              <w:left w:w="15" w:type="dxa"/>
              <w:bottom w:w="0" w:type="dxa"/>
              <w:right w:w="15" w:type="dxa"/>
            </w:tcMar>
            <w:vAlign w:val="bottom"/>
          </w:tcPr>
          <w:p w14:paraId="72CCDD68" w14:textId="43897111"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Too busy/no time</w:t>
            </w:r>
          </w:p>
        </w:tc>
        <w:tc>
          <w:tcPr>
            <w:tcW w:w="880" w:type="dxa"/>
            <w:shd w:val="clear" w:color="auto" w:fill="F7EECD"/>
          </w:tcPr>
          <w:p w14:paraId="3905FE89" w14:textId="2997D1B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10</w:t>
            </w:r>
          </w:p>
        </w:tc>
        <w:tc>
          <w:tcPr>
            <w:tcW w:w="880" w:type="dxa"/>
            <w:shd w:val="clear" w:color="auto" w:fill="auto"/>
          </w:tcPr>
          <w:p w14:paraId="3856D3BF" w14:textId="487B30A5"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8</w:t>
            </w:r>
          </w:p>
        </w:tc>
        <w:tc>
          <w:tcPr>
            <w:tcW w:w="880" w:type="dxa"/>
            <w:shd w:val="clear" w:color="auto" w:fill="auto"/>
            <w:vAlign w:val="bottom"/>
          </w:tcPr>
          <w:p w14:paraId="76060EB1" w14:textId="1799D206"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11</w:t>
            </w:r>
          </w:p>
        </w:tc>
        <w:tc>
          <w:tcPr>
            <w:tcW w:w="880" w:type="dxa"/>
            <w:shd w:val="clear" w:color="auto" w:fill="auto"/>
            <w:vAlign w:val="bottom"/>
          </w:tcPr>
          <w:p w14:paraId="616E8101" w14:textId="031AF57E"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9</w:t>
            </w:r>
          </w:p>
        </w:tc>
      </w:tr>
      <w:tr w:rsidR="00CD64A4" w:rsidRPr="009B66C1" w14:paraId="71C32112" w14:textId="77777777" w:rsidTr="00426DF8">
        <w:trPr>
          <w:cantSplit/>
          <w:trHeight w:val="240"/>
        </w:trPr>
        <w:tc>
          <w:tcPr>
            <w:tcW w:w="4678" w:type="dxa"/>
            <w:noWrap/>
            <w:tcMar>
              <w:top w:w="15" w:type="dxa"/>
              <w:left w:w="15" w:type="dxa"/>
              <w:bottom w:w="0" w:type="dxa"/>
              <w:right w:w="15" w:type="dxa"/>
            </w:tcMar>
            <w:vAlign w:val="bottom"/>
          </w:tcPr>
          <w:p w14:paraId="3B0F3F7E" w14:textId="37940E82"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Not doing specified type of activity/level of activity</w:t>
            </w:r>
          </w:p>
        </w:tc>
        <w:tc>
          <w:tcPr>
            <w:tcW w:w="880" w:type="dxa"/>
            <w:shd w:val="clear" w:color="auto" w:fill="F7EECD"/>
          </w:tcPr>
          <w:p w14:paraId="66C7F926" w14:textId="4D4094E1"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tcPr>
          <w:p w14:paraId="5303A7FA" w14:textId="50D0F943"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7</w:t>
            </w:r>
          </w:p>
        </w:tc>
        <w:tc>
          <w:tcPr>
            <w:tcW w:w="880" w:type="dxa"/>
            <w:shd w:val="clear" w:color="auto" w:fill="auto"/>
            <w:vAlign w:val="bottom"/>
          </w:tcPr>
          <w:p w14:paraId="4E500E8A" w14:textId="21FA7D51"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0</w:t>
            </w:r>
          </w:p>
        </w:tc>
        <w:tc>
          <w:tcPr>
            <w:tcW w:w="880" w:type="dxa"/>
            <w:shd w:val="clear" w:color="auto" w:fill="auto"/>
            <w:vAlign w:val="bottom"/>
          </w:tcPr>
          <w:p w14:paraId="704AB379" w14:textId="21A64AD8"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6</w:t>
            </w:r>
          </w:p>
        </w:tc>
      </w:tr>
      <w:tr w:rsidR="00CD64A4" w:rsidRPr="009B66C1" w14:paraId="54E192FF" w14:textId="77777777" w:rsidTr="00426DF8">
        <w:trPr>
          <w:cantSplit/>
          <w:trHeight w:val="240"/>
        </w:trPr>
        <w:tc>
          <w:tcPr>
            <w:tcW w:w="4678" w:type="dxa"/>
            <w:noWrap/>
            <w:tcMar>
              <w:top w:w="15" w:type="dxa"/>
              <w:left w:w="15" w:type="dxa"/>
              <w:bottom w:w="0" w:type="dxa"/>
              <w:right w:w="15" w:type="dxa"/>
            </w:tcMar>
            <w:vAlign w:val="bottom"/>
          </w:tcPr>
          <w:p w14:paraId="54E192FA" w14:textId="1028BEB4"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Lack energy/tired</w:t>
            </w:r>
          </w:p>
        </w:tc>
        <w:tc>
          <w:tcPr>
            <w:tcW w:w="880" w:type="dxa"/>
            <w:shd w:val="clear" w:color="auto" w:fill="F7EECD"/>
          </w:tcPr>
          <w:p w14:paraId="3D250F5C" w14:textId="6A242E3D"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tcPr>
          <w:p w14:paraId="657E2ECD" w14:textId="484FEC32"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6</w:t>
            </w:r>
          </w:p>
        </w:tc>
        <w:tc>
          <w:tcPr>
            <w:tcW w:w="880" w:type="dxa"/>
            <w:shd w:val="clear" w:color="auto" w:fill="auto"/>
            <w:vAlign w:val="bottom"/>
          </w:tcPr>
          <w:p w14:paraId="54E192FB" w14:textId="12CA9A9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vAlign w:val="bottom"/>
          </w:tcPr>
          <w:p w14:paraId="54E192FC" w14:textId="019A71C0"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3</w:t>
            </w:r>
          </w:p>
        </w:tc>
      </w:tr>
      <w:tr w:rsidR="00CD64A4" w:rsidRPr="009B66C1" w14:paraId="54E1930B" w14:textId="77777777" w:rsidTr="00426DF8">
        <w:trPr>
          <w:cantSplit/>
          <w:trHeight w:val="240"/>
        </w:trPr>
        <w:tc>
          <w:tcPr>
            <w:tcW w:w="4678" w:type="dxa"/>
            <w:noWrap/>
            <w:tcMar>
              <w:top w:w="15" w:type="dxa"/>
              <w:left w:w="15" w:type="dxa"/>
              <w:bottom w:w="0" w:type="dxa"/>
              <w:right w:w="15" w:type="dxa"/>
            </w:tcMar>
            <w:vAlign w:val="bottom"/>
          </w:tcPr>
          <w:p w14:paraId="54E19306" w14:textId="152FB8FB"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Other commitments, holidays</w:t>
            </w:r>
          </w:p>
        </w:tc>
        <w:tc>
          <w:tcPr>
            <w:tcW w:w="880" w:type="dxa"/>
            <w:shd w:val="clear" w:color="auto" w:fill="F7EECD"/>
          </w:tcPr>
          <w:p w14:paraId="7451E1C9" w14:textId="4F9CD8A0"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tcPr>
          <w:p w14:paraId="1E9BE0E7" w14:textId="3BDEFB0C"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4</w:t>
            </w:r>
          </w:p>
        </w:tc>
        <w:tc>
          <w:tcPr>
            <w:tcW w:w="880" w:type="dxa"/>
            <w:shd w:val="clear" w:color="auto" w:fill="auto"/>
            <w:vAlign w:val="bottom"/>
          </w:tcPr>
          <w:p w14:paraId="54E19307" w14:textId="7D46C260"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3</w:t>
            </w:r>
          </w:p>
        </w:tc>
        <w:tc>
          <w:tcPr>
            <w:tcW w:w="880" w:type="dxa"/>
            <w:shd w:val="clear" w:color="auto" w:fill="auto"/>
            <w:vAlign w:val="bottom"/>
          </w:tcPr>
          <w:p w14:paraId="54E19308"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6</w:t>
            </w:r>
          </w:p>
        </w:tc>
      </w:tr>
      <w:tr w:rsidR="00CD64A4" w:rsidRPr="009B66C1" w14:paraId="54E19311" w14:textId="77777777" w:rsidTr="00426DF8">
        <w:trPr>
          <w:cantSplit/>
          <w:trHeight w:val="240"/>
        </w:trPr>
        <w:tc>
          <w:tcPr>
            <w:tcW w:w="4678" w:type="dxa"/>
            <w:noWrap/>
            <w:tcMar>
              <w:top w:w="15" w:type="dxa"/>
              <w:left w:w="15" w:type="dxa"/>
              <w:bottom w:w="0" w:type="dxa"/>
              <w:right w:w="15" w:type="dxa"/>
            </w:tcMar>
            <w:vAlign w:val="bottom"/>
          </w:tcPr>
          <w:p w14:paraId="54E1930C" w14:textId="5B46E96A"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Difficulty getting into, or lost, routine/didn't get into a habit</w:t>
            </w:r>
          </w:p>
        </w:tc>
        <w:tc>
          <w:tcPr>
            <w:tcW w:w="880" w:type="dxa"/>
            <w:shd w:val="clear" w:color="auto" w:fill="F7EECD"/>
          </w:tcPr>
          <w:p w14:paraId="0521266F" w14:textId="77777777" w:rsidR="00CD64A4" w:rsidRPr="009B66C1" w:rsidRDefault="00CD64A4" w:rsidP="00730AA2">
            <w:pPr>
              <w:keepNext/>
              <w:spacing w:line="240" w:lineRule="auto"/>
              <w:jc w:val="center"/>
              <w:rPr>
                <w:rFonts w:ascii="Arial" w:hAnsi="Arial" w:cs="Arial"/>
                <w:szCs w:val="18"/>
              </w:rPr>
            </w:pPr>
          </w:p>
          <w:p w14:paraId="41E50C1C" w14:textId="63CC1D94"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tcPr>
          <w:p w14:paraId="17454883" w14:textId="51799F67" w:rsidR="00CD64A4" w:rsidRPr="009B66C1" w:rsidRDefault="00CD64A4" w:rsidP="00730AA2">
            <w:pPr>
              <w:keepNext/>
              <w:spacing w:line="240" w:lineRule="auto"/>
              <w:jc w:val="center"/>
              <w:rPr>
                <w:rFonts w:ascii="Arial" w:hAnsi="Arial" w:cs="Arial"/>
                <w:szCs w:val="18"/>
              </w:rPr>
            </w:pPr>
          </w:p>
          <w:p w14:paraId="38AA6040" w14:textId="2F49345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3</w:t>
            </w:r>
          </w:p>
        </w:tc>
        <w:tc>
          <w:tcPr>
            <w:tcW w:w="880" w:type="dxa"/>
            <w:shd w:val="clear" w:color="auto" w:fill="auto"/>
            <w:vAlign w:val="bottom"/>
          </w:tcPr>
          <w:p w14:paraId="54E1930D" w14:textId="602CFB1D"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3</w:t>
            </w:r>
          </w:p>
        </w:tc>
        <w:tc>
          <w:tcPr>
            <w:tcW w:w="880" w:type="dxa"/>
            <w:shd w:val="clear" w:color="auto" w:fill="auto"/>
            <w:vAlign w:val="bottom"/>
          </w:tcPr>
          <w:p w14:paraId="54E1930E"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r>
      <w:tr w:rsidR="00CD64A4" w:rsidRPr="009B66C1" w14:paraId="54E19317" w14:textId="77777777" w:rsidTr="00426DF8">
        <w:trPr>
          <w:cantSplit/>
          <w:trHeight w:val="240"/>
        </w:trPr>
        <w:tc>
          <w:tcPr>
            <w:tcW w:w="4678" w:type="dxa"/>
            <w:noWrap/>
            <w:tcMar>
              <w:top w:w="15" w:type="dxa"/>
              <w:left w:w="15" w:type="dxa"/>
              <w:bottom w:w="0" w:type="dxa"/>
              <w:right w:w="15" w:type="dxa"/>
            </w:tcMar>
            <w:vAlign w:val="bottom"/>
          </w:tcPr>
          <w:p w14:paraId="54E19312" w14:textId="173E0BE4"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Costs/fees of activity too expensive</w:t>
            </w:r>
          </w:p>
        </w:tc>
        <w:tc>
          <w:tcPr>
            <w:tcW w:w="880" w:type="dxa"/>
            <w:shd w:val="clear" w:color="auto" w:fill="F7EECD"/>
          </w:tcPr>
          <w:p w14:paraId="54C45E17" w14:textId="515B15C6"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tcPr>
          <w:p w14:paraId="69348F47" w14:textId="7B7864EA"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3</w:t>
            </w:r>
          </w:p>
        </w:tc>
        <w:tc>
          <w:tcPr>
            <w:tcW w:w="880" w:type="dxa"/>
            <w:shd w:val="clear" w:color="auto" w:fill="auto"/>
            <w:vAlign w:val="bottom"/>
          </w:tcPr>
          <w:p w14:paraId="54E19313" w14:textId="0219641E"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4</w:t>
            </w:r>
          </w:p>
        </w:tc>
        <w:tc>
          <w:tcPr>
            <w:tcW w:w="880" w:type="dxa"/>
            <w:shd w:val="clear" w:color="auto" w:fill="auto"/>
            <w:vAlign w:val="bottom"/>
          </w:tcPr>
          <w:p w14:paraId="54E19314" w14:textId="232275BE"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3</w:t>
            </w:r>
          </w:p>
        </w:tc>
      </w:tr>
      <w:tr w:rsidR="00CD64A4" w:rsidRPr="009B66C1" w14:paraId="19B65636" w14:textId="77777777" w:rsidTr="00426DF8">
        <w:trPr>
          <w:cantSplit/>
          <w:trHeight w:val="240"/>
        </w:trPr>
        <w:tc>
          <w:tcPr>
            <w:tcW w:w="4678" w:type="dxa"/>
            <w:noWrap/>
            <w:tcMar>
              <w:top w:w="15" w:type="dxa"/>
              <w:left w:w="15" w:type="dxa"/>
              <w:bottom w:w="0" w:type="dxa"/>
              <w:right w:w="15" w:type="dxa"/>
            </w:tcMar>
            <w:vAlign w:val="bottom"/>
          </w:tcPr>
          <w:p w14:paraId="5FAEF973" w14:textId="7FA4301B"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GRx has not helped</w:t>
            </w:r>
          </w:p>
        </w:tc>
        <w:tc>
          <w:tcPr>
            <w:tcW w:w="880" w:type="dxa"/>
            <w:shd w:val="clear" w:color="auto" w:fill="F7EECD"/>
          </w:tcPr>
          <w:p w14:paraId="3573BDBB" w14:textId="559FCA72"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4</w:t>
            </w:r>
          </w:p>
        </w:tc>
        <w:tc>
          <w:tcPr>
            <w:tcW w:w="880" w:type="dxa"/>
            <w:shd w:val="clear" w:color="auto" w:fill="auto"/>
          </w:tcPr>
          <w:p w14:paraId="56A4A4EA" w14:textId="2745A265"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vAlign w:val="bottom"/>
          </w:tcPr>
          <w:p w14:paraId="055793AE" w14:textId="5701997B"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vAlign w:val="bottom"/>
          </w:tcPr>
          <w:p w14:paraId="0BC9388E" w14:textId="7369EDDB"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0</w:t>
            </w:r>
          </w:p>
        </w:tc>
      </w:tr>
      <w:tr w:rsidR="00CD64A4" w:rsidRPr="009B66C1" w14:paraId="54E1931D" w14:textId="77777777" w:rsidTr="00426DF8">
        <w:trPr>
          <w:cantSplit/>
          <w:trHeight w:val="240"/>
        </w:trPr>
        <w:tc>
          <w:tcPr>
            <w:tcW w:w="4678" w:type="dxa"/>
            <w:noWrap/>
            <w:tcMar>
              <w:top w:w="15" w:type="dxa"/>
              <w:left w:w="15" w:type="dxa"/>
              <w:bottom w:w="0" w:type="dxa"/>
              <w:right w:w="15" w:type="dxa"/>
            </w:tcMar>
            <w:vAlign w:val="bottom"/>
          </w:tcPr>
          <w:p w14:paraId="54E19318" w14:textId="60FE1042"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Lack of support</w:t>
            </w:r>
          </w:p>
        </w:tc>
        <w:tc>
          <w:tcPr>
            <w:tcW w:w="880" w:type="dxa"/>
            <w:shd w:val="clear" w:color="auto" w:fill="F7EECD"/>
          </w:tcPr>
          <w:p w14:paraId="2240B4AB" w14:textId="06593C51"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c>
          <w:tcPr>
            <w:tcW w:w="880" w:type="dxa"/>
            <w:shd w:val="clear" w:color="auto" w:fill="auto"/>
          </w:tcPr>
          <w:p w14:paraId="711610A4" w14:textId="4F76F924"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vAlign w:val="bottom"/>
          </w:tcPr>
          <w:p w14:paraId="54E19319" w14:textId="4B4D572C"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vAlign w:val="bottom"/>
          </w:tcPr>
          <w:p w14:paraId="54E1931A"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r>
      <w:tr w:rsidR="00CD64A4" w:rsidRPr="009B66C1" w14:paraId="54E19323" w14:textId="77777777" w:rsidTr="00426DF8">
        <w:trPr>
          <w:cantSplit/>
          <w:trHeight w:val="240"/>
        </w:trPr>
        <w:tc>
          <w:tcPr>
            <w:tcW w:w="4678" w:type="dxa"/>
            <w:noWrap/>
            <w:tcMar>
              <w:top w:w="15" w:type="dxa"/>
              <w:left w:w="15" w:type="dxa"/>
              <w:bottom w:w="0" w:type="dxa"/>
              <w:right w:w="15" w:type="dxa"/>
            </w:tcMar>
            <w:vAlign w:val="bottom"/>
          </w:tcPr>
          <w:p w14:paraId="54E1931E" w14:textId="1BBE2ECA"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Getting too old/no longer up to it</w:t>
            </w:r>
          </w:p>
        </w:tc>
        <w:tc>
          <w:tcPr>
            <w:tcW w:w="880" w:type="dxa"/>
            <w:shd w:val="clear" w:color="auto" w:fill="F7EECD"/>
          </w:tcPr>
          <w:p w14:paraId="5CB3283E" w14:textId="7CE52A3C"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tcPr>
          <w:p w14:paraId="5EB1DD8A" w14:textId="7DAC793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w:t>
            </w:r>
          </w:p>
        </w:tc>
        <w:tc>
          <w:tcPr>
            <w:tcW w:w="880" w:type="dxa"/>
            <w:shd w:val="clear" w:color="auto" w:fill="auto"/>
            <w:vAlign w:val="bottom"/>
          </w:tcPr>
          <w:p w14:paraId="54E1931F" w14:textId="63C02E02"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vAlign w:val="bottom"/>
          </w:tcPr>
          <w:p w14:paraId="54E19320"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r>
      <w:tr w:rsidR="00CD64A4" w:rsidRPr="009B66C1" w14:paraId="54E19329" w14:textId="77777777" w:rsidTr="00426DF8">
        <w:trPr>
          <w:cantSplit/>
          <w:trHeight w:val="240"/>
        </w:trPr>
        <w:tc>
          <w:tcPr>
            <w:tcW w:w="4678" w:type="dxa"/>
            <w:noWrap/>
            <w:tcMar>
              <w:top w:w="15" w:type="dxa"/>
              <w:left w:w="15" w:type="dxa"/>
              <w:bottom w:w="0" w:type="dxa"/>
              <w:right w:w="15" w:type="dxa"/>
            </w:tcMar>
            <w:vAlign w:val="bottom"/>
          </w:tcPr>
          <w:p w14:paraId="54E19324" w14:textId="1FF538C3"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Weather/darkness</w:t>
            </w:r>
          </w:p>
        </w:tc>
        <w:tc>
          <w:tcPr>
            <w:tcW w:w="880" w:type="dxa"/>
            <w:shd w:val="clear" w:color="auto" w:fill="F7EECD"/>
          </w:tcPr>
          <w:p w14:paraId="092A7D67" w14:textId="0F52D6B3"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tcPr>
          <w:p w14:paraId="4812A7F3" w14:textId="16279FCF"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vAlign w:val="bottom"/>
          </w:tcPr>
          <w:p w14:paraId="54E19325" w14:textId="665AE511"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vAlign w:val="bottom"/>
          </w:tcPr>
          <w:p w14:paraId="54E19326"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r>
      <w:tr w:rsidR="00CD64A4" w:rsidRPr="009B66C1" w14:paraId="54E1933B" w14:textId="77777777" w:rsidTr="00426DF8">
        <w:trPr>
          <w:cantSplit/>
          <w:trHeight w:val="240"/>
        </w:trPr>
        <w:tc>
          <w:tcPr>
            <w:tcW w:w="4678" w:type="dxa"/>
            <w:noWrap/>
            <w:tcMar>
              <w:top w:w="15" w:type="dxa"/>
              <w:left w:w="15" w:type="dxa"/>
              <w:bottom w:w="0" w:type="dxa"/>
              <w:right w:w="15" w:type="dxa"/>
            </w:tcMar>
            <w:vAlign w:val="bottom"/>
          </w:tcPr>
          <w:p w14:paraId="54E19336" w14:textId="62E91C39"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Other miscellaneous reasons</w:t>
            </w:r>
          </w:p>
        </w:tc>
        <w:tc>
          <w:tcPr>
            <w:tcW w:w="880" w:type="dxa"/>
            <w:shd w:val="clear" w:color="auto" w:fill="F7EECD"/>
          </w:tcPr>
          <w:p w14:paraId="50593B7F" w14:textId="4BC80662"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23</w:t>
            </w:r>
          </w:p>
        </w:tc>
        <w:tc>
          <w:tcPr>
            <w:tcW w:w="880" w:type="dxa"/>
            <w:shd w:val="clear" w:color="auto" w:fill="auto"/>
          </w:tcPr>
          <w:p w14:paraId="02559F5C" w14:textId="0C1302A5"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15</w:t>
            </w:r>
          </w:p>
        </w:tc>
        <w:tc>
          <w:tcPr>
            <w:tcW w:w="880" w:type="dxa"/>
            <w:shd w:val="clear" w:color="auto" w:fill="auto"/>
            <w:vAlign w:val="bottom"/>
          </w:tcPr>
          <w:p w14:paraId="54E19337" w14:textId="3651FCA2"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14</w:t>
            </w:r>
          </w:p>
        </w:tc>
        <w:tc>
          <w:tcPr>
            <w:tcW w:w="880" w:type="dxa"/>
            <w:shd w:val="clear" w:color="auto" w:fill="auto"/>
            <w:vAlign w:val="bottom"/>
          </w:tcPr>
          <w:p w14:paraId="54E19338"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21</w:t>
            </w:r>
          </w:p>
        </w:tc>
      </w:tr>
      <w:tr w:rsidR="00CD64A4" w:rsidRPr="009B66C1" w14:paraId="54E19341" w14:textId="77777777" w:rsidTr="00426DF8">
        <w:trPr>
          <w:cantSplit/>
          <w:trHeight w:val="244"/>
        </w:trPr>
        <w:tc>
          <w:tcPr>
            <w:tcW w:w="4678" w:type="dxa"/>
            <w:noWrap/>
            <w:tcMar>
              <w:top w:w="15" w:type="dxa"/>
              <w:left w:w="15" w:type="dxa"/>
              <w:bottom w:w="0" w:type="dxa"/>
              <w:right w:w="15" w:type="dxa"/>
            </w:tcMar>
            <w:vAlign w:val="bottom"/>
          </w:tcPr>
          <w:p w14:paraId="54E1933C" w14:textId="4075365F"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No particular reason</w:t>
            </w:r>
          </w:p>
        </w:tc>
        <w:tc>
          <w:tcPr>
            <w:tcW w:w="880" w:type="dxa"/>
            <w:shd w:val="clear" w:color="auto" w:fill="F7EECD"/>
          </w:tcPr>
          <w:p w14:paraId="333B00F2" w14:textId="53A9B98A"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c>
          <w:tcPr>
            <w:tcW w:w="880" w:type="dxa"/>
            <w:shd w:val="clear" w:color="auto" w:fill="auto"/>
          </w:tcPr>
          <w:p w14:paraId="6EFE3AD1" w14:textId="03CB8F09"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shd w:val="clear" w:color="auto" w:fill="auto"/>
            <w:vAlign w:val="bottom"/>
          </w:tcPr>
          <w:p w14:paraId="54E1933D" w14:textId="279735F8"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0</w:t>
            </w:r>
          </w:p>
        </w:tc>
        <w:tc>
          <w:tcPr>
            <w:tcW w:w="880" w:type="dxa"/>
            <w:shd w:val="clear" w:color="auto" w:fill="auto"/>
            <w:vAlign w:val="bottom"/>
          </w:tcPr>
          <w:p w14:paraId="54E1933E"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0</w:t>
            </w:r>
          </w:p>
        </w:tc>
      </w:tr>
      <w:tr w:rsidR="00CD64A4" w:rsidRPr="009B66C1" w14:paraId="54E19347" w14:textId="77777777" w:rsidTr="00426DF8">
        <w:trPr>
          <w:cantSplit/>
          <w:trHeight w:val="240"/>
        </w:trPr>
        <w:tc>
          <w:tcPr>
            <w:tcW w:w="4678" w:type="dxa"/>
            <w:tcBorders>
              <w:bottom w:val="single" w:sz="12" w:space="0" w:color="auto"/>
            </w:tcBorders>
            <w:noWrap/>
            <w:tcMar>
              <w:top w:w="15" w:type="dxa"/>
              <w:left w:w="15" w:type="dxa"/>
              <w:bottom w:w="0" w:type="dxa"/>
              <w:right w:w="15" w:type="dxa"/>
            </w:tcMar>
            <w:vAlign w:val="bottom"/>
          </w:tcPr>
          <w:p w14:paraId="54E19342" w14:textId="3C41799B" w:rsidR="00CD64A4" w:rsidRPr="009B66C1" w:rsidRDefault="00CD64A4" w:rsidP="00730AA2">
            <w:pPr>
              <w:keepNext/>
              <w:spacing w:line="240" w:lineRule="auto"/>
              <w:ind w:left="180" w:hanging="180"/>
              <w:rPr>
                <w:rFonts w:ascii="Arial" w:hAnsi="Arial" w:cs="Arial"/>
                <w:szCs w:val="18"/>
              </w:rPr>
            </w:pPr>
            <w:r w:rsidRPr="009B66C1">
              <w:rPr>
                <w:rFonts w:ascii="Arial" w:hAnsi="Arial" w:cs="Arial"/>
                <w:szCs w:val="18"/>
              </w:rPr>
              <w:t>Don't know</w:t>
            </w:r>
          </w:p>
        </w:tc>
        <w:tc>
          <w:tcPr>
            <w:tcW w:w="880" w:type="dxa"/>
            <w:tcBorders>
              <w:bottom w:val="single" w:sz="12" w:space="0" w:color="auto"/>
            </w:tcBorders>
            <w:shd w:val="clear" w:color="auto" w:fill="F7EECD"/>
          </w:tcPr>
          <w:p w14:paraId="59D54868" w14:textId="6A49DE7B"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w:t>
            </w:r>
          </w:p>
        </w:tc>
        <w:tc>
          <w:tcPr>
            <w:tcW w:w="880" w:type="dxa"/>
            <w:tcBorders>
              <w:bottom w:val="single" w:sz="12" w:space="0" w:color="auto"/>
            </w:tcBorders>
            <w:shd w:val="clear" w:color="auto" w:fill="auto"/>
          </w:tcPr>
          <w:p w14:paraId="787B95E4" w14:textId="615375A6"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0</w:t>
            </w:r>
          </w:p>
        </w:tc>
        <w:tc>
          <w:tcPr>
            <w:tcW w:w="880" w:type="dxa"/>
            <w:tcBorders>
              <w:bottom w:val="single" w:sz="12" w:space="0" w:color="auto"/>
            </w:tcBorders>
            <w:shd w:val="clear" w:color="auto" w:fill="auto"/>
            <w:vAlign w:val="bottom"/>
          </w:tcPr>
          <w:p w14:paraId="54E19343" w14:textId="6EC0E0C3"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1</w:t>
            </w:r>
          </w:p>
        </w:tc>
        <w:tc>
          <w:tcPr>
            <w:tcW w:w="880" w:type="dxa"/>
            <w:tcBorders>
              <w:bottom w:val="single" w:sz="12" w:space="0" w:color="auto"/>
            </w:tcBorders>
            <w:shd w:val="clear" w:color="auto" w:fill="auto"/>
            <w:vAlign w:val="bottom"/>
          </w:tcPr>
          <w:p w14:paraId="54E19344" w14:textId="77777777" w:rsidR="00CD64A4" w:rsidRPr="009B66C1" w:rsidRDefault="00CD64A4" w:rsidP="00730AA2">
            <w:pPr>
              <w:keepNext/>
              <w:spacing w:line="240" w:lineRule="auto"/>
              <w:jc w:val="center"/>
              <w:rPr>
                <w:rFonts w:ascii="Arial" w:hAnsi="Arial" w:cs="Arial"/>
                <w:szCs w:val="18"/>
              </w:rPr>
            </w:pPr>
            <w:r w:rsidRPr="009B66C1">
              <w:rPr>
                <w:rFonts w:ascii="Arial" w:hAnsi="Arial" w:cs="Arial"/>
                <w:szCs w:val="18"/>
              </w:rPr>
              <w:t>0</w:t>
            </w:r>
          </w:p>
        </w:tc>
      </w:tr>
    </w:tbl>
    <w:p w14:paraId="54E19348" w14:textId="77777777" w:rsidR="00860882" w:rsidRPr="009B66C1" w:rsidRDefault="00314062" w:rsidP="00314062">
      <w:pPr>
        <w:pStyle w:val="BodyText"/>
        <w:spacing w:after="0" w:line="240" w:lineRule="auto"/>
        <w:rPr>
          <w:sz w:val="16"/>
        </w:rPr>
      </w:pPr>
      <w:r w:rsidRPr="009B66C1">
        <w:rPr>
          <w:sz w:val="16"/>
        </w:rPr>
        <w:t>Total may exceed 100% because of multiple response</w:t>
      </w:r>
    </w:p>
    <w:p w14:paraId="5CC3F8E8" w14:textId="3D334D8B" w:rsidR="00730AA2" w:rsidRPr="009B66C1" w:rsidRDefault="00730AA2" w:rsidP="00314062">
      <w:pPr>
        <w:pStyle w:val="BodyText"/>
        <w:spacing w:after="0" w:line="240" w:lineRule="auto"/>
        <w:rPr>
          <w:sz w:val="16"/>
        </w:rPr>
      </w:pPr>
      <w:r w:rsidRPr="009B66C1">
        <w:rPr>
          <w:sz w:val="16"/>
        </w:rPr>
        <w:t>2018 results exclude non-response.</w:t>
      </w:r>
    </w:p>
    <w:p w14:paraId="54E19349" w14:textId="77777777" w:rsidR="00314062" w:rsidRPr="009B66C1" w:rsidRDefault="00860882" w:rsidP="00314062">
      <w:pPr>
        <w:pStyle w:val="BodyText"/>
        <w:spacing w:after="0" w:line="240" w:lineRule="auto"/>
        <w:rPr>
          <w:sz w:val="16"/>
        </w:rPr>
      </w:pPr>
      <w:r w:rsidRPr="009B66C1">
        <w:rPr>
          <w:sz w:val="16"/>
        </w:rPr>
        <w:t>^Category coded from other responses</w:t>
      </w:r>
      <w:r w:rsidR="00314062" w:rsidRPr="009B66C1">
        <w:rPr>
          <w:sz w:val="16"/>
        </w:rPr>
        <w:t xml:space="preserve">. </w:t>
      </w:r>
    </w:p>
    <w:p w14:paraId="54E1934A" w14:textId="77777777" w:rsidR="00EF7C4A" w:rsidRPr="009B66C1" w:rsidRDefault="00EF7C4A" w:rsidP="00EF7C4A">
      <w:pPr>
        <w:pStyle w:val="BodyText"/>
        <w:spacing w:after="0" w:line="240" w:lineRule="auto"/>
        <w:rPr>
          <w:sz w:val="16"/>
        </w:rPr>
      </w:pPr>
      <w:r w:rsidRPr="009B66C1">
        <w:rPr>
          <w:sz w:val="16"/>
        </w:rPr>
        <w:t xml:space="preserve">*Sub-sample based on those who said why they spent about the same amount of time being active after first prescribed a GRx. </w:t>
      </w:r>
    </w:p>
    <w:p w14:paraId="54E1934D" w14:textId="77777777" w:rsidR="00EF7C4A" w:rsidRPr="00924F2E" w:rsidRDefault="00EF7C4A" w:rsidP="00C91BB7">
      <w:pPr>
        <w:pStyle w:val="Heading4"/>
        <w:numPr>
          <w:ilvl w:val="3"/>
          <w:numId w:val="3"/>
        </w:numPr>
      </w:pPr>
      <w:r w:rsidRPr="00924F2E">
        <w:lastRenderedPageBreak/>
        <w:t xml:space="preserve">Significant differences </w:t>
      </w:r>
    </w:p>
    <w:p w14:paraId="54E1934E" w14:textId="77777777" w:rsidR="00EF7C4A" w:rsidRPr="00924F2E" w:rsidRDefault="00EF7C4A" w:rsidP="00EF7C4A">
      <w:pPr>
        <w:pStyle w:val="BodyText"/>
        <w:keepNext/>
      </w:pPr>
      <w:r w:rsidRPr="00924F2E">
        <w:t xml:space="preserve">The following significant differences </w:t>
      </w:r>
      <w:r w:rsidR="00CE69B9" w:rsidRPr="00924F2E">
        <w:t>were</w:t>
      </w:r>
      <w:r w:rsidRPr="00924F2E">
        <w:t xml:space="preserve"> observed:</w:t>
      </w:r>
    </w:p>
    <w:p w14:paraId="4EF3D691" w14:textId="7E05675B" w:rsidR="00926025" w:rsidRPr="00924F2E" w:rsidRDefault="00926025" w:rsidP="00C91BB7">
      <w:pPr>
        <w:pStyle w:val="RNZBullets"/>
        <w:numPr>
          <w:ilvl w:val="0"/>
          <w:numId w:val="2"/>
        </w:numPr>
        <w:rPr>
          <w:b/>
        </w:rPr>
      </w:pPr>
      <w:r w:rsidRPr="00924F2E">
        <w:rPr>
          <w:b/>
        </w:rPr>
        <w:t>Age:</w:t>
      </w:r>
    </w:p>
    <w:p w14:paraId="4284CCE9" w14:textId="75A29945" w:rsidR="00926025" w:rsidRPr="00924F2E" w:rsidRDefault="00926025" w:rsidP="00926025">
      <w:pPr>
        <w:pStyle w:val="RNZBullets"/>
        <w:numPr>
          <w:ilvl w:val="1"/>
          <w:numId w:val="2"/>
        </w:numPr>
        <w:rPr>
          <w:b/>
        </w:rPr>
      </w:pPr>
      <w:r w:rsidRPr="00924F2E">
        <w:t xml:space="preserve">Patients </w:t>
      </w:r>
      <w:r w:rsidR="00924F2E" w:rsidRPr="00924F2E">
        <w:t>aged 50 to 64</w:t>
      </w:r>
      <w:r w:rsidRPr="00924F2E">
        <w:t xml:space="preserve"> were more likely to report they were spending about the same amount of time being active because of increased workloads, longer hours or work commitments (</w:t>
      </w:r>
      <w:r w:rsidR="00924F2E" w:rsidRPr="00924F2E">
        <w:t>24</w:t>
      </w:r>
      <w:r w:rsidRPr="00924F2E">
        <w:t xml:space="preserve"> </w:t>
      </w:r>
      <w:r w:rsidR="00963700">
        <w:t>percent, compared</w:t>
      </w:r>
      <w:r w:rsidRPr="00924F2E">
        <w:t xml:space="preserve"> to 1</w:t>
      </w:r>
      <w:r w:rsidR="00924F2E" w:rsidRPr="00924F2E">
        <w:t>3</w:t>
      </w:r>
      <w:r w:rsidRPr="00924F2E">
        <w:t xml:space="preserve"> percent overall).</w:t>
      </w:r>
    </w:p>
    <w:p w14:paraId="6BA64768" w14:textId="3958A15C" w:rsidR="00924F2E" w:rsidRPr="00924F2E" w:rsidRDefault="00924F2E" w:rsidP="00924F2E">
      <w:pPr>
        <w:pStyle w:val="RNZBullets"/>
        <w:numPr>
          <w:ilvl w:val="0"/>
          <w:numId w:val="2"/>
        </w:numPr>
        <w:rPr>
          <w:b/>
        </w:rPr>
      </w:pPr>
      <w:r>
        <w:rPr>
          <w:b/>
        </w:rPr>
        <w:t>Ethnicity</w:t>
      </w:r>
      <w:r w:rsidRPr="00924F2E">
        <w:rPr>
          <w:b/>
        </w:rPr>
        <w:t>:</w:t>
      </w:r>
    </w:p>
    <w:p w14:paraId="650E5E36" w14:textId="7529C6B2" w:rsidR="00924F2E" w:rsidRPr="00924F2E" w:rsidRDefault="00924F2E" w:rsidP="00924F2E">
      <w:pPr>
        <w:pStyle w:val="RNZBullets"/>
        <w:numPr>
          <w:ilvl w:val="1"/>
          <w:numId w:val="2"/>
        </w:numPr>
        <w:rPr>
          <w:b/>
        </w:rPr>
      </w:pPr>
      <w:r w:rsidRPr="00926025">
        <w:t xml:space="preserve">Mäori patients were </w:t>
      </w:r>
      <w:r w:rsidRPr="00924F2E">
        <w:t>more likely to report they were spending about the same amount of time being active because of increased workloads, longer hours or work commitments (2</w:t>
      </w:r>
      <w:r>
        <w:t>7</w:t>
      </w:r>
      <w:r w:rsidRPr="00924F2E">
        <w:t xml:space="preserve"> </w:t>
      </w:r>
      <w:r w:rsidR="00963700">
        <w:t>percent, compared</w:t>
      </w:r>
      <w:r w:rsidRPr="00924F2E">
        <w:t xml:space="preserve"> to 13 percent overall).</w:t>
      </w:r>
    </w:p>
    <w:p w14:paraId="54E1934F" w14:textId="393ABBA3" w:rsidR="001157FC" w:rsidRPr="00924F2E" w:rsidRDefault="00924F2E" w:rsidP="00C91BB7">
      <w:pPr>
        <w:pStyle w:val="RNZBullets"/>
        <w:numPr>
          <w:ilvl w:val="0"/>
          <w:numId w:val="2"/>
        </w:numPr>
        <w:rPr>
          <w:b/>
        </w:rPr>
      </w:pPr>
      <w:r w:rsidRPr="00924F2E">
        <w:rPr>
          <w:b/>
        </w:rPr>
        <w:t>E</w:t>
      </w:r>
      <w:r w:rsidR="00EF7C4A" w:rsidRPr="00924F2E">
        <w:rPr>
          <w:b/>
        </w:rPr>
        <w:t>mployment status:</w:t>
      </w:r>
    </w:p>
    <w:p w14:paraId="54E19350" w14:textId="672BF5A8" w:rsidR="001157FC" w:rsidRPr="00924F2E" w:rsidRDefault="001157FC" w:rsidP="00574BA8">
      <w:pPr>
        <w:pStyle w:val="RNZBullets"/>
        <w:numPr>
          <w:ilvl w:val="1"/>
          <w:numId w:val="2"/>
        </w:numPr>
        <w:rPr>
          <w:b/>
        </w:rPr>
      </w:pPr>
      <w:r w:rsidRPr="00924F2E">
        <w:t xml:space="preserve">Patients who work full-time </w:t>
      </w:r>
      <w:r w:rsidR="00CE69B9" w:rsidRPr="00924F2E">
        <w:t>we</w:t>
      </w:r>
      <w:r w:rsidRPr="00924F2E">
        <w:t xml:space="preserve">re more likely to report they </w:t>
      </w:r>
      <w:r w:rsidR="00CE69B9" w:rsidRPr="00924F2E">
        <w:t>we</w:t>
      </w:r>
      <w:r w:rsidRPr="00924F2E">
        <w:t>re spending about the same amount of time being active because of increased workloads</w:t>
      </w:r>
      <w:r w:rsidR="00CE69B9" w:rsidRPr="00924F2E">
        <w:t xml:space="preserve">, </w:t>
      </w:r>
      <w:r w:rsidRPr="00924F2E">
        <w:t>longer hours</w:t>
      </w:r>
      <w:r w:rsidR="00CE69B9" w:rsidRPr="00924F2E">
        <w:t xml:space="preserve"> or </w:t>
      </w:r>
      <w:r w:rsidRPr="00924F2E">
        <w:t>work commitments (</w:t>
      </w:r>
      <w:r w:rsidR="00924F2E" w:rsidRPr="00924F2E">
        <w:t>36</w:t>
      </w:r>
      <w:r w:rsidRPr="00924F2E">
        <w:t xml:space="preserve"> </w:t>
      </w:r>
      <w:r w:rsidR="00963700">
        <w:t>percent, compared</w:t>
      </w:r>
      <w:r w:rsidR="00AB5352" w:rsidRPr="00924F2E">
        <w:t xml:space="preserve"> to</w:t>
      </w:r>
      <w:r w:rsidRPr="00924F2E">
        <w:t xml:space="preserve"> </w:t>
      </w:r>
      <w:r w:rsidR="00214AD8" w:rsidRPr="00924F2E">
        <w:t>1</w:t>
      </w:r>
      <w:r w:rsidR="00924F2E" w:rsidRPr="00924F2E">
        <w:t>3</w:t>
      </w:r>
      <w:r w:rsidR="00214AD8" w:rsidRPr="00924F2E">
        <w:t xml:space="preserve"> </w:t>
      </w:r>
      <w:r w:rsidRPr="00924F2E">
        <w:t>percent overall).</w:t>
      </w:r>
    </w:p>
    <w:p w14:paraId="74906CCE" w14:textId="61B074DB" w:rsidR="00574BA8" w:rsidRPr="001113D3" w:rsidRDefault="00574BA8" w:rsidP="00FE785B">
      <w:pPr>
        <w:pStyle w:val="RNZBullets"/>
        <w:numPr>
          <w:ilvl w:val="1"/>
          <w:numId w:val="2"/>
        </w:numPr>
        <w:rPr>
          <w:b/>
        </w:rPr>
      </w:pPr>
      <w:r w:rsidRPr="00924F2E">
        <w:t>Sickness or invalid beneficiaries were more likely to report they were spending about the same amount of time being active because of illness</w:t>
      </w:r>
      <w:r w:rsidR="00FE785B" w:rsidRPr="00924F2E">
        <w:t xml:space="preserve"> or injury (4</w:t>
      </w:r>
      <w:r w:rsidR="00924F2E" w:rsidRPr="00924F2E">
        <w:t>4</w:t>
      </w:r>
      <w:r w:rsidR="00FE785B" w:rsidRPr="00924F2E">
        <w:t xml:space="preserve"> </w:t>
      </w:r>
      <w:r w:rsidR="00963700">
        <w:t>percent, compared</w:t>
      </w:r>
      <w:r w:rsidR="00AB5352" w:rsidRPr="00924F2E">
        <w:t xml:space="preserve"> to</w:t>
      </w:r>
      <w:r w:rsidR="00FE785B" w:rsidRPr="00924F2E">
        <w:t xml:space="preserve"> 2</w:t>
      </w:r>
      <w:r w:rsidR="00924F2E" w:rsidRPr="00924F2E">
        <w:t>5</w:t>
      </w:r>
      <w:r w:rsidR="00FE785B" w:rsidRPr="00924F2E">
        <w:t xml:space="preserve"> percent overall).</w:t>
      </w:r>
    </w:p>
    <w:p w14:paraId="77BA8E36" w14:textId="75D6CFA7" w:rsidR="00FE785B" w:rsidRPr="00426DF8" w:rsidRDefault="00FE785B" w:rsidP="00FE785B">
      <w:pPr>
        <w:pStyle w:val="RNZBullets"/>
        <w:rPr>
          <w:b/>
          <w:bCs/>
        </w:rPr>
      </w:pPr>
      <w:r w:rsidRPr="00426DF8">
        <w:rPr>
          <w:b/>
          <w:bCs/>
        </w:rPr>
        <w:t>Overall satisfaction:</w:t>
      </w:r>
    </w:p>
    <w:p w14:paraId="0B026484" w14:textId="2E7CDA53" w:rsidR="00FE785B" w:rsidRPr="00426DF8" w:rsidRDefault="00FE785B" w:rsidP="00FE785B">
      <w:pPr>
        <w:pStyle w:val="RNZBullets"/>
        <w:numPr>
          <w:ilvl w:val="1"/>
          <w:numId w:val="4"/>
        </w:numPr>
      </w:pPr>
      <w:r w:rsidRPr="00426DF8">
        <w:t xml:space="preserve">Dissatisfied patients were more likely to report they were spending about the same amount of time being active because </w:t>
      </w:r>
      <w:r w:rsidR="00B91B23" w:rsidRPr="00426DF8">
        <w:t xml:space="preserve">their </w:t>
      </w:r>
      <w:r w:rsidR="002F537B" w:rsidRPr="00426DF8">
        <w:t>GRx has not helped (</w:t>
      </w:r>
      <w:r w:rsidR="00426DF8" w:rsidRPr="00426DF8">
        <w:t>21</w:t>
      </w:r>
      <w:r w:rsidR="002F537B" w:rsidRPr="00426DF8">
        <w:t xml:space="preserve"> </w:t>
      </w:r>
      <w:r w:rsidR="00963700" w:rsidRPr="00426DF8">
        <w:t>percent, compared</w:t>
      </w:r>
      <w:r w:rsidR="00AB5352" w:rsidRPr="00426DF8">
        <w:t xml:space="preserve"> to</w:t>
      </w:r>
      <w:r w:rsidR="002F537B" w:rsidRPr="00426DF8">
        <w:t xml:space="preserve"> </w:t>
      </w:r>
      <w:r w:rsidR="00426DF8" w:rsidRPr="00426DF8">
        <w:t>four</w:t>
      </w:r>
      <w:r w:rsidR="002F537B" w:rsidRPr="00426DF8">
        <w:t xml:space="preserve"> percent overall).</w:t>
      </w:r>
    </w:p>
    <w:p w14:paraId="3BB58611" w14:textId="77777777" w:rsidR="00574BA8" w:rsidRPr="00DC4FB1" w:rsidRDefault="00574BA8" w:rsidP="00574BA8">
      <w:pPr>
        <w:pStyle w:val="RNZBullets"/>
        <w:numPr>
          <w:ilvl w:val="0"/>
          <w:numId w:val="0"/>
        </w:numPr>
        <w:ind w:left="794"/>
        <w:rPr>
          <w:b/>
          <w:highlight w:val="yellow"/>
        </w:rPr>
      </w:pPr>
    </w:p>
    <w:p w14:paraId="54E19351" w14:textId="77777777" w:rsidR="00EF7C4A" w:rsidRPr="00CD64A4" w:rsidRDefault="00EF7C4A" w:rsidP="00EF7C4A">
      <w:pPr>
        <w:pStyle w:val="Heading3"/>
      </w:pPr>
      <w:bookmarkStart w:id="124" w:name="_Ref263342040"/>
      <w:bookmarkStart w:id="125" w:name="_Ref265250562"/>
      <w:r w:rsidRPr="00CD64A4">
        <w:lastRenderedPageBreak/>
        <w:t>Reasons for spending less time being active</w:t>
      </w:r>
      <w:bookmarkEnd w:id="124"/>
      <w:bookmarkEnd w:id="125"/>
    </w:p>
    <w:p w14:paraId="54E19352" w14:textId="77777777" w:rsidR="006D7664" w:rsidRPr="00CD64A4" w:rsidRDefault="00EF7C4A" w:rsidP="002608CA">
      <w:pPr>
        <w:pStyle w:val="BodyText"/>
        <w:keepNext/>
        <w:keepLines/>
      </w:pPr>
      <w:r w:rsidRPr="00CD64A4">
        <w:fldChar w:fldCharType="begin"/>
      </w:r>
      <w:r w:rsidRPr="00CD64A4">
        <w:instrText xml:space="preserve"> REF _Ref263343975 \h  \* MERGEFORMAT </w:instrText>
      </w:r>
      <w:r w:rsidRPr="00CD64A4">
        <w:fldChar w:fldCharType="separate"/>
      </w:r>
      <w:r w:rsidR="008D65E3" w:rsidRPr="008D65E3">
        <w:t>Table 16</w:t>
      </w:r>
      <w:r w:rsidRPr="00CD64A4">
        <w:fldChar w:fldCharType="end"/>
      </w:r>
      <w:r w:rsidRPr="00CD64A4">
        <w:t xml:space="preserve"> summarises the main reasons </w:t>
      </w:r>
      <w:r w:rsidR="00405A5B" w:rsidRPr="00CD64A4">
        <w:t>patients are</w:t>
      </w:r>
      <w:r w:rsidRPr="00CD64A4">
        <w:t xml:space="preserve"> spending less time being active</w:t>
      </w:r>
      <w:r w:rsidR="00405A5B" w:rsidRPr="00CD64A4">
        <w:t xml:space="preserve"> now</w:t>
      </w:r>
      <w:r w:rsidRPr="00CD64A4">
        <w:t xml:space="preserve">, compared to before they were issued with their GRx. </w:t>
      </w:r>
    </w:p>
    <w:p w14:paraId="54E19353" w14:textId="5711E1ED" w:rsidR="00CC3DF5" w:rsidRPr="00CD64A4" w:rsidRDefault="00CD64A4" w:rsidP="00D13ABC">
      <w:pPr>
        <w:pStyle w:val="BodyText"/>
        <w:keepNext/>
        <w:keepLines/>
      </w:pPr>
      <w:r>
        <w:t>Forty-nine</w:t>
      </w:r>
      <w:r w:rsidR="001507CA" w:rsidRPr="00CD64A4">
        <w:t xml:space="preserve"> </w:t>
      </w:r>
      <w:r w:rsidR="006737FA" w:rsidRPr="00CD64A4">
        <w:t>percent</w:t>
      </w:r>
      <w:r w:rsidR="00EF7C4A" w:rsidRPr="00CD64A4">
        <w:t xml:space="preserve"> </w:t>
      </w:r>
      <w:r w:rsidR="00405A5B" w:rsidRPr="00CD64A4">
        <w:t>reported they were</w:t>
      </w:r>
      <w:r w:rsidR="00EF7C4A" w:rsidRPr="00CD64A4">
        <w:t xml:space="preserve"> spending less time being active </w:t>
      </w:r>
      <w:r w:rsidR="00617AF2" w:rsidRPr="00CD64A4">
        <w:t xml:space="preserve">now </w:t>
      </w:r>
      <w:r w:rsidR="00EF7C4A" w:rsidRPr="00CD64A4">
        <w:t>because of illness, injury, pain or health p</w:t>
      </w:r>
      <w:r w:rsidR="0064414F" w:rsidRPr="00CD64A4">
        <w:t>roblems</w:t>
      </w:r>
      <w:r w:rsidR="00405A5B" w:rsidRPr="00CD64A4">
        <w:t>.</w:t>
      </w:r>
      <w:r w:rsidR="003916AC" w:rsidRPr="00CD64A4">
        <w:t xml:space="preserve"> </w:t>
      </w:r>
      <w:r w:rsidR="00405A5B" w:rsidRPr="00CD64A4">
        <w:t xml:space="preserve">This was </w:t>
      </w:r>
      <w:r w:rsidR="003916AC" w:rsidRPr="00CD64A4">
        <w:t xml:space="preserve">distantly followed by </w:t>
      </w:r>
      <w:r w:rsidR="00405A5B" w:rsidRPr="00CD64A4">
        <w:t xml:space="preserve">a </w:t>
      </w:r>
      <w:r w:rsidR="003916AC" w:rsidRPr="00CD64A4">
        <w:t>lack of motivation (</w:t>
      </w:r>
      <w:r w:rsidR="00CD1923" w:rsidRPr="00CD64A4">
        <w:t>1</w:t>
      </w:r>
      <w:r>
        <w:t>2</w:t>
      </w:r>
      <w:r w:rsidR="003916AC" w:rsidRPr="00CD64A4">
        <w:t xml:space="preserve"> percent</w:t>
      </w:r>
      <w:r w:rsidR="00CC3DF5" w:rsidRPr="00CD64A4">
        <w:t>)</w:t>
      </w:r>
      <w:r w:rsidR="00D13ABC" w:rsidRPr="00CD64A4">
        <w:t>,</w:t>
      </w:r>
      <w:r w:rsidR="003916AC" w:rsidRPr="00CD64A4">
        <w:t xml:space="preserve"> </w:t>
      </w:r>
      <w:r w:rsidR="004D18BE">
        <w:t xml:space="preserve">and/or </w:t>
      </w:r>
      <w:r w:rsidR="00310BF4" w:rsidRPr="00CD64A4">
        <w:t>work</w:t>
      </w:r>
      <w:r w:rsidR="00D13ABC" w:rsidRPr="00CD64A4">
        <w:t xml:space="preserve"> commitments</w:t>
      </w:r>
      <w:r>
        <w:t xml:space="preserve"> (11 percent)</w:t>
      </w:r>
      <w:r w:rsidR="002608CA" w:rsidRPr="00CD64A4">
        <w:t>.</w:t>
      </w:r>
    </w:p>
    <w:p w14:paraId="54E19354" w14:textId="77777777" w:rsidR="00EF7C4A" w:rsidRPr="00CD64A4" w:rsidRDefault="00EF7C4A" w:rsidP="00EF7C4A">
      <w:pPr>
        <w:pStyle w:val="Caption"/>
        <w:rPr>
          <w:sz w:val="16"/>
          <w:szCs w:val="16"/>
        </w:rPr>
      </w:pPr>
      <w:bookmarkStart w:id="126" w:name="_Ref263343975"/>
      <w:bookmarkStart w:id="127" w:name="_Toc361930158"/>
      <w:bookmarkStart w:id="128" w:name="_Toc361931085"/>
      <w:bookmarkStart w:id="129" w:name="_Toc517189285"/>
      <w:r w:rsidRPr="00CD64A4">
        <w:rPr>
          <w:sz w:val="16"/>
          <w:szCs w:val="16"/>
        </w:rPr>
        <w:t xml:space="preserve">Table </w:t>
      </w:r>
      <w:r w:rsidRPr="00CD64A4">
        <w:rPr>
          <w:sz w:val="16"/>
          <w:szCs w:val="16"/>
        </w:rPr>
        <w:fldChar w:fldCharType="begin"/>
      </w:r>
      <w:r w:rsidRPr="00CD64A4">
        <w:rPr>
          <w:sz w:val="16"/>
          <w:szCs w:val="16"/>
        </w:rPr>
        <w:instrText xml:space="preserve"> SEQ Table \* ARABIC \* MERGEFORMAT </w:instrText>
      </w:r>
      <w:r w:rsidRPr="00CD64A4">
        <w:rPr>
          <w:sz w:val="16"/>
          <w:szCs w:val="16"/>
        </w:rPr>
        <w:fldChar w:fldCharType="separate"/>
      </w:r>
      <w:r w:rsidR="008D65E3">
        <w:rPr>
          <w:noProof/>
          <w:sz w:val="16"/>
          <w:szCs w:val="16"/>
        </w:rPr>
        <w:t>16</w:t>
      </w:r>
      <w:r w:rsidRPr="00CD64A4">
        <w:rPr>
          <w:sz w:val="16"/>
          <w:szCs w:val="16"/>
        </w:rPr>
        <w:fldChar w:fldCharType="end"/>
      </w:r>
      <w:bookmarkEnd w:id="126"/>
      <w:r w:rsidRPr="00CD64A4">
        <w:rPr>
          <w:sz w:val="16"/>
          <w:szCs w:val="16"/>
        </w:rPr>
        <w:t>: Reasons for spending less time being active</w:t>
      </w:r>
      <w:bookmarkEnd w:id="127"/>
      <w:bookmarkEnd w:id="128"/>
      <w:bookmarkEnd w:id="129"/>
    </w:p>
    <w:p w14:paraId="54E19355" w14:textId="5AB8810F" w:rsidR="008811EE" w:rsidRPr="00CD64A4" w:rsidRDefault="008811EE" w:rsidP="00E065F7">
      <w:pPr>
        <w:pStyle w:val="TableQuestion"/>
        <w:rPr>
          <w:sz w:val="18"/>
        </w:rPr>
      </w:pPr>
      <w:r w:rsidRPr="00CD64A4">
        <w:rPr>
          <w:sz w:val="18"/>
        </w:rPr>
        <w:t>Q</w:t>
      </w:r>
      <w:r w:rsidR="004517C2">
        <w:rPr>
          <w:sz w:val="18"/>
        </w:rPr>
        <w:t>8</w:t>
      </w:r>
      <w:r w:rsidR="00A37DBB" w:rsidRPr="00CD64A4">
        <w:rPr>
          <w:sz w:val="18"/>
        </w:rPr>
        <w:t>b</w:t>
      </w:r>
      <w:r w:rsidRPr="00CD64A4">
        <w:rPr>
          <w:sz w:val="18"/>
        </w:rPr>
        <w:t>. If spending less time being active, why is this?</w:t>
      </w:r>
    </w:p>
    <w:tbl>
      <w:tblPr>
        <w:tblW w:w="7895" w:type="dxa"/>
        <w:tblCellMar>
          <w:left w:w="0" w:type="dxa"/>
          <w:right w:w="0" w:type="dxa"/>
        </w:tblCellMar>
        <w:tblLook w:val="0000" w:firstRow="0" w:lastRow="0" w:firstColumn="0" w:lastColumn="0" w:noHBand="0" w:noVBand="0"/>
      </w:tblPr>
      <w:tblGrid>
        <w:gridCol w:w="3975"/>
        <w:gridCol w:w="784"/>
        <w:gridCol w:w="784"/>
        <w:gridCol w:w="784"/>
        <w:gridCol w:w="784"/>
        <w:gridCol w:w="784"/>
      </w:tblGrid>
      <w:tr w:rsidR="00730AA2" w:rsidRPr="00DC4FB1" w14:paraId="54E1935B" w14:textId="77777777" w:rsidTr="00730AA2">
        <w:trPr>
          <w:cantSplit/>
          <w:trHeight w:val="240"/>
        </w:trPr>
        <w:tc>
          <w:tcPr>
            <w:tcW w:w="3975"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356" w14:textId="77777777" w:rsidR="00730AA2" w:rsidRPr="00CD64A4" w:rsidRDefault="00730AA2" w:rsidP="00730AA2">
            <w:pPr>
              <w:keepNext/>
              <w:spacing w:line="240" w:lineRule="auto"/>
              <w:ind w:left="180" w:hanging="180"/>
              <w:jc w:val="center"/>
              <w:rPr>
                <w:rFonts w:ascii="Arial" w:hAnsi="Arial" w:cs="Arial"/>
                <w:szCs w:val="18"/>
              </w:rPr>
            </w:pPr>
          </w:p>
        </w:tc>
        <w:tc>
          <w:tcPr>
            <w:tcW w:w="784" w:type="dxa"/>
            <w:tcBorders>
              <w:top w:val="single" w:sz="4" w:space="0" w:color="auto"/>
              <w:left w:val="nil"/>
              <w:bottom w:val="nil"/>
              <w:right w:val="nil"/>
            </w:tcBorders>
            <w:shd w:val="clear" w:color="auto" w:fill="CCBB88"/>
          </w:tcPr>
          <w:p w14:paraId="67518E44" w14:textId="60614318" w:rsidR="00730AA2" w:rsidRPr="00CD64A4" w:rsidRDefault="00730AA2" w:rsidP="00730AA2">
            <w:pPr>
              <w:keepNext/>
              <w:spacing w:line="240" w:lineRule="auto"/>
              <w:jc w:val="center"/>
              <w:rPr>
                <w:rFonts w:ascii="Arial" w:hAnsi="Arial" w:cs="Arial"/>
                <w:szCs w:val="18"/>
              </w:rPr>
            </w:pPr>
            <w:r w:rsidRPr="00CD64A4">
              <w:rPr>
                <w:rFonts w:ascii="Arial" w:hAnsi="Arial" w:cs="Arial"/>
                <w:szCs w:val="18"/>
              </w:rPr>
              <w:t>2018</w:t>
            </w:r>
          </w:p>
        </w:tc>
        <w:tc>
          <w:tcPr>
            <w:tcW w:w="784" w:type="dxa"/>
            <w:tcBorders>
              <w:top w:val="single" w:sz="4" w:space="0" w:color="auto"/>
              <w:left w:val="nil"/>
              <w:bottom w:val="nil"/>
              <w:right w:val="nil"/>
            </w:tcBorders>
            <w:shd w:val="clear" w:color="auto" w:fill="CCBB88"/>
          </w:tcPr>
          <w:p w14:paraId="6B146BD9" w14:textId="0F5C69BF"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2016</w:t>
            </w:r>
          </w:p>
        </w:tc>
        <w:tc>
          <w:tcPr>
            <w:tcW w:w="784" w:type="dxa"/>
            <w:tcBorders>
              <w:top w:val="single" w:sz="4" w:space="0" w:color="auto"/>
              <w:left w:val="nil"/>
              <w:bottom w:val="nil"/>
              <w:right w:val="nil"/>
            </w:tcBorders>
            <w:shd w:val="clear" w:color="auto" w:fill="CCBB88"/>
            <w:vAlign w:val="bottom"/>
          </w:tcPr>
          <w:p w14:paraId="54E19357" w14:textId="40D29E6C"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2015</w:t>
            </w:r>
          </w:p>
        </w:tc>
        <w:tc>
          <w:tcPr>
            <w:tcW w:w="784" w:type="dxa"/>
            <w:tcBorders>
              <w:top w:val="single" w:sz="4" w:space="0" w:color="auto"/>
              <w:left w:val="nil"/>
              <w:bottom w:val="nil"/>
              <w:right w:val="nil"/>
            </w:tcBorders>
            <w:shd w:val="clear" w:color="auto" w:fill="CCBB88"/>
            <w:vAlign w:val="bottom"/>
          </w:tcPr>
          <w:p w14:paraId="54E19358"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2014</w:t>
            </w:r>
          </w:p>
        </w:tc>
        <w:tc>
          <w:tcPr>
            <w:tcW w:w="784" w:type="dxa"/>
            <w:tcBorders>
              <w:top w:val="single" w:sz="4" w:space="0" w:color="auto"/>
              <w:left w:val="nil"/>
              <w:bottom w:val="nil"/>
              <w:right w:val="nil"/>
            </w:tcBorders>
            <w:shd w:val="clear" w:color="auto" w:fill="CCBB88"/>
            <w:vAlign w:val="bottom"/>
          </w:tcPr>
          <w:p w14:paraId="54E19359"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2013</w:t>
            </w:r>
          </w:p>
        </w:tc>
      </w:tr>
      <w:tr w:rsidR="00730AA2" w:rsidRPr="00DC4FB1" w14:paraId="54E19361" w14:textId="77777777" w:rsidTr="00730AA2">
        <w:trPr>
          <w:cantSplit/>
          <w:trHeight w:val="240"/>
        </w:trPr>
        <w:tc>
          <w:tcPr>
            <w:tcW w:w="3975" w:type="dxa"/>
            <w:shd w:val="clear" w:color="auto" w:fill="CCBB88"/>
            <w:noWrap/>
            <w:tcMar>
              <w:top w:w="15" w:type="dxa"/>
              <w:left w:w="15" w:type="dxa"/>
              <w:bottom w:w="0" w:type="dxa"/>
              <w:right w:w="15" w:type="dxa"/>
            </w:tcMar>
            <w:vAlign w:val="bottom"/>
          </w:tcPr>
          <w:p w14:paraId="54E1935C" w14:textId="77777777" w:rsidR="00730AA2" w:rsidRPr="00CD64A4" w:rsidRDefault="00730AA2" w:rsidP="00730AA2">
            <w:pPr>
              <w:keepNext/>
              <w:spacing w:line="240" w:lineRule="auto"/>
              <w:ind w:left="180" w:hanging="180"/>
              <w:jc w:val="right"/>
              <w:rPr>
                <w:rFonts w:ascii="Arial" w:hAnsi="Arial" w:cs="Arial"/>
                <w:szCs w:val="18"/>
              </w:rPr>
            </w:pPr>
            <w:r w:rsidRPr="00CD64A4">
              <w:rPr>
                <w:rFonts w:ascii="Arial" w:hAnsi="Arial" w:cs="Arial"/>
                <w:szCs w:val="18"/>
              </w:rPr>
              <w:t>Base=</w:t>
            </w:r>
          </w:p>
        </w:tc>
        <w:tc>
          <w:tcPr>
            <w:tcW w:w="784" w:type="dxa"/>
            <w:shd w:val="clear" w:color="auto" w:fill="CCBB88"/>
          </w:tcPr>
          <w:p w14:paraId="210CA075" w14:textId="7D8CFA6D" w:rsidR="00730AA2" w:rsidRPr="00CD64A4" w:rsidRDefault="00CD64A4" w:rsidP="00730AA2">
            <w:pPr>
              <w:keepNext/>
              <w:spacing w:line="240" w:lineRule="auto"/>
              <w:jc w:val="center"/>
              <w:rPr>
                <w:rFonts w:ascii="Arial" w:hAnsi="Arial" w:cs="Arial"/>
                <w:szCs w:val="18"/>
              </w:rPr>
            </w:pPr>
            <w:r w:rsidRPr="00CD64A4">
              <w:rPr>
                <w:rFonts w:ascii="Arial" w:hAnsi="Arial" w:cs="Arial"/>
                <w:szCs w:val="18"/>
              </w:rPr>
              <w:t>205</w:t>
            </w:r>
            <w:r w:rsidR="00730AA2" w:rsidRPr="00CD64A4">
              <w:rPr>
                <w:rFonts w:ascii="Arial" w:hAnsi="Arial" w:cs="Arial"/>
                <w:szCs w:val="18"/>
              </w:rPr>
              <w:t>*</w:t>
            </w:r>
          </w:p>
        </w:tc>
        <w:tc>
          <w:tcPr>
            <w:tcW w:w="784" w:type="dxa"/>
            <w:shd w:val="clear" w:color="auto" w:fill="CCBB88"/>
          </w:tcPr>
          <w:p w14:paraId="49D5DF3C" w14:textId="01B1E78C"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287*</w:t>
            </w:r>
          </w:p>
        </w:tc>
        <w:tc>
          <w:tcPr>
            <w:tcW w:w="784" w:type="dxa"/>
            <w:shd w:val="clear" w:color="auto" w:fill="CCBB88"/>
            <w:vAlign w:val="bottom"/>
          </w:tcPr>
          <w:p w14:paraId="54E1935D" w14:textId="4734A61F"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189*</w:t>
            </w:r>
          </w:p>
        </w:tc>
        <w:tc>
          <w:tcPr>
            <w:tcW w:w="784" w:type="dxa"/>
            <w:shd w:val="clear" w:color="auto" w:fill="CCBB88"/>
            <w:vAlign w:val="bottom"/>
          </w:tcPr>
          <w:p w14:paraId="54E1935E"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182*</w:t>
            </w:r>
          </w:p>
        </w:tc>
        <w:tc>
          <w:tcPr>
            <w:tcW w:w="784" w:type="dxa"/>
            <w:shd w:val="clear" w:color="auto" w:fill="CCBB88"/>
            <w:vAlign w:val="bottom"/>
          </w:tcPr>
          <w:p w14:paraId="54E1935F"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263*</w:t>
            </w:r>
          </w:p>
        </w:tc>
      </w:tr>
      <w:tr w:rsidR="00730AA2" w:rsidRPr="00DC4FB1" w14:paraId="54E19367" w14:textId="77777777" w:rsidTr="00730AA2">
        <w:trPr>
          <w:cantSplit/>
          <w:trHeight w:val="240"/>
        </w:trPr>
        <w:tc>
          <w:tcPr>
            <w:tcW w:w="3975"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362" w14:textId="77777777" w:rsidR="00730AA2" w:rsidRPr="00CD64A4" w:rsidRDefault="00730AA2" w:rsidP="00730AA2">
            <w:pPr>
              <w:keepNext/>
              <w:spacing w:line="240" w:lineRule="auto"/>
              <w:ind w:left="180" w:hanging="180"/>
              <w:jc w:val="center"/>
              <w:rPr>
                <w:rFonts w:ascii="Arial" w:hAnsi="Arial" w:cs="Arial"/>
                <w:szCs w:val="18"/>
              </w:rPr>
            </w:pPr>
          </w:p>
        </w:tc>
        <w:tc>
          <w:tcPr>
            <w:tcW w:w="784" w:type="dxa"/>
            <w:tcBorders>
              <w:top w:val="nil"/>
              <w:left w:val="nil"/>
              <w:bottom w:val="single" w:sz="4" w:space="0" w:color="auto"/>
              <w:right w:val="nil"/>
            </w:tcBorders>
            <w:shd w:val="clear" w:color="auto" w:fill="CCBB88"/>
          </w:tcPr>
          <w:p w14:paraId="4732E044" w14:textId="0D2BCC90" w:rsidR="00730AA2" w:rsidRPr="00CD64A4" w:rsidRDefault="00730AA2" w:rsidP="00730AA2">
            <w:pPr>
              <w:keepNext/>
              <w:spacing w:line="240" w:lineRule="auto"/>
              <w:jc w:val="center"/>
              <w:rPr>
                <w:rFonts w:ascii="Arial" w:hAnsi="Arial" w:cs="Arial"/>
                <w:szCs w:val="18"/>
              </w:rPr>
            </w:pPr>
            <w:r w:rsidRPr="00CD64A4">
              <w:rPr>
                <w:rFonts w:ascii="Arial" w:hAnsi="Arial" w:cs="Arial"/>
                <w:szCs w:val="18"/>
              </w:rPr>
              <w:t>%</w:t>
            </w:r>
          </w:p>
        </w:tc>
        <w:tc>
          <w:tcPr>
            <w:tcW w:w="784" w:type="dxa"/>
            <w:tcBorders>
              <w:top w:val="nil"/>
              <w:left w:val="nil"/>
              <w:bottom w:val="single" w:sz="4" w:space="0" w:color="auto"/>
              <w:right w:val="nil"/>
            </w:tcBorders>
            <w:shd w:val="clear" w:color="auto" w:fill="CCBB88"/>
          </w:tcPr>
          <w:p w14:paraId="51B1CE5F" w14:textId="79DDA5E9"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w:t>
            </w:r>
          </w:p>
        </w:tc>
        <w:tc>
          <w:tcPr>
            <w:tcW w:w="784" w:type="dxa"/>
            <w:tcBorders>
              <w:top w:val="nil"/>
              <w:left w:val="nil"/>
              <w:bottom w:val="single" w:sz="4" w:space="0" w:color="auto"/>
              <w:right w:val="nil"/>
            </w:tcBorders>
            <w:shd w:val="clear" w:color="auto" w:fill="CCBB88"/>
            <w:vAlign w:val="bottom"/>
          </w:tcPr>
          <w:p w14:paraId="54E19363" w14:textId="32285E2E"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w:t>
            </w:r>
          </w:p>
        </w:tc>
        <w:tc>
          <w:tcPr>
            <w:tcW w:w="784" w:type="dxa"/>
            <w:tcBorders>
              <w:top w:val="nil"/>
              <w:left w:val="nil"/>
              <w:bottom w:val="single" w:sz="4" w:space="0" w:color="auto"/>
              <w:right w:val="nil"/>
            </w:tcBorders>
            <w:shd w:val="clear" w:color="auto" w:fill="CCBB88"/>
            <w:vAlign w:val="bottom"/>
          </w:tcPr>
          <w:p w14:paraId="54E19364"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w:t>
            </w:r>
          </w:p>
        </w:tc>
        <w:tc>
          <w:tcPr>
            <w:tcW w:w="784" w:type="dxa"/>
            <w:tcBorders>
              <w:top w:val="nil"/>
              <w:left w:val="nil"/>
              <w:bottom w:val="single" w:sz="4" w:space="0" w:color="auto"/>
              <w:right w:val="nil"/>
            </w:tcBorders>
            <w:shd w:val="clear" w:color="auto" w:fill="CCBB88"/>
            <w:vAlign w:val="bottom"/>
          </w:tcPr>
          <w:p w14:paraId="54E19365"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w:t>
            </w:r>
          </w:p>
        </w:tc>
      </w:tr>
      <w:tr w:rsidR="00730AA2" w:rsidRPr="00DC4FB1" w14:paraId="54E1936D" w14:textId="77777777" w:rsidTr="00730AA2">
        <w:trPr>
          <w:cantSplit/>
          <w:trHeight w:val="240"/>
        </w:trPr>
        <w:tc>
          <w:tcPr>
            <w:tcW w:w="3975" w:type="dxa"/>
            <w:tcBorders>
              <w:top w:val="single" w:sz="4" w:space="0" w:color="auto"/>
              <w:left w:val="nil"/>
              <w:bottom w:val="nil"/>
              <w:right w:val="nil"/>
            </w:tcBorders>
            <w:noWrap/>
            <w:tcMar>
              <w:top w:w="15" w:type="dxa"/>
              <w:left w:w="15" w:type="dxa"/>
              <w:bottom w:w="0" w:type="dxa"/>
              <w:right w:w="15" w:type="dxa"/>
            </w:tcMar>
            <w:vAlign w:val="bottom"/>
          </w:tcPr>
          <w:p w14:paraId="54E19368" w14:textId="77777777" w:rsidR="00730AA2" w:rsidRPr="00CD64A4" w:rsidRDefault="00730AA2" w:rsidP="00730AA2">
            <w:pPr>
              <w:keepNext/>
              <w:spacing w:line="240" w:lineRule="auto"/>
              <w:ind w:left="180" w:hanging="180"/>
              <w:rPr>
                <w:rFonts w:ascii="Arial" w:hAnsi="Arial" w:cs="Arial"/>
                <w:szCs w:val="18"/>
              </w:rPr>
            </w:pPr>
            <w:r w:rsidRPr="00CD64A4">
              <w:rPr>
                <w:rFonts w:ascii="Arial" w:hAnsi="Arial" w:cs="Arial"/>
                <w:szCs w:val="18"/>
              </w:rPr>
              <w:t xml:space="preserve">Illness/injury/operation/pain/health problems </w:t>
            </w:r>
          </w:p>
        </w:tc>
        <w:tc>
          <w:tcPr>
            <w:tcW w:w="784" w:type="dxa"/>
            <w:tcBorders>
              <w:top w:val="single" w:sz="4" w:space="0" w:color="auto"/>
              <w:left w:val="nil"/>
              <w:bottom w:val="nil"/>
              <w:right w:val="nil"/>
            </w:tcBorders>
            <w:shd w:val="clear" w:color="auto" w:fill="F7EECD"/>
          </w:tcPr>
          <w:p w14:paraId="04985D1D" w14:textId="4051A81C" w:rsidR="00730AA2" w:rsidRPr="00CD64A4" w:rsidRDefault="00CD64A4" w:rsidP="00730AA2">
            <w:pPr>
              <w:keepNext/>
              <w:spacing w:line="240" w:lineRule="auto"/>
              <w:jc w:val="center"/>
              <w:rPr>
                <w:rFonts w:ascii="Arial" w:hAnsi="Arial" w:cs="Arial"/>
                <w:szCs w:val="18"/>
              </w:rPr>
            </w:pPr>
            <w:r w:rsidRPr="00CD64A4">
              <w:rPr>
                <w:rFonts w:ascii="Arial" w:hAnsi="Arial" w:cs="Arial"/>
                <w:szCs w:val="18"/>
              </w:rPr>
              <w:t>49</w:t>
            </w:r>
          </w:p>
        </w:tc>
        <w:tc>
          <w:tcPr>
            <w:tcW w:w="784" w:type="dxa"/>
            <w:tcBorders>
              <w:top w:val="single" w:sz="4" w:space="0" w:color="auto"/>
              <w:left w:val="nil"/>
              <w:bottom w:val="nil"/>
              <w:right w:val="nil"/>
            </w:tcBorders>
            <w:shd w:val="clear" w:color="auto" w:fill="auto"/>
          </w:tcPr>
          <w:p w14:paraId="4BAB9B97" w14:textId="74EB5E94"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41</w:t>
            </w:r>
          </w:p>
        </w:tc>
        <w:tc>
          <w:tcPr>
            <w:tcW w:w="784" w:type="dxa"/>
            <w:tcBorders>
              <w:top w:val="single" w:sz="4" w:space="0" w:color="auto"/>
              <w:left w:val="nil"/>
              <w:bottom w:val="nil"/>
              <w:right w:val="nil"/>
            </w:tcBorders>
            <w:shd w:val="clear" w:color="auto" w:fill="auto"/>
            <w:vAlign w:val="bottom"/>
          </w:tcPr>
          <w:p w14:paraId="54E19369" w14:textId="152F1E5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42</w:t>
            </w:r>
          </w:p>
        </w:tc>
        <w:tc>
          <w:tcPr>
            <w:tcW w:w="784" w:type="dxa"/>
            <w:tcBorders>
              <w:top w:val="single" w:sz="4" w:space="0" w:color="auto"/>
              <w:left w:val="nil"/>
              <w:bottom w:val="nil"/>
              <w:right w:val="nil"/>
            </w:tcBorders>
            <w:shd w:val="clear" w:color="auto" w:fill="auto"/>
            <w:vAlign w:val="bottom"/>
          </w:tcPr>
          <w:p w14:paraId="54E1936A"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44</w:t>
            </w:r>
          </w:p>
        </w:tc>
        <w:tc>
          <w:tcPr>
            <w:tcW w:w="784" w:type="dxa"/>
            <w:tcBorders>
              <w:top w:val="single" w:sz="4" w:space="0" w:color="auto"/>
              <w:left w:val="nil"/>
              <w:bottom w:val="nil"/>
              <w:right w:val="nil"/>
            </w:tcBorders>
            <w:shd w:val="clear" w:color="auto" w:fill="auto"/>
            <w:vAlign w:val="bottom"/>
          </w:tcPr>
          <w:p w14:paraId="54E1936B"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34</w:t>
            </w:r>
          </w:p>
        </w:tc>
      </w:tr>
      <w:tr w:rsidR="00730AA2" w:rsidRPr="00DC4FB1" w14:paraId="54E19373" w14:textId="77777777" w:rsidTr="00730AA2">
        <w:trPr>
          <w:cantSplit/>
          <w:trHeight w:val="240"/>
        </w:trPr>
        <w:tc>
          <w:tcPr>
            <w:tcW w:w="3975" w:type="dxa"/>
            <w:noWrap/>
            <w:tcMar>
              <w:top w:w="15" w:type="dxa"/>
              <w:left w:w="15" w:type="dxa"/>
              <w:bottom w:w="0" w:type="dxa"/>
              <w:right w:w="15" w:type="dxa"/>
            </w:tcMar>
            <w:vAlign w:val="bottom"/>
          </w:tcPr>
          <w:p w14:paraId="54E1936E" w14:textId="77777777" w:rsidR="00730AA2" w:rsidRPr="00CD64A4" w:rsidRDefault="00730AA2" w:rsidP="00730AA2">
            <w:pPr>
              <w:keepNext/>
              <w:spacing w:line="240" w:lineRule="auto"/>
              <w:ind w:left="180" w:hanging="180"/>
              <w:rPr>
                <w:rFonts w:ascii="Arial" w:hAnsi="Arial" w:cs="Arial"/>
                <w:szCs w:val="18"/>
              </w:rPr>
            </w:pPr>
            <w:r w:rsidRPr="00CD64A4">
              <w:rPr>
                <w:rFonts w:ascii="Arial" w:hAnsi="Arial" w:cs="Arial"/>
                <w:szCs w:val="18"/>
              </w:rPr>
              <w:t>Lack of motivation/laziness/depression</w:t>
            </w:r>
          </w:p>
        </w:tc>
        <w:tc>
          <w:tcPr>
            <w:tcW w:w="784" w:type="dxa"/>
            <w:shd w:val="clear" w:color="auto" w:fill="F7EECD"/>
          </w:tcPr>
          <w:p w14:paraId="116C9777" w14:textId="5D22FBBB" w:rsidR="00730AA2" w:rsidRPr="00CD64A4" w:rsidRDefault="00CD64A4" w:rsidP="00730AA2">
            <w:pPr>
              <w:keepNext/>
              <w:spacing w:line="240" w:lineRule="auto"/>
              <w:jc w:val="center"/>
              <w:rPr>
                <w:rFonts w:ascii="Arial" w:hAnsi="Arial" w:cs="Arial"/>
                <w:szCs w:val="18"/>
              </w:rPr>
            </w:pPr>
            <w:r w:rsidRPr="00CD64A4">
              <w:rPr>
                <w:rFonts w:ascii="Arial" w:hAnsi="Arial" w:cs="Arial"/>
                <w:szCs w:val="18"/>
              </w:rPr>
              <w:t>12</w:t>
            </w:r>
          </w:p>
        </w:tc>
        <w:tc>
          <w:tcPr>
            <w:tcW w:w="784" w:type="dxa"/>
            <w:shd w:val="clear" w:color="auto" w:fill="auto"/>
          </w:tcPr>
          <w:p w14:paraId="445DC4F1" w14:textId="44CD4212"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16</w:t>
            </w:r>
          </w:p>
        </w:tc>
        <w:tc>
          <w:tcPr>
            <w:tcW w:w="784" w:type="dxa"/>
            <w:shd w:val="clear" w:color="auto" w:fill="auto"/>
            <w:vAlign w:val="bottom"/>
          </w:tcPr>
          <w:p w14:paraId="54E1936F" w14:textId="046F7EBD"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13</w:t>
            </w:r>
          </w:p>
        </w:tc>
        <w:tc>
          <w:tcPr>
            <w:tcW w:w="784" w:type="dxa"/>
            <w:shd w:val="clear" w:color="auto" w:fill="auto"/>
            <w:vAlign w:val="bottom"/>
          </w:tcPr>
          <w:p w14:paraId="54E19370"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16</w:t>
            </w:r>
          </w:p>
        </w:tc>
        <w:tc>
          <w:tcPr>
            <w:tcW w:w="784" w:type="dxa"/>
            <w:shd w:val="clear" w:color="auto" w:fill="auto"/>
            <w:vAlign w:val="bottom"/>
          </w:tcPr>
          <w:p w14:paraId="54E19371"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7</w:t>
            </w:r>
          </w:p>
        </w:tc>
      </w:tr>
      <w:tr w:rsidR="00730AA2" w:rsidRPr="00DC4FB1" w14:paraId="54E1937B" w14:textId="77777777" w:rsidTr="00730AA2">
        <w:trPr>
          <w:cantSplit/>
          <w:trHeight w:val="240"/>
        </w:trPr>
        <w:tc>
          <w:tcPr>
            <w:tcW w:w="3975" w:type="dxa"/>
            <w:noWrap/>
            <w:tcMar>
              <w:top w:w="15" w:type="dxa"/>
              <w:left w:w="15" w:type="dxa"/>
              <w:bottom w:w="0" w:type="dxa"/>
              <w:right w:w="15" w:type="dxa"/>
            </w:tcMar>
            <w:vAlign w:val="bottom"/>
          </w:tcPr>
          <w:p w14:paraId="54E19374" w14:textId="77777777" w:rsidR="00730AA2" w:rsidRPr="00CD64A4" w:rsidRDefault="00730AA2" w:rsidP="00730AA2">
            <w:pPr>
              <w:keepNext/>
              <w:spacing w:line="240" w:lineRule="auto"/>
              <w:ind w:left="180" w:hanging="180"/>
              <w:rPr>
                <w:rFonts w:ascii="Arial" w:hAnsi="Arial" w:cs="Arial"/>
                <w:szCs w:val="18"/>
              </w:rPr>
            </w:pPr>
            <w:r w:rsidRPr="00CD64A4">
              <w:rPr>
                <w:rFonts w:ascii="Arial" w:hAnsi="Arial" w:cs="Arial"/>
                <w:szCs w:val="18"/>
              </w:rPr>
              <w:t>Increased workload/long hours/work commitments</w:t>
            </w:r>
          </w:p>
        </w:tc>
        <w:tc>
          <w:tcPr>
            <w:tcW w:w="784" w:type="dxa"/>
            <w:shd w:val="clear" w:color="auto" w:fill="F7EECD"/>
          </w:tcPr>
          <w:p w14:paraId="222023AE" w14:textId="77777777" w:rsidR="00730AA2" w:rsidRPr="00CD64A4" w:rsidRDefault="00730AA2" w:rsidP="00730AA2">
            <w:pPr>
              <w:keepNext/>
              <w:spacing w:line="240" w:lineRule="auto"/>
              <w:jc w:val="center"/>
              <w:rPr>
                <w:rFonts w:ascii="Arial" w:hAnsi="Arial" w:cs="Arial"/>
                <w:szCs w:val="18"/>
              </w:rPr>
            </w:pPr>
          </w:p>
          <w:p w14:paraId="7FDEDB05" w14:textId="677CC04B" w:rsidR="00CD64A4" w:rsidRPr="00CD64A4" w:rsidRDefault="00CD64A4" w:rsidP="00730AA2">
            <w:pPr>
              <w:keepNext/>
              <w:spacing w:line="240" w:lineRule="auto"/>
              <w:jc w:val="center"/>
              <w:rPr>
                <w:rFonts w:ascii="Arial" w:hAnsi="Arial" w:cs="Arial"/>
                <w:szCs w:val="18"/>
              </w:rPr>
            </w:pPr>
            <w:r w:rsidRPr="00CD64A4">
              <w:rPr>
                <w:rFonts w:ascii="Arial" w:hAnsi="Arial" w:cs="Arial"/>
                <w:szCs w:val="18"/>
              </w:rPr>
              <w:t>11</w:t>
            </w:r>
          </w:p>
        </w:tc>
        <w:tc>
          <w:tcPr>
            <w:tcW w:w="784" w:type="dxa"/>
            <w:shd w:val="clear" w:color="auto" w:fill="auto"/>
          </w:tcPr>
          <w:p w14:paraId="7F5684DF" w14:textId="343211BA" w:rsidR="00730AA2" w:rsidRPr="00730AA2" w:rsidRDefault="00730AA2" w:rsidP="00730AA2">
            <w:pPr>
              <w:keepNext/>
              <w:spacing w:line="240" w:lineRule="auto"/>
              <w:jc w:val="center"/>
              <w:rPr>
                <w:rFonts w:ascii="Arial" w:hAnsi="Arial" w:cs="Arial"/>
                <w:szCs w:val="18"/>
              </w:rPr>
            </w:pPr>
          </w:p>
          <w:p w14:paraId="0F9948DA" w14:textId="6DAA5771"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11</w:t>
            </w:r>
          </w:p>
        </w:tc>
        <w:tc>
          <w:tcPr>
            <w:tcW w:w="784" w:type="dxa"/>
            <w:shd w:val="clear" w:color="auto" w:fill="auto"/>
            <w:vAlign w:val="bottom"/>
          </w:tcPr>
          <w:p w14:paraId="54E19375" w14:textId="1BB87CD2"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13</w:t>
            </w:r>
          </w:p>
        </w:tc>
        <w:tc>
          <w:tcPr>
            <w:tcW w:w="784" w:type="dxa"/>
            <w:shd w:val="clear" w:color="auto" w:fill="auto"/>
            <w:vAlign w:val="bottom"/>
          </w:tcPr>
          <w:p w14:paraId="54E19376" w14:textId="77777777" w:rsidR="00730AA2" w:rsidRPr="00730AA2" w:rsidRDefault="00730AA2" w:rsidP="00730AA2">
            <w:pPr>
              <w:keepNext/>
              <w:spacing w:line="240" w:lineRule="auto"/>
              <w:jc w:val="center"/>
              <w:rPr>
                <w:rFonts w:ascii="Arial" w:hAnsi="Arial" w:cs="Arial"/>
                <w:szCs w:val="18"/>
              </w:rPr>
            </w:pPr>
          </w:p>
          <w:p w14:paraId="54E19377"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10</w:t>
            </w:r>
          </w:p>
        </w:tc>
        <w:tc>
          <w:tcPr>
            <w:tcW w:w="784" w:type="dxa"/>
            <w:shd w:val="clear" w:color="auto" w:fill="auto"/>
            <w:vAlign w:val="bottom"/>
          </w:tcPr>
          <w:p w14:paraId="54E19378" w14:textId="77777777" w:rsidR="00730AA2" w:rsidRPr="00730AA2" w:rsidRDefault="00730AA2" w:rsidP="00730AA2">
            <w:pPr>
              <w:keepNext/>
              <w:spacing w:line="240" w:lineRule="auto"/>
              <w:jc w:val="center"/>
              <w:rPr>
                <w:rFonts w:ascii="Arial" w:hAnsi="Arial" w:cs="Arial"/>
                <w:szCs w:val="18"/>
              </w:rPr>
            </w:pPr>
          </w:p>
          <w:p w14:paraId="54E19379" w14:textId="77777777" w:rsidR="00730AA2" w:rsidRPr="00730AA2" w:rsidRDefault="00730AA2" w:rsidP="00730AA2">
            <w:pPr>
              <w:keepNext/>
              <w:spacing w:line="240" w:lineRule="auto"/>
              <w:jc w:val="center"/>
              <w:rPr>
                <w:rFonts w:ascii="Arial" w:hAnsi="Arial" w:cs="Arial"/>
                <w:szCs w:val="18"/>
              </w:rPr>
            </w:pPr>
            <w:r w:rsidRPr="00730AA2">
              <w:rPr>
                <w:rFonts w:ascii="Arial" w:hAnsi="Arial" w:cs="Arial"/>
                <w:szCs w:val="18"/>
              </w:rPr>
              <w:t>2</w:t>
            </w:r>
          </w:p>
        </w:tc>
      </w:tr>
      <w:tr w:rsidR="00CD64A4" w:rsidRPr="00DC4FB1" w14:paraId="654171E7" w14:textId="77777777" w:rsidTr="00730AA2">
        <w:trPr>
          <w:cantSplit/>
          <w:trHeight w:val="240"/>
        </w:trPr>
        <w:tc>
          <w:tcPr>
            <w:tcW w:w="3975" w:type="dxa"/>
            <w:noWrap/>
            <w:tcMar>
              <w:top w:w="15" w:type="dxa"/>
              <w:left w:w="15" w:type="dxa"/>
              <w:bottom w:w="0" w:type="dxa"/>
              <w:right w:w="15" w:type="dxa"/>
            </w:tcMar>
            <w:vAlign w:val="bottom"/>
          </w:tcPr>
          <w:p w14:paraId="0A94DE94" w14:textId="45852EF8"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Too busy/no time, other priorities/commitments (including study)</w:t>
            </w:r>
          </w:p>
        </w:tc>
        <w:tc>
          <w:tcPr>
            <w:tcW w:w="784" w:type="dxa"/>
            <w:shd w:val="clear" w:color="auto" w:fill="F7EECD"/>
          </w:tcPr>
          <w:p w14:paraId="25685CBE" w14:textId="77777777" w:rsidR="00CD64A4" w:rsidRPr="00CD64A4" w:rsidRDefault="00CD64A4" w:rsidP="00CD64A4">
            <w:pPr>
              <w:keepNext/>
              <w:spacing w:line="240" w:lineRule="auto"/>
              <w:jc w:val="center"/>
              <w:rPr>
                <w:rFonts w:ascii="Arial" w:hAnsi="Arial" w:cs="Arial"/>
                <w:szCs w:val="18"/>
              </w:rPr>
            </w:pPr>
          </w:p>
          <w:p w14:paraId="0C2B99FA" w14:textId="2FBAA6E3"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8</w:t>
            </w:r>
          </w:p>
        </w:tc>
        <w:tc>
          <w:tcPr>
            <w:tcW w:w="784" w:type="dxa"/>
            <w:shd w:val="clear" w:color="auto" w:fill="auto"/>
          </w:tcPr>
          <w:p w14:paraId="26A11F58" w14:textId="77777777" w:rsidR="00CD64A4" w:rsidRPr="00730AA2" w:rsidRDefault="00CD64A4" w:rsidP="00CD64A4">
            <w:pPr>
              <w:keepNext/>
              <w:spacing w:line="240" w:lineRule="auto"/>
              <w:jc w:val="center"/>
              <w:rPr>
                <w:rFonts w:ascii="Arial" w:hAnsi="Arial" w:cs="Arial"/>
                <w:szCs w:val="18"/>
              </w:rPr>
            </w:pPr>
          </w:p>
          <w:p w14:paraId="7FBEC6DC" w14:textId="0E3C3462"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3</w:t>
            </w:r>
          </w:p>
        </w:tc>
        <w:tc>
          <w:tcPr>
            <w:tcW w:w="784" w:type="dxa"/>
            <w:shd w:val="clear" w:color="auto" w:fill="auto"/>
            <w:vAlign w:val="bottom"/>
          </w:tcPr>
          <w:p w14:paraId="54DFEB38" w14:textId="36B25D08"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10</w:t>
            </w:r>
          </w:p>
        </w:tc>
        <w:tc>
          <w:tcPr>
            <w:tcW w:w="784" w:type="dxa"/>
            <w:shd w:val="clear" w:color="auto" w:fill="auto"/>
            <w:vAlign w:val="bottom"/>
          </w:tcPr>
          <w:p w14:paraId="73A7D60B" w14:textId="77777777" w:rsidR="00CD64A4" w:rsidRPr="00730AA2" w:rsidRDefault="00CD64A4" w:rsidP="00CD64A4">
            <w:pPr>
              <w:keepNext/>
              <w:spacing w:line="240" w:lineRule="auto"/>
              <w:jc w:val="center"/>
              <w:rPr>
                <w:rFonts w:ascii="Arial" w:hAnsi="Arial" w:cs="Arial"/>
                <w:szCs w:val="18"/>
              </w:rPr>
            </w:pPr>
          </w:p>
          <w:p w14:paraId="2D4FA294" w14:textId="08CB518C"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15</w:t>
            </w:r>
          </w:p>
        </w:tc>
        <w:tc>
          <w:tcPr>
            <w:tcW w:w="784" w:type="dxa"/>
            <w:shd w:val="clear" w:color="auto" w:fill="auto"/>
            <w:vAlign w:val="bottom"/>
          </w:tcPr>
          <w:p w14:paraId="6515A0E2" w14:textId="77777777" w:rsidR="00CD64A4" w:rsidRPr="00730AA2" w:rsidRDefault="00CD64A4" w:rsidP="00CD64A4">
            <w:pPr>
              <w:keepNext/>
              <w:spacing w:line="240" w:lineRule="auto"/>
              <w:jc w:val="center"/>
              <w:rPr>
                <w:rFonts w:ascii="Arial" w:hAnsi="Arial" w:cs="Arial"/>
                <w:szCs w:val="18"/>
              </w:rPr>
            </w:pPr>
          </w:p>
          <w:p w14:paraId="631CDC6F" w14:textId="6E18B92F"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5</w:t>
            </w:r>
          </w:p>
        </w:tc>
      </w:tr>
      <w:tr w:rsidR="00CD64A4" w:rsidRPr="00DC4FB1" w14:paraId="10E128E6" w14:textId="77777777" w:rsidTr="00730AA2">
        <w:trPr>
          <w:cantSplit/>
          <w:trHeight w:val="240"/>
        </w:trPr>
        <w:tc>
          <w:tcPr>
            <w:tcW w:w="3975" w:type="dxa"/>
            <w:noWrap/>
            <w:tcMar>
              <w:top w:w="15" w:type="dxa"/>
              <w:left w:w="15" w:type="dxa"/>
              <w:bottom w:w="0" w:type="dxa"/>
              <w:right w:w="15" w:type="dxa"/>
            </w:tcMar>
            <w:vAlign w:val="bottom"/>
          </w:tcPr>
          <w:p w14:paraId="7D468984" w14:textId="1B0FF673"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Family responsibilities (incl. pregnancy, home issues)</w:t>
            </w:r>
          </w:p>
        </w:tc>
        <w:tc>
          <w:tcPr>
            <w:tcW w:w="784" w:type="dxa"/>
            <w:shd w:val="clear" w:color="auto" w:fill="F7EECD"/>
          </w:tcPr>
          <w:p w14:paraId="37E9F535" w14:textId="77777777" w:rsidR="00CD64A4" w:rsidRPr="00CD64A4" w:rsidRDefault="00CD64A4" w:rsidP="00CD64A4">
            <w:pPr>
              <w:keepNext/>
              <w:spacing w:line="240" w:lineRule="auto"/>
              <w:jc w:val="center"/>
              <w:rPr>
                <w:rFonts w:ascii="Arial" w:hAnsi="Arial" w:cs="Arial"/>
                <w:szCs w:val="18"/>
              </w:rPr>
            </w:pPr>
          </w:p>
          <w:p w14:paraId="0F881568" w14:textId="2068C34A"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6</w:t>
            </w:r>
          </w:p>
        </w:tc>
        <w:tc>
          <w:tcPr>
            <w:tcW w:w="784" w:type="dxa"/>
            <w:shd w:val="clear" w:color="auto" w:fill="auto"/>
          </w:tcPr>
          <w:p w14:paraId="3AF20BB0" w14:textId="77FF12FB" w:rsidR="00CD64A4" w:rsidRPr="00730AA2" w:rsidRDefault="00CD64A4" w:rsidP="00CD64A4">
            <w:pPr>
              <w:keepNext/>
              <w:spacing w:line="240" w:lineRule="auto"/>
              <w:jc w:val="center"/>
              <w:rPr>
                <w:rFonts w:ascii="Arial" w:hAnsi="Arial" w:cs="Arial"/>
                <w:szCs w:val="18"/>
              </w:rPr>
            </w:pPr>
          </w:p>
          <w:p w14:paraId="161689C9" w14:textId="66CE3263"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10</w:t>
            </w:r>
          </w:p>
        </w:tc>
        <w:tc>
          <w:tcPr>
            <w:tcW w:w="784" w:type="dxa"/>
            <w:shd w:val="clear" w:color="auto" w:fill="auto"/>
            <w:vAlign w:val="bottom"/>
          </w:tcPr>
          <w:p w14:paraId="79B0AF2B" w14:textId="78608F1A"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8</w:t>
            </w:r>
          </w:p>
        </w:tc>
        <w:tc>
          <w:tcPr>
            <w:tcW w:w="784" w:type="dxa"/>
            <w:shd w:val="clear" w:color="auto" w:fill="auto"/>
            <w:vAlign w:val="bottom"/>
          </w:tcPr>
          <w:p w14:paraId="2B5ED474" w14:textId="77777777" w:rsidR="00CD64A4" w:rsidRPr="00730AA2" w:rsidRDefault="00CD64A4" w:rsidP="00CD64A4">
            <w:pPr>
              <w:keepNext/>
              <w:spacing w:line="240" w:lineRule="auto"/>
              <w:jc w:val="center"/>
              <w:rPr>
                <w:rFonts w:ascii="Arial" w:hAnsi="Arial" w:cs="Arial"/>
                <w:szCs w:val="18"/>
              </w:rPr>
            </w:pPr>
          </w:p>
          <w:p w14:paraId="0A3D0BF2" w14:textId="7009314B"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5</w:t>
            </w:r>
          </w:p>
        </w:tc>
        <w:tc>
          <w:tcPr>
            <w:tcW w:w="784" w:type="dxa"/>
            <w:shd w:val="clear" w:color="auto" w:fill="auto"/>
            <w:vAlign w:val="bottom"/>
          </w:tcPr>
          <w:p w14:paraId="56B00587" w14:textId="77777777" w:rsidR="00CD64A4" w:rsidRPr="00730AA2" w:rsidRDefault="00CD64A4" w:rsidP="00CD64A4">
            <w:pPr>
              <w:keepNext/>
              <w:spacing w:line="240" w:lineRule="auto"/>
              <w:jc w:val="center"/>
              <w:rPr>
                <w:rFonts w:ascii="Arial" w:hAnsi="Arial" w:cs="Arial"/>
                <w:szCs w:val="18"/>
              </w:rPr>
            </w:pPr>
          </w:p>
          <w:p w14:paraId="62FFF830" w14:textId="54033B8A"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6</w:t>
            </w:r>
          </w:p>
        </w:tc>
      </w:tr>
      <w:tr w:rsidR="00CD64A4" w:rsidRPr="00DC4FB1" w14:paraId="54E19383" w14:textId="77777777" w:rsidTr="00730AA2">
        <w:trPr>
          <w:cantSplit/>
          <w:trHeight w:val="240"/>
        </w:trPr>
        <w:tc>
          <w:tcPr>
            <w:tcW w:w="3975" w:type="dxa"/>
            <w:noWrap/>
            <w:tcMar>
              <w:top w:w="15" w:type="dxa"/>
              <w:left w:w="15" w:type="dxa"/>
              <w:bottom w:w="0" w:type="dxa"/>
              <w:right w:w="15" w:type="dxa"/>
            </w:tcMar>
            <w:vAlign w:val="bottom"/>
          </w:tcPr>
          <w:p w14:paraId="54E1937C" w14:textId="1F2F30A0"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Lack energy/tired</w:t>
            </w:r>
          </w:p>
        </w:tc>
        <w:tc>
          <w:tcPr>
            <w:tcW w:w="784" w:type="dxa"/>
            <w:shd w:val="clear" w:color="auto" w:fill="F7EECD"/>
          </w:tcPr>
          <w:p w14:paraId="48BD72FB" w14:textId="17D0E317"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6</w:t>
            </w:r>
          </w:p>
        </w:tc>
        <w:tc>
          <w:tcPr>
            <w:tcW w:w="784" w:type="dxa"/>
            <w:shd w:val="clear" w:color="auto" w:fill="auto"/>
          </w:tcPr>
          <w:p w14:paraId="239A81D9" w14:textId="73EF91E8"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6</w:t>
            </w:r>
          </w:p>
        </w:tc>
        <w:tc>
          <w:tcPr>
            <w:tcW w:w="784" w:type="dxa"/>
            <w:shd w:val="clear" w:color="auto" w:fill="auto"/>
            <w:vAlign w:val="bottom"/>
          </w:tcPr>
          <w:p w14:paraId="54E1937D" w14:textId="7BC1ADF6"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5</w:t>
            </w:r>
          </w:p>
        </w:tc>
        <w:tc>
          <w:tcPr>
            <w:tcW w:w="784" w:type="dxa"/>
            <w:shd w:val="clear" w:color="auto" w:fill="auto"/>
            <w:vAlign w:val="bottom"/>
          </w:tcPr>
          <w:p w14:paraId="54E1937F" w14:textId="503BC10F"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5</w:t>
            </w:r>
          </w:p>
        </w:tc>
        <w:tc>
          <w:tcPr>
            <w:tcW w:w="784" w:type="dxa"/>
            <w:shd w:val="clear" w:color="auto" w:fill="auto"/>
            <w:vAlign w:val="bottom"/>
          </w:tcPr>
          <w:p w14:paraId="54E19381" w14:textId="4AFE772F"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6</w:t>
            </w:r>
          </w:p>
        </w:tc>
      </w:tr>
      <w:tr w:rsidR="00CD64A4" w:rsidRPr="00DC4FB1" w14:paraId="76FFF7D4" w14:textId="77777777" w:rsidTr="00730AA2">
        <w:trPr>
          <w:cantSplit/>
          <w:trHeight w:val="240"/>
        </w:trPr>
        <w:tc>
          <w:tcPr>
            <w:tcW w:w="3975" w:type="dxa"/>
            <w:noWrap/>
            <w:tcMar>
              <w:top w:w="15" w:type="dxa"/>
              <w:left w:w="15" w:type="dxa"/>
              <w:bottom w:w="0" w:type="dxa"/>
              <w:right w:w="15" w:type="dxa"/>
            </w:tcMar>
            <w:vAlign w:val="bottom"/>
          </w:tcPr>
          <w:p w14:paraId="116E3B51" w14:textId="48A788D7"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Costs/fees of activity too expensive</w:t>
            </w:r>
          </w:p>
        </w:tc>
        <w:tc>
          <w:tcPr>
            <w:tcW w:w="784" w:type="dxa"/>
            <w:shd w:val="clear" w:color="auto" w:fill="F7EECD"/>
          </w:tcPr>
          <w:p w14:paraId="5103FC84" w14:textId="210E88FA"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5</w:t>
            </w:r>
          </w:p>
        </w:tc>
        <w:tc>
          <w:tcPr>
            <w:tcW w:w="784" w:type="dxa"/>
            <w:shd w:val="clear" w:color="auto" w:fill="auto"/>
          </w:tcPr>
          <w:p w14:paraId="4CE65A82" w14:textId="4BFA00F8"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4</w:t>
            </w:r>
          </w:p>
        </w:tc>
        <w:tc>
          <w:tcPr>
            <w:tcW w:w="784" w:type="dxa"/>
            <w:shd w:val="clear" w:color="auto" w:fill="auto"/>
            <w:vAlign w:val="bottom"/>
          </w:tcPr>
          <w:p w14:paraId="3C2B0887" w14:textId="20A98851"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2</w:t>
            </w:r>
          </w:p>
        </w:tc>
        <w:tc>
          <w:tcPr>
            <w:tcW w:w="784" w:type="dxa"/>
            <w:shd w:val="clear" w:color="auto" w:fill="auto"/>
            <w:vAlign w:val="bottom"/>
          </w:tcPr>
          <w:p w14:paraId="59F2F65D" w14:textId="22DF596E"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2</w:t>
            </w:r>
          </w:p>
        </w:tc>
        <w:tc>
          <w:tcPr>
            <w:tcW w:w="784" w:type="dxa"/>
            <w:shd w:val="clear" w:color="auto" w:fill="auto"/>
            <w:vAlign w:val="bottom"/>
          </w:tcPr>
          <w:p w14:paraId="58E22706" w14:textId="7CBF0ECB"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4</w:t>
            </w:r>
          </w:p>
        </w:tc>
      </w:tr>
      <w:tr w:rsidR="00CD64A4" w:rsidRPr="00DC4FB1" w14:paraId="54E19397" w14:textId="77777777" w:rsidTr="00730AA2">
        <w:trPr>
          <w:cantSplit/>
          <w:trHeight w:val="240"/>
        </w:trPr>
        <w:tc>
          <w:tcPr>
            <w:tcW w:w="3975" w:type="dxa"/>
            <w:noWrap/>
            <w:tcMar>
              <w:top w:w="15" w:type="dxa"/>
              <w:left w:w="15" w:type="dxa"/>
              <w:bottom w:w="0" w:type="dxa"/>
              <w:right w:w="15" w:type="dxa"/>
            </w:tcMar>
            <w:vAlign w:val="bottom"/>
          </w:tcPr>
          <w:p w14:paraId="54E19392" w14:textId="4143DDE0"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Weather/darkness/daylight saving over</w:t>
            </w:r>
          </w:p>
        </w:tc>
        <w:tc>
          <w:tcPr>
            <w:tcW w:w="784" w:type="dxa"/>
            <w:shd w:val="clear" w:color="auto" w:fill="F7EECD"/>
          </w:tcPr>
          <w:p w14:paraId="280D07C0" w14:textId="419E7156"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w:t>
            </w:r>
          </w:p>
        </w:tc>
        <w:tc>
          <w:tcPr>
            <w:tcW w:w="784" w:type="dxa"/>
            <w:shd w:val="clear" w:color="auto" w:fill="auto"/>
          </w:tcPr>
          <w:p w14:paraId="5000BF71" w14:textId="73EB619F"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3</w:t>
            </w:r>
          </w:p>
        </w:tc>
        <w:tc>
          <w:tcPr>
            <w:tcW w:w="784" w:type="dxa"/>
            <w:shd w:val="clear" w:color="auto" w:fill="auto"/>
            <w:vAlign w:val="bottom"/>
          </w:tcPr>
          <w:p w14:paraId="54E19393" w14:textId="17F5E938"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3</w:t>
            </w:r>
          </w:p>
        </w:tc>
        <w:tc>
          <w:tcPr>
            <w:tcW w:w="784" w:type="dxa"/>
            <w:shd w:val="clear" w:color="auto" w:fill="auto"/>
            <w:vAlign w:val="bottom"/>
          </w:tcPr>
          <w:p w14:paraId="54E19394" w14:textId="77777777"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2</w:t>
            </w:r>
          </w:p>
        </w:tc>
        <w:tc>
          <w:tcPr>
            <w:tcW w:w="784" w:type="dxa"/>
            <w:shd w:val="clear" w:color="auto" w:fill="auto"/>
            <w:vAlign w:val="bottom"/>
          </w:tcPr>
          <w:p w14:paraId="54E19395" w14:textId="7752DF0D"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r>
      <w:tr w:rsidR="00CD64A4" w:rsidRPr="00DC4FB1" w14:paraId="54E193A3" w14:textId="77777777" w:rsidTr="00730AA2">
        <w:trPr>
          <w:cantSplit/>
          <w:trHeight w:val="240"/>
        </w:trPr>
        <w:tc>
          <w:tcPr>
            <w:tcW w:w="3975" w:type="dxa"/>
            <w:noWrap/>
            <w:tcMar>
              <w:top w:w="15" w:type="dxa"/>
              <w:left w:w="15" w:type="dxa"/>
              <w:bottom w:w="0" w:type="dxa"/>
              <w:right w:w="15" w:type="dxa"/>
            </w:tcMar>
            <w:vAlign w:val="bottom"/>
          </w:tcPr>
          <w:p w14:paraId="54E1939E" w14:textId="20059E45"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Not doing specified type of activity</w:t>
            </w:r>
          </w:p>
        </w:tc>
        <w:tc>
          <w:tcPr>
            <w:tcW w:w="784" w:type="dxa"/>
            <w:shd w:val="clear" w:color="auto" w:fill="F7EECD"/>
          </w:tcPr>
          <w:p w14:paraId="27EB0F0A" w14:textId="00853412"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1</w:t>
            </w:r>
          </w:p>
        </w:tc>
        <w:tc>
          <w:tcPr>
            <w:tcW w:w="784" w:type="dxa"/>
            <w:shd w:val="clear" w:color="auto" w:fill="auto"/>
          </w:tcPr>
          <w:p w14:paraId="45881F6B" w14:textId="4D99FF7C"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shd w:val="clear" w:color="auto" w:fill="auto"/>
            <w:vAlign w:val="bottom"/>
          </w:tcPr>
          <w:p w14:paraId="54E1939F" w14:textId="72691CF0"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w:t>
            </w:r>
          </w:p>
        </w:tc>
        <w:tc>
          <w:tcPr>
            <w:tcW w:w="784" w:type="dxa"/>
            <w:shd w:val="clear" w:color="auto" w:fill="auto"/>
            <w:vAlign w:val="bottom"/>
          </w:tcPr>
          <w:p w14:paraId="54E193A0" w14:textId="77777777"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2</w:t>
            </w:r>
          </w:p>
        </w:tc>
        <w:tc>
          <w:tcPr>
            <w:tcW w:w="784" w:type="dxa"/>
            <w:shd w:val="clear" w:color="auto" w:fill="auto"/>
            <w:vAlign w:val="bottom"/>
          </w:tcPr>
          <w:p w14:paraId="54E193A1" w14:textId="1A328ADA"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4</w:t>
            </w:r>
          </w:p>
        </w:tc>
      </w:tr>
      <w:tr w:rsidR="00CD64A4" w:rsidRPr="00DC4FB1" w14:paraId="54E193A9" w14:textId="77777777" w:rsidTr="00730AA2">
        <w:trPr>
          <w:cantSplit/>
          <w:trHeight w:val="240"/>
        </w:trPr>
        <w:tc>
          <w:tcPr>
            <w:tcW w:w="3975" w:type="dxa"/>
            <w:noWrap/>
            <w:tcMar>
              <w:top w:w="15" w:type="dxa"/>
              <w:left w:w="15" w:type="dxa"/>
              <w:bottom w:w="0" w:type="dxa"/>
              <w:right w:w="15" w:type="dxa"/>
            </w:tcMar>
            <w:vAlign w:val="bottom"/>
          </w:tcPr>
          <w:p w14:paraId="54E193A4" w14:textId="3806D7BD"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Other miscellaneous reasons</w:t>
            </w:r>
          </w:p>
        </w:tc>
        <w:tc>
          <w:tcPr>
            <w:tcW w:w="784" w:type="dxa"/>
            <w:shd w:val="clear" w:color="auto" w:fill="F7EECD"/>
          </w:tcPr>
          <w:p w14:paraId="457325DF" w14:textId="7570A107"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15</w:t>
            </w:r>
          </w:p>
        </w:tc>
        <w:tc>
          <w:tcPr>
            <w:tcW w:w="784" w:type="dxa"/>
            <w:shd w:val="clear" w:color="auto" w:fill="auto"/>
          </w:tcPr>
          <w:p w14:paraId="50827943" w14:textId="28830568"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18</w:t>
            </w:r>
          </w:p>
        </w:tc>
        <w:tc>
          <w:tcPr>
            <w:tcW w:w="784" w:type="dxa"/>
            <w:shd w:val="clear" w:color="auto" w:fill="auto"/>
            <w:vAlign w:val="bottom"/>
          </w:tcPr>
          <w:p w14:paraId="54E193A5" w14:textId="16A84597"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11</w:t>
            </w:r>
          </w:p>
        </w:tc>
        <w:tc>
          <w:tcPr>
            <w:tcW w:w="784" w:type="dxa"/>
            <w:shd w:val="clear" w:color="auto" w:fill="auto"/>
            <w:vAlign w:val="bottom"/>
          </w:tcPr>
          <w:p w14:paraId="54E193A6" w14:textId="77777777"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11</w:t>
            </w:r>
          </w:p>
        </w:tc>
        <w:tc>
          <w:tcPr>
            <w:tcW w:w="784" w:type="dxa"/>
            <w:shd w:val="clear" w:color="auto" w:fill="auto"/>
            <w:vAlign w:val="bottom"/>
          </w:tcPr>
          <w:p w14:paraId="54E193A7" w14:textId="7066A0D8"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10</w:t>
            </w:r>
          </w:p>
        </w:tc>
      </w:tr>
      <w:tr w:rsidR="00CD64A4" w:rsidRPr="00DC4FB1" w14:paraId="54E193AF" w14:textId="77777777" w:rsidTr="00730AA2">
        <w:trPr>
          <w:cantSplit/>
          <w:trHeight w:val="240"/>
        </w:trPr>
        <w:tc>
          <w:tcPr>
            <w:tcW w:w="3975" w:type="dxa"/>
            <w:noWrap/>
            <w:tcMar>
              <w:top w:w="15" w:type="dxa"/>
              <w:left w:w="15" w:type="dxa"/>
              <w:bottom w:w="0" w:type="dxa"/>
              <w:right w:w="15" w:type="dxa"/>
            </w:tcMar>
            <w:vAlign w:val="bottom"/>
          </w:tcPr>
          <w:p w14:paraId="54E193AA" w14:textId="64717A1D"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No particular reason</w:t>
            </w:r>
          </w:p>
        </w:tc>
        <w:tc>
          <w:tcPr>
            <w:tcW w:w="784" w:type="dxa"/>
            <w:shd w:val="clear" w:color="auto" w:fill="F7EECD"/>
          </w:tcPr>
          <w:p w14:paraId="3F7FB2DA" w14:textId="02874019"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w:t>
            </w:r>
          </w:p>
        </w:tc>
        <w:tc>
          <w:tcPr>
            <w:tcW w:w="784" w:type="dxa"/>
            <w:shd w:val="clear" w:color="auto" w:fill="auto"/>
          </w:tcPr>
          <w:p w14:paraId="01CE0440" w14:textId="598ADE51"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shd w:val="clear" w:color="auto" w:fill="auto"/>
            <w:vAlign w:val="bottom"/>
          </w:tcPr>
          <w:p w14:paraId="54E193AB" w14:textId="363DF432"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shd w:val="clear" w:color="auto" w:fill="auto"/>
            <w:vAlign w:val="bottom"/>
          </w:tcPr>
          <w:p w14:paraId="54E193AC" w14:textId="77777777"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shd w:val="clear" w:color="auto" w:fill="auto"/>
            <w:vAlign w:val="bottom"/>
          </w:tcPr>
          <w:p w14:paraId="54E193AD" w14:textId="564D097A"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1</w:t>
            </w:r>
          </w:p>
        </w:tc>
      </w:tr>
      <w:tr w:rsidR="00CD64A4" w:rsidRPr="00DC4FB1" w14:paraId="54E193B5" w14:textId="77777777" w:rsidTr="00730AA2">
        <w:trPr>
          <w:cantSplit/>
          <w:trHeight w:val="240"/>
        </w:trPr>
        <w:tc>
          <w:tcPr>
            <w:tcW w:w="3975" w:type="dxa"/>
            <w:tcBorders>
              <w:bottom w:val="single" w:sz="12" w:space="0" w:color="auto"/>
            </w:tcBorders>
            <w:noWrap/>
            <w:tcMar>
              <w:top w:w="15" w:type="dxa"/>
              <w:left w:w="15" w:type="dxa"/>
              <w:bottom w:w="0" w:type="dxa"/>
              <w:right w:w="15" w:type="dxa"/>
            </w:tcMar>
            <w:vAlign w:val="bottom"/>
          </w:tcPr>
          <w:p w14:paraId="54E193B0" w14:textId="0E1EFFEE" w:rsidR="00CD64A4" w:rsidRPr="00CD64A4" w:rsidRDefault="00CD64A4" w:rsidP="00CD64A4">
            <w:pPr>
              <w:keepNext/>
              <w:spacing w:line="240" w:lineRule="auto"/>
              <w:ind w:left="180" w:hanging="180"/>
              <w:rPr>
                <w:rFonts w:ascii="Arial" w:hAnsi="Arial" w:cs="Arial"/>
                <w:szCs w:val="18"/>
              </w:rPr>
            </w:pPr>
            <w:r w:rsidRPr="00CD64A4">
              <w:rPr>
                <w:rFonts w:ascii="Arial" w:hAnsi="Arial" w:cs="Arial"/>
                <w:szCs w:val="18"/>
              </w:rPr>
              <w:t>Don't know</w:t>
            </w:r>
          </w:p>
        </w:tc>
        <w:tc>
          <w:tcPr>
            <w:tcW w:w="784" w:type="dxa"/>
            <w:tcBorders>
              <w:bottom w:val="single" w:sz="12" w:space="0" w:color="auto"/>
            </w:tcBorders>
            <w:shd w:val="clear" w:color="auto" w:fill="F7EECD"/>
          </w:tcPr>
          <w:p w14:paraId="1F67F1F8" w14:textId="7C180686" w:rsidR="00CD64A4" w:rsidRPr="00CD64A4" w:rsidRDefault="00CD64A4" w:rsidP="00CD64A4">
            <w:pPr>
              <w:keepNext/>
              <w:spacing w:line="240" w:lineRule="auto"/>
              <w:jc w:val="center"/>
              <w:rPr>
                <w:rFonts w:ascii="Arial" w:hAnsi="Arial" w:cs="Arial"/>
                <w:szCs w:val="18"/>
              </w:rPr>
            </w:pPr>
            <w:r w:rsidRPr="00CD64A4">
              <w:rPr>
                <w:rFonts w:ascii="Arial" w:hAnsi="Arial" w:cs="Arial"/>
                <w:szCs w:val="18"/>
              </w:rPr>
              <w:t>-</w:t>
            </w:r>
          </w:p>
        </w:tc>
        <w:tc>
          <w:tcPr>
            <w:tcW w:w="784" w:type="dxa"/>
            <w:tcBorders>
              <w:bottom w:val="single" w:sz="12" w:space="0" w:color="auto"/>
            </w:tcBorders>
            <w:shd w:val="clear" w:color="auto" w:fill="auto"/>
          </w:tcPr>
          <w:p w14:paraId="6F127566" w14:textId="3A45B61B"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tcBorders>
              <w:bottom w:val="single" w:sz="12" w:space="0" w:color="auto"/>
            </w:tcBorders>
            <w:shd w:val="clear" w:color="auto" w:fill="auto"/>
            <w:vAlign w:val="bottom"/>
          </w:tcPr>
          <w:p w14:paraId="54E193B1" w14:textId="77B17CED"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tcBorders>
              <w:bottom w:val="single" w:sz="12" w:space="0" w:color="auto"/>
            </w:tcBorders>
            <w:shd w:val="clear" w:color="auto" w:fill="auto"/>
            <w:vAlign w:val="bottom"/>
          </w:tcPr>
          <w:p w14:paraId="54E193B2" w14:textId="77777777"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c>
          <w:tcPr>
            <w:tcW w:w="784" w:type="dxa"/>
            <w:tcBorders>
              <w:bottom w:val="single" w:sz="12" w:space="0" w:color="auto"/>
            </w:tcBorders>
            <w:shd w:val="clear" w:color="auto" w:fill="auto"/>
            <w:vAlign w:val="bottom"/>
          </w:tcPr>
          <w:p w14:paraId="54E193B3" w14:textId="081E513B" w:rsidR="00CD64A4" w:rsidRPr="00730AA2" w:rsidRDefault="00CD64A4" w:rsidP="00CD64A4">
            <w:pPr>
              <w:keepNext/>
              <w:spacing w:line="240" w:lineRule="auto"/>
              <w:jc w:val="center"/>
              <w:rPr>
                <w:rFonts w:ascii="Arial" w:hAnsi="Arial" w:cs="Arial"/>
                <w:szCs w:val="18"/>
              </w:rPr>
            </w:pPr>
            <w:r w:rsidRPr="00730AA2">
              <w:rPr>
                <w:rFonts w:ascii="Arial" w:hAnsi="Arial" w:cs="Arial"/>
                <w:szCs w:val="18"/>
              </w:rPr>
              <w:t>0</w:t>
            </w:r>
          </w:p>
        </w:tc>
      </w:tr>
    </w:tbl>
    <w:p w14:paraId="54E193B6" w14:textId="77777777" w:rsidR="0007789E" w:rsidRPr="00CD64A4" w:rsidRDefault="008811EE" w:rsidP="00EF7C4A">
      <w:pPr>
        <w:pStyle w:val="BodyText"/>
        <w:spacing w:after="0" w:line="240" w:lineRule="auto"/>
        <w:rPr>
          <w:sz w:val="16"/>
        </w:rPr>
      </w:pPr>
      <w:r w:rsidRPr="00CD64A4">
        <w:rPr>
          <w:sz w:val="16"/>
        </w:rPr>
        <w:t xml:space="preserve">Total may exceed 100% because of multiple response. </w:t>
      </w:r>
    </w:p>
    <w:p w14:paraId="4B71835D" w14:textId="77777777" w:rsidR="00730AA2" w:rsidRPr="00CD64A4" w:rsidRDefault="00730AA2" w:rsidP="00730AA2">
      <w:pPr>
        <w:pStyle w:val="BodyText"/>
        <w:spacing w:after="0" w:line="240" w:lineRule="auto"/>
        <w:rPr>
          <w:sz w:val="16"/>
        </w:rPr>
      </w:pPr>
      <w:r w:rsidRPr="00CD64A4">
        <w:rPr>
          <w:sz w:val="16"/>
        </w:rPr>
        <w:t>2018 results exclude non-response.</w:t>
      </w:r>
    </w:p>
    <w:p w14:paraId="54E193B7" w14:textId="77777777" w:rsidR="0007789E" w:rsidRPr="001113D3" w:rsidRDefault="00EF7C4A" w:rsidP="00EF7C4A">
      <w:pPr>
        <w:pStyle w:val="BodyText"/>
        <w:spacing w:after="0" w:line="240" w:lineRule="auto"/>
        <w:rPr>
          <w:sz w:val="16"/>
        </w:rPr>
      </w:pPr>
      <w:r w:rsidRPr="001113D3">
        <w:rPr>
          <w:sz w:val="16"/>
        </w:rPr>
        <w:t xml:space="preserve">*Sub-sample based on those who said why they spent less time being active </w:t>
      </w:r>
      <w:r w:rsidR="006F5BF3" w:rsidRPr="001113D3">
        <w:rPr>
          <w:sz w:val="16"/>
        </w:rPr>
        <w:t xml:space="preserve">since </w:t>
      </w:r>
      <w:r w:rsidRPr="001113D3">
        <w:rPr>
          <w:sz w:val="16"/>
        </w:rPr>
        <w:t xml:space="preserve">first prescribed a GRx. </w:t>
      </w:r>
    </w:p>
    <w:p w14:paraId="54E193B8" w14:textId="77777777" w:rsidR="00EF7C4A" w:rsidRPr="001113D3" w:rsidRDefault="00EF7C4A" w:rsidP="00C91BB7">
      <w:pPr>
        <w:pStyle w:val="Heading4"/>
        <w:numPr>
          <w:ilvl w:val="3"/>
          <w:numId w:val="3"/>
        </w:numPr>
      </w:pPr>
      <w:r w:rsidRPr="001113D3">
        <w:t xml:space="preserve">Significant differences </w:t>
      </w:r>
    </w:p>
    <w:p w14:paraId="5F98C8F0" w14:textId="53F8FF1C" w:rsidR="00266847" w:rsidRPr="001113D3" w:rsidRDefault="00266847" w:rsidP="00266847">
      <w:pPr>
        <w:pStyle w:val="BodyText"/>
        <w:rPr>
          <w:lang w:val="en-NZ"/>
        </w:rPr>
      </w:pPr>
      <w:r w:rsidRPr="001113D3">
        <w:t>The following significant differences were observed:</w:t>
      </w:r>
    </w:p>
    <w:p w14:paraId="42AA3E87" w14:textId="77777777" w:rsidR="001113D3" w:rsidRPr="00924F2E" w:rsidRDefault="001113D3" w:rsidP="001113D3">
      <w:pPr>
        <w:pStyle w:val="RNZBullets"/>
        <w:numPr>
          <w:ilvl w:val="0"/>
          <w:numId w:val="2"/>
        </w:numPr>
        <w:rPr>
          <w:b/>
        </w:rPr>
      </w:pPr>
      <w:r w:rsidRPr="00924F2E">
        <w:rPr>
          <w:b/>
        </w:rPr>
        <w:t>Employment status:</w:t>
      </w:r>
    </w:p>
    <w:p w14:paraId="182D9974" w14:textId="581B1AA1" w:rsidR="001113D3" w:rsidRPr="00924F2E" w:rsidRDefault="001113D3" w:rsidP="001113D3">
      <w:pPr>
        <w:pStyle w:val="RNZBullets"/>
        <w:numPr>
          <w:ilvl w:val="1"/>
          <w:numId w:val="2"/>
        </w:numPr>
        <w:rPr>
          <w:b/>
        </w:rPr>
      </w:pPr>
      <w:r w:rsidRPr="00924F2E">
        <w:t xml:space="preserve">Patients who work full-time were more likely to report they were spending </w:t>
      </w:r>
      <w:r>
        <w:t>less</w:t>
      </w:r>
      <w:r w:rsidRPr="00924F2E">
        <w:t xml:space="preserve"> time being active because of increased workloads, longer hours or work commitments (3</w:t>
      </w:r>
      <w:r>
        <w:t>4</w:t>
      </w:r>
      <w:r w:rsidRPr="00924F2E">
        <w:t xml:space="preserve"> </w:t>
      </w:r>
      <w:r w:rsidR="00963700">
        <w:t>percent, compared</w:t>
      </w:r>
      <w:r w:rsidRPr="00924F2E">
        <w:t xml:space="preserve"> to 1</w:t>
      </w:r>
      <w:r>
        <w:t>1</w:t>
      </w:r>
      <w:r w:rsidRPr="00924F2E">
        <w:t xml:space="preserve"> percent overall).</w:t>
      </w:r>
    </w:p>
    <w:p w14:paraId="112A2C07" w14:textId="77777777" w:rsidR="001113D3" w:rsidRPr="001113D3" w:rsidRDefault="001113D3" w:rsidP="001113D3">
      <w:pPr>
        <w:pStyle w:val="RNZBullets"/>
        <w:rPr>
          <w:b/>
        </w:rPr>
      </w:pPr>
      <w:r w:rsidRPr="001113D3">
        <w:rPr>
          <w:b/>
        </w:rPr>
        <w:t>Disability:</w:t>
      </w:r>
    </w:p>
    <w:p w14:paraId="5A1E8CA5" w14:textId="092C2F0E" w:rsidR="001113D3" w:rsidRPr="00924F2E" w:rsidRDefault="001113D3" w:rsidP="001113D3">
      <w:pPr>
        <w:pStyle w:val="RNZBullets"/>
        <w:numPr>
          <w:ilvl w:val="1"/>
          <w:numId w:val="2"/>
        </w:numPr>
        <w:rPr>
          <w:b/>
        </w:rPr>
      </w:pPr>
      <w:r w:rsidRPr="00926025">
        <w:t>Patients with a long-term disability or impairment were more likely to report they</w:t>
      </w:r>
      <w:r>
        <w:t xml:space="preserve"> </w:t>
      </w:r>
      <w:r w:rsidRPr="00924F2E">
        <w:t xml:space="preserve">were spending </w:t>
      </w:r>
      <w:r>
        <w:t>less</w:t>
      </w:r>
      <w:r w:rsidRPr="00924F2E">
        <w:t xml:space="preserve"> time being active because of </w:t>
      </w:r>
      <w:r>
        <w:t>illness/injury/operation/pain/health problems</w:t>
      </w:r>
      <w:r w:rsidRPr="00924F2E">
        <w:t xml:space="preserve"> (</w:t>
      </w:r>
      <w:r>
        <w:t>69</w:t>
      </w:r>
      <w:r w:rsidRPr="00924F2E">
        <w:t xml:space="preserve"> </w:t>
      </w:r>
      <w:r w:rsidR="00963700">
        <w:t>percent, compared</w:t>
      </w:r>
      <w:r w:rsidRPr="00924F2E">
        <w:t xml:space="preserve"> to </w:t>
      </w:r>
      <w:r>
        <w:t>49</w:t>
      </w:r>
      <w:r w:rsidRPr="00924F2E">
        <w:t xml:space="preserve"> percent overall).</w:t>
      </w:r>
    </w:p>
    <w:p w14:paraId="54E193BB" w14:textId="5B558793" w:rsidR="00EF7C4A" w:rsidRPr="001113D3" w:rsidRDefault="00406744" w:rsidP="001113D3">
      <w:pPr>
        <w:pStyle w:val="Heading2"/>
      </w:pPr>
      <w:bookmarkStart w:id="130" w:name="_Ref265837331"/>
      <w:bookmarkStart w:id="131" w:name="_Ref265837340"/>
      <w:r w:rsidRPr="00DC4FB1">
        <w:rPr>
          <w:highlight w:val="yellow"/>
        </w:rPr>
        <w:br w:type="page"/>
      </w:r>
      <w:bookmarkStart w:id="132" w:name="_Toc517363349"/>
      <w:r w:rsidR="00EF7C4A" w:rsidRPr="001113D3">
        <w:lastRenderedPageBreak/>
        <w:t>Changes in diet</w:t>
      </w:r>
      <w:bookmarkEnd w:id="130"/>
      <w:bookmarkEnd w:id="131"/>
      <w:bookmarkEnd w:id="132"/>
    </w:p>
    <w:p w14:paraId="54E193BD" w14:textId="1AF7EF59" w:rsidR="00EF7C4A" w:rsidRPr="001113D3" w:rsidRDefault="004517C2" w:rsidP="00EF7C4A">
      <w:pPr>
        <w:pStyle w:val="BodyText"/>
      </w:pPr>
      <w:r w:rsidRPr="001113D3">
        <w:t>Sixty-five</w:t>
      </w:r>
      <w:r w:rsidR="00D71F1B" w:rsidRPr="001113D3">
        <w:t xml:space="preserve"> percent</w:t>
      </w:r>
      <w:r w:rsidR="00EF7C4A" w:rsidRPr="001113D3">
        <w:t xml:space="preserve"> of patients </w:t>
      </w:r>
      <w:r w:rsidR="00405A5B" w:rsidRPr="001113D3">
        <w:t>reported they had</w:t>
      </w:r>
      <w:r w:rsidR="00EF7C4A" w:rsidRPr="001113D3">
        <w:t xml:space="preserve"> made changes to their diet since being prescribed their GRx</w:t>
      </w:r>
      <w:r w:rsidR="001113D3" w:rsidRPr="001113D3">
        <w:t xml:space="preserve">. </w:t>
      </w:r>
      <w:r w:rsidR="00EF7C4A" w:rsidRPr="001113D3">
        <w:t xml:space="preserve">The types of changes made are examined in section </w:t>
      </w:r>
      <w:r w:rsidR="00EF7C4A" w:rsidRPr="001113D3">
        <w:fldChar w:fldCharType="begin"/>
      </w:r>
      <w:r w:rsidR="00EF7C4A" w:rsidRPr="001113D3">
        <w:instrText xml:space="preserve"> REF _Ref263344575 \r \h </w:instrText>
      </w:r>
      <w:r w:rsidR="00DC4FB1" w:rsidRPr="001113D3">
        <w:instrText xml:space="preserve"> \* MERGEFORMAT </w:instrText>
      </w:r>
      <w:r w:rsidR="00EF7C4A" w:rsidRPr="001113D3">
        <w:fldChar w:fldCharType="separate"/>
      </w:r>
      <w:r w:rsidR="008D65E3">
        <w:t>5.3.1</w:t>
      </w:r>
      <w:r w:rsidR="00EF7C4A" w:rsidRPr="001113D3">
        <w:fldChar w:fldCharType="end"/>
      </w:r>
      <w:r w:rsidR="00EF7C4A" w:rsidRPr="001113D3">
        <w:t xml:space="preserve">, overleaf. </w:t>
      </w:r>
    </w:p>
    <w:p w14:paraId="54E193BE" w14:textId="77777777" w:rsidR="00EF7C4A" w:rsidRPr="00344C54" w:rsidRDefault="00EF7C4A" w:rsidP="00EF7C4A">
      <w:pPr>
        <w:pStyle w:val="Caption"/>
        <w:rPr>
          <w:sz w:val="16"/>
          <w:szCs w:val="16"/>
        </w:rPr>
      </w:pPr>
      <w:bookmarkStart w:id="133" w:name="_Toc517434554"/>
      <w:r w:rsidRPr="00344C54">
        <w:rPr>
          <w:sz w:val="16"/>
          <w:szCs w:val="16"/>
        </w:rPr>
        <w:t xml:space="preserve">Figure </w:t>
      </w:r>
      <w:r w:rsidRPr="00344C54">
        <w:rPr>
          <w:sz w:val="18"/>
          <w:szCs w:val="18"/>
        </w:rPr>
        <w:fldChar w:fldCharType="begin"/>
      </w:r>
      <w:r w:rsidRPr="00344C54">
        <w:rPr>
          <w:sz w:val="18"/>
          <w:szCs w:val="18"/>
        </w:rPr>
        <w:instrText xml:space="preserve"> SEQ Figure \* ARABIC \* MERGEFORMAT </w:instrText>
      </w:r>
      <w:r w:rsidRPr="00344C54">
        <w:rPr>
          <w:sz w:val="18"/>
          <w:szCs w:val="18"/>
        </w:rPr>
        <w:fldChar w:fldCharType="separate"/>
      </w:r>
      <w:r w:rsidR="008D65E3">
        <w:rPr>
          <w:noProof/>
          <w:sz w:val="18"/>
          <w:szCs w:val="18"/>
        </w:rPr>
        <w:t>9</w:t>
      </w:r>
      <w:r w:rsidRPr="00344C54">
        <w:rPr>
          <w:sz w:val="18"/>
          <w:szCs w:val="18"/>
        </w:rPr>
        <w:fldChar w:fldCharType="end"/>
      </w:r>
      <w:r w:rsidRPr="00344C54">
        <w:rPr>
          <w:sz w:val="16"/>
          <w:szCs w:val="16"/>
        </w:rPr>
        <w:t>: Changes to diet since Green Prescription</w:t>
      </w:r>
      <w:bookmarkEnd w:id="133"/>
      <w:r w:rsidRPr="00344C54">
        <w:rPr>
          <w:sz w:val="16"/>
          <w:szCs w:val="16"/>
        </w:rPr>
        <w:t xml:space="preserve"> </w:t>
      </w:r>
    </w:p>
    <w:p w14:paraId="54E193BF" w14:textId="7D871110" w:rsidR="00FC16BB" w:rsidRPr="00344C54" w:rsidRDefault="00FC16BB" w:rsidP="00E065F7">
      <w:pPr>
        <w:pStyle w:val="TableQuestion"/>
        <w:rPr>
          <w:sz w:val="18"/>
        </w:rPr>
      </w:pPr>
      <w:r w:rsidRPr="00344C54">
        <w:rPr>
          <w:sz w:val="18"/>
        </w:rPr>
        <w:t>Q1</w:t>
      </w:r>
      <w:r w:rsidR="005A5077" w:rsidRPr="00344C54">
        <w:rPr>
          <w:sz w:val="18"/>
        </w:rPr>
        <w:t>0</w:t>
      </w:r>
      <w:r w:rsidRPr="00344C54">
        <w:rPr>
          <w:sz w:val="18"/>
        </w:rPr>
        <w:t>. Have you made any changes to your food and/or drink intake since being given your GRx?</w:t>
      </w:r>
    </w:p>
    <w:p w14:paraId="54E193C0" w14:textId="5EFD2264" w:rsidR="00EF7C4A" w:rsidRPr="00344C54" w:rsidRDefault="00D1128E" w:rsidP="00EF7C4A">
      <w:pPr>
        <w:pStyle w:val="TableFootnote"/>
      </w:pPr>
      <w:r w:rsidRPr="00D1128E">
        <w:rPr>
          <w:noProof/>
          <w:lang w:eastAsia="en-NZ"/>
        </w:rPr>
        <w:drawing>
          <wp:inline distT="0" distB="0" distL="0" distR="0" wp14:anchorId="19A197B5" wp14:editId="6FC2C557">
            <wp:extent cx="5543550" cy="2684103"/>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3550" cy="2684103"/>
                    </a:xfrm>
                    <a:prstGeom prst="rect">
                      <a:avLst/>
                    </a:prstGeom>
                    <a:noFill/>
                    <a:ln>
                      <a:noFill/>
                    </a:ln>
                  </pic:spPr>
                </pic:pic>
              </a:graphicData>
            </a:graphic>
          </wp:inline>
        </w:drawing>
      </w:r>
    </w:p>
    <w:p w14:paraId="54E193C1" w14:textId="77777777" w:rsidR="00EF7C4A" w:rsidRPr="00344C54" w:rsidRDefault="00EF7C4A" w:rsidP="00EF7C4A">
      <w:pPr>
        <w:pStyle w:val="TableFootnote"/>
      </w:pPr>
      <w:r w:rsidRPr="00344C54">
        <w:t>Total may not sum to 100% due to rounding.</w:t>
      </w:r>
    </w:p>
    <w:p w14:paraId="029876FF" w14:textId="6DCA81CB" w:rsidR="00730AA2" w:rsidRPr="00DC4FB1" w:rsidRDefault="00730AA2" w:rsidP="00EF7C4A">
      <w:pPr>
        <w:pStyle w:val="TableFootnote"/>
        <w:rPr>
          <w:highlight w:val="yellow"/>
        </w:rPr>
      </w:pPr>
      <w:r w:rsidRPr="00344C54">
        <w:t>2018 results exclude non-response.</w:t>
      </w:r>
    </w:p>
    <w:p w14:paraId="54E193C2" w14:textId="77777777" w:rsidR="00EF7C4A" w:rsidRPr="00DC4FB1" w:rsidRDefault="00EF7C4A" w:rsidP="00EF7C4A">
      <w:pPr>
        <w:pStyle w:val="BodyText"/>
        <w:rPr>
          <w:highlight w:val="yellow"/>
        </w:rPr>
      </w:pPr>
    </w:p>
    <w:p w14:paraId="54E193C3" w14:textId="77777777" w:rsidR="00EF7C4A" w:rsidRPr="003925E4" w:rsidRDefault="00EF7C4A" w:rsidP="00C91BB7">
      <w:pPr>
        <w:pStyle w:val="Heading3"/>
        <w:numPr>
          <w:ilvl w:val="2"/>
          <w:numId w:val="8"/>
        </w:numPr>
      </w:pPr>
      <w:bookmarkStart w:id="134" w:name="_Ref263344575"/>
      <w:r w:rsidRPr="00DC4FB1">
        <w:rPr>
          <w:highlight w:val="yellow"/>
        </w:rPr>
        <w:br w:type="page"/>
      </w:r>
      <w:r w:rsidRPr="003925E4">
        <w:lastRenderedPageBreak/>
        <w:t>Types of changes made to diet</w:t>
      </w:r>
      <w:bookmarkEnd w:id="134"/>
    </w:p>
    <w:p w14:paraId="54E193C4" w14:textId="16DB4F81" w:rsidR="00591D9B" w:rsidRPr="003925E4" w:rsidRDefault="00EF7C4A" w:rsidP="00370194">
      <w:pPr>
        <w:pStyle w:val="BodyText"/>
      </w:pPr>
      <w:r w:rsidRPr="003925E4">
        <w:fldChar w:fldCharType="begin"/>
      </w:r>
      <w:r w:rsidRPr="003925E4">
        <w:instrText xml:space="preserve"> REF _Ref263344604 \h  \* MERGEFORMAT </w:instrText>
      </w:r>
      <w:r w:rsidRPr="003925E4">
        <w:fldChar w:fldCharType="separate"/>
      </w:r>
      <w:r w:rsidR="008D65E3" w:rsidRPr="008D65E3">
        <w:t>Figure 10</w:t>
      </w:r>
      <w:r w:rsidRPr="003925E4">
        <w:fldChar w:fldCharType="end"/>
      </w:r>
      <w:r w:rsidRPr="003925E4">
        <w:t xml:space="preserve"> shows the most common change</w:t>
      </w:r>
      <w:r w:rsidR="006F5BF3" w:rsidRPr="003925E4">
        <w:t>s</w:t>
      </w:r>
      <w:r w:rsidRPr="003925E4">
        <w:t xml:space="preserve"> </w:t>
      </w:r>
      <w:r w:rsidR="00405A5B" w:rsidRPr="003925E4">
        <w:t xml:space="preserve">patients made to their diets were: </w:t>
      </w:r>
      <w:r w:rsidR="00AA4C64" w:rsidRPr="003925E4">
        <w:t>having less sugar and sugary foods, sweets and soft drinks (2</w:t>
      </w:r>
      <w:r w:rsidR="004E45D6" w:rsidRPr="003925E4">
        <w:t>1</w:t>
      </w:r>
      <w:r w:rsidR="00AA4C64" w:rsidRPr="003925E4">
        <w:t xml:space="preserve"> percent), </w:t>
      </w:r>
      <w:r w:rsidR="00370194" w:rsidRPr="003925E4">
        <w:t>eating more healthily or less junk food (</w:t>
      </w:r>
      <w:r w:rsidR="004E45D6" w:rsidRPr="003925E4">
        <w:t>16</w:t>
      </w:r>
      <w:r w:rsidR="00370194" w:rsidRPr="003925E4">
        <w:t xml:space="preserve"> percent), </w:t>
      </w:r>
      <w:r w:rsidR="003925E4" w:rsidRPr="003925E4">
        <w:t xml:space="preserve">eating less or smaller meals (14 percent), </w:t>
      </w:r>
      <w:r w:rsidR="00370194" w:rsidRPr="003925E4">
        <w:t>drinking more water</w:t>
      </w:r>
      <w:r w:rsidR="003925E4" w:rsidRPr="003925E4">
        <w:t xml:space="preserve"> and/or</w:t>
      </w:r>
      <w:r w:rsidR="00370194" w:rsidRPr="003925E4">
        <w:t xml:space="preserve"> </w:t>
      </w:r>
      <w:r w:rsidR="00AA4C64" w:rsidRPr="003925E4">
        <w:t xml:space="preserve">eating more vegetables </w:t>
      </w:r>
      <w:r w:rsidR="000202C0" w:rsidRPr="003925E4">
        <w:t>(12 percent</w:t>
      </w:r>
      <w:r w:rsidR="003925E4" w:rsidRPr="003925E4">
        <w:t xml:space="preserve"> respectively)</w:t>
      </w:r>
      <w:r w:rsidR="00131270" w:rsidRPr="003925E4">
        <w:t>.</w:t>
      </w:r>
    </w:p>
    <w:p w14:paraId="54E193C6" w14:textId="645294CB" w:rsidR="00EF7C4A" w:rsidRPr="000202C0" w:rsidRDefault="00EF7C4A" w:rsidP="00EF7C4A">
      <w:pPr>
        <w:pStyle w:val="BodyText"/>
      </w:pPr>
      <w:r w:rsidRPr="000202C0">
        <w:t>Other, less commonly c</w:t>
      </w:r>
      <w:r w:rsidR="00E869BC" w:rsidRPr="000202C0">
        <w:t>ited</w:t>
      </w:r>
      <w:r w:rsidRPr="000202C0">
        <w:t xml:space="preserve"> reasons are shown in </w:t>
      </w:r>
      <w:r w:rsidRPr="000202C0">
        <w:fldChar w:fldCharType="begin"/>
      </w:r>
      <w:r w:rsidRPr="000202C0">
        <w:instrText xml:space="preserve"> REF _Ref263345758 \h  \* MERGEFORMAT </w:instrText>
      </w:r>
      <w:r w:rsidRPr="000202C0">
        <w:fldChar w:fldCharType="separate"/>
      </w:r>
      <w:r w:rsidR="008D65E3" w:rsidRPr="008D65E3">
        <w:t>Table 17</w:t>
      </w:r>
      <w:r w:rsidRPr="000202C0">
        <w:fldChar w:fldCharType="end"/>
      </w:r>
      <w:r w:rsidRPr="000202C0">
        <w:t xml:space="preserve"> on page </w:t>
      </w:r>
      <w:r w:rsidRPr="000202C0">
        <w:fldChar w:fldCharType="begin"/>
      </w:r>
      <w:r w:rsidRPr="000202C0">
        <w:instrText xml:space="preserve"> PAGEREF _Ref263345763 \h </w:instrText>
      </w:r>
      <w:r w:rsidRPr="000202C0">
        <w:fldChar w:fldCharType="separate"/>
      </w:r>
      <w:r w:rsidR="008D65E3">
        <w:rPr>
          <w:noProof/>
        </w:rPr>
        <w:t>49</w:t>
      </w:r>
      <w:r w:rsidRPr="000202C0">
        <w:fldChar w:fldCharType="end"/>
      </w:r>
      <w:r w:rsidRPr="000202C0">
        <w:t xml:space="preserve">. </w:t>
      </w:r>
    </w:p>
    <w:p w14:paraId="54E193C7" w14:textId="77777777" w:rsidR="00EF7C4A" w:rsidRPr="008320AD" w:rsidRDefault="00EF7C4A" w:rsidP="00EF7C4A">
      <w:pPr>
        <w:pStyle w:val="Caption"/>
        <w:rPr>
          <w:sz w:val="16"/>
          <w:szCs w:val="16"/>
        </w:rPr>
      </w:pPr>
      <w:bookmarkStart w:id="135" w:name="_Ref263344604"/>
      <w:bookmarkStart w:id="136" w:name="_Toc517434555"/>
      <w:r w:rsidRPr="008320AD">
        <w:rPr>
          <w:sz w:val="16"/>
          <w:szCs w:val="16"/>
        </w:rPr>
        <w:t xml:space="preserve">Figure </w:t>
      </w:r>
      <w:r w:rsidRPr="008320AD">
        <w:rPr>
          <w:sz w:val="18"/>
          <w:szCs w:val="18"/>
        </w:rPr>
        <w:fldChar w:fldCharType="begin"/>
      </w:r>
      <w:r w:rsidRPr="008320AD">
        <w:rPr>
          <w:sz w:val="18"/>
          <w:szCs w:val="18"/>
        </w:rPr>
        <w:instrText xml:space="preserve"> SEQ Figure \* ARABIC \* MERGEFORMAT </w:instrText>
      </w:r>
      <w:r w:rsidRPr="008320AD">
        <w:rPr>
          <w:sz w:val="18"/>
          <w:szCs w:val="18"/>
        </w:rPr>
        <w:fldChar w:fldCharType="separate"/>
      </w:r>
      <w:r w:rsidR="008D65E3">
        <w:rPr>
          <w:noProof/>
          <w:sz w:val="18"/>
          <w:szCs w:val="18"/>
        </w:rPr>
        <w:t>10</w:t>
      </w:r>
      <w:r w:rsidRPr="008320AD">
        <w:rPr>
          <w:sz w:val="18"/>
          <w:szCs w:val="18"/>
        </w:rPr>
        <w:fldChar w:fldCharType="end"/>
      </w:r>
      <w:bookmarkEnd w:id="135"/>
      <w:r w:rsidRPr="008320AD">
        <w:rPr>
          <w:sz w:val="16"/>
          <w:szCs w:val="16"/>
        </w:rPr>
        <w:t>: Types of changes to diet since Green Prescription</w:t>
      </w:r>
      <w:bookmarkEnd w:id="136"/>
      <w:r w:rsidRPr="008320AD">
        <w:rPr>
          <w:sz w:val="16"/>
          <w:szCs w:val="16"/>
        </w:rPr>
        <w:t xml:space="preserve"> </w:t>
      </w:r>
    </w:p>
    <w:p w14:paraId="54E193C8" w14:textId="4D644D5A" w:rsidR="00FC16BB" w:rsidRPr="008320AD" w:rsidRDefault="00FC16BB" w:rsidP="00E065F7">
      <w:pPr>
        <w:pStyle w:val="TableQuestion"/>
        <w:rPr>
          <w:sz w:val="18"/>
        </w:rPr>
      </w:pPr>
      <w:r w:rsidRPr="008320AD">
        <w:rPr>
          <w:sz w:val="18"/>
        </w:rPr>
        <w:t>Q</w:t>
      </w:r>
      <w:r w:rsidR="000C3A32" w:rsidRPr="008320AD">
        <w:rPr>
          <w:sz w:val="18"/>
        </w:rPr>
        <w:t>1</w:t>
      </w:r>
      <w:r w:rsidR="008320AD">
        <w:rPr>
          <w:sz w:val="18"/>
        </w:rPr>
        <w:t>0</w:t>
      </w:r>
      <w:r w:rsidRPr="008320AD">
        <w:rPr>
          <w:sz w:val="18"/>
        </w:rPr>
        <w:t>a. What changes?</w:t>
      </w:r>
    </w:p>
    <w:p w14:paraId="54E193C9" w14:textId="13320C3B" w:rsidR="00EF7C4A" w:rsidRPr="008320AD" w:rsidRDefault="00C77249" w:rsidP="00CD5DCC">
      <w:pPr>
        <w:pStyle w:val="TableFootnote"/>
        <w:ind w:left="-224"/>
      </w:pPr>
      <w:r w:rsidRPr="00C77249">
        <w:rPr>
          <w:noProof/>
          <w:lang w:eastAsia="en-NZ"/>
        </w:rPr>
        <w:drawing>
          <wp:inline distT="0" distB="0" distL="0" distR="0" wp14:anchorId="230F14D8" wp14:editId="14797FFA">
            <wp:extent cx="5543550" cy="514004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3550" cy="5140044"/>
                    </a:xfrm>
                    <a:prstGeom prst="rect">
                      <a:avLst/>
                    </a:prstGeom>
                    <a:noFill/>
                    <a:ln>
                      <a:noFill/>
                    </a:ln>
                  </pic:spPr>
                </pic:pic>
              </a:graphicData>
            </a:graphic>
          </wp:inline>
        </w:drawing>
      </w:r>
    </w:p>
    <w:p w14:paraId="54E193CA" w14:textId="77777777" w:rsidR="0007789E" w:rsidRPr="008320AD" w:rsidRDefault="00EF7C4A" w:rsidP="00EF7C4A">
      <w:pPr>
        <w:pStyle w:val="TableFootnote"/>
      </w:pPr>
      <w:r w:rsidRPr="008320AD">
        <w:t xml:space="preserve">Total may exceed 100% because of multiple response. </w:t>
      </w:r>
    </w:p>
    <w:p w14:paraId="0CE242CF" w14:textId="43B4399C" w:rsidR="00730AA2" w:rsidRPr="008320AD" w:rsidRDefault="00730AA2" w:rsidP="00EF7C4A">
      <w:pPr>
        <w:pStyle w:val="TableFootnote"/>
      </w:pPr>
      <w:r w:rsidRPr="008320AD">
        <w:t>2018 results exclude non-response.</w:t>
      </w:r>
    </w:p>
    <w:p w14:paraId="54E193CB" w14:textId="77777777" w:rsidR="00EF7C4A" w:rsidRPr="00DC4FB1" w:rsidRDefault="00EF7C4A" w:rsidP="00EF7C4A">
      <w:pPr>
        <w:pStyle w:val="TableFootnote"/>
        <w:rPr>
          <w:highlight w:val="yellow"/>
        </w:rPr>
      </w:pPr>
      <w:r w:rsidRPr="008320AD">
        <w:t xml:space="preserve">*Sub-sample based on those who made changes to their diet. </w:t>
      </w:r>
    </w:p>
    <w:p w14:paraId="54E193CC" w14:textId="77777777" w:rsidR="00EF7C4A" w:rsidRPr="00DC4FB1" w:rsidRDefault="00EF7C4A" w:rsidP="00EF7C4A">
      <w:pPr>
        <w:pStyle w:val="BodyText"/>
        <w:rPr>
          <w:highlight w:val="yellow"/>
        </w:rPr>
      </w:pPr>
    </w:p>
    <w:p w14:paraId="54E193CD" w14:textId="77777777" w:rsidR="00EF7C4A" w:rsidRPr="003925E4" w:rsidRDefault="00EF7C4A" w:rsidP="00EF7C4A">
      <w:pPr>
        <w:pStyle w:val="Caption"/>
        <w:rPr>
          <w:sz w:val="16"/>
          <w:szCs w:val="16"/>
        </w:rPr>
      </w:pPr>
      <w:bookmarkStart w:id="137" w:name="_Ref263345758"/>
      <w:bookmarkStart w:id="138" w:name="_Ref263345763"/>
      <w:bookmarkStart w:id="139" w:name="_Toc361930159"/>
      <w:bookmarkStart w:id="140" w:name="_Toc361931086"/>
      <w:bookmarkStart w:id="141" w:name="_Toc517189286"/>
      <w:r w:rsidRPr="003925E4">
        <w:rPr>
          <w:sz w:val="16"/>
          <w:szCs w:val="16"/>
        </w:rPr>
        <w:lastRenderedPageBreak/>
        <w:t xml:space="preserve">Table </w:t>
      </w:r>
      <w:r w:rsidRPr="003925E4">
        <w:rPr>
          <w:sz w:val="16"/>
          <w:szCs w:val="16"/>
        </w:rPr>
        <w:fldChar w:fldCharType="begin"/>
      </w:r>
      <w:r w:rsidRPr="003925E4">
        <w:rPr>
          <w:sz w:val="16"/>
          <w:szCs w:val="16"/>
        </w:rPr>
        <w:instrText xml:space="preserve"> SEQ Table \* ARABIC \* MERGEFORMAT </w:instrText>
      </w:r>
      <w:r w:rsidRPr="003925E4">
        <w:rPr>
          <w:sz w:val="16"/>
          <w:szCs w:val="16"/>
        </w:rPr>
        <w:fldChar w:fldCharType="separate"/>
      </w:r>
      <w:r w:rsidR="008D65E3">
        <w:rPr>
          <w:noProof/>
          <w:sz w:val="16"/>
          <w:szCs w:val="16"/>
        </w:rPr>
        <w:t>17</w:t>
      </w:r>
      <w:r w:rsidRPr="003925E4">
        <w:rPr>
          <w:sz w:val="16"/>
          <w:szCs w:val="16"/>
        </w:rPr>
        <w:fldChar w:fldCharType="end"/>
      </w:r>
      <w:bookmarkEnd w:id="137"/>
      <w:r w:rsidRPr="003925E4">
        <w:rPr>
          <w:sz w:val="16"/>
          <w:szCs w:val="16"/>
        </w:rPr>
        <w:t>: Other changes made to diet</w:t>
      </w:r>
      <w:bookmarkEnd w:id="138"/>
      <w:bookmarkEnd w:id="139"/>
      <w:bookmarkEnd w:id="140"/>
      <w:bookmarkEnd w:id="141"/>
    </w:p>
    <w:p w14:paraId="54E193CE" w14:textId="5F6C7FC3" w:rsidR="00F7125C" w:rsidRPr="003925E4" w:rsidRDefault="00F7125C" w:rsidP="00E065F7">
      <w:pPr>
        <w:pStyle w:val="TableQuestion"/>
        <w:rPr>
          <w:sz w:val="18"/>
        </w:rPr>
      </w:pPr>
      <w:r w:rsidRPr="003925E4">
        <w:rPr>
          <w:sz w:val="18"/>
        </w:rPr>
        <w:t>Q1</w:t>
      </w:r>
      <w:r w:rsidR="00835F0E">
        <w:rPr>
          <w:sz w:val="18"/>
        </w:rPr>
        <w:t>0</w:t>
      </w:r>
      <w:r w:rsidRPr="003925E4">
        <w:rPr>
          <w:sz w:val="18"/>
        </w:rPr>
        <w:t>a. What changes (other)?</w:t>
      </w:r>
    </w:p>
    <w:tbl>
      <w:tblPr>
        <w:tblW w:w="8130" w:type="dxa"/>
        <w:tblCellMar>
          <w:left w:w="0" w:type="dxa"/>
          <w:right w:w="0" w:type="dxa"/>
        </w:tblCellMar>
        <w:tblLook w:val="0000" w:firstRow="0" w:lastRow="0" w:firstColumn="0" w:lastColumn="0" w:noHBand="0" w:noVBand="0"/>
      </w:tblPr>
      <w:tblGrid>
        <w:gridCol w:w="2895"/>
        <w:gridCol w:w="1047"/>
        <w:gridCol w:w="1047"/>
        <w:gridCol w:w="1047"/>
        <w:gridCol w:w="1047"/>
        <w:gridCol w:w="1047"/>
      </w:tblGrid>
      <w:tr w:rsidR="00730AA2" w:rsidRPr="003925E4" w14:paraId="54E193D4" w14:textId="77777777" w:rsidTr="00730AA2">
        <w:trPr>
          <w:cantSplit/>
          <w:trHeight w:val="240"/>
        </w:trPr>
        <w:tc>
          <w:tcPr>
            <w:tcW w:w="2895"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3CF" w14:textId="77777777" w:rsidR="00730AA2" w:rsidRPr="003925E4" w:rsidRDefault="00730AA2" w:rsidP="00730AA2">
            <w:pPr>
              <w:keepNext/>
              <w:spacing w:line="240" w:lineRule="auto"/>
              <w:jc w:val="center"/>
              <w:rPr>
                <w:rFonts w:ascii="Arial" w:hAnsi="Arial" w:cs="Arial"/>
                <w:bCs/>
                <w:szCs w:val="18"/>
              </w:rPr>
            </w:pPr>
          </w:p>
        </w:tc>
        <w:tc>
          <w:tcPr>
            <w:tcW w:w="1047" w:type="dxa"/>
            <w:tcBorders>
              <w:top w:val="single" w:sz="4" w:space="0" w:color="auto"/>
              <w:left w:val="nil"/>
              <w:bottom w:val="nil"/>
              <w:right w:val="nil"/>
            </w:tcBorders>
            <w:shd w:val="clear" w:color="auto" w:fill="CCBB88"/>
          </w:tcPr>
          <w:p w14:paraId="0C2B0C94" w14:textId="6C15EE92" w:rsidR="00730AA2" w:rsidRPr="003925E4" w:rsidRDefault="00730AA2" w:rsidP="00730AA2">
            <w:pPr>
              <w:keepNext/>
              <w:spacing w:line="240" w:lineRule="auto"/>
              <w:jc w:val="center"/>
              <w:rPr>
                <w:rFonts w:ascii="Arial" w:hAnsi="Arial" w:cs="Arial"/>
                <w:bCs/>
                <w:szCs w:val="18"/>
              </w:rPr>
            </w:pPr>
            <w:r w:rsidRPr="003925E4">
              <w:rPr>
                <w:rFonts w:ascii="Arial" w:hAnsi="Arial" w:cs="Arial"/>
                <w:bCs/>
                <w:szCs w:val="18"/>
              </w:rPr>
              <w:t>2018</w:t>
            </w:r>
          </w:p>
        </w:tc>
        <w:tc>
          <w:tcPr>
            <w:tcW w:w="1047" w:type="dxa"/>
            <w:tcBorders>
              <w:top w:val="single" w:sz="4" w:space="0" w:color="auto"/>
              <w:left w:val="nil"/>
              <w:bottom w:val="nil"/>
              <w:right w:val="nil"/>
            </w:tcBorders>
            <w:shd w:val="clear" w:color="auto" w:fill="CCBB88"/>
          </w:tcPr>
          <w:p w14:paraId="4614A62E" w14:textId="3A69E961" w:rsidR="00730AA2" w:rsidRPr="003925E4" w:rsidRDefault="00730AA2" w:rsidP="00730AA2">
            <w:pPr>
              <w:keepNext/>
              <w:spacing w:line="240" w:lineRule="auto"/>
              <w:jc w:val="center"/>
              <w:rPr>
                <w:rFonts w:ascii="Arial" w:hAnsi="Arial" w:cs="Arial"/>
                <w:bCs/>
                <w:szCs w:val="18"/>
              </w:rPr>
            </w:pPr>
            <w:r w:rsidRPr="003925E4">
              <w:rPr>
                <w:rFonts w:ascii="Arial" w:hAnsi="Arial" w:cs="Arial"/>
                <w:bCs/>
                <w:szCs w:val="18"/>
              </w:rPr>
              <w:t>2016</w:t>
            </w:r>
          </w:p>
        </w:tc>
        <w:tc>
          <w:tcPr>
            <w:tcW w:w="1047" w:type="dxa"/>
            <w:tcBorders>
              <w:top w:val="single" w:sz="4" w:space="0" w:color="auto"/>
              <w:left w:val="nil"/>
              <w:bottom w:val="nil"/>
              <w:right w:val="nil"/>
            </w:tcBorders>
            <w:shd w:val="clear" w:color="auto" w:fill="CCBB88"/>
          </w:tcPr>
          <w:p w14:paraId="54E193D0" w14:textId="3B7D0424" w:rsidR="00730AA2" w:rsidRPr="003925E4" w:rsidRDefault="00730AA2" w:rsidP="00730AA2">
            <w:pPr>
              <w:keepNext/>
              <w:spacing w:line="240" w:lineRule="auto"/>
              <w:jc w:val="center"/>
              <w:rPr>
                <w:rFonts w:ascii="Arial" w:hAnsi="Arial" w:cs="Arial"/>
                <w:bCs/>
                <w:szCs w:val="18"/>
              </w:rPr>
            </w:pPr>
            <w:r w:rsidRPr="003925E4">
              <w:rPr>
                <w:rFonts w:ascii="Arial" w:hAnsi="Arial" w:cs="Arial"/>
                <w:bCs/>
                <w:szCs w:val="18"/>
              </w:rPr>
              <w:t>2015</w:t>
            </w:r>
          </w:p>
        </w:tc>
        <w:tc>
          <w:tcPr>
            <w:tcW w:w="1047" w:type="dxa"/>
            <w:tcBorders>
              <w:top w:val="single" w:sz="4" w:space="0" w:color="auto"/>
              <w:left w:val="nil"/>
              <w:bottom w:val="nil"/>
              <w:right w:val="nil"/>
            </w:tcBorders>
            <w:shd w:val="clear" w:color="auto" w:fill="CCBB88"/>
          </w:tcPr>
          <w:p w14:paraId="54E193D1" w14:textId="77777777" w:rsidR="00730AA2" w:rsidRPr="003925E4" w:rsidRDefault="00730AA2" w:rsidP="00730AA2">
            <w:pPr>
              <w:keepNext/>
              <w:spacing w:line="240" w:lineRule="auto"/>
              <w:jc w:val="center"/>
              <w:rPr>
                <w:rFonts w:ascii="Arial" w:hAnsi="Arial" w:cs="Arial"/>
                <w:bCs/>
                <w:szCs w:val="18"/>
              </w:rPr>
            </w:pPr>
            <w:r w:rsidRPr="003925E4">
              <w:rPr>
                <w:rFonts w:ascii="Arial" w:hAnsi="Arial" w:cs="Arial"/>
                <w:bCs/>
                <w:szCs w:val="18"/>
              </w:rPr>
              <w:t>2014</w:t>
            </w:r>
          </w:p>
        </w:tc>
        <w:tc>
          <w:tcPr>
            <w:tcW w:w="1047" w:type="dxa"/>
            <w:tcBorders>
              <w:top w:val="single" w:sz="4" w:space="0" w:color="auto"/>
              <w:left w:val="nil"/>
              <w:bottom w:val="nil"/>
              <w:right w:val="nil"/>
            </w:tcBorders>
            <w:shd w:val="clear" w:color="auto" w:fill="CCBB88"/>
          </w:tcPr>
          <w:p w14:paraId="54E193D2" w14:textId="77777777" w:rsidR="00730AA2" w:rsidRPr="003925E4" w:rsidRDefault="00730AA2" w:rsidP="00730AA2">
            <w:pPr>
              <w:keepNext/>
              <w:spacing w:line="240" w:lineRule="auto"/>
              <w:jc w:val="center"/>
              <w:rPr>
                <w:rFonts w:ascii="Arial" w:hAnsi="Arial" w:cs="Arial"/>
                <w:bCs/>
                <w:szCs w:val="18"/>
              </w:rPr>
            </w:pPr>
            <w:r w:rsidRPr="003925E4">
              <w:rPr>
                <w:rFonts w:ascii="Arial" w:hAnsi="Arial" w:cs="Arial"/>
                <w:bCs/>
                <w:szCs w:val="18"/>
              </w:rPr>
              <w:t>2013</w:t>
            </w:r>
          </w:p>
        </w:tc>
      </w:tr>
      <w:tr w:rsidR="00730AA2" w:rsidRPr="003925E4" w14:paraId="54E193DA" w14:textId="77777777" w:rsidTr="00730AA2">
        <w:trPr>
          <w:cantSplit/>
          <w:trHeight w:val="240"/>
        </w:trPr>
        <w:tc>
          <w:tcPr>
            <w:tcW w:w="2895" w:type="dxa"/>
            <w:shd w:val="clear" w:color="auto" w:fill="CCBB88"/>
            <w:noWrap/>
            <w:tcMar>
              <w:top w:w="15" w:type="dxa"/>
              <w:left w:w="15" w:type="dxa"/>
              <w:bottom w:w="0" w:type="dxa"/>
              <w:right w:w="15" w:type="dxa"/>
            </w:tcMar>
            <w:vAlign w:val="bottom"/>
          </w:tcPr>
          <w:p w14:paraId="54E193D5" w14:textId="77777777" w:rsidR="00730AA2" w:rsidRPr="003925E4" w:rsidRDefault="00730AA2" w:rsidP="00730AA2">
            <w:pPr>
              <w:keepNext/>
              <w:spacing w:line="240" w:lineRule="auto"/>
              <w:jc w:val="right"/>
              <w:rPr>
                <w:rFonts w:ascii="Arial" w:hAnsi="Arial" w:cs="Arial"/>
                <w:szCs w:val="18"/>
              </w:rPr>
            </w:pPr>
            <w:r w:rsidRPr="003925E4">
              <w:rPr>
                <w:rFonts w:ascii="Arial" w:hAnsi="Arial" w:cs="Arial"/>
                <w:szCs w:val="18"/>
              </w:rPr>
              <w:t>Base=</w:t>
            </w:r>
          </w:p>
        </w:tc>
        <w:tc>
          <w:tcPr>
            <w:tcW w:w="1047" w:type="dxa"/>
            <w:shd w:val="clear" w:color="auto" w:fill="CCBB88"/>
          </w:tcPr>
          <w:p w14:paraId="59E86D2A" w14:textId="50E2E8E2" w:rsidR="00730AA2" w:rsidRPr="003925E4" w:rsidRDefault="004517C2" w:rsidP="00730AA2">
            <w:pPr>
              <w:keepNext/>
              <w:spacing w:line="240" w:lineRule="auto"/>
              <w:jc w:val="center"/>
              <w:rPr>
                <w:rFonts w:ascii="Arial" w:hAnsi="Arial" w:cs="Arial"/>
                <w:szCs w:val="18"/>
              </w:rPr>
            </w:pPr>
            <w:r w:rsidRPr="003925E4">
              <w:rPr>
                <w:rFonts w:ascii="Arial" w:hAnsi="Arial" w:cs="Arial"/>
                <w:szCs w:val="18"/>
              </w:rPr>
              <w:t>2714</w:t>
            </w:r>
            <w:r w:rsidR="00730AA2" w:rsidRPr="003925E4">
              <w:rPr>
                <w:rFonts w:ascii="Arial" w:hAnsi="Arial" w:cs="Arial"/>
                <w:szCs w:val="18"/>
              </w:rPr>
              <w:t>*</w:t>
            </w:r>
          </w:p>
        </w:tc>
        <w:tc>
          <w:tcPr>
            <w:tcW w:w="1047" w:type="dxa"/>
            <w:shd w:val="clear" w:color="auto" w:fill="CCBB88"/>
          </w:tcPr>
          <w:p w14:paraId="1F47E8FA" w14:textId="0FB2D029"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1967*</w:t>
            </w:r>
          </w:p>
        </w:tc>
        <w:tc>
          <w:tcPr>
            <w:tcW w:w="1047" w:type="dxa"/>
            <w:shd w:val="clear" w:color="auto" w:fill="CCBB88"/>
          </w:tcPr>
          <w:p w14:paraId="54E193D6" w14:textId="2B600FB9"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1641*</w:t>
            </w:r>
          </w:p>
        </w:tc>
        <w:tc>
          <w:tcPr>
            <w:tcW w:w="1047" w:type="dxa"/>
            <w:shd w:val="clear" w:color="auto" w:fill="CCBB88"/>
          </w:tcPr>
          <w:p w14:paraId="54E193D7"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1694*</w:t>
            </w:r>
          </w:p>
        </w:tc>
        <w:tc>
          <w:tcPr>
            <w:tcW w:w="1047" w:type="dxa"/>
            <w:shd w:val="clear" w:color="auto" w:fill="CCBB88"/>
          </w:tcPr>
          <w:p w14:paraId="54E193D8"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1884*</w:t>
            </w:r>
          </w:p>
        </w:tc>
      </w:tr>
      <w:tr w:rsidR="00730AA2" w:rsidRPr="003925E4" w14:paraId="54E193E0" w14:textId="77777777" w:rsidTr="00730AA2">
        <w:trPr>
          <w:cantSplit/>
          <w:trHeight w:val="240"/>
        </w:trPr>
        <w:tc>
          <w:tcPr>
            <w:tcW w:w="2895"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3DB" w14:textId="77777777" w:rsidR="00730AA2" w:rsidRPr="003925E4" w:rsidRDefault="00730AA2" w:rsidP="00730AA2">
            <w:pPr>
              <w:keepNext/>
              <w:spacing w:line="240" w:lineRule="auto"/>
              <w:jc w:val="center"/>
              <w:rPr>
                <w:rFonts w:ascii="Arial" w:hAnsi="Arial" w:cs="Arial"/>
                <w:szCs w:val="18"/>
              </w:rPr>
            </w:pPr>
          </w:p>
        </w:tc>
        <w:tc>
          <w:tcPr>
            <w:tcW w:w="1047" w:type="dxa"/>
            <w:tcBorders>
              <w:top w:val="nil"/>
              <w:left w:val="nil"/>
              <w:bottom w:val="single" w:sz="4" w:space="0" w:color="auto"/>
              <w:right w:val="nil"/>
            </w:tcBorders>
            <w:shd w:val="clear" w:color="auto" w:fill="CCBB88"/>
          </w:tcPr>
          <w:p w14:paraId="54A594DF" w14:textId="2008D4D2"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w:t>
            </w:r>
          </w:p>
        </w:tc>
        <w:tc>
          <w:tcPr>
            <w:tcW w:w="1047" w:type="dxa"/>
            <w:tcBorders>
              <w:top w:val="nil"/>
              <w:left w:val="nil"/>
              <w:bottom w:val="single" w:sz="4" w:space="0" w:color="auto"/>
              <w:right w:val="nil"/>
            </w:tcBorders>
            <w:shd w:val="clear" w:color="auto" w:fill="CCBB88"/>
          </w:tcPr>
          <w:p w14:paraId="0049A754" w14:textId="76A28A6E"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w:t>
            </w:r>
          </w:p>
        </w:tc>
        <w:tc>
          <w:tcPr>
            <w:tcW w:w="1047" w:type="dxa"/>
            <w:tcBorders>
              <w:top w:val="nil"/>
              <w:left w:val="nil"/>
              <w:bottom w:val="single" w:sz="4" w:space="0" w:color="auto"/>
              <w:right w:val="nil"/>
            </w:tcBorders>
            <w:shd w:val="clear" w:color="auto" w:fill="CCBB88"/>
          </w:tcPr>
          <w:p w14:paraId="54E193DC" w14:textId="43892B29"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w:t>
            </w:r>
          </w:p>
        </w:tc>
        <w:tc>
          <w:tcPr>
            <w:tcW w:w="1047" w:type="dxa"/>
            <w:tcBorders>
              <w:top w:val="nil"/>
              <w:left w:val="nil"/>
              <w:bottom w:val="single" w:sz="4" w:space="0" w:color="auto"/>
              <w:right w:val="nil"/>
            </w:tcBorders>
            <w:shd w:val="clear" w:color="auto" w:fill="CCBB88"/>
          </w:tcPr>
          <w:p w14:paraId="54E193DD"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w:t>
            </w:r>
          </w:p>
        </w:tc>
        <w:tc>
          <w:tcPr>
            <w:tcW w:w="1047" w:type="dxa"/>
            <w:tcBorders>
              <w:top w:val="nil"/>
              <w:left w:val="nil"/>
              <w:bottom w:val="single" w:sz="4" w:space="0" w:color="auto"/>
              <w:right w:val="nil"/>
            </w:tcBorders>
            <w:shd w:val="clear" w:color="auto" w:fill="CCBB88"/>
          </w:tcPr>
          <w:p w14:paraId="54E193DE"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w:t>
            </w:r>
          </w:p>
        </w:tc>
      </w:tr>
      <w:tr w:rsidR="00730AA2" w:rsidRPr="003925E4" w14:paraId="54E193E6" w14:textId="77777777" w:rsidTr="00730AA2">
        <w:trPr>
          <w:cantSplit/>
          <w:trHeight w:val="240"/>
        </w:trPr>
        <w:tc>
          <w:tcPr>
            <w:tcW w:w="2895" w:type="dxa"/>
            <w:noWrap/>
            <w:tcMar>
              <w:top w:w="15" w:type="dxa"/>
              <w:left w:w="15" w:type="dxa"/>
              <w:bottom w:w="0" w:type="dxa"/>
              <w:right w:w="15" w:type="dxa"/>
            </w:tcMar>
            <w:vAlign w:val="bottom"/>
          </w:tcPr>
          <w:p w14:paraId="54E193E1" w14:textId="77777777" w:rsidR="00730AA2" w:rsidRPr="003925E4" w:rsidRDefault="00730AA2" w:rsidP="00730AA2">
            <w:pPr>
              <w:keepNext/>
              <w:spacing w:line="240" w:lineRule="auto"/>
              <w:rPr>
                <w:rFonts w:ascii="Arial" w:hAnsi="Arial" w:cs="Arial"/>
                <w:szCs w:val="18"/>
              </w:rPr>
            </w:pPr>
            <w:r w:rsidRPr="003925E4">
              <w:rPr>
                <w:rFonts w:ascii="Arial" w:hAnsi="Arial" w:cs="Arial"/>
                <w:szCs w:val="18"/>
              </w:rPr>
              <w:t>Less takeaways/ fast food</w:t>
            </w:r>
          </w:p>
        </w:tc>
        <w:tc>
          <w:tcPr>
            <w:tcW w:w="1047" w:type="dxa"/>
            <w:shd w:val="clear" w:color="auto" w:fill="F7EECD"/>
          </w:tcPr>
          <w:p w14:paraId="75D7133F" w14:textId="2C0CF813" w:rsidR="00730AA2" w:rsidRPr="003925E4" w:rsidRDefault="004517C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02F84F96" w14:textId="0AE7B352"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5</w:t>
            </w:r>
          </w:p>
        </w:tc>
        <w:tc>
          <w:tcPr>
            <w:tcW w:w="1047" w:type="dxa"/>
            <w:shd w:val="clear" w:color="auto" w:fill="auto"/>
          </w:tcPr>
          <w:p w14:paraId="54E193E2" w14:textId="52F4589D"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4</w:t>
            </w:r>
          </w:p>
        </w:tc>
        <w:tc>
          <w:tcPr>
            <w:tcW w:w="1047" w:type="dxa"/>
            <w:shd w:val="clear" w:color="auto" w:fill="auto"/>
          </w:tcPr>
          <w:p w14:paraId="54E193E3"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shd w:val="clear" w:color="auto" w:fill="auto"/>
          </w:tcPr>
          <w:p w14:paraId="54E193E4"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r>
      <w:tr w:rsidR="00730AA2" w:rsidRPr="003925E4" w14:paraId="54E193F5" w14:textId="77777777" w:rsidTr="00730AA2">
        <w:trPr>
          <w:cantSplit/>
          <w:trHeight w:val="240"/>
        </w:trPr>
        <w:tc>
          <w:tcPr>
            <w:tcW w:w="2895" w:type="dxa"/>
            <w:tcBorders>
              <w:left w:val="nil"/>
              <w:bottom w:val="nil"/>
              <w:right w:val="nil"/>
            </w:tcBorders>
            <w:noWrap/>
            <w:tcMar>
              <w:top w:w="15" w:type="dxa"/>
              <w:left w:w="15" w:type="dxa"/>
              <w:bottom w:w="0" w:type="dxa"/>
              <w:right w:w="15" w:type="dxa"/>
            </w:tcMar>
            <w:vAlign w:val="bottom"/>
          </w:tcPr>
          <w:p w14:paraId="54E193ED" w14:textId="77777777" w:rsidR="00730AA2" w:rsidRPr="003925E4" w:rsidRDefault="00730AA2" w:rsidP="00730AA2">
            <w:pPr>
              <w:keepNext/>
              <w:spacing w:line="240" w:lineRule="auto"/>
              <w:rPr>
                <w:rFonts w:ascii="Arial" w:hAnsi="Arial" w:cs="Arial"/>
                <w:szCs w:val="18"/>
              </w:rPr>
            </w:pPr>
            <w:r w:rsidRPr="003925E4">
              <w:rPr>
                <w:rFonts w:ascii="Arial" w:hAnsi="Arial" w:cs="Arial"/>
                <w:szCs w:val="18"/>
              </w:rPr>
              <w:t>No snacking/regular meals, breakfasts</w:t>
            </w:r>
          </w:p>
        </w:tc>
        <w:tc>
          <w:tcPr>
            <w:tcW w:w="1047" w:type="dxa"/>
            <w:tcBorders>
              <w:left w:val="nil"/>
              <w:bottom w:val="nil"/>
              <w:right w:val="nil"/>
            </w:tcBorders>
            <w:shd w:val="clear" w:color="auto" w:fill="F7EECD"/>
          </w:tcPr>
          <w:p w14:paraId="3FB89E04" w14:textId="77777777" w:rsidR="00730AA2" w:rsidRPr="003925E4" w:rsidRDefault="00730AA2" w:rsidP="00730AA2">
            <w:pPr>
              <w:keepNext/>
              <w:spacing w:line="240" w:lineRule="auto"/>
              <w:jc w:val="center"/>
              <w:rPr>
                <w:rFonts w:ascii="Arial" w:hAnsi="Arial" w:cs="Arial"/>
                <w:szCs w:val="18"/>
              </w:rPr>
            </w:pPr>
          </w:p>
          <w:p w14:paraId="6C4B3BCB" w14:textId="2892E3C9" w:rsidR="004517C2" w:rsidRPr="003925E4" w:rsidRDefault="004517C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tcBorders>
              <w:left w:val="nil"/>
              <w:bottom w:val="nil"/>
              <w:right w:val="nil"/>
            </w:tcBorders>
            <w:shd w:val="clear" w:color="auto" w:fill="auto"/>
          </w:tcPr>
          <w:p w14:paraId="23DEE788" w14:textId="6665D939" w:rsidR="00730AA2" w:rsidRPr="003925E4" w:rsidRDefault="00730AA2" w:rsidP="00730AA2">
            <w:pPr>
              <w:keepNext/>
              <w:spacing w:line="240" w:lineRule="auto"/>
              <w:jc w:val="center"/>
              <w:rPr>
                <w:rFonts w:ascii="Arial" w:hAnsi="Arial" w:cs="Arial"/>
                <w:szCs w:val="18"/>
              </w:rPr>
            </w:pPr>
          </w:p>
          <w:p w14:paraId="17317D86" w14:textId="2321226D"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4</w:t>
            </w:r>
          </w:p>
        </w:tc>
        <w:tc>
          <w:tcPr>
            <w:tcW w:w="1047" w:type="dxa"/>
            <w:tcBorders>
              <w:left w:val="nil"/>
              <w:bottom w:val="nil"/>
              <w:right w:val="nil"/>
            </w:tcBorders>
            <w:shd w:val="clear" w:color="auto" w:fill="auto"/>
          </w:tcPr>
          <w:p w14:paraId="54E193EE" w14:textId="50F6629A" w:rsidR="00730AA2" w:rsidRPr="003925E4" w:rsidRDefault="00730AA2" w:rsidP="00730AA2">
            <w:pPr>
              <w:keepNext/>
              <w:spacing w:line="240" w:lineRule="auto"/>
              <w:jc w:val="center"/>
              <w:rPr>
                <w:rFonts w:ascii="Arial" w:hAnsi="Arial" w:cs="Arial"/>
                <w:szCs w:val="18"/>
              </w:rPr>
            </w:pPr>
          </w:p>
          <w:p w14:paraId="54E193EF"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tcBorders>
              <w:left w:val="nil"/>
              <w:bottom w:val="nil"/>
              <w:right w:val="nil"/>
            </w:tcBorders>
            <w:shd w:val="clear" w:color="auto" w:fill="auto"/>
          </w:tcPr>
          <w:p w14:paraId="54E193F0" w14:textId="77777777" w:rsidR="00730AA2" w:rsidRPr="003925E4" w:rsidRDefault="00730AA2" w:rsidP="00730AA2">
            <w:pPr>
              <w:keepNext/>
              <w:spacing w:line="240" w:lineRule="auto"/>
              <w:jc w:val="center"/>
              <w:rPr>
                <w:rFonts w:ascii="Arial" w:hAnsi="Arial" w:cs="Arial"/>
                <w:szCs w:val="18"/>
              </w:rPr>
            </w:pPr>
          </w:p>
          <w:p w14:paraId="54E193F1"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5</w:t>
            </w:r>
          </w:p>
        </w:tc>
        <w:tc>
          <w:tcPr>
            <w:tcW w:w="1047" w:type="dxa"/>
            <w:tcBorders>
              <w:left w:val="nil"/>
              <w:bottom w:val="nil"/>
              <w:right w:val="nil"/>
            </w:tcBorders>
            <w:shd w:val="clear" w:color="auto" w:fill="auto"/>
          </w:tcPr>
          <w:p w14:paraId="54E193F2" w14:textId="77777777" w:rsidR="00730AA2" w:rsidRPr="003925E4" w:rsidRDefault="00730AA2" w:rsidP="00730AA2">
            <w:pPr>
              <w:keepNext/>
              <w:spacing w:line="240" w:lineRule="auto"/>
              <w:jc w:val="center"/>
              <w:rPr>
                <w:rFonts w:ascii="Arial" w:hAnsi="Arial" w:cs="Arial"/>
                <w:szCs w:val="18"/>
              </w:rPr>
            </w:pPr>
          </w:p>
          <w:p w14:paraId="54E193F3"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5</w:t>
            </w:r>
          </w:p>
        </w:tc>
      </w:tr>
      <w:tr w:rsidR="00730AA2" w:rsidRPr="003925E4" w14:paraId="54E193FB" w14:textId="77777777" w:rsidTr="00730AA2">
        <w:trPr>
          <w:cantSplit/>
          <w:trHeight w:val="240"/>
        </w:trPr>
        <w:tc>
          <w:tcPr>
            <w:tcW w:w="2895" w:type="dxa"/>
            <w:noWrap/>
            <w:tcMar>
              <w:top w:w="15" w:type="dxa"/>
              <w:left w:w="15" w:type="dxa"/>
              <w:bottom w:w="0" w:type="dxa"/>
              <w:right w:w="15" w:type="dxa"/>
            </w:tcMar>
            <w:vAlign w:val="bottom"/>
          </w:tcPr>
          <w:p w14:paraId="54E193F6" w14:textId="77777777" w:rsidR="00730AA2" w:rsidRPr="003925E4" w:rsidRDefault="00730AA2" w:rsidP="00730AA2">
            <w:pPr>
              <w:keepNext/>
              <w:spacing w:line="240" w:lineRule="auto"/>
              <w:rPr>
                <w:rFonts w:ascii="Arial" w:hAnsi="Arial" w:cs="Arial"/>
                <w:szCs w:val="18"/>
              </w:rPr>
            </w:pPr>
            <w:r w:rsidRPr="003925E4">
              <w:rPr>
                <w:rFonts w:ascii="Arial" w:hAnsi="Arial" w:cs="Arial"/>
                <w:szCs w:val="18"/>
              </w:rPr>
              <w:t>Eat less (red) meat/more fish</w:t>
            </w:r>
          </w:p>
        </w:tc>
        <w:tc>
          <w:tcPr>
            <w:tcW w:w="1047" w:type="dxa"/>
            <w:shd w:val="clear" w:color="auto" w:fill="F7EECD"/>
          </w:tcPr>
          <w:p w14:paraId="2C3EDB37" w14:textId="77CBD639" w:rsidR="00730AA2" w:rsidRPr="003925E4" w:rsidRDefault="00C77249" w:rsidP="00730AA2">
            <w:pPr>
              <w:keepNext/>
              <w:spacing w:line="240" w:lineRule="auto"/>
              <w:jc w:val="center"/>
              <w:rPr>
                <w:rFonts w:ascii="Arial" w:hAnsi="Arial" w:cs="Arial"/>
                <w:szCs w:val="18"/>
              </w:rPr>
            </w:pPr>
            <w:r>
              <w:rPr>
                <w:rFonts w:ascii="Arial" w:hAnsi="Arial" w:cs="Arial"/>
                <w:szCs w:val="18"/>
              </w:rPr>
              <w:t>3</w:t>
            </w:r>
          </w:p>
        </w:tc>
        <w:tc>
          <w:tcPr>
            <w:tcW w:w="1047" w:type="dxa"/>
            <w:shd w:val="clear" w:color="auto" w:fill="auto"/>
          </w:tcPr>
          <w:p w14:paraId="26F2C73F" w14:textId="19F0216C"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4</w:t>
            </w:r>
          </w:p>
        </w:tc>
        <w:tc>
          <w:tcPr>
            <w:tcW w:w="1047" w:type="dxa"/>
            <w:shd w:val="clear" w:color="auto" w:fill="auto"/>
          </w:tcPr>
          <w:p w14:paraId="54E193F7" w14:textId="0F0DFEC0"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shd w:val="clear" w:color="auto" w:fill="auto"/>
          </w:tcPr>
          <w:p w14:paraId="54E193F8"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4</w:t>
            </w:r>
          </w:p>
        </w:tc>
        <w:tc>
          <w:tcPr>
            <w:tcW w:w="1047" w:type="dxa"/>
            <w:shd w:val="clear" w:color="auto" w:fill="auto"/>
          </w:tcPr>
          <w:p w14:paraId="54E193F9"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4</w:t>
            </w:r>
          </w:p>
        </w:tc>
      </w:tr>
      <w:tr w:rsidR="00730AA2" w:rsidRPr="003925E4" w14:paraId="5B611856" w14:textId="77777777" w:rsidTr="00730AA2">
        <w:trPr>
          <w:cantSplit/>
          <w:trHeight w:val="240"/>
        </w:trPr>
        <w:tc>
          <w:tcPr>
            <w:tcW w:w="2895" w:type="dxa"/>
            <w:noWrap/>
            <w:tcMar>
              <w:top w:w="15" w:type="dxa"/>
              <w:left w:w="15" w:type="dxa"/>
              <w:bottom w:w="0" w:type="dxa"/>
              <w:right w:w="15" w:type="dxa"/>
            </w:tcMar>
          </w:tcPr>
          <w:p w14:paraId="56BB7825" w14:textId="055AC4D7" w:rsidR="00730AA2" w:rsidRPr="003925E4" w:rsidRDefault="00730AA2" w:rsidP="00730AA2">
            <w:pPr>
              <w:keepNext/>
              <w:spacing w:line="240" w:lineRule="auto"/>
              <w:rPr>
                <w:rFonts w:ascii="Arial" w:hAnsi="Arial" w:cs="Arial"/>
                <w:szCs w:val="18"/>
              </w:rPr>
            </w:pPr>
            <w:r w:rsidRPr="003925E4">
              <w:rPr>
                <w:rFonts w:ascii="Arial" w:hAnsi="Arial" w:cs="Arial"/>
                <w:szCs w:val="18"/>
              </w:rPr>
              <w:t>Reading labels on food^</w:t>
            </w:r>
          </w:p>
        </w:tc>
        <w:tc>
          <w:tcPr>
            <w:tcW w:w="1047" w:type="dxa"/>
            <w:shd w:val="clear" w:color="auto" w:fill="F7EECD"/>
          </w:tcPr>
          <w:p w14:paraId="5FB8C925" w14:textId="27319B86"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70FD1541" w14:textId="774CFDFD"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shd w:val="clear" w:color="auto" w:fill="auto"/>
          </w:tcPr>
          <w:p w14:paraId="38255B72" w14:textId="67C85628"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0C31EF92" w14:textId="0B9E285B"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shd w:val="clear" w:color="auto" w:fill="auto"/>
          </w:tcPr>
          <w:p w14:paraId="72C06EA1" w14:textId="677818C2"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r>
      <w:tr w:rsidR="00730AA2" w:rsidRPr="003925E4" w14:paraId="54E19401" w14:textId="77777777" w:rsidTr="00730AA2">
        <w:trPr>
          <w:cantSplit/>
          <w:trHeight w:val="240"/>
        </w:trPr>
        <w:tc>
          <w:tcPr>
            <w:tcW w:w="2895" w:type="dxa"/>
            <w:noWrap/>
            <w:tcMar>
              <w:top w:w="15" w:type="dxa"/>
              <w:left w:w="15" w:type="dxa"/>
              <w:bottom w:w="0" w:type="dxa"/>
              <w:right w:w="15" w:type="dxa"/>
            </w:tcMar>
            <w:vAlign w:val="bottom"/>
          </w:tcPr>
          <w:p w14:paraId="54E193FC" w14:textId="77777777" w:rsidR="00730AA2" w:rsidRPr="003925E4" w:rsidRDefault="00730AA2" w:rsidP="00730AA2">
            <w:pPr>
              <w:keepNext/>
              <w:spacing w:line="240" w:lineRule="auto"/>
              <w:rPr>
                <w:rFonts w:ascii="Arial" w:hAnsi="Arial" w:cs="Arial"/>
                <w:szCs w:val="18"/>
              </w:rPr>
            </w:pPr>
            <w:r w:rsidRPr="003925E4">
              <w:rPr>
                <w:rFonts w:ascii="Arial" w:hAnsi="Arial" w:cs="Arial"/>
                <w:szCs w:val="18"/>
              </w:rPr>
              <w:t>Less dairy</w:t>
            </w:r>
          </w:p>
        </w:tc>
        <w:tc>
          <w:tcPr>
            <w:tcW w:w="1047" w:type="dxa"/>
            <w:shd w:val="clear" w:color="auto" w:fill="F7EECD"/>
          </w:tcPr>
          <w:p w14:paraId="625210B3" w14:textId="5AD2A294"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0ECC788" w14:textId="1C862BFC"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4E193FD" w14:textId="7403CD6D"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4E193FE"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shd w:val="clear" w:color="auto" w:fill="auto"/>
          </w:tcPr>
          <w:p w14:paraId="54E193FF"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r>
      <w:tr w:rsidR="00730AA2" w:rsidRPr="003925E4" w14:paraId="54E19407" w14:textId="77777777" w:rsidTr="00730AA2">
        <w:trPr>
          <w:cantSplit/>
          <w:trHeight w:val="240"/>
        </w:trPr>
        <w:tc>
          <w:tcPr>
            <w:tcW w:w="2895" w:type="dxa"/>
            <w:noWrap/>
            <w:tcMar>
              <w:top w:w="15" w:type="dxa"/>
              <w:left w:w="15" w:type="dxa"/>
              <w:bottom w:w="0" w:type="dxa"/>
              <w:right w:w="15" w:type="dxa"/>
            </w:tcMar>
            <w:vAlign w:val="bottom"/>
          </w:tcPr>
          <w:p w14:paraId="54E19402" w14:textId="54ACB6D3" w:rsidR="00730AA2" w:rsidRPr="003925E4" w:rsidRDefault="00730AA2" w:rsidP="00730AA2">
            <w:pPr>
              <w:keepNext/>
              <w:spacing w:line="240" w:lineRule="auto"/>
              <w:rPr>
                <w:rFonts w:ascii="Arial" w:hAnsi="Arial" w:cs="Arial"/>
                <w:szCs w:val="18"/>
              </w:rPr>
            </w:pPr>
            <w:r w:rsidRPr="003925E4">
              <w:rPr>
                <w:rFonts w:ascii="Arial" w:hAnsi="Arial" w:cs="Arial"/>
                <w:szCs w:val="18"/>
              </w:rPr>
              <w:t>Less coffee/tea</w:t>
            </w:r>
          </w:p>
        </w:tc>
        <w:tc>
          <w:tcPr>
            <w:tcW w:w="1047" w:type="dxa"/>
            <w:shd w:val="clear" w:color="auto" w:fill="F7EECD"/>
          </w:tcPr>
          <w:p w14:paraId="695903E6" w14:textId="3A34BDF1"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74A4A4AC" w14:textId="67C41B52"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4E19403" w14:textId="18724DB3"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04" w14:textId="741B885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05" w14:textId="2B4D6F1F"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r>
      <w:tr w:rsidR="00730AA2" w:rsidRPr="003925E4" w14:paraId="46BCE733" w14:textId="77777777" w:rsidTr="00730AA2">
        <w:trPr>
          <w:cantSplit/>
          <w:trHeight w:val="240"/>
        </w:trPr>
        <w:tc>
          <w:tcPr>
            <w:tcW w:w="2895" w:type="dxa"/>
            <w:noWrap/>
            <w:tcMar>
              <w:top w:w="15" w:type="dxa"/>
              <w:left w:w="15" w:type="dxa"/>
              <w:bottom w:w="0" w:type="dxa"/>
              <w:right w:w="15" w:type="dxa"/>
            </w:tcMar>
            <w:vAlign w:val="bottom"/>
          </w:tcPr>
          <w:p w14:paraId="117551C6" w14:textId="005AA883" w:rsidR="00730AA2" w:rsidRPr="003925E4" w:rsidRDefault="00730AA2" w:rsidP="00730AA2">
            <w:pPr>
              <w:keepNext/>
              <w:spacing w:line="240" w:lineRule="auto"/>
              <w:rPr>
                <w:rFonts w:ascii="Arial" w:hAnsi="Arial" w:cs="Arial"/>
                <w:szCs w:val="18"/>
              </w:rPr>
            </w:pPr>
            <w:r w:rsidRPr="003925E4">
              <w:rPr>
                <w:rFonts w:ascii="Arial" w:hAnsi="Arial" w:cs="Arial"/>
                <w:szCs w:val="18"/>
              </w:rPr>
              <w:t>Cut down on salt use</w:t>
            </w:r>
          </w:p>
        </w:tc>
        <w:tc>
          <w:tcPr>
            <w:tcW w:w="1047" w:type="dxa"/>
            <w:shd w:val="clear" w:color="auto" w:fill="F7EECD"/>
          </w:tcPr>
          <w:p w14:paraId="5E5CED97" w14:textId="739BBF22"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CCECE5A" w14:textId="6A3DC289"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04CF4018" w14:textId="47596AA3"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4</w:t>
            </w:r>
          </w:p>
        </w:tc>
        <w:tc>
          <w:tcPr>
            <w:tcW w:w="1047" w:type="dxa"/>
            <w:shd w:val="clear" w:color="auto" w:fill="auto"/>
          </w:tcPr>
          <w:p w14:paraId="1DDA93B1" w14:textId="4C5CBB7E"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c>
          <w:tcPr>
            <w:tcW w:w="1047" w:type="dxa"/>
            <w:shd w:val="clear" w:color="auto" w:fill="auto"/>
          </w:tcPr>
          <w:p w14:paraId="65609EE7" w14:textId="1F1B961D"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3</w:t>
            </w:r>
          </w:p>
        </w:tc>
      </w:tr>
      <w:tr w:rsidR="00730AA2" w:rsidRPr="003925E4" w14:paraId="54E1940D" w14:textId="77777777" w:rsidTr="00730AA2">
        <w:trPr>
          <w:cantSplit/>
          <w:trHeight w:val="240"/>
        </w:trPr>
        <w:tc>
          <w:tcPr>
            <w:tcW w:w="2895" w:type="dxa"/>
            <w:noWrap/>
            <w:tcMar>
              <w:top w:w="15" w:type="dxa"/>
              <w:left w:w="15" w:type="dxa"/>
              <w:bottom w:w="0" w:type="dxa"/>
              <w:right w:w="15" w:type="dxa"/>
            </w:tcMar>
            <w:vAlign w:val="bottom"/>
          </w:tcPr>
          <w:p w14:paraId="54E19408" w14:textId="542F07DC" w:rsidR="00730AA2" w:rsidRPr="003925E4" w:rsidRDefault="00730AA2" w:rsidP="00730AA2">
            <w:pPr>
              <w:keepNext/>
              <w:spacing w:line="240" w:lineRule="auto"/>
              <w:rPr>
                <w:rFonts w:ascii="Arial" w:hAnsi="Arial" w:cs="Arial"/>
                <w:szCs w:val="18"/>
              </w:rPr>
            </w:pPr>
            <w:r w:rsidRPr="003925E4">
              <w:rPr>
                <w:rFonts w:ascii="Arial" w:hAnsi="Arial" w:cs="Arial"/>
                <w:szCs w:val="18"/>
              </w:rPr>
              <w:t>More protein</w:t>
            </w:r>
          </w:p>
        </w:tc>
        <w:tc>
          <w:tcPr>
            <w:tcW w:w="1047" w:type="dxa"/>
            <w:shd w:val="clear" w:color="auto" w:fill="F7EECD"/>
          </w:tcPr>
          <w:p w14:paraId="1EC9459E" w14:textId="09873F0F"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22F05C92" w14:textId="22AE9650"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09" w14:textId="51EA41EF"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0A"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4E1940B" w14:textId="60D4863F"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r>
      <w:tr w:rsidR="00730AA2" w:rsidRPr="003925E4" w14:paraId="54E19416" w14:textId="77777777" w:rsidTr="00730AA2">
        <w:trPr>
          <w:cantSplit/>
          <w:trHeight w:val="240"/>
        </w:trPr>
        <w:tc>
          <w:tcPr>
            <w:tcW w:w="2895" w:type="dxa"/>
            <w:noWrap/>
            <w:tcMar>
              <w:top w:w="15" w:type="dxa"/>
              <w:left w:w="15" w:type="dxa"/>
              <w:bottom w:w="0" w:type="dxa"/>
              <w:right w:w="15" w:type="dxa"/>
            </w:tcMar>
            <w:vAlign w:val="bottom"/>
          </w:tcPr>
          <w:p w14:paraId="54E1940E" w14:textId="1F4979DB" w:rsidR="00730AA2" w:rsidRPr="003925E4" w:rsidRDefault="00730AA2" w:rsidP="00730AA2">
            <w:pPr>
              <w:keepNext/>
              <w:spacing w:line="240" w:lineRule="auto"/>
              <w:rPr>
                <w:rFonts w:ascii="Arial" w:hAnsi="Arial" w:cs="Arial"/>
                <w:szCs w:val="18"/>
              </w:rPr>
            </w:pPr>
            <w:r w:rsidRPr="003925E4">
              <w:rPr>
                <w:rFonts w:ascii="Arial" w:hAnsi="Arial" w:cs="Arial"/>
                <w:szCs w:val="18"/>
              </w:rPr>
              <w:t>More grain breads, fibre or similar</w:t>
            </w:r>
          </w:p>
        </w:tc>
        <w:tc>
          <w:tcPr>
            <w:tcW w:w="1047" w:type="dxa"/>
            <w:shd w:val="clear" w:color="auto" w:fill="F7EECD"/>
          </w:tcPr>
          <w:p w14:paraId="5D0DC06D" w14:textId="77777777" w:rsidR="00730AA2" w:rsidRPr="003925E4" w:rsidRDefault="00730AA2" w:rsidP="00730AA2">
            <w:pPr>
              <w:keepNext/>
              <w:spacing w:line="240" w:lineRule="auto"/>
              <w:jc w:val="center"/>
              <w:rPr>
                <w:rFonts w:ascii="Arial" w:hAnsi="Arial" w:cs="Arial"/>
                <w:szCs w:val="18"/>
              </w:rPr>
            </w:pPr>
          </w:p>
          <w:p w14:paraId="340FF103" w14:textId="739C011E" w:rsidR="00F42C21" w:rsidRPr="003925E4" w:rsidRDefault="00F42C21"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3820E623" w14:textId="680572BF" w:rsidR="00730AA2" w:rsidRPr="003925E4" w:rsidRDefault="00730AA2" w:rsidP="00730AA2">
            <w:pPr>
              <w:keepNext/>
              <w:spacing w:line="240" w:lineRule="auto"/>
              <w:jc w:val="center"/>
              <w:rPr>
                <w:rFonts w:ascii="Arial" w:hAnsi="Arial" w:cs="Arial"/>
                <w:szCs w:val="18"/>
              </w:rPr>
            </w:pPr>
          </w:p>
          <w:p w14:paraId="46DEEE70" w14:textId="0A3CD881"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0F" w14:textId="5E24DA7E" w:rsidR="00730AA2" w:rsidRPr="003925E4" w:rsidRDefault="00730AA2" w:rsidP="00730AA2">
            <w:pPr>
              <w:keepNext/>
              <w:spacing w:line="240" w:lineRule="auto"/>
              <w:jc w:val="center"/>
              <w:rPr>
                <w:rFonts w:ascii="Arial" w:hAnsi="Arial" w:cs="Arial"/>
                <w:szCs w:val="18"/>
              </w:rPr>
            </w:pPr>
          </w:p>
          <w:p w14:paraId="54E19410"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4E19411" w14:textId="77777777" w:rsidR="00730AA2" w:rsidRPr="003925E4" w:rsidRDefault="00730AA2" w:rsidP="00730AA2">
            <w:pPr>
              <w:keepNext/>
              <w:spacing w:line="240" w:lineRule="auto"/>
              <w:jc w:val="center"/>
              <w:rPr>
                <w:rFonts w:ascii="Arial" w:hAnsi="Arial" w:cs="Arial"/>
                <w:szCs w:val="18"/>
              </w:rPr>
            </w:pPr>
          </w:p>
          <w:p w14:paraId="54E19412"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c>
          <w:tcPr>
            <w:tcW w:w="1047" w:type="dxa"/>
            <w:shd w:val="clear" w:color="auto" w:fill="auto"/>
          </w:tcPr>
          <w:p w14:paraId="54E19413" w14:textId="77777777" w:rsidR="00730AA2" w:rsidRPr="003925E4" w:rsidRDefault="00730AA2" w:rsidP="00730AA2">
            <w:pPr>
              <w:keepNext/>
              <w:spacing w:line="240" w:lineRule="auto"/>
              <w:jc w:val="center"/>
              <w:rPr>
                <w:rFonts w:ascii="Arial" w:hAnsi="Arial" w:cs="Arial"/>
                <w:szCs w:val="18"/>
              </w:rPr>
            </w:pPr>
          </w:p>
          <w:p w14:paraId="54E19414" w14:textId="5C5AB7C9"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2</w:t>
            </w:r>
          </w:p>
        </w:tc>
      </w:tr>
      <w:tr w:rsidR="00730AA2" w:rsidRPr="003925E4" w14:paraId="54E19422" w14:textId="77777777" w:rsidTr="00730AA2">
        <w:trPr>
          <w:cantSplit/>
          <w:trHeight w:val="240"/>
        </w:trPr>
        <w:tc>
          <w:tcPr>
            <w:tcW w:w="2895" w:type="dxa"/>
            <w:noWrap/>
            <w:tcMar>
              <w:top w:w="15" w:type="dxa"/>
              <w:left w:w="15" w:type="dxa"/>
              <w:bottom w:w="0" w:type="dxa"/>
              <w:right w:w="15" w:type="dxa"/>
            </w:tcMar>
            <w:vAlign w:val="bottom"/>
          </w:tcPr>
          <w:p w14:paraId="54E1941D" w14:textId="06B9DAA7" w:rsidR="00730AA2" w:rsidRPr="003925E4" w:rsidRDefault="00730AA2" w:rsidP="00730AA2">
            <w:pPr>
              <w:keepNext/>
              <w:spacing w:line="240" w:lineRule="auto"/>
              <w:rPr>
                <w:rFonts w:ascii="Arial" w:hAnsi="Arial" w:cs="Arial"/>
                <w:szCs w:val="18"/>
              </w:rPr>
            </w:pPr>
            <w:r w:rsidRPr="003925E4">
              <w:rPr>
                <w:rFonts w:ascii="Arial" w:hAnsi="Arial" w:cs="Arial"/>
                <w:szCs w:val="18"/>
              </w:rPr>
              <w:t>Supplements, dietary</w:t>
            </w:r>
          </w:p>
        </w:tc>
        <w:tc>
          <w:tcPr>
            <w:tcW w:w="1047" w:type="dxa"/>
            <w:shd w:val="clear" w:color="auto" w:fill="F7EECD"/>
          </w:tcPr>
          <w:p w14:paraId="3D93F2F2" w14:textId="0EF81863"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w:t>
            </w:r>
          </w:p>
        </w:tc>
        <w:tc>
          <w:tcPr>
            <w:tcW w:w="1047" w:type="dxa"/>
            <w:shd w:val="clear" w:color="auto" w:fill="auto"/>
          </w:tcPr>
          <w:p w14:paraId="434D8BF0" w14:textId="23A9A10B"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shd w:val="clear" w:color="auto" w:fill="auto"/>
          </w:tcPr>
          <w:p w14:paraId="54E1941E" w14:textId="22B98C71"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1F"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w:t>
            </w:r>
          </w:p>
        </w:tc>
        <w:tc>
          <w:tcPr>
            <w:tcW w:w="1047" w:type="dxa"/>
            <w:shd w:val="clear" w:color="auto" w:fill="auto"/>
          </w:tcPr>
          <w:p w14:paraId="54E19420" w14:textId="26C24ABC"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r>
      <w:tr w:rsidR="00730AA2" w:rsidRPr="003925E4" w14:paraId="54E19428" w14:textId="77777777" w:rsidTr="00730AA2">
        <w:trPr>
          <w:cantSplit/>
          <w:trHeight w:val="240"/>
        </w:trPr>
        <w:tc>
          <w:tcPr>
            <w:tcW w:w="2895" w:type="dxa"/>
            <w:noWrap/>
            <w:tcMar>
              <w:top w:w="15" w:type="dxa"/>
              <w:left w:w="15" w:type="dxa"/>
              <w:bottom w:w="0" w:type="dxa"/>
              <w:right w:w="15" w:type="dxa"/>
            </w:tcMar>
            <w:vAlign w:val="bottom"/>
          </w:tcPr>
          <w:p w14:paraId="54E19423" w14:textId="231DC30E" w:rsidR="00730AA2" w:rsidRPr="003925E4" w:rsidRDefault="00730AA2" w:rsidP="00730AA2">
            <w:pPr>
              <w:keepNext/>
              <w:spacing w:line="240" w:lineRule="auto"/>
              <w:rPr>
                <w:rFonts w:ascii="Arial" w:hAnsi="Arial" w:cs="Arial"/>
                <w:szCs w:val="18"/>
              </w:rPr>
            </w:pPr>
            <w:r w:rsidRPr="003925E4">
              <w:rPr>
                <w:rFonts w:ascii="Arial" w:hAnsi="Arial" w:cs="Arial"/>
                <w:szCs w:val="18"/>
              </w:rPr>
              <w:t>Other miscellaneous reasons</w:t>
            </w:r>
          </w:p>
        </w:tc>
        <w:tc>
          <w:tcPr>
            <w:tcW w:w="1047" w:type="dxa"/>
            <w:shd w:val="clear" w:color="auto" w:fill="F7EECD"/>
          </w:tcPr>
          <w:p w14:paraId="1BB3A693" w14:textId="522B3D5F"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5</w:t>
            </w:r>
          </w:p>
        </w:tc>
        <w:tc>
          <w:tcPr>
            <w:tcW w:w="1047" w:type="dxa"/>
            <w:shd w:val="clear" w:color="auto" w:fill="auto"/>
          </w:tcPr>
          <w:p w14:paraId="1F5782F7" w14:textId="60A1011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11</w:t>
            </w:r>
          </w:p>
        </w:tc>
        <w:tc>
          <w:tcPr>
            <w:tcW w:w="1047" w:type="dxa"/>
            <w:shd w:val="clear" w:color="auto" w:fill="auto"/>
          </w:tcPr>
          <w:p w14:paraId="54E19424" w14:textId="1D2B4089"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13</w:t>
            </w:r>
          </w:p>
        </w:tc>
        <w:tc>
          <w:tcPr>
            <w:tcW w:w="1047" w:type="dxa"/>
            <w:shd w:val="clear" w:color="auto" w:fill="auto"/>
          </w:tcPr>
          <w:p w14:paraId="54E19425"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12</w:t>
            </w:r>
          </w:p>
        </w:tc>
        <w:tc>
          <w:tcPr>
            <w:tcW w:w="1047" w:type="dxa"/>
            <w:shd w:val="clear" w:color="auto" w:fill="auto"/>
          </w:tcPr>
          <w:p w14:paraId="54E19426" w14:textId="5604BC70"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9</w:t>
            </w:r>
          </w:p>
        </w:tc>
      </w:tr>
      <w:tr w:rsidR="00730AA2" w:rsidRPr="003925E4" w14:paraId="54E1942E" w14:textId="77777777" w:rsidTr="00730AA2">
        <w:trPr>
          <w:cantSplit/>
          <w:trHeight w:val="171"/>
        </w:trPr>
        <w:tc>
          <w:tcPr>
            <w:tcW w:w="2895" w:type="dxa"/>
            <w:noWrap/>
            <w:tcMar>
              <w:top w:w="15" w:type="dxa"/>
              <w:left w:w="15" w:type="dxa"/>
              <w:bottom w:w="0" w:type="dxa"/>
              <w:right w:w="15" w:type="dxa"/>
            </w:tcMar>
            <w:vAlign w:val="bottom"/>
          </w:tcPr>
          <w:p w14:paraId="54E19429" w14:textId="26062D4D" w:rsidR="00730AA2" w:rsidRPr="003925E4" w:rsidRDefault="00730AA2" w:rsidP="00730AA2">
            <w:pPr>
              <w:keepNext/>
              <w:spacing w:line="240" w:lineRule="auto"/>
              <w:rPr>
                <w:rFonts w:ascii="Arial" w:hAnsi="Arial" w:cs="Arial"/>
                <w:szCs w:val="18"/>
              </w:rPr>
            </w:pPr>
            <w:r w:rsidRPr="003925E4">
              <w:rPr>
                <w:rFonts w:ascii="Arial" w:hAnsi="Arial" w:cs="Arial"/>
                <w:szCs w:val="18"/>
              </w:rPr>
              <w:t>No particular changes</w:t>
            </w:r>
          </w:p>
        </w:tc>
        <w:tc>
          <w:tcPr>
            <w:tcW w:w="1047" w:type="dxa"/>
            <w:shd w:val="clear" w:color="auto" w:fill="F7EECD"/>
          </w:tcPr>
          <w:p w14:paraId="0E571C9B" w14:textId="554729F7"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 xml:space="preserve">36         </w:t>
            </w:r>
          </w:p>
        </w:tc>
        <w:tc>
          <w:tcPr>
            <w:tcW w:w="1047" w:type="dxa"/>
            <w:shd w:val="clear" w:color="auto" w:fill="auto"/>
          </w:tcPr>
          <w:p w14:paraId="036CED24" w14:textId="15A5A27C"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shd w:val="clear" w:color="auto" w:fill="auto"/>
          </w:tcPr>
          <w:p w14:paraId="54E1942A" w14:textId="27CD20B8"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shd w:val="clear" w:color="auto" w:fill="auto"/>
          </w:tcPr>
          <w:p w14:paraId="54E1942B"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shd w:val="clear" w:color="auto" w:fill="auto"/>
          </w:tcPr>
          <w:p w14:paraId="54E1942C" w14:textId="23699F04"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r>
      <w:tr w:rsidR="00730AA2" w:rsidRPr="003925E4" w14:paraId="54E19434" w14:textId="77777777" w:rsidTr="00730AA2">
        <w:trPr>
          <w:cantSplit/>
          <w:trHeight w:val="240"/>
        </w:trPr>
        <w:tc>
          <w:tcPr>
            <w:tcW w:w="2895" w:type="dxa"/>
            <w:tcBorders>
              <w:bottom w:val="single" w:sz="12" w:space="0" w:color="auto"/>
            </w:tcBorders>
            <w:noWrap/>
            <w:tcMar>
              <w:top w:w="15" w:type="dxa"/>
              <w:left w:w="15" w:type="dxa"/>
              <w:bottom w:w="0" w:type="dxa"/>
              <w:right w:w="15" w:type="dxa"/>
            </w:tcMar>
            <w:vAlign w:val="bottom"/>
          </w:tcPr>
          <w:p w14:paraId="54E1942F" w14:textId="4C744436" w:rsidR="00730AA2" w:rsidRPr="003925E4" w:rsidRDefault="00730AA2" w:rsidP="00730AA2">
            <w:pPr>
              <w:keepNext/>
              <w:spacing w:line="240" w:lineRule="auto"/>
              <w:rPr>
                <w:rFonts w:ascii="Arial" w:hAnsi="Arial" w:cs="Arial"/>
                <w:szCs w:val="18"/>
              </w:rPr>
            </w:pPr>
            <w:r w:rsidRPr="003925E4">
              <w:rPr>
                <w:rFonts w:ascii="Arial" w:hAnsi="Arial" w:cs="Arial"/>
                <w:szCs w:val="18"/>
              </w:rPr>
              <w:t>Don't know</w:t>
            </w:r>
          </w:p>
        </w:tc>
        <w:tc>
          <w:tcPr>
            <w:tcW w:w="1047" w:type="dxa"/>
            <w:tcBorders>
              <w:bottom w:val="single" w:sz="12" w:space="0" w:color="auto"/>
            </w:tcBorders>
            <w:shd w:val="clear" w:color="auto" w:fill="F7EECD"/>
          </w:tcPr>
          <w:p w14:paraId="7C78F1F1" w14:textId="31538CF6" w:rsidR="00730AA2" w:rsidRPr="003925E4" w:rsidRDefault="00F42C21" w:rsidP="00730AA2">
            <w:pPr>
              <w:keepNext/>
              <w:spacing w:line="240" w:lineRule="auto"/>
              <w:jc w:val="center"/>
              <w:rPr>
                <w:rFonts w:ascii="Arial" w:hAnsi="Arial" w:cs="Arial"/>
                <w:szCs w:val="18"/>
              </w:rPr>
            </w:pPr>
            <w:r w:rsidRPr="003925E4">
              <w:rPr>
                <w:rFonts w:ascii="Arial" w:hAnsi="Arial" w:cs="Arial"/>
                <w:szCs w:val="18"/>
              </w:rPr>
              <w:t>-</w:t>
            </w:r>
          </w:p>
        </w:tc>
        <w:tc>
          <w:tcPr>
            <w:tcW w:w="1047" w:type="dxa"/>
            <w:tcBorders>
              <w:bottom w:val="single" w:sz="12" w:space="0" w:color="auto"/>
            </w:tcBorders>
            <w:shd w:val="clear" w:color="auto" w:fill="auto"/>
          </w:tcPr>
          <w:p w14:paraId="3B53E439" w14:textId="68BED832"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tcBorders>
              <w:bottom w:val="single" w:sz="12" w:space="0" w:color="auto"/>
            </w:tcBorders>
            <w:shd w:val="clear" w:color="auto" w:fill="auto"/>
          </w:tcPr>
          <w:p w14:paraId="54E19430" w14:textId="54F44DA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tcBorders>
              <w:bottom w:val="single" w:sz="12" w:space="0" w:color="auto"/>
            </w:tcBorders>
            <w:shd w:val="clear" w:color="auto" w:fill="auto"/>
          </w:tcPr>
          <w:p w14:paraId="54E19431" w14:textId="77777777"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c>
          <w:tcPr>
            <w:tcW w:w="1047" w:type="dxa"/>
            <w:tcBorders>
              <w:bottom w:val="single" w:sz="12" w:space="0" w:color="auto"/>
            </w:tcBorders>
            <w:shd w:val="clear" w:color="auto" w:fill="auto"/>
          </w:tcPr>
          <w:p w14:paraId="54E19432" w14:textId="7DB613D8" w:rsidR="00730AA2" w:rsidRPr="003925E4" w:rsidRDefault="00730AA2" w:rsidP="00730AA2">
            <w:pPr>
              <w:keepNext/>
              <w:spacing w:line="240" w:lineRule="auto"/>
              <w:jc w:val="center"/>
              <w:rPr>
                <w:rFonts w:ascii="Arial" w:hAnsi="Arial" w:cs="Arial"/>
                <w:szCs w:val="18"/>
              </w:rPr>
            </w:pPr>
            <w:r w:rsidRPr="003925E4">
              <w:rPr>
                <w:rFonts w:ascii="Arial" w:hAnsi="Arial" w:cs="Arial"/>
                <w:szCs w:val="18"/>
              </w:rPr>
              <w:t>0</w:t>
            </w:r>
          </w:p>
        </w:tc>
      </w:tr>
    </w:tbl>
    <w:p w14:paraId="54E19435" w14:textId="77777777" w:rsidR="00F7125C" w:rsidRPr="003925E4" w:rsidRDefault="00F7125C" w:rsidP="00F7125C">
      <w:pPr>
        <w:pStyle w:val="BodyText"/>
        <w:spacing w:after="0" w:line="240" w:lineRule="auto"/>
        <w:rPr>
          <w:sz w:val="16"/>
        </w:rPr>
      </w:pPr>
      <w:r w:rsidRPr="003925E4">
        <w:rPr>
          <w:sz w:val="16"/>
        </w:rPr>
        <w:t xml:space="preserve">Total may exceed 100% because of multiple response. </w:t>
      </w:r>
    </w:p>
    <w:p w14:paraId="7412F607" w14:textId="119562AC" w:rsidR="00730AA2" w:rsidRPr="003925E4" w:rsidRDefault="00730AA2" w:rsidP="00F7125C">
      <w:pPr>
        <w:pStyle w:val="BodyText"/>
        <w:spacing w:after="0" w:line="240" w:lineRule="auto"/>
        <w:rPr>
          <w:sz w:val="16"/>
        </w:rPr>
      </w:pPr>
      <w:r w:rsidRPr="003925E4">
        <w:rPr>
          <w:sz w:val="16"/>
        </w:rPr>
        <w:t>2018 results exclude non-response.</w:t>
      </w:r>
    </w:p>
    <w:p w14:paraId="54E19436" w14:textId="77777777" w:rsidR="00F7125C" w:rsidRPr="003925E4" w:rsidRDefault="00F7125C" w:rsidP="00F7125C">
      <w:pPr>
        <w:pStyle w:val="BodyText"/>
        <w:spacing w:after="0" w:line="240" w:lineRule="auto"/>
        <w:rPr>
          <w:sz w:val="16"/>
        </w:rPr>
      </w:pPr>
      <w:r w:rsidRPr="003925E4">
        <w:rPr>
          <w:sz w:val="16"/>
        </w:rPr>
        <w:t>*Sub-sample based on those who said what changes they have made to their food and/or drink intake.</w:t>
      </w:r>
    </w:p>
    <w:p w14:paraId="54E19437" w14:textId="77777777" w:rsidR="00BA29CF" w:rsidRPr="00835F0E" w:rsidRDefault="00BA29CF" w:rsidP="00C91BB7">
      <w:pPr>
        <w:pStyle w:val="Heading4"/>
        <w:numPr>
          <w:ilvl w:val="3"/>
          <w:numId w:val="3"/>
        </w:numPr>
      </w:pPr>
      <w:r w:rsidRPr="00835F0E">
        <w:t xml:space="preserve">Significant differences </w:t>
      </w:r>
    </w:p>
    <w:p w14:paraId="54E19438" w14:textId="3B112C54" w:rsidR="00BA29CF" w:rsidRPr="00835F0E" w:rsidRDefault="00BA29CF" w:rsidP="00D534A7">
      <w:pPr>
        <w:pStyle w:val="BodyText"/>
      </w:pPr>
      <w:r w:rsidRPr="00835F0E">
        <w:t xml:space="preserve">The following significant differences </w:t>
      </w:r>
      <w:r w:rsidR="003B4106" w:rsidRPr="00835F0E">
        <w:t>were</w:t>
      </w:r>
      <w:r w:rsidRPr="00835F0E">
        <w:t xml:space="preserve"> observed</w:t>
      </w:r>
      <w:r w:rsidR="003B4106" w:rsidRPr="00835F0E">
        <w:t xml:space="preserve"> for the 201</w:t>
      </w:r>
      <w:r w:rsidR="00835F0E">
        <w:t>8</w:t>
      </w:r>
      <w:r w:rsidR="003B4106" w:rsidRPr="00835F0E">
        <w:t xml:space="preserve"> </w:t>
      </w:r>
      <w:r w:rsidR="00FC0566" w:rsidRPr="00835F0E">
        <w:t xml:space="preserve">survey </w:t>
      </w:r>
      <w:r w:rsidR="003B4106" w:rsidRPr="00835F0E">
        <w:t>results</w:t>
      </w:r>
      <w:r w:rsidRPr="00835F0E">
        <w:t>:</w:t>
      </w:r>
    </w:p>
    <w:p w14:paraId="54E19439" w14:textId="77777777" w:rsidR="00C51514" w:rsidRPr="00835F0E" w:rsidRDefault="00C51514" w:rsidP="00C91BB7">
      <w:pPr>
        <w:pStyle w:val="RNZBullets"/>
        <w:numPr>
          <w:ilvl w:val="0"/>
          <w:numId w:val="2"/>
        </w:numPr>
        <w:rPr>
          <w:b/>
        </w:rPr>
      </w:pPr>
      <w:r w:rsidRPr="00835F0E">
        <w:rPr>
          <w:b/>
        </w:rPr>
        <w:t>Age:</w:t>
      </w:r>
    </w:p>
    <w:p w14:paraId="54E1943A" w14:textId="053FA836" w:rsidR="00C51514" w:rsidRPr="00835F0E" w:rsidRDefault="00C51514" w:rsidP="000602FD">
      <w:pPr>
        <w:pStyle w:val="RNZBullets"/>
        <w:numPr>
          <w:ilvl w:val="1"/>
          <w:numId w:val="2"/>
        </w:numPr>
        <w:rPr>
          <w:b/>
        </w:rPr>
      </w:pPr>
      <w:r w:rsidRPr="00835F0E">
        <w:t xml:space="preserve">Patients aged </w:t>
      </w:r>
      <w:r w:rsidR="002332F3" w:rsidRPr="00835F0E">
        <w:t xml:space="preserve">50-64 years </w:t>
      </w:r>
      <w:r w:rsidR="003B4106" w:rsidRPr="00835F0E">
        <w:t xml:space="preserve">were </w:t>
      </w:r>
      <w:r w:rsidRPr="00835F0E">
        <w:t>more likely to report they ha</w:t>
      </w:r>
      <w:r w:rsidR="003B4106" w:rsidRPr="00835F0E">
        <w:t>d</w:t>
      </w:r>
      <w:r w:rsidRPr="00835F0E">
        <w:t xml:space="preserve"> made changes to their food and/or drink intake since being given their GRx (</w:t>
      </w:r>
      <w:r w:rsidR="000602FD" w:rsidRPr="00835F0E">
        <w:t>7</w:t>
      </w:r>
      <w:r w:rsidR="00835F0E" w:rsidRPr="00835F0E">
        <w:t xml:space="preserve">2 </w:t>
      </w:r>
      <w:r w:rsidR="00963700">
        <w:t>percent, compared</w:t>
      </w:r>
      <w:r w:rsidR="00AB5352" w:rsidRPr="00835F0E">
        <w:t xml:space="preserve"> to</w:t>
      </w:r>
      <w:r w:rsidRPr="00835F0E">
        <w:t xml:space="preserve"> </w:t>
      </w:r>
      <w:r w:rsidR="00835F0E" w:rsidRPr="00835F0E">
        <w:t>65</w:t>
      </w:r>
      <w:r w:rsidRPr="00835F0E">
        <w:t xml:space="preserve"> percent overall).</w:t>
      </w:r>
    </w:p>
    <w:p w14:paraId="02ACF501" w14:textId="7FBCFAA0" w:rsidR="00835F0E" w:rsidRPr="00835F0E" w:rsidRDefault="00835F0E" w:rsidP="00835F0E">
      <w:pPr>
        <w:pStyle w:val="RNZBullets"/>
        <w:numPr>
          <w:ilvl w:val="1"/>
          <w:numId w:val="2"/>
        </w:numPr>
        <w:rPr>
          <w:b/>
        </w:rPr>
      </w:pPr>
      <w:r w:rsidRPr="00835F0E">
        <w:t xml:space="preserve">Patients aged 65 plus were more likely to report they had </w:t>
      </w:r>
      <w:r w:rsidRPr="00835F0E">
        <w:rPr>
          <w:u w:val="single"/>
        </w:rPr>
        <w:t>no</w:t>
      </w:r>
      <w:r w:rsidRPr="00835F0E">
        <w:t xml:space="preserve">t made changes to their food and/or drink intake since being given their GRx (43 </w:t>
      </w:r>
      <w:r w:rsidR="00963700">
        <w:t>percent, compared</w:t>
      </w:r>
      <w:r w:rsidRPr="00835F0E">
        <w:t xml:space="preserve"> to 35 percent overall).</w:t>
      </w:r>
    </w:p>
    <w:p w14:paraId="54E1943B" w14:textId="77777777" w:rsidR="00343608" w:rsidRPr="00835F0E" w:rsidRDefault="00343608" w:rsidP="00C91BB7">
      <w:pPr>
        <w:pStyle w:val="RNZBullets"/>
        <w:numPr>
          <w:ilvl w:val="0"/>
          <w:numId w:val="2"/>
        </w:numPr>
        <w:rPr>
          <w:b/>
        </w:rPr>
      </w:pPr>
      <w:r w:rsidRPr="00835F0E">
        <w:rPr>
          <w:b/>
        </w:rPr>
        <w:t>Ethnicity:</w:t>
      </w:r>
    </w:p>
    <w:p w14:paraId="54E1943C" w14:textId="58DE33EA" w:rsidR="00CC4879" w:rsidRPr="00835F0E" w:rsidRDefault="0027386A" w:rsidP="00C46562">
      <w:pPr>
        <w:pStyle w:val="RNZBullets"/>
        <w:numPr>
          <w:ilvl w:val="1"/>
          <w:numId w:val="2"/>
        </w:numPr>
      </w:pPr>
      <w:r w:rsidRPr="00835F0E">
        <w:t xml:space="preserve">Pacific </w:t>
      </w:r>
      <w:r w:rsidR="00C46562" w:rsidRPr="00835F0E">
        <w:t>and M</w:t>
      </w:r>
      <w:r w:rsidR="00C46562" w:rsidRPr="00835F0E">
        <w:rPr>
          <w:rFonts w:ascii="Arial" w:hAnsi="Arial" w:cs="Arial"/>
        </w:rPr>
        <w:t>ā</w:t>
      </w:r>
      <w:r w:rsidR="00C46562" w:rsidRPr="00835F0E">
        <w:t xml:space="preserve">ori </w:t>
      </w:r>
      <w:r w:rsidR="00CC4879" w:rsidRPr="00835F0E">
        <w:t>patients were more likely to report they had made changes to their food and/or drink intake since being given their GRx (</w:t>
      </w:r>
      <w:r w:rsidRPr="00835F0E">
        <w:t>7</w:t>
      </w:r>
      <w:r w:rsidR="00835F0E" w:rsidRPr="00835F0E">
        <w:t>5</w:t>
      </w:r>
      <w:r w:rsidR="00CC4879" w:rsidRPr="00835F0E">
        <w:t xml:space="preserve"> percent </w:t>
      </w:r>
      <w:r w:rsidRPr="00835F0E">
        <w:t>and 7</w:t>
      </w:r>
      <w:r w:rsidR="00835F0E" w:rsidRPr="00835F0E">
        <w:t>4</w:t>
      </w:r>
      <w:r w:rsidRPr="00835F0E">
        <w:t xml:space="preserve"> percent respectively, </w:t>
      </w:r>
      <w:r w:rsidR="00AB5352" w:rsidRPr="00835F0E">
        <w:t>compared to</w:t>
      </w:r>
      <w:r w:rsidR="00CC4879" w:rsidRPr="00835F0E">
        <w:t xml:space="preserve"> </w:t>
      </w:r>
      <w:r w:rsidR="00835F0E" w:rsidRPr="00835F0E">
        <w:t>65</w:t>
      </w:r>
      <w:r w:rsidR="00CC4879" w:rsidRPr="00835F0E">
        <w:t xml:space="preserve"> percent overall). </w:t>
      </w:r>
    </w:p>
    <w:p w14:paraId="54E1943F" w14:textId="016E515F" w:rsidR="003069E8" w:rsidRPr="00835F0E" w:rsidRDefault="003069E8" w:rsidP="00C91BB7">
      <w:pPr>
        <w:pStyle w:val="RNZBullets"/>
        <w:numPr>
          <w:ilvl w:val="0"/>
          <w:numId w:val="2"/>
        </w:numPr>
        <w:rPr>
          <w:b/>
        </w:rPr>
      </w:pPr>
      <w:r w:rsidRPr="00835F0E">
        <w:rPr>
          <w:b/>
        </w:rPr>
        <w:t>Employment status:</w:t>
      </w:r>
    </w:p>
    <w:p w14:paraId="54E19440" w14:textId="1853BA87" w:rsidR="003069E8" w:rsidRPr="00835F0E" w:rsidRDefault="003069E8" w:rsidP="0027386A">
      <w:pPr>
        <w:pStyle w:val="RNZBullets"/>
        <w:numPr>
          <w:ilvl w:val="1"/>
          <w:numId w:val="2"/>
        </w:numPr>
        <w:rPr>
          <w:b/>
        </w:rPr>
      </w:pPr>
      <w:r w:rsidRPr="00835F0E">
        <w:t>Patients working full-time</w:t>
      </w:r>
      <w:r w:rsidR="00835F0E" w:rsidRPr="00835F0E">
        <w:t xml:space="preserve"> (73 percent), at home (75 percent)</w:t>
      </w:r>
      <w:r w:rsidRPr="00835F0E">
        <w:t xml:space="preserve"> </w:t>
      </w:r>
      <w:r w:rsidR="00835F0E" w:rsidRPr="00835F0E">
        <w:t xml:space="preserve"> and students (80 percent) </w:t>
      </w:r>
      <w:r w:rsidR="003B4106" w:rsidRPr="00835F0E">
        <w:t>we</w:t>
      </w:r>
      <w:r w:rsidRPr="00835F0E">
        <w:t>re more likely to report they ha</w:t>
      </w:r>
      <w:r w:rsidR="003B4106" w:rsidRPr="00835F0E">
        <w:t>d</w:t>
      </w:r>
      <w:r w:rsidRPr="00835F0E">
        <w:t xml:space="preserve"> made changes to their food and/or drink intake since being given their GRx</w:t>
      </w:r>
      <w:r w:rsidR="00835F0E" w:rsidRPr="00835F0E">
        <w:t xml:space="preserve">, </w:t>
      </w:r>
      <w:r w:rsidR="00AB5352" w:rsidRPr="00835F0E">
        <w:t>compared to</w:t>
      </w:r>
      <w:r w:rsidRPr="00835F0E">
        <w:t xml:space="preserve"> </w:t>
      </w:r>
      <w:r w:rsidR="00C77249">
        <w:t>65</w:t>
      </w:r>
      <w:r w:rsidR="00835F0E" w:rsidRPr="00835F0E">
        <w:t xml:space="preserve"> percent overall</w:t>
      </w:r>
      <w:r w:rsidRPr="00835F0E">
        <w:t>.</w:t>
      </w:r>
    </w:p>
    <w:p w14:paraId="49A6D6D2" w14:textId="4B14FE92" w:rsidR="00835F0E" w:rsidRPr="00835F0E" w:rsidRDefault="00835F0E" w:rsidP="0027386A">
      <w:pPr>
        <w:pStyle w:val="RNZBullets"/>
        <w:numPr>
          <w:ilvl w:val="1"/>
          <w:numId w:val="2"/>
        </w:numPr>
        <w:rPr>
          <w:b/>
        </w:rPr>
      </w:pPr>
      <w:r w:rsidRPr="00835F0E">
        <w:lastRenderedPageBreak/>
        <w:t xml:space="preserve">Retired patients were more likely to report they had </w:t>
      </w:r>
      <w:r w:rsidRPr="00F53BE5">
        <w:rPr>
          <w:u w:val="single"/>
        </w:rPr>
        <w:t>not</w:t>
      </w:r>
      <w:r w:rsidRPr="00F53BE5">
        <w:t xml:space="preserve"> </w:t>
      </w:r>
      <w:r w:rsidRPr="00835F0E">
        <w:t xml:space="preserve">made changes to their food and/or drink intake since being given their GRx (44 </w:t>
      </w:r>
      <w:r w:rsidR="00963700">
        <w:t>percent, compared</w:t>
      </w:r>
      <w:r w:rsidRPr="00835F0E">
        <w:t xml:space="preserve"> to 35 percent overall).</w:t>
      </w:r>
    </w:p>
    <w:p w14:paraId="54E19442" w14:textId="3B1F5D4E" w:rsidR="005360E5" w:rsidRPr="00426DF8" w:rsidRDefault="0027386A" w:rsidP="0027386A">
      <w:pPr>
        <w:pStyle w:val="RNZBullets"/>
        <w:numPr>
          <w:ilvl w:val="0"/>
          <w:numId w:val="2"/>
        </w:numPr>
        <w:rPr>
          <w:b/>
        </w:rPr>
      </w:pPr>
      <w:r w:rsidRPr="00426DF8">
        <w:rPr>
          <w:b/>
        </w:rPr>
        <w:t>Overall s</w:t>
      </w:r>
      <w:r w:rsidR="005360E5" w:rsidRPr="00426DF8">
        <w:rPr>
          <w:b/>
        </w:rPr>
        <w:t>atisfaction:</w:t>
      </w:r>
    </w:p>
    <w:p w14:paraId="54E19443" w14:textId="398600A2" w:rsidR="00EF7C4A" w:rsidRPr="00426DF8" w:rsidRDefault="005360E5" w:rsidP="0027386A">
      <w:pPr>
        <w:pStyle w:val="RNZBullets"/>
        <w:numPr>
          <w:ilvl w:val="1"/>
          <w:numId w:val="2"/>
        </w:numPr>
        <w:rPr>
          <w:b/>
        </w:rPr>
      </w:pPr>
      <w:r w:rsidRPr="00426DF8">
        <w:t xml:space="preserve">Satisfied patients </w:t>
      </w:r>
      <w:r w:rsidR="003B4106" w:rsidRPr="00426DF8">
        <w:t>we</w:t>
      </w:r>
      <w:r w:rsidRPr="00426DF8">
        <w:t>re more likely to report they ha</w:t>
      </w:r>
      <w:r w:rsidR="003B4106" w:rsidRPr="00426DF8">
        <w:t>d</w:t>
      </w:r>
      <w:r w:rsidRPr="00426DF8">
        <w:t xml:space="preserve"> received specific advice on healthy eating (</w:t>
      </w:r>
      <w:r w:rsidR="00796E66" w:rsidRPr="00426DF8">
        <w:t>7</w:t>
      </w:r>
      <w:r w:rsidR="00426DF8" w:rsidRPr="00426DF8">
        <w:t>1</w:t>
      </w:r>
      <w:r w:rsidRPr="00426DF8">
        <w:t xml:space="preserve"> </w:t>
      </w:r>
      <w:r w:rsidR="00963700" w:rsidRPr="00426DF8">
        <w:t>percent, compared</w:t>
      </w:r>
      <w:r w:rsidR="00AB5352" w:rsidRPr="00426DF8">
        <w:t xml:space="preserve"> to</w:t>
      </w:r>
      <w:r w:rsidRPr="00426DF8">
        <w:t xml:space="preserve"> </w:t>
      </w:r>
      <w:r w:rsidR="00426DF8" w:rsidRPr="00426DF8">
        <w:t>6</w:t>
      </w:r>
      <w:r w:rsidR="00F53BE5">
        <w:t>4</w:t>
      </w:r>
      <w:r w:rsidRPr="00426DF8">
        <w:t xml:space="preserve"> percent overall)</w:t>
      </w:r>
      <w:r w:rsidR="003069E8" w:rsidRPr="00426DF8">
        <w:t xml:space="preserve">. </w:t>
      </w:r>
    </w:p>
    <w:p w14:paraId="54E19445" w14:textId="77777777" w:rsidR="00406744" w:rsidRPr="00CB2C71" w:rsidRDefault="00F64147" w:rsidP="003B4106">
      <w:pPr>
        <w:pStyle w:val="RNZBullets"/>
        <w:numPr>
          <w:ilvl w:val="0"/>
          <w:numId w:val="2"/>
        </w:numPr>
        <w:rPr>
          <w:b/>
        </w:rPr>
      </w:pPr>
      <w:r w:rsidRPr="00CB2C71">
        <w:rPr>
          <w:b/>
        </w:rPr>
        <w:t>Contract holder</w:t>
      </w:r>
      <w:r w:rsidR="00406744" w:rsidRPr="00CB2C71">
        <w:rPr>
          <w:b/>
        </w:rPr>
        <w:t>:</w:t>
      </w:r>
    </w:p>
    <w:p w14:paraId="54E19448" w14:textId="71BA5C07" w:rsidR="00CC4879" w:rsidRPr="00CB2C71" w:rsidRDefault="00406744" w:rsidP="00AD245E">
      <w:pPr>
        <w:pStyle w:val="RNZBullets"/>
        <w:numPr>
          <w:ilvl w:val="1"/>
          <w:numId w:val="2"/>
        </w:numPr>
        <w:rPr>
          <w:b/>
        </w:rPr>
      </w:pPr>
      <w:r w:rsidRPr="00CB2C71">
        <w:t xml:space="preserve">Patients from </w:t>
      </w:r>
      <w:r w:rsidR="00D534A7" w:rsidRPr="00CB2C71">
        <w:t xml:space="preserve">Sport </w:t>
      </w:r>
      <w:r w:rsidR="00835F0E" w:rsidRPr="00CB2C71">
        <w:t xml:space="preserve">Taranaki </w:t>
      </w:r>
      <w:r w:rsidR="00D534A7" w:rsidRPr="00CB2C71">
        <w:t xml:space="preserve">and </w:t>
      </w:r>
      <w:r w:rsidR="00FC0566" w:rsidRPr="00CB2C71">
        <w:t xml:space="preserve">Sport </w:t>
      </w:r>
      <w:r w:rsidR="00835F0E" w:rsidRPr="00CB2C71">
        <w:t xml:space="preserve">Northland </w:t>
      </w:r>
      <w:r w:rsidR="003B4106" w:rsidRPr="00CB2C71">
        <w:t>we</w:t>
      </w:r>
      <w:r w:rsidRPr="00CB2C71">
        <w:t>re more likely to report they ha</w:t>
      </w:r>
      <w:r w:rsidR="003B4106" w:rsidRPr="00CB2C71">
        <w:t>d</w:t>
      </w:r>
      <w:r w:rsidRPr="00CB2C71">
        <w:t xml:space="preserve"> </w:t>
      </w:r>
      <w:r w:rsidR="00835F0E" w:rsidRPr="00CB2C71">
        <w:rPr>
          <w:u w:val="single"/>
        </w:rPr>
        <w:t>not</w:t>
      </w:r>
      <w:r w:rsidR="00835F0E" w:rsidRPr="00CB2C71">
        <w:t xml:space="preserve"> </w:t>
      </w:r>
      <w:r w:rsidRPr="00CB2C71">
        <w:t>made changes to their food and/or drink intake since being given their GRx (</w:t>
      </w:r>
      <w:r w:rsidR="00835F0E" w:rsidRPr="00CB2C71">
        <w:t>50</w:t>
      </w:r>
      <w:r w:rsidR="00FC0566" w:rsidRPr="00CB2C71">
        <w:t xml:space="preserve"> percent </w:t>
      </w:r>
      <w:r w:rsidR="00D534A7" w:rsidRPr="00CB2C71">
        <w:t xml:space="preserve">and </w:t>
      </w:r>
      <w:r w:rsidR="00835F0E" w:rsidRPr="00CB2C71">
        <w:t>47</w:t>
      </w:r>
      <w:r w:rsidR="00D534A7" w:rsidRPr="00CB2C71">
        <w:t xml:space="preserve"> percent respectively, </w:t>
      </w:r>
      <w:r w:rsidR="00AB5352" w:rsidRPr="00CB2C71">
        <w:t>compared to</w:t>
      </w:r>
      <w:r w:rsidRPr="00CB2C71">
        <w:t xml:space="preserve"> </w:t>
      </w:r>
      <w:r w:rsidR="00835F0E" w:rsidRPr="00CB2C71">
        <w:t>35</w:t>
      </w:r>
      <w:r w:rsidRPr="00CB2C71">
        <w:t xml:space="preserve"> percent overall).</w:t>
      </w:r>
      <w:r w:rsidR="00CC4879" w:rsidRPr="00CB2C71">
        <w:br w:type="page"/>
      </w:r>
    </w:p>
    <w:p w14:paraId="54E19449" w14:textId="77777777" w:rsidR="00EF7C4A" w:rsidRPr="003925E4" w:rsidRDefault="00EF7C4A" w:rsidP="00EF7C4A">
      <w:pPr>
        <w:pStyle w:val="Heading2"/>
      </w:pPr>
      <w:bookmarkStart w:id="142" w:name="_Toc517363350"/>
      <w:r w:rsidRPr="003925E4">
        <w:lastRenderedPageBreak/>
        <w:t>Encouraging others to be active</w:t>
      </w:r>
      <w:bookmarkEnd w:id="142"/>
    </w:p>
    <w:p w14:paraId="54E1944A" w14:textId="418FAA5B" w:rsidR="00EF7C4A" w:rsidRPr="003925E4" w:rsidRDefault="008529B6" w:rsidP="00240B46">
      <w:pPr>
        <w:pStyle w:val="BodyText"/>
      </w:pPr>
      <w:r w:rsidRPr="003925E4">
        <w:t>Sixty-</w:t>
      </w:r>
      <w:r w:rsidR="003925E4" w:rsidRPr="003925E4">
        <w:t>seven</w:t>
      </w:r>
      <w:r w:rsidRPr="003925E4">
        <w:t xml:space="preserve"> percent of patients</w:t>
      </w:r>
      <w:r w:rsidR="0092566A" w:rsidRPr="003925E4">
        <w:t xml:space="preserve"> </w:t>
      </w:r>
      <w:r w:rsidR="00EF7C4A" w:rsidRPr="003925E4">
        <w:t>ha</w:t>
      </w:r>
      <w:r w:rsidR="003B4106" w:rsidRPr="003925E4">
        <w:t>d</w:t>
      </w:r>
      <w:r w:rsidR="00EF7C4A" w:rsidRPr="003925E4">
        <w:t xml:space="preserve"> encouraged others to be more active as a result of their </w:t>
      </w:r>
      <w:r w:rsidR="003B4106" w:rsidRPr="003925E4">
        <w:t>GRx</w:t>
      </w:r>
      <w:r w:rsidR="00EF7C4A" w:rsidRPr="003925E4">
        <w:t xml:space="preserve"> (</w:t>
      </w:r>
      <w:r w:rsidR="00EF7C4A" w:rsidRPr="003925E4">
        <w:fldChar w:fldCharType="begin"/>
      </w:r>
      <w:r w:rsidR="00EF7C4A" w:rsidRPr="003925E4">
        <w:instrText xml:space="preserve"> REF _Ref264269342 \h  \* MERGEFORMAT </w:instrText>
      </w:r>
      <w:r w:rsidR="00EF7C4A" w:rsidRPr="003925E4">
        <w:fldChar w:fldCharType="separate"/>
      </w:r>
      <w:r w:rsidR="008D65E3" w:rsidRPr="008D65E3">
        <w:t>Figure 11</w:t>
      </w:r>
      <w:r w:rsidR="00EF7C4A" w:rsidRPr="003925E4">
        <w:fldChar w:fldCharType="end"/>
      </w:r>
      <w:bookmarkStart w:id="143" w:name="_Ref263345893"/>
      <w:r w:rsidR="00C00105" w:rsidRPr="003925E4">
        <w:t>), which is similar to that reported last year.</w:t>
      </w:r>
    </w:p>
    <w:p w14:paraId="54E1944B" w14:textId="77777777" w:rsidR="00EF7C4A" w:rsidRPr="00424C17" w:rsidRDefault="00EF7C4A" w:rsidP="00EF7C4A">
      <w:pPr>
        <w:pStyle w:val="Caption"/>
        <w:rPr>
          <w:sz w:val="16"/>
          <w:szCs w:val="16"/>
        </w:rPr>
      </w:pPr>
      <w:bookmarkStart w:id="144" w:name="_Ref264269342"/>
      <w:bookmarkStart w:id="145" w:name="_Toc517434556"/>
      <w:r w:rsidRPr="00424C17">
        <w:rPr>
          <w:sz w:val="16"/>
          <w:szCs w:val="16"/>
        </w:rPr>
        <w:t xml:space="preserve">Figure </w:t>
      </w:r>
      <w:r w:rsidRPr="00424C17">
        <w:rPr>
          <w:sz w:val="16"/>
          <w:szCs w:val="16"/>
        </w:rPr>
        <w:fldChar w:fldCharType="begin"/>
      </w:r>
      <w:r w:rsidRPr="00424C17">
        <w:rPr>
          <w:sz w:val="16"/>
          <w:szCs w:val="16"/>
        </w:rPr>
        <w:instrText xml:space="preserve"> SEQ Figure \* ARABIC \* MERGEFORMAT </w:instrText>
      </w:r>
      <w:r w:rsidRPr="00424C17">
        <w:rPr>
          <w:sz w:val="16"/>
          <w:szCs w:val="16"/>
        </w:rPr>
        <w:fldChar w:fldCharType="separate"/>
      </w:r>
      <w:r w:rsidR="008D65E3">
        <w:rPr>
          <w:noProof/>
          <w:sz w:val="16"/>
          <w:szCs w:val="16"/>
        </w:rPr>
        <w:t>11</w:t>
      </w:r>
      <w:r w:rsidRPr="00424C17">
        <w:rPr>
          <w:sz w:val="16"/>
          <w:szCs w:val="16"/>
        </w:rPr>
        <w:fldChar w:fldCharType="end"/>
      </w:r>
      <w:bookmarkEnd w:id="143"/>
      <w:bookmarkEnd w:id="144"/>
      <w:r w:rsidRPr="00424C17">
        <w:rPr>
          <w:sz w:val="16"/>
          <w:szCs w:val="16"/>
        </w:rPr>
        <w:t>: Encouraging others to be active</w:t>
      </w:r>
      <w:bookmarkEnd w:id="145"/>
    </w:p>
    <w:p w14:paraId="54E1944C" w14:textId="4064A7A5" w:rsidR="00FC16BB" w:rsidRPr="00424C17" w:rsidRDefault="00011680" w:rsidP="009C4F7C">
      <w:pPr>
        <w:pStyle w:val="TableQuestion"/>
        <w:rPr>
          <w:sz w:val="18"/>
        </w:rPr>
      </w:pPr>
      <w:r w:rsidRPr="00424C17">
        <w:rPr>
          <w:sz w:val="18"/>
        </w:rPr>
        <w:t>Q</w:t>
      </w:r>
      <w:r w:rsidR="009C4F7C" w:rsidRPr="00424C17">
        <w:rPr>
          <w:sz w:val="18"/>
        </w:rPr>
        <w:t>1</w:t>
      </w:r>
      <w:r w:rsidR="00424C17">
        <w:rPr>
          <w:sz w:val="18"/>
        </w:rPr>
        <w:t>7</w:t>
      </w:r>
      <w:r w:rsidR="00FC16BB" w:rsidRPr="00424C17">
        <w:rPr>
          <w:sz w:val="18"/>
        </w:rPr>
        <w:t>. As a result of your GRx experience, have you encouraged others to become more active?</w:t>
      </w:r>
    </w:p>
    <w:p w14:paraId="54E1944D" w14:textId="4CCCFDC2" w:rsidR="00EF7C4A" w:rsidRPr="00424C17" w:rsidRDefault="00424C17" w:rsidP="00EF7C4A">
      <w:pPr>
        <w:pStyle w:val="TableFootnote"/>
      </w:pPr>
      <w:r w:rsidRPr="00424C17">
        <w:rPr>
          <w:noProof/>
          <w:lang w:eastAsia="en-NZ"/>
        </w:rPr>
        <w:drawing>
          <wp:inline distT="0" distB="0" distL="0" distR="0" wp14:anchorId="7CE85AF5" wp14:editId="69821CE4">
            <wp:extent cx="5543550" cy="2673629"/>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43550" cy="2673629"/>
                    </a:xfrm>
                    <a:prstGeom prst="rect">
                      <a:avLst/>
                    </a:prstGeom>
                    <a:noFill/>
                    <a:ln>
                      <a:noFill/>
                    </a:ln>
                  </pic:spPr>
                </pic:pic>
              </a:graphicData>
            </a:graphic>
          </wp:inline>
        </w:drawing>
      </w:r>
    </w:p>
    <w:p w14:paraId="54E1944E" w14:textId="77777777" w:rsidR="00EF7C4A" w:rsidRPr="00424C17" w:rsidRDefault="00EF7C4A" w:rsidP="00EF7C4A">
      <w:pPr>
        <w:pStyle w:val="TableFootnote"/>
      </w:pPr>
      <w:r w:rsidRPr="00424C17">
        <w:t>Total may not sum to 100% due to rounding.</w:t>
      </w:r>
    </w:p>
    <w:p w14:paraId="0EF153B0" w14:textId="27AC2890" w:rsidR="00730AA2" w:rsidRPr="00424C17" w:rsidRDefault="00730AA2" w:rsidP="00EC2B8D">
      <w:pPr>
        <w:pStyle w:val="TableFootnote"/>
        <w:keepNext w:val="0"/>
      </w:pPr>
      <w:r w:rsidRPr="00424C17">
        <w:t>2018 results exclude non-response.</w:t>
      </w:r>
    </w:p>
    <w:p w14:paraId="54E1944F" w14:textId="77777777" w:rsidR="00EC2B8D" w:rsidRPr="00424C17" w:rsidRDefault="00EC2B8D" w:rsidP="00EC2B8D">
      <w:pPr>
        <w:pStyle w:val="TableFootnote"/>
        <w:keepNext w:val="0"/>
      </w:pPr>
      <w:r w:rsidRPr="00424C17">
        <w:t>*Sub-sample based on those who had contact with a GRx support person.</w:t>
      </w:r>
    </w:p>
    <w:p w14:paraId="54E19450" w14:textId="77777777" w:rsidR="00EF7C4A" w:rsidRPr="006B56E4" w:rsidRDefault="00EF7C4A" w:rsidP="00C91BB7">
      <w:pPr>
        <w:pStyle w:val="Heading4"/>
        <w:numPr>
          <w:ilvl w:val="3"/>
          <w:numId w:val="3"/>
        </w:numPr>
      </w:pPr>
      <w:r w:rsidRPr="006B56E4">
        <w:t xml:space="preserve">Significant differences </w:t>
      </w:r>
    </w:p>
    <w:p w14:paraId="54E19451" w14:textId="1099F87B" w:rsidR="00EF7C4A" w:rsidRPr="006B56E4" w:rsidRDefault="00EF7C4A" w:rsidP="00AD245E">
      <w:pPr>
        <w:pStyle w:val="BodyText"/>
      </w:pPr>
      <w:r w:rsidRPr="006B56E4">
        <w:t xml:space="preserve">The following significant difference </w:t>
      </w:r>
      <w:r w:rsidR="003B4106" w:rsidRPr="006B56E4">
        <w:t>was</w:t>
      </w:r>
      <w:r w:rsidRPr="006B56E4">
        <w:t xml:space="preserve"> observed</w:t>
      </w:r>
      <w:r w:rsidR="003B4106" w:rsidRPr="006B56E4">
        <w:t xml:space="preserve"> for the 201</w:t>
      </w:r>
      <w:r w:rsidR="006B56E4" w:rsidRPr="006B56E4">
        <w:t>8</w:t>
      </w:r>
      <w:r w:rsidR="003B4106" w:rsidRPr="006B56E4">
        <w:t xml:space="preserve"> results</w:t>
      </w:r>
      <w:r w:rsidRPr="006B56E4">
        <w:t>:</w:t>
      </w:r>
    </w:p>
    <w:p w14:paraId="3D4B3EB8" w14:textId="1BE4A5B4" w:rsidR="0027386A" w:rsidRPr="006B56E4" w:rsidRDefault="0027386A" w:rsidP="003B4106">
      <w:pPr>
        <w:pStyle w:val="RNZBullets"/>
        <w:numPr>
          <w:ilvl w:val="0"/>
          <w:numId w:val="2"/>
        </w:numPr>
        <w:rPr>
          <w:b/>
        </w:rPr>
      </w:pPr>
      <w:r w:rsidRPr="006B56E4">
        <w:rPr>
          <w:b/>
        </w:rPr>
        <w:t>Ethnicity:</w:t>
      </w:r>
    </w:p>
    <w:p w14:paraId="07567C21" w14:textId="3314A559" w:rsidR="0027386A" w:rsidRPr="006B56E4" w:rsidRDefault="0027386A" w:rsidP="0027386A">
      <w:pPr>
        <w:pStyle w:val="RNZBullets"/>
        <w:numPr>
          <w:ilvl w:val="1"/>
          <w:numId w:val="2"/>
        </w:numPr>
        <w:rPr>
          <w:bCs/>
        </w:rPr>
      </w:pPr>
      <w:r w:rsidRPr="006B56E4">
        <w:rPr>
          <w:bCs/>
        </w:rPr>
        <w:t>Pacific patients were more likely to report that they had encouraged others to become more active (</w:t>
      </w:r>
      <w:r w:rsidR="006B56E4" w:rsidRPr="006B56E4">
        <w:rPr>
          <w:bCs/>
        </w:rPr>
        <w:t xml:space="preserve">83 </w:t>
      </w:r>
      <w:r w:rsidR="00963700">
        <w:rPr>
          <w:bCs/>
        </w:rPr>
        <w:t>percent, compared</w:t>
      </w:r>
      <w:r w:rsidR="00AB5352" w:rsidRPr="006B56E4">
        <w:rPr>
          <w:bCs/>
        </w:rPr>
        <w:t xml:space="preserve"> to</w:t>
      </w:r>
      <w:r w:rsidRPr="006B56E4">
        <w:rPr>
          <w:bCs/>
        </w:rPr>
        <w:t xml:space="preserve"> 6</w:t>
      </w:r>
      <w:r w:rsidR="006B56E4" w:rsidRPr="006B56E4">
        <w:rPr>
          <w:bCs/>
        </w:rPr>
        <w:t>7</w:t>
      </w:r>
      <w:r w:rsidRPr="006B56E4">
        <w:rPr>
          <w:bCs/>
        </w:rPr>
        <w:t xml:space="preserve"> percent overall).</w:t>
      </w:r>
    </w:p>
    <w:p w14:paraId="54E19452" w14:textId="77777777" w:rsidR="00510DC4" w:rsidRPr="00CA7B36" w:rsidRDefault="00EF7C4A" w:rsidP="003B4106">
      <w:pPr>
        <w:pStyle w:val="RNZBullets"/>
        <w:numPr>
          <w:ilvl w:val="0"/>
          <w:numId w:val="2"/>
        </w:numPr>
        <w:rPr>
          <w:b/>
        </w:rPr>
      </w:pPr>
      <w:r w:rsidRPr="00CA7B36">
        <w:rPr>
          <w:b/>
        </w:rPr>
        <w:t>Overall satisfaction:</w:t>
      </w:r>
    </w:p>
    <w:p w14:paraId="54E19453" w14:textId="68FC4274" w:rsidR="00510DC4" w:rsidRPr="00CA7B36" w:rsidRDefault="00510DC4" w:rsidP="0027386A">
      <w:pPr>
        <w:pStyle w:val="RNZBullets"/>
        <w:numPr>
          <w:ilvl w:val="1"/>
          <w:numId w:val="2"/>
        </w:numPr>
        <w:rPr>
          <w:b/>
        </w:rPr>
      </w:pPr>
      <w:r w:rsidRPr="00CA7B36">
        <w:t xml:space="preserve">Patients </w:t>
      </w:r>
      <w:r w:rsidR="006F5BF3" w:rsidRPr="00CA7B36">
        <w:t xml:space="preserve">who </w:t>
      </w:r>
      <w:r w:rsidR="003B4106" w:rsidRPr="00CA7B36">
        <w:t>we</w:t>
      </w:r>
      <w:r w:rsidRPr="00CA7B36">
        <w:t xml:space="preserve">re satisfied overall </w:t>
      </w:r>
      <w:r w:rsidR="003B4106" w:rsidRPr="00CA7B36">
        <w:t>we</w:t>
      </w:r>
      <w:r w:rsidRPr="00CA7B36">
        <w:t xml:space="preserve">re more likely to report </w:t>
      </w:r>
      <w:r w:rsidR="003B4106" w:rsidRPr="00CA7B36">
        <w:t xml:space="preserve">that </w:t>
      </w:r>
      <w:r w:rsidRPr="00CA7B36">
        <w:t>they ha</w:t>
      </w:r>
      <w:r w:rsidR="003B4106" w:rsidRPr="00CA7B36">
        <w:t>d</w:t>
      </w:r>
      <w:r w:rsidRPr="00CA7B36">
        <w:t xml:space="preserve"> encouraged others to become more active (</w:t>
      </w:r>
      <w:r w:rsidR="00124C8A" w:rsidRPr="00CA7B36">
        <w:t>7</w:t>
      </w:r>
      <w:r w:rsidR="00CA7B36" w:rsidRPr="00CA7B36">
        <w:t>6</w:t>
      </w:r>
      <w:r w:rsidRPr="00CA7B36">
        <w:t xml:space="preserve"> </w:t>
      </w:r>
      <w:r w:rsidR="00963700" w:rsidRPr="00CA7B36">
        <w:t>percent, compared</w:t>
      </w:r>
      <w:r w:rsidR="00AB5352" w:rsidRPr="00CA7B36">
        <w:t xml:space="preserve"> to</w:t>
      </w:r>
      <w:r w:rsidRPr="00CA7B36">
        <w:t xml:space="preserve"> 6</w:t>
      </w:r>
      <w:r w:rsidR="00CA7B36" w:rsidRPr="00CA7B36">
        <w:t>7</w:t>
      </w:r>
      <w:r w:rsidRPr="00CA7B36">
        <w:t xml:space="preserve"> percent overall).</w:t>
      </w:r>
    </w:p>
    <w:p w14:paraId="1016B319" w14:textId="15A04CC2" w:rsidR="00AD245E" w:rsidRPr="006B56E4" w:rsidRDefault="00AD245E" w:rsidP="00AD245E">
      <w:pPr>
        <w:pStyle w:val="RNZBullets"/>
        <w:rPr>
          <w:b/>
          <w:bCs/>
        </w:rPr>
      </w:pPr>
      <w:r w:rsidRPr="006B56E4">
        <w:rPr>
          <w:b/>
          <w:bCs/>
        </w:rPr>
        <w:t>Contract holders:</w:t>
      </w:r>
    </w:p>
    <w:p w14:paraId="65D585E7" w14:textId="7CC12EBF" w:rsidR="00AD245E" w:rsidRPr="006B56E4" w:rsidRDefault="005E212D" w:rsidP="00AD245E">
      <w:pPr>
        <w:pStyle w:val="RNZBullets"/>
        <w:numPr>
          <w:ilvl w:val="1"/>
          <w:numId w:val="4"/>
        </w:numPr>
      </w:pPr>
      <w:r w:rsidRPr="006B56E4">
        <w:t xml:space="preserve">Patients from </w:t>
      </w:r>
      <w:r w:rsidR="006B56E4" w:rsidRPr="006B56E4">
        <w:t>Gisborne/Tairawhiti and Sport Whanganui</w:t>
      </w:r>
      <w:r w:rsidRPr="006B56E4">
        <w:t xml:space="preserve"> were more likely to report that they had encouraged others to become more active (</w:t>
      </w:r>
      <w:r w:rsidR="006B56E4" w:rsidRPr="006B56E4">
        <w:t>both 79</w:t>
      </w:r>
      <w:r w:rsidRPr="006B56E4">
        <w:t xml:space="preserve"> </w:t>
      </w:r>
      <w:r w:rsidR="00963700">
        <w:t>percent, compared</w:t>
      </w:r>
      <w:r w:rsidR="00AB5352" w:rsidRPr="006B56E4">
        <w:t xml:space="preserve"> to</w:t>
      </w:r>
      <w:r w:rsidRPr="006B56E4">
        <w:t xml:space="preserve"> 6</w:t>
      </w:r>
      <w:r w:rsidR="006B56E4" w:rsidRPr="006B56E4">
        <w:t>7</w:t>
      </w:r>
      <w:r w:rsidRPr="006B56E4">
        <w:t xml:space="preserve"> percent overall).</w:t>
      </w:r>
    </w:p>
    <w:p w14:paraId="54E19454" w14:textId="77777777" w:rsidR="00EF7C4A" w:rsidRPr="003925E4" w:rsidRDefault="00EF7C4A">
      <w:pPr>
        <w:pStyle w:val="Heading1"/>
      </w:pPr>
      <w:bookmarkStart w:id="146" w:name="_Toc517363351"/>
      <w:r w:rsidRPr="003925E4">
        <w:lastRenderedPageBreak/>
        <w:t xml:space="preserve">Contact with GRx </w:t>
      </w:r>
      <w:r w:rsidR="00F64147" w:rsidRPr="003925E4">
        <w:t>support person</w:t>
      </w:r>
      <w:bookmarkEnd w:id="146"/>
    </w:p>
    <w:p w14:paraId="54E19455" w14:textId="77777777" w:rsidR="00EF7C4A" w:rsidRPr="003925E4" w:rsidRDefault="00EF7C4A" w:rsidP="00EF7C4A">
      <w:pPr>
        <w:pStyle w:val="BodyTextFirstPara"/>
      </w:pPr>
      <w:r w:rsidRPr="003925E4">
        <w:t>Once prescribed a GRx, patients are supposed to make contact</w:t>
      </w:r>
      <w:r w:rsidR="006F5BF3" w:rsidRPr="003925E4">
        <w:t xml:space="preserve"> with</w:t>
      </w:r>
      <w:r w:rsidRPr="003925E4">
        <w:t xml:space="preserve"> or be contacted by the</w:t>
      </w:r>
      <w:r w:rsidR="00F36B66" w:rsidRPr="003925E4">
        <w:t>ir assigned</w:t>
      </w:r>
      <w:r w:rsidRPr="003925E4">
        <w:t xml:space="preserve"> support person. This section examines:</w:t>
      </w:r>
    </w:p>
    <w:p w14:paraId="54E19456" w14:textId="77777777" w:rsidR="00EF7C4A" w:rsidRPr="003925E4" w:rsidRDefault="00EF7C4A" w:rsidP="00EF7C4A">
      <w:pPr>
        <w:pStyle w:val="RNZBullets"/>
        <w:rPr>
          <w:color w:val="882233"/>
          <w:sz w:val="23"/>
          <w:szCs w:val="23"/>
        </w:rPr>
      </w:pPr>
      <w:r w:rsidRPr="003925E4">
        <w:rPr>
          <w:color w:val="882233"/>
          <w:sz w:val="23"/>
          <w:szCs w:val="23"/>
        </w:rPr>
        <w:t>The nature of the initial contact with the support person and the activities the support person suggested.</w:t>
      </w:r>
    </w:p>
    <w:p w14:paraId="54E19457" w14:textId="77777777" w:rsidR="00EF7C4A" w:rsidRPr="003925E4" w:rsidRDefault="00127BB2" w:rsidP="00EF7C4A">
      <w:pPr>
        <w:pStyle w:val="RNZBullets"/>
        <w:rPr>
          <w:color w:val="882233"/>
          <w:sz w:val="23"/>
          <w:szCs w:val="23"/>
        </w:rPr>
      </w:pPr>
      <w:r w:rsidRPr="003925E4">
        <w:rPr>
          <w:color w:val="882233"/>
          <w:sz w:val="23"/>
          <w:szCs w:val="23"/>
        </w:rPr>
        <w:t>T</w:t>
      </w:r>
      <w:r w:rsidR="00EF7C4A" w:rsidRPr="003925E4">
        <w:rPr>
          <w:color w:val="882233"/>
          <w:sz w:val="23"/>
          <w:szCs w:val="23"/>
        </w:rPr>
        <w:t>he types of providers they</w:t>
      </w:r>
      <w:r w:rsidRPr="003925E4">
        <w:rPr>
          <w:color w:val="882233"/>
          <w:sz w:val="23"/>
          <w:szCs w:val="23"/>
        </w:rPr>
        <w:t xml:space="preserve"> were referred to, if any </w:t>
      </w:r>
      <w:r w:rsidR="00EF7C4A" w:rsidRPr="003925E4">
        <w:rPr>
          <w:color w:val="882233"/>
          <w:sz w:val="23"/>
          <w:szCs w:val="23"/>
        </w:rPr>
        <w:t xml:space="preserve">and what follow-up support they have </w:t>
      </w:r>
      <w:r w:rsidRPr="003925E4">
        <w:rPr>
          <w:color w:val="882233"/>
          <w:sz w:val="23"/>
          <w:szCs w:val="23"/>
        </w:rPr>
        <w:t>received</w:t>
      </w:r>
      <w:r w:rsidR="00EF7C4A" w:rsidRPr="003925E4">
        <w:rPr>
          <w:color w:val="882233"/>
          <w:sz w:val="23"/>
          <w:szCs w:val="23"/>
        </w:rPr>
        <w:t xml:space="preserve">. </w:t>
      </w:r>
    </w:p>
    <w:p w14:paraId="54E19458" w14:textId="77777777" w:rsidR="00EF7C4A" w:rsidRPr="003925E4" w:rsidRDefault="00EF7C4A" w:rsidP="00EF7C4A">
      <w:pPr>
        <w:pStyle w:val="RNZBullets"/>
        <w:rPr>
          <w:color w:val="882233"/>
          <w:sz w:val="23"/>
          <w:szCs w:val="23"/>
        </w:rPr>
      </w:pPr>
      <w:r w:rsidRPr="003925E4">
        <w:rPr>
          <w:color w:val="882233"/>
          <w:sz w:val="23"/>
          <w:szCs w:val="23"/>
        </w:rPr>
        <w:t xml:space="preserve">Who they do physical activity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EF7C4A" w:rsidRPr="00DC4FB1" w14:paraId="54E19461" w14:textId="77777777">
        <w:tc>
          <w:tcPr>
            <w:tcW w:w="8946" w:type="dxa"/>
            <w:shd w:val="clear" w:color="auto" w:fill="FAF6E6"/>
          </w:tcPr>
          <w:p w14:paraId="54E19459" w14:textId="77777777" w:rsidR="00EF7C4A" w:rsidRPr="003925E4" w:rsidRDefault="00EF7C4A" w:rsidP="00EF7C4A">
            <w:pPr>
              <w:pStyle w:val="HeadingExec4"/>
              <w:rPr>
                <w:lang w:val="en-NZ"/>
              </w:rPr>
            </w:pPr>
            <w:r w:rsidRPr="003925E4">
              <w:rPr>
                <w:lang w:val="en-NZ"/>
              </w:rPr>
              <w:t>Key findings</w:t>
            </w:r>
          </w:p>
          <w:p w14:paraId="54E1945A" w14:textId="37AC0FDD" w:rsidR="00EF7C4A" w:rsidRPr="003925E4" w:rsidRDefault="00EF7C4A" w:rsidP="00503EE3">
            <w:pPr>
              <w:pStyle w:val="BodyText"/>
              <w:rPr>
                <w:b/>
                <w:lang w:val="en-NZ"/>
              </w:rPr>
            </w:pPr>
            <w:r w:rsidRPr="003925E4">
              <w:rPr>
                <w:b/>
                <w:lang w:val="en-NZ"/>
              </w:rPr>
              <w:t>In most cases (</w:t>
            </w:r>
            <w:r w:rsidR="00072CFB" w:rsidRPr="003925E4">
              <w:rPr>
                <w:b/>
                <w:lang w:val="en-NZ"/>
              </w:rPr>
              <w:t>6</w:t>
            </w:r>
            <w:r w:rsidR="003925E4" w:rsidRPr="003925E4">
              <w:rPr>
                <w:b/>
                <w:lang w:val="en-NZ"/>
              </w:rPr>
              <w:t>4</w:t>
            </w:r>
            <w:r w:rsidR="00D71F1B" w:rsidRPr="003925E4">
              <w:rPr>
                <w:b/>
                <w:lang w:val="en-NZ"/>
              </w:rPr>
              <w:t xml:space="preserve"> percent</w:t>
            </w:r>
            <w:r w:rsidRPr="003925E4">
              <w:rPr>
                <w:b/>
                <w:lang w:val="en-NZ"/>
              </w:rPr>
              <w:t>), the s</w:t>
            </w:r>
            <w:r w:rsidR="0064414F" w:rsidRPr="003925E4">
              <w:rPr>
                <w:b/>
                <w:lang w:val="en-NZ"/>
              </w:rPr>
              <w:t>upport person contacted</w:t>
            </w:r>
            <w:r w:rsidRPr="003925E4">
              <w:rPr>
                <w:b/>
                <w:lang w:val="en-NZ"/>
              </w:rPr>
              <w:t xml:space="preserve"> patients </w:t>
            </w:r>
            <w:r w:rsidR="00CD6BFB" w:rsidRPr="003925E4">
              <w:rPr>
                <w:b/>
                <w:lang w:val="en-NZ"/>
              </w:rPr>
              <w:t>first</w:t>
            </w:r>
            <w:r w:rsidRPr="003925E4">
              <w:rPr>
                <w:b/>
                <w:lang w:val="en-NZ"/>
              </w:rPr>
              <w:t>.</w:t>
            </w:r>
            <w:r w:rsidR="00184319" w:rsidRPr="003925E4">
              <w:rPr>
                <w:b/>
                <w:lang w:val="en-NZ"/>
              </w:rPr>
              <w:t xml:space="preserve"> </w:t>
            </w:r>
            <w:r w:rsidR="00CD6BFB" w:rsidRPr="003925E4">
              <w:rPr>
                <w:b/>
                <w:lang w:val="en-NZ"/>
              </w:rPr>
              <w:t>Twenty-</w:t>
            </w:r>
            <w:r w:rsidR="003925E4" w:rsidRPr="003925E4">
              <w:rPr>
                <w:b/>
                <w:lang w:val="en-NZ"/>
              </w:rPr>
              <w:t>seven</w:t>
            </w:r>
            <w:r w:rsidR="00184319" w:rsidRPr="003925E4">
              <w:rPr>
                <w:b/>
                <w:lang w:val="en-NZ"/>
              </w:rPr>
              <w:t xml:space="preserve"> percent </w:t>
            </w:r>
            <w:r w:rsidR="00CD6BFB" w:rsidRPr="003925E4">
              <w:rPr>
                <w:b/>
                <w:lang w:val="en-NZ"/>
              </w:rPr>
              <w:t xml:space="preserve">of patients </w:t>
            </w:r>
            <w:r w:rsidR="00184319" w:rsidRPr="003925E4">
              <w:rPr>
                <w:b/>
                <w:lang w:val="en-NZ"/>
              </w:rPr>
              <w:t>visited the support person</w:t>
            </w:r>
            <w:r w:rsidR="00CD6BFB" w:rsidRPr="003925E4">
              <w:rPr>
                <w:b/>
                <w:lang w:val="en-NZ"/>
              </w:rPr>
              <w:t>, while</w:t>
            </w:r>
            <w:r w:rsidR="00184319" w:rsidRPr="003925E4">
              <w:rPr>
                <w:b/>
                <w:lang w:val="en-NZ"/>
              </w:rPr>
              <w:t xml:space="preserve"> r</w:t>
            </w:r>
            <w:r w:rsidRPr="003925E4">
              <w:rPr>
                <w:b/>
                <w:lang w:val="en-NZ"/>
              </w:rPr>
              <w:t>elatively few patients call</w:t>
            </w:r>
            <w:r w:rsidR="0064414F" w:rsidRPr="003925E4">
              <w:rPr>
                <w:b/>
                <w:lang w:val="en-NZ"/>
              </w:rPr>
              <w:t>ed</w:t>
            </w:r>
            <w:r w:rsidRPr="003925E4">
              <w:rPr>
                <w:b/>
                <w:lang w:val="en-NZ"/>
              </w:rPr>
              <w:t xml:space="preserve"> the phone number provided</w:t>
            </w:r>
            <w:r w:rsidR="00CD6BFB" w:rsidRPr="003925E4">
              <w:rPr>
                <w:b/>
                <w:lang w:val="en-NZ"/>
              </w:rPr>
              <w:t xml:space="preserve"> (</w:t>
            </w:r>
            <w:r w:rsidR="003925E4" w:rsidRPr="003925E4">
              <w:rPr>
                <w:b/>
                <w:lang w:val="en-NZ"/>
              </w:rPr>
              <w:t>four</w:t>
            </w:r>
            <w:r w:rsidR="00617AF2" w:rsidRPr="003925E4">
              <w:rPr>
                <w:b/>
                <w:lang w:val="en-NZ"/>
              </w:rPr>
              <w:t xml:space="preserve"> percent)</w:t>
            </w:r>
            <w:r w:rsidRPr="003925E4">
              <w:rPr>
                <w:b/>
                <w:lang w:val="en-NZ"/>
              </w:rPr>
              <w:t xml:space="preserve"> </w:t>
            </w:r>
            <w:r w:rsidR="00617AF2" w:rsidRPr="003925E4">
              <w:rPr>
                <w:b/>
                <w:lang w:val="en-NZ"/>
              </w:rPr>
              <w:t xml:space="preserve">or </w:t>
            </w:r>
            <w:r w:rsidRPr="003925E4">
              <w:rPr>
                <w:b/>
                <w:lang w:val="en-NZ"/>
              </w:rPr>
              <w:t>ha</w:t>
            </w:r>
            <w:r w:rsidR="00027B76" w:rsidRPr="003925E4">
              <w:rPr>
                <w:b/>
                <w:lang w:val="en-NZ"/>
              </w:rPr>
              <w:t>d</w:t>
            </w:r>
            <w:r w:rsidRPr="003925E4">
              <w:rPr>
                <w:b/>
                <w:lang w:val="en-NZ"/>
              </w:rPr>
              <w:t xml:space="preserve"> not yet had any contact with their GRx support person</w:t>
            </w:r>
            <w:r w:rsidR="00617AF2" w:rsidRPr="003925E4">
              <w:rPr>
                <w:b/>
                <w:lang w:val="en-NZ"/>
              </w:rPr>
              <w:t xml:space="preserve"> (</w:t>
            </w:r>
            <w:r w:rsidR="00503EE3" w:rsidRPr="003925E4">
              <w:rPr>
                <w:b/>
                <w:lang w:val="en-NZ"/>
              </w:rPr>
              <w:t>five</w:t>
            </w:r>
            <w:r w:rsidR="00617AF2" w:rsidRPr="003925E4">
              <w:rPr>
                <w:b/>
                <w:lang w:val="en-NZ"/>
              </w:rPr>
              <w:t xml:space="preserve"> percent)</w:t>
            </w:r>
            <w:r w:rsidRPr="003925E4">
              <w:rPr>
                <w:b/>
                <w:lang w:val="en-NZ"/>
              </w:rPr>
              <w:t xml:space="preserve">. </w:t>
            </w:r>
          </w:p>
          <w:p w14:paraId="54E1945B" w14:textId="77777777" w:rsidR="00EF7C4A" w:rsidRPr="009C3417" w:rsidRDefault="00EF7C4A" w:rsidP="00C91BB7">
            <w:pPr>
              <w:pStyle w:val="RNZBullets"/>
              <w:keepNext/>
              <w:numPr>
                <w:ilvl w:val="0"/>
                <w:numId w:val="2"/>
              </w:numPr>
              <w:tabs>
                <w:tab w:val="clear" w:pos="397"/>
                <w:tab w:val="num" w:pos="360"/>
              </w:tabs>
              <w:ind w:left="720" w:hanging="360"/>
              <w:rPr>
                <w:b/>
                <w:lang w:val="en-NZ"/>
              </w:rPr>
            </w:pPr>
            <w:r w:rsidRPr="009C3417">
              <w:rPr>
                <w:lang w:val="en-NZ"/>
              </w:rPr>
              <w:t xml:space="preserve">The main activities recommended by the GRx support people continue to be walking, swimming, </w:t>
            </w:r>
            <w:r w:rsidR="00585751" w:rsidRPr="009C3417">
              <w:rPr>
                <w:lang w:val="en-NZ"/>
              </w:rPr>
              <w:t xml:space="preserve">water/pool exercises and </w:t>
            </w:r>
            <w:r w:rsidRPr="009C3417">
              <w:rPr>
                <w:lang w:val="en-NZ"/>
              </w:rPr>
              <w:t>gym exercises.</w:t>
            </w:r>
          </w:p>
          <w:p w14:paraId="54E1945C" w14:textId="443367D0" w:rsidR="00EF7C4A" w:rsidRPr="00DC4FB1" w:rsidRDefault="006F5BF3" w:rsidP="00CC6EE9">
            <w:pPr>
              <w:pStyle w:val="BodyText"/>
              <w:rPr>
                <w:b/>
                <w:highlight w:val="yellow"/>
                <w:lang w:val="en-NZ"/>
              </w:rPr>
            </w:pPr>
            <w:r w:rsidRPr="006B56E4">
              <w:rPr>
                <w:b/>
                <w:lang w:val="en-NZ"/>
              </w:rPr>
              <w:t xml:space="preserve">In cases where there has been contact, </w:t>
            </w:r>
            <w:r w:rsidR="00CC6EE9" w:rsidRPr="006B56E4">
              <w:rPr>
                <w:b/>
                <w:lang w:val="en-NZ"/>
              </w:rPr>
              <w:t>7</w:t>
            </w:r>
            <w:r w:rsidR="006B56E4" w:rsidRPr="006B56E4">
              <w:rPr>
                <w:b/>
                <w:lang w:val="en-NZ"/>
              </w:rPr>
              <w:t>1</w:t>
            </w:r>
            <w:r w:rsidR="00DD097E" w:rsidRPr="006B56E4">
              <w:rPr>
                <w:b/>
                <w:lang w:val="en-NZ"/>
              </w:rPr>
              <w:t xml:space="preserve"> percent of patients report their </w:t>
            </w:r>
            <w:r w:rsidR="00EF7C4A" w:rsidRPr="006B56E4">
              <w:rPr>
                <w:b/>
                <w:lang w:val="en-NZ"/>
              </w:rPr>
              <w:t>GRx su</w:t>
            </w:r>
            <w:r w:rsidR="00072CFB" w:rsidRPr="006B56E4">
              <w:rPr>
                <w:b/>
                <w:lang w:val="en-NZ"/>
              </w:rPr>
              <w:t>pport pe</w:t>
            </w:r>
            <w:r w:rsidR="00DD097E" w:rsidRPr="006B56E4">
              <w:rPr>
                <w:b/>
                <w:lang w:val="en-NZ"/>
              </w:rPr>
              <w:t>rson</w:t>
            </w:r>
            <w:r w:rsidR="00072CFB" w:rsidRPr="006B56E4">
              <w:rPr>
                <w:b/>
                <w:lang w:val="en-NZ"/>
              </w:rPr>
              <w:t xml:space="preserve"> referred </w:t>
            </w:r>
            <w:r w:rsidR="00DD097E" w:rsidRPr="006B56E4">
              <w:rPr>
                <w:b/>
                <w:lang w:val="en-NZ"/>
              </w:rPr>
              <w:t xml:space="preserve">them to an </w:t>
            </w:r>
            <w:r w:rsidR="00EF7C4A" w:rsidRPr="006B56E4">
              <w:rPr>
                <w:b/>
                <w:lang w:val="en-NZ"/>
              </w:rPr>
              <w:t>activity provider. The main activity providers recommend</w:t>
            </w:r>
            <w:r w:rsidR="0064414F" w:rsidRPr="006B56E4">
              <w:rPr>
                <w:b/>
                <w:lang w:val="en-NZ"/>
              </w:rPr>
              <w:t>ed</w:t>
            </w:r>
            <w:r w:rsidR="00EF7C4A" w:rsidRPr="006B56E4">
              <w:rPr>
                <w:b/>
                <w:lang w:val="en-NZ"/>
              </w:rPr>
              <w:t xml:space="preserve"> </w:t>
            </w:r>
            <w:r w:rsidR="00DD097E" w:rsidRPr="006B56E4">
              <w:rPr>
                <w:b/>
                <w:lang w:val="en-NZ"/>
              </w:rPr>
              <w:t xml:space="preserve">to patients </w:t>
            </w:r>
            <w:r w:rsidR="00EF7C4A" w:rsidRPr="006B56E4">
              <w:rPr>
                <w:b/>
                <w:lang w:val="en-NZ"/>
              </w:rPr>
              <w:t xml:space="preserve">are </w:t>
            </w:r>
            <w:r w:rsidR="00585751" w:rsidRPr="006B56E4">
              <w:rPr>
                <w:b/>
                <w:lang w:val="en-NZ"/>
              </w:rPr>
              <w:t xml:space="preserve">swimming pools and </w:t>
            </w:r>
            <w:r w:rsidR="00EF7C4A" w:rsidRPr="006B56E4">
              <w:rPr>
                <w:b/>
                <w:lang w:val="en-NZ"/>
              </w:rPr>
              <w:t>gyms</w:t>
            </w:r>
            <w:r w:rsidR="00BE743E" w:rsidRPr="006B56E4">
              <w:rPr>
                <w:b/>
                <w:lang w:val="en-NZ"/>
              </w:rPr>
              <w:t>.</w:t>
            </w:r>
          </w:p>
          <w:p w14:paraId="54E1945D" w14:textId="2F2E5757" w:rsidR="00EF7C4A" w:rsidRPr="009C3417" w:rsidRDefault="009C3417" w:rsidP="006168B5">
            <w:pPr>
              <w:pStyle w:val="RNZBullets"/>
              <w:keepNext/>
              <w:numPr>
                <w:ilvl w:val="0"/>
                <w:numId w:val="2"/>
              </w:numPr>
              <w:tabs>
                <w:tab w:val="clear" w:pos="397"/>
                <w:tab w:val="num" w:pos="360"/>
              </w:tabs>
              <w:ind w:left="720" w:hanging="360"/>
              <w:rPr>
                <w:b/>
                <w:lang w:val="en-NZ"/>
              </w:rPr>
            </w:pPr>
            <w:r w:rsidRPr="009C3417">
              <w:rPr>
                <w:lang w:val="en-NZ"/>
              </w:rPr>
              <w:t xml:space="preserve">Eighty-two </w:t>
            </w:r>
            <w:r w:rsidR="00503EE3" w:rsidRPr="009C3417">
              <w:rPr>
                <w:lang w:val="en-NZ"/>
              </w:rPr>
              <w:t xml:space="preserve">percent of </w:t>
            </w:r>
            <w:r w:rsidR="00EF7C4A" w:rsidRPr="009C3417">
              <w:rPr>
                <w:lang w:val="en-NZ"/>
              </w:rPr>
              <w:t>those referred thought the activity pr</w:t>
            </w:r>
            <w:r w:rsidR="006168B5" w:rsidRPr="009C3417">
              <w:rPr>
                <w:lang w:val="en-NZ"/>
              </w:rPr>
              <w:t>ovider was appropriate for them</w:t>
            </w:r>
            <w:r w:rsidR="00BE743E" w:rsidRPr="009C3417">
              <w:rPr>
                <w:lang w:val="en-NZ"/>
              </w:rPr>
              <w:t>.</w:t>
            </w:r>
          </w:p>
          <w:p w14:paraId="54E1945E" w14:textId="1A52284C" w:rsidR="00EF7C4A" w:rsidRPr="009C3417" w:rsidRDefault="00DD097E" w:rsidP="00503EE3">
            <w:pPr>
              <w:pStyle w:val="RNZBullets"/>
              <w:numPr>
                <w:ilvl w:val="0"/>
                <w:numId w:val="0"/>
              </w:numPr>
              <w:rPr>
                <w:b/>
                <w:lang w:val="en-NZ"/>
              </w:rPr>
            </w:pPr>
            <w:r w:rsidRPr="009C3417">
              <w:rPr>
                <w:b/>
                <w:lang w:val="en-NZ"/>
              </w:rPr>
              <w:t>After their first contact, j</w:t>
            </w:r>
            <w:r w:rsidR="00072CFB" w:rsidRPr="009C3417">
              <w:rPr>
                <w:b/>
                <w:lang w:val="en-NZ"/>
              </w:rPr>
              <w:t xml:space="preserve">ust </w:t>
            </w:r>
            <w:r w:rsidR="009C3417" w:rsidRPr="009C3417">
              <w:rPr>
                <w:b/>
                <w:lang w:val="en-NZ"/>
              </w:rPr>
              <w:t>six</w:t>
            </w:r>
            <w:r w:rsidR="00D71F1B" w:rsidRPr="009C3417">
              <w:rPr>
                <w:b/>
                <w:lang w:val="en-NZ"/>
              </w:rPr>
              <w:t xml:space="preserve"> percent</w:t>
            </w:r>
            <w:r w:rsidR="00EF7C4A" w:rsidRPr="009C3417">
              <w:rPr>
                <w:b/>
                <w:lang w:val="en-NZ"/>
              </w:rPr>
              <w:t xml:space="preserve"> of patients </w:t>
            </w:r>
            <w:r w:rsidRPr="009C3417">
              <w:rPr>
                <w:b/>
                <w:lang w:val="en-NZ"/>
              </w:rPr>
              <w:t xml:space="preserve">said they have </w:t>
            </w:r>
            <w:r w:rsidR="00EF7C4A" w:rsidRPr="009C3417">
              <w:rPr>
                <w:b/>
                <w:lang w:val="en-NZ"/>
              </w:rPr>
              <w:t>not received any follow-up contact</w:t>
            </w:r>
            <w:r w:rsidRPr="009C3417">
              <w:rPr>
                <w:b/>
                <w:lang w:val="en-NZ"/>
              </w:rPr>
              <w:t xml:space="preserve"> or </w:t>
            </w:r>
            <w:r w:rsidR="007B190A" w:rsidRPr="009C3417">
              <w:rPr>
                <w:b/>
                <w:lang w:val="en-NZ"/>
              </w:rPr>
              <w:t>support</w:t>
            </w:r>
            <w:r w:rsidRPr="009C3417">
              <w:rPr>
                <w:b/>
                <w:lang w:val="en-NZ"/>
              </w:rPr>
              <w:t xml:space="preserve"> from their GRx support person</w:t>
            </w:r>
            <w:r w:rsidR="00EF7C4A" w:rsidRPr="009C3417">
              <w:rPr>
                <w:b/>
                <w:lang w:val="en-NZ"/>
              </w:rPr>
              <w:t>. Where follow-up has occurred, it was mostly by phone</w:t>
            </w:r>
            <w:r w:rsidR="00BE743E" w:rsidRPr="009C3417">
              <w:rPr>
                <w:b/>
                <w:lang w:val="en-NZ"/>
              </w:rPr>
              <w:t xml:space="preserve"> (</w:t>
            </w:r>
            <w:r w:rsidR="009C3417" w:rsidRPr="009C3417">
              <w:rPr>
                <w:b/>
                <w:lang w:val="en-NZ"/>
              </w:rPr>
              <w:t>54</w:t>
            </w:r>
            <w:r w:rsidR="00BE743E" w:rsidRPr="009C3417">
              <w:rPr>
                <w:b/>
                <w:lang w:val="en-NZ"/>
              </w:rPr>
              <w:t xml:space="preserve"> percent) or </w:t>
            </w:r>
            <w:r w:rsidR="00617AF2" w:rsidRPr="009C3417">
              <w:rPr>
                <w:b/>
                <w:lang w:val="en-NZ"/>
              </w:rPr>
              <w:t>through</w:t>
            </w:r>
            <w:r w:rsidR="00BE743E" w:rsidRPr="009C3417">
              <w:rPr>
                <w:b/>
                <w:lang w:val="en-NZ"/>
              </w:rPr>
              <w:t xml:space="preserve"> face-to-face contact (</w:t>
            </w:r>
            <w:r w:rsidR="009C3417" w:rsidRPr="009C3417">
              <w:rPr>
                <w:b/>
                <w:lang w:val="en-NZ"/>
              </w:rPr>
              <w:t>43</w:t>
            </w:r>
            <w:r w:rsidR="00BE743E" w:rsidRPr="009C3417">
              <w:rPr>
                <w:b/>
                <w:lang w:val="en-NZ"/>
              </w:rPr>
              <w:t xml:space="preserve"> percent)</w:t>
            </w:r>
            <w:r w:rsidR="00EF7C4A" w:rsidRPr="009C3417">
              <w:rPr>
                <w:b/>
                <w:lang w:val="en-NZ"/>
              </w:rPr>
              <w:t xml:space="preserve">. </w:t>
            </w:r>
          </w:p>
          <w:p w14:paraId="54E1945F" w14:textId="32B68479" w:rsidR="001541EA" w:rsidRPr="009C3417" w:rsidRDefault="00585751" w:rsidP="00503EE3">
            <w:pPr>
              <w:pStyle w:val="RNZBullets"/>
              <w:numPr>
                <w:ilvl w:val="0"/>
                <w:numId w:val="0"/>
              </w:numPr>
              <w:rPr>
                <w:b/>
                <w:lang w:val="en-NZ"/>
              </w:rPr>
            </w:pPr>
            <w:r w:rsidRPr="009C3417">
              <w:rPr>
                <w:b/>
                <w:lang w:val="en-NZ"/>
              </w:rPr>
              <w:t>About o</w:t>
            </w:r>
            <w:r w:rsidR="001541EA" w:rsidRPr="009C3417">
              <w:rPr>
                <w:b/>
                <w:lang w:val="en-NZ"/>
              </w:rPr>
              <w:t>ne third of patients report their GRx support person has given them an extension for longer support (3</w:t>
            </w:r>
            <w:r w:rsidR="009C3417" w:rsidRPr="009C3417">
              <w:rPr>
                <w:b/>
                <w:lang w:val="en-NZ"/>
              </w:rPr>
              <w:t>8</w:t>
            </w:r>
            <w:r w:rsidR="001541EA" w:rsidRPr="009C3417">
              <w:rPr>
                <w:b/>
                <w:lang w:val="en-NZ"/>
              </w:rPr>
              <w:t xml:space="preserve"> percent).</w:t>
            </w:r>
          </w:p>
          <w:p w14:paraId="54E19460" w14:textId="2DADC119" w:rsidR="00EF7C4A" w:rsidRPr="00DC4FB1" w:rsidRDefault="00DD097E" w:rsidP="009C3417">
            <w:pPr>
              <w:pStyle w:val="RNZBullets"/>
              <w:numPr>
                <w:ilvl w:val="0"/>
                <w:numId w:val="0"/>
              </w:numPr>
              <w:rPr>
                <w:b/>
                <w:highlight w:val="yellow"/>
                <w:lang w:val="en-NZ"/>
              </w:rPr>
            </w:pPr>
            <w:r w:rsidRPr="009C3417">
              <w:rPr>
                <w:b/>
                <w:lang w:val="en-NZ"/>
              </w:rPr>
              <w:t xml:space="preserve">In terms of who patients do physical activity with, </w:t>
            </w:r>
            <w:r w:rsidR="00503EE3" w:rsidRPr="009C3417">
              <w:rPr>
                <w:b/>
                <w:lang w:val="en-NZ"/>
              </w:rPr>
              <w:t>7</w:t>
            </w:r>
            <w:r w:rsidR="009C3417" w:rsidRPr="009C3417">
              <w:rPr>
                <w:b/>
                <w:lang w:val="en-NZ"/>
              </w:rPr>
              <w:t>4</w:t>
            </w:r>
            <w:r w:rsidR="00072CFB" w:rsidRPr="009C3417">
              <w:rPr>
                <w:b/>
                <w:lang w:val="en-NZ"/>
              </w:rPr>
              <w:t xml:space="preserve"> percent</w:t>
            </w:r>
            <w:r w:rsidR="00EF7C4A" w:rsidRPr="009C3417">
              <w:rPr>
                <w:b/>
                <w:lang w:val="en-NZ"/>
              </w:rPr>
              <w:t xml:space="preserve"> say they </w:t>
            </w:r>
            <w:r w:rsidR="007B190A" w:rsidRPr="009C3417">
              <w:rPr>
                <w:b/>
                <w:lang w:val="en-NZ"/>
              </w:rPr>
              <w:t>are active</w:t>
            </w:r>
            <w:r w:rsidR="00EF7C4A" w:rsidRPr="009C3417">
              <w:rPr>
                <w:b/>
                <w:lang w:val="en-NZ"/>
              </w:rPr>
              <w:t xml:space="preserve"> on their own, while </w:t>
            </w:r>
            <w:r w:rsidR="009C3417" w:rsidRPr="009C3417">
              <w:rPr>
                <w:b/>
                <w:lang w:val="en-NZ"/>
              </w:rPr>
              <w:t>30</w:t>
            </w:r>
            <w:r w:rsidR="00D71F1B" w:rsidRPr="009C3417">
              <w:rPr>
                <w:b/>
                <w:lang w:val="en-NZ"/>
              </w:rPr>
              <w:t xml:space="preserve"> percent</w:t>
            </w:r>
            <w:r w:rsidR="00EF7C4A" w:rsidRPr="009C3417">
              <w:rPr>
                <w:b/>
                <w:lang w:val="en-NZ"/>
              </w:rPr>
              <w:t xml:space="preserve"> </w:t>
            </w:r>
            <w:r w:rsidR="007B190A" w:rsidRPr="009C3417">
              <w:rPr>
                <w:b/>
                <w:lang w:val="en-NZ"/>
              </w:rPr>
              <w:t>are active</w:t>
            </w:r>
            <w:r w:rsidR="00EF7C4A" w:rsidRPr="009C3417">
              <w:rPr>
                <w:b/>
                <w:lang w:val="en-NZ"/>
              </w:rPr>
              <w:t xml:space="preserve"> with </w:t>
            </w:r>
            <w:r w:rsidR="00503EE3" w:rsidRPr="009C3417">
              <w:rPr>
                <w:b/>
                <w:lang w:val="en-NZ"/>
              </w:rPr>
              <w:t xml:space="preserve">adult </w:t>
            </w:r>
            <w:r w:rsidR="00EF7C4A" w:rsidRPr="009C3417">
              <w:rPr>
                <w:b/>
                <w:lang w:val="en-NZ"/>
              </w:rPr>
              <w:t>family members</w:t>
            </w:r>
            <w:r w:rsidR="00503EE3" w:rsidRPr="009C3417">
              <w:rPr>
                <w:b/>
                <w:lang w:val="en-NZ"/>
              </w:rPr>
              <w:t xml:space="preserve"> and</w:t>
            </w:r>
            <w:r w:rsidR="00EF7C4A" w:rsidRPr="009C3417">
              <w:rPr>
                <w:b/>
                <w:lang w:val="en-NZ"/>
              </w:rPr>
              <w:t xml:space="preserve"> </w:t>
            </w:r>
            <w:r w:rsidR="009C3417" w:rsidRPr="009C3417">
              <w:rPr>
                <w:b/>
                <w:lang w:val="en-NZ"/>
              </w:rPr>
              <w:t>22</w:t>
            </w:r>
            <w:r w:rsidR="00585751" w:rsidRPr="009C3417">
              <w:rPr>
                <w:b/>
                <w:lang w:val="en-NZ"/>
              </w:rPr>
              <w:t xml:space="preserve"> percent with friends</w:t>
            </w:r>
            <w:r w:rsidR="00EF7C4A" w:rsidRPr="009C3417">
              <w:rPr>
                <w:b/>
                <w:lang w:val="en-NZ"/>
              </w:rPr>
              <w:t>.</w:t>
            </w:r>
          </w:p>
        </w:tc>
      </w:tr>
    </w:tbl>
    <w:p w14:paraId="54E19462" w14:textId="77777777" w:rsidR="00EF7C4A" w:rsidRPr="00DC4FB1" w:rsidRDefault="00EF7C4A" w:rsidP="006922FC">
      <w:pPr>
        <w:pStyle w:val="BodyText"/>
        <w:rPr>
          <w:sz w:val="18"/>
          <w:highlight w:val="yellow"/>
        </w:rPr>
      </w:pPr>
    </w:p>
    <w:p w14:paraId="54E19463" w14:textId="77777777" w:rsidR="00EF7C4A" w:rsidRPr="006B56E4" w:rsidRDefault="00EF7C4A" w:rsidP="00EF7C4A">
      <w:pPr>
        <w:pStyle w:val="Heading2"/>
      </w:pPr>
      <w:r w:rsidRPr="00DC4FB1">
        <w:rPr>
          <w:highlight w:val="yellow"/>
        </w:rPr>
        <w:br w:type="page"/>
      </w:r>
      <w:bookmarkStart w:id="147" w:name="_Toc517363352"/>
      <w:r w:rsidRPr="006B56E4">
        <w:lastRenderedPageBreak/>
        <w:t>Initial contact with the GRx support person</w:t>
      </w:r>
      <w:bookmarkEnd w:id="147"/>
    </w:p>
    <w:p w14:paraId="54E19464" w14:textId="5E6898AD" w:rsidR="001541EA" w:rsidRPr="006B56E4" w:rsidRDefault="006B56E4" w:rsidP="006557DC">
      <w:pPr>
        <w:pStyle w:val="BodyText"/>
      </w:pPr>
      <w:r w:rsidRPr="006B56E4">
        <w:t xml:space="preserve">About </w:t>
      </w:r>
      <w:r w:rsidR="00C00105" w:rsidRPr="006B56E4">
        <w:t>t</w:t>
      </w:r>
      <w:r w:rsidR="00EF7C4A" w:rsidRPr="006B56E4">
        <w:t xml:space="preserve">wo-thirds of patients </w:t>
      </w:r>
      <w:r w:rsidR="00B25654" w:rsidRPr="006B56E4">
        <w:t>reported that their</w:t>
      </w:r>
      <w:r w:rsidR="00EF7C4A" w:rsidRPr="006B56E4">
        <w:t xml:space="preserve"> GRx support person contacted them first</w:t>
      </w:r>
      <w:r w:rsidR="00C00105" w:rsidRPr="006B56E4">
        <w:t xml:space="preserve"> (6</w:t>
      </w:r>
      <w:r w:rsidR="003925E4" w:rsidRPr="006B56E4">
        <w:t>4</w:t>
      </w:r>
      <w:r w:rsidR="00C00105" w:rsidRPr="006B56E4">
        <w:t xml:space="preserve"> percent)</w:t>
      </w:r>
      <w:r w:rsidR="00EF7C4A" w:rsidRPr="006B56E4">
        <w:t xml:space="preserve">, while </w:t>
      </w:r>
      <w:r w:rsidR="003925E4" w:rsidRPr="006B56E4">
        <w:t>27</w:t>
      </w:r>
      <w:r w:rsidR="00D71F1B" w:rsidRPr="006B56E4">
        <w:t xml:space="preserve"> percent</w:t>
      </w:r>
      <w:r w:rsidR="00EF7C4A" w:rsidRPr="006B56E4">
        <w:t xml:space="preserve"> visited them in person, and </w:t>
      </w:r>
      <w:r w:rsidR="003925E4" w:rsidRPr="006B56E4">
        <w:t>four</w:t>
      </w:r>
      <w:r w:rsidR="00D71F1B" w:rsidRPr="006B56E4">
        <w:t xml:space="preserve"> percent</w:t>
      </w:r>
      <w:r w:rsidR="00EF7C4A" w:rsidRPr="006B56E4">
        <w:t xml:space="preserve"> called the number provided. </w:t>
      </w:r>
      <w:r w:rsidR="006557DC" w:rsidRPr="006B56E4">
        <w:t>Five</w:t>
      </w:r>
      <w:r w:rsidR="00D71F1B" w:rsidRPr="006B56E4">
        <w:t xml:space="preserve"> percent</w:t>
      </w:r>
      <w:r w:rsidR="00EF7C4A" w:rsidRPr="006B56E4">
        <w:t xml:space="preserve"> sa</w:t>
      </w:r>
      <w:r w:rsidR="00B25654" w:rsidRPr="006B56E4">
        <w:t>id</w:t>
      </w:r>
      <w:r w:rsidR="00EF7C4A" w:rsidRPr="006B56E4">
        <w:t xml:space="preserve"> they ha</w:t>
      </w:r>
      <w:r w:rsidR="00B25654" w:rsidRPr="006B56E4">
        <w:t>d</w:t>
      </w:r>
      <w:r w:rsidR="00EF7C4A" w:rsidRPr="006B56E4">
        <w:t xml:space="preserve"> not had any cont</w:t>
      </w:r>
      <w:r w:rsidR="00C00105" w:rsidRPr="006B56E4">
        <w:t>act with the GRx support person.</w:t>
      </w:r>
    </w:p>
    <w:p w14:paraId="54E19465" w14:textId="77777777" w:rsidR="00EF7C4A" w:rsidRPr="00424C17" w:rsidRDefault="00EF7C4A" w:rsidP="00EF7C4A">
      <w:pPr>
        <w:pStyle w:val="Caption"/>
        <w:rPr>
          <w:sz w:val="16"/>
          <w:szCs w:val="16"/>
        </w:rPr>
      </w:pPr>
      <w:bookmarkStart w:id="148" w:name="_Toc517434557"/>
      <w:r w:rsidRPr="00424C17">
        <w:rPr>
          <w:sz w:val="16"/>
          <w:szCs w:val="16"/>
        </w:rPr>
        <w:t xml:space="preserve">Figure </w:t>
      </w:r>
      <w:r w:rsidRPr="00424C17">
        <w:rPr>
          <w:sz w:val="16"/>
          <w:szCs w:val="16"/>
        </w:rPr>
        <w:fldChar w:fldCharType="begin"/>
      </w:r>
      <w:r w:rsidRPr="00424C17">
        <w:rPr>
          <w:sz w:val="16"/>
          <w:szCs w:val="16"/>
        </w:rPr>
        <w:instrText xml:space="preserve"> SEQ Figure \* ARABIC \* MERGEFORMAT </w:instrText>
      </w:r>
      <w:r w:rsidRPr="00424C17">
        <w:rPr>
          <w:sz w:val="16"/>
          <w:szCs w:val="16"/>
        </w:rPr>
        <w:fldChar w:fldCharType="separate"/>
      </w:r>
      <w:r w:rsidR="008D65E3">
        <w:rPr>
          <w:noProof/>
          <w:sz w:val="16"/>
          <w:szCs w:val="16"/>
        </w:rPr>
        <w:t>12</w:t>
      </w:r>
      <w:r w:rsidRPr="00424C17">
        <w:rPr>
          <w:sz w:val="16"/>
          <w:szCs w:val="16"/>
        </w:rPr>
        <w:fldChar w:fldCharType="end"/>
      </w:r>
      <w:r w:rsidRPr="00424C17">
        <w:rPr>
          <w:sz w:val="16"/>
          <w:szCs w:val="16"/>
        </w:rPr>
        <w:t>: First contact with the GRx support person</w:t>
      </w:r>
      <w:bookmarkEnd w:id="148"/>
    </w:p>
    <w:p w14:paraId="54E19466" w14:textId="7F4FDB39" w:rsidR="00FC16BB" w:rsidRPr="00424C17" w:rsidRDefault="00FC16BB" w:rsidP="004911EA">
      <w:pPr>
        <w:pStyle w:val="TableQuestion"/>
        <w:rPr>
          <w:sz w:val="18"/>
        </w:rPr>
      </w:pPr>
      <w:r w:rsidRPr="00424C17">
        <w:rPr>
          <w:sz w:val="18"/>
        </w:rPr>
        <w:t>Q1</w:t>
      </w:r>
      <w:r w:rsidR="00424C17" w:rsidRPr="00424C17">
        <w:rPr>
          <w:sz w:val="18"/>
        </w:rPr>
        <w:t>1</w:t>
      </w:r>
      <w:r w:rsidRPr="00424C17">
        <w:rPr>
          <w:sz w:val="18"/>
        </w:rPr>
        <w:t>. How was contact first made with the GRx support person?</w:t>
      </w:r>
    </w:p>
    <w:p w14:paraId="54E19467" w14:textId="5A2EB2EA" w:rsidR="00DA1077" w:rsidRPr="00424C17" w:rsidRDefault="00424C17" w:rsidP="00DA1077">
      <w:pPr>
        <w:pStyle w:val="TableFootnote"/>
        <w:keepNext w:val="0"/>
        <w:ind w:left="-140"/>
      </w:pPr>
      <w:r w:rsidRPr="00424C17">
        <w:rPr>
          <w:noProof/>
          <w:lang w:eastAsia="en-NZ"/>
        </w:rPr>
        <w:drawing>
          <wp:inline distT="0" distB="0" distL="0" distR="0" wp14:anchorId="6AF55075" wp14:editId="0EA6C9CC">
            <wp:extent cx="5543550" cy="5140044"/>
            <wp:effectExtent l="0" t="0" r="0" b="381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3550" cy="5140044"/>
                    </a:xfrm>
                    <a:prstGeom prst="rect">
                      <a:avLst/>
                    </a:prstGeom>
                    <a:noFill/>
                    <a:ln>
                      <a:noFill/>
                    </a:ln>
                  </pic:spPr>
                </pic:pic>
              </a:graphicData>
            </a:graphic>
          </wp:inline>
        </w:drawing>
      </w:r>
    </w:p>
    <w:p w14:paraId="129CE79E" w14:textId="77777777" w:rsidR="00730AA2" w:rsidRPr="00424C17" w:rsidRDefault="00EF7C4A" w:rsidP="00EF7C4A">
      <w:pPr>
        <w:pStyle w:val="TableFootnote"/>
        <w:keepNext w:val="0"/>
      </w:pPr>
      <w:r w:rsidRPr="00424C17">
        <w:t>Total may exceed 100% because of multiple response.</w:t>
      </w:r>
    </w:p>
    <w:p w14:paraId="54E19468" w14:textId="73FFBFF3" w:rsidR="00EF7C4A" w:rsidRPr="00DC4FB1" w:rsidRDefault="00730AA2" w:rsidP="00EF7C4A">
      <w:pPr>
        <w:pStyle w:val="TableFootnote"/>
        <w:keepNext w:val="0"/>
        <w:rPr>
          <w:highlight w:val="yellow"/>
        </w:rPr>
      </w:pPr>
      <w:r w:rsidRPr="00424C17">
        <w:t>2018 results exclude non-response.</w:t>
      </w:r>
      <w:r w:rsidR="00EF7C4A" w:rsidRPr="00424C17">
        <w:t xml:space="preserve"> </w:t>
      </w:r>
    </w:p>
    <w:p w14:paraId="54E19469" w14:textId="77777777" w:rsidR="00AC1344" w:rsidRPr="00DC4FB1" w:rsidRDefault="00AC1344">
      <w:pPr>
        <w:spacing w:line="240" w:lineRule="auto"/>
        <w:rPr>
          <w:rFonts w:ascii="Arial Black Mäori" w:hAnsi="Arial Black Mäori" w:cs="Arial"/>
          <w:iCs/>
          <w:sz w:val="23"/>
          <w:szCs w:val="23"/>
          <w:highlight w:val="yellow"/>
        </w:rPr>
      </w:pPr>
      <w:r w:rsidRPr="00DC4FB1">
        <w:rPr>
          <w:highlight w:val="yellow"/>
        </w:rPr>
        <w:br w:type="page"/>
      </w:r>
    </w:p>
    <w:p w14:paraId="54E1946A" w14:textId="77777777" w:rsidR="00EF7C4A" w:rsidRPr="006B56E4" w:rsidRDefault="00EF7C4A" w:rsidP="00C91BB7">
      <w:pPr>
        <w:pStyle w:val="Heading4"/>
        <w:numPr>
          <w:ilvl w:val="3"/>
          <w:numId w:val="3"/>
        </w:numPr>
      </w:pPr>
      <w:r w:rsidRPr="006B56E4">
        <w:lastRenderedPageBreak/>
        <w:t xml:space="preserve">Significant differences </w:t>
      </w:r>
    </w:p>
    <w:p w14:paraId="54E1946B" w14:textId="4A4B9F3B" w:rsidR="00EF7C4A" w:rsidRPr="006B56E4" w:rsidRDefault="00EF7C4A" w:rsidP="00EF7C4A">
      <w:pPr>
        <w:pStyle w:val="BodyText"/>
        <w:keepNext/>
      </w:pPr>
      <w:r w:rsidRPr="006B56E4">
        <w:t xml:space="preserve">The following significant differences </w:t>
      </w:r>
      <w:r w:rsidR="00B25654" w:rsidRPr="006B56E4">
        <w:t>were</w:t>
      </w:r>
      <w:r w:rsidRPr="006B56E4">
        <w:t xml:space="preserve"> observed</w:t>
      </w:r>
      <w:r w:rsidR="00B25654" w:rsidRPr="006B56E4">
        <w:t xml:space="preserve"> for the 201</w:t>
      </w:r>
      <w:r w:rsidR="006B56E4" w:rsidRPr="006B56E4">
        <w:t xml:space="preserve">8 </w:t>
      </w:r>
      <w:r w:rsidR="00C00105" w:rsidRPr="006B56E4">
        <w:t>survey</w:t>
      </w:r>
      <w:r w:rsidR="00B25654" w:rsidRPr="006B56E4">
        <w:t xml:space="preserve"> results</w:t>
      </w:r>
      <w:r w:rsidRPr="006B56E4">
        <w:t>:</w:t>
      </w:r>
    </w:p>
    <w:p w14:paraId="46962DB3" w14:textId="65ECEFDE" w:rsidR="0025187E" w:rsidRPr="006B56E4" w:rsidRDefault="0025187E" w:rsidP="00C91BB7">
      <w:pPr>
        <w:pStyle w:val="RNZBullets"/>
        <w:numPr>
          <w:ilvl w:val="0"/>
          <w:numId w:val="2"/>
        </w:numPr>
        <w:rPr>
          <w:b/>
        </w:rPr>
      </w:pPr>
      <w:r w:rsidRPr="006B56E4">
        <w:rPr>
          <w:b/>
        </w:rPr>
        <w:t>Age:</w:t>
      </w:r>
    </w:p>
    <w:p w14:paraId="1E545D5B" w14:textId="0A8AFEAC" w:rsidR="0025187E" w:rsidRPr="006B56E4" w:rsidRDefault="0025187E" w:rsidP="0025187E">
      <w:pPr>
        <w:pStyle w:val="RNZBullets"/>
        <w:numPr>
          <w:ilvl w:val="1"/>
          <w:numId w:val="2"/>
        </w:numPr>
        <w:rPr>
          <w:b/>
        </w:rPr>
      </w:pPr>
      <w:r w:rsidRPr="006B56E4">
        <w:rPr>
          <w:bCs/>
        </w:rPr>
        <w:t xml:space="preserve">Patients aged 65 years plus were more likely to report </w:t>
      </w:r>
      <w:r w:rsidRPr="006B56E4">
        <w:t>they went to see their support person in person (</w:t>
      </w:r>
      <w:r w:rsidR="006B56E4" w:rsidRPr="006B56E4">
        <w:t>33</w:t>
      </w:r>
      <w:r w:rsidRPr="006B56E4">
        <w:t xml:space="preserve"> </w:t>
      </w:r>
      <w:r w:rsidR="00963700">
        <w:t>percent, compared</w:t>
      </w:r>
      <w:r w:rsidR="00AB5352" w:rsidRPr="006B56E4">
        <w:t xml:space="preserve"> to</w:t>
      </w:r>
      <w:r w:rsidRPr="006B56E4">
        <w:t xml:space="preserve"> 2</w:t>
      </w:r>
      <w:r w:rsidR="006B56E4" w:rsidRPr="006B56E4">
        <w:t>7</w:t>
      </w:r>
      <w:r w:rsidRPr="006B56E4">
        <w:t xml:space="preserve"> percent overall).</w:t>
      </w:r>
    </w:p>
    <w:p w14:paraId="54E1946E" w14:textId="247803A2" w:rsidR="00EF7C4A" w:rsidRPr="006B56E4" w:rsidRDefault="004277F1" w:rsidP="0025187E">
      <w:pPr>
        <w:pStyle w:val="RNZBullets"/>
        <w:rPr>
          <w:b/>
        </w:rPr>
      </w:pPr>
      <w:r w:rsidRPr="006B56E4">
        <w:rPr>
          <w:b/>
        </w:rPr>
        <w:t>E</w:t>
      </w:r>
      <w:r w:rsidR="0025187E" w:rsidRPr="006B56E4">
        <w:rPr>
          <w:b/>
        </w:rPr>
        <w:t>mployment</w:t>
      </w:r>
      <w:r w:rsidR="00EF7C4A" w:rsidRPr="006B56E4">
        <w:rPr>
          <w:b/>
        </w:rPr>
        <w:t>:</w:t>
      </w:r>
    </w:p>
    <w:p w14:paraId="54E1946F" w14:textId="5018D31D" w:rsidR="00C00105" w:rsidRPr="006B56E4" w:rsidRDefault="006015EE" w:rsidP="00C46562">
      <w:pPr>
        <w:pStyle w:val="RNZBullets"/>
        <w:numPr>
          <w:ilvl w:val="1"/>
          <w:numId w:val="4"/>
        </w:numPr>
        <w:rPr>
          <w:b/>
        </w:rPr>
      </w:pPr>
      <w:r w:rsidRPr="006B56E4">
        <w:t xml:space="preserve">Patients </w:t>
      </w:r>
      <w:r w:rsidR="0025187E" w:rsidRPr="006B56E4">
        <w:t xml:space="preserve">working </w:t>
      </w:r>
      <w:r w:rsidR="00C46562" w:rsidRPr="006B56E4">
        <w:t>part</w:t>
      </w:r>
      <w:r w:rsidR="0025187E" w:rsidRPr="006B56E4">
        <w:t xml:space="preserve">-time and </w:t>
      </w:r>
      <w:r w:rsidR="00C46562" w:rsidRPr="006B56E4">
        <w:t>full</w:t>
      </w:r>
      <w:r w:rsidR="0025187E" w:rsidRPr="006B56E4">
        <w:t xml:space="preserve">-time </w:t>
      </w:r>
      <w:r w:rsidRPr="006B56E4">
        <w:t>were more likely to report their GRx support person contacted them first (</w:t>
      </w:r>
      <w:r w:rsidR="0025187E" w:rsidRPr="006B56E4">
        <w:t>7</w:t>
      </w:r>
      <w:r w:rsidR="006B56E4" w:rsidRPr="006B56E4">
        <w:t>4</w:t>
      </w:r>
      <w:r w:rsidR="0025187E" w:rsidRPr="006B56E4">
        <w:t xml:space="preserve"> percent and 7</w:t>
      </w:r>
      <w:r w:rsidR="006B56E4" w:rsidRPr="006B56E4">
        <w:t>1</w:t>
      </w:r>
      <w:r w:rsidRPr="006B56E4">
        <w:t xml:space="preserve"> percent </w:t>
      </w:r>
      <w:r w:rsidR="0025187E" w:rsidRPr="006B56E4">
        <w:t xml:space="preserve">respectively, </w:t>
      </w:r>
      <w:r w:rsidR="00AB5352" w:rsidRPr="006B56E4">
        <w:t>compared to</w:t>
      </w:r>
      <w:r w:rsidRPr="006B56E4">
        <w:t xml:space="preserve"> 6</w:t>
      </w:r>
      <w:r w:rsidR="006B56E4" w:rsidRPr="006B56E4">
        <w:t>4</w:t>
      </w:r>
      <w:r w:rsidRPr="006B56E4">
        <w:t xml:space="preserve"> percent overall).</w:t>
      </w:r>
    </w:p>
    <w:p w14:paraId="20DF01C3" w14:textId="178F1219" w:rsidR="0025187E" w:rsidRPr="006B56E4" w:rsidRDefault="0025187E" w:rsidP="0025187E">
      <w:pPr>
        <w:pStyle w:val="RNZBullets"/>
        <w:numPr>
          <w:ilvl w:val="1"/>
          <w:numId w:val="4"/>
        </w:numPr>
        <w:rPr>
          <w:b/>
        </w:rPr>
      </w:pPr>
      <w:r w:rsidRPr="006B56E4">
        <w:rPr>
          <w:bCs/>
        </w:rPr>
        <w:t xml:space="preserve">Retired patients were more likely to report </w:t>
      </w:r>
      <w:r w:rsidRPr="006B56E4">
        <w:t>they went to see their support person in person (</w:t>
      </w:r>
      <w:r w:rsidR="006B56E4" w:rsidRPr="006B56E4">
        <w:t>34</w:t>
      </w:r>
      <w:r w:rsidRPr="006B56E4">
        <w:t xml:space="preserve"> </w:t>
      </w:r>
      <w:r w:rsidR="00963700">
        <w:t>percent, compared</w:t>
      </w:r>
      <w:r w:rsidR="00AB5352" w:rsidRPr="006B56E4">
        <w:t xml:space="preserve"> to</w:t>
      </w:r>
      <w:r w:rsidRPr="006B56E4">
        <w:t xml:space="preserve"> 2</w:t>
      </w:r>
      <w:r w:rsidR="006B56E4" w:rsidRPr="006B56E4">
        <w:t>7</w:t>
      </w:r>
      <w:r w:rsidRPr="006B56E4">
        <w:t xml:space="preserve"> percent overall).</w:t>
      </w:r>
    </w:p>
    <w:p w14:paraId="12C063C8" w14:textId="61E03BDB" w:rsidR="006B56E4" w:rsidRPr="00CB2C71" w:rsidRDefault="006B56E4" w:rsidP="006B56E4">
      <w:pPr>
        <w:pStyle w:val="RNZBullets"/>
        <w:numPr>
          <w:ilvl w:val="0"/>
          <w:numId w:val="2"/>
        </w:numPr>
        <w:rPr>
          <w:b/>
        </w:rPr>
      </w:pPr>
      <w:r w:rsidRPr="00CB2C71">
        <w:rPr>
          <w:b/>
        </w:rPr>
        <w:t>Education:</w:t>
      </w:r>
    </w:p>
    <w:p w14:paraId="79C0ABF8" w14:textId="71448D7C" w:rsidR="006B56E4" w:rsidRPr="00CB2C71" w:rsidRDefault="006B56E4" w:rsidP="006B56E4">
      <w:pPr>
        <w:pStyle w:val="RNZBullets"/>
        <w:numPr>
          <w:ilvl w:val="1"/>
          <w:numId w:val="4"/>
        </w:numPr>
        <w:rPr>
          <w:b/>
        </w:rPr>
      </w:pPr>
      <w:r w:rsidRPr="00CB2C71">
        <w:rPr>
          <w:bCs/>
        </w:rPr>
        <w:t xml:space="preserve">Patients with no qualifications were more likely to report </w:t>
      </w:r>
      <w:r w:rsidRPr="00CB2C71">
        <w:t xml:space="preserve">they went to see their support person in person (33 </w:t>
      </w:r>
      <w:r w:rsidR="00963700" w:rsidRPr="00CB2C71">
        <w:t>percent, compared</w:t>
      </w:r>
      <w:r w:rsidRPr="00CB2C71">
        <w:t xml:space="preserve"> to 27 percent overall).</w:t>
      </w:r>
    </w:p>
    <w:p w14:paraId="54E19476" w14:textId="77777777" w:rsidR="006015EE" w:rsidRPr="006B56E4" w:rsidRDefault="006015EE" w:rsidP="006015EE">
      <w:pPr>
        <w:pStyle w:val="RNZBullets"/>
      </w:pPr>
      <w:r w:rsidRPr="006B56E4">
        <w:rPr>
          <w:b/>
        </w:rPr>
        <w:t>Contract holder</w:t>
      </w:r>
      <w:r w:rsidR="00860882" w:rsidRPr="006B56E4">
        <w:rPr>
          <w:b/>
        </w:rPr>
        <w:t>:</w:t>
      </w:r>
    </w:p>
    <w:p w14:paraId="54E19477" w14:textId="3B1D1CD3" w:rsidR="00510DC4" w:rsidRPr="00CF4CFC" w:rsidRDefault="00510DC4" w:rsidP="004D7819">
      <w:pPr>
        <w:pStyle w:val="RNZBullets"/>
        <w:numPr>
          <w:ilvl w:val="1"/>
          <w:numId w:val="4"/>
        </w:numPr>
        <w:rPr>
          <w:b/>
        </w:rPr>
      </w:pPr>
      <w:r w:rsidRPr="00CF4CFC">
        <w:t xml:space="preserve">Patients from </w:t>
      </w:r>
      <w:r w:rsidR="006B56E4" w:rsidRPr="00CF4CFC">
        <w:t xml:space="preserve">Spot Southland (90 percent), Sport Taranaki (87 percent), Sport Hawke’s Bay (81 percent) and Nelson Bays PHO (80 percent) </w:t>
      </w:r>
      <w:r w:rsidR="00B25654" w:rsidRPr="00CF4CFC">
        <w:t>we</w:t>
      </w:r>
      <w:r w:rsidR="00DE2038" w:rsidRPr="00CF4CFC">
        <w:t xml:space="preserve">re more likely to report </w:t>
      </w:r>
      <w:r w:rsidR="00B25654" w:rsidRPr="00CF4CFC">
        <w:t xml:space="preserve">that </w:t>
      </w:r>
      <w:r w:rsidR="00DE2038" w:rsidRPr="00CF4CFC">
        <w:t>their support person contacted them first (</w:t>
      </w:r>
      <w:r w:rsidR="00AB5352" w:rsidRPr="00CF4CFC">
        <w:t>compared to</w:t>
      </w:r>
      <w:r w:rsidR="00DE2038" w:rsidRPr="00CF4CFC">
        <w:t xml:space="preserve"> </w:t>
      </w:r>
      <w:r w:rsidR="006B56E4" w:rsidRPr="00CF4CFC">
        <w:t>64</w:t>
      </w:r>
      <w:r w:rsidR="00DE2038" w:rsidRPr="00CF4CFC">
        <w:t xml:space="preserve"> percent overall).</w:t>
      </w:r>
    </w:p>
    <w:p w14:paraId="54E19478" w14:textId="5324623E" w:rsidR="00DE2038" w:rsidRPr="00CF4CFC" w:rsidRDefault="00DE2038" w:rsidP="002C10F0">
      <w:pPr>
        <w:pStyle w:val="RNZBullets"/>
        <w:numPr>
          <w:ilvl w:val="1"/>
          <w:numId w:val="4"/>
        </w:numPr>
      </w:pPr>
      <w:r w:rsidRPr="00CF4CFC">
        <w:t xml:space="preserve">Patients from </w:t>
      </w:r>
      <w:r w:rsidR="00CF4CFC" w:rsidRPr="00CF4CFC">
        <w:t>S</w:t>
      </w:r>
      <w:r w:rsidR="00156DA2" w:rsidRPr="00CF4CFC">
        <w:t xml:space="preserve">port Bay of Plenty </w:t>
      </w:r>
      <w:r w:rsidR="00A37DCD" w:rsidRPr="00CF4CFC">
        <w:t>we</w:t>
      </w:r>
      <w:r w:rsidRPr="00CF4CFC">
        <w:t xml:space="preserve">re more likely to report </w:t>
      </w:r>
      <w:r w:rsidR="00156DA2" w:rsidRPr="00CF4CFC">
        <w:t>they went to see their</w:t>
      </w:r>
      <w:r w:rsidR="00A37DCD" w:rsidRPr="00CF4CFC">
        <w:t xml:space="preserve"> support person </w:t>
      </w:r>
      <w:r w:rsidR="00156DA2" w:rsidRPr="00CF4CFC">
        <w:t>in person</w:t>
      </w:r>
      <w:r w:rsidR="00A37DCD" w:rsidRPr="00CF4CFC">
        <w:t xml:space="preserve"> (</w:t>
      </w:r>
      <w:r w:rsidR="00CF4CFC" w:rsidRPr="00CF4CFC">
        <w:t xml:space="preserve">37 </w:t>
      </w:r>
      <w:r w:rsidR="00963700">
        <w:t>percent, compared</w:t>
      </w:r>
      <w:r w:rsidR="00AB5352" w:rsidRPr="00CF4CFC">
        <w:t xml:space="preserve"> to</w:t>
      </w:r>
      <w:r w:rsidR="00A37DCD" w:rsidRPr="00CF4CFC">
        <w:t xml:space="preserve"> </w:t>
      </w:r>
      <w:r w:rsidR="007653D0" w:rsidRPr="00CF4CFC">
        <w:t>2</w:t>
      </w:r>
      <w:r w:rsidR="00CF4CFC" w:rsidRPr="00CF4CFC">
        <w:t>7</w:t>
      </w:r>
      <w:r w:rsidR="00A37DCD" w:rsidRPr="00CF4CFC">
        <w:t xml:space="preserve"> percent overall).</w:t>
      </w:r>
    </w:p>
    <w:p w14:paraId="50488752" w14:textId="77777777" w:rsidR="007653D0" w:rsidRPr="00DC4FB1" w:rsidRDefault="007653D0">
      <w:pPr>
        <w:spacing w:line="240" w:lineRule="auto"/>
        <w:rPr>
          <w:rFonts w:ascii="Arial Black Mäori" w:hAnsi="Arial Black Mäori" w:cs="Arial"/>
          <w:iCs/>
          <w:sz w:val="32"/>
          <w:szCs w:val="28"/>
          <w:highlight w:val="yellow"/>
        </w:rPr>
      </w:pPr>
      <w:r w:rsidRPr="00DC4FB1">
        <w:rPr>
          <w:highlight w:val="yellow"/>
        </w:rPr>
        <w:br w:type="page"/>
      </w:r>
    </w:p>
    <w:p w14:paraId="54E1947A" w14:textId="607053B7" w:rsidR="00EF7C4A" w:rsidRPr="009C3417" w:rsidRDefault="00EF7C4A" w:rsidP="00EF7C4A">
      <w:pPr>
        <w:pStyle w:val="Heading2"/>
      </w:pPr>
      <w:bookmarkStart w:id="149" w:name="_Toc517363353"/>
      <w:r w:rsidRPr="009C3417">
        <w:lastRenderedPageBreak/>
        <w:t>Activities suggested by GRx support person</w:t>
      </w:r>
      <w:bookmarkEnd w:id="149"/>
    </w:p>
    <w:p w14:paraId="54E1947B" w14:textId="26FB1ABA" w:rsidR="00EF7C4A" w:rsidRPr="009C3417" w:rsidRDefault="00EF7C4A" w:rsidP="003B1613">
      <w:pPr>
        <w:pStyle w:val="BodyText"/>
      </w:pPr>
      <w:r w:rsidRPr="009C3417">
        <w:t>The main activities recommended by GRx support people continue to be walking (</w:t>
      </w:r>
      <w:r w:rsidR="003B1613" w:rsidRPr="009C3417">
        <w:t>6</w:t>
      </w:r>
      <w:r w:rsidR="003925E4" w:rsidRPr="009C3417">
        <w:t>3</w:t>
      </w:r>
      <w:r w:rsidR="00D71F1B" w:rsidRPr="009C3417">
        <w:t xml:space="preserve"> percent</w:t>
      </w:r>
      <w:r w:rsidRPr="009C3417">
        <w:t>), swimming (</w:t>
      </w:r>
      <w:r w:rsidR="00CA6C7C" w:rsidRPr="009C3417">
        <w:t>5</w:t>
      </w:r>
      <w:r w:rsidR="003925E4" w:rsidRPr="009C3417">
        <w:t>0</w:t>
      </w:r>
      <w:r w:rsidR="00D71F1B" w:rsidRPr="009C3417">
        <w:t xml:space="preserve"> percent</w:t>
      </w:r>
      <w:r w:rsidR="00A73C30" w:rsidRPr="009C3417">
        <w:t>)</w:t>
      </w:r>
      <w:r w:rsidRPr="009C3417">
        <w:t xml:space="preserve"> and water/pool exercises (</w:t>
      </w:r>
      <w:r w:rsidR="00CA6C7C" w:rsidRPr="009C3417">
        <w:t>4</w:t>
      </w:r>
      <w:r w:rsidR="003925E4" w:rsidRPr="009C3417">
        <w:t>4</w:t>
      </w:r>
      <w:r w:rsidR="00CA6C7C" w:rsidRPr="009C3417">
        <w:t xml:space="preserve"> percent</w:t>
      </w:r>
      <w:r w:rsidRPr="009C3417">
        <w:t xml:space="preserve">). </w:t>
      </w:r>
    </w:p>
    <w:p w14:paraId="54E1947D" w14:textId="77777777" w:rsidR="00EF7C4A" w:rsidRPr="00AB0F77" w:rsidRDefault="00EF7C4A" w:rsidP="00EF7C4A">
      <w:pPr>
        <w:pStyle w:val="Caption"/>
        <w:rPr>
          <w:sz w:val="16"/>
          <w:szCs w:val="16"/>
        </w:rPr>
      </w:pPr>
      <w:bookmarkStart w:id="150" w:name="_Toc517434558"/>
      <w:r w:rsidRPr="00AB0F77">
        <w:rPr>
          <w:sz w:val="16"/>
          <w:szCs w:val="16"/>
        </w:rPr>
        <w:t xml:space="preserve">Figure </w:t>
      </w:r>
      <w:r w:rsidRPr="00AB0F77">
        <w:rPr>
          <w:sz w:val="16"/>
          <w:szCs w:val="16"/>
        </w:rPr>
        <w:fldChar w:fldCharType="begin"/>
      </w:r>
      <w:r w:rsidRPr="00AB0F77">
        <w:rPr>
          <w:sz w:val="16"/>
          <w:szCs w:val="16"/>
        </w:rPr>
        <w:instrText xml:space="preserve"> SEQ Figure \* ARABIC \* MERGEFORMAT </w:instrText>
      </w:r>
      <w:r w:rsidRPr="00AB0F77">
        <w:rPr>
          <w:sz w:val="16"/>
          <w:szCs w:val="16"/>
        </w:rPr>
        <w:fldChar w:fldCharType="separate"/>
      </w:r>
      <w:r w:rsidR="008D65E3">
        <w:rPr>
          <w:noProof/>
          <w:sz w:val="16"/>
          <w:szCs w:val="16"/>
        </w:rPr>
        <w:t>13</w:t>
      </w:r>
      <w:r w:rsidRPr="00AB0F77">
        <w:rPr>
          <w:sz w:val="16"/>
          <w:szCs w:val="16"/>
        </w:rPr>
        <w:fldChar w:fldCharType="end"/>
      </w:r>
      <w:r w:rsidRPr="00AB0F77">
        <w:rPr>
          <w:sz w:val="16"/>
          <w:szCs w:val="16"/>
        </w:rPr>
        <w:t>: Activities suggested by the GRx support person</w:t>
      </w:r>
      <w:bookmarkEnd w:id="150"/>
    </w:p>
    <w:p w14:paraId="54E1947E" w14:textId="643A0AC2" w:rsidR="00FC16BB" w:rsidRPr="00AB0F77" w:rsidRDefault="00FC16BB" w:rsidP="004911EA">
      <w:pPr>
        <w:pStyle w:val="TableQuestion"/>
        <w:rPr>
          <w:sz w:val="18"/>
        </w:rPr>
      </w:pPr>
      <w:r w:rsidRPr="00AB0F77">
        <w:rPr>
          <w:sz w:val="18"/>
        </w:rPr>
        <w:t>Q</w:t>
      </w:r>
      <w:r w:rsidR="00FC068C" w:rsidRPr="00AB0F77">
        <w:rPr>
          <w:sz w:val="18"/>
        </w:rPr>
        <w:t>1</w:t>
      </w:r>
      <w:r w:rsidR="00AB0F77">
        <w:rPr>
          <w:sz w:val="18"/>
        </w:rPr>
        <w:t>4</w:t>
      </w:r>
      <w:r w:rsidRPr="00AB0F77">
        <w:rPr>
          <w:sz w:val="18"/>
        </w:rPr>
        <w:t>. What, if any, physical activities did the GRx support person suggest to you?</w:t>
      </w:r>
    </w:p>
    <w:p w14:paraId="54E1947F" w14:textId="232BDCA3" w:rsidR="00EF7C4A" w:rsidRPr="00AB0F77" w:rsidRDefault="00424C17" w:rsidP="00EF7C4A">
      <w:pPr>
        <w:pStyle w:val="TableFootnote"/>
      </w:pPr>
      <w:r w:rsidRPr="00AB0F77">
        <w:rPr>
          <w:noProof/>
          <w:lang w:eastAsia="en-NZ"/>
        </w:rPr>
        <w:drawing>
          <wp:inline distT="0" distB="0" distL="0" distR="0" wp14:anchorId="68C0544D" wp14:editId="64E6389B">
            <wp:extent cx="5543550" cy="5250471"/>
            <wp:effectExtent l="0" t="0" r="0" b="762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3550" cy="5250471"/>
                    </a:xfrm>
                    <a:prstGeom prst="rect">
                      <a:avLst/>
                    </a:prstGeom>
                    <a:noFill/>
                    <a:ln>
                      <a:noFill/>
                    </a:ln>
                  </pic:spPr>
                </pic:pic>
              </a:graphicData>
            </a:graphic>
          </wp:inline>
        </w:drawing>
      </w:r>
    </w:p>
    <w:p w14:paraId="54E19480" w14:textId="77777777" w:rsidR="0007789E" w:rsidRPr="00AB0F77" w:rsidRDefault="00EF7C4A" w:rsidP="00EF7C4A">
      <w:pPr>
        <w:pStyle w:val="TableFootnote"/>
        <w:keepNext w:val="0"/>
      </w:pPr>
      <w:r w:rsidRPr="00AB0F77">
        <w:t xml:space="preserve">Total may exceed 100% because of multiple response. </w:t>
      </w:r>
    </w:p>
    <w:p w14:paraId="3573C743" w14:textId="689B562C" w:rsidR="00730AA2" w:rsidRPr="00AB0F77" w:rsidRDefault="00730AA2" w:rsidP="00EF7C4A">
      <w:pPr>
        <w:pStyle w:val="TableFootnote"/>
        <w:keepNext w:val="0"/>
      </w:pPr>
      <w:r w:rsidRPr="00AB0F77">
        <w:t>2018 results exclude non-response.</w:t>
      </w:r>
    </w:p>
    <w:p w14:paraId="54E19481" w14:textId="77777777" w:rsidR="00EF7C4A" w:rsidRPr="00DC4FB1" w:rsidRDefault="00EF7C4A" w:rsidP="00EF7C4A">
      <w:pPr>
        <w:pStyle w:val="TableFootnote"/>
        <w:keepNext w:val="0"/>
        <w:rPr>
          <w:highlight w:val="yellow"/>
        </w:rPr>
      </w:pPr>
      <w:r w:rsidRPr="00AB0F77">
        <w:t>*</w:t>
      </w:r>
      <w:r w:rsidR="00EC2B8D" w:rsidRPr="00AB0F77">
        <w:t>Sub-sample based on those who had contact with a GRx support person.</w:t>
      </w:r>
    </w:p>
    <w:p w14:paraId="54E19482" w14:textId="77777777" w:rsidR="00EF7C4A" w:rsidRPr="001F6F61" w:rsidRDefault="00EF7C4A" w:rsidP="00C91BB7">
      <w:pPr>
        <w:pStyle w:val="Heading4"/>
        <w:numPr>
          <w:ilvl w:val="3"/>
          <w:numId w:val="3"/>
        </w:numPr>
      </w:pPr>
      <w:r w:rsidRPr="001F6F61">
        <w:lastRenderedPageBreak/>
        <w:t xml:space="preserve">Significant differences </w:t>
      </w:r>
    </w:p>
    <w:p w14:paraId="54E19483" w14:textId="42C4BF36" w:rsidR="00EF7C4A" w:rsidRPr="001F6F61" w:rsidRDefault="00EF7C4A" w:rsidP="00C97150">
      <w:pPr>
        <w:pStyle w:val="BodyText"/>
        <w:keepNext/>
      </w:pPr>
      <w:r w:rsidRPr="001F6F61">
        <w:t xml:space="preserve">The following significant differences </w:t>
      </w:r>
      <w:r w:rsidR="007C1B56" w:rsidRPr="001F6F61">
        <w:t>were</w:t>
      </w:r>
      <w:r w:rsidRPr="001F6F61">
        <w:t xml:space="preserve"> observed</w:t>
      </w:r>
      <w:r w:rsidR="007C1B56" w:rsidRPr="001F6F61">
        <w:t xml:space="preserve"> for the 201</w:t>
      </w:r>
      <w:r w:rsidR="001F6F61" w:rsidRPr="001F6F61">
        <w:t>8</w:t>
      </w:r>
      <w:r w:rsidR="007C1B56" w:rsidRPr="001F6F61">
        <w:t xml:space="preserve"> results</w:t>
      </w:r>
      <w:r w:rsidRPr="001F6F61">
        <w:t>:</w:t>
      </w:r>
    </w:p>
    <w:p w14:paraId="54E19484" w14:textId="77777777" w:rsidR="00510DC4" w:rsidRPr="001F6F61" w:rsidRDefault="00510DC4" w:rsidP="00C91BB7">
      <w:pPr>
        <w:pStyle w:val="RNZBullets"/>
        <w:keepNext/>
        <w:numPr>
          <w:ilvl w:val="0"/>
          <w:numId w:val="2"/>
        </w:numPr>
        <w:rPr>
          <w:b/>
        </w:rPr>
      </w:pPr>
      <w:r w:rsidRPr="001F6F61">
        <w:rPr>
          <w:b/>
        </w:rPr>
        <w:t>Age:</w:t>
      </w:r>
    </w:p>
    <w:p w14:paraId="66842FB4" w14:textId="00AE44A8" w:rsidR="00972DD4" w:rsidRPr="001F6F61" w:rsidRDefault="00972DD4" w:rsidP="00972DD4">
      <w:pPr>
        <w:pStyle w:val="RNZBullets"/>
        <w:keepNext/>
        <w:numPr>
          <w:ilvl w:val="1"/>
          <w:numId w:val="2"/>
        </w:numPr>
        <w:rPr>
          <w:b/>
        </w:rPr>
      </w:pPr>
      <w:r w:rsidRPr="001F6F61">
        <w:t>Patients aged under 25 years</w:t>
      </w:r>
      <w:r w:rsidR="001F6F61">
        <w:t xml:space="preserve"> and those aged 35 to 49 years</w:t>
      </w:r>
      <w:r w:rsidRPr="001F6F61">
        <w:t xml:space="preserve"> were more likely to report that their GRx support person suggested they take up gym exercises (</w:t>
      </w:r>
      <w:r w:rsidR="001F6F61" w:rsidRPr="001F6F61">
        <w:t>58</w:t>
      </w:r>
      <w:r w:rsidR="001F6F61">
        <w:t xml:space="preserve"> percent and 48 percent, respectively,</w:t>
      </w:r>
      <w:r w:rsidRPr="001F6F61">
        <w:t xml:space="preserve"> </w:t>
      </w:r>
      <w:r w:rsidR="00AB5352" w:rsidRPr="001F6F61">
        <w:t>compared to</w:t>
      </w:r>
      <w:r w:rsidRPr="001F6F61">
        <w:t xml:space="preserve"> </w:t>
      </w:r>
      <w:r w:rsidR="001F6F61" w:rsidRPr="001F6F61">
        <w:t>41</w:t>
      </w:r>
      <w:r w:rsidRPr="001F6F61">
        <w:t xml:space="preserve"> percent overall).</w:t>
      </w:r>
    </w:p>
    <w:p w14:paraId="4333F612" w14:textId="60F2BD41" w:rsidR="001F6F61" w:rsidRPr="001F6F61" w:rsidRDefault="001F6F61" w:rsidP="001F6F61">
      <w:pPr>
        <w:pStyle w:val="RNZBullets"/>
        <w:keepNext/>
        <w:numPr>
          <w:ilvl w:val="1"/>
          <w:numId w:val="2"/>
        </w:numPr>
        <w:rPr>
          <w:b/>
        </w:rPr>
      </w:pPr>
      <w:r w:rsidRPr="001F6F61">
        <w:t>Patients aged under 25</w:t>
      </w:r>
      <w:r>
        <w:t>-34</w:t>
      </w:r>
      <w:r w:rsidRPr="001F6F61">
        <w:t xml:space="preserve"> years were more likely to report that their GRx support person suggested they take up </w:t>
      </w:r>
      <w:r>
        <w:t>other home base activities (e.g. exercycle/treadmill;</w:t>
      </w:r>
      <w:r w:rsidRPr="001F6F61">
        <w:t xml:space="preserve"> </w:t>
      </w:r>
      <w:r>
        <w:t>29</w:t>
      </w:r>
      <w:r w:rsidRPr="001F6F61">
        <w:t xml:space="preserve"> </w:t>
      </w:r>
      <w:r w:rsidR="00963700">
        <w:t>percent, compared</w:t>
      </w:r>
      <w:r w:rsidRPr="001F6F61">
        <w:t xml:space="preserve"> to 19 percent overall).</w:t>
      </w:r>
    </w:p>
    <w:p w14:paraId="3A131F01" w14:textId="23932972" w:rsidR="00972DD4" w:rsidRPr="001F6F61" w:rsidRDefault="00972DD4" w:rsidP="00C45945">
      <w:pPr>
        <w:pStyle w:val="RNZBullets"/>
        <w:keepNext/>
        <w:numPr>
          <w:ilvl w:val="1"/>
          <w:numId w:val="2"/>
        </w:numPr>
        <w:rPr>
          <w:b/>
        </w:rPr>
      </w:pPr>
      <w:r w:rsidRPr="001F6F61">
        <w:t xml:space="preserve">Patients aged </w:t>
      </w:r>
      <w:r w:rsidR="001F6F61" w:rsidRPr="001F6F61">
        <w:t>50-64</w:t>
      </w:r>
      <w:r w:rsidRPr="001F6F61">
        <w:t xml:space="preserve"> years were more likely to report that their GRx support person suggested they take up </w:t>
      </w:r>
      <w:r w:rsidR="001F6F61" w:rsidRPr="001F6F61">
        <w:t xml:space="preserve">swimming (56 </w:t>
      </w:r>
      <w:r w:rsidR="00963700">
        <w:t>percent, compared</w:t>
      </w:r>
      <w:r w:rsidR="001F6F61" w:rsidRPr="001F6F61">
        <w:t xml:space="preserve"> to 50 percent overall) or water/pool exercise (51 </w:t>
      </w:r>
      <w:r w:rsidR="00963700">
        <w:t>percent, compared</w:t>
      </w:r>
      <w:r w:rsidR="001F6F61" w:rsidRPr="001F6F61">
        <w:t xml:space="preserve"> to 44 percent overall).</w:t>
      </w:r>
    </w:p>
    <w:p w14:paraId="54E19485" w14:textId="6567921F" w:rsidR="005219E4" w:rsidRPr="001F6F61" w:rsidRDefault="005219E4" w:rsidP="00881B82">
      <w:pPr>
        <w:pStyle w:val="RNZBullets"/>
        <w:keepNext/>
        <w:numPr>
          <w:ilvl w:val="1"/>
          <w:numId w:val="2"/>
        </w:numPr>
        <w:rPr>
          <w:b/>
        </w:rPr>
      </w:pPr>
      <w:r w:rsidRPr="001F6F61">
        <w:t xml:space="preserve">Patients aged </w:t>
      </w:r>
      <w:r w:rsidR="006015EE" w:rsidRPr="001F6F61">
        <w:t>65 years plus</w:t>
      </w:r>
      <w:r w:rsidRPr="001F6F61">
        <w:t xml:space="preserve"> </w:t>
      </w:r>
      <w:r w:rsidR="007C1B56" w:rsidRPr="001F6F61">
        <w:t>we</w:t>
      </w:r>
      <w:r w:rsidRPr="001F6F61">
        <w:t xml:space="preserve">re more likely to report </w:t>
      </w:r>
      <w:r w:rsidR="007C1B56" w:rsidRPr="001F6F61">
        <w:t xml:space="preserve">that </w:t>
      </w:r>
      <w:r w:rsidRPr="001F6F61">
        <w:t xml:space="preserve">their GRx support person suggested they take up </w:t>
      </w:r>
      <w:r w:rsidR="006015EE" w:rsidRPr="001F6F61">
        <w:t>gardening</w:t>
      </w:r>
      <w:r w:rsidRPr="001F6F61">
        <w:t xml:space="preserve"> (</w:t>
      </w:r>
      <w:r w:rsidR="00881B82" w:rsidRPr="001F6F61">
        <w:t>2</w:t>
      </w:r>
      <w:r w:rsidR="001F6F61" w:rsidRPr="001F6F61">
        <w:t>1</w:t>
      </w:r>
      <w:r w:rsidR="002C5CA9" w:rsidRPr="001F6F61">
        <w:t xml:space="preserve"> </w:t>
      </w:r>
      <w:r w:rsidR="00963700">
        <w:t>percent, compared</w:t>
      </w:r>
      <w:r w:rsidR="00AB5352" w:rsidRPr="001F6F61">
        <w:t xml:space="preserve"> to</w:t>
      </w:r>
      <w:r w:rsidR="002C5CA9" w:rsidRPr="001F6F61">
        <w:t xml:space="preserve"> </w:t>
      </w:r>
      <w:r w:rsidR="006015EE" w:rsidRPr="001F6F61">
        <w:t>1</w:t>
      </w:r>
      <w:r w:rsidR="001F6F61" w:rsidRPr="001F6F61">
        <w:t>6</w:t>
      </w:r>
      <w:r w:rsidR="00E30987" w:rsidRPr="001F6F61">
        <w:t xml:space="preserve"> percent overall) and/or </w:t>
      </w:r>
      <w:r w:rsidR="00860882" w:rsidRPr="001F6F61">
        <w:t>Tai Chi</w:t>
      </w:r>
      <w:r w:rsidR="00E30987" w:rsidRPr="001F6F61">
        <w:t xml:space="preserve"> (1</w:t>
      </w:r>
      <w:r w:rsidR="00881B82" w:rsidRPr="001F6F61">
        <w:t>3</w:t>
      </w:r>
      <w:r w:rsidR="00E30987" w:rsidRPr="001F6F61">
        <w:t xml:space="preserve"> </w:t>
      </w:r>
      <w:r w:rsidR="00963700">
        <w:t>percent, compared</w:t>
      </w:r>
      <w:r w:rsidR="00AB5352" w:rsidRPr="001F6F61">
        <w:t xml:space="preserve"> to</w:t>
      </w:r>
      <w:r w:rsidR="00E30987" w:rsidRPr="001F6F61">
        <w:t xml:space="preserve"> </w:t>
      </w:r>
      <w:r w:rsidR="001F6F61" w:rsidRPr="001F6F61">
        <w:t>nine</w:t>
      </w:r>
      <w:r w:rsidR="00E30987" w:rsidRPr="001F6F61">
        <w:t xml:space="preserve"> percent overall)</w:t>
      </w:r>
    </w:p>
    <w:p w14:paraId="54E19486" w14:textId="77777777" w:rsidR="005219E4" w:rsidRPr="001F6F61" w:rsidRDefault="00510DC4" w:rsidP="00C91BB7">
      <w:pPr>
        <w:pStyle w:val="RNZBullets"/>
        <w:keepNext/>
        <w:numPr>
          <w:ilvl w:val="0"/>
          <w:numId w:val="2"/>
        </w:numPr>
        <w:rPr>
          <w:b/>
        </w:rPr>
      </w:pPr>
      <w:r w:rsidRPr="001F6F61">
        <w:rPr>
          <w:b/>
        </w:rPr>
        <w:t>Gender:</w:t>
      </w:r>
    </w:p>
    <w:p w14:paraId="4FBEE162" w14:textId="7A56447F" w:rsidR="00105ED5" w:rsidRPr="001F6F61" w:rsidRDefault="005219E4" w:rsidP="001F6F61">
      <w:pPr>
        <w:pStyle w:val="RNZBullets"/>
        <w:keepNext/>
        <w:numPr>
          <w:ilvl w:val="1"/>
          <w:numId w:val="2"/>
        </w:numPr>
        <w:rPr>
          <w:b/>
        </w:rPr>
      </w:pPr>
      <w:r w:rsidRPr="001F6F61">
        <w:t xml:space="preserve">Males </w:t>
      </w:r>
      <w:r w:rsidR="007C1B56" w:rsidRPr="001F6F61">
        <w:t>we</w:t>
      </w:r>
      <w:r w:rsidRPr="001F6F61">
        <w:t xml:space="preserve">re </w:t>
      </w:r>
      <w:r w:rsidR="00105ED5" w:rsidRPr="001F6F61">
        <w:t>more</w:t>
      </w:r>
      <w:r w:rsidRPr="001F6F61">
        <w:t xml:space="preserve"> likely to report their GRx support person suggested they take up </w:t>
      </w:r>
      <w:r w:rsidR="00105ED5" w:rsidRPr="001F6F61">
        <w:t>gym</w:t>
      </w:r>
      <w:r w:rsidR="00E30987" w:rsidRPr="001F6F61">
        <w:t xml:space="preserve"> exercises </w:t>
      </w:r>
      <w:r w:rsidRPr="001F6F61">
        <w:t>(</w:t>
      </w:r>
      <w:r w:rsidR="00105ED5" w:rsidRPr="001F6F61">
        <w:t>4</w:t>
      </w:r>
      <w:r w:rsidR="001F6F61" w:rsidRPr="001F6F61">
        <w:t xml:space="preserve">7 </w:t>
      </w:r>
      <w:r w:rsidR="00963700">
        <w:t>percent, compared</w:t>
      </w:r>
      <w:r w:rsidR="00AB5352" w:rsidRPr="001F6F61">
        <w:t xml:space="preserve"> to</w:t>
      </w:r>
      <w:r w:rsidRPr="001F6F61">
        <w:t xml:space="preserve"> </w:t>
      </w:r>
      <w:r w:rsidR="002C5CA9" w:rsidRPr="001F6F61">
        <w:t>4</w:t>
      </w:r>
      <w:r w:rsidR="001F6F61" w:rsidRPr="001F6F61">
        <w:t>1</w:t>
      </w:r>
      <w:r w:rsidRPr="001F6F61">
        <w:t xml:space="preserve"> percent overall)</w:t>
      </w:r>
      <w:r w:rsidR="00105ED5" w:rsidRPr="001F6F61">
        <w:t xml:space="preserve"> and/or cycling (20 </w:t>
      </w:r>
      <w:r w:rsidR="00963700">
        <w:t>percent, compared</w:t>
      </w:r>
      <w:r w:rsidR="00AB5352" w:rsidRPr="001F6F61">
        <w:t xml:space="preserve"> to</w:t>
      </w:r>
      <w:r w:rsidR="001F6F61" w:rsidRPr="001F6F61">
        <w:t xml:space="preserve"> 14</w:t>
      </w:r>
      <w:r w:rsidR="00105ED5" w:rsidRPr="001F6F61">
        <w:t xml:space="preserve"> percent overall)</w:t>
      </w:r>
      <w:r w:rsidRPr="001F6F61">
        <w:t>.</w:t>
      </w:r>
    </w:p>
    <w:p w14:paraId="39AC8B6A" w14:textId="327DE5DA" w:rsidR="009779F0" w:rsidRPr="00963700" w:rsidRDefault="009779F0" w:rsidP="00C91BB7">
      <w:pPr>
        <w:pStyle w:val="RNZBullets"/>
        <w:keepNext/>
        <w:numPr>
          <w:ilvl w:val="0"/>
          <w:numId w:val="2"/>
        </w:numPr>
        <w:rPr>
          <w:b/>
        </w:rPr>
      </w:pPr>
      <w:r w:rsidRPr="00963700">
        <w:rPr>
          <w:b/>
        </w:rPr>
        <w:t>Ethnicity:</w:t>
      </w:r>
    </w:p>
    <w:p w14:paraId="4F029E40" w14:textId="30CAE821" w:rsidR="009779F0" w:rsidRPr="00963700" w:rsidRDefault="009779F0" w:rsidP="00B33C5E">
      <w:pPr>
        <w:pStyle w:val="RNZBullets"/>
        <w:numPr>
          <w:ilvl w:val="1"/>
          <w:numId w:val="2"/>
        </w:numPr>
        <w:rPr>
          <w:b/>
        </w:rPr>
      </w:pPr>
      <w:r w:rsidRPr="00963700">
        <w:rPr>
          <w:bCs/>
        </w:rPr>
        <w:t>M</w:t>
      </w:r>
      <w:r w:rsidR="00B33C5E" w:rsidRPr="00963700">
        <w:rPr>
          <w:bCs/>
        </w:rPr>
        <w:t>ä</w:t>
      </w:r>
      <w:r w:rsidRPr="00963700">
        <w:rPr>
          <w:bCs/>
        </w:rPr>
        <w:t xml:space="preserve">ori patients were more likely to report their GRx support person suggested they take up </w:t>
      </w:r>
      <w:r w:rsidR="00963700" w:rsidRPr="00963700">
        <w:rPr>
          <w:bCs/>
        </w:rPr>
        <w:t xml:space="preserve">swimming </w:t>
      </w:r>
      <w:r w:rsidRPr="00963700">
        <w:rPr>
          <w:bCs/>
        </w:rPr>
        <w:t>(</w:t>
      </w:r>
      <w:r w:rsidR="00963700" w:rsidRPr="00963700">
        <w:rPr>
          <w:bCs/>
        </w:rPr>
        <w:t>63</w:t>
      </w:r>
      <w:r w:rsidRPr="00963700">
        <w:rPr>
          <w:bCs/>
        </w:rPr>
        <w:t xml:space="preserve"> </w:t>
      </w:r>
      <w:r w:rsidR="00963700">
        <w:rPr>
          <w:bCs/>
        </w:rPr>
        <w:t>percent, compared</w:t>
      </w:r>
      <w:r w:rsidR="00AB5352" w:rsidRPr="00963700">
        <w:rPr>
          <w:bCs/>
        </w:rPr>
        <w:t xml:space="preserve"> to</w:t>
      </w:r>
      <w:r w:rsidRPr="00963700">
        <w:rPr>
          <w:bCs/>
        </w:rPr>
        <w:t xml:space="preserve"> </w:t>
      </w:r>
      <w:r w:rsidR="00963700" w:rsidRPr="00963700">
        <w:rPr>
          <w:bCs/>
        </w:rPr>
        <w:t>50</w:t>
      </w:r>
      <w:r w:rsidRPr="00963700">
        <w:rPr>
          <w:bCs/>
        </w:rPr>
        <w:t xml:space="preserve"> percent overall).</w:t>
      </w:r>
    </w:p>
    <w:p w14:paraId="2C264810" w14:textId="484C69F9" w:rsidR="009779F0" w:rsidRPr="00963700" w:rsidRDefault="009779F0" w:rsidP="00B33C5E">
      <w:pPr>
        <w:pStyle w:val="RNZBullets"/>
        <w:numPr>
          <w:ilvl w:val="1"/>
          <w:numId w:val="2"/>
        </w:numPr>
        <w:rPr>
          <w:b/>
        </w:rPr>
      </w:pPr>
      <w:r w:rsidRPr="00963700">
        <w:rPr>
          <w:bCs/>
        </w:rPr>
        <w:t xml:space="preserve">Pacific patients were more likely to report their GRx support person suggested they take up </w:t>
      </w:r>
      <w:r w:rsidR="00963700" w:rsidRPr="00963700">
        <w:rPr>
          <w:bCs/>
        </w:rPr>
        <w:t>gardening</w:t>
      </w:r>
      <w:r w:rsidRPr="00963700">
        <w:rPr>
          <w:bCs/>
        </w:rPr>
        <w:t xml:space="preserve"> (</w:t>
      </w:r>
      <w:r w:rsidR="00963700" w:rsidRPr="00963700">
        <w:rPr>
          <w:bCs/>
        </w:rPr>
        <w:t>27</w:t>
      </w:r>
      <w:r w:rsidRPr="00963700">
        <w:rPr>
          <w:bCs/>
        </w:rPr>
        <w:t xml:space="preserve"> </w:t>
      </w:r>
      <w:r w:rsidR="00963700">
        <w:rPr>
          <w:bCs/>
        </w:rPr>
        <w:t>percent, compared</w:t>
      </w:r>
      <w:r w:rsidR="00AB5352" w:rsidRPr="00963700">
        <w:rPr>
          <w:bCs/>
        </w:rPr>
        <w:t xml:space="preserve"> to</w:t>
      </w:r>
      <w:r w:rsidRPr="00963700">
        <w:rPr>
          <w:bCs/>
        </w:rPr>
        <w:t xml:space="preserve"> </w:t>
      </w:r>
      <w:r w:rsidR="00963700" w:rsidRPr="00963700">
        <w:rPr>
          <w:bCs/>
        </w:rPr>
        <w:t>16</w:t>
      </w:r>
      <w:r w:rsidRPr="00963700">
        <w:rPr>
          <w:bCs/>
        </w:rPr>
        <w:t xml:space="preserve"> percent overall).</w:t>
      </w:r>
    </w:p>
    <w:p w14:paraId="54E19488" w14:textId="77777777" w:rsidR="00EF7C4A" w:rsidRPr="00963700" w:rsidRDefault="00EF7C4A" w:rsidP="00FA3A6A">
      <w:pPr>
        <w:pStyle w:val="RNZBullets"/>
        <w:keepNext/>
        <w:numPr>
          <w:ilvl w:val="0"/>
          <w:numId w:val="2"/>
        </w:numPr>
        <w:rPr>
          <w:b/>
        </w:rPr>
      </w:pPr>
      <w:r w:rsidRPr="00963700">
        <w:rPr>
          <w:b/>
        </w:rPr>
        <w:t xml:space="preserve">Employment status: </w:t>
      </w:r>
    </w:p>
    <w:p w14:paraId="54E1948A" w14:textId="55869AC5" w:rsidR="004173A8" w:rsidRPr="00963700" w:rsidRDefault="00E30987" w:rsidP="00B33C5E">
      <w:pPr>
        <w:pStyle w:val="RNZBullets"/>
        <w:numPr>
          <w:ilvl w:val="1"/>
          <w:numId w:val="2"/>
        </w:numPr>
      </w:pPr>
      <w:r w:rsidRPr="00963700">
        <w:t>Retired p</w:t>
      </w:r>
      <w:r w:rsidR="004173A8" w:rsidRPr="00963700">
        <w:t xml:space="preserve">atients </w:t>
      </w:r>
      <w:r w:rsidR="007C1B56" w:rsidRPr="00963700">
        <w:t>we</w:t>
      </w:r>
      <w:r w:rsidR="004173A8" w:rsidRPr="00963700">
        <w:t xml:space="preserve">re more likely to report their GRx support person suggested they take up </w:t>
      </w:r>
      <w:r w:rsidRPr="00963700">
        <w:t>gardening</w:t>
      </w:r>
      <w:r w:rsidR="004173A8" w:rsidRPr="00963700">
        <w:t xml:space="preserve"> (</w:t>
      </w:r>
      <w:r w:rsidRPr="00963700">
        <w:t>2</w:t>
      </w:r>
      <w:r w:rsidR="00963700" w:rsidRPr="00963700">
        <w:t>1</w:t>
      </w:r>
      <w:r w:rsidR="004173A8" w:rsidRPr="00963700">
        <w:t xml:space="preserve"> </w:t>
      </w:r>
      <w:r w:rsidR="00963700">
        <w:t>percent, compared</w:t>
      </w:r>
      <w:r w:rsidR="00AB5352" w:rsidRPr="00963700">
        <w:t xml:space="preserve"> to</w:t>
      </w:r>
      <w:r w:rsidR="004173A8" w:rsidRPr="00963700">
        <w:t xml:space="preserve"> </w:t>
      </w:r>
      <w:r w:rsidRPr="00963700">
        <w:t>1</w:t>
      </w:r>
      <w:r w:rsidR="00963700" w:rsidRPr="00963700">
        <w:t>6</w:t>
      </w:r>
      <w:r w:rsidRPr="00963700">
        <w:t xml:space="preserve"> percent overall)</w:t>
      </w:r>
      <w:r w:rsidR="00963700" w:rsidRPr="00963700">
        <w:t xml:space="preserve">, Tai chi (14 </w:t>
      </w:r>
      <w:r w:rsidR="00963700">
        <w:t>percent, compared</w:t>
      </w:r>
      <w:r w:rsidR="00963700" w:rsidRPr="00963700">
        <w:t xml:space="preserve"> to nine percent overall) and/or join a GRx Community programme/group (24 </w:t>
      </w:r>
      <w:r w:rsidR="00963700">
        <w:t>percent, compared</w:t>
      </w:r>
      <w:r w:rsidR="00963700" w:rsidRPr="00963700">
        <w:t xml:space="preserve"> to 20 percent overall)</w:t>
      </w:r>
      <w:r w:rsidRPr="00963700">
        <w:t>.</w:t>
      </w:r>
    </w:p>
    <w:p w14:paraId="1770E750" w14:textId="2FCDD686" w:rsidR="00963700" w:rsidRPr="00963700" w:rsidRDefault="00963700" w:rsidP="00963700">
      <w:pPr>
        <w:pStyle w:val="RNZBullets"/>
        <w:numPr>
          <w:ilvl w:val="1"/>
          <w:numId w:val="2"/>
        </w:numPr>
        <w:rPr>
          <w:b/>
        </w:rPr>
      </w:pPr>
      <w:r w:rsidRPr="00963700">
        <w:rPr>
          <w:bCs/>
        </w:rPr>
        <w:t xml:space="preserve">Sickness/invalid beneficiaries were more likely to report their GRx support person suggested they take up swimming (59 </w:t>
      </w:r>
      <w:r>
        <w:rPr>
          <w:bCs/>
        </w:rPr>
        <w:t>percent, compared</w:t>
      </w:r>
      <w:r w:rsidRPr="00963700">
        <w:rPr>
          <w:bCs/>
        </w:rPr>
        <w:t xml:space="preserve"> to 50 percent overall).</w:t>
      </w:r>
    </w:p>
    <w:p w14:paraId="2801135C" w14:textId="01570F64" w:rsidR="00B921F3" w:rsidRPr="00963700" w:rsidRDefault="00B921F3" w:rsidP="00B33C5E">
      <w:pPr>
        <w:pStyle w:val="RNZBullets"/>
        <w:numPr>
          <w:ilvl w:val="1"/>
          <w:numId w:val="2"/>
        </w:numPr>
      </w:pPr>
      <w:r w:rsidRPr="00963700">
        <w:lastRenderedPageBreak/>
        <w:t>Students were more likely to report their GRx support person suggested they take up gym exercises (</w:t>
      </w:r>
      <w:r w:rsidR="00963700" w:rsidRPr="00963700">
        <w:t xml:space="preserve">63 </w:t>
      </w:r>
      <w:r w:rsidR="00963700">
        <w:t>percent, compared</w:t>
      </w:r>
      <w:r w:rsidR="00AB5352" w:rsidRPr="00963700">
        <w:t xml:space="preserve"> to</w:t>
      </w:r>
      <w:r w:rsidRPr="00963700">
        <w:t xml:space="preserve"> 4</w:t>
      </w:r>
      <w:r w:rsidR="00963700" w:rsidRPr="00963700">
        <w:t>1</w:t>
      </w:r>
      <w:r w:rsidRPr="00963700">
        <w:t xml:space="preserve"> percent overall).</w:t>
      </w:r>
    </w:p>
    <w:p w14:paraId="4A0D27C1" w14:textId="4CF90528" w:rsidR="004D4887" w:rsidRPr="004D4887" w:rsidRDefault="004D4887" w:rsidP="004D4887">
      <w:pPr>
        <w:pStyle w:val="RNZBullets"/>
        <w:rPr>
          <w:b/>
        </w:rPr>
      </w:pPr>
      <w:r>
        <w:rPr>
          <w:b/>
        </w:rPr>
        <w:t>Education:</w:t>
      </w:r>
    </w:p>
    <w:p w14:paraId="75BAED34" w14:textId="7F35155F" w:rsidR="004D4887" w:rsidRPr="00963700" w:rsidRDefault="004D4887" w:rsidP="004D4887">
      <w:pPr>
        <w:pStyle w:val="RNZBullets"/>
        <w:numPr>
          <w:ilvl w:val="1"/>
          <w:numId w:val="2"/>
        </w:numPr>
      </w:pPr>
      <w:r>
        <w:t>P</w:t>
      </w:r>
      <w:r w:rsidRPr="00963700">
        <w:t>atients</w:t>
      </w:r>
      <w:r>
        <w:t xml:space="preserve"> with post-secondary qualifications</w:t>
      </w:r>
      <w:r w:rsidRPr="00963700">
        <w:t xml:space="preserve"> were more likely to report their GRx support person suggested they take up </w:t>
      </w:r>
      <w:r>
        <w:t>walking (69 percent, compared to 63 percent overall), swimming (57 percent, compared to 50 percent overall) or gym exercises (50 percent, compared to 41 percent overall)</w:t>
      </w:r>
      <w:r w:rsidRPr="00963700">
        <w:t>.</w:t>
      </w:r>
    </w:p>
    <w:p w14:paraId="6A59C26E" w14:textId="4D0A53B4" w:rsidR="00963700" w:rsidRPr="00963700" w:rsidRDefault="00963700" w:rsidP="00963700">
      <w:pPr>
        <w:pStyle w:val="RNZBullets"/>
        <w:keepNext/>
        <w:numPr>
          <w:ilvl w:val="0"/>
          <w:numId w:val="2"/>
        </w:numPr>
        <w:rPr>
          <w:b/>
        </w:rPr>
      </w:pPr>
      <w:r>
        <w:rPr>
          <w:b/>
        </w:rPr>
        <w:t>Disability</w:t>
      </w:r>
      <w:r w:rsidRPr="00963700">
        <w:rPr>
          <w:b/>
        </w:rPr>
        <w:t>:</w:t>
      </w:r>
    </w:p>
    <w:p w14:paraId="1084F2F2" w14:textId="1D339543" w:rsidR="00963700" w:rsidRPr="00963700" w:rsidRDefault="00963700" w:rsidP="00963700">
      <w:pPr>
        <w:pStyle w:val="RNZBullets"/>
        <w:numPr>
          <w:ilvl w:val="1"/>
          <w:numId w:val="2"/>
        </w:numPr>
        <w:rPr>
          <w:b/>
        </w:rPr>
      </w:pPr>
      <w:r>
        <w:rPr>
          <w:bCs/>
        </w:rPr>
        <w:t>P</w:t>
      </w:r>
      <w:r w:rsidRPr="00963700">
        <w:rPr>
          <w:bCs/>
        </w:rPr>
        <w:t>atients</w:t>
      </w:r>
      <w:r>
        <w:rPr>
          <w:bCs/>
        </w:rPr>
        <w:t xml:space="preserve"> with a disability or impairment</w:t>
      </w:r>
      <w:r w:rsidRPr="00963700">
        <w:rPr>
          <w:bCs/>
        </w:rPr>
        <w:t xml:space="preserve"> were more likely to report their GRx support person suggested they take up swimming (</w:t>
      </w:r>
      <w:r>
        <w:rPr>
          <w:bCs/>
        </w:rPr>
        <w:t>55</w:t>
      </w:r>
      <w:r w:rsidRPr="00963700">
        <w:rPr>
          <w:bCs/>
        </w:rPr>
        <w:t xml:space="preserve"> </w:t>
      </w:r>
      <w:r>
        <w:rPr>
          <w:bCs/>
        </w:rPr>
        <w:t>percent, compared</w:t>
      </w:r>
      <w:r w:rsidRPr="00963700">
        <w:rPr>
          <w:bCs/>
        </w:rPr>
        <w:t xml:space="preserve"> to 50</w:t>
      </w:r>
      <w:r>
        <w:rPr>
          <w:bCs/>
        </w:rPr>
        <w:t xml:space="preserve"> percent overall) and/or water/pool exercises (53 percent, compared to 44 percent).</w:t>
      </w:r>
    </w:p>
    <w:p w14:paraId="54E1948B" w14:textId="77777777" w:rsidR="005219E4" w:rsidRPr="00CA7B36" w:rsidRDefault="004173A8" w:rsidP="00C91BB7">
      <w:pPr>
        <w:pStyle w:val="RNZBullets"/>
        <w:keepNext/>
        <w:numPr>
          <w:ilvl w:val="0"/>
          <w:numId w:val="2"/>
        </w:numPr>
        <w:rPr>
          <w:b/>
        </w:rPr>
      </w:pPr>
      <w:r w:rsidRPr="00CA7B36">
        <w:rPr>
          <w:b/>
        </w:rPr>
        <w:t>Overall satisfaction</w:t>
      </w:r>
      <w:r w:rsidR="00860882" w:rsidRPr="00CA7B36">
        <w:rPr>
          <w:b/>
        </w:rPr>
        <w:t>:</w:t>
      </w:r>
    </w:p>
    <w:p w14:paraId="54E1948C" w14:textId="40C8AE4C" w:rsidR="004173A8" w:rsidRPr="00CA7B36" w:rsidRDefault="00CA7B36" w:rsidP="00B921F3">
      <w:pPr>
        <w:pStyle w:val="RNZBullets"/>
        <w:keepNext/>
        <w:numPr>
          <w:ilvl w:val="1"/>
          <w:numId w:val="2"/>
        </w:numPr>
        <w:rPr>
          <w:b/>
        </w:rPr>
      </w:pPr>
      <w:r w:rsidRPr="00CA7B36">
        <w:t>Neutral and d</w:t>
      </w:r>
      <w:r w:rsidR="00B921F3" w:rsidRPr="00CA7B36">
        <w:t>iss</w:t>
      </w:r>
      <w:r w:rsidR="004173A8" w:rsidRPr="00CA7B36">
        <w:t xml:space="preserve">atisfied patients </w:t>
      </w:r>
      <w:r w:rsidR="007C1B56" w:rsidRPr="00CA7B36">
        <w:t>we</w:t>
      </w:r>
      <w:r w:rsidR="004173A8" w:rsidRPr="00CA7B36">
        <w:t>re more likely to report their GRx support person did not make any suggestions (</w:t>
      </w:r>
      <w:r w:rsidRPr="00CA7B36">
        <w:t>13</w:t>
      </w:r>
      <w:r w:rsidR="004173A8" w:rsidRPr="00CA7B36">
        <w:t xml:space="preserve"> </w:t>
      </w:r>
      <w:r w:rsidR="00963700" w:rsidRPr="00CA7B36">
        <w:t>percent</w:t>
      </w:r>
      <w:r w:rsidRPr="00CA7B36">
        <w:t xml:space="preserve"> and 21 percent, respectively</w:t>
      </w:r>
      <w:r w:rsidR="00963700" w:rsidRPr="00CA7B36">
        <w:t>, compared</w:t>
      </w:r>
      <w:r w:rsidR="00AB5352" w:rsidRPr="00CA7B36">
        <w:t xml:space="preserve"> to</w:t>
      </w:r>
      <w:r w:rsidR="004173A8" w:rsidRPr="00CA7B36">
        <w:t xml:space="preserve"> </w:t>
      </w:r>
      <w:r w:rsidR="00F53BE5">
        <w:t>six</w:t>
      </w:r>
      <w:r w:rsidR="004173A8" w:rsidRPr="00CA7B36">
        <w:t xml:space="preserve"> percent ove</w:t>
      </w:r>
      <w:r w:rsidR="00D657AE" w:rsidRPr="00CA7B36">
        <w:t>r</w:t>
      </w:r>
      <w:r w:rsidR="004173A8" w:rsidRPr="00CA7B36">
        <w:t>all).</w:t>
      </w:r>
    </w:p>
    <w:p w14:paraId="54E1948E" w14:textId="77777777" w:rsidR="00EF7C4A" w:rsidRPr="002021A2" w:rsidRDefault="00F64147" w:rsidP="00C91BB7">
      <w:pPr>
        <w:pStyle w:val="RNZBullets"/>
        <w:numPr>
          <w:ilvl w:val="0"/>
          <w:numId w:val="2"/>
        </w:numPr>
        <w:rPr>
          <w:b/>
        </w:rPr>
      </w:pPr>
      <w:r w:rsidRPr="002021A2">
        <w:rPr>
          <w:b/>
        </w:rPr>
        <w:t>Contract holder</w:t>
      </w:r>
      <w:r w:rsidR="00EF7C4A" w:rsidRPr="002021A2">
        <w:rPr>
          <w:b/>
        </w:rPr>
        <w:t>:</w:t>
      </w:r>
    </w:p>
    <w:p w14:paraId="54E1948F" w14:textId="72FC0D7E" w:rsidR="00DE2038" w:rsidRPr="002021A2" w:rsidRDefault="00DE2038" w:rsidP="002C10F0">
      <w:pPr>
        <w:pStyle w:val="RNZBullets"/>
        <w:numPr>
          <w:ilvl w:val="1"/>
          <w:numId w:val="4"/>
        </w:numPr>
        <w:rPr>
          <w:b/>
        </w:rPr>
      </w:pPr>
      <w:r w:rsidRPr="002021A2">
        <w:t xml:space="preserve">Patients from Sport </w:t>
      </w:r>
      <w:r w:rsidR="00F53BE5">
        <w:t>South</w:t>
      </w:r>
      <w:r w:rsidR="00E00444" w:rsidRPr="002021A2">
        <w:t>land</w:t>
      </w:r>
      <w:r w:rsidR="00C97150" w:rsidRPr="002021A2">
        <w:t xml:space="preserve"> (</w:t>
      </w:r>
      <w:r w:rsidR="002021A2" w:rsidRPr="002021A2">
        <w:t>79</w:t>
      </w:r>
      <w:r w:rsidR="00C97150" w:rsidRPr="002021A2">
        <w:t xml:space="preserve"> percent)</w:t>
      </w:r>
      <w:r w:rsidR="002021A2" w:rsidRPr="002021A2">
        <w:t>, Sport Otago (77 percent) and Sport Bay of Plenty (76 percent)</w:t>
      </w:r>
      <w:r w:rsidR="002C10F0" w:rsidRPr="002021A2">
        <w:t xml:space="preserve"> </w:t>
      </w:r>
      <w:r w:rsidR="007C1B56" w:rsidRPr="002021A2">
        <w:t>we</w:t>
      </w:r>
      <w:r w:rsidRPr="002021A2">
        <w:t>re more likely to report their GRx support person suggested they take u</w:t>
      </w:r>
      <w:r w:rsidR="00E00444" w:rsidRPr="002021A2">
        <w:t xml:space="preserve">p </w:t>
      </w:r>
      <w:r w:rsidR="002021A2" w:rsidRPr="002021A2">
        <w:t>walking (</w:t>
      </w:r>
      <w:r w:rsidR="00AB5352" w:rsidRPr="002021A2">
        <w:t>compared to</w:t>
      </w:r>
      <w:r w:rsidR="00C97150" w:rsidRPr="002021A2">
        <w:t xml:space="preserve"> </w:t>
      </w:r>
      <w:r w:rsidR="002021A2" w:rsidRPr="002021A2">
        <w:t>63</w:t>
      </w:r>
      <w:r w:rsidRPr="002021A2">
        <w:t xml:space="preserve"> percent overall).</w:t>
      </w:r>
    </w:p>
    <w:p w14:paraId="54E19492" w14:textId="3336B172" w:rsidR="00672C3C" w:rsidRPr="002021A2" w:rsidRDefault="00672C3C" w:rsidP="002C10F0">
      <w:pPr>
        <w:pStyle w:val="RNZBullets"/>
        <w:numPr>
          <w:ilvl w:val="1"/>
          <w:numId w:val="4"/>
        </w:numPr>
        <w:rPr>
          <w:b/>
        </w:rPr>
      </w:pPr>
      <w:r w:rsidRPr="002021A2">
        <w:t xml:space="preserve">Patients from </w:t>
      </w:r>
      <w:r w:rsidR="002C10F0" w:rsidRPr="002021A2">
        <w:t xml:space="preserve">Nelson Bays </w:t>
      </w:r>
      <w:r w:rsidR="002021A2" w:rsidRPr="002021A2">
        <w:t xml:space="preserve">PHO were more likely to report their GRx support person suggested they take up water/pool exercises (77 percent, compared to 44 percent overall), gardening (35 percent, compared to 16 percent overall) and </w:t>
      </w:r>
      <w:r w:rsidR="00F53BE5">
        <w:t xml:space="preserve">Cycling </w:t>
      </w:r>
      <w:r w:rsidR="002021A2" w:rsidRPr="002021A2">
        <w:t>(30 percent, compared to 14 percent overall)</w:t>
      </w:r>
      <w:r w:rsidRPr="002021A2">
        <w:t>.</w:t>
      </w:r>
    </w:p>
    <w:p w14:paraId="54E19495" w14:textId="0FC7CEDF" w:rsidR="00C569B9" w:rsidRPr="002021A2" w:rsidRDefault="00C569B9" w:rsidP="00C15219">
      <w:pPr>
        <w:pStyle w:val="RNZBullets"/>
        <w:numPr>
          <w:ilvl w:val="1"/>
          <w:numId w:val="4"/>
        </w:numPr>
        <w:rPr>
          <w:b/>
        </w:rPr>
      </w:pPr>
      <w:r w:rsidRPr="002021A2">
        <w:t xml:space="preserve">Patients from </w:t>
      </w:r>
      <w:r w:rsidR="002021A2" w:rsidRPr="002021A2">
        <w:t>Gisborne/Tairawhiti</w:t>
      </w:r>
      <w:r w:rsidRPr="002021A2">
        <w:t xml:space="preserve"> </w:t>
      </w:r>
      <w:r w:rsidR="002021A2" w:rsidRPr="002021A2">
        <w:t xml:space="preserve">and Sport Whanganui </w:t>
      </w:r>
      <w:r w:rsidR="007C1B56" w:rsidRPr="002021A2">
        <w:t>we</w:t>
      </w:r>
      <w:r w:rsidRPr="002021A2">
        <w:t>re more likely to report their GRx support person suggested they ta</w:t>
      </w:r>
      <w:r w:rsidR="00C15219" w:rsidRPr="002021A2">
        <w:t xml:space="preserve">ke up </w:t>
      </w:r>
      <w:r w:rsidR="002021A2" w:rsidRPr="002021A2">
        <w:t>water/pool exercises</w:t>
      </w:r>
      <w:r w:rsidRPr="002021A2">
        <w:t xml:space="preserve"> (</w:t>
      </w:r>
      <w:r w:rsidR="002021A2" w:rsidRPr="002021A2">
        <w:t>both 59</w:t>
      </w:r>
      <w:r w:rsidR="00425ADE" w:rsidRPr="002021A2">
        <w:t xml:space="preserve"> </w:t>
      </w:r>
      <w:r w:rsidR="00963700" w:rsidRPr="002021A2">
        <w:t>percent, compared</w:t>
      </w:r>
      <w:r w:rsidR="00AB5352" w:rsidRPr="002021A2">
        <w:t xml:space="preserve"> to</w:t>
      </w:r>
      <w:r w:rsidRPr="002021A2">
        <w:t xml:space="preserve"> </w:t>
      </w:r>
      <w:r w:rsidR="002021A2" w:rsidRPr="002021A2">
        <w:t>44</w:t>
      </w:r>
      <w:r w:rsidRPr="002021A2">
        <w:t xml:space="preserve"> percent overall)</w:t>
      </w:r>
      <w:r w:rsidR="00425ADE" w:rsidRPr="002021A2">
        <w:t>.</w:t>
      </w:r>
    </w:p>
    <w:p w14:paraId="54E19496" w14:textId="4782ABD2" w:rsidR="003A0EC5" w:rsidRPr="002021A2" w:rsidRDefault="00533277" w:rsidP="00C15219">
      <w:pPr>
        <w:pStyle w:val="RNZBullets"/>
        <w:numPr>
          <w:ilvl w:val="1"/>
          <w:numId w:val="4"/>
        </w:numPr>
        <w:rPr>
          <w:b/>
        </w:rPr>
      </w:pPr>
      <w:r w:rsidRPr="002021A2">
        <w:t xml:space="preserve">Patients from </w:t>
      </w:r>
      <w:r w:rsidR="002021A2" w:rsidRPr="002021A2">
        <w:t>Canterbury/West Coast</w:t>
      </w:r>
      <w:r w:rsidR="00C15219" w:rsidRPr="002021A2">
        <w:t xml:space="preserve"> </w:t>
      </w:r>
      <w:r w:rsidR="007C1B56" w:rsidRPr="002021A2">
        <w:t>we</w:t>
      </w:r>
      <w:r w:rsidR="00146DBE" w:rsidRPr="002021A2">
        <w:t xml:space="preserve">re </w:t>
      </w:r>
      <w:r w:rsidRPr="002021A2">
        <w:t xml:space="preserve">more likely to report their GRx support person suggested they take up </w:t>
      </w:r>
      <w:r w:rsidR="002021A2" w:rsidRPr="002021A2">
        <w:t xml:space="preserve">Tai chi or Yoga/Pilates </w:t>
      </w:r>
      <w:r w:rsidR="00362951" w:rsidRPr="002021A2">
        <w:t>(</w:t>
      </w:r>
      <w:r w:rsidR="002021A2" w:rsidRPr="002021A2">
        <w:t xml:space="preserve">19 percent, respectively, </w:t>
      </w:r>
      <w:r w:rsidR="00963700" w:rsidRPr="002021A2">
        <w:t>compared</w:t>
      </w:r>
      <w:r w:rsidR="00AB5352" w:rsidRPr="002021A2">
        <w:t xml:space="preserve"> to</w:t>
      </w:r>
      <w:r w:rsidR="00362951" w:rsidRPr="002021A2">
        <w:t xml:space="preserve"> </w:t>
      </w:r>
      <w:r w:rsidR="002021A2" w:rsidRPr="002021A2">
        <w:t>nine and 11</w:t>
      </w:r>
      <w:r w:rsidR="00362951" w:rsidRPr="002021A2">
        <w:t xml:space="preserve"> percent</w:t>
      </w:r>
      <w:r w:rsidR="002021A2" w:rsidRPr="002021A2">
        <w:t>, respectively,</w:t>
      </w:r>
      <w:r w:rsidR="00362951" w:rsidRPr="002021A2">
        <w:t xml:space="preserve"> overall).</w:t>
      </w:r>
    </w:p>
    <w:p w14:paraId="71AE7F6E" w14:textId="4EF0C923" w:rsidR="002021A2" w:rsidRPr="002021A2" w:rsidRDefault="002021A2" w:rsidP="002021A2">
      <w:pPr>
        <w:pStyle w:val="RNZBullets"/>
        <w:numPr>
          <w:ilvl w:val="1"/>
          <w:numId w:val="4"/>
        </w:numPr>
        <w:rPr>
          <w:b/>
        </w:rPr>
      </w:pPr>
      <w:r w:rsidRPr="002021A2">
        <w:t xml:space="preserve">Patients from </w:t>
      </w:r>
      <w:r>
        <w:t>Sport Hawke’s Bay</w:t>
      </w:r>
      <w:r w:rsidRPr="002021A2">
        <w:t xml:space="preserve"> were more likely to report their GRx support person suggested they take up </w:t>
      </w:r>
      <w:r>
        <w:t>cycling</w:t>
      </w:r>
      <w:r w:rsidRPr="002021A2">
        <w:t xml:space="preserve"> (</w:t>
      </w:r>
      <w:r>
        <w:t>30</w:t>
      </w:r>
      <w:r w:rsidRPr="002021A2">
        <w:t xml:space="preserve"> percent, respectively, compared </w:t>
      </w:r>
      <w:r>
        <w:t>14</w:t>
      </w:r>
      <w:r w:rsidRPr="002021A2">
        <w:t xml:space="preserve"> percent overall).</w:t>
      </w:r>
    </w:p>
    <w:p w14:paraId="58A32C24" w14:textId="618E02C1" w:rsidR="002021A2" w:rsidRPr="002021A2" w:rsidRDefault="002021A2" w:rsidP="002021A2">
      <w:pPr>
        <w:pStyle w:val="RNZBullets"/>
        <w:numPr>
          <w:ilvl w:val="1"/>
          <w:numId w:val="4"/>
        </w:numPr>
        <w:rPr>
          <w:b/>
        </w:rPr>
      </w:pPr>
      <w:r w:rsidRPr="002021A2">
        <w:lastRenderedPageBreak/>
        <w:t xml:space="preserve">Patients from </w:t>
      </w:r>
      <w:r>
        <w:t>Sport Manawatu</w:t>
      </w:r>
      <w:r w:rsidRPr="002021A2">
        <w:t xml:space="preserve"> were more likely to report their GRx support person suggested they take </w:t>
      </w:r>
      <w:r>
        <w:t>join a GRx Community programme/group</w:t>
      </w:r>
      <w:r w:rsidRPr="002021A2">
        <w:t xml:space="preserve"> (</w:t>
      </w:r>
      <w:r>
        <w:t>30</w:t>
      </w:r>
      <w:r w:rsidRPr="002021A2">
        <w:t xml:space="preserve"> percent, respectively, compared </w:t>
      </w:r>
      <w:r>
        <w:t>20</w:t>
      </w:r>
      <w:r w:rsidRPr="002021A2">
        <w:t xml:space="preserve"> percent overall).</w:t>
      </w:r>
    </w:p>
    <w:p w14:paraId="1EA8F65F" w14:textId="356AF57D" w:rsidR="002021A2" w:rsidRPr="002021A2" w:rsidRDefault="002021A2" w:rsidP="002021A2">
      <w:pPr>
        <w:pStyle w:val="RNZBullets"/>
        <w:numPr>
          <w:ilvl w:val="1"/>
          <w:numId w:val="4"/>
        </w:numPr>
        <w:rPr>
          <w:b/>
        </w:rPr>
      </w:pPr>
      <w:r w:rsidRPr="002021A2">
        <w:t xml:space="preserve">Patients from </w:t>
      </w:r>
      <w:r>
        <w:t>Marlborough PHO</w:t>
      </w:r>
      <w:r w:rsidRPr="002021A2">
        <w:t xml:space="preserve"> were more likely to report their GRx support person suggested they take </w:t>
      </w:r>
      <w:r>
        <w:t>up water/pool exercises (63 percent, compared to 44 percent overall) or Tai chi (26 percent, compared to nine percent overall).</w:t>
      </w:r>
    </w:p>
    <w:p w14:paraId="38C70E77" w14:textId="77777777" w:rsidR="002021A2" w:rsidRPr="002021A2" w:rsidRDefault="002021A2" w:rsidP="002021A2">
      <w:pPr>
        <w:pStyle w:val="RNZBullets"/>
        <w:numPr>
          <w:ilvl w:val="0"/>
          <w:numId w:val="0"/>
        </w:numPr>
        <w:ind w:left="397"/>
        <w:rPr>
          <w:b/>
        </w:rPr>
      </w:pPr>
    </w:p>
    <w:p w14:paraId="54E19497" w14:textId="77777777" w:rsidR="00EF7C4A" w:rsidRPr="00DC4FB1" w:rsidRDefault="00EF7C4A" w:rsidP="00EF7C4A">
      <w:pPr>
        <w:pStyle w:val="BodyText"/>
        <w:rPr>
          <w:highlight w:val="yellow"/>
        </w:rPr>
      </w:pPr>
    </w:p>
    <w:p w14:paraId="54E19498" w14:textId="77777777" w:rsidR="00EF7C4A" w:rsidRPr="00203FED" w:rsidRDefault="00EF7C4A" w:rsidP="00EF7C4A">
      <w:pPr>
        <w:pStyle w:val="Heading2"/>
      </w:pPr>
      <w:r w:rsidRPr="00DC4FB1">
        <w:rPr>
          <w:highlight w:val="yellow"/>
        </w:rPr>
        <w:br w:type="page"/>
      </w:r>
      <w:bookmarkStart w:id="151" w:name="_Ref265838003"/>
      <w:bookmarkStart w:id="152" w:name="_Ref265838008"/>
      <w:bookmarkStart w:id="153" w:name="_Toc517363354"/>
      <w:r w:rsidRPr="00203FED">
        <w:lastRenderedPageBreak/>
        <w:t>Referrals to activity providers</w:t>
      </w:r>
      <w:bookmarkEnd w:id="151"/>
      <w:bookmarkEnd w:id="152"/>
      <w:bookmarkEnd w:id="153"/>
    </w:p>
    <w:p w14:paraId="54E19499" w14:textId="42EBFD1F" w:rsidR="00EF7C4A" w:rsidRPr="00DC4FB1" w:rsidRDefault="00E9574A" w:rsidP="00AE05B5">
      <w:pPr>
        <w:pStyle w:val="BodyText"/>
        <w:rPr>
          <w:highlight w:val="yellow"/>
        </w:rPr>
      </w:pPr>
      <w:r w:rsidRPr="00203FED">
        <w:t>Seventy-</w:t>
      </w:r>
      <w:r w:rsidR="00203FED" w:rsidRPr="00203FED">
        <w:t>one</w:t>
      </w:r>
      <w:r w:rsidRPr="00203FED">
        <w:t xml:space="preserve"> percent of patients reported that their support person referred them to an activity provider. </w:t>
      </w:r>
      <w:r w:rsidRPr="009C3417">
        <w:t>The main activity providers patients were referred to were swimming pools (</w:t>
      </w:r>
      <w:r w:rsidR="009C3417">
        <w:t>51</w:t>
      </w:r>
      <w:r w:rsidRPr="009C3417">
        <w:t xml:space="preserve"> percent) and gyms (</w:t>
      </w:r>
      <w:r w:rsidR="009C3417">
        <w:t>45</w:t>
      </w:r>
      <w:r w:rsidRPr="009C3417">
        <w:t xml:space="preserve"> percent). </w:t>
      </w:r>
      <w:r w:rsidR="00DC600C" w:rsidRPr="009C3417">
        <w:t>Eighty</w:t>
      </w:r>
      <w:r w:rsidR="009C3417">
        <w:t>-two</w:t>
      </w:r>
      <w:r w:rsidR="00D4617E" w:rsidRPr="009C3417">
        <w:t xml:space="preserve"> percent </w:t>
      </w:r>
      <w:r w:rsidR="00EF7C4A" w:rsidRPr="009C3417">
        <w:t xml:space="preserve">of those </w:t>
      </w:r>
      <w:r w:rsidR="00F534C6" w:rsidRPr="009C3417">
        <w:t xml:space="preserve">who were </w:t>
      </w:r>
      <w:r w:rsidR="00EF7C4A" w:rsidRPr="009C3417">
        <w:t>referred to a provider fel</w:t>
      </w:r>
      <w:r w:rsidR="00F534C6" w:rsidRPr="009C3417">
        <w:t>t</w:t>
      </w:r>
      <w:r w:rsidR="00EF7C4A" w:rsidRPr="009C3417">
        <w:t xml:space="preserve"> it was appropriate for them</w:t>
      </w:r>
      <w:r w:rsidRPr="009C3417">
        <w:t>.</w:t>
      </w:r>
      <w:r w:rsidR="00EF7C4A" w:rsidRPr="009C3417">
        <w:t xml:space="preserve"> </w:t>
      </w:r>
    </w:p>
    <w:p w14:paraId="54E1949A" w14:textId="77777777" w:rsidR="00EF7C4A" w:rsidRPr="00203FED" w:rsidRDefault="00EF7C4A" w:rsidP="00EF7C4A">
      <w:pPr>
        <w:pStyle w:val="Caption"/>
        <w:rPr>
          <w:sz w:val="16"/>
          <w:szCs w:val="16"/>
        </w:rPr>
      </w:pPr>
      <w:bookmarkStart w:id="154" w:name="_Toc517434559"/>
      <w:r w:rsidRPr="00203FED">
        <w:rPr>
          <w:sz w:val="16"/>
          <w:szCs w:val="16"/>
        </w:rPr>
        <w:t xml:space="preserve">Figure </w:t>
      </w:r>
      <w:r w:rsidRPr="00203FED">
        <w:rPr>
          <w:sz w:val="16"/>
          <w:szCs w:val="16"/>
        </w:rPr>
        <w:fldChar w:fldCharType="begin"/>
      </w:r>
      <w:r w:rsidRPr="00203FED">
        <w:rPr>
          <w:sz w:val="16"/>
          <w:szCs w:val="16"/>
        </w:rPr>
        <w:instrText xml:space="preserve"> SEQ Figure \* ARABIC \* MERGEFORMAT </w:instrText>
      </w:r>
      <w:r w:rsidRPr="00203FED">
        <w:rPr>
          <w:sz w:val="16"/>
          <w:szCs w:val="16"/>
        </w:rPr>
        <w:fldChar w:fldCharType="separate"/>
      </w:r>
      <w:r w:rsidR="008D65E3">
        <w:rPr>
          <w:noProof/>
          <w:sz w:val="16"/>
          <w:szCs w:val="16"/>
        </w:rPr>
        <w:t>14</w:t>
      </w:r>
      <w:r w:rsidRPr="00203FED">
        <w:rPr>
          <w:sz w:val="16"/>
          <w:szCs w:val="16"/>
        </w:rPr>
        <w:fldChar w:fldCharType="end"/>
      </w:r>
      <w:r w:rsidRPr="00203FED">
        <w:rPr>
          <w:sz w:val="16"/>
          <w:szCs w:val="16"/>
        </w:rPr>
        <w:t xml:space="preserve"> and </w:t>
      </w:r>
      <w:r w:rsidRPr="00203FED">
        <w:rPr>
          <w:sz w:val="16"/>
          <w:szCs w:val="16"/>
        </w:rPr>
        <w:fldChar w:fldCharType="begin"/>
      </w:r>
      <w:r w:rsidRPr="00203FED">
        <w:rPr>
          <w:sz w:val="16"/>
          <w:szCs w:val="16"/>
        </w:rPr>
        <w:instrText xml:space="preserve"> SEQ Figure \* ARABIC \* MERGEFORMAT </w:instrText>
      </w:r>
      <w:r w:rsidRPr="00203FED">
        <w:rPr>
          <w:sz w:val="16"/>
          <w:szCs w:val="16"/>
        </w:rPr>
        <w:fldChar w:fldCharType="separate"/>
      </w:r>
      <w:r w:rsidR="008D65E3">
        <w:rPr>
          <w:noProof/>
          <w:sz w:val="16"/>
          <w:szCs w:val="16"/>
        </w:rPr>
        <w:t>15</w:t>
      </w:r>
      <w:r w:rsidRPr="00203FED">
        <w:rPr>
          <w:sz w:val="16"/>
          <w:szCs w:val="16"/>
        </w:rPr>
        <w:fldChar w:fldCharType="end"/>
      </w:r>
      <w:r w:rsidRPr="00203FED">
        <w:rPr>
          <w:sz w:val="16"/>
          <w:szCs w:val="16"/>
        </w:rPr>
        <w:t>: Referrals to activity provider and percent who considered the provider was appropriate</w:t>
      </w:r>
      <w:bookmarkEnd w:id="154"/>
      <w:r w:rsidRPr="00203FED">
        <w:rPr>
          <w:sz w:val="16"/>
          <w:szCs w:val="16"/>
        </w:rPr>
        <w:t xml:space="preserve"> </w:t>
      </w:r>
    </w:p>
    <w:p w14:paraId="54E1949B" w14:textId="3D9F8A21" w:rsidR="00FC16BB" w:rsidRPr="00203FED" w:rsidRDefault="0036478E" w:rsidP="00CE4212">
      <w:pPr>
        <w:pStyle w:val="TableQuestion"/>
        <w:rPr>
          <w:sz w:val="18"/>
        </w:rPr>
      </w:pPr>
      <w:r w:rsidRPr="00203FED">
        <w:rPr>
          <w:sz w:val="18"/>
        </w:rPr>
        <w:t>Q1</w:t>
      </w:r>
      <w:r w:rsidR="00203FED">
        <w:rPr>
          <w:sz w:val="18"/>
        </w:rPr>
        <w:t>5</w:t>
      </w:r>
      <w:r w:rsidR="00FC16BB" w:rsidRPr="00203FED">
        <w:rPr>
          <w:sz w:val="18"/>
        </w:rPr>
        <w:t>. Were you referred to an</w:t>
      </w:r>
      <w:r w:rsidRPr="00203FED">
        <w:rPr>
          <w:sz w:val="18"/>
        </w:rPr>
        <w:t>y of the following</w:t>
      </w:r>
      <w:r w:rsidR="00FC16BB" w:rsidRPr="00203FED">
        <w:rPr>
          <w:sz w:val="18"/>
        </w:rPr>
        <w:t xml:space="preserve"> activity provider</w:t>
      </w:r>
      <w:r w:rsidRPr="00203FED">
        <w:rPr>
          <w:sz w:val="18"/>
        </w:rPr>
        <w:t>s</w:t>
      </w:r>
      <w:r w:rsidR="00FC16BB" w:rsidRPr="00203FED">
        <w:rPr>
          <w:sz w:val="18"/>
        </w:rPr>
        <w:t>?</w:t>
      </w:r>
    </w:p>
    <w:p w14:paraId="54E1949C" w14:textId="0CD56364" w:rsidR="00FC16BB" w:rsidRPr="00203FED" w:rsidRDefault="0036478E" w:rsidP="00CE4212">
      <w:pPr>
        <w:pStyle w:val="TableQuestion"/>
        <w:rPr>
          <w:sz w:val="18"/>
        </w:rPr>
      </w:pPr>
      <w:r w:rsidRPr="00203FED">
        <w:rPr>
          <w:sz w:val="18"/>
        </w:rPr>
        <w:t>Q</w:t>
      </w:r>
      <w:r w:rsidR="00203FED">
        <w:rPr>
          <w:sz w:val="18"/>
        </w:rPr>
        <w:t>16</w:t>
      </w:r>
      <w:r w:rsidR="00FC16BB" w:rsidRPr="00203FED">
        <w:rPr>
          <w:sz w:val="18"/>
        </w:rPr>
        <w:t xml:space="preserve">. </w:t>
      </w:r>
      <w:r w:rsidRPr="00203FED">
        <w:rPr>
          <w:sz w:val="18"/>
        </w:rPr>
        <w:t>Was</w:t>
      </w:r>
      <w:r w:rsidR="00FC16BB" w:rsidRPr="00203FED">
        <w:rPr>
          <w:sz w:val="18"/>
        </w:rPr>
        <w:t xml:space="preserve"> the </w:t>
      </w:r>
      <w:r w:rsidRPr="00203FED">
        <w:rPr>
          <w:sz w:val="18"/>
        </w:rPr>
        <w:t>activity provider right</w:t>
      </w:r>
      <w:r w:rsidR="00FC16BB" w:rsidRPr="00203FED">
        <w:rPr>
          <w:sz w:val="18"/>
        </w:rPr>
        <w:t xml:space="preserve"> for you?</w:t>
      </w:r>
    </w:p>
    <w:p w14:paraId="54E1949D" w14:textId="37766618" w:rsidR="00EF7C4A" w:rsidRPr="00203FED" w:rsidRDefault="00203FED" w:rsidP="00EF7C4A">
      <w:pPr>
        <w:pStyle w:val="TableFootnote"/>
        <w:keepNext w:val="0"/>
      </w:pPr>
      <w:r w:rsidRPr="00203FED">
        <w:rPr>
          <w:noProof/>
          <w:lang w:eastAsia="en-NZ"/>
        </w:rPr>
        <w:drawing>
          <wp:inline distT="0" distB="0" distL="0" distR="0" wp14:anchorId="0050888E" wp14:editId="595B7C33">
            <wp:extent cx="5543550" cy="220925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43550" cy="2209259"/>
                    </a:xfrm>
                    <a:prstGeom prst="rect">
                      <a:avLst/>
                    </a:prstGeom>
                    <a:noFill/>
                    <a:ln>
                      <a:noFill/>
                    </a:ln>
                  </pic:spPr>
                </pic:pic>
              </a:graphicData>
            </a:graphic>
          </wp:inline>
        </w:drawing>
      </w:r>
    </w:p>
    <w:p w14:paraId="2A45B97E" w14:textId="1343ECE2" w:rsidR="00730AA2" w:rsidRPr="00203FED" w:rsidRDefault="00730AA2" w:rsidP="00EF7C4A">
      <w:pPr>
        <w:pStyle w:val="TableFootnote"/>
        <w:keepNext w:val="0"/>
      </w:pPr>
      <w:r w:rsidRPr="00203FED">
        <w:t>2018 results exclude non-response.</w:t>
      </w:r>
    </w:p>
    <w:p w14:paraId="54E1949E" w14:textId="77777777" w:rsidR="0007789E" w:rsidRPr="00203FED" w:rsidRDefault="00EF7C4A" w:rsidP="00EF7C4A">
      <w:pPr>
        <w:pStyle w:val="TableFootnote"/>
        <w:keepNext w:val="0"/>
      </w:pPr>
      <w:r w:rsidRPr="00203FED">
        <w:t>*</w:t>
      </w:r>
      <w:r w:rsidR="00EC2B8D" w:rsidRPr="00203FED">
        <w:t>Sub-sample based on those who had contact with a GRx support person.</w:t>
      </w:r>
      <w:r w:rsidRPr="00203FED">
        <w:t xml:space="preserve"> </w:t>
      </w:r>
    </w:p>
    <w:p w14:paraId="54E1949F" w14:textId="77777777" w:rsidR="00EF7C4A" w:rsidRPr="00203FED" w:rsidRDefault="00EF7C4A" w:rsidP="00EF7C4A">
      <w:pPr>
        <w:pStyle w:val="TableFootnote"/>
        <w:keepNext w:val="0"/>
      </w:pPr>
      <w:r w:rsidRPr="00203FED">
        <w:t>^Sub-sample based on those who were referred to an activity provider.</w:t>
      </w:r>
    </w:p>
    <w:p w14:paraId="54E194A0" w14:textId="77777777" w:rsidR="00EF7C4A" w:rsidRPr="00DC4FB1" w:rsidRDefault="00EF7C4A" w:rsidP="00EF7C4A">
      <w:pPr>
        <w:pStyle w:val="TableFootnote"/>
        <w:keepNext w:val="0"/>
        <w:rPr>
          <w:highlight w:val="yellow"/>
        </w:rPr>
      </w:pPr>
    </w:p>
    <w:p w14:paraId="54E194A1" w14:textId="77777777" w:rsidR="00EF7C4A" w:rsidRPr="00AB0F77" w:rsidRDefault="00EF7C4A" w:rsidP="00EF7C4A">
      <w:pPr>
        <w:pStyle w:val="Caption"/>
        <w:rPr>
          <w:sz w:val="16"/>
          <w:szCs w:val="16"/>
        </w:rPr>
      </w:pPr>
      <w:bookmarkStart w:id="155" w:name="_Toc517434560"/>
      <w:r w:rsidRPr="00AB0F77">
        <w:rPr>
          <w:sz w:val="16"/>
          <w:szCs w:val="16"/>
        </w:rPr>
        <w:t xml:space="preserve">Figure </w:t>
      </w:r>
      <w:r w:rsidRPr="00AB0F77">
        <w:rPr>
          <w:sz w:val="16"/>
          <w:szCs w:val="16"/>
        </w:rPr>
        <w:fldChar w:fldCharType="begin"/>
      </w:r>
      <w:r w:rsidRPr="00AB0F77">
        <w:rPr>
          <w:sz w:val="16"/>
          <w:szCs w:val="16"/>
        </w:rPr>
        <w:instrText xml:space="preserve"> SEQ Figure \* ARABIC \* MERGEFORMAT </w:instrText>
      </w:r>
      <w:r w:rsidRPr="00AB0F77">
        <w:rPr>
          <w:sz w:val="16"/>
          <w:szCs w:val="16"/>
        </w:rPr>
        <w:fldChar w:fldCharType="separate"/>
      </w:r>
      <w:r w:rsidR="008D65E3">
        <w:rPr>
          <w:noProof/>
          <w:sz w:val="16"/>
          <w:szCs w:val="16"/>
        </w:rPr>
        <w:t>16</w:t>
      </w:r>
      <w:r w:rsidRPr="00AB0F77">
        <w:rPr>
          <w:sz w:val="16"/>
          <w:szCs w:val="16"/>
        </w:rPr>
        <w:fldChar w:fldCharType="end"/>
      </w:r>
      <w:r w:rsidRPr="00AB0F77">
        <w:rPr>
          <w:sz w:val="16"/>
          <w:szCs w:val="16"/>
        </w:rPr>
        <w:t>: Type of activity provider referred to</w:t>
      </w:r>
      <w:bookmarkEnd w:id="155"/>
    </w:p>
    <w:p w14:paraId="54E194A2" w14:textId="70DD8D62" w:rsidR="00FC16BB" w:rsidRPr="00AB0F77" w:rsidRDefault="00FC16BB" w:rsidP="00CE4212">
      <w:pPr>
        <w:pStyle w:val="TableQuestion"/>
        <w:rPr>
          <w:sz w:val="18"/>
        </w:rPr>
      </w:pPr>
      <w:r w:rsidRPr="00AB0F77">
        <w:rPr>
          <w:sz w:val="18"/>
        </w:rPr>
        <w:t>Q1</w:t>
      </w:r>
      <w:r w:rsidR="00AB0F77" w:rsidRPr="00AB0F77">
        <w:rPr>
          <w:sz w:val="18"/>
        </w:rPr>
        <w:t>5</w:t>
      </w:r>
      <w:r w:rsidRPr="00AB0F77">
        <w:rPr>
          <w:sz w:val="18"/>
        </w:rPr>
        <w:t xml:space="preserve">. </w:t>
      </w:r>
      <w:r w:rsidR="004949C6" w:rsidRPr="00AB0F77">
        <w:rPr>
          <w:sz w:val="18"/>
        </w:rPr>
        <w:t>Were you referred to any of the following activity providers?</w:t>
      </w:r>
    </w:p>
    <w:p w14:paraId="54E194A3" w14:textId="2CBE3114" w:rsidR="00EF7C4A" w:rsidRPr="00AB0F77" w:rsidRDefault="00AB0F77" w:rsidP="00EF7C4A">
      <w:pPr>
        <w:pStyle w:val="TableFootnote"/>
        <w:keepNext w:val="0"/>
      </w:pPr>
      <w:r w:rsidRPr="00AB0F77">
        <w:rPr>
          <w:noProof/>
          <w:lang w:eastAsia="en-NZ"/>
        </w:rPr>
        <w:drawing>
          <wp:inline distT="0" distB="0" distL="0" distR="0" wp14:anchorId="74E1E964" wp14:editId="3340CB9F">
            <wp:extent cx="5543550" cy="2673629"/>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3550" cy="2673629"/>
                    </a:xfrm>
                    <a:prstGeom prst="rect">
                      <a:avLst/>
                    </a:prstGeom>
                    <a:noFill/>
                    <a:ln>
                      <a:noFill/>
                    </a:ln>
                  </pic:spPr>
                </pic:pic>
              </a:graphicData>
            </a:graphic>
          </wp:inline>
        </w:drawing>
      </w:r>
    </w:p>
    <w:p w14:paraId="2FE34590" w14:textId="5A4FD9CB" w:rsidR="00730AA2" w:rsidRPr="00AB0F77" w:rsidRDefault="00730AA2" w:rsidP="00EF7C4A">
      <w:pPr>
        <w:pStyle w:val="TableFootnote"/>
        <w:keepNext w:val="0"/>
      </w:pPr>
      <w:r w:rsidRPr="00AB0F77">
        <w:t>2018 results exclude non-response.</w:t>
      </w:r>
    </w:p>
    <w:p w14:paraId="54E194A4" w14:textId="77777777" w:rsidR="00EF7C4A" w:rsidRPr="00DC4FB1" w:rsidRDefault="00EF7C4A" w:rsidP="00EF7C4A">
      <w:pPr>
        <w:pStyle w:val="TableFootnote"/>
        <w:keepNext w:val="0"/>
        <w:rPr>
          <w:highlight w:val="yellow"/>
        </w:rPr>
      </w:pPr>
      <w:r w:rsidRPr="00AB0F77">
        <w:t>^Sub-sample based on those who were referred to an activity provider.</w:t>
      </w:r>
    </w:p>
    <w:p w14:paraId="54E194A5" w14:textId="77777777" w:rsidR="00EF7C4A" w:rsidRPr="009349DD" w:rsidRDefault="00EF7C4A" w:rsidP="00C91BB7">
      <w:pPr>
        <w:pStyle w:val="Heading4"/>
        <w:numPr>
          <w:ilvl w:val="3"/>
          <w:numId w:val="3"/>
        </w:numPr>
      </w:pPr>
      <w:r w:rsidRPr="009349DD">
        <w:lastRenderedPageBreak/>
        <w:t xml:space="preserve">Significant differences </w:t>
      </w:r>
    </w:p>
    <w:p w14:paraId="54E194A6" w14:textId="77777777" w:rsidR="00EF7C4A" w:rsidRPr="009349DD" w:rsidRDefault="00EF7C4A" w:rsidP="00FE4EE4">
      <w:pPr>
        <w:pStyle w:val="BodyText"/>
        <w:keepNext/>
      </w:pPr>
      <w:r w:rsidRPr="009349DD">
        <w:t xml:space="preserve">The following significant differences </w:t>
      </w:r>
      <w:r w:rsidR="00E9574A" w:rsidRPr="009349DD">
        <w:t>were</w:t>
      </w:r>
      <w:r w:rsidRPr="009349DD">
        <w:t xml:space="preserve"> observed:</w:t>
      </w:r>
    </w:p>
    <w:p w14:paraId="54E194A7" w14:textId="77777777" w:rsidR="00081102" w:rsidRPr="009349DD" w:rsidRDefault="00081102" w:rsidP="00C91BB7">
      <w:pPr>
        <w:pStyle w:val="RNZBullets"/>
        <w:keepNext/>
        <w:numPr>
          <w:ilvl w:val="0"/>
          <w:numId w:val="2"/>
        </w:numPr>
        <w:rPr>
          <w:b/>
        </w:rPr>
      </w:pPr>
      <w:r w:rsidRPr="009349DD">
        <w:rPr>
          <w:b/>
        </w:rPr>
        <w:t>Age:</w:t>
      </w:r>
    </w:p>
    <w:p w14:paraId="54E194A8" w14:textId="5201501D" w:rsidR="00081102" w:rsidRPr="009349DD" w:rsidRDefault="00081102" w:rsidP="005E2597">
      <w:pPr>
        <w:pStyle w:val="RNZBullets"/>
        <w:keepNext/>
        <w:numPr>
          <w:ilvl w:val="1"/>
          <w:numId w:val="2"/>
        </w:numPr>
        <w:rPr>
          <w:b/>
        </w:rPr>
      </w:pPr>
      <w:r w:rsidRPr="009349DD">
        <w:t xml:space="preserve">Patients aged </w:t>
      </w:r>
      <w:r w:rsidR="00FA6482" w:rsidRPr="009349DD">
        <w:t xml:space="preserve">under 25 </w:t>
      </w:r>
      <w:r w:rsidR="00E9574A" w:rsidRPr="009349DD">
        <w:t>years we</w:t>
      </w:r>
      <w:r w:rsidRPr="009349DD">
        <w:t>re more likely to be referred to a gym (</w:t>
      </w:r>
      <w:r w:rsidR="001A27DF" w:rsidRPr="009349DD">
        <w:t>6</w:t>
      </w:r>
      <w:r w:rsidR="009349DD" w:rsidRPr="009349DD">
        <w:t>3</w:t>
      </w:r>
      <w:r w:rsidRPr="009349DD">
        <w:t xml:space="preserve"> </w:t>
      </w:r>
      <w:r w:rsidR="00963700" w:rsidRPr="009349DD">
        <w:t>percent, compared</w:t>
      </w:r>
      <w:r w:rsidR="00AB5352" w:rsidRPr="009349DD">
        <w:t xml:space="preserve"> to</w:t>
      </w:r>
      <w:r w:rsidRPr="009349DD">
        <w:t xml:space="preserve"> </w:t>
      </w:r>
      <w:r w:rsidR="005E2597" w:rsidRPr="009349DD">
        <w:t>45</w:t>
      </w:r>
      <w:r w:rsidRPr="009349DD">
        <w:t xml:space="preserve"> percent overall).</w:t>
      </w:r>
    </w:p>
    <w:p w14:paraId="54E194A9" w14:textId="506A25EC" w:rsidR="001A27DF" w:rsidRPr="009349DD" w:rsidRDefault="001A27DF" w:rsidP="005E2597">
      <w:pPr>
        <w:pStyle w:val="RNZBullets"/>
        <w:keepNext/>
        <w:numPr>
          <w:ilvl w:val="1"/>
          <w:numId w:val="2"/>
        </w:numPr>
        <w:rPr>
          <w:b/>
        </w:rPr>
      </w:pPr>
      <w:r w:rsidRPr="009349DD">
        <w:t xml:space="preserve">Patients aged </w:t>
      </w:r>
      <w:r w:rsidR="005E2597" w:rsidRPr="009349DD">
        <w:t>50</w:t>
      </w:r>
      <w:r w:rsidRPr="009349DD">
        <w:t>-</w:t>
      </w:r>
      <w:r w:rsidR="005E2597" w:rsidRPr="009349DD">
        <w:t>6</w:t>
      </w:r>
      <w:r w:rsidRPr="009349DD">
        <w:t xml:space="preserve">4 years were </w:t>
      </w:r>
      <w:r w:rsidR="005E2597" w:rsidRPr="009349DD">
        <w:t>more</w:t>
      </w:r>
      <w:r w:rsidRPr="009349DD">
        <w:t xml:space="preserve"> likely to be referred to a swimming pool (</w:t>
      </w:r>
      <w:r w:rsidR="005E2597" w:rsidRPr="009349DD">
        <w:t>5</w:t>
      </w:r>
      <w:r w:rsidR="009349DD" w:rsidRPr="009349DD">
        <w:t>8</w:t>
      </w:r>
      <w:r w:rsidRPr="009349DD">
        <w:t xml:space="preserve"> </w:t>
      </w:r>
      <w:r w:rsidR="00963700" w:rsidRPr="009349DD">
        <w:t>percent, compared</w:t>
      </w:r>
      <w:r w:rsidR="00AB5352" w:rsidRPr="009349DD">
        <w:t xml:space="preserve"> to</w:t>
      </w:r>
      <w:r w:rsidRPr="009349DD">
        <w:t xml:space="preserve"> </w:t>
      </w:r>
      <w:r w:rsidR="005E2597" w:rsidRPr="009349DD">
        <w:t>5</w:t>
      </w:r>
      <w:r w:rsidR="009349DD" w:rsidRPr="009349DD">
        <w:t>1</w:t>
      </w:r>
      <w:r w:rsidRPr="009349DD">
        <w:t xml:space="preserve"> percent overall).</w:t>
      </w:r>
    </w:p>
    <w:p w14:paraId="2B9BC2C3" w14:textId="12C61033" w:rsidR="005E2597" w:rsidRPr="009349DD" w:rsidRDefault="005E2597" w:rsidP="00C91BB7">
      <w:pPr>
        <w:pStyle w:val="RNZBullets"/>
        <w:keepNext/>
        <w:numPr>
          <w:ilvl w:val="0"/>
          <w:numId w:val="2"/>
        </w:numPr>
        <w:rPr>
          <w:b/>
        </w:rPr>
      </w:pPr>
      <w:r w:rsidRPr="009349DD">
        <w:rPr>
          <w:b/>
        </w:rPr>
        <w:t>Gender:</w:t>
      </w:r>
    </w:p>
    <w:p w14:paraId="13508334" w14:textId="69818215" w:rsidR="005E2597" w:rsidRPr="009349DD" w:rsidRDefault="005E2597" w:rsidP="005E2597">
      <w:pPr>
        <w:pStyle w:val="RNZBullets"/>
        <w:keepNext/>
        <w:numPr>
          <w:ilvl w:val="1"/>
          <w:numId w:val="2"/>
        </w:numPr>
        <w:rPr>
          <w:b/>
        </w:rPr>
      </w:pPr>
      <w:r w:rsidRPr="009349DD">
        <w:rPr>
          <w:bCs/>
        </w:rPr>
        <w:t>Male patients were more likely to be referred to a gym (5</w:t>
      </w:r>
      <w:r w:rsidR="009349DD" w:rsidRPr="009349DD">
        <w:rPr>
          <w:bCs/>
        </w:rPr>
        <w:t>4</w:t>
      </w:r>
      <w:r w:rsidRPr="009349DD">
        <w:rPr>
          <w:bCs/>
        </w:rPr>
        <w:t xml:space="preserve"> </w:t>
      </w:r>
      <w:r w:rsidR="00963700" w:rsidRPr="009349DD">
        <w:rPr>
          <w:bCs/>
        </w:rPr>
        <w:t>percent, compared</w:t>
      </w:r>
      <w:r w:rsidR="00AB5352" w:rsidRPr="009349DD">
        <w:rPr>
          <w:bCs/>
        </w:rPr>
        <w:t xml:space="preserve"> to</w:t>
      </w:r>
      <w:r w:rsidRPr="009349DD">
        <w:rPr>
          <w:bCs/>
        </w:rPr>
        <w:t xml:space="preserve"> 45 percent overall).</w:t>
      </w:r>
    </w:p>
    <w:p w14:paraId="54E194AA" w14:textId="77777777" w:rsidR="00EF7C4A" w:rsidRPr="009349DD" w:rsidRDefault="00EF7C4A" w:rsidP="00C91BB7">
      <w:pPr>
        <w:pStyle w:val="RNZBullets"/>
        <w:keepNext/>
        <w:numPr>
          <w:ilvl w:val="0"/>
          <w:numId w:val="2"/>
        </w:numPr>
        <w:rPr>
          <w:b/>
        </w:rPr>
      </w:pPr>
      <w:r w:rsidRPr="009349DD">
        <w:rPr>
          <w:b/>
        </w:rPr>
        <w:t>Ethnicity:</w:t>
      </w:r>
    </w:p>
    <w:p w14:paraId="54E194AB" w14:textId="02B65D4E" w:rsidR="00081102" w:rsidRPr="009349DD" w:rsidRDefault="001A27DF" w:rsidP="002C10F0">
      <w:pPr>
        <w:pStyle w:val="RNZBullets"/>
        <w:keepNext/>
        <w:numPr>
          <w:ilvl w:val="1"/>
          <w:numId w:val="2"/>
        </w:numPr>
        <w:rPr>
          <w:b/>
        </w:rPr>
      </w:pPr>
      <w:r w:rsidRPr="009349DD">
        <w:t>M</w:t>
      </w:r>
      <w:r w:rsidR="009349DD">
        <w:t>ä</w:t>
      </w:r>
      <w:r w:rsidRPr="009349DD">
        <w:t xml:space="preserve">ori </w:t>
      </w:r>
      <w:r w:rsidR="00081102" w:rsidRPr="009349DD">
        <w:t xml:space="preserve">patients </w:t>
      </w:r>
      <w:r w:rsidR="00E9574A" w:rsidRPr="009349DD">
        <w:t>we</w:t>
      </w:r>
      <w:r w:rsidR="00081102" w:rsidRPr="009349DD">
        <w:t>re more li</w:t>
      </w:r>
      <w:r w:rsidR="00621785" w:rsidRPr="009349DD">
        <w:t xml:space="preserve">kely to be referred to a </w:t>
      </w:r>
      <w:r w:rsidR="002C10F0" w:rsidRPr="009349DD">
        <w:t>swimming pool</w:t>
      </w:r>
      <w:r w:rsidR="00621785" w:rsidRPr="009349DD">
        <w:t xml:space="preserve"> (</w:t>
      </w:r>
      <w:r w:rsidRPr="009349DD">
        <w:t>5</w:t>
      </w:r>
      <w:r w:rsidR="002C10F0" w:rsidRPr="009349DD">
        <w:t>9</w:t>
      </w:r>
      <w:r w:rsidR="00621785" w:rsidRPr="009349DD">
        <w:t xml:space="preserve"> </w:t>
      </w:r>
      <w:r w:rsidR="00963700" w:rsidRPr="009349DD">
        <w:t>percent, compared</w:t>
      </w:r>
      <w:r w:rsidR="00AB5352" w:rsidRPr="009349DD">
        <w:t xml:space="preserve"> to</w:t>
      </w:r>
      <w:r w:rsidR="00081102" w:rsidRPr="009349DD">
        <w:t xml:space="preserve"> </w:t>
      </w:r>
      <w:r w:rsidR="009349DD" w:rsidRPr="009349DD">
        <w:t>51</w:t>
      </w:r>
      <w:r w:rsidR="00621785" w:rsidRPr="009349DD">
        <w:t xml:space="preserve"> percent overall).</w:t>
      </w:r>
    </w:p>
    <w:p w14:paraId="54E194AC" w14:textId="77777777" w:rsidR="00081102" w:rsidRPr="009349DD" w:rsidRDefault="00081102" w:rsidP="00C91BB7">
      <w:pPr>
        <w:pStyle w:val="RNZBullets"/>
        <w:keepNext/>
        <w:numPr>
          <w:ilvl w:val="0"/>
          <w:numId w:val="2"/>
        </w:numPr>
        <w:rPr>
          <w:b/>
        </w:rPr>
      </w:pPr>
      <w:r w:rsidRPr="009349DD">
        <w:rPr>
          <w:b/>
        </w:rPr>
        <w:t>E</w:t>
      </w:r>
      <w:r w:rsidR="00621785" w:rsidRPr="009349DD">
        <w:rPr>
          <w:b/>
        </w:rPr>
        <w:t>mployment status:</w:t>
      </w:r>
    </w:p>
    <w:p w14:paraId="54E194AD" w14:textId="1AA7901D" w:rsidR="00081102" w:rsidRPr="009349DD" w:rsidRDefault="009349DD" w:rsidP="005E2597">
      <w:pPr>
        <w:pStyle w:val="RNZBullets"/>
        <w:keepNext/>
        <w:numPr>
          <w:ilvl w:val="1"/>
          <w:numId w:val="2"/>
        </w:numPr>
        <w:rPr>
          <w:b/>
        </w:rPr>
      </w:pPr>
      <w:r w:rsidRPr="009349DD">
        <w:t>Sickness/invalid beneficiaries were more likely to be referred to a swimming pool (62 percent, compared to 51 percent overall).</w:t>
      </w:r>
    </w:p>
    <w:p w14:paraId="5222C334" w14:textId="6CEC1763" w:rsidR="009349DD" w:rsidRPr="009349DD" w:rsidRDefault="009349DD" w:rsidP="005E2597">
      <w:pPr>
        <w:pStyle w:val="RNZBullets"/>
        <w:keepNext/>
        <w:numPr>
          <w:ilvl w:val="1"/>
          <w:numId w:val="2"/>
        </w:numPr>
        <w:rPr>
          <w:b/>
        </w:rPr>
      </w:pPr>
      <w:r>
        <w:t>Those who were unemployed and actively seeking a job were more likely to report they were referred to a sports club (11 percent, compared to three percent overall).</w:t>
      </w:r>
    </w:p>
    <w:p w14:paraId="4D5CFC41" w14:textId="0103C339" w:rsidR="009349DD" w:rsidRPr="009349DD" w:rsidRDefault="009349DD" w:rsidP="009349DD">
      <w:pPr>
        <w:pStyle w:val="RNZBullets"/>
        <w:keepNext/>
        <w:numPr>
          <w:ilvl w:val="0"/>
          <w:numId w:val="2"/>
        </w:numPr>
        <w:rPr>
          <w:b/>
        </w:rPr>
      </w:pPr>
      <w:r>
        <w:rPr>
          <w:b/>
        </w:rPr>
        <w:t>Education</w:t>
      </w:r>
      <w:r w:rsidRPr="009349DD">
        <w:rPr>
          <w:b/>
        </w:rPr>
        <w:t>:</w:t>
      </w:r>
    </w:p>
    <w:p w14:paraId="03462E52" w14:textId="4FAB99A5" w:rsidR="009349DD" w:rsidRPr="009349DD" w:rsidRDefault="009349DD" w:rsidP="009349DD">
      <w:pPr>
        <w:pStyle w:val="RNZBullets"/>
        <w:keepNext/>
        <w:numPr>
          <w:ilvl w:val="1"/>
          <w:numId w:val="4"/>
        </w:numPr>
        <w:rPr>
          <w:b/>
        </w:rPr>
      </w:pPr>
      <w:r w:rsidRPr="009349DD">
        <w:t xml:space="preserve">Patients with </w:t>
      </w:r>
      <w:r>
        <w:t>no qualifications</w:t>
      </w:r>
      <w:r w:rsidRPr="009349DD">
        <w:t xml:space="preserve"> were more likely to be referred to a swimming pool (</w:t>
      </w:r>
      <w:r>
        <w:t>58</w:t>
      </w:r>
      <w:r w:rsidRPr="009349DD">
        <w:t xml:space="preserve"> percent, compared to 51 percent overall).</w:t>
      </w:r>
    </w:p>
    <w:p w14:paraId="54E194AE" w14:textId="366BB810" w:rsidR="001A27DF" w:rsidRPr="009349DD" w:rsidRDefault="009349DD" w:rsidP="009349DD">
      <w:pPr>
        <w:pStyle w:val="RNZBullets"/>
        <w:keepNext/>
        <w:numPr>
          <w:ilvl w:val="0"/>
          <w:numId w:val="2"/>
        </w:numPr>
        <w:rPr>
          <w:b/>
        </w:rPr>
      </w:pPr>
      <w:r w:rsidRPr="009349DD">
        <w:rPr>
          <w:b/>
        </w:rPr>
        <w:t xml:space="preserve"> </w:t>
      </w:r>
      <w:r w:rsidR="005E2597" w:rsidRPr="009349DD">
        <w:rPr>
          <w:b/>
        </w:rPr>
        <w:t>Disability</w:t>
      </w:r>
      <w:r w:rsidR="00F82EEF" w:rsidRPr="009349DD">
        <w:rPr>
          <w:b/>
        </w:rPr>
        <w:t>:</w:t>
      </w:r>
    </w:p>
    <w:p w14:paraId="54E194B0" w14:textId="6D07813E" w:rsidR="00570530" w:rsidRPr="00CA7B36" w:rsidRDefault="00570530" w:rsidP="005E2597">
      <w:pPr>
        <w:pStyle w:val="RNZBullets"/>
        <w:keepNext/>
        <w:numPr>
          <w:ilvl w:val="1"/>
          <w:numId w:val="4"/>
        </w:numPr>
        <w:rPr>
          <w:b/>
        </w:rPr>
      </w:pPr>
      <w:r w:rsidRPr="009349DD">
        <w:t xml:space="preserve">Patients </w:t>
      </w:r>
      <w:r w:rsidR="005E2597" w:rsidRPr="009349DD">
        <w:t xml:space="preserve">with a long-term disability or impairment were more likely to </w:t>
      </w:r>
      <w:r w:rsidRPr="009349DD">
        <w:t xml:space="preserve">be referred to a </w:t>
      </w:r>
      <w:r w:rsidR="005E2597" w:rsidRPr="009349DD">
        <w:t>swimming pool</w:t>
      </w:r>
      <w:r w:rsidRPr="009349DD">
        <w:t xml:space="preserve"> (</w:t>
      </w:r>
      <w:r w:rsidR="009349DD" w:rsidRPr="009349DD">
        <w:t>60</w:t>
      </w:r>
      <w:r w:rsidRPr="009349DD">
        <w:t xml:space="preserve"> </w:t>
      </w:r>
      <w:r w:rsidR="00963700" w:rsidRPr="009349DD">
        <w:t>percent, compared</w:t>
      </w:r>
      <w:r w:rsidR="00AB5352" w:rsidRPr="009349DD">
        <w:t xml:space="preserve"> to</w:t>
      </w:r>
      <w:r w:rsidRPr="009349DD">
        <w:t xml:space="preserve"> </w:t>
      </w:r>
      <w:r w:rsidR="005E2597" w:rsidRPr="009349DD">
        <w:t>5</w:t>
      </w:r>
      <w:r w:rsidR="009349DD" w:rsidRPr="009349DD">
        <w:t>1</w:t>
      </w:r>
      <w:r w:rsidRPr="009349DD">
        <w:t xml:space="preserve"> percent overall).</w:t>
      </w:r>
    </w:p>
    <w:p w14:paraId="135DD837" w14:textId="77777777" w:rsidR="00FA3A6A" w:rsidRPr="00CA7B36" w:rsidRDefault="00FA3A6A" w:rsidP="00FA3A6A">
      <w:pPr>
        <w:pStyle w:val="RNZBullets"/>
        <w:rPr>
          <w:b/>
        </w:rPr>
      </w:pPr>
      <w:r>
        <w:rPr>
          <w:b/>
        </w:rPr>
        <w:t>NZDep</w:t>
      </w:r>
      <w:r w:rsidRPr="00CA7B36">
        <w:rPr>
          <w:b/>
        </w:rPr>
        <w:t>:</w:t>
      </w:r>
    </w:p>
    <w:p w14:paraId="123C6411" w14:textId="77777777" w:rsidR="00FA3A6A" w:rsidRPr="009349DD" w:rsidRDefault="00FA3A6A" w:rsidP="00FA3A6A">
      <w:pPr>
        <w:pStyle w:val="RNZBullets"/>
        <w:keepNext/>
        <w:numPr>
          <w:ilvl w:val="1"/>
          <w:numId w:val="4"/>
        </w:numPr>
        <w:rPr>
          <w:b/>
        </w:rPr>
      </w:pPr>
      <w:r w:rsidRPr="00FA3A6A">
        <w:t xml:space="preserve">Patients living in areas classified as being least deprived were </w:t>
      </w:r>
      <w:r>
        <w:t>more likely to report they had been referred to a swimming pool</w:t>
      </w:r>
      <w:r w:rsidRPr="009349DD">
        <w:t xml:space="preserve"> (</w:t>
      </w:r>
      <w:r>
        <w:t>56</w:t>
      </w:r>
      <w:r w:rsidRPr="009349DD">
        <w:t xml:space="preserve"> percent, compared to </w:t>
      </w:r>
      <w:r>
        <w:t>51</w:t>
      </w:r>
      <w:r w:rsidRPr="009349DD">
        <w:t xml:space="preserve"> percent overall).</w:t>
      </w:r>
    </w:p>
    <w:p w14:paraId="5FA288B8" w14:textId="715B598C" w:rsidR="00CA7B36" w:rsidRPr="00CA7B36" w:rsidRDefault="00FA3A6A" w:rsidP="00FA3A6A">
      <w:pPr>
        <w:pStyle w:val="RNZBullets"/>
        <w:rPr>
          <w:b/>
        </w:rPr>
      </w:pPr>
      <w:r>
        <w:rPr>
          <w:b/>
        </w:rPr>
        <w:t xml:space="preserve"> Overall s</w:t>
      </w:r>
      <w:r w:rsidR="00CA7B36">
        <w:rPr>
          <w:b/>
        </w:rPr>
        <w:t>atisfaction</w:t>
      </w:r>
      <w:r w:rsidR="00CA7B36" w:rsidRPr="00CA7B36">
        <w:rPr>
          <w:b/>
        </w:rPr>
        <w:t>:</w:t>
      </w:r>
    </w:p>
    <w:p w14:paraId="7963DCC6" w14:textId="486D82BE" w:rsidR="00CA7B36" w:rsidRPr="009349DD" w:rsidRDefault="00CA7B36" w:rsidP="00CA7B36">
      <w:pPr>
        <w:pStyle w:val="RNZBullets"/>
        <w:keepNext/>
        <w:numPr>
          <w:ilvl w:val="1"/>
          <w:numId w:val="4"/>
        </w:numPr>
        <w:rPr>
          <w:b/>
        </w:rPr>
      </w:pPr>
      <w:r>
        <w:lastRenderedPageBreak/>
        <w:t>Neutral and dissatisfied patients were more likely to report they had not been referred to any provider</w:t>
      </w:r>
      <w:r w:rsidRPr="009349DD">
        <w:t xml:space="preserve"> (</w:t>
      </w:r>
      <w:r>
        <w:t>42</w:t>
      </w:r>
      <w:r w:rsidRPr="009349DD">
        <w:t xml:space="preserve"> percent</w:t>
      </w:r>
      <w:r>
        <w:t xml:space="preserve"> and 48 percent, respectively</w:t>
      </w:r>
      <w:r w:rsidRPr="009349DD">
        <w:t xml:space="preserve">, compared to </w:t>
      </w:r>
      <w:r>
        <w:t>25</w:t>
      </w:r>
      <w:r w:rsidRPr="009349DD">
        <w:t xml:space="preserve"> percent overall).</w:t>
      </w:r>
    </w:p>
    <w:p w14:paraId="54E194B2" w14:textId="2C3D8DC3" w:rsidR="00EF7C4A" w:rsidRPr="009349DD" w:rsidRDefault="00A301ED" w:rsidP="00860882">
      <w:pPr>
        <w:pStyle w:val="RNZBullets"/>
        <w:rPr>
          <w:b/>
        </w:rPr>
      </w:pPr>
      <w:r w:rsidRPr="009349DD">
        <w:rPr>
          <w:b/>
        </w:rPr>
        <w:t>Contract holder</w:t>
      </w:r>
      <w:r w:rsidR="00EF7C4A" w:rsidRPr="009349DD">
        <w:rPr>
          <w:b/>
        </w:rPr>
        <w:t>:</w:t>
      </w:r>
    </w:p>
    <w:p w14:paraId="54E194B3" w14:textId="2F41E85F" w:rsidR="00081102" w:rsidRPr="009349DD" w:rsidRDefault="00081102" w:rsidP="00AE05B5">
      <w:pPr>
        <w:pStyle w:val="RNZBullets"/>
        <w:numPr>
          <w:ilvl w:val="1"/>
          <w:numId w:val="4"/>
        </w:numPr>
        <w:rPr>
          <w:b/>
        </w:rPr>
      </w:pPr>
      <w:r w:rsidRPr="009349DD">
        <w:t xml:space="preserve">Patients from </w:t>
      </w:r>
      <w:r w:rsidR="009349DD" w:rsidRPr="009349DD">
        <w:t>Sport Auckland</w:t>
      </w:r>
      <w:r w:rsidR="00CC21ED">
        <w:t>/Counties</w:t>
      </w:r>
      <w:r w:rsidR="009349DD" w:rsidRPr="009349DD">
        <w:t xml:space="preserve"> (59 percent), Harbour Sport (57 percent) and Sport Bay of Plenty (55 percent)</w:t>
      </w:r>
      <w:r w:rsidR="00362951" w:rsidRPr="009349DD">
        <w:t xml:space="preserve"> </w:t>
      </w:r>
      <w:r w:rsidR="009349DD" w:rsidRPr="009349DD">
        <w:t xml:space="preserve">were </w:t>
      </w:r>
      <w:r w:rsidRPr="009349DD">
        <w:t>more likely t</w:t>
      </w:r>
      <w:r w:rsidR="006F5D22" w:rsidRPr="009349DD">
        <w:t>o be referred to a gym (</w:t>
      </w:r>
      <w:r w:rsidR="00AB5352" w:rsidRPr="009349DD">
        <w:t>compared to</w:t>
      </w:r>
      <w:r w:rsidRPr="009349DD">
        <w:t xml:space="preserve"> </w:t>
      </w:r>
      <w:r w:rsidR="009349DD" w:rsidRPr="009349DD">
        <w:t>45</w:t>
      </w:r>
      <w:r w:rsidRPr="009349DD">
        <w:t xml:space="preserve"> percent overall).</w:t>
      </w:r>
    </w:p>
    <w:p w14:paraId="54E194B4" w14:textId="5CDAB934" w:rsidR="00416699" w:rsidRPr="009349DD" w:rsidRDefault="00416699" w:rsidP="00AE05B5">
      <w:pPr>
        <w:pStyle w:val="RNZBullets"/>
        <w:numPr>
          <w:ilvl w:val="1"/>
          <w:numId w:val="4"/>
        </w:numPr>
        <w:rPr>
          <w:b/>
        </w:rPr>
      </w:pPr>
      <w:r w:rsidRPr="009349DD">
        <w:t xml:space="preserve">Patients from </w:t>
      </w:r>
      <w:r w:rsidR="009349DD">
        <w:t>Sport Whanganui (73 percent), Gisborne Tairawhiti (72 percent), Nelson Bays PHO (71 percent), Sport Hawke’s Bay (67 percent) and Marlborough PHO</w:t>
      </w:r>
      <w:r w:rsidR="00362951" w:rsidRPr="009349DD">
        <w:t xml:space="preserve"> </w:t>
      </w:r>
      <w:r w:rsidR="009349DD">
        <w:t xml:space="preserve">(66 percent) </w:t>
      </w:r>
      <w:r w:rsidR="00E9574A" w:rsidRPr="009349DD">
        <w:t>we</w:t>
      </w:r>
      <w:r w:rsidRPr="009349DD">
        <w:t>re more likely to report being referred to a swimming pool (</w:t>
      </w:r>
      <w:r w:rsidR="00AB5352" w:rsidRPr="009349DD">
        <w:t>compared to</w:t>
      </w:r>
      <w:r w:rsidRPr="009349DD">
        <w:t xml:space="preserve"> </w:t>
      </w:r>
      <w:r w:rsidR="009349DD" w:rsidRPr="009349DD">
        <w:t>51</w:t>
      </w:r>
      <w:r w:rsidRPr="009349DD">
        <w:t xml:space="preserve"> percent overall).</w:t>
      </w:r>
    </w:p>
    <w:p w14:paraId="31030B71" w14:textId="67D7F412" w:rsidR="009349DD" w:rsidRPr="009349DD" w:rsidRDefault="009349DD" w:rsidP="00AE05B5">
      <w:pPr>
        <w:pStyle w:val="RNZBullets"/>
        <w:numPr>
          <w:ilvl w:val="1"/>
          <w:numId w:val="4"/>
        </w:numPr>
        <w:rPr>
          <w:b/>
        </w:rPr>
      </w:pPr>
      <w:r>
        <w:t>Patients from Sport Waikato were more likely to report they had not been referred to any activity provider (43 percent, compared to 25 percent overall).</w:t>
      </w:r>
    </w:p>
    <w:p w14:paraId="54E194B6" w14:textId="77777777" w:rsidR="00EF7C4A" w:rsidRPr="00DC4FB1" w:rsidRDefault="00EF7C4A" w:rsidP="003E405F">
      <w:pPr>
        <w:pStyle w:val="RNZBullets"/>
        <w:numPr>
          <w:ilvl w:val="0"/>
          <w:numId w:val="0"/>
        </w:numPr>
        <w:ind w:left="397" w:hanging="397"/>
        <w:rPr>
          <w:b/>
          <w:highlight w:val="yellow"/>
        </w:rPr>
      </w:pPr>
    </w:p>
    <w:p w14:paraId="54E194B7" w14:textId="77777777" w:rsidR="00EF7C4A" w:rsidRPr="00C87635" w:rsidRDefault="00EF7C4A" w:rsidP="00EF7C4A">
      <w:pPr>
        <w:pStyle w:val="Heading2"/>
      </w:pPr>
      <w:r w:rsidRPr="00DC4FB1">
        <w:rPr>
          <w:highlight w:val="yellow"/>
        </w:rPr>
        <w:br w:type="page"/>
      </w:r>
      <w:bookmarkStart w:id="156" w:name="_Toc517363355"/>
      <w:r w:rsidRPr="00C87635">
        <w:lastRenderedPageBreak/>
        <w:t>Companions when doing physical activity</w:t>
      </w:r>
      <w:bookmarkEnd w:id="156"/>
    </w:p>
    <w:p w14:paraId="54E194B8" w14:textId="57C87961" w:rsidR="00EF7C4A" w:rsidRPr="00C87635" w:rsidRDefault="001D546F" w:rsidP="00135C1E">
      <w:pPr>
        <w:pStyle w:val="BodyText"/>
      </w:pPr>
      <w:r w:rsidRPr="00C87635">
        <w:t xml:space="preserve">When patients were asked who they do physical activity with, </w:t>
      </w:r>
      <w:r w:rsidR="00C87635" w:rsidRPr="00C87635">
        <w:t>74</w:t>
      </w:r>
      <w:r w:rsidRPr="00C87635">
        <w:t xml:space="preserve"> p</w:t>
      </w:r>
      <w:r w:rsidR="00240E25" w:rsidRPr="00C87635">
        <w:t>ercent</w:t>
      </w:r>
      <w:r w:rsidR="00EF7C4A" w:rsidRPr="00C87635">
        <w:t xml:space="preserve"> </w:t>
      </w:r>
      <w:r w:rsidR="000B7E57" w:rsidRPr="00C87635">
        <w:t>reported that they</w:t>
      </w:r>
      <w:r w:rsidR="00EF7C4A" w:rsidRPr="00C87635">
        <w:t xml:space="preserve"> exercise on their own, while </w:t>
      </w:r>
      <w:r w:rsidR="00C87635" w:rsidRPr="00C87635">
        <w:t>30</w:t>
      </w:r>
      <w:r w:rsidR="00D71F1B" w:rsidRPr="00C87635">
        <w:t xml:space="preserve"> percent</w:t>
      </w:r>
      <w:r w:rsidR="00EF7C4A" w:rsidRPr="00C87635">
        <w:t xml:space="preserve"> sa</w:t>
      </w:r>
      <w:r w:rsidR="000B7E57" w:rsidRPr="00C87635">
        <w:t>id</w:t>
      </w:r>
      <w:r w:rsidR="00EF7C4A" w:rsidRPr="00C87635">
        <w:t xml:space="preserve"> they exercise with </w:t>
      </w:r>
      <w:r w:rsidR="00135C1E" w:rsidRPr="00C87635">
        <w:t xml:space="preserve">adult </w:t>
      </w:r>
      <w:r w:rsidR="00EF7C4A" w:rsidRPr="00C87635">
        <w:t>family members</w:t>
      </w:r>
      <w:r w:rsidR="00135C1E" w:rsidRPr="00C87635">
        <w:t xml:space="preserve"> and</w:t>
      </w:r>
      <w:r w:rsidR="00EF7C4A" w:rsidRPr="00C87635">
        <w:t xml:space="preserve"> </w:t>
      </w:r>
      <w:r w:rsidR="00C87635" w:rsidRPr="00C87635">
        <w:t>22</w:t>
      </w:r>
      <w:r w:rsidR="00802FBE" w:rsidRPr="00C87635">
        <w:t xml:space="preserve"> percent </w:t>
      </w:r>
      <w:r w:rsidR="00B264E4" w:rsidRPr="00C87635">
        <w:t xml:space="preserve">with friends </w:t>
      </w:r>
      <w:r w:rsidR="00EF7C4A" w:rsidRPr="00C87635">
        <w:t>(</w:t>
      </w:r>
      <w:r w:rsidR="00EF7C4A" w:rsidRPr="00C87635">
        <w:fldChar w:fldCharType="begin"/>
      </w:r>
      <w:r w:rsidR="00EF7C4A" w:rsidRPr="00C87635">
        <w:instrText xml:space="preserve"> REF _Ref263868766 \h  \* MERGEFORMAT </w:instrText>
      </w:r>
      <w:r w:rsidR="00EF7C4A" w:rsidRPr="00C87635">
        <w:fldChar w:fldCharType="separate"/>
      </w:r>
      <w:r w:rsidR="008D65E3" w:rsidRPr="008D65E3">
        <w:t>Figure 17</w:t>
      </w:r>
      <w:r w:rsidR="00EF7C4A" w:rsidRPr="00C87635">
        <w:fldChar w:fldCharType="end"/>
      </w:r>
      <w:r w:rsidR="00EF7C4A" w:rsidRPr="00C87635">
        <w:t xml:space="preserve">). </w:t>
      </w:r>
    </w:p>
    <w:p w14:paraId="54E194B9" w14:textId="77777777" w:rsidR="00EF7C4A" w:rsidRPr="0048283A" w:rsidRDefault="00EF7C4A" w:rsidP="00EF7C4A">
      <w:pPr>
        <w:pStyle w:val="Caption"/>
        <w:rPr>
          <w:sz w:val="16"/>
          <w:szCs w:val="16"/>
        </w:rPr>
      </w:pPr>
      <w:bookmarkStart w:id="157" w:name="_Ref263868766"/>
      <w:bookmarkStart w:id="158" w:name="_Toc517434561"/>
      <w:r w:rsidRPr="0048283A">
        <w:rPr>
          <w:sz w:val="16"/>
          <w:szCs w:val="16"/>
        </w:rPr>
        <w:t>Figure </w:t>
      </w:r>
      <w:r w:rsidRPr="0048283A">
        <w:rPr>
          <w:sz w:val="16"/>
          <w:szCs w:val="16"/>
        </w:rPr>
        <w:fldChar w:fldCharType="begin"/>
      </w:r>
      <w:r w:rsidRPr="0048283A">
        <w:rPr>
          <w:sz w:val="16"/>
          <w:szCs w:val="16"/>
        </w:rPr>
        <w:instrText xml:space="preserve"> SEQ Figure \* ARABIC \* MERGEFORMAT </w:instrText>
      </w:r>
      <w:r w:rsidRPr="0048283A">
        <w:rPr>
          <w:sz w:val="16"/>
          <w:szCs w:val="16"/>
        </w:rPr>
        <w:fldChar w:fldCharType="separate"/>
      </w:r>
      <w:r w:rsidR="008D65E3">
        <w:rPr>
          <w:noProof/>
          <w:sz w:val="16"/>
          <w:szCs w:val="16"/>
        </w:rPr>
        <w:t>17</w:t>
      </w:r>
      <w:r w:rsidRPr="0048283A">
        <w:rPr>
          <w:sz w:val="16"/>
          <w:szCs w:val="16"/>
        </w:rPr>
        <w:fldChar w:fldCharType="end"/>
      </w:r>
      <w:bookmarkEnd w:id="157"/>
      <w:r w:rsidRPr="0048283A">
        <w:rPr>
          <w:sz w:val="16"/>
          <w:szCs w:val="16"/>
        </w:rPr>
        <w:t>: Companions when doing physical activity</w:t>
      </w:r>
      <w:bookmarkEnd w:id="158"/>
    </w:p>
    <w:p w14:paraId="54E194BA" w14:textId="4D09280D" w:rsidR="00FC16BB" w:rsidRPr="0048283A" w:rsidRDefault="00FC16BB" w:rsidP="00240F13">
      <w:pPr>
        <w:pStyle w:val="TableQuestion"/>
        <w:rPr>
          <w:sz w:val="18"/>
        </w:rPr>
      </w:pPr>
      <w:r w:rsidRPr="0048283A">
        <w:rPr>
          <w:sz w:val="18"/>
        </w:rPr>
        <w:t>Q</w:t>
      </w:r>
      <w:r w:rsidR="004743F2" w:rsidRPr="0048283A">
        <w:rPr>
          <w:sz w:val="18"/>
        </w:rPr>
        <w:t>18</w:t>
      </w:r>
      <w:r w:rsidRPr="0048283A">
        <w:rPr>
          <w:sz w:val="18"/>
        </w:rPr>
        <w:t>. When you do physical activity, who is it with?</w:t>
      </w:r>
    </w:p>
    <w:p w14:paraId="54E194BB" w14:textId="7CF5A037" w:rsidR="00EF7C4A" w:rsidRPr="0048283A" w:rsidRDefault="004743F2" w:rsidP="00E8174E">
      <w:pPr>
        <w:pStyle w:val="TableFootnote"/>
        <w:ind w:left="-224"/>
      </w:pPr>
      <w:r w:rsidRPr="0048283A">
        <w:rPr>
          <w:noProof/>
          <w:lang w:eastAsia="en-NZ"/>
        </w:rPr>
        <w:drawing>
          <wp:inline distT="0" distB="0" distL="0" distR="0" wp14:anchorId="3FEC927C" wp14:editId="6EF897A2">
            <wp:extent cx="5543550" cy="5140946"/>
            <wp:effectExtent l="0" t="0" r="0" b="317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3550" cy="5140946"/>
                    </a:xfrm>
                    <a:prstGeom prst="rect">
                      <a:avLst/>
                    </a:prstGeom>
                    <a:noFill/>
                    <a:ln>
                      <a:noFill/>
                    </a:ln>
                  </pic:spPr>
                </pic:pic>
              </a:graphicData>
            </a:graphic>
          </wp:inline>
        </w:drawing>
      </w:r>
    </w:p>
    <w:p w14:paraId="54E194BC" w14:textId="77777777" w:rsidR="0007789E" w:rsidRPr="0048283A" w:rsidRDefault="00EF7C4A" w:rsidP="00EF7C4A">
      <w:pPr>
        <w:pStyle w:val="TableFootnote"/>
        <w:keepNext w:val="0"/>
      </w:pPr>
      <w:r w:rsidRPr="0048283A">
        <w:t xml:space="preserve">Total may exceed 100% because of multiple response. </w:t>
      </w:r>
    </w:p>
    <w:p w14:paraId="44632C1E" w14:textId="0E453FFB" w:rsidR="00730AA2" w:rsidRPr="0048283A" w:rsidRDefault="00730AA2" w:rsidP="00EF7C4A">
      <w:pPr>
        <w:pStyle w:val="TableFootnote"/>
        <w:keepNext w:val="0"/>
        <w:rPr>
          <w:rFonts w:ascii="Calibri" w:hAnsi="Calibri"/>
        </w:rPr>
      </w:pPr>
      <w:r w:rsidRPr="0048283A">
        <w:t>2018 results exclude non-response.</w:t>
      </w:r>
    </w:p>
    <w:p w14:paraId="54E194BD" w14:textId="65DF8A20" w:rsidR="0007789E" w:rsidRPr="0048283A" w:rsidRDefault="00E0131B" w:rsidP="00EF7C4A">
      <w:pPr>
        <w:pStyle w:val="TableFootnote"/>
        <w:keepNext w:val="0"/>
      </w:pPr>
      <w:r w:rsidRPr="0048283A">
        <w:rPr>
          <w:rFonts w:ascii="Calibri" w:hAnsi="Calibri"/>
        </w:rPr>
        <w:t>⁺</w:t>
      </w:r>
      <w:r w:rsidR="00EC2B8D" w:rsidRPr="0048283A">
        <w:t>Sub-sample based on those who had contact with a GRx support person.</w:t>
      </w:r>
      <w:r w:rsidR="00A028E1" w:rsidRPr="0048283A">
        <w:t xml:space="preserve"> </w:t>
      </w:r>
    </w:p>
    <w:p w14:paraId="48EDCD08" w14:textId="7C1B679D" w:rsidR="00E0131B" w:rsidRPr="00DC4FB1" w:rsidRDefault="00E0131B" w:rsidP="00EF7C4A">
      <w:pPr>
        <w:pStyle w:val="TableFootnote"/>
        <w:keepNext w:val="0"/>
        <w:rPr>
          <w:highlight w:val="yellow"/>
        </w:rPr>
      </w:pPr>
      <w:r w:rsidRPr="0048283A">
        <w:t>*Categories added in 2016.</w:t>
      </w:r>
    </w:p>
    <w:p w14:paraId="162964B4" w14:textId="77777777" w:rsidR="00E0131B" w:rsidRPr="00DC4FB1" w:rsidRDefault="00E0131B" w:rsidP="00EF7C4A">
      <w:pPr>
        <w:pStyle w:val="TableFootnote"/>
        <w:keepNext w:val="0"/>
        <w:rPr>
          <w:highlight w:val="yellow"/>
        </w:rPr>
      </w:pPr>
    </w:p>
    <w:p w14:paraId="54E194BE" w14:textId="77777777" w:rsidR="00C40CA4" w:rsidRPr="00DC4FB1" w:rsidRDefault="00C40CA4">
      <w:pPr>
        <w:spacing w:line="240" w:lineRule="auto"/>
        <w:rPr>
          <w:rFonts w:ascii="Arial Black Mäori" w:hAnsi="Arial Black Mäori" w:cs="Arial"/>
          <w:iCs/>
          <w:sz w:val="23"/>
          <w:szCs w:val="23"/>
          <w:highlight w:val="yellow"/>
        </w:rPr>
      </w:pPr>
      <w:r w:rsidRPr="00DC4FB1">
        <w:rPr>
          <w:highlight w:val="yellow"/>
        </w:rPr>
        <w:br w:type="page"/>
      </w:r>
    </w:p>
    <w:p w14:paraId="54E194BF" w14:textId="77777777" w:rsidR="00EF7C4A" w:rsidRPr="009349DD" w:rsidRDefault="00EF7C4A" w:rsidP="00C91BB7">
      <w:pPr>
        <w:pStyle w:val="Heading4"/>
        <w:numPr>
          <w:ilvl w:val="3"/>
          <w:numId w:val="3"/>
        </w:numPr>
      </w:pPr>
      <w:r w:rsidRPr="009349DD">
        <w:lastRenderedPageBreak/>
        <w:t xml:space="preserve">Significant differences </w:t>
      </w:r>
    </w:p>
    <w:p w14:paraId="54E194C0" w14:textId="77777777" w:rsidR="00EF7C4A" w:rsidRPr="009349DD" w:rsidRDefault="00EF7C4A" w:rsidP="00EF7C4A">
      <w:pPr>
        <w:pStyle w:val="BodyText"/>
        <w:keepNext/>
      </w:pPr>
      <w:r w:rsidRPr="009349DD">
        <w:t xml:space="preserve">The following significant differences </w:t>
      </w:r>
      <w:r w:rsidR="000B7E57" w:rsidRPr="009349DD">
        <w:t>were</w:t>
      </w:r>
      <w:r w:rsidRPr="009349DD">
        <w:t xml:space="preserve"> observed:</w:t>
      </w:r>
    </w:p>
    <w:p w14:paraId="54E194C1" w14:textId="77777777" w:rsidR="00871EEB" w:rsidRPr="009349DD" w:rsidRDefault="00871EEB" w:rsidP="00C91BB7">
      <w:pPr>
        <w:pStyle w:val="RNZBullets"/>
        <w:keepNext/>
        <w:numPr>
          <w:ilvl w:val="0"/>
          <w:numId w:val="2"/>
        </w:numPr>
        <w:rPr>
          <w:b/>
        </w:rPr>
      </w:pPr>
      <w:r w:rsidRPr="009349DD">
        <w:rPr>
          <w:b/>
        </w:rPr>
        <w:t>Age:</w:t>
      </w:r>
    </w:p>
    <w:p w14:paraId="477E8A5E" w14:textId="4682AAAD" w:rsidR="00C5467F" w:rsidRPr="002144C4" w:rsidRDefault="00C5467F" w:rsidP="00C5467F">
      <w:pPr>
        <w:pStyle w:val="RNZBullets"/>
        <w:keepNext/>
        <w:numPr>
          <w:ilvl w:val="1"/>
          <w:numId w:val="2"/>
        </w:numPr>
        <w:rPr>
          <w:b/>
        </w:rPr>
      </w:pPr>
      <w:r w:rsidRPr="002144C4">
        <w:rPr>
          <w:bCs/>
        </w:rPr>
        <w:t>Patients aged under 25 years were more likely to undertake physical activity with adult family members (</w:t>
      </w:r>
      <w:r w:rsidR="009349DD" w:rsidRPr="002144C4">
        <w:rPr>
          <w:bCs/>
        </w:rPr>
        <w:t>51</w:t>
      </w:r>
      <w:r w:rsidRPr="002144C4">
        <w:rPr>
          <w:bCs/>
        </w:rPr>
        <w:t xml:space="preserve"> </w:t>
      </w:r>
      <w:r w:rsidR="00963700" w:rsidRPr="002144C4">
        <w:rPr>
          <w:bCs/>
        </w:rPr>
        <w:t>percent, compared</w:t>
      </w:r>
      <w:r w:rsidR="00AB5352" w:rsidRPr="002144C4">
        <w:rPr>
          <w:bCs/>
        </w:rPr>
        <w:t xml:space="preserve"> to</w:t>
      </w:r>
      <w:r w:rsidRPr="002144C4">
        <w:rPr>
          <w:bCs/>
        </w:rPr>
        <w:t xml:space="preserve"> 3</w:t>
      </w:r>
      <w:r w:rsidR="002144C4" w:rsidRPr="002144C4">
        <w:rPr>
          <w:bCs/>
        </w:rPr>
        <w:t>0</w:t>
      </w:r>
      <w:r w:rsidRPr="002144C4">
        <w:rPr>
          <w:bCs/>
        </w:rPr>
        <w:t xml:space="preserve"> percent overall) and/or </w:t>
      </w:r>
      <w:r w:rsidR="009349DD" w:rsidRPr="002144C4">
        <w:t>friends</w:t>
      </w:r>
      <w:r w:rsidRPr="002144C4">
        <w:t xml:space="preserve"> (3</w:t>
      </w:r>
      <w:r w:rsidR="009349DD" w:rsidRPr="002144C4">
        <w:t>8</w:t>
      </w:r>
      <w:r w:rsidRPr="002144C4">
        <w:t xml:space="preserve"> </w:t>
      </w:r>
      <w:r w:rsidR="00963700" w:rsidRPr="002144C4">
        <w:t>percent, compared</w:t>
      </w:r>
      <w:r w:rsidR="00AB5352" w:rsidRPr="002144C4">
        <w:t xml:space="preserve"> to</w:t>
      </w:r>
      <w:r w:rsidR="009349DD" w:rsidRPr="002144C4">
        <w:t xml:space="preserve"> 22</w:t>
      </w:r>
      <w:r w:rsidRPr="002144C4">
        <w:t xml:space="preserve"> percent overall).</w:t>
      </w:r>
    </w:p>
    <w:p w14:paraId="54E194C2" w14:textId="4604CAC3" w:rsidR="00871EEB" w:rsidRPr="002144C4" w:rsidRDefault="00871EEB" w:rsidP="002144C4">
      <w:pPr>
        <w:pStyle w:val="RNZBullets"/>
        <w:numPr>
          <w:ilvl w:val="1"/>
          <w:numId w:val="2"/>
        </w:numPr>
        <w:rPr>
          <w:b/>
        </w:rPr>
      </w:pPr>
      <w:r w:rsidRPr="002144C4">
        <w:t>Patients aged 25</w:t>
      </w:r>
      <w:r w:rsidR="00621785" w:rsidRPr="002144C4">
        <w:t xml:space="preserve"> to 34</w:t>
      </w:r>
      <w:r w:rsidR="000B7E57" w:rsidRPr="002144C4">
        <w:t xml:space="preserve"> years</w:t>
      </w:r>
      <w:r w:rsidRPr="002144C4">
        <w:t xml:space="preserve"> </w:t>
      </w:r>
      <w:r w:rsidR="000B7E57" w:rsidRPr="002144C4">
        <w:t>we</w:t>
      </w:r>
      <w:r w:rsidRPr="002144C4">
        <w:t>re</w:t>
      </w:r>
      <w:r w:rsidR="000B7E57" w:rsidRPr="002144C4">
        <w:t xml:space="preserve"> </w:t>
      </w:r>
      <w:r w:rsidRPr="002144C4">
        <w:t xml:space="preserve">more likely to undertake physical activity </w:t>
      </w:r>
      <w:r w:rsidR="00621785" w:rsidRPr="002144C4">
        <w:t xml:space="preserve">with </w:t>
      </w:r>
      <w:r w:rsidR="00C5467F" w:rsidRPr="002144C4">
        <w:t xml:space="preserve">adult </w:t>
      </w:r>
      <w:r w:rsidR="00621785" w:rsidRPr="002144C4">
        <w:t>family members (</w:t>
      </w:r>
      <w:r w:rsidR="00C5467F" w:rsidRPr="002144C4">
        <w:t>4</w:t>
      </w:r>
      <w:r w:rsidR="002144C4" w:rsidRPr="002144C4">
        <w:t>4</w:t>
      </w:r>
      <w:r w:rsidR="00621785" w:rsidRPr="002144C4">
        <w:t xml:space="preserve"> </w:t>
      </w:r>
      <w:r w:rsidR="00963700" w:rsidRPr="002144C4">
        <w:t>percent, compared</w:t>
      </w:r>
      <w:r w:rsidR="00AB5352" w:rsidRPr="002144C4">
        <w:t xml:space="preserve"> to</w:t>
      </w:r>
      <w:r w:rsidR="00621785" w:rsidRPr="002144C4">
        <w:t xml:space="preserve"> </w:t>
      </w:r>
      <w:r w:rsidR="00C5467F" w:rsidRPr="002144C4">
        <w:t>3</w:t>
      </w:r>
      <w:r w:rsidR="002144C4" w:rsidRPr="002144C4">
        <w:t>0</w:t>
      </w:r>
      <w:r w:rsidR="00621785" w:rsidRPr="002144C4">
        <w:t xml:space="preserve"> percent overall)</w:t>
      </w:r>
      <w:r w:rsidR="002144C4" w:rsidRPr="002144C4">
        <w:t>,</w:t>
      </w:r>
      <w:r w:rsidR="00C5467F" w:rsidRPr="002144C4">
        <w:t xml:space="preserve"> child family members (</w:t>
      </w:r>
      <w:r w:rsidR="002144C4" w:rsidRPr="002144C4">
        <w:t>26</w:t>
      </w:r>
      <w:r w:rsidR="00C5467F" w:rsidRPr="002144C4">
        <w:t xml:space="preserve"> </w:t>
      </w:r>
      <w:r w:rsidR="00963700" w:rsidRPr="002144C4">
        <w:t>percent, compared</w:t>
      </w:r>
      <w:r w:rsidR="00AB5352" w:rsidRPr="002144C4">
        <w:t xml:space="preserve"> to</w:t>
      </w:r>
      <w:r w:rsidR="002144C4" w:rsidRPr="002144C4">
        <w:t xml:space="preserve"> 13</w:t>
      </w:r>
      <w:r w:rsidR="00C5467F" w:rsidRPr="002144C4">
        <w:t xml:space="preserve"> percent overall)</w:t>
      </w:r>
      <w:r w:rsidR="002144C4" w:rsidRPr="002144C4">
        <w:t>, friends (35 percent, compared to 22 percent overall)</w:t>
      </w:r>
      <w:r w:rsidR="002144C4">
        <w:t>.</w:t>
      </w:r>
      <w:r w:rsidR="002144C4" w:rsidRPr="002144C4">
        <w:t xml:space="preserve"> </w:t>
      </w:r>
    </w:p>
    <w:p w14:paraId="508F9AE6" w14:textId="621C9774" w:rsidR="00C5467F" w:rsidRPr="002144C4" w:rsidRDefault="00C5467F" w:rsidP="002144C4">
      <w:pPr>
        <w:pStyle w:val="RNZBullets"/>
        <w:numPr>
          <w:ilvl w:val="1"/>
          <w:numId w:val="2"/>
        </w:numPr>
        <w:rPr>
          <w:b/>
        </w:rPr>
      </w:pPr>
      <w:r w:rsidRPr="002144C4">
        <w:t>Patients aged 35 to 49 years were more likely to undertake physical activity with child family members (2</w:t>
      </w:r>
      <w:r w:rsidR="002144C4" w:rsidRPr="002144C4">
        <w:t>7</w:t>
      </w:r>
      <w:r w:rsidRPr="002144C4">
        <w:t xml:space="preserve"> </w:t>
      </w:r>
      <w:r w:rsidR="00963700" w:rsidRPr="002144C4">
        <w:t>percent, compared</w:t>
      </w:r>
      <w:r w:rsidR="00AB5352" w:rsidRPr="002144C4">
        <w:t xml:space="preserve"> to</w:t>
      </w:r>
      <w:r w:rsidRPr="002144C4">
        <w:t xml:space="preserve"> 1</w:t>
      </w:r>
      <w:r w:rsidR="002144C4" w:rsidRPr="002144C4">
        <w:t>3</w:t>
      </w:r>
      <w:r w:rsidRPr="002144C4">
        <w:t xml:space="preserve"> percent overall).</w:t>
      </w:r>
    </w:p>
    <w:p w14:paraId="54E194C3" w14:textId="6260D1B8" w:rsidR="00871EEB" w:rsidRPr="002144C4" w:rsidRDefault="00871EEB" w:rsidP="002144C4">
      <w:pPr>
        <w:pStyle w:val="RNZBullets"/>
        <w:numPr>
          <w:ilvl w:val="1"/>
          <w:numId w:val="2"/>
        </w:numPr>
        <w:rPr>
          <w:b/>
        </w:rPr>
      </w:pPr>
      <w:r w:rsidRPr="002144C4">
        <w:t xml:space="preserve">Patients aged 65 plus </w:t>
      </w:r>
      <w:r w:rsidR="00F534C6" w:rsidRPr="002144C4">
        <w:t>we</w:t>
      </w:r>
      <w:r w:rsidRPr="002144C4">
        <w:t xml:space="preserve">re more likely to undertake physical activity </w:t>
      </w:r>
      <w:r w:rsidR="0011355C" w:rsidRPr="002144C4">
        <w:t>with</w:t>
      </w:r>
      <w:r w:rsidRPr="002144C4">
        <w:t xml:space="preserve"> a </w:t>
      </w:r>
      <w:r w:rsidR="00860882" w:rsidRPr="002144C4">
        <w:t>GRx community programme/</w:t>
      </w:r>
      <w:r w:rsidR="000B7E57" w:rsidRPr="002144C4">
        <w:t xml:space="preserve">or </w:t>
      </w:r>
      <w:r w:rsidRPr="002144C4">
        <w:t>group</w:t>
      </w:r>
      <w:r w:rsidR="00AE5C4B" w:rsidRPr="002144C4">
        <w:t xml:space="preserve"> (</w:t>
      </w:r>
      <w:r w:rsidR="00C5467F" w:rsidRPr="002144C4">
        <w:t>2</w:t>
      </w:r>
      <w:r w:rsidR="002144C4" w:rsidRPr="002144C4">
        <w:t>2</w:t>
      </w:r>
      <w:r w:rsidR="00AE5C4B" w:rsidRPr="002144C4">
        <w:t xml:space="preserve"> </w:t>
      </w:r>
      <w:r w:rsidR="00963700" w:rsidRPr="002144C4">
        <w:t>percent, compared</w:t>
      </w:r>
      <w:r w:rsidR="00AB5352" w:rsidRPr="002144C4">
        <w:t xml:space="preserve"> to</w:t>
      </w:r>
      <w:r w:rsidR="00AE5C4B" w:rsidRPr="002144C4">
        <w:t xml:space="preserve"> </w:t>
      </w:r>
      <w:r w:rsidR="00C5467F" w:rsidRPr="002144C4">
        <w:t>1</w:t>
      </w:r>
      <w:r w:rsidR="002144C4" w:rsidRPr="002144C4">
        <w:t>4</w:t>
      </w:r>
      <w:r w:rsidR="00AE5C4B" w:rsidRPr="002144C4">
        <w:t xml:space="preserve"> percent overall)</w:t>
      </w:r>
      <w:r w:rsidR="00C5467F" w:rsidRPr="002144C4">
        <w:t xml:space="preserve"> and/or another organised group (1</w:t>
      </w:r>
      <w:r w:rsidR="002144C4" w:rsidRPr="002144C4">
        <w:t>5</w:t>
      </w:r>
      <w:r w:rsidR="00C5467F" w:rsidRPr="002144C4">
        <w:t xml:space="preserve"> </w:t>
      </w:r>
      <w:r w:rsidR="00963700" w:rsidRPr="002144C4">
        <w:t>percent, compared</w:t>
      </w:r>
      <w:r w:rsidR="00AB5352" w:rsidRPr="002144C4">
        <w:t xml:space="preserve"> to</w:t>
      </w:r>
      <w:r w:rsidR="00C5467F" w:rsidRPr="002144C4">
        <w:t xml:space="preserve"> 1</w:t>
      </w:r>
      <w:r w:rsidR="002144C4" w:rsidRPr="002144C4">
        <w:t>1</w:t>
      </w:r>
      <w:r w:rsidR="00C5467F" w:rsidRPr="002144C4">
        <w:t xml:space="preserve"> percent overall)</w:t>
      </w:r>
      <w:r w:rsidRPr="002144C4">
        <w:t>.</w:t>
      </w:r>
      <w:r w:rsidRPr="002144C4">
        <w:rPr>
          <w:b/>
        </w:rPr>
        <w:t xml:space="preserve"> </w:t>
      </w:r>
    </w:p>
    <w:p w14:paraId="54E194C6" w14:textId="77777777" w:rsidR="00EF7C4A" w:rsidRPr="00FA3A6A" w:rsidRDefault="00EF7C4A" w:rsidP="002144C4">
      <w:pPr>
        <w:pStyle w:val="RNZBullets"/>
        <w:rPr>
          <w:b/>
        </w:rPr>
      </w:pPr>
      <w:r w:rsidRPr="00FA3A6A">
        <w:rPr>
          <w:b/>
        </w:rPr>
        <w:t>Ethnicity:</w:t>
      </w:r>
    </w:p>
    <w:p w14:paraId="2ED2DFDE" w14:textId="4F283223" w:rsidR="00AC3DAD" w:rsidRPr="002144C4" w:rsidRDefault="00B33C5E" w:rsidP="002144C4">
      <w:pPr>
        <w:pStyle w:val="RNZBullets"/>
        <w:numPr>
          <w:ilvl w:val="1"/>
          <w:numId w:val="2"/>
        </w:numPr>
        <w:rPr>
          <w:b/>
        </w:rPr>
      </w:pPr>
      <w:r w:rsidRPr="002144C4">
        <w:rPr>
          <w:bCs/>
        </w:rPr>
        <w:t>Mäori</w:t>
      </w:r>
      <w:r w:rsidR="00AC3DAD" w:rsidRPr="002144C4">
        <w:rPr>
          <w:bCs/>
        </w:rPr>
        <w:t xml:space="preserve"> patients were more likely to undertake physical activity with </w:t>
      </w:r>
      <w:r w:rsidR="002144C4" w:rsidRPr="002144C4">
        <w:rPr>
          <w:bCs/>
        </w:rPr>
        <w:t>friends</w:t>
      </w:r>
      <w:r w:rsidR="00AC3DAD" w:rsidRPr="002144C4">
        <w:rPr>
          <w:bCs/>
        </w:rPr>
        <w:t xml:space="preserve"> (2</w:t>
      </w:r>
      <w:r w:rsidR="002144C4" w:rsidRPr="002144C4">
        <w:rPr>
          <w:bCs/>
        </w:rPr>
        <w:t>8</w:t>
      </w:r>
      <w:r w:rsidR="00AC3DAD" w:rsidRPr="002144C4">
        <w:rPr>
          <w:bCs/>
        </w:rPr>
        <w:t xml:space="preserve"> </w:t>
      </w:r>
      <w:r w:rsidR="00963700" w:rsidRPr="002144C4">
        <w:rPr>
          <w:bCs/>
        </w:rPr>
        <w:t>percent, compared</w:t>
      </w:r>
      <w:r w:rsidR="00AC3DAD" w:rsidRPr="002144C4">
        <w:rPr>
          <w:bCs/>
        </w:rPr>
        <w:t xml:space="preserve"> to </w:t>
      </w:r>
      <w:r w:rsidR="002144C4" w:rsidRPr="002144C4">
        <w:rPr>
          <w:bCs/>
        </w:rPr>
        <w:t>22</w:t>
      </w:r>
      <w:r w:rsidR="00AC3DAD" w:rsidRPr="002144C4">
        <w:rPr>
          <w:bCs/>
        </w:rPr>
        <w:t xml:space="preserve"> percent overall).</w:t>
      </w:r>
    </w:p>
    <w:p w14:paraId="54E194C7" w14:textId="72F41B64" w:rsidR="00621785" w:rsidRPr="002144C4" w:rsidRDefault="00871EEB" w:rsidP="002144C4">
      <w:pPr>
        <w:pStyle w:val="RNZBullets"/>
        <w:numPr>
          <w:ilvl w:val="1"/>
          <w:numId w:val="2"/>
        </w:numPr>
        <w:rPr>
          <w:b/>
        </w:rPr>
      </w:pPr>
      <w:r w:rsidRPr="002144C4">
        <w:t xml:space="preserve">Pacific patients </w:t>
      </w:r>
      <w:r w:rsidR="000B7E57" w:rsidRPr="002144C4">
        <w:t>we</w:t>
      </w:r>
      <w:r w:rsidRPr="002144C4">
        <w:t xml:space="preserve">re more likely to undertake physical activity with </w:t>
      </w:r>
      <w:r w:rsidR="00AC3DAD" w:rsidRPr="002144C4">
        <w:t>child family members (2</w:t>
      </w:r>
      <w:r w:rsidR="002144C4" w:rsidRPr="002144C4">
        <w:t>6</w:t>
      </w:r>
      <w:r w:rsidR="00AC3DAD" w:rsidRPr="002144C4">
        <w:t xml:space="preserve"> </w:t>
      </w:r>
      <w:r w:rsidR="00963700" w:rsidRPr="002144C4">
        <w:t>percent, compared</w:t>
      </w:r>
      <w:r w:rsidR="00AB5352" w:rsidRPr="002144C4">
        <w:t xml:space="preserve"> to</w:t>
      </w:r>
      <w:r w:rsidR="00AC3DAD" w:rsidRPr="002144C4">
        <w:t xml:space="preserve"> 1</w:t>
      </w:r>
      <w:r w:rsidR="002144C4" w:rsidRPr="002144C4">
        <w:t>3</w:t>
      </w:r>
      <w:r w:rsidR="00AC3DAD" w:rsidRPr="002144C4">
        <w:t xml:space="preserve"> percent overall)</w:t>
      </w:r>
      <w:r w:rsidR="00621785" w:rsidRPr="002144C4">
        <w:t>.</w:t>
      </w:r>
      <w:r w:rsidR="00621785" w:rsidRPr="002144C4">
        <w:rPr>
          <w:b/>
        </w:rPr>
        <w:t xml:space="preserve"> </w:t>
      </w:r>
    </w:p>
    <w:p w14:paraId="54E194CA" w14:textId="77777777" w:rsidR="00AE5C4B" w:rsidRPr="002144C4" w:rsidRDefault="00AE5C4B" w:rsidP="002144C4">
      <w:pPr>
        <w:pStyle w:val="RNZBullets"/>
        <w:rPr>
          <w:b/>
        </w:rPr>
      </w:pPr>
      <w:r w:rsidRPr="002144C4">
        <w:rPr>
          <w:b/>
        </w:rPr>
        <w:t>Employment status:</w:t>
      </w:r>
    </w:p>
    <w:p w14:paraId="6A991B0B" w14:textId="77777777" w:rsidR="002144C4" w:rsidRPr="002144C4" w:rsidRDefault="00AE5C4B" w:rsidP="002144C4">
      <w:pPr>
        <w:pStyle w:val="RNZBullets"/>
        <w:numPr>
          <w:ilvl w:val="1"/>
          <w:numId w:val="2"/>
        </w:numPr>
        <w:rPr>
          <w:b/>
        </w:rPr>
      </w:pPr>
      <w:r w:rsidRPr="002144C4">
        <w:t>Patients wo</w:t>
      </w:r>
      <w:r w:rsidR="000B7E57" w:rsidRPr="002144C4">
        <w:t>rking</w:t>
      </w:r>
      <w:r w:rsidRPr="002144C4">
        <w:t xml:space="preserve"> full-time </w:t>
      </w:r>
      <w:r w:rsidR="000B7E57" w:rsidRPr="002144C4">
        <w:t>we</w:t>
      </w:r>
      <w:r w:rsidRPr="002144C4">
        <w:t xml:space="preserve">re more likely to undertake physical activity </w:t>
      </w:r>
      <w:r w:rsidR="0067795D" w:rsidRPr="002144C4">
        <w:t>by themselves (7</w:t>
      </w:r>
      <w:r w:rsidR="002144C4" w:rsidRPr="002144C4">
        <w:t>9</w:t>
      </w:r>
      <w:r w:rsidR="0067795D" w:rsidRPr="002144C4">
        <w:t xml:space="preserve"> </w:t>
      </w:r>
      <w:r w:rsidR="00963700" w:rsidRPr="002144C4">
        <w:t>percent, compared</w:t>
      </w:r>
      <w:r w:rsidR="00AB5352" w:rsidRPr="002144C4">
        <w:t xml:space="preserve"> to</w:t>
      </w:r>
      <w:r w:rsidR="0067795D" w:rsidRPr="002144C4">
        <w:t xml:space="preserve"> 7</w:t>
      </w:r>
      <w:r w:rsidR="002144C4" w:rsidRPr="002144C4">
        <w:t>4</w:t>
      </w:r>
      <w:r w:rsidR="0067795D" w:rsidRPr="002144C4">
        <w:t xml:space="preserve"> percent overall).</w:t>
      </w:r>
    </w:p>
    <w:p w14:paraId="780E26CA" w14:textId="0881FA67" w:rsidR="002144C4" w:rsidRPr="002144C4" w:rsidRDefault="002144C4" w:rsidP="002144C4">
      <w:pPr>
        <w:pStyle w:val="RNZBullets"/>
        <w:numPr>
          <w:ilvl w:val="1"/>
          <w:numId w:val="2"/>
        </w:numPr>
        <w:rPr>
          <w:b/>
        </w:rPr>
      </w:pPr>
      <w:r w:rsidRPr="002144C4">
        <w:t xml:space="preserve">Patients working part-time were more likely to undertake physical activity with friends (29 percent, compared to 22 percent overall). </w:t>
      </w:r>
    </w:p>
    <w:p w14:paraId="54E194CC" w14:textId="75C39CD3" w:rsidR="0076201A" w:rsidRPr="002144C4" w:rsidRDefault="0076201A" w:rsidP="002144C4">
      <w:pPr>
        <w:pStyle w:val="RNZBullets"/>
        <w:numPr>
          <w:ilvl w:val="1"/>
          <w:numId w:val="2"/>
        </w:numPr>
        <w:rPr>
          <w:b/>
        </w:rPr>
      </w:pPr>
      <w:r w:rsidRPr="002144C4">
        <w:t>Patients who mainly</w:t>
      </w:r>
      <w:r w:rsidR="000B7E57" w:rsidRPr="002144C4">
        <w:t xml:space="preserve"> stay</w:t>
      </w:r>
      <w:r w:rsidRPr="002144C4">
        <w:t xml:space="preserve"> at home </w:t>
      </w:r>
      <w:r w:rsidR="000B7E57" w:rsidRPr="002144C4">
        <w:t>we</w:t>
      </w:r>
      <w:r w:rsidRPr="002144C4">
        <w:t xml:space="preserve">re </w:t>
      </w:r>
      <w:r w:rsidR="0067795D" w:rsidRPr="002144C4">
        <w:t xml:space="preserve">also </w:t>
      </w:r>
      <w:r w:rsidRPr="002144C4">
        <w:t xml:space="preserve">more likely to undertake physical activity with </w:t>
      </w:r>
      <w:r w:rsidR="0067795D" w:rsidRPr="002144C4">
        <w:t xml:space="preserve">child </w:t>
      </w:r>
      <w:r w:rsidRPr="002144C4">
        <w:t>family members (</w:t>
      </w:r>
      <w:r w:rsidR="0067795D" w:rsidRPr="002144C4">
        <w:t>23</w:t>
      </w:r>
      <w:r w:rsidRPr="002144C4">
        <w:t xml:space="preserve"> </w:t>
      </w:r>
      <w:r w:rsidR="00963700" w:rsidRPr="002144C4">
        <w:t>percent, compared</w:t>
      </w:r>
      <w:r w:rsidRPr="002144C4">
        <w:t xml:space="preserve"> to </w:t>
      </w:r>
      <w:r w:rsidR="0067795D" w:rsidRPr="002144C4">
        <w:t>1</w:t>
      </w:r>
      <w:r w:rsidR="002144C4" w:rsidRPr="002144C4">
        <w:t>3</w:t>
      </w:r>
      <w:r w:rsidRPr="002144C4">
        <w:t xml:space="preserve"> percent overall).</w:t>
      </w:r>
    </w:p>
    <w:p w14:paraId="54E194CD" w14:textId="53AAD914" w:rsidR="00AE5C4B" w:rsidRPr="002144C4" w:rsidRDefault="00AE5C4B" w:rsidP="002144C4">
      <w:pPr>
        <w:pStyle w:val="RNZBullets"/>
        <w:numPr>
          <w:ilvl w:val="1"/>
          <w:numId w:val="2"/>
        </w:numPr>
        <w:rPr>
          <w:b/>
        </w:rPr>
      </w:pPr>
      <w:r w:rsidRPr="002144C4">
        <w:t xml:space="preserve">Retired patients </w:t>
      </w:r>
      <w:r w:rsidR="000B7E57" w:rsidRPr="002144C4">
        <w:t>we</w:t>
      </w:r>
      <w:r w:rsidRPr="002144C4">
        <w:t xml:space="preserve">re more likely to undertake physical activity </w:t>
      </w:r>
      <w:r w:rsidR="0011355C" w:rsidRPr="002144C4">
        <w:t>with</w:t>
      </w:r>
      <w:r w:rsidRPr="002144C4">
        <w:t xml:space="preserve"> a </w:t>
      </w:r>
      <w:r w:rsidR="00860882" w:rsidRPr="002144C4">
        <w:t>GRx community programme/</w:t>
      </w:r>
      <w:r w:rsidR="000B7E57" w:rsidRPr="002144C4">
        <w:t xml:space="preserve">or </w:t>
      </w:r>
      <w:r w:rsidRPr="002144C4">
        <w:t>group (</w:t>
      </w:r>
      <w:r w:rsidR="002144C4" w:rsidRPr="002144C4">
        <w:t>23</w:t>
      </w:r>
      <w:r w:rsidRPr="002144C4">
        <w:t xml:space="preserve"> </w:t>
      </w:r>
      <w:r w:rsidR="00963700" w:rsidRPr="002144C4">
        <w:t>percent, compared</w:t>
      </w:r>
      <w:r w:rsidR="00AB5352" w:rsidRPr="002144C4">
        <w:t xml:space="preserve"> to</w:t>
      </w:r>
      <w:r w:rsidRPr="002144C4">
        <w:t xml:space="preserve"> </w:t>
      </w:r>
      <w:r w:rsidR="0067795D" w:rsidRPr="002144C4">
        <w:t>1</w:t>
      </w:r>
      <w:r w:rsidR="002144C4" w:rsidRPr="002144C4">
        <w:t>4</w:t>
      </w:r>
      <w:r w:rsidRPr="002144C4">
        <w:t xml:space="preserve"> percent overall)</w:t>
      </w:r>
      <w:r w:rsidR="0067795D" w:rsidRPr="002144C4">
        <w:t xml:space="preserve"> and/or another organised group</w:t>
      </w:r>
      <w:r w:rsidR="001E2110" w:rsidRPr="002144C4">
        <w:t xml:space="preserve"> (</w:t>
      </w:r>
      <w:r w:rsidR="0067795D" w:rsidRPr="002144C4">
        <w:t>1</w:t>
      </w:r>
      <w:r w:rsidR="002144C4" w:rsidRPr="002144C4">
        <w:t>6</w:t>
      </w:r>
      <w:r w:rsidR="001E2110" w:rsidRPr="002144C4">
        <w:t xml:space="preserve"> </w:t>
      </w:r>
      <w:r w:rsidR="00963700" w:rsidRPr="002144C4">
        <w:t>percent, compared</w:t>
      </w:r>
      <w:r w:rsidR="00AB5352" w:rsidRPr="002144C4">
        <w:t xml:space="preserve"> to</w:t>
      </w:r>
      <w:r w:rsidR="001E2110" w:rsidRPr="002144C4">
        <w:t xml:space="preserve"> </w:t>
      </w:r>
      <w:r w:rsidR="0067795D" w:rsidRPr="002144C4">
        <w:t>1</w:t>
      </w:r>
      <w:r w:rsidR="002144C4" w:rsidRPr="002144C4">
        <w:t>1</w:t>
      </w:r>
      <w:r w:rsidR="001E2110" w:rsidRPr="002144C4">
        <w:t xml:space="preserve"> percent overall)</w:t>
      </w:r>
      <w:r w:rsidRPr="002144C4">
        <w:t>.</w:t>
      </w:r>
    </w:p>
    <w:p w14:paraId="59BAC849" w14:textId="77777777" w:rsidR="00FA3A6A" w:rsidRDefault="00FA3A6A">
      <w:pPr>
        <w:spacing w:line="240" w:lineRule="auto"/>
        <w:rPr>
          <w:b/>
          <w:szCs w:val="24"/>
          <w:lang w:val="en-GB"/>
        </w:rPr>
      </w:pPr>
      <w:r>
        <w:rPr>
          <w:b/>
        </w:rPr>
        <w:br w:type="page"/>
      </w:r>
    </w:p>
    <w:p w14:paraId="4E4D9772" w14:textId="03E74125" w:rsidR="002144C4" w:rsidRPr="002144C4" w:rsidRDefault="002144C4" w:rsidP="002144C4">
      <w:pPr>
        <w:pStyle w:val="RNZBullets"/>
        <w:rPr>
          <w:b/>
        </w:rPr>
      </w:pPr>
      <w:r w:rsidRPr="002144C4">
        <w:rPr>
          <w:b/>
        </w:rPr>
        <w:lastRenderedPageBreak/>
        <w:t>Education:</w:t>
      </w:r>
    </w:p>
    <w:p w14:paraId="11B7D92B" w14:textId="13FEDBDC" w:rsidR="002144C4" w:rsidRPr="002144C4" w:rsidRDefault="002144C4" w:rsidP="002144C4">
      <w:pPr>
        <w:pStyle w:val="RNZBullets"/>
        <w:numPr>
          <w:ilvl w:val="1"/>
          <w:numId w:val="2"/>
        </w:numPr>
        <w:rPr>
          <w:b/>
        </w:rPr>
      </w:pPr>
      <w:r w:rsidRPr="002144C4">
        <w:rPr>
          <w:bCs/>
        </w:rPr>
        <w:t xml:space="preserve">Patients with tertiary or other post-secondary qualifications were more likely to undertake physical activity by themselves (79 percent and 82 percent, respectively, compared to </w:t>
      </w:r>
      <w:r w:rsidR="00F53BE5">
        <w:rPr>
          <w:bCs/>
        </w:rPr>
        <w:t>74</w:t>
      </w:r>
      <w:r w:rsidRPr="002144C4">
        <w:rPr>
          <w:bCs/>
        </w:rPr>
        <w:t xml:space="preserve"> percent overall).</w:t>
      </w:r>
    </w:p>
    <w:p w14:paraId="54E194D1" w14:textId="77777777" w:rsidR="00EF7C4A" w:rsidRPr="00CD214E" w:rsidRDefault="00A301ED" w:rsidP="002144C4">
      <w:pPr>
        <w:pStyle w:val="RNZBullets"/>
        <w:rPr>
          <w:b/>
        </w:rPr>
      </w:pPr>
      <w:r w:rsidRPr="00CD214E">
        <w:rPr>
          <w:b/>
        </w:rPr>
        <w:t>Contract holder</w:t>
      </w:r>
      <w:r w:rsidR="00EF7C4A" w:rsidRPr="00CD214E">
        <w:rPr>
          <w:b/>
        </w:rPr>
        <w:t>:</w:t>
      </w:r>
    </w:p>
    <w:p w14:paraId="31BBF883" w14:textId="54CC4F14" w:rsidR="00CD214E" w:rsidRPr="00CD214E" w:rsidRDefault="00CD214E" w:rsidP="00CD214E">
      <w:pPr>
        <w:pStyle w:val="RNZBullets"/>
        <w:numPr>
          <w:ilvl w:val="1"/>
          <w:numId w:val="4"/>
        </w:numPr>
        <w:rPr>
          <w:b/>
        </w:rPr>
      </w:pPr>
      <w:r w:rsidRPr="00CD214E">
        <w:t xml:space="preserve">Patients from Nelson Bays </w:t>
      </w:r>
      <w:r>
        <w:t>PHO</w:t>
      </w:r>
      <w:r w:rsidRPr="00CD214E">
        <w:t xml:space="preserve"> (36 percent), Sport Manawatu (30 percent) and Gisborne/Tairawhiti (27 percent) were more likely to undertake physical activity as part of a GRx Community programme/group (compared to 14 percent overall).</w:t>
      </w:r>
    </w:p>
    <w:p w14:paraId="54E194D2" w14:textId="75BA4525" w:rsidR="0011355C" w:rsidRPr="00CD214E" w:rsidRDefault="0011355C" w:rsidP="002144C4">
      <w:pPr>
        <w:pStyle w:val="RNZBullets"/>
        <w:numPr>
          <w:ilvl w:val="1"/>
          <w:numId w:val="4"/>
        </w:numPr>
        <w:rPr>
          <w:b/>
        </w:rPr>
      </w:pPr>
      <w:r w:rsidRPr="00CD214E">
        <w:t xml:space="preserve">Patients </w:t>
      </w:r>
      <w:r w:rsidR="00CD214E" w:rsidRPr="00CD214E">
        <w:t>from Nelson Bays PHO were also more likely to report undertaking physical activity with friends (40 percent, compared to 22 percent overall).</w:t>
      </w:r>
    </w:p>
    <w:p w14:paraId="54E194D6" w14:textId="77777777" w:rsidR="00441799" w:rsidRPr="00DC4FB1" w:rsidRDefault="00441799" w:rsidP="00441799">
      <w:pPr>
        <w:pStyle w:val="RNZBullets"/>
        <w:keepNext/>
        <w:numPr>
          <w:ilvl w:val="0"/>
          <w:numId w:val="0"/>
        </w:numPr>
        <w:ind w:left="397"/>
        <w:rPr>
          <w:b/>
          <w:highlight w:val="yellow"/>
        </w:rPr>
      </w:pPr>
    </w:p>
    <w:p w14:paraId="54E194D7" w14:textId="77777777" w:rsidR="00EF7C4A" w:rsidRPr="00C87635" w:rsidRDefault="00EF7C4A" w:rsidP="00EF7C4A">
      <w:pPr>
        <w:pStyle w:val="Heading2"/>
      </w:pPr>
      <w:r w:rsidRPr="00DC4FB1">
        <w:rPr>
          <w:highlight w:val="yellow"/>
        </w:rPr>
        <w:br w:type="page"/>
      </w:r>
      <w:bookmarkStart w:id="159" w:name="_Toc517363356"/>
      <w:r w:rsidRPr="00C87635">
        <w:lastRenderedPageBreak/>
        <w:t>Follow-up support</w:t>
      </w:r>
      <w:bookmarkEnd w:id="159"/>
    </w:p>
    <w:p w14:paraId="54E194D8" w14:textId="4C210D24" w:rsidR="00FA706D" w:rsidRPr="00C87635" w:rsidRDefault="000B7E57" w:rsidP="00F345C6">
      <w:pPr>
        <w:pStyle w:val="BodyText"/>
      </w:pPr>
      <w:r w:rsidRPr="00C87635">
        <w:t xml:space="preserve">After their initial contact, </w:t>
      </w:r>
      <w:r w:rsidR="00F345C6" w:rsidRPr="00C87635">
        <w:t>5</w:t>
      </w:r>
      <w:r w:rsidR="00C87635" w:rsidRPr="00C87635">
        <w:t>4</w:t>
      </w:r>
      <w:r w:rsidR="001E2110" w:rsidRPr="00C87635">
        <w:t xml:space="preserve"> percent </w:t>
      </w:r>
      <w:r w:rsidRPr="00C87635">
        <w:t>of patients reported they were given support to follow their GRx activities over the phone. Smaller (yet still sizable) proportions received support face to face (</w:t>
      </w:r>
      <w:r w:rsidR="00F345C6" w:rsidRPr="00C87635">
        <w:t>4</w:t>
      </w:r>
      <w:r w:rsidR="00C87635" w:rsidRPr="00C87635">
        <w:t>3</w:t>
      </w:r>
      <w:r w:rsidRPr="00C87635">
        <w:t xml:space="preserve"> percent), in written form (</w:t>
      </w:r>
      <w:r w:rsidR="00F345C6" w:rsidRPr="00C87635">
        <w:t>2</w:t>
      </w:r>
      <w:r w:rsidR="00C87635" w:rsidRPr="00C87635">
        <w:t>8</w:t>
      </w:r>
      <w:r w:rsidRPr="00C87635">
        <w:t xml:space="preserve"> percent), through a programme or group (</w:t>
      </w:r>
      <w:r w:rsidR="001E2110" w:rsidRPr="00C87635">
        <w:t>1</w:t>
      </w:r>
      <w:r w:rsidR="00F345C6" w:rsidRPr="00C87635">
        <w:t>8</w:t>
      </w:r>
      <w:r w:rsidRPr="00C87635">
        <w:t xml:space="preserve"> percent) or via text or email (</w:t>
      </w:r>
      <w:r w:rsidR="00C87635" w:rsidRPr="00C87635">
        <w:t>30</w:t>
      </w:r>
      <w:r w:rsidRPr="00C87635">
        <w:t xml:space="preserve"> percent).</w:t>
      </w:r>
      <w:r w:rsidR="000937FD" w:rsidRPr="00C87635">
        <w:t xml:space="preserve"> </w:t>
      </w:r>
      <w:r w:rsidR="001E2110" w:rsidRPr="00C87635">
        <w:t xml:space="preserve">Just </w:t>
      </w:r>
      <w:r w:rsidR="00C87635" w:rsidRPr="00C87635">
        <w:t>six</w:t>
      </w:r>
      <w:r w:rsidR="001E2110" w:rsidRPr="00C87635">
        <w:t xml:space="preserve"> </w:t>
      </w:r>
      <w:r w:rsidRPr="00C87635">
        <w:t>percent of patients said they had not received any follow-up support.</w:t>
      </w:r>
    </w:p>
    <w:p w14:paraId="54E194DA" w14:textId="77777777" w:rsidR="007420EC" w:rsidRPr="0048283A" w:rsidRDefault="007420EC" w:rsidP="007420EC">
      <w:pPr>
        <w:pStyle w:val="Caption"/>
        <w:rPr>
          <w:sz w:val="16"/>
          <w:szCs w:val="16"/>
        </w:rPr>
      </w:pPr>
      <w:bookmarkStart w:id="160" w:name="_Toc517434562"/>
      <w:r w:rsidRPr="0048283A">
        <w:rPr>
          <w:sz w:val="16"/>
          <w:szCs w:val="16"/>
        </w:rPr>
        <w:t xml:space="preserve">Figure </w:t>
      </w:r>
      <w:r w:rsidRPr="0048283A">
        <w:rPr>
          <w:sz w:val="16"/>
          <w:szCs w:val="16"/>
        </w:rPr>
        <w:fldChar w:fldCharType="begin"/>
      </w:r>
      <w:r w:rsidRPr="0048283A">
        <w:rPr>
          <w:sz w:val="16"/>
          <w:szCs w:val="16"/>
        </w:rPr>
        <w:instrText xml:space="preserve"> SEQ Figure \* ARABIC \* MERGEFORMAT </w:instrText>
      </w:r>
      <w:r w:rsidRPr="0048283A">
        <w:rPr>
          <w:sz w:val="16"/>
          <w:szCs w:val="16"/>
        </w:rPr>
        <w:fldChar w:fldCharType="separate"/>
      </w:r>
      <w:r w:rsidR="008D65E3">
        <w:rPr>
          <w:noProof/>
          <w:sz w:val="16"/>
          <w:szCs w:val="16"/>
        </w:rPr>
        <w:t>18</w:t>
      </w:r>
      <w:r w:rsidRPr="0048283A">
        <w:rPr>
          <w:sz w:val="16"/>
          <w:szCs w:val="16"/>
        </w:rPr>
        <w:fldChar w:fldCharType="end"/>
      </w:r>
      <w:r w:rsidRPr="0048283A">
        <w:rPr>
          <w:sz w:val="16"/>
          <w:szCs w:val="16"/>
        </w:rPr>
        <w:t>: How follow-up support was provided</w:t>
      </w:r>
      <w:bookmarkEnd w:id="160"/>
    </w:p>
    <w:p w14:paraId="520F536E" w14:textId="42D2A6CE" w:rsidR="00DC600C" w:rsidRPr="0048283A" w:rsidRDefault="00DC600C" w:rsidP="004A7875">
      <w:pPr>
        <w:pStyle w:val="TableQuestion"/>
        <w:rPr>
          <w:iCs/>
          <w:sz w:val="18"/>
        </w:rPr>
      </w:pPr>
      <w:r w:rsidRPr="0048283A">
        <w:rPr>
          <w:iCs/>
          <w:sz w:val="18"/>
        </w:rPr>
        <w:t>Q1</w:t>
      </w:r>
      <w:r w:rsidR="0048283A">
        <w:rPr>
          <w:iCs/>
          <w:sz w:val="18"/>
        </w:rPr>
        <w:t>2</w:t>
      </w:r>
      <w:r w:rsidRPr="0048283A">
        <w:rPr>
          <w:iCs/>
          <w:sz w:val="18"/>
        </w:rPr>
        <w:t>. After your first contact, how were you given support to follow your GRx activities?</w:t>
      </w:r>
    </w:p>
    <w:p w14:paraId="54E194DB" w14:textId="053FA6A8" w:rsidR="007420EC" w:rsidRPr="0048283A" w:rsidRDefault="0048283A" w:rsidP="00F345C6">
      <w:pPr>
        <w:pStyle w:val="TableQuestion"/>
        <w:rPr>
          <w:sz w:val="18"/>
        </w:rPr>
      </w:pPr>
      <w:r w:rsidRPr="0048283A">
        <w:rPr>
          <w:noProof/>
          <w:sz w:val="18"/>
          <w:lang w:eastAsia="en-NZ"/>
        </w:rPr>
        <w:drawing>
          <wp:inline distT="0" distB="0" distL="0" distR="0" wp14:anchorId="7E253E14" wp14:editId="2002A14D">
            <wp:extent cx="5543550" cy="5141395"/>
            <wp:effectExtent l="0" t="0" r="0" b="254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3550" cy="5141395"/>
                    </a:xfrm>
                    <a:prstGeom prst="rect">
                      <a:avLst/>
                    </a:prstGeom>
                    <a:noFill/>
                    <a:ln>
                      <a:noFill/>
                    </a:ln>
                  </pic:spPr>
                </pic:pic>
              </a:graphicData>
            </a:graphic>
          </wp:inline>
        </w:drawing>
      </w:r>
    </w:p>
    <w:p w14:paraId="54E194DD" w14:textId="77777777" w:rsidR="007420EC" w:rsidRPr="0048283A" w:rsidRDefault="007420EC" w:rsidP="007420EC">
      <w:pPr>
        <w:pStyle w:val="TableFootnote"/>
        <w:keepNext w:val="0"/>
      </w:pPr>
      <w:r w:rsidRPr="0048283A">
        <w:t xml:space="preserve">Total may exceed 100% because of multiple response. </w:t>
      </w:r>
    </w:p>
    <w:p w14:paraId="11B43982" w14:textId="7899B5B7" w:rsidR="00730AA2" w:rsidRPr="0048283A" w:rsidRDefault="00730AA2" w:rsidP="007420EC">
      <w:pPr>
        <w:pStyle w:val="TableFootnote"/>
        <w:keepNext w:val="0"/>
      </w:pPr>
      <w:r w:rsidRPr="0048283A">
        <w:t>2018 results exclude non-response.</w:t>
      </w:r>
    </w:p>
    <w:p w14:paraId="54E194DE" w14:textId="77777777" w:rsidR="007420EC" w:rsidRPr="0048283A" w:rsidRDefault="007420EC" w:rsidP="007420EC">
      <w:pPr>
        <w:pStyle w:val="TableFootnote"/>
        <w:keepNext w:val="0"/>
      </w:pPr>
      <w:r w:rsidRPr="0048283A">
        <w:t>*Sub-sample based on those who had contact with a GRx support person.</w:t>
      </w:r>
    </w:p>
    <w:p w14:paraId="54E194DF" w14:textId="77777777" w:rsidR="007420EC" w:rsidRDefault="007420EC" w:rsidP="007420EC">
      <w:pPr>
        <w:pStyle w:val="TableFootnote"/>
        <w:keepNext w:val="0"/>
      </w:pPr>
      <w:r w:rsidRPr="0048283A">
        <w:rPr>
          <w:rFonts w:ascii="Calibri" w:hAnsi="Calibri"/>
        </w:rPr>
        <w:t>⁺</w:t>
      </w:r>
      <w:r w:rsidRPr="0048283A">
        <w:t>Category was added to the questionnaire in 2014.</w:t>
      </w:r>
    </w:p>
    <w:p w14:paraId="4330A12A" w14:textId="77777777" w:rsidR="00CD6C20" w:rsidRPr="00DC4FB1" w:rsidRDefault="00CD6C20" w:rsidP="007420EC">
      <w:pPr>
        <w:pStyle w:val="TableFootnote"/>
        <w:keepNext w:val="0"/>
        <w:rPr>
          <w:highlight w:val="yellow"/>
        </w:rPr>
      </w:pPr>
    </w:p>
    <w:p w14:paraId="54E194E3" w14:textId="0AF1386D" w:rsidR="00361AA9" w:rsidRPr="00CD6C20" w:rsidRDefault="00CD6C20" w:rsidP="00DC600C">
      <w:pPr>
        <w:pStyle w:val="BodyText"/>
      </w:pPr>
      <w:r w:rsidRPr="00CD6C20">
        <w:t>Over</w:t>
      </w:r>
      <w:r w:rsidR="001E2110" w:rsidRPr="00CD6C20">
        <w:t xml:space="preserve"> o</w:t>
      </w:r>
      <w:r w:rsidR="00361AA9" w:rsidRPr="00CD6C20">
        <w:t>ne third of patients report their GRx support person has given them an extension for longer support (3</w:t>
      </w:r>
      <w:r w:rsidR="00C87635" w:rsidRPr="00CD6C20">
        <w:t>8</w:t>
      </w:r>
      <w:r w:rsidR="00361AA9" w:rsidRPr="00CD6C20">
        <w:t xml:space="preserve"> percent).  While a further 3</w:t>
      </w:r>
      <w:r w:rsidR="00C87635" w:rsidRPr="00CD6C20">
        <w:t>8</w:t>
      </w:r>
      <w:r w:rsidR="00361AA9" w:rsidRPr="00CD6C20">
        <w:t xml:space="preserve"> percent reported their support person had not given them an extension for longer support. </w:t>
      </w:r>
    </w:p>
    <w:p w14:paraId="54E194E4" w14:textId="77777777" w:rsidR="00E53A66" w:rsidRPr="0048283A" w:rsidRDefault="00E53A66" w:rsidP="00E53A66">
      <w:pPr>
        <w:pStyle w:val="Caption"/>
        <w:rPr>
          <w:sz w:val="16"/>
          <w:szCs w:val="16"/>
        </w:rPr>
      </w:pPr>
      <w:bookmarkStart w:id="161" w:name="_Toc517434563"/>
      <w:r w:rsidRPr="0048283A">
        <w:rPr>
          <w:sz w:val="16"/>
          <w:szCs w:val="16"/>
        </w:rPr>
        <w:lastRenderedPageBreak/>
        <w:t>Figure </w:t>
      </w:r>
      <w:r w:rsidRPr="0048283A">
        <w:rPr>
          <w:sz w:val="16"/>
          <w:szCs w:val="16"/>
        </w:rPr>
        <w:fldChar w:fldCharType="begin"/>
      </w:r>
      <w:r w:rsidRPr="0048283A">
        <w:rPr>
          <w:sz w:val="16"/>
          <w:szCs w:val="16"/>
        </w:rPr>
        <w:instrText xml:space="preserve"> SEQ Figure \* ARABIC \* MERGEFORMAT </w:instrText>
      </w:r>
      <w:r w:rsidRPr="0048283A">
        <w:rPr>
          <w:sz w:val="16"/>
          <w:szCs w:val="16"/>
        </w:rPr>
        <w:fldChar w:fldCharType="separate"/>
      </w:r>
      <w:r w:rsidR="008D65E3">
        <w:rPr>
          <w:noProof/>
          <w:sz w:val="16"/>
          <w:szCs w:val="16"/>
        </w:rPr>
        <w:t>19</w:t>
      </w:r>
      <w:r w:rsidRPr="0048283A">
        <w:rPr>
          <w:sz w:val="16"/>
          <w:szCs w:val="16"/>
        </w:rPr>
        <w:fldChar w:fldCharType="end"/>
      </w:r>
      <w:r w:rsidRPr="0048283A">
        <w:rPr>
          <w:sz w:val="16"/>
          <w:szCs w:val="16"/>
        </w:rPr>
        <w:t>: Extension for Longer Support</w:t>
      </w:r>
      <w:bookmarkEnd w:id="161"/>
    </w:p>
    <w:p w14:paraId="54E194E5" w14:textId="02CF24AC" w:rsidR="00E53A66" w:rsidRPr="0048283A" w:rsidRDefault="00E53A66" w:rsidP="00240F13">
      <w:pPr>
        <w:pStyle w:val="TableQuestion"/>
        <w:rPr>
          <w:iCs/>
          <w:sz w:val="18"/>
        </w:rPr>
      </w:pPr>
      <w:r w:rsidRPr="0048283A">
        <w:rPr>
          <w:iCs/>
          <w:sz w:val="18"/>
        </w:rPr>
        <w:t>Q1</w:t>
      </w:r>
      <w:r w:rsidR="0048283A" w:rsidRPr="0048283A">
        <w:rPr>
          <w:iCs/>
          <w:sz w:val="18"/>
        </w:rPr>
        <w:t>3</w:t>
      </w:r>
      <w:r w:rsidRPr="0048283A">
        <w:rPr>
          <w:iCs/>
          <w:sz w:val="18"/>
        </w:rPr>
        <w:t>. Has your GRx support person given an extension for longer support during the last year?</w:t>
      </w:r>
    </w:p>
    <w:p w14:paraId="54E194E6" w14:textId="2A94A8D9" w:rsidR="00E53A66" w:rsidRPr="0048283A" w:rsidRDefault="0048283A" w:rsidP="00EF7C4A">
      <w:pPr>
        <w:pStyle w:val="BodyText"/>
      </w:pPr>
      <w:r w:rsidRPr="0048283A">
        <w:rPr>
          <w:noProof/>
          <w:lang w:val="en-NZ" w:eastAsia="en-NZ"/>
        </w:rPr>
        <w:drawing>
          <wp:inline distT="0" distB="0" distL="0" distR="0" wp14:anchorId="31F96B16" wp14:editId="3D0C5258">
            <wp:extent cx="5543550" cy="3618075"/>
            <wp:effectExtent l="0" t="0" r="0" b="190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43550" cy="3618075"/>
                    </a:xfrm>
                    <a:prstGeom prst="rect">
                      <a:avLst/>
                    </a:prstGeom>
                    <a:noFill/>
                    <a:ln>
                      <a:noFill/>
                    </a:ln>
                  </pic:spPr>
                </pic:pic>
              </a:graphicData>
            </a:graphic>
          </wp:inline>
        </w:drawing>
      </w:r>
    </w:p>
    <w:p w14:paraId="54E194E7" w14:textId="7F5C801B" w:rsidR="007420EC" w:rsidRPr="004D6939" w:rsidRDefault="007420EC" w:rsidP="007420EC">
      <w:pPr>
        <w:pStyle w:val="BodyText"/>
      </w:pPr>
      <w:r w:rsidRPr="004D6939">
        <w:t xml:space="preserve">As detailed in </w:t>
      </w:r>
      <w:r w:rsidRPr="004D6939">
        <w:fldChar w:fldCharType="begin"/>
      </w:r>
      <w:r w:rsidRPr="004D6939">
        <w:instrText xml:space="preserve"> REF _Ref422301274 \h  \* MERGEFORMAT </w:instrText>
      </w:r>
      <w:r w:rsidRPr="004D6939">
        <w:fldChar w:fldCharType="separate"/>
      </w:r>
      <w:r w:rsidR="008D65E3" w:rsidRPr="008D65E3">
        <w:t xml:space="preserve">Table </w:t>
      </w:r>
      <w:r w:rsidR="008D65E3" w:rsidRPr="008D65E3">
        <w:rPr>
          <w:noProof/>
        </w:rPr>
        <w:t>18</w:t>
      </w:r>
      <w:r w:rsidRPr="004D6939">
        <w:fldChar w:fldCharType="end"/>
      </w:r>
      <w:r w:rsidRPr="004D6939">
        <w:t xml:space="preserve"> overleaf, </w:t>
      </w:r>
      <w:r w:rsidR="004D6939" w:rsidRPr="004D6939">
        <w:t>however, there were no statistically significant differences in relation to</w:t>
      </w:r>
      <w:r w:rsidR="004A7875" w:rsidRPr="004D6939">
        <w:t xml:space="preserve"> positive changes to their health when </w:t>
      </w:r>
      <w:r w:rsidR="00AB5352" w:rsidRPr="004D6939">
        <w:t>compar</w:t>
      </w:r>
      <w:r w:rsidR="004D6939" w:rsidRPr="004D6939">
        <w:t>ing</w:t>
      </w:r>
      <w:r w:rsidR="00AB5352" w:rsidRPr="004D6939">
        <w:t xml:space="preserve"> </w:t>
      </w:r>
      <w:r w:rsidR="004A7875" w:rsidRPr="004D6939">
        <w:t xml:space="preserve">patients who had </w:t>
      </w:r>
      <w:r w:rsidR="004D6939" w:rsidRPr="004D6939">
        <w:t>and who had not received an extension.</w:t>
      </w:r>
    </w:p>
    <w:p w14:paraId="5DB5B5E0" w14:textId="77777777" w:rsidR="00DB037A" w:rsidRPr="004D6939" w:rsidRDefault="00DB037A" w:rsidP="00DB037A">
      <w:pPr>
        <w:pStyle w:val="Caption"/>
        <w:rPr>
          <w:bCs w:val="0"/>
          <w:sz w:val="16"/>
        </w:rPr>
      </w:pPr>
      <w:bookmarkStart w:id="162" w:name="_Ref422301274"/>
      <w:bookmarkStart w:id="163" w:name="_Toc517189287"/>
      <w:r w:rsidRPr="004D6939">
        <w:rPr>
          <w:bCs w:val="0"/>
          <w:sz w:val="16"/>
        </w:rPr>
        <w:lastRenderedPageBreak/>
        <w:t xml:space="preserve">Table </w:t>
      </w:r>
      <w:r w:rsidRPr="004D6939">
        <w:rPr>
          <w:bCs w:val="0"/>
          <w:sz w:val="16"/>
        </w:rPr>
        <w:fldChar w:fldCharType="begin"/>
      </w:r>
      <w:r w:rsidRPr="004D6939">
        <w:rPr>
          <w:bCs w:val="0"/>
          <w:sz w:val="16"/>
        </w:rPr>
        <w:instrText xml:space="preserve"> SEQ Table \* ARABIC \* MERGEFORMAT </w:instrText>
      </w:r>
      <w:r w:rsidRPr="004D6939">
        <w:rPr>
          <w:bCs w:val="0"/>
          <w:sz w:val="16"/>
        </w:rPr>
        <w:fldChar w:fldCharType="separate"/>
      </w:r>
      <w:r w:rsidR="008D65E3">
        <w:rPr>
          <w:bCs w:val="0"/>
          <w:noProof/>
          <w:sz w:val="16"/>
        </w:rPr>
        <w:t>18</w:t>
      </w:r>
      <w:r w:rsidRPr="004D6939">
        <w:rPr>
          <w:bCs w:val="0"/>
          <w:sz w:val="16"/>
        </w:rPr>
        <w:fldChar w:fldCharType="end"/>
      </w:r>
      <w:bookmarkEnd w:id="162"/>
      <w:r w:rsidRPr="004D6939">
        <w:rPr>
          <w:bCs w:val="0"/>
          <w:sz w:val="16"/>
        </w:rPr>
        <w:t>: Positive changes noticed by whether patients have been given an extension for longer support</w:t>
      </w:r>
      <w:bookmarkEnd w:id="163"/>
    </w:p>
    <w:p w14:paraId="1F0F3DE6" w14:textId="645F4BB1" w:rsidR="00DB037A" w:rsidRPr="004D6939" w:rsidRDefault="00DB037A" w:rsidP="00DB037A">
      <w:pPr>
        <w:pStyle w:val="TableQuestion"/>
        <w:rPr>
          <w:iCs/>
          <w:sz w:val="18"/>
        </w:rPr>
      </w:pPr>
      <w:r w:rsidRPr="004D6939">
        <w:rPr>
          <w:iCs/>
          <w:sz w:val="18"/>
        </w:rPr>
        <w:t xml:space="preserve">Q7. </w:t>
      </w:r>
      <w:r w:rsidR="00AB5352" w:rsidRPr="004D6939">
        <w:rPr>
          <w:iCs/>
          <w:sz w:val="18"/>
        </w:rPr>
        <w:t>Compared to</w:t>
      </w:r>
      <w:r w:rsidRPr="004D6939">
        <w:rPr>
          <w:iCs/>
          <w:sz w:val="18"/>
        </w:rPr>
        <w:t xml:space="preserve"> being given an extension for longer support, what positive changes have you noticed…?</w:t>
      </w:r>
    </w:p>
    <w:tbl>
      <w:tblPr>
        <w:tblW w:w="0" w:type="auto"/>
        <w:tblLayout w:type="fixed"/>
        <w:tblLook w:val="04A0" w:firstRow="1" w:lastRow="0" w:firstColumn="1" w:lastColumn="0" w:noHBand="0" w:noVBand="1"/>
      </w:tblPr>
      <w:tblGrid>
        <w:gridCol w:w="2550"/>
        <w:gridCol w:w="989"/>
        <w:gridCol w:w="989"/>
      </w:tblGrid>
      <w:tr w:rsidR="00225254" w:rsidRPr="004D6939" w14:paraId="100AA6F0" w14:textId="7A1AAC7F" w:rsidTr="004D6939">
        <w:trPr>
          <w:trHeight w:val="240"/>
        </w:trPr>
        <w:tc>
          <w:tcPr>
            <w:tcW w:w="2550" w:type="dxa"/>
            <w:tcBorders>
              <w:top w:val="single" w:sz="4" w:space="0" w:color="auto"/>
              <w:left w:val="nil"/>
              <w:bottom w:val="nil"/>
              <w:right w:val="nil"/>
            </w:tcBorders>
            <w:shd w:val="clear" w:color="auto" w:fill="CCBB88"/>
            <w:vAlign w:val="bottom"/>
          </w:tcPr>
          <w:p w14:paraId="70280EA7" w14:textId="69411EC2" w:rsidR="00225254" w:rsidRPr="004D6939" w:rsidRDefault="00225254" w:rsidP="004D6939">
            <w:pPr>
              <w:keepNext/>
              <w:spacing w:line="240" w:lineRule="auto"/>
              <w:ind w:left="170" w:hanging="170"/>
              <w:rPr>
                <w:rFonts w:asciiTheme="minorHAnsi" w:hAnsiTheme="minorHAnsi"/>
                <w:sz w:val="18"/>
              </w:rPr>
            </w:pPr>
          </w:p>
        </w:tc>
        <w:tc>
          <w:tcPr>
            <w:tcW w:w="989" w:type="dxa"/>
            <w:tcBorders>
              <w:top w:val="single" w:sz="4" w:space="0" w:color="auto"/>
              <w:left w:val="nil"/>
              <w:bottom w:val="nil"/>
              <w:right w:val="nil"/>
            </w:tcBorders>
            <w:shd w:val="clear" w:color="auto" w:fill="CCBB88"/>
            <w:vAlign w:val="bottom"/>
            <w:hideMark/>
          </w:tcPr>
          <w:p w14:paraId="2DE84893" w14:textId="147CB45A" w:rsidR="00225254" w:rsidRPr="004D6939" w:rsidRDefault="00225254" w:rsidP="004D6939">
            <w:pPr>
              <w:keepNext/>
              <w:spacing w:line="240" w:lineRule="auto"/>
              <w:jc w:val="center"/>
              <w:rPr>
                <w:sz w:val="18"/>
              </w:rPr>
            </w:pPr>
            <w:r w:rsidRPr="004D6939">
              <w:rPr>
                <w:sz w:val="18"/>
              </w:rPr>
              <w:t>Given an extension</w:t>
            </w:r>
          </w:p>
        </w:tc>
        <w:tc>
          <w:tcPr>
            <w:tcW w:w="989" w:type="dxa"/>
            <w:tcBorders>
              <w:top w:val="single" w:sz="4" w:space="0" w:color="auto"/>
              <w:left w:val="nil"/>
              <w:bottom w:val="nil"/>
              <w:right w:val="nil"/>
            </w:tcBorders>
            <w:shd w:val="clear" w:color="auto" w:fill="CCBB88"/>
            <w:vAlign w:val="bottom"/>
            <w:hideMark/>
          </w:tcPr>
          <w:p w14:paraId="4334F9BB" w14:textId="0F1F979F" w:rsidR="00225254" w:rsidRPr="004D6939" w:rsidRDefault="00225254" w:rsidP="004D6939">
            <w:pPr>
              <w:keepNext/>
              <w:spacing w:line="240" w:lineRule="auto"/>
              <w:jc w:val="center"/>
              <w:rPr>
                <w:sz w:val="18"/>
              </w:rPr>
            </w:pPr>
            <w:r w:rsidRPr="004D6939">
              <w:rPr>
                <w:sz w:val="18"/>
              </w:rPr>
              <w:t>Not given an extension</w:t>
            </w:r>
          </w:p>
        </w:tc>
      </w:tr>
      <w:tr w:rsidR="00225254" w:rsidRPr="004D6939" w14:paraId="48C9E675" w14:textId="5F615CF2" w:rsidTr="004D6939">
        <w:trPr>
          <w:trHeight w:val="240"/>
        </w:trPr>
        <w:tc>
          <w:tcPr>
            <w:tcW w:w="2550" w:type="dxa"/>
            <w:shd w:val="clear" w:color="auto" w:fill="CCBB88"/>
            <w:vAlign w:val="bottom"/>
            <w:hideMark/>
          </w:tcPr>
          <w:p w14:paraId="03B2F1C6" w14:textId="77777777" w:rsidR="00225254" w:rsidRPr="004D6939" w:rsidRDefault="00225254" w:rsidP="004D6939">
            <w:pPr>
              <w:keepNext/>
              <w:spacing w:line="240" w:lineRule="auto"/>
              <w:ind w:left="170" w:hanging="170"/>
              <w:jc w:val="right"/>
              <w:rPr>
                <w:sz w:val="18"/>
              </w:rPr>
            </w:pPr>
            <w:r w:rsidRPr="004D6939">
              <w:rPr>
                <w:sz w:val="18"/>
              </w:rPr>
              <w:t>Unweighted base =</w:t>
            </w:r>
          </w:p>
        </w:tc>
        <w:tc>
          <w:tcPr>
            <w:tcW w:w="989" w:type="dxa"/>
            <w:shd w:val="clear" w:color="auto" w:fill="CCBB88"/>
            <w:vAlign w:val="bottom"/>
            <w:hideMark/>
          </w:tcPr>
          <w:p w14:paraId="16773E6A" w14:textId="77777777" w:rsidR="00225254" w:rsidRPr="004D6939" w:rsidRDefault="00225254" w:rsidP="004D6939">
            <w:pPr>
              <w:keepNext/>
              <w:spacing w:line="240" w:lineRule="auto"/>
              <w:jc w:val="center"/>
              <w:rPr>
                <w:sz w:val="18"/>
              </w:rPr>
            </w:pPr>
            <w:r w:rsidRPr="004D6939">
              <w:rPr>
                <w:sz w:val="18"/>
              </w:rPr>
              <w:t>878</w:t>
            </w:r>
          </w:p>
        </w:tc>
        <w:tc>
          <w:tcPr>
            <w:tcW w:w="989" w:type="dxa"/>
            <w:shd w:val="clear" w:color="auto" w:fill="CCBB88"/>
            <w:vAlign w:val="bottom"/>
            <w:hideMark/>
          </w:tcPr>
          <w:p w14:paraId="77A21444" w14:textId="77777777" w:rsidR="00225254" w:rsidRPr="004D6939" w:rsidRDefault="00225254" w:rsidP="004D6939">
            <w:pPr>
              <w:keepNext/>
              <w:spacing w:line="240" w:lineRule="auto"/>
              <w:jc w:val="center"/>
              <w:rPr>
                <w:sz w:val="18"/>
              </w:rPr>
            </w:pPr>
            <w:r w:rsidRPr="004D6939">
              <w:rPr>
                <w:sz w:val="18"/>
              </w:rPr>
              <w:t>553</w:t>
            </w:r>
          </w:p>
        </w:tc>
      </w:tr>
      <w:tr w:rsidR="00225254" w:rsidRPr="004D6939" w14:paraId="1342109B" w14:textId="342BFCCD" w:rsidTr="004D6939">
        <w:trPr>
          <w:trHeight w:val="240"/>
        </w:trPr>
        <w:tc>
          <w:tcPr>
            <w:tcW w:w="2550" w:type="dxa"/>
            <w:tcBorders>
              <w:top w:val="nil"/>
              <w:left w:val="nil"/>
              <w:bottom w:val="single" w:sz="4" w:space="0" w:color="auto"/>
              <w:right w:val="nil"/>
            </w:tcBorders>
            <w:shd w:val="clear" w:color="auto" w:fill="CCBB88"/>
            <w:vAlign w:val="bottom"/>
          </w:tcPr>
          <w:p w14:paraId="6C04C4C9" w14:textId="77777777" w:rsidR="00225254" w:rsidRPr="004D6939" w:rsidRDefault="00225254" w:rsidP="004D6939">
            <w:pPr>
              <w:keepNext/>
              <w:spacing w:line="240" w:lineRule="auto"/>
              <w:ind w:left="170" w:hanging="170"/>
              <w:rPr>
                <w:sz w:val="18"/>
              </w:rPr>
            </w:pPr>
          </w:p>
        </w:tc>
        <w:tc>
          <w:tcPr>
            <w:tcW w:w="989" w:type="dxa"/>
            <w:tcBorders>
              <w:top w:val="nil"/>
              <w:left w:val="nil"/>
              <w:bottom w:val="single" w:sz="4" w:space="0" w:color="auto"/>
              <w:right w:val="nil"/>
            </w:tcBorders>
            <w:shd w:val="clear" w:color="auto" w:fill="CCBB88"/>
            <w:vAlign w:val="bottom"/>
            <w:hideMark/>
          </w:tcPr>
          <w:p w14:paraId="6D1F8DAA" w14:textId="77777777" w:rsidR="00225254" w:rsidRPr="004D6939" w:rsidRDefault="00225254" w:rsidP="004D6939">
            <w:pPr>
              <w:keepNext/>
              <w:spacing w:line="240" w:lineRule="auto"/>
              <w:jc w:val="center"/>
              <w:rPr>
                <w:sz w:val="18"/>
              </w:rPr>
            </w:pPr>
            <w:r w:rsidRPr="004D6939">
              <w:rPr>
                <w:sz w:val="18"/>
              </w:rPr>
              <w:t>%</w:t>
            </w:r>
          </w:p>
        </w:tc>
        <w:tc>
          <w:tcPr>
            <w:tcW w:w="989" w:type="dxa"/>
            <w:tcBorders>
              <w:top w:val="nil"/>
              <w:left w:val="nil"/>
              <w:bottom w:val="single" w:sz="4" w:space="0" w:color="auto"/>
              <w:right w:val="nil"/>
            </w:tcBorders>
            <w:shd w:val="clear" w:color="auto" w:fill="CCBB88"/>
            <w:vAlign w:val="bottom"/>
            <w:hideMark/>
          </w:tcPr>
          <w:p w14:paraId="6E8AB761" w14:textId="77777777" w:rsidR="00225254" w:rsidRPr="004D6939" w:rsidRDefault="00225254" w:rsidP="004D6939">
            <w:pPr>
              <w:keepNext/>
              <w:spacing w:line="240" w:lineRule="auto"/>
              <w:jc w:val="center"/>
              <w:rPr>
                <w:sz w:val="18"/>
              </w:rPr>
            </w:pPr>
            <w:r w:rsidRPr="004D6939">
              <w:rPr>
                <w:sz w:val="18"/>
              </w:rPr>
              <w:t>%</w:t>
            </w:r>
          </w:p>
        </w:tc>
      </w:tr>
      <w:tr w:rsidR="00225254" w:rsidRPr="004D6939" w14:paraId="0BA78729" w14:textId="1B179644" w:rsidTr="004D6939">
        <w:trPr>
          <w:trHeight w:val="240"/>
        </w:trPr>
        <w:tc>
          <w:tcPr>
            <w:tcW w:w="2550" w:type="dxa"/>
            <w:tcBorders>
              <w:top w:val="single" w:sz="4" w:space="0" w:color="auto"/>
              <w:left w:val="nil"/>
              <w:bottom w:val="nil"/>
              <w:right w:val="nil"/>
            </w:tcBorders>
            <w:vAlign w:val="bottom"/>
            <w:hideMark/>
          </w:tcPr>
          <w:p w14:paraId="6883B52B" w14:textId="77777777" w:rsidR="00225254" w:rsidRPr="004D6939" w:rsidRDefault="00225254" w:rsidP="004D6939">
            <w:pPr>
              <w:keepNext/>
              <w:spacing w:line="240" w:lineRule="auto"/>
              <w:ind w:left="170" w:hanging="170"/>
              <w:rPr>
                <w:sz w:val="18"/>
              </w:rPr>
            </w:pPr>
            <w:r w:rsidRPr="004D6939">
              <w:rPr>
                <w:sz w:val="18"/>
              </w:rPr>
              <w:t>Breathing easier</w:t>
            </w:r>
          </w:p>
        </w:tc>
        <w:tc>
          <w:tcPr>
            <w:tcW w:w="989" w:type="dxa"/>
            <w:tcBorders>
              <w:top w:val="single" w:sz="4" w:space="0" w:color="auto"/>
              <w:left w:val="nil"/>
              <w:bottom w:val="nil"/>
              <w:right w:val="nil"/>
            </w:tcBorders>
            <w:vAlign w:val="bottom"/>
            <w:hideMark/>
          </w:tcPr>
          <w:p w14:paraId="2829DB90" w14:textId="77777777" w:rsidR="00225254" w:rsidRPr="004D6939" w:rsidRDefault="00225254" w:rsidP="004D6939">
            <w:pPr>
              <w:keepNext/>
              <w:spacing w:line="240" w:lineRule="auto"/>
              <w:jc w:val="center"/>
              <w:rPr>
                <w:sz w:val="18"/>
              </w:rPr>
            </w:pPr>
            <w:r w:rsidRPr="004D6939">
              <w:rPr>
                <w:sz w:val="18"/>
              </w:rPr>
              <w:t>34</w:t>
            </w:r>
          </w:p>
        </w:tc>
        <w:tc>
          <w:tcPr>
            <w:tcW w:w="989" w:type="dxa"/>
            <w:tcBorders>
              <w:top w:val="single" w:sz="4" w:space="0" w:color="auto"/>
              <w:left w:val="nil"/>
              <w:bottom w:val="nil"/>
              <w:right w:val="nil"/>
            </w:tcBorders>
            <w:vAlign w:val="bottom"/>
            <w:hideMark/>
          </w:tcPr>
          <w:p w14:paraId="68D8EDA4" w14:textId="77777777" w:rsidR="00225254" w:rsidRPr="004D6939" w:rsidRDefault="00225254" w:rsidP="004D6939">
            <w:pPr>
              <w:keepNext/>
              <w:spacing w:line="240" w:lineRule="auto"/>
              <w:jc w:val="center"/>
              <w:rPr>
                <w:sz w:val="18"/>
              </w:rPr>
            </w:pPr>
            <w:r w:rsidRPr="004D6939">
              <w:rPr>
                <w:sz w:val="18"/>
              </w:rPr>
              <w:t>27</w:t>
            </w:r>
          </w:p>
        </w:tc>
      </w:tr>
      <w:tr w:rsidR="00225254" w:rsidRPr="004D6939" w14:paraId="5BA96A2A" w14:textId="7486B0AD" w:rsidTr="004D6939">
        <w:trPr>
          <w:trHeight w:val="240"/>
        </w:trPr>
        <w:tc>
          <w:tcPr>
            <w:tcW w:w="2550" w:type="dxa"/>
            <w:vAlign w:val="bottom"/>
            <w:hideMark/>
          </w:tcPr>
          <w:p w14:paraId="34F8DC7A" w14:textId="77777777" w:rsidR="00225254" w:rsidRPr="004D6939" w:rsidRDefault="00225254" w:rsidP="004D6939">
            <w:pPr>
              <w:keepNext/>
              <w:spacing w:line="240" w:lineRule="auto"/>
              <w:ind w:left="170" w:hanging="170"/>
              <w:rPr>
                <w:sz w:val="18"/>
              </w:rPr>
            </w:pPr>
            <w:r w:rsidRPr="004D6939">
              <w:rPr>
                <w:sz w:val="18"/>
              </w:rPr>
              <w:t>Feel stronger/fitter</w:t>
            </w:r>
          </w:p>
        </w:tc>
        <w:tc>
          <w:tcPr>
            <w:tcW w:w="989" w:type="dxa"/>
            <w:vAlign w:val="bottom"/>
            <w:hideMark/>
          </w:tcPr>
          <w:p w14:paraId="0AAF2787" w14:textId="77777777" w:rsidR="00225254" w:rsidRPr="004D6939" w:rsidRDefault="00225254" w:rsidP="004D6939">
            <w:pPr>
              <w:keepNext/>
              <w:spacing w:line="240" w:lineRule="auto"/>
              <w:jc w:val="center"/>
              <w:rPr>
                <w:sz w:val="18"/>
              </w:rPr>
            </w:pPr>
            <w:r w:rsidRPr="004D6939">
              <w:rPr>
                <w:sz w:val="18"/>
              </w:rPr>
              <w:t>59</w:t>
            </w:r>
          </w:p>
        </w:tc>
        <w:tc>
          <w:tcPr>
            <w:tcW w:w="989" w:type="dxa"/>
            <w:vAlign w:val="bottom"/>
            <w:hideMark/>
          </w:tcPr>
          <w:p w14:paraId="7C8C11CC" w14:textId="77777777" w:rsidR="00225254" w:rsidRPr="004D6939" w:rsidRDefault="00225254" w:rsidP="004D6939">
            <w:pPr>
              <w:keepNext/>
              <w:spacing w:line="240" w:lineRule="auto"/>
              <w:jc w:val="center"/>
              <w:rPr>
                <w:sz w:val="18"/>
              </w:rPr>
            </w:pPr>
            <w:r w:rsidRPr="004D6939">
              <w:rPr>
                <w:sz w:val="18"/>
              </w:rPr>
              <w:t>56</w:t>
            </w:r>
          </w:p>
        </w:tc>
      </w:tr>
      <w:tr w:rsidR="00225254" w:rsidRPr="004D6939" w14:paraId="16D1C7E4" w14:textId="7FACB3B3" w:rsidTr="004D6939">
        <w:trPr>
          <w:trHeight w:val="240"/>
        </w:trPr>
        <w:tc>
          <w:tcPr>
            <w:tcW w:w="2550" w:type="dxa"/>
            <w:vAlign w:val="bottom"/>
            <w:hideMark/>
          </w:tcPr>
          <w:p w14:paraId="0D5AA5FA" w14:textId="77777777" w:rsidR="00225254" w:rsidRPr="004D6939" w:rsidRDefault="00225254" w:rsidP="004D6939">
            <w:pPr>
              <w:keepNext/>
              <w:spacing w:line="240" w:lineRule="auto"/>
              <w:ind w:left="170" w:hanging="170"/>
              <w:rPr>
                <w:sz w:val="18"/>
              </w:rPr>
            </w:pPr>
            <w:r w:rsidRPr="004D6939">
              <w:rPr>
                <w:sz w:val="18"/>
              </w:rPr>
              <w:t>Less stressed</w:t>
            </w:r>
          </w:p>
        </w:tc>
        <w:tc>
          <w:tcPr>
            <w:tcW w:w="989" w:type="dxa"/>
            <w:vAlign w:val="bottom"/>
            <w:hideMark/>
          </w:tcPr>
          <w:p w14:paraId="71E60024" w14:textId="77777777" w:rsidR="00225254" w:rsidRPr="004D6939" w:rsidRDefault="00225254" w:rsidP="004D6939">
            <w:pPr>
              <w:keepNext/>
              <w:spacing w:line="240" w:lineRule="auto"/>
              <w:jc w:val="center"/>
              <w:rPr>
                <w:sz w:val="18"/>
              </w:rPr>
            </w:pPr>
            <w:r w:rsidRPr="004D6939">
              <w:rPr>
                <w:sz w:val="18"/>
              </w:rPr>
              <w:t>32</w:t>
            </w:r>
          </w:p>
        </w:tc>
        <w:tc>
          <w:tcPr>
            <w:tcW w:w="989" w:type="dxa"/>
            <w:vAlign w:val="bottom"/>
            <w:hideMark/>
          </w:tcPr>
          <w:p w14:paraId="1FA0540D" w14:textId="77777777" w:rsidR="00225254" w:rsidRPr="004D6939" w:rsidRDefault="00225254" w:rsidP="004D6939">
            <w:pPr>
              <w:keepNext/>
              <w:spacing w:line="240" w:lineRule="auto"/>
              <w:jc w:val="center"/>
              <w:rPr>
                <w:sz w:val="18"/>
              </w:rPr>
            </w:pPr>
            <w:r w:rsidRPr="004D6939">
              <w:rPr>
                <w:sz w:val="18"/>
              </w:rPr>
              <w:t>28</w:t>
            </w:r>
          </w:p>
        </w:tc>
      </w:tr>
      <w:tr w:rsidR="00225254" w:rsidRPr="004D6939" w14:paraId="4E7CD36C" w14:textId="1F9834CF" w:rsidTr="004D6939">
        <w:trPr>
          <w:trHeight w:val="240"/>
        </w:trPr>
        <w:tc>
          <w:tcPr>
            <w:tcW w:w="2550" w:type="dxa"/>
            <w:vAlign w:val="bottom"/>
            <w:hideMark/>
          </w:tcPr>
          <w:p w14:paraId="08EE336C" w14:textId="77777777" w:rsidR="00225254" w:rsidRPr="004D6939" w:rsidRDefault="00225254" w:rsidP="004D6939">
            <w:pPr>
              <w:keepNext/>
              <w:spacing w:line="240" w:lineRule="auto"/>
              <w:ind w:left="170" w:hanging="170"/>
              <w:rPr>
                <w:sz w:val="18"/>
              </w:rPr>
            </w:pPr>
            <w:r w:rsidRPr="004D6939">
              <w:rPr>
                <w:sz w:val="18"/>
              </w:rPr>
              <w:t>Less joint pain/discomfort</w:t>
            </w:r>
          </w:p>
        </w:tc>
        <w:tc>
          <w:tcPr>
            <w:tcW w:w="989" w:type="dxa"/>
            <w:vAlign w:val="bottom"/>
            <w:hideMark/>
          </w:tcPr>
          <w:p w14:paraId="2BA5685B" w14:textId="77777777" w:rsidR="00225254" w:rsidRPr="004D6939" w:rsidRDefault="00225254" w:rsidP="004D6939">
            <w:pPr>
              <w:keepNext/>
              <w:spacing w:line="240" w:lineRule="auto"/>
              <w:jc w:val="center"/>
              <w:rPr>
                <w:sz w:val="18"/>
              </w:rPr>
            </w:pPr>
            <w:r w:rsidRPr="004D6939">
              <w:rPr>
                <w:sz w:val="18"/>
              </w:rPr>
              <w:t>26</w:t>
            </w:r>
          </w:p>
        </w:tc>
        <w:tc>
          <w:tcPr>
            <w:tcW w:w="989" w:type="dxa"/>
            <w:vAlign w:val="bottom"/>
            <w:hideMark/>
          </w:tcPr>
          <w:p w14:paraId="03A14580" w14:textId="77777777" w:rsidR="00225254" w:rsidRPr="004D6939" w:rsidRDefault="00225254" w:rsidP="004D6939">
            <w:pPr>
              <w:keepNext/>
              <w:spacing w:line="240" w:lineRule="auto"/>
              <w:jc w:val="center"/>
              <w:rPr>
                <w:sz w:val="18"/>
              </w:rPr>
            </w:pPr>
            <w:r w:rsidRPr="004D6939">
              <w:rPr>
                <w:sz w:val="18"/>
              </w:rPr>
              <w:t>24</w:t>
            </w:r>
          </w:p>
        </w:tc>
      </w:tr>
      <w:tr w:rsidR="00225254" w:rsidRPr="004D6939" w14:paraId="76DEB181" w14:textId="2C9A4A1B" w:rsidTr="004D6939">
        <w:trPr>
          <w:trHeight w:val="240"/>
        </w:trPr>
        <w:tc>
          <w:tcPr>
            <w:tcW w:w="2550" w:type="dxa"/>
            <w:vAlign w:val="bottom"/>
            <w:hideMark/>
          </w:tcPr>
          <w:p w14:paraId="25C7BD30" w14:textId="77777777" w:rsidR="00225254" w:rsidRPr="004D6939" w:rsidRDefault="00225254" w:rsidP="004D6939">
            <w:pPr>
              <w:keepNext/>
              <w:spacing w:line="240" w:lineRule="auto"/>
              <w:ind w:left="170" w:hanging="170"/>
              <w:rPr>
                <w:sz w:val="18"/>
              </w:rPr>
            </w:pPr>
            <w:r w:rsidRPr="004D6939">
              <w:rPr>
                <w:sz w:val="18"/>
              </w:rPr>
              <w:t>Less back pain</w:t>
            </w:r>
          </w:p>
        </w:tc>
        <w:tc>
          <w:tcPr>
            <w:tcW w:w="989" w:type="dxa"/>
            <w:vAlign w:val="bottom"/>
            <w:hideMark/>
          </w:tcPr>
          <w:p w14:paraId="0BEB35A9" w14:textId="77777777" w:rsidR="00225254" w:rsidRPr="004D6939" w:rsidRDefault="00225254" w:rsidP="004D6939">
            <w:pPr>
              <w:keepNext/>
              <w:spacing w:line="240" w:lineRule="auto"/>
              <w:jc w:val="center"/>
              <w:rPr>
                <w:sz w:val="18"/>
              </w:rPr>
            </w:pPr>
            <w:r w:rsidRPr="004D6939">
              <w:rPr>
                <w:sz w:val="18"/>
              </w:rPr>
              <w:t>20</w:t>
            </w:r>
          </w:p>
        </w:tc>
        <w:tc>
          <w:tcPr>
            <w:tcW w:w="989" w:type="dxa"/>
            <w:vAlign w:val="bottom"/>
            <w:hideMark/>
          </w:tcPr>
          <w:p w14:paraId="59765774" w14:textId="77777777" w:rsidR="00225254" w:rsidRPr="004D6939" w:rsidRDefault="00225254" w:rsidP="004D6939">
            <w:pPr>
              <w:keepNext/>
              <w:spacing w:line="240" w:lineRule="auto"/>
              <w:jc w:val="center"/>
              <w:rPr>
                <w:sz w:val="18"/>
              </w:rPr>
            </w:pPr>
            <w:r w:rsidRPr="004D6939">
              <w:rPr>
                <w:sz w:val="18"/>
              </w:rPr>
              <w:t>15</w:t>
            </w:r>
          </w:p>
        </w:tc>
      </w:tr>
      <w:tr w:rsidR="00225254" w:rsidRPr="004D6939" w14:paraId="70638642" w14:textId="1B344718" w:rsidTr="004D6939">
        <w:trPr>
          <w:trHeight w:val="240"/>
        </w:trPr>
        <w:tc>
          <w:tcPr>
            <w:tcW w:w="2550" w:type="dxa"/>
            <w:vAlign w:val="bottom"/>
            <w:hideMark/>
          </w:tcPr>
          <w:p w14:paraId="584C9EFE" w14:textId="77777777" w:rsidR="00225254" w:rsidRPr="004D6939" w:rsidRDefault="00225254" w:rsidP="004D6939">
            <w:pPr>
              <w:keepNext/>
              <w:spacing w:line="240" w:lineRule="auto"/>
              <w:ind w:left="170" w:hanging="170"/>
              <w:rPr>
                <w:sz w:val="18"/>
              </w:rPr>
            </w:pPr>
            <w:r w:rsidRPr="004D6939">
              <w:rPr>
                <w:sz w:val="18"/>
              </w:rPr>
              <w:t>More energy</w:t>
            </w:r>
          </w:p>
        </w:tc>
        <w:tc>
          <w:tcPr>
            <w:tcW w:w="989" w:type="dxa"/>
            <w:vAlign w:val="bottom"/>
            <w:hideMark/>
          </w:tcPr>
          <w:p w14:paraId="54142372" w14:textId="77777777" w:rsidR="00225254" w:rsidRPr="004D6939" w:rsidRDefault="00225254" w:rsidP="004D6939">
            <w:pPr>
              <w:keepNext/>
              <w:spacing w:line="240" w:lineRule="auto"/>
              <w:jc w:val="center"/>
              <w:rPr>
                <w:sz w:val="18"/>
              </w:rPr>
            </w:pPr>
            <w:r w:rsidRPr="004D6939">
              <w:rPr>
                <w:sz w:val="18"/>
              </w:rPr>
              <w:t>47</w:t>
            </w:r>
          </w:p>
        </w:tc>
        <w:tc>
          <w:tcPr>
            <w:tcW w:w="989" w:type="dxa"/>
            <w:vAlign w:val="bottom"/>
            <w:hideMark/>
          </w:tcPr>
          <w:p w14:paraId="23A0A967" w14:textId="77777777" w:rsidR="00225254" w:rsidRPr="004D6939" w:rsidRDefault="00225254" w:rsidP="004D6939">
            <w:pPr>
              <w:keepNext/>
              <w:spacing w:line="240" w:lineRule="auto"/>
              <w:jc w:val="center"/>
              <w:rPr>
                <w:sz w:val="18"/>
              </w:rPr>
            </w:pPr>
            <w:r w:rsidRPr="004D6939">
              <w:rPr>
                <w:sz w:val="18"/>
              </w:rPr>
              <w:t>42</w:t>
            </w:r>
          </w:p>
        </w:tc>
      </w:tr>
      <w:tr w:rsidR="00225254" w:rsidRPr="004D6939" w14:paraId="5B650F06" w14:textId="44C01BB5" w:rsidTr="004D6939">
        <w:trPr>
          <w:trHeight w:val="240"/>
        </w:trPr>
        <w:tc>
          <w:tcPr>
            <w:tcW w:w="2550" w:type="dxa"/>
            <w:vAlign w:val="bottom"/>
            <w:hideMark/>
          </w:tcPr>
          <w:p w14:paraId="35229540" w14:textId="77777777" w:rsidR="00225254" w:rsidRPr="004D6939" w:rsidRDefault="00225254" w:rsidP="004D6939">
            <w:pPr>
              <w:keepNext/>
              <w:spacing w:line="240" w:lineRule="auto"/>
              <w:ind w:left="170" w:hanging="170"/>
              <w:rPr>
                <w:sz w:val="18"/>
              </w:rPr>
            </w:pPr>
            <w:r w:rsidRPr="004D6939">
              <w:rPr>
                <w:sz w:val="18"/>
              </w:rPr>
              <w:t>Lower cholesterol</w:t>
            </w:r>
          </w:p>
        </w:tc>
        <w:tc>
          <w:tcPr>
            <w:tcW w:w="989" w:type="dxa"/>
            <w:vAlign w:val="bottom"/>
            <w:hideMark/>
          </w:tcPr>
          <w:p w14:paraId="337E3E82" w14:textId="77777777" w:rsidR="00225254" w:rsidRPr="004D6939" w:rsidRDefault="00225254" w:rsidP="004D6939">
            <w:pPr>
              <w:keepNext/>
              <w:spacing w:line="240" w:lineRule="auto"/>
              <w:jc w:val="center"/>
              <w:rPr>
                <w:sz w:val="18"/>
              </w:rPr>
            </w:pPr>
            <w:r w:rsidRPr="004D6939">
              <w:rPr>
                <w:sz w:val="18"/>
              </w:rPr>
              <w:t>12</w:t>
            </w:r>
          </w:p>
        </w:tc>
        <w:tc>
          <w:tcPr>
            <w:tcW w:w="989" w:type="dxa"/>
            <w:vAlign w:val="bottom"/>
            <w:hideMark/>
          </w:tcPr>
          <w:p w14:paraId="0D30DED1" w14:textId="77777777" w:rsidR="00225254" w:rsidRPr="004D6939" w:rsidRDefault="00225254" w:rsidP="004D6939">
            <w:pPr>
              <w:keepNext/>
              <w:spacing w:line="240" w:lineRule="auto"/>
              <w:jc w:val="center"/>
              <w:rPr>
                <w:sz w:val="18"/>
              </w:rPr>
            </w:pPr>
            <w:r w:rsidRPr="004D6939">
              <w:rPr>
                <w:sz w:val="18"/>
              </w:rPr>
              <w:t>12</w:t>
            </w:r>
          </w:p>
        </w:tc>
      </w:tr>
      <w:tr w:rsidR="00225254" w:rsidRPr="004D6939" w14:paraId="1B298014" w14:textId="5872E0CF" w:rsidTr="004D6939">
        <w:trPr>
          <w:trHeight w:val="240"/>
        </w:trPr>
        <w:tc>
          <w:tcPr>
            <w:tcW w:w="2550" w:type="dxa"/>
            <w:vAlign w:val="bottom"/>
            <w:hideMark/>
          </w:tcPr>
          <w:p w14:paraId="4EFE5110" w14:textId="77777777" w:rsidR="00225254" w:rsidRPr="004D6939" w:rsidRDefault="00225254" w:rsidP="004D6939">
            <w:pPr>
              <w:keepNext/>
              <w:spacing w:line="240" w:lineRule="auto"/>
              <w:ind w:left="170" w:hanging="170"/>
              <w:rPr>
                <w:sz w:val="18"/>
              </w:rPr>
            </w:pPr>
            <w:r w:rsidRPr="004D6939">
              <w:rPr>
                <w:sz w:val="18"/>
              </w:rPr>
              <w:t>Lower blood pressure</w:t>
            </w:r>
          </w:p>
        </w:tc>
        <w:tc>
          <w:tcPr>
            <w:tcW w:w="989" w:type="dxa"/>
            <w:vAlign w:val="bottom"/>
            <w:hideMark/>
          </w:tcPr>
          <w:p w14:paraId="6D1C2AF4" w14:textId="77777777" w:rsidR="00225254" w:rsidRPr="004D6939" w:rsidRDefault="00225254" w:rsidP="004D6939">
            <w:pPr>
              <w:keepNext/>
              <w:spacing w:line="240" w:lineRule="auto"/>
              <w:jc w:val="center"/>
              <w:rPr>
                <w:sz w:val="18"/>
              </w:rPr>
            </w:pPr>
            <w:r w:rsidRPr="004D6939">
              <w:rPr>
                <w:sz w:val="18"/>
              </w:rPr>
              <w:t>19</w:t>
            </w:r>
          </w:p>
        </w:tc>
        <w:tc>
          <w:tcPr>
            <w:tcW w:w="989" w:type="dxa"/>
            <w:vAlign w:val="bottom"/>
            <w:hideMark/>
          </w:tcPr>
          <w:p w14:paraId="6CA8C401" w14:textId="77777777" w:rsidR="00225254" w:rsidRPr="004D6939" w:rsidRDefault="00225254" w:rsidP="004D6939">
            <w:pPr>
              <w:keepNext/>
              <w:spacing w:line="240" w:lineRule="auto"/>
              <w:jc w:val="center"/>
              <w:rPr>
                <w:sz w:val="18"/>
              </w:rPr>
            </w:pPr>
            <w:r w:rsidRPr="004D6939">
              <w:rPr>
                <w:sz w:val="18"/>
              </w:rPr>
              <w:t>14</w:t>
            </w:r>
          </w:p>
        </w:tc>
      </w:tr>
      <w:tr w:rsidR="00225254" w:rsidRPr="004D6939" w14:paraId="727BDFC2" w14:textId="25DB840F" w:rsidTr="004D6939">
        <w:trPr>
          <w:trHeight w:val="240"/>
        </w:trPr>
        <w:tc>
          <w:tcPr>
            <w:tcW w:w="2550" w:type="dxa"/>
            <w:vAlign w:val="bottom"/>
            <w:hideMark/>
          </w:tcPr>
          <w:p w14:paraId="22232F12" w14:textId="77777777" w:rsidR="00225254" w:rsidRPr="004D6939" w:rsidRDefault="00225254" w:rsidP="004D6939">
            <w:pPr>
              <w:keepNext/>
              <w:spacing w:line="240" w:lineRule="auto"/>
              <w:ind w:left="170" w:hanging="170"/>
              <w:rPr>
                <w:sz w:val="18"/>
              </w:rPr>
            </w:pPr>
            <w:r w:rsidRPr="004D6939">
              <w:rPr>
                <w:sz w:val="18"/>
              </w:rPr>
              <w:t>Less medication</w:t>
            </w:r>
          </w:p>
        </w:tc>
        <w:tc>
          <w:tcPr>
            <w:tcW w:w="989" w:type="dxa"/>
            <w:vAlign w:val="bottom"/>
            <w:hideMark/>
          </w:tcPr>
          <w:p w14:paraId="1635656A" w14:textId="77777777" w:rsidR="00225254" w:rsidRPr="004D6939" w:rsidRDefault="00225254" w:rsidP="004D6939">
            <w:pPr>
              <w:keepNext/>
              <w:spacing w:line="240" w:lineRule="auto"/>
              <w:jc w:val="center"/>
              <w:rPr>
                <w:sz w:val="18"/>
              </w:rPr>
            </w:pPr>
            <w:r w:rsidRPr="004D6939">
              <w:rPr>
                <w:sz w:val="18"/>
              </w:rPr>
              <w:t>9</w:t>
            </w:r>
          </w:p>
        </w:tc>
        <w:tc>
          <w:tcPr>
            <w:tcW w:w="989" w:type="dxa"/>
            <w:vAlign w:val="bottom"/>
            <w:hideMark/>
          </w:tcPr>
          <w:p w14:paraId="19804F61" w14:textId="77777777" w:rsidR="00225254" w:rsidRPr="004D6939" w:rsidRDefault="00225254" w:rsidP="004D6939">
            <w:pPr>
              <w:keepNext/>
              <w:spacing w:line="240" w:lineRule="auto"/>
              <w:jc w:val="center"/>
              <w:rPr>
                <w:sz w:val="18"/>
              </w:rPr>
            </w:pPr>
            <w:r w:rsidRPr="004D6939">
              <w:rPr>
                <w:sz w:val="18"/>
              </w:rPr>
              <w:t>8</w:t>
            </w:r>
          </w:p>
        </w:tc>
      </w:tr>
      <w:tr w:rsidR="00225254" w:rsidRPr="004D6939" w14:paraId="2067D51B" w14:textId="3D9080FC" w:rsidTr="004D6939">
        <w:trPr>
          <w:trHeight w:val="240"/>
        </w:trPr>
        <w:tc>
          <w:tcPr>
            <w:tcW w:w="2550" w:type="dxa"/>
            <w:vAlign w:val="bottom"/>
            <w:hideMark/>
          </w:tcPr>
          <w:p w14:paraId="154401D3" w14:textId="77777777" w:rsidR="00225254" w:rsidRPr="004D6939" w:rsidRDefault="00225254" w:rsidP="004D6939">
            <w:pPr>
              <w:keepNext/>
              <w:spacing w:line="240" w:lineRule="auto"/>
              <w:ind w:left="170" w:hanging="170"/>
              <w:rPr>
                <w:sz w:val="18"/>
              </w:rPr>
            </w:pPr>
            <w:r w:rsidRPr="004D6939">
              <w:rPr>
                <w:sz w:val="18"/>
              </w:rPr>
              <w:t>Lost weight</w:t>
            </w:r>
          </w:p>
        </w:tc>
        <w:tc>
          <w:tcPr>
            <w:tcW w:w="989" w:type="dxa"/>
            <w:vAlign w:val="bottom"/>
            <w:hideMark/>
          </w:tcPr>
          <w:p w14:paraId="383F2B35" w14:textId="77777777" w:rsidR="00225254" w:rsidRPr="004D6939" w:rsidRDefault="00225254" w:rsidP="004D6939">
            <w:pPr>
              <w:keepNext/>
              <w:spacing w:line="240" w:lineRule="auto"/>
              <w:jc w:val="center"/>
              <w:rPr>
                <w:sz w:val="18"/>
              </w:rPr>
            </w:pPr>
            <w:r w:rsidRPr="004D6939">
              <w:rPr>
                <w:sz w:val="18"/>
              </w:rPr>
              <w:t>48</w:t>
            </w:r>
          </w:p>
        </w:tc>
        <w:tc>
          <w:tcPr>
            <w:tcW w:w="989" w:type="dxa"/>
            <w:vAlign w:val="bottom"/>
            <w:hideMark/>
          </w:tcPr>
          <w:p w14:paraId="6A696632" w14:textId="77777777" w:rsidR="00225254" w:rsidRPr="004D6939" w:rsidRDefault="00225254" w:rsidP="004D6939">
            <w:pPr>
              <w:keepNext/>
              <w:spacing w:line="240" w:lineRule="auto"/>
              <w:jc w:val="center"/>
              <w:rPr>
                <w:sz w:val="18"/>
              </w:rPr>
            </w:pPr>
            <w:r w:rsidRPr="004D6939">
              <w:rPr>
                <w:sz w:val="18"/>
              </w:rPr>
              <w:t>41</w:t>
            </w:r>
          </w:p>
        </w:tc>
      </w:tr>
      <w:tr w:rsidR="00225254" w:rsidRPr="004D6939" w14:paraId="6FB0CAE3" w14:textId="5D274AD9" w:rsidTr="004D6939">
        <w:trPr>
          <w:trHeight w:val="240"/>
        </w:trPr>
        <w:tc>
          <w:tcPr>
            <w:tcW w:w="2550" w:type="dxa"/>
            <w:vAlign w:val="bottom"/>
            <w:hideMark/>
          </w:tcPr>
          <w:p w14:paraId="4A673617" w14:textId="77777777" w:rsidR="00225254" w:rsidRPr="004D6939" w:rsidRDefault="00225254" w:rsidP="004D6939">
            <w:pPr>
              <w:keepNext/>
              <w:spacing w:line="240" w:lineRule="auto"/>
              <w:ind w:left="170" w:hanging="170"/>
              <w:rPr>
                <w:sz w:val="18"/>
              </w:rPr>
            </w:pPr>
            <w:r w:rsidRPr="004D6939">
              <w:rPr>
                <w:sz w:val="18"/>
              </w:rPr>
              <w:t>Smoking less</w:t>
            </w:r>
          </w:p>
        </w:tc>
        <w:tc>
          <w:tcPr>
            <w:tcW w:w="989" w:type="dxa"/>
            <w:vAlign w:val="bottom"/>
            <w:hideMark/>
          </w:tcPr>
          <w:p w14:paraId="41242960" w14:textId="77777777" w:rsidR="00225254" w:rsidRPr="004D6939" w:rsidRDefault="00225254" w:rsidP="004D6939">
            <w:pPr>
              <w:keepNext/>
              <w:spacing w:line="240" w:lineRule="auto"/>
              <w:jc w:val="center"/>
              <w:rPr>
                <w:sz w:val="18"/>
              </w:rPr>
            </w:pPr>
            <w:r w:rsidRPr="004D6939">
              <w:rPr>
                <w:sz w:val="18"/>
              </w:rPr>
              <w:t>5</w:t>
            </w:r>
          </w:p>
        </w:tc>
        <w:tc>
          <w:tcPr>
            <w:tcW w:w="989" w:type="dxa"/>
            <w:vAlign w:val="bottom"/>
            <w:hideMark/>
          </w:tcPr>
          <w:p w14:paraId="23541008" w14:textId="77777777" w:rsidR="00225254" w:rsidRPr="004D6939" w:rsidRDefault="00225254" w:rsidP="004D6939">
            <w:pPr>
              <w:keepNext/>
              <w:spacing w:line="240" w:lineRule="auto"/>
              <w:jc w:val="center"/>
              <w:rPr>
                <w:sz w:val="18"/>
              </w:rPr>
            </w:pPr>
            <w:r w:rsidRPr="004D6939">
              <w:rPr>
                <w:sz w:val="18"/>
              </w:rPr>
              <w:t>3</w:t>
            </w:r>
          </w:p>
        </w:tc>
      </w:tr>
      <w:tr w:rsidR="00225254" w:rsidRPr="004D6939" w14:paraId="7B8C817B" w14:textId="2C59FD9D" w:rsidTr="004D6939">
        <w:trPr>
          <w:trHeight w:val="240"/>
        </w:trPr>
        <w:tc>
          <w:tcPr>
            <w:tcW w:w="2550" w:type="dxa"/>
            <w:vAlign w:val="bottom"/>
            <w:hideMark/>
          </w:tcPr>
          <w:p w14:paraId="6C644B64" w14:textId="77777777" w:rsidR="00225254" w:rsidRPr="004D6939" w:rsidRDefault="00225254" w:rsidP="004D6939">
            <w:pPr>
              <w:keepNext/>
              <w:spacing w:line="240" w:lineRule="auto"/>
              <w:ind w:left="170" w:hanging="170"/>
              <w:rPr>
                <w:sz w:val="18"/>
              </w:rPr>
            </w:pPr>
            <w:r w:rsidRPr="004D6939">
              <w:rPr>
                <w:sz w:val="18"/>
              </w:rPr>
              <w:t>Sleeping better</w:t>
            </w:r>
          </w:p>
        </w:tc>
        <w:tc>
          <w:tcPr>
            <w:tcW w:w="989" w:type="dxa"/>
            <w:vAlign w:val="bottom"/>
            <w:hideMark/>
          </w:tcPr>
          <w:p w14:paraId="34EEB7E1" w14:textId="77777777" w:rsidR="00225254" w:rsidRPr="004D6939" w:rsidRDefault="00225254" w:rsidP="004D6939">
            <w:pPr>
              <w:keepNext/>
              <w:spacing w:line="240" w:lineRule="auto"/>
              <w:jc w:val="center"/>
              <w:rPr>
                <w:sz w:val="18"/>
              </w:rPr>
            </w:pPr>
            <w:r w:rsidRPr="004D6939">
              <w:rPr>
                <w:sz w:val="18"/>
              </w:rPr>
              <w:t>27</w:t>
            </w:r>
          </w:p>
        </w:tc>
        <w:tc>
          <w:tcPr>
            <w:tcW w:w="989" w:type="dxa"/>
            <w:vAlign w:val="bottom"/>
            <w:hideMark/>
          </w:tcPr>
          <w:p w14:paraId="451114E5" w14:textId="77777777" w:rsidR="00225254" w:rsidRPr="004D6939" w:rsidRDefault="00225254" w:rsidP="004D6939">
            <w:pPr>
              <w:keepNext/>
              <w:spacing w:line="240" w:lineRule="auto"/>
              <w:jc w:val="center"/>
              <w:rPr>
                <w:sz w:val="18"/>
              </w:rPr>
            </w:pPr>
            <w:r w:rsidRPr="004D6939">
              <w:rPr>
                <w:sz w:val="18"/>
              </w:rPr>
              <w:t>22</w:t>
            </w:r>
          </w:p>
        </w:tc>
      </w:tr>
      <w:tr w:rsidR="00225254" w:rsidRPr="004D6939" w14:paraId="1622F56A" w14:textId="26DB4FA9" w:rsidTr="004D6939">
        <w:trPr>
          <w:trHeight w:val="240"/>
        </w:trPr>
        <w:tc>
          <w:tcPr>
            <w:tcW w:w="2550" w:type="dxa"/>
            <w:vAlign w:val="bottom"/>
            <w:hideMark/>
          </w:tcPr>
          <w:p w14:paraId="58504CA2" w14:textId="77777777" w:rsidR="00225254" w:rsidRPr="004D6939" w:rsidRDefault="00225254" w:rsidP="004D6939">
            <w:pPr>
              <w:keepNext/>
              <w:spacing w:line="240" w:lineRule="auto"/>
              <w:ind w:left="170" w:hanging="170"/>
              <w:rPr>
                <w:sz w:val="18"/>
              </w:rPr>
            </w:pPr>
            <w:r w:rsidRPr="004D6939">
              <w:rPr>
                <w:sz w:val="18"/>
              </w:rPr>
              <w:t>Fewer illnesses</w:t>
            </w:r>
          </w:p>
        </w:tc>
        <w:tc>
          <w:tcPr>
            <w:tcW w:w="989" w:type="dxa"/>
            <w:vAlign w:val="bottom"/>
            <w:hideMark/>
          </w:tcPr>
          <w:p w14:paraId="5106BBE2" w14:textId="77777777" w:rsidR="00225254" w:rsidRPr="004D6939" w:rsidRDefault="00225254" w:rsidP="004D6939">
            <w:pPr>
              <w:keepNext/>
              <w:spacing w:line="240" w:lineRule="auto"/>
              <w:jc w:val="center"/>
              <w:rPr>
                <w:sz w:val="18"/>
              </w:rPr>
            </w:pPr>
            <w:r w:rsidRPr="004D6939">
              <w:rPr>
                <w:sz w:val="18"/>
              </w:rPr>
              <w:t>9</w:t>
            </w:r>
          </w:p>
        </w:tc>
        <w:tc>
          <w:tcPr>
            <w:tcW w:w="989" w:type="dxa"/>
            <w:vAlign w:val="bottom"/>
            <w:hideMark/>
          </w:tcPr>
          <w:p w14:paraId="0A629AF5" w14:textId="77777777" w:rsidR="00225254" w:rsidRPr="004D6939" w:rsidRDefault="00225254" w:rsidP="004D6939">
            <w:pPr>
              <w:keepNext/>
              <w:spacing w:line="240" w:lineRule="auto"/>
              <w:jc w:val="center"/>
              <w:rPr>
                <w:sz w:val="18"/>
              </w:rPr>
            </w:pPr>
            <w:r w:rsidRPr="004D6939">
              <w:rPr>
                <w:sz w:val="18"/>
              </w:rPr>
              <w:t>9</w:t>
            </w:r>
          </w:p>
        </w:tc>
      </w:tr>
      <w:tr w:rsidR="00225254" w:rsidRPr="004D6939" w14:paraId="216B0522" w14:textId="3161BD51" w:rsidTr="004D6939">
        <w:trPr>
          <w:trHeight w:val="240"/>
        </w:trPr>
        <w:tc>
          <w:tcPr>
            <w:tcW w:w="2550" w:type="dxa"/>
            <w:vAlign w:val="bottom"/>
            <w:hideMark/>
          </w:tcPr>
          <w:p w14:paraId="562DAD29" w14:textId="77777777" w:rsidR="00225254" w:rsidRPr="004D6939" w:rsidRDefault="00225254" w:rsidP="004D6939">
            <w:pPr>
              <w:keepNext/>
              <w:spacing w:line="240" w:lineRule="auto"/>
              <w:ind w:left="170" w:hanging="170"/>
              <w:rPr>
                <w:sz w:val="18"/>
              </w:rPr>
            </w:pPr>
            <w:r w:rsidRPr="004D6939">
              <w:rPr>
                <w:sz w:val="18"/>
              </w:rPr>
              <w:t>Generally feel better</w:t>
            </w:r>
          </w:p>
        </w:tc>
        <w:tc>
          <w:tcPr>
            <w:tcW w:w="989" w:type="dxa"/>
            <w:vAlign w:val="bottom"/>
            <w:hideMark/>
          </w:tcPr>
          <w:p w14:paraId="3B86945F" w14:textId="77777777" w:rsidR="00225254" w:rsidRPr="004D6939" w:rsidRDefault="00225254" w:rsidP="004D6939">
            <w:pPr>
              <w:keepNext/>
              <w:spacing w:line="240" w:lineRule="auto"/>
              <w:jc w:val="center"/>
              <w:rPr>
                <w:sz w:val="18"/>
              </w:rPr>
            </w:pPr>
            <w:r w:rsidRPr="004D6939">
              <w:rPr>
                <w:sz w:val="18"/>
              </w:rPr>
              <w:t>56</w:t>
            </w:r>
          </w:p>
        </w:tc>
        <w:tc>
          <w:tcPr>
            <w:tcW w:w="989" w:type="dxa"/>
            <w:vAlign w:val="bottom"/>
            <w:hideMark/>
          </w:tcPr>
          <w:p w14:paraId="34F6CA8B" w14:textId="77777777" w:rsidR="00225254" w:rsidRPr="004D6939" w:rsidRDefault="00225254" w:rsidP="004D6939">
            <w:pPr>
              <w:keepNext/>
              <w:spacing w:line="240" w:lineRule="auto"/>
              <w:jc w:val="center"/>
              <w:rPr>
                <w:sz w:val="18"/>
              </w:rPr>
            </w:pPr>
            <w:r w:rsidRPr="004D6939">
              <w:rPr>
                <w:sz w:val="18"/>
              </w:rPr>
              <w:t>51</w:t>
            </w:r>
          </w:p>
        </w:tc>
      </w:tr>
      <w:tr w:rsidR="00225254" w:rsidRPr="004D6939" w14:paraId="6E29E4D5" w14:textId="63B88CDA" w:rsidTr="004D6939">
        <w:trPr>
          <w:trHeight w:val="240"/>
        </w:trPr>
        <w:tc>
          <w:tcPr>
            <w:tcW w:w="2550" w:type="dxa"/>
            <w:vAlign w:val="bottom"/>
            <w:hideMark/>
          </w:tcPr>
          <w:p w14:paraId="21B0C0B8" w14:textId="77777777" w:rsidR="00225254" w:rsidRPr="004D6939" w:rsidRDefault="00225254" w:rsidP="004D6939">
            <w:pPr>
              <w:keepNext/>
              <w:spacing w:line="240" w:lineRule="auto"/>
              <w:ind w:left="170" w:hanging="170"/>
              <w:rPr>
                <w:sz w:val="18"/>
              </w:rPr>
            </w:pPr>
            <w:r w:rsidRPr="004D6939">
              <w:rPr>
                <w:sz w:val="18"/>
              </w:rPr>
              <w:t>Feel less depressed/anxious</w:t>
            </w:r>
          </w:p>
        </w:tc>
        <w:tc>
          <w:tcPr>
            <w:tcW w:w="989" w:type="dxa"/>
            <w:vAlign w:val="bottom"/>
            <w:hideMark/>
          </w:tcPr>
          <w:p w14:paraId="293454F5" w14:textId="77777777" w:rsidR="00225254" w:rsidRPr="004D6939" w:rsidRDefault="00225254" w:rsidP="004D6939">
            <w:pPr>
              <w:keepNext/>
              <w:spacing w:line="240" w:lineRule="auto"/>
              <w:jc w:val="center"/>
              <w:rPr>
                <w:sz w:val="18"/>
              </w:rPr>
            </w:pPr>
            <w:r w:rsidRPr="004D6939">
              <w:rPr>
                <w:sz w:val="18"/>
              </w:rPr>
              <w:t>19</w:t>
            </w:r>
          </w:p>
        </w:tc>
        <w:tc>
          <w:tcPr>
            <w:tcW w:w="989" w:type="dxa"/>
            <w:vAlign w:val="bottom"/>
            <w:hideMark/>
          </w:tcPr>
          <w:p w14:paraId="57ABFCDD" w14:textId="77777777" w:rsidR="00225254" w:rsidRPr="004D6939" w:rsidRDefault="00225254" w:rsidP="004D6939">
            <w:pPr>
              <w:keepNext/>
              <w:spacing w:line="240" w:lineRule="auto"/>
              <w:jc w:val="center"/>
              <w:rPr>
                <w:sz w:val="18"/>
              </w:rPr>
            </w:pPr>
            <w:r w:rsidRPr="004D6939">
              <w:rPr>
                <w:sz w:val="18"/>
              </w:rPr>
              <w:t>15</w:t>
            </w:r>
          </w:p>
        </w:tc>
      </w:tr>
      <w:tr w:rsidR="00225254" w:rsidRPr="004D6939" w14:paraId="56052707" w14:textId="7D90446F" w:rsidTr="004D6939">
        <w:trPr>
          <w:trHeight w:val="240"/>
        </w:trPr>
        <w:tc>
          <w:tcPr>
            <w:tcW w:w="2550" w:type="dxa"/>
            <w:vAlign w:val="bottom"/>
            <w:hideMark/>
          </w:tcPr>
          <w:p w14:paraId="583CA8CD" w14:textId="77777777" w:rsidR="00225254" w:rsidRPr="004D6939" w:rsidRDefault="00225254" w:rsidP="004D6939">
            <w:pPr>
              <w:keepNext/>
              <w:spacing w:line="240" w:lineRule="auto"/>
              <w:ind w:left="170" w:hanging="170"/>
              <w:rPr>
                <w:sz w:val="18"/>
              </w:rPr>
            </w:pPr>
            <w:r w:rsidRPr="004D6939">
              <w:rPr>
                <w:sz w:val="18"/>
              </w:rPr>
              <w:t>Increased mobility</w:t>
            </w:r>
          </w:p>
        </w:tc>
        <w:tc>
          <w:tcPr>
            <w:tcW w:w="989" w:type="dxa"/>
            <w:vAlign w:val="bottom"/>
            <w:hideMark/>
          </w:tcPr>
          <w:p w14:paraId="5C881AF8" w14:textId="77777777" w:rsidR="00225254" w:rsidRPr="004D6939" w:rsidRDefault="00225254" w:rsidP="004D6939">
            <w:pPr>
              <w:keepNext/>
              <w:spacing w:line="240" w:lineRule="auto"/>
              <w:jc w:val="center"/>
              <w:rPr>
                <w:sz w:val="18"/>
              </w:rPr>
            </w:pPr>
            <w:r w:rsidRPr="004D6939">
              <w:rPr>
                <w:sz w:val="18"/>
              </w:rPr>
              <w:t>31</w:t>
            </w:r>
          </w:p>
        </w:tc>
        <w:tc>
          <w:tcPr>
            <w:tcW w:w="989" w:type="dxa"/>
            <w:vAlign w:val="bottom"/>
            <w:hideMark/>
          </w:tcPr>
          <w:p w14:paraId="6C7F8DC2" w14:textId="77777777" w:rsidR="00225254" w:rsidRPr="004D6939" w:rsidRDefault="00225254" w:rsidP="004D6939">
            <w:pPr>
              <w:keepNext/>
              <w:spacing w:line="240" w:lineRule="auto"/>
              <w:jc w:val="center"/>
              <w:rPr>
                <w:sz w:val="18"/>
              </w:rPr>
            </w:pPr>
            <w:r w:rsidRPr="004D6939">
              <w:rPr>
                <w:sz w:val="18"/>
              </w:rPr>
              <w:t>26</w:t>
            </w:r>
          </w:p>
        </w:tc>
      </w:tr>
      <w:tr w:rsidR="00225254" w:rsidRPr="004D6939" w14:paraId="6FD9510D" w14:textId="4E12568D" w:rsidTr="004D6939">
        <w:trPr>
          <w:trHeight w:val="240"/>
        </w:trPr>
        <w:tc>
          <w:tcPr>
            <w:tcW w:w="2550" w:type="dxa"/>
            <w:vAlign w:val="bottom"/>
            <w:hideMark/>
          </w:tcPr>
          <w:p w14:paraId="1EB72D68" w14:textId="77777777" w:rsidR="00225254" w:rsidRPr="004D6939" w:rsidRDefault="00225254" w:rsidP="004D6939">
            <w:pPr>
              <w:keepNext/>
              <w:spacing w:line="240" w:lineRule="auto"/>
              <w:ind w:left="170" w:hanging="170"/>
              <w:rPr>
                <w:sz w:val="18"/>
              </w:rPr>
            </w:pPr>
            <w:r w:rsidRPr="004D6939">
              <w:rPr>
                <w:sz w:val="18"/>
              </w:rPr>
              <w:t>Better balance/fewer falls</w:t>
            </w:r>
          </w:p>
        </w:tc>
        <w:tc>
          <w:tcPr>
            <w:tcW w:w="989" w:type="dxa"/>
            <w:vAlign w:val="bottom"/>
            <w:hideMark/>
          </w:tcPr>
          <w:p w14:paraId="18633FEE" w14:textId="77777777" w:rsidR="00225254" w:rsidRPr="004D6939" w:rsidRDefault="00225254" w:rsidP="004D6939">
            <w:pPr>
              <w:keepNext/>
              <w:spacing w:line="240" w:lineRule="auto"/>
              <w:jc w:val="center"/>
              <w:rPr>
                <w:sz w:val="18"/>
              </w:rPr>
            </w:pPr>
            <w:r w:rsidRPr="004D6939">
              <w:rPr>
                <w:sz w:val="18"/>
              </w:rPr>
              <w:t>18</w:t>
            </w:r>
          </w:p>
        </w:tc>
        <w:tc>
          <w:tcPr>
            <w:tcW w:w="989" w:type="dxa"/>
            <w:vAlign w:val="bottom"/>
            <w:hideMark/>
          </w:tcPr>
          <w:p w14:paraId="32984E6D" w14:textId="77777777" w:rsidR="00225254" w:rsidRPr="004D6939" w:rsidRDefault="00225254" w:rsidP="004D6939">
            <w:pPr>
              <w:keepNext/>
              <w:spacing w:line="240" w:lineRule="auto"/>
              <w:jc w:val="center"/>
              <w:rPr>
                <w:sz w:val="18"/>
              </w:rPr>
            </w:pPr>
            <w:r w:rsidRPr="004D6939">
              <w:rPr>
                <w:sz w:val="18"/>
              </w:rPr>
              <w:t>15</w:t>
            </w:r>
          </w:p>
        </w:tc>
      </w:tr>
      <w:tr w:rsidR="00225254" w:rsidRPr="004D6939" w14:paraId="0DEBC2AE" w14:textId="0348083B" w:rsidTr="004D6939">
        <w:trPr>
          <w:trHeight w:val="240"/>
        </w:trPr>
        <w:tc>
          <w:tcPr>
            <w:tcW w:w="2550" w:type="dxa"/>
            <w:vAlign w:val="bottom"/>
            <w:hideMark/>
          </w:tcPr>
          <w:p w14:paraId="7F075E59" w14:textId="77777777" w:rsidR="00225254" w:rsidRPr="004D6939" w:rsidRDefault="00225254" w:rsidP="004D6939">
            <w:pPr>
              <w:keepNext/>
              <w:spacing w:line="240" w:lineRule="auto"/>
              <w:ind w:left="170" w:hanging="170"/>
              <w:rPr>
                <w:sz w:val="18"/>
              </w:rPr>
            </w:pPr>
            <w:r w:rsidRPr="004D6939">
              <w:rPr>
                <w:sz w:val="18"/>
              </w:rPr>
              <w:t>Improved blood sugar levels</w:t>
            </w:r>
          </w:p>
        </w:tc>
        <w:tc>
          <w:tcPr>
            <w:tcW w:w="989" w:type="dxa"/>
            <w:vAlign w:val="bottom"/>
            <w:hideMark/>
          </w:tcPr>
          <w:p w14:paraId="2B82E712" w14:textId="77777777" w:rsidR="00225254" w:rsidRPr="004D6939" w:rsidRDefault="00225254" w:rsidP="004D6939">
            <w:pPr>
              <w:keepNext/>
              <w:spacing w:line="240" w:lineRule="auto"/>
              <w:jc w:val="center"/>
              <w:rPr>
                <w:sz w:val="18"/>
              </w:rPr>
            </w:pPr>
            <w:r w:rsidRPr="004D6939">
              <w:rPr>
                <w:sz w:val="18"/>
              </w:rPr>
              <w:t>17</w:t>
            </w:r>
          </w:p>
        </w:tc>
        <w:tc>
          <w:tcPr>
            <w:tcW w:w="989" w:type="dxa"/>
            <w:vAlign w:val="bottom"/>
            <w:hideMark/>
          </w:tcPr>
          <w:p w14:paraId="57E7629F" w14:textId="77777777" w:rsidR="00225254" w:rsidRPr="004D6939" w:rsidRDefault="00225254" w:rsidP="004D6939">
            <w:pPr>
              <w:keepNext/>
              <w:spacing w:line="240" w:lineRule="auto"/>
              <w:jc w:val="center"/>
              <w:rPr>
                <w:sz w:val="18"/>
              </w:rPr>
            </w:pPr>
            <w:r w:rsidRPr="004D6939">
              <w:rPr>
                <w:sz w:val="18"/>
              </w:rPr>
              <w:t>11</w:t>
            </w:r>
          </w:p>
        </w:tc>
      </w:tr>
      <w:tr w:rsidR="00225254" w:rsidRPr="004D6939" w14:paraId="7B7140B2" w14:textId="13BD0FB2" w:rsidTr="004D6939">
        <w:trPr>
          <w:cantSplit/>
          <w:trHeight w:val="240"/>
        </w:trPr>
        <w:tc>
          <w:tcPr>
            <w:tcW w:w="2550" w:type="dxa"/>
            <w:tcBorders>
              <w:top w:val="nil"/>
              <w:left w:val="nil"/>
              <w:bottom w:val="single" w:sz="12" w:space="0" w:color="auto"/>
              <w:right w:val="nil"/>
            </w:tcBorders>
            <w:vAlign w:val="bottom"/>
            <w:hideMark/>
          </w:tcPr>
          <w:p w14:paraId="289850B9" w14:textId="77777777" w:rsidR="00225254" w:rsidRPr="004D6939" w:rsidRDefault="00225254" w:rsidP="004D6939">
            <w:pPr>
              <w:keepNext/>
              <w:keepLines/>
              <w:spacing w:line="240" w:lineRule="auto"/>
              <w:ind w:left="170" w:hanging="170"/>
              <w:rPr>
                <w:sz w:val="18"/>
              </w:rPr>
            </w:pPr>
            <w:r w:rsidRPr="004D6939">
              <w:rPr>
                <w:sz w:val="18"/>
              </w:rPr>
              <w:t>Other (Specify)</w:t>
            </w:r>
          </w:p>
        </w:tc>
        <w:tc>
          <w:tcPr>
            <w:tcW w:w="989" w:type="dxa"/>
            <w:tcBorders>
              <w:top w:val="nil"/>
              <w:left w:val="nil"/>
              <w:bottom w:val="single" w:sz="12" w:space="0" w:color="auto"/>
              <w:right w:val="nil"/>
            </w:tcBorders>
            <w:vAlign w:val="bottom"/>
            <w:hideMark/>
          </w:tcPr>
          <w:p w14:paraId="7F4DCBA9" w14:textId="77777777" w:rsidR="00225254" w:rsidRPr="004D6939" w:rsidRDefault="00225254" w:rsidP="004D6939">
            <w:pPr>
              <w:keepNext/>
              <w:keepLines/>
              <w:spacing w:line="240" w:lineRule="auto"/>
              <w:jc w:val="center"/>
              <w:rPr>
                <w:sz w:val="18"/>
              </w:rPr>
            </w:pPr>
            <w:r w:rsidRPr="004D6939">
              <w:rPr>
                <w:sz w:val="18"/>
              </w:rPr>
              <w:t>3</w:t>
            </w:r>
          </w:p>
        </w:tc>
        <w:tc>
          <w:tcPr>
            <w:tcW w:w="989" w:type="dxa"/>
            <w:tcBorders>
              <w:top w:val="nil"/>
              <w:left w:val="nil"/>
              <w:bottom w:val="single" w:sz="12" w:space="0" w:color="auto"/>
              <w:right w:val="nil"/>
            </w:tcBorders>
            <w:vAlign w:val="bottom"/>
            <w:hideMark/>
          </w:tcPr>
          <w:p w14:paraId="668B0A81" w14:textId="77777777" w:rsidR="00225254" w:rsidRPr="004D6939" w:rsidRDefault="00225254" w:rsidP="004D6939">
            <w:pPr>
              <w:keepNext/>
              <w:keepLines/>
              <w:spacing w:line="240" w:lineRule="auto"/>
              <w:jc w:val="center"/>
              <w:rPr>
                <w:sz w:val="18"/>
              </w:rPr>
            </w:pPr>
            <w:r w:rsidRPr="004D6939">
              <w:rPr>
                <w:sz w:val="18"/>
              </w:rPr>
              <w:t>4</w:t>
            </w:r>
          </w:p>
        </w:tc>
      </w:tr>
    </w:tbl>
    <w:p w14:paraId="64871C70" w14:textId="77777777" w:rsidR="00DB037A" w:rsidRPr="004D6939" w:rsidRDefault="00DB037A" w:rsidP="00DB037A">
      <w:pPr>
        <w:pStyle w:val="TableFootnote"/>
        <w:keepNext w:val="0"/>
      </w:pPr>
      <w:r w:rsidRPr="004D6939">
        <w:t>The base numbers shown are unweighted counts.</w:t>
      </w:r>
    </w:p>
    <w:p w14:paraId="2E5ADDD0" w14:textId="77777777" w:rsidR="00DB037A" w:rsidRPr="004D6939" w:rsidRDefault="00DB037A" w:rsidP="00DB037A">
      <w:pPr>
        <w:pStyle w:val="TableFootnote"/>
        <w:keepNext w:val="0"/>
      </w:pPr>
      <w:r w:rsidRPr="004D6939">
        <w:t>Total may exceed 100% because of multiple responses.</w:t>
      </w:r>
    </w:p>
    <w:p w14:paraId="3BDD1974" w14:textId="30AFBB9C" w:rsidR="00730AA2" w:rsidRPr="004D6939" w:rsidRDefault="00730AA2" w:rsidP="00DB037A">
      <w:pPr>
        <w:pStyle w:val="TableFootnote"/>
        <w:keepNext w:val="0"/>
      </w:pPr>
      <w:r w:rsidRPr="004D6939">
        <w:t xml:space="preserve">2018 results </w:t>
      </w:r>
      <w:r w:rsidR="004D6939" w:rsidRPr="004D6939">
        <w:t xml:space="preserve">for Q7 </w:t>
      </w:r>
      <w:r w:rsidRPr="004D6939">
        <w:t>exclude non-response.</w:t>
      </w:r>
    </w:p>
    <w:p w14:paraId="6EFC4854" w14:textId="77777777" w:rsidR="00DB037A" w:rsidRPr="004D6939" w:rsidRDefault="00DB037A" w:rsidP="00DB037A">
      <w:pPr>
        <w:pStyle w:val="TableFootnote"/>
        <w:keepNext w:val="0"/>
      </w:pPr>
      <w:r w:rsidRPr="004D6939">
        <w:t>*Sub-sample based on those respondents who have had contact with a GRx support person and who have noticed positive changes in their health since they were first issued a GRx.</w:t>
      </w:r>
    </w:p>
    <w:p w14:paraId="7511FB8D" w14:textId="4D94F87C" w:rsidR="004D6939" w:rsidRPr="00DC4FB1" w:rsidRDefault="004D6939" w:rsidP="00DB037A">
      <w:pPr>
        <w:pStyle w:val="TableFootnote"/>
        <w:keepNext w:val="0"/>
        <w:rPr>
          <w:highlight w:val="yellow"/>
        </w:rPr>
      </w:pPr>
    </w:p>
    <w:p w14:paraId="332DE280" w14:textId="3ED262C9" w:rsidR="004A7875" w:rsidRPr="00DC4FB1" w:rsidRDefault="004A7875" w:rsidP="00DB037A">
      <w:pPr>
        <w:pStyle w:val="RNZBullets"/>
        <w:numPr>
          <w:ilvl w:val="0"/>
          <w:numId w:val="0"/>
        </w:numPr>
        <w:ind w:left="397" w:hanging="397"/>
        <w:rPr>
          <w:highlight w:val="yellow"/>
        </w:rPr>
      </w:pPr>
      <w:r w:rsidRPr="00DC4FB1">
        <w:rPr>
          <w:highlight w:val="yellow"/>
        </w:rPr>
        <w:t xml:space="preserve"> </w:t>
      </w:r>
    </w:p>
    <w:p w14:paraId="54E194E8" w14:textId="77777777" w:rsidR="00EF7C4A" w:rsidRPr="004D6939" w:rsidRDefault="00EF7C4A" w:rsidP="00C91BB7">
      <w:pPr>
        <w:pStyle w:val="Heading4"/>
        <w:numPr>
          <w:ilvl w:val="3"/>
          <w:numId w:val="3"/>
        </w:numPr>
      </w:pPr>
      <w:r w:rsidRPr="004D6939">
        <w:lastRenderedPageBreak/>
        <w:t xml:space="preserve">Significant differences </w:t>
      </w:r>
    </w:p>
    <w:p w14:paraId="54E194E9" w14:textId="018F1371" w:rsidR="00EF7C4A" w:rsidRPr="004D6939" w:rsidRDefault="00EF7C4A" w:rsidP="003B4FE9">
      <w:pPr>
        <w:pStyle w:val="BodyText"/>
        <w:keepNext/>
      </w:pPr>
      <w:r w:rsidRPr="004D6939">
        <w:t xml:space="preserve">The following significant differences </w:t>
      </w:r>
      <w:r w:rsidR="00867347" w:rsidRPr="004D6939">
        <w:t>were</w:t>
      </w:r>
      <w:r w:rsidRPr="004D6939">
        <w:t xml:space="preserve"> observed</w:t>
      </w:r>
      <w:r w:rsidR="00867347" w:rsidRPr="004D6939">
        <w:t xml:space="preserve"> for the 201</w:t>
      </w:r>
      <w:r w:rsidR="004D6939" w:rsidRPr="004D6939">
        <w:t>8</w:t>
      </w:r>
      <w:r w:rsidR="007420EC" w:rsidRPr="004D6939">
        <w:t xml:space="preserve"> survey</w:t>
      </w:r>
      <w:r w:rsidR="00867347" w:rsidRPr="004D6939">
        <w:t xml:space="preserve"> results</w:t>
      </w:r>
      <w:r w:rsidRPr="004D6939">
        <w:t>:</w:t>
      </w:r>
    </w:p>
    <w:p w14:paraId="54E194EA" w14:textId="77777777" w:rsidR="00C20DC7" w:rsidRPr="004D6939" w:rsidRDefault="00C20DC7" w:rsidP="00C91BB7">
      <w:pPr>
        <w:pStyle w:val="RNZBullets"/>
        <w:keepNext/>
        <w:numPr>
          <w:ilvl w:val="0"/>
          <w:numId w:val="2"/>
        </w:numPr>
        <w:rPr>
          <w:b/>
        </w:rPr>
      </w:pPr>
      <w:r w:rsidRPr="004D6939">
        <w:rPr>
          <w:b/>
        </w:rPr>
        <w:t>Age:</w:t>
      </w:r>
    </w:p>
    <w:p w14:paraId="54E194EB" w14:textId="6E4D2D6F" w:rsidR="00C20DC7" w:rsidRPr="004D6939" w:rsidRDefault="00C20DC7" w:rsidP="0053703C">
      <w:pPr>
        <w:pStyle w:val="RNZBullets"/>
        <w:keepNext/>
        <w:numPr>
          <w:ilvl w:val="1"/>
          <w:numId w:val="2"/>
        </w:numPr>
        <w:rPr>
          <w:b/>
        </w:rPr>
      </w:pPr>
      <w:r w:rsidRPr="004D6939">
        <w:t xml:space="preserve">Patients aged </w:t>
      </w:r>
      <w:r w:rsidR="004D6939" w:rsidRPr="004D6939">
        <w:t>25-34</w:t>
      </w:r>
      <w:r w:rsidRPr="004D6939">
        <w:t xml:space="preserve"> </w:t>
      </w:r>
      <w:r w:rsidR="00867347" w:rsidRPr="004D6939">
        <w:t xml:space="preserve">years </w:t>
      </w:r>
      <w:r w:rsidR="004D6939" w:rsidRPr="004D6939">
        <w:t xml:space="preserve">and 35 to 49 years </w:t>
      </w:r>
      <w:r w:rsidR="00867347" w:rsidRPr="004D6939">
        <w:t xml:space="preserve">were </w:t>
      </w:r>
      <w:r w:rsidRPr="004D6939">
        <w:t xml:space="preserve">more likely to </w:t>
      </w:r>
      <w:r w:rsidR="00867347" w:rsidRPr="004D6939">
        <w:t xml:space="preserve">have </w:t>
      </w:r>
      <w:r w:rsidRPr="004D6939">
        <w:t>receive</w:t>
      </w:r>
      <w:r w:rsidR="00867347" w:rsidRPr="004D6939">
        <w:t>d</w:t>
      </w:r>
      <w:r w:rsidRPr="004D6939">
        <w:t xml:space="preserve"> follow-up support through a </w:t>
      </w:r>
      <w:r w:rsidR="00521E03" w:rsidRPr="004D6939">
        <w:t>text or email</w:t>
      </w:r>
      <w:r w:rsidRPr="004D6939">
        <w:t xml:space="preserve"> </w:t>
      </w:r>
      <w:r w:rsidR="004D6939" w:rsidRPr="004D6939">
        <w:t xml:space="preserve">44 percent and 43 percent, respectively, </w:t>
      </w:r>
      <w:r w:rsidR="00963700" w:rsidRPr="004D6939">
        <w:t>compared</w:t>
      </w:r>
      <w:r w:rsidR="00AB5352" w:rsidRPr="004D6939">
        <w:t xml:space="preserve"> to</w:t>
      </w:r>
      <w:r w:rsidRPr="004D6939">
        <w:t xml:space="preserve"> </w:t>
      </w:r>
      <w:r w:rsidR="004D6939" w:rsidRPr="004D6939">
        <w:t>3</w:t>
      </w:r>
      <w:r w:rsidR="00542823">
        <w:t>0</w:t>
      </w:r>
      <w:r w:rsidRPr="004D6939">
        <w:t xml:space="preserve"> percent overall).</w:t>
      </w:r>
    </w:p>
    <w:p w14:paraId="4C036F5F" w14:textId="47726466" w:rsidR="0053703C" w:rsidRPr="00542823" w:rsidRDefault="0053703C" w:rsidP="00B7418C">
      <w:pPr>
        <w:pStyle w:val="RNZBullets"/>
        <w:keepNext/>
        <w:numPr>
          <w:ilvl w:val="1"/>
          <w:numId w:val="2"/>
        </w:numPr>
        <w:rPr>
          <w:b/>
        </w:rPr>
      </w:pPr>
      <w:r w:rsidRPr="004D6939">
        <w:t xml:space="preserve">Patients aged 65 plus were more likely to have received follow-up support </w:t>
      </w:r>
      <w:r w:rsidR="00B7418C" w:rsidRPr="004D6939">
        <w:t xml:space="preserve">through a GRx </w:t>
      </w:r>
      <w:r w:rsidR="00B7418C" w:rsidRPr="00542823">
        <w:t>community programme/group (2</w:t>
      </w:r>
      <w:r w:rsidR="004D6939" w:rsidRPr="00542823">
        <w:t>4</w:t>
      </w:r>
      <w:r w:rsidR="00B7418C" w:rsidRPr="00542823">
        <w:t xml:space="preserve"> </w:t>
      </w:r>
      <w:r w:rsidR="00963700" w:rsidRPr="00542823">
        <w:t>percent, compared</w:t>
      </w:r>
      <w:r w:rsidR="00AB5352" w:rsidRPr="00542823">
        <w:t xml:space="preserve"> to</w:t>
      </w:r>
      <w:r w:rsidR="00B7418C" w:rsidRPr="00542823">
        <w:t xml:space="preserve"> 18 percent overall).</w:t>
      </w:r>
    </w:p>
    <w:p w14:paraId="3BAFA930" w14:textId="7276747B" w:rsidR="004D6939" w:rsidRPr="00542823" w:rsidRDefault="004D6939" w:rsidP="004D6939">
      <w:pPr>
        <w:pStyle w:val="RNZBullets"/>
        <w:keepNext/>
        <w:numPr>
          <w:ilvl w:val="0"/>
          <w:numId w:val="2"/>
        </w:numPr>
        <w:rPr>
          <w:b/>
        </w:rPr>
      </w:pPr>
      <w:r w:rsidRPr="00542823">
        <w:rPr>
          <w:b/>
        </w:rPr>
        <w:t>Gender:</w:t>
      </w:r>
    </w:p>
    <w:p w14:paraId="4374657F" w14:textId="29F3E642" w:rsidR="004D6939" w:rsidRPr="00542823" w:rsidRDefault="004D6939" w:rsidP="00FA3A6A">
      <w:pPr>
        <w:pStyle w:val="RNZBullets"/>
        <w:keepNext/>
        <w:numPr>
          <w:ilvl w:val="1"/>
          <w:numId w:val="2"/>
        </w:numPr>
        <w:rPr>
          <w:b/>
        </w:rPr>
      </w:pPr>
      <w:r w:rsidRPr="00542823">
        <w:t xml:space="preserve">Males more likely to have received follow-up support </w:t>
      </w:r>
      <w:r w:rsidR="00542823" w:rsidRPr="00542823">
        <w:t>face-to-face</w:t>
      </w:r>
      <w:r w:rsidRPr="00542823">
        <w:t xml:space="preserve"> (</w:t>
      </w:r>
      <w:r w:rsidR="00542823" w:rsidRPr="00542823">
        <w:t>50</w:t>
      </w:r>
      <w:r w:rsidRPr="00542823">
        <w:t xml:space="preserve"> percent, compared to </w:t>
      </w:r>
      <w:r w:rsidR="00542823" w:rsidRPr="00542823">
        <w:t xml:space="preserve">43 </w:t>
      </w:r>
      <w:r w:rsidRPr="00542823">
        <w:t>percent overall).</w:t>
      </w:r>
    </w:p>
    <w:p w14:paraId="06AE0B9F" w14:textId="5397DAF1" w:rsidR="00542823" w:rsidRPr="00542823" w:rsidRDefault="00542823" w:rsidP="00542823">
      <w:pPr>
        <w:pStyle w:val="RNZBullets"/>
        <w:keepNext/>
        <w:numPr>
          <w:ilvl w:val="0"/>
          <w:numId w:val="2"/>
        </w:numPr>
        <w:rPr>
          <w:b/>
        </w:rPr>
      </w:pPr>
      <w:r>
        <w:rPr>
          <w:b/>
        </w:rPr>
        <w:t>Ethnicity</w:t>
      </w:r>
      <w:r w:rsidRPr="00542823">
        <w:rPr>
          <w:b/>
        </w:rPr>
        <w:t>:</w:t>
      </w:r>
    </w:p>
    <w:p w14:paraId="5E008244" w14:textId="63245943" w:rsidR="00542823" w:rsidRPr="00542823" w:rsidRDefault="00542823" w:rsidP="00FA3A6A">
      <w:pPr>
        <w:pStyle w:val="RNZBullets"/>
        <w:keepNext/>
        <w:numPr>
          <w:ilvl w:val="1"/>
          <w:numId w:val="2"/>
        </w:numPr>
        <w:rPr>
          <w:b/>
        </w:rPr>
      </w:pPr>
      <w:r>
        <w:t xml:space="preserve">Mäori patients </w:t>
      </w:r>
      <w:r w:rsidRPr="00542823">
        <w:t xml:space="preserve">more likely to have received follow-up support </w:t>
      </w:r>
      <w:r>
        <w:t>by text message or email</w:t>
      </w:r>
      <w:r w:rsidRPr="00542823">
        <w:t xml:space="preserve"> (</w:t>
      </w:r>
      <w:r>
        <w:t>36</w:t>
      </w:r>
      <w:r w:rsidRPr="00542823">
        <w:t xml:space="preserve"> percent, compared to </w:t>
      </w:r>
      <w:r>
        <w:t>30</w:t>
      </w:r>
      <w:r w:rsidRPr="00542823">
        <w:t xml:space="preserve"> percent overall).</w:t>
      </w:r>
    </w:p>
    <w:p w14:paraId="298666DD" w14:textId="5335060A" w:rsidR="00B7418C" w:rsidRPr="00CB2C71" w:rsidRDefault="00B7418C" w:rsidP="00B7418C">
      <w:pPr>
        <w:pStyle w:val="RNZBullets"/>
        <w:keepNext/>
        <w:numPr>
          <w:ilvl w:val="0"/>
          <w:numId w:val="2"/>
        </w:numPr>
        <w:rPr>
          <w:b/>
        </w:rPr>
      </w:pPr>
      <w:r w:rsidRPr="00CB2C71">
        <w:rPr>
          <w:b/>
        </w:rPr>
        <w:t>Education:</w:t>
      </w:r>
    </w:p>
    <w:p w14:paraId="2424E874" w14:textId="545F2D6B" w:rsidR="00B7418C" w:rsidRPr="00CB2C71" w:rsidRDefault="00B7418C" w:rsidP="00B7418C">
      <w:pPr>
        <w:pStyle w:val="RNZBullets"/>
        <w:keepNext/>
        <w:numPr>
          <w:ilvl w:val="1"/>
          <w:numId w:val="2"/>
        </w:numPr>
        <w:rPr>
          <w:b/>
        </w:rPr>
      </w:pPr>
      <w:r w:rsidRPr="00CB2C71">
        <w:t xml:space="preserve">Patients who have tertiary education were more likely to have received follow-up support through a text or email (32 </w:t>
      </w:r>
      <w:r w:rsidR="00963700" w:rsidRPr="00CB2C71">
        <w:t>percent, compared</w:t>
      </w:r>
      <w:r w:rsidR="00AB5352" w:rsidRPr="00CB2C71">
        <w:t xml:space="preserve"> to</w:t>
      </w:r>
      <w:r w:rsidRPr="00CB2C71">
        <w:t xml:space="preserve"> 22 percent overall).</w:t>
      </w:r>
    </w:p>
    <w:p w14:paraId="50041482" w14:textId="77777777" w:rsidR="00542823" w:rsidRPr="00542823" w:rsidRDefault="00542823" w:rsidP="00542823">
      <w:pPr>
        <w:pStyle w:val="RNZBullets"/>
        <w:keepNext/>
        <w:numPr>
          <w:ilvl w:val="0"/>
          <w:numId w:val="2"/>
        </w:numPr>
        <w:rPr>
          <w:b/>
        </w:rPr>
      </w:pPr>
      <w:r w:rsidRPr="00542823">
        <w:rPr>
          <w:b/>
        </w:rPr>
        <w:t>Employment status:</w:t>
      </w:r>
    </w:p>
    <w:p w14:paraId="47938DAD" w14:textId="124F1399" w:rsidR="00542823" w:rsidRPr="00542823" w:rsidRDefault="00542823" w:rsidP="00542823">
      <w:pPr>
        <w:pStyle w:val="RNZBullets"/>
        <w:keepNext/>
        <w:numPr>
          <w:ilvl w:val="1"/>
          <w:numId w:val="2"/>
        </w:numPr>
        <w:rPr>
          <w:b/>
        </w:rPr>
      </w:pPr>
      <w:r w:rsidRPr="00542823">
        <w:t>Patients working full-time or part-time were more likely to have received follow-up support through a text or email (39 percent and 38 percent, respectively, compared to 30 percent overall).</w:t>
      </w:r>
    </w:p>
    <w:p w14:paraId="3781F19E" w14:textId="0287C51A" w:rsidR="00542823" w:rsidRPr="00542823" w:rsidRDefault="00542823" w:rsidP="00542823">
      <w:pPr>
        <w:pStyle w:val="RNZBullets"/>
        <w:keepNext/>
        <w:numPr>
          <w:ilvl w:val="1"/>
          <w:numId w:val="2"/>
        </w:numPr>
        <w:rPr>
          <w:b/>
        </w:rPr>
      </w:pPr>
      <w:r w:rsidRPr="00542823">
        <w:t>Retired patients were more likely to have received follow-up support through a GRx community programme/group (2</w:t>
      </w:r>
      <w:r w:rsidR="00F53BE5">
        <w:t>4</w:t>
      </w:r>
      <w:r w:rsidRPr="00542823">
        <w:t xml:space="preserve"> percent, compared to 18 percent overall).</w:t>
      </w:r>
    </w:p>
    <w:p w14:paraId="54E194EC" w14:textId="2BEB6480" w:rsidR="009B56CF" w:rsidRPr="00DC4FB1" w:rsidRDefault="009B56CF">
      <w:pPr>
        <w:spacing w:line="240" w:lineRule="auto"/>
        <w:rPr>
          <w:b/>
          <w:szCs w:val="24"/>
          <w:highlight w:val="yellow"/>
          <w:lang w:val="en-GB"/>
        </w:rPr>
      </w:pPr>
    </w:p>
    <w:p w14:paraId="54E194F4" w14:textId="77777777" w:rsidR="00431094" w:rsidRPr="00CA7B36" w:rsidRDefault="00431094" w:rsidP="00542823">
      <w:pPr>
        <w:pStyle w:val="RNZBullets"/>
        <w:numPr>
          <w:ilvl w:val="0"/>
          <w:numId w:val="2"/>
        </w:numPr>
        <w:rPr>
          <w:b/>
        </w:rPr>
      </w:pPr>
      <w:r w:rsidRPr="00CA7B36">
        <w:rPr>
          <w:b/>
        </w:rPr>
        <w:t xml:space="preserve">Overall satisfaction: </w:t>
      </w:r>
    </w:p>
    <w:p w14:paraId="54E194F5" w14:textId="1E9C9009" w:rsidR="00431094" w:rsidRPr="00CA7B36" w:rsidRDefault="00431094" w:rsidP="00542823">
      <w:pPr>
        <w:pStyle w:val="RNZBullets"/>
        <w:numPr>
          <w:ilvl w:val="1"/>
          <w:numId w:val="2"/>
        </w:numPr>
        <w:rPr>
          <w:b/>
        </w:rPr>
      </w:pPr>
      <w:r w:rsidRPr="00CA7B36">
        <w:t xml:space="preserve">Patients who </w:t>
      </w:r>
      <w:r w:rsidR="00867347" w:rsidRPr="00CA7B36">
        <w:t>we</w:t>
      </w:r>
      <w:r w:rsidRPr="00CA7B36">
        <w:t xml:space="preserve">re satisfied overall </w:t>
      </w:r>
      <w:r w:rsidR="00867347" w:rsidRPr="00CA7B36">
        <w:t>we</w:t>
      </w:r>
      <w:r w:rsidRPr="00CA7B36">
        <w:t xml:space="preserve">re more likely to have received follow-up support </w:t>
      </w:r>
      <w:r w:rsidR="00B7418C" w:rsidRPr="00CA7B36">
        <w:t xml:space="preserve">face-to-face/in person </w:t>
      </w:r>
      <w:r w:rsidRPr="00CA7B36">
        <w:t>(</w:t>
      </w:r>
      <w:r w:rsidR="00B7418C" w:rsidRPr="00CA7B36">
        <w:t>4</w:t>
      </w:r>
      <w:r w:rsidR="00CA7B36" w:rsidRPr="00CA7B36">
        <w:t>9</w:t>
      </w:r>
      <w:r w:rsidRPr="00CA7B36">
        <w:t xml:space="preserve"> </w:t>
      </w:r>
      <w:r w:rsidR="00963700" w:rsidRPr="00CA7B36">
        <w:t>percent, compared</w:t>
      </w:r>
      <w:r w:rsidR="00AB5352" w:rsidRPr="00CA7B36">
        <w:t xml:space="preserve"> to</w:t>
      </w:r>
      <w:r w:rsidRPr="00CA7B36">
        <w:t xml:space="preserve"> </w:t>
      </w:r>
      <w:r w:rsidR="00B7418C" w:rsidRPr="00CA7B36">
        <w:t>4</w:t>
      </w:r>
      <w:r w:rsidR="00943D8E">
        <w:t>3</w:t>
      </w:r>
      <w:r w:rsidR="00C20DC7" w:rsidRPr="00CA7B36">
        <w:t xml:space="preserve"> </w:t>
      </w:r>
      <w:r w:rsidRPr="00CA7B36">
        <w:t>percent overall).</w:t>
      </w:r>
      <w:r w:rsidRPr="00CA7B36">
        <w:rPr>
          <w:b/>
        </w:rPr>
        <w:t xml:space="preserve"> </w:t>
      </w:r>
    </w:p>
    <w:p w14:paraId="6132894D" w14:textId="4D9EAACC" w:rsidR="00B7418C" w:rsidRPr="00CA7B36" w:rsidRDefault="00B7418C" w:rsidP="00542823">
      <w:pPr>
        <w:pStyle w:val="RNZBullets"/>
        <w:numPr>
          <w:ilvl w:val="1"/>
          <w:numId w:val="2"/>
        </w:numPr>
        <w:rPr>
          <w:b/>
        </w:rPr>
      </w:pPr>
      <w:r w:rsidRPr="00CA7B36">
        <w:t>Patients who were dissatisfied overall</w:t>
      </w:r>
      <w:r w:rsidR="00CA7B36" w:rsidRPr="00CA7B36">
        <w:t xml:space="preserve"> or neutral</w:t>
      </w:r>
      <w:r w:rsidRPr="00CA7B36">
        <w:t xml:space="preserve"> were more likely to have not received any follow-up support (</w:t>
      </w:r>
      <w:r w:rsidR="00CA7B36" w:rsidRPr="00CA7B36">
        <w:t>25</w:t>
      </w:r>
      <w:r w:rsidRPr="00CA7B36">
        <w:t xml:space="preserve"> </w:t>
      </w:r>
      <w:r w:rsidR="00963700" w:rsidRPr="00CA7B36">
        <w:t>percent</w:t>
      </w:r>
      <w:r w:rsidR="00CA7B36" w:rsidRPr="00CA7B36">
        <w:t xml:space="preserve"> and 12 percent, respectively</w:t>
      </w:r>
      <w:r w:rsidR="00963700" w:rsidRPr="00CA7B36">
        <w:t>, compared</w:t>
      </w:r>
      <w:r w:rsidR="00AB5352" w:rsidRPr="00CA7B36">
        <w:t xml:space="preserve"> to</w:t>
      </w:r>
      <w:r w:rsidRPr="00CA7B36">
        <w:t xml:space="preserve"> </w:t>
      </w:r>
      <w:r w:rsidR="00F53BE5">
        <w:t>six</w:t>
      </w:r>
      <w:r w:rsidRPr="00CA7B36">
        <w:t xml:space="preserve"> percent overall).</w:t>
      </w:r>
      <w:r w:rsidRPr="00CA7B36">
        <w:rPr>
          <w:b/>
        </w:rPr>
        <w:t xml:space="preserve"> </w:t>
      </w:r>
    </w:p>
    <w:p w14:paraId="54E194F6" w14:textId="77777777" w:rsidR="00EF7C4A" w:rsidRPr="00542823" w:rsidRDefault="00A301ED" w:rsidP="00E869BC">
      <w:pPr>
        <w:pStyle w:val="RNZBullets"/>
        <w:keepNext/>
        <w:rPr>
          <w:b/>
        </w:rPr>
      </w:pPr>
      <w:r w:rsidRPr="00542823">
        <w:rPr>
          <w:b/>
        </w:rPr>
        <w:lastRenderedPageBreak/>
        <w:t>Contract holder</w:t>
      </w:r>
      <w:r w:rsidR="00EF7C4A" w:rsidRPr="00542823">
        <w:rPr>
          <w:b/>
        </w:rPr>
        <w:t>:</w:t>
      </w:r>
    </w:p>
    <w:p w14:paraId="54E194F7" w14:textId="3728C8D3" w:rsidR="00431094" w:rsidRPr="00542823" w:rsidRDefault="00431094" w:rsidP="00B639A3">
      <w:pPr>
        <w:pStyle w:val="RNZBullets"/>
        <w:numPr>
          <w:ilvl w:val="1"/>
          <w:numId w:val="4"/>
        </w:numPr>
        <w:rPr>
          <w:b/>
        </w:rPr>
      </w:pPr>
      <w:r w:rsidRPr="00542823">
        <w:t xml:space="preserve">Patients from </w:t>
      </w:r>
      <w:r w:rsidR="00542823">
        <w:t>Sport Southland (90 percent), Sport Taranaki (78 percent) and Harbour Sport (74 percent) were more likely to have received follow-up support through a phone call (compared to 5</w:t>
      </w:r>
      <w:r w:rsidR="00943D8E">
        <w:t>4</w:t>
      </w:r>
      <w:r w:rsidR="00542823">
        <w:t xml:space="preserve"> percent overall).</w:t>
      </w:r>
    </w:p>
    <w:p w14:paraId="54E194F8" w14:textId="23B835ED" w:rsidR="008721EC" w:rsidRPr="00542823" w:rsidRDefault="008721EC" w:rsidP="005E7C55">
      <w:pPr>
        <w:pStyle w:val="RNZBullets"/>
        <w:numPr>
          <w:ilvl w:val="1"/>
          <w:numId w:val="4"/>
        </w:numPr>
        <w:rPr>
          <w:b/>
        </w:rPr>
      </w:pPr>
      <w:r w:rsidRPr="00542823">
        <w:t xml:space="preserve">Patients from </w:t>
      </w:r>
      <w:r w:rsidR="00542823">
        <w:t xml:space="preserve">Marlborough PHO (80 percent), Gisborne/Tairawhiti (66 percent) and Sport Bay of Plenty (61 percent) </w:t>
      </w:r>
      <w:r w:rsidR="00867347" w:rsidRPr="00542823">
        <w:t>we</w:t>
      </w:r>
      <w:r w:rsidRPr="00542823">
        <w:t xml:space="preserve">re more likely to </w:t>
      </w:r>
      <w:r w:rsidR="00867347" w:rsidRPr="00542823">
        <w:t xml:space="preserve">have </w:t>
      </w:r>
      <w:r w:rsidRPr="00542823">
        <w:t>receive</w:t>
      </w:r>
      <w:r w:rsidR="00867347" w:rsidRPr="00542823">
        <w:t>d</w:t>
      </w:r>
      <w:r w:rsidRPr="00542823">
        <w:t xml:space="preserve"> follow-up face-to-face (</w:t>
      </w:r>
      <w:r w:rsidR="00AB5352" w:rsidRPr="00542823">
        <w:t>compared to</w:t>
      </w:r>
      <w:r w:rsidRPr="00542823">
        <w:t xml:space="preserve"> </w:t>
      </w:r>
      <w:r w:rsidR="003B4FE9" w:rsidRPr="00542823">
        <w:t>4</w:t>
      </w:r>
      <w:r w:rsidR="00542823">
        <w:t>3</w:t>
      </w:r>
      <w:r w:rsidRPr="00542823">
        <w:t xml:space="preserve"> percent overall).</w:t>
      </w:r>
    </w:p>
    <w:p w14:paraId="54E194FA" w14:textId="55979D7C" w:rsidR="008721EC" w:rsidRPr="00542823" w:rsidRDefault="008721EC" w:rsidP="005E7C55">
      <w:pPr>
        <w:pStyle w:val="RNZBullets"/>
        <w:numPr>
          <w:ilvl w:val="1"/>
          <w:numId w:val="4"/>
        </w:numPr>
        <w:rPr>
          <w:b/>
        </w:rPr>
      </w:pPr>
      <w:r w:rsidRPr="00542823">
        <w:t xml:space="preserve">Patients from </w:t>
      </w:r>
      <w:r w:rsidR="00542823">
        <w:t>Sport Southland (46 percent),</w:t>
      </w:r>
      <w:r w:rsidR="00542823" w:rsidRPr="00542823">
        <w:t xml:space="preserve"> </w:t>
      </w:r>
      <w:r w:rsidR="00542823">
        <w:t xml:space="preserve">Nelson Bays PHO (43 percent) and Sport Manawatu (42 percent) were more likely to have received follow-up support through brochures/leaflets </w:t>
      </w:r>
      <w:r w:rsidRPr="00542823">
        <w:t>(</w:t>
      </w:r>
      <w:r w:rsidR="00AB5352" w:rsidRPr="00542823">
        <w:t>compared to</w:t>
      </w:r>
      <w:r w:rsidRPr="00542823">
        <w:t xml:space="preserve"> </w:t>
      </w:r>
      <w:r w:rsidR="00542823">
        <w:t>28</w:t>
      </w:r>
      <w:r w:rsidRPr="00542823">
        <w:t xml:space="preserve"> percent overall).</w:t>
      </w:r>
    </w:p>
    <w:p w14:paraId="1EE8CD80" w14:textId="1C1B8832" w:rsidR="00542823" w:rsidRPr="00381295" w:rsidRDefault="00542823" w:rsidP="005E7C55">
      <w:pPr>
        <w:pStyle w:val="RNZBullets"/>
        <w:numPr>
          <w:ilvl w:val="1"/>
          <w:numId w:val="4"/>
        </w:numPr>
        <w:rPr>
          <w:b/>
        </w:rPr>
      </w:pPr>
      <w:r>
        <w:t xml:space="preserve">Patients from Nelson </w:t>
      </w:r>
      <w:r w:rsidR="00943D8E">
        <w:t>Bays</w:t>
      </w:r>
      <w:r>
        <w:t xml:space="preserve"> PHO (48 percent), Sport Manawatu (44 percent) and Gisborne/Tairawhiti </w:t>
      </w:r>
      <w:r w:rsidR="00381295">
        <w:t>(32 percent)</w:t>
      </w:r>
      <w:r>
        <w:t xml:space="preserve"> </w:t>
      </w:r>
      <w:r w:rsidR="00381295">
        <w:t xml:space="preserve">were </w:t>
      </w:r>
      <w:r>
        <w:t>more likely to have received follow-up support through a GRx Community programme/group (compared to 18 percent overall)</w:t>
      </w:r>
      <w:r w:rsidR="00381295">
        <w:t>.</w:t>
      </w:r>
    </w:p>
    <w:p w14:paraId="66987704" w14:textId="2040962F" w:rsidR="00381295" w:rsidRPr="00542823" w:rsidRDefault="00381295" w:rsidP="00381295">
      <w:pPr>
        <w:pStyle w:val="RNZBullets"/>
        <w:numPr>
          <w:ilvl w:val="1"/>
          <w:numId w:val="4"/>
        </w:numPr>
        <w:rPr>
          <w:b/>
        </w:rPr>
      </w:pPr>
      <w:r>
        <w:t xml:space="preserve">Patients from Sport Otago and Sport Waikato were more likely to report receiving follow-up support by text or email (68 percent and 47 percent, respectively, compared to </w:t>
      </w:r>
      <w:r w:rsidR="00943D8E">
        <w:t>30</w:t>
      </w:r>
      <w:r>
        <w:t xml:space="preserve"> percent overall).</w:t>
      </w:r>
    </w:p>
    <w:p w14:paraId="412A9E35" w14:textId="77777777" w:rsidR="00381295" w:rsidRPr="00542823" w:rsidRDefault="00381295" w:rsidP="00381295">
      <w:pPr>
        <w:pStyle w:val="RNZBullets"/>
        <w:numPr>
          <w:ilvl w:val="0"/>
          <w:numId w:val="0"/>
        </w:numPr>
        <w:ind w:left="794"/>
        <w:rPr>
          <w:b/>
        </w:rPr>
      </w:pPr>
    </w:p>
    <w:p w14:paraId="54E195AA" w14:textId="77777777" w:rsidR="000937FD" w:rsidRPr="00DC4FB1" w:rsidRDefault="000937FD" w:rsidP="000937FD">
      <w:pPr>
        <w:pStyle w:val="RNZBullets"/>
        <w:keepNext/>
        <w:numPr>
          <w:ilvl w:val="0"/>
          <w:numId w:val="0"/>
        </w:numPr>
        <w:rPr>
          <w:b/>
          <w:highlight w:val="yellow"/>
        </w:rPr>
      </w:pPr>
    </w:p>
    <w:p w14:paraId="54E195AB" w14:textId="77777777" w:rsidR="00D50C18" w:rsidRPr="00DC4FB1" w:rsidRDefault="00D50C18" w:rsidP="00AC34FD">
      <w:pPr>
        <w:pStyle w:val="RNZBullets"/>
        <w:keepNext/>
        <w:numPr>
          <w:ilvl w:val="0"/>
          <w:numId w:val="0"/>
        </w:numPr>
        <w:rPr>
          <w:b/>
          <w:highlight w:val="yellow"/>
        </w:rPr>
      </w:pPr>
    </w:p>
    <w:p w14:paraId="54E195AC" w14:textId="77777777" w:rsidR="00EF7C4A" w:rsidRPr="00C87635" w:rsidRDefault="00EF7C4A">
      <w:pPr>
        <w:pStyle w:val="Heading1"/>
      </w:pPr>
      <w:bookmarkStart w:id="164" w:name="_Toc517363357"/>
      <w:r w:rsidRPr="00C87635">
        <w:lastRenderedPageBreak/>
        <w:t>Opinions about GRx support</w:t>
      </w:r>
      <w:bookmarkEnd w:id="164"/>
    </w:p>
    <w:p w14:paraId="54E195AD" w14:textId="77777777" w:rsidR="00EF7C4A" w:rsidRPr="00C87635" w:rsidRDefault="00EF7C4A" w:rsidP="00EF7C4A">
      <w:pPr>
        <w:pStyle w:val="BodyTextFirstPara"/>
      </w:pPr>
      <w:r w:rsidRPr="00C87635">
        <w:t xml:space="preserve">Overall satisfaction with, and opinions about the GRx support service, are covered in this chapter. The chapter also goes into the details of why patients are satisfied or dissatisfied with the support and service they received.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6E6"/>
        <w:tblLook w:val="01E0" w:firstRow="1" w:lastRow="1" w:firstColumn="1" w:lastColumn="1" w:noHBand="0" w:noVBand="0"/>
      </w:tblPr>
      <w:tblGrid>
        <w:gridCol w:w="8720"/>
      </w:tblGrid>
      <w:tr w:rsidR="00EF7C4A" w:rsidRPr="00DC4FB1" w14:paraId="54E195BA" w14:textId="77777777">
        <w:tc>
          <w:tcPr>
            <w:tcW w:w="8946" w:type="dxa"/>
            <w:shd w:val="clear" w:color="auto" w:fill="FAF6E6"/>
          </w:tcPr>
          <w:p w14:paraId="54E195AE" w14:textId="34C3CDFB" w:rsidR="00EF7C4A" w:rsidRPr="00C87635" w:rsidRDefault="00EF7C4A" w:rsidP="00EF7C4A">
            <w:pPr>
              <w:pStyle w:val="HeadingExec4"/>
              <w:rPr>
                <w:lang w:val="en-NZ"/>
              </w:rPr>
            </w:pPr>
            <w:r w:rsidRPr="00C87635">
              <w:rPr>
                <w:lang w:val="en-NZ"/>
              </w:rPr>
              <w:t>Key findings</w:t>
            </w:r>
          </w:p>
          <w:p w14:paraId="54E195AF" w14:textId="04A8F33D" w:rsidR="00EF7C4A" w:rsidRPr="00C87635" w:rsidRDefault="004212CE" w:rsidP="00AF6F02">
            <w:pPr>
              <w:pStyle w:val="BodyText"/>
              <w:rPr>
                <w:b/>
                <w:lang w:val="en-NZ"/>
              </w:rPr>
            </w:pPr>
            <w:r w:rsidRPr="00C87635">
              <w:rPr>
                <w:b/>
                <w:lang w:val="en-NZ"/>
              </w:rPr>
              <w:t>More than f</w:t>
            </w:r>
            <w:r w:rsidR="00EF7C4A" w:rsidRPr="00C87635">
              <w:rPr>
                <w:b/>
                <w:lang w:val="en-NZ"/>
              </w:rPr>
              <w:t>our-in-five patients are either very satisfied (</w:t>
            </w:r>
            <w:r w:rsidR="00240E25" w:rsidRPr="00C87635">
              <w:rPr>
                <w:b/>
                <w:lang w:val="en-NZ"/>
              </w:rPr>
              <w:t>4</w:t>
            </w:r>
            <w:r w:rsidR="00AF6F02" w:rsidRPr="00C87635">
              <w:rPr>
                <w:b/>
                <w:lang w:val="en-NZ"/>
              </w:rPr>
              <w:t>9</w:t>
            </w:r>
            <w:r w:rsidR="00D71F1B" w:rsidRPr="00C87635">
              <w:rPr>
                <w:b/>
                <w:lang w:val="en-NZ"/>
              </w:rPr>
              <w:t xml:space="preserve"> percent</w:t>
            </w:r>
            <w:r w:rsidR="00EF7C4A" w:rsidRPr="00C87635">
              <w:rPr>
                <w:b/>
                <w:lang w:val="en-NZ"/>
              </w:rPr>
              <w:t>) or satisfied (</w:t>
            </w:r>
            <w:r w:rsidR="00011053" w:rsidRPr="00C87635">
              <w:rPr>
                <w:b/>
                <w:lang w:val="en-NZ"/>
              </w:rPr>
              <w:t>3</w:t>
            </w:r>
            <w:r w:rsidR="00AF6F02" w:rsidRPr="00C87635">
              <w:rPr>
                <w:b/>
                <w:lang w:val="en-NZ"/>
              </w:rPr>
              <w:t>5</w:t>
            </w:r>
            <w:r w:rsidR="00D71F1B" w:rsidRPr="00C87635">
              <w:rPr>
                <w:b/>
                <w:lang w:val="en-NZ"/>
              </w:rPr>
              <w:t xml:space="preserve"> percent</w:t>
            </w:r>
            <w:r w:rsidR="00EF7C4A" w:rsidRPr="00C87635">
              <w:rPr>
                <w:b/>
                <w:lang w:val="en-NZ"/>
              </w:rPr>
              <w:t xml:space="preserve">) with the support service provided to them. </w:t>
            </w:r>
          </w:p>
          <w:p w14:paraId="54E195B0" w14:textId="77777777" w:rsidR="00726777" w:rsidRPr="005417C0" w:rsidRDefault="00EF7C4A" w:rsidP="00EF7C4A">
            <w:pPr>
              <w:pStyle w:val="RNZBullets"/>
              <w:rPr>
                <w:lang w:val="en-NZ"/>
              </w:rPr>
            </w:pPr>
            <w:r w:rsidRPr="005417C0">
              <w:rPr>
                <w:rFonts w:ascii="Arial" w:hAnsi="Arial" w:cs="Arial"/>
                <w:szCs w:val="18"/>
                <w:lang w:val="en-NZ"/>
              </w:rPr>
              <w:t xml:space="preserve">The main drivers of satisfaction </w:t>
            </w:r>
            <w:r w:rsidR="00703B58" w:rsidRPr="005417C0">
              <w:rPr>
                <w:rFonts w:ascii="Arial" w:hAnsi="Arial" w:cs="Arial"/>
                <w:szCs w:val="18"/>
                <w:lang w:val="en-NZ"/>
              </w:rPr>
              <w:t>are</w:t>
            </w:r>
            <w:r w:rsidR="00726777" w:rsidRPr="005417C0">
              <w:rPr>
                <w:rFonts w:ascii="Arial" w:hAnsi="Arial" w:cs="Arial"/>
                <w:szCs w:val="18"/>
                <w:lang w:val="en-NZ"/>
              </w:rPr>
              <w:t xml:space="preserve"> the</w:t>
            </w:r>
            <w:r w:rsidRPr="005417C0">
              <w:rPr>
                <w:rFonts w:ascii="Arial" w:hAnsi="Arial" w:cs="Arial"/>
                <w:szCs w:val="18"/>
                <w:lang w:val="en-NZ"/>
              </w:rPr>
              <w:t xml:space="preserve">: </w:t>
            </w:r>
          </w:p>
          <w:p w14:paraId="54E195B1" w14:textId="77777777" w:rsidR="00726777" w:rsidRPr="005417C0" w:rsidRDefault="00EF7C4A" w:rsidP="00726777">
            <w:pPr>
              <w:pStyle w:val="RNZBullets"/>
              <w:numPr>
                <w:ilvl w:val="1"/>
                <w:numId w:val="4"/>
              </w:numPr>
              <w:rPr>
                <w:lang w:val="en-NZ"/>
              </w:rPr>
            </w:pPr>
            <w:r w:rsidRPr="005417C0">
              <w:rPr>
                <w:rFonts w:ascii="Arial" w:hAnsi="Arial" w:cs="Arial"/>
                <w:szCs w:val="18"/>
                <w:lang w:val="en-NZ"/>
              </w:rPr>
              <w:t xml:space="preserve">encouraging, motivating, supportive, helpful behaviour from support </w:t>
            </w:r>
            <w:r w:rsidR="00726777" w:rsidRPr="005417C0">
              <w:rPr>
                <w:rFonts w:ascii="Arial" w:hAnsi="Arial" w:cs="Arial"/>
                <w:szCs w:val="18"/>
                <w:lang w:val="en-NZ"/>
              </w:rPr>
              <w:t>people,</w:t>
            </w:r>
            <w:r w:rsidRPr="005417C0">
              <w:rPr>
                <w:rFonts w:ascii="Arial" w:hAnsi="Arial" w:cs="Arial"/>
                <w:szCs w:val="18"/>
                <w:lang w:val="en-NZ"/>
              </w:rPr>
              <w:t xml:space="preserve"> </w:t>
            </w:r>
          </w:p>
          <w:p w14:paraId="007EDD56" w14:textId="608D512C" w:rsidR="00AF6F02" w:rsidRPr="005417C0" w:rsidRDefault="00AF6F02" w:rsidP="00726777">
            <w:pPr>
              <w:pStyle w:val="RNZBullets"/>
              <w:numPr>
                <w:ilvl w:val="1"/>
                <w:numId w:val="4"/>
              </w:numPr>
              <w:rPr>
                <w:lang w:val="en-NZ"/>
              </w:rPr>
            </w:pPr>
            <w:r w:rsidRPr="005417C0">
              <w:rPr>
                <w:rFonts w:ascii="Arial" w:hAnsi="Arial" w:cs="Arial"/>
                <w:szCs w:val="18"/>
                <w:lang w:val="en-NZ"/>
              </w:rPr>
              <w:t>improved health, motivation and confidence experienced by patients,</w:t>
            </w:r>
          </w:p>
          <w:p w14:paraId="773C54C7" w14:textId="02B34BFB" w:rsidR="00AF6F02" w:rsidRPr="005417C0" w:rsidRDefault="006E31B8" w:rsidP="006E31B8">
            <w:pPr>
              <w:pStyle w:val="RNZBullets"/>
              <w:numPr>
                <w:ilvl w:val="1"/>
                <w:numId w:val="4"/>
              </w:numPr>
              <w:rPr>
                <w:lang w:val="en-NZ"/>
              </w:rPr>
            </w:pPr>
            <w:r w:rsidRPr="005417C0">
              <w:t>motivation to be active or more active by support people</w:t>
            </w:r>
            <w:r w:rsidR="00AF6F02" w:rsidRPr="005417C0">
              <w:rPr>
                <w:rFonts w:ascii="Arial" w:hAnsi="Arial" w:cs="Arial"/>
                <w:szCs w:val="18"/>
                <w:lang w:val="en-NZ"/>
              </w:rPr>
              <w:t>,</w:t>
            </w:r>
          </w:p>
          <w:p w14:paraId="3D3DF23F" w14:textId="143135EE" w:rsidR="00AF6F02" w:rsidRPr="005417C0" w:rsidRDefault="005417C0" w:rsidP="006F63B6">
            <w:pPr>
              <w:pStyle w:val="RNZBullets"/>
              <w:numPr>
                <w:ilvl w:val="1"/>
                <w:numId w:val="4"/>
              </w:numPr>
              <w:rPr>
                <w:lang w:val="en-NZ"/>
              </w:rPr>
            </w:pPr>
            <w:r w:rsidRPr="005417C0">
              <w:rPr>
                <w:lang w:val="en-NZ"/>
              </w:rPr>
              <w:t>follow-up contact/checks on progress</w:t>
            </w:r>
            <w:r w:rsidR="00AF6F02" w:rsidRPr="005417C0">
              <w:rPr>
                <w:lang w:val="en-NZ"/>
              </w:rPr>
              <w:t>.</w:t>
            </w:r>
          </w:p>
          <w:p w14:paraId="54E195B5" w14:textId="77777777" w:rsidR="00726777" w:rsidRPr="00C233B5" w:rsidRDefault="00EF7C4A" w:rsidP="00EF7C4A">
            <w:pPr>
              <w:pStyle w:val="RNZBullets"/>
              <w:rPr>
                <w:lang w:val="en-NZ"/>
              </w:rPr>
            </w:pPr>
            <w:r w:rsidRPr="00C233B5">
              <w:rPr>
                <w:lang w:val="en-NZ"/>
              </w:rPr>
              <w:t xml:space="preserve">The main reasons given by </w:t>
            </w:r>
            <w:r w:rsidR="00726777" w:rsidRPr="00C233B5">
              <w:rPr>
                <w:lang w:val="en-NZ"/>
              </w:rPr>
              <w:t>patients</w:t>
            </w:r>
            <w:r w:rsidRPr="00C233B5">
              <w:rPr>
                <w:lang w:val="en-NZ"/>
              </w:rPr>
              <w:t xml:space="preserve"> who </w:t>
            </w:r>
            <w:r w:rsidR="00726777" w:rsidRPr="00C233B5">
              <w:rPr>
                <w:lang w:val="en-NZ"/>
              </w:rPr>
              <w:t>feel</w:t>
            </w:r>
            <w:r w:rsidRPr="00C233B5">
              <w:rPr>
                <w:lang w:val="en-NZ"/>
              </w:rPr>
              <w:t xml:space="preserve"> less than satisfied are</w:t>
            </w:r>
            <w:r w:rsidR="00E02E17" w:rsidRPr="00C233B5">
              <w:rPr>
                <w:lang w:val="en-NZ"/>
              </w:rPr>
              <w:t>:</w:t>
            </w:r>
            <w:r w:rsidRPr="00C233B5">
              <w:rPr>
                <w:lang w:val="en-NZ"/>
              </w:rPr>
              <w:t xml:space="preserve"> </w:t>
            </w:r>
          </w:p>
          <w:p w14:paraId="54E195B6" w14:textId="77777777" w:rsidR="00726777" w:rsidRPr="00C233B5" w:rsidRDefault="00EF7C4A" w:rsidP="00726777">
            <w:pPr>
              <w:pStyle w:val="RNZBullets"/>
              <w:numPr>
                <w:ilvl w:val="1"/>
                <w:numId w:val="4"/>
              </w:numPr>
              <w:rPr>
                <w:lang w:val="en-NZ"/>
              </w:rPr>
            </w:pPr>
            <w:r w:rsidRPr="00C233B5">
              <w:rPr>
                <w:lang w:val="en-NZ"/>
              </w:rPr>
              <w:t>a feeling that the programme has insufficient follow-up or communication</w:t>
            </w:r>
            <w:r w:rsidR="00E54063" w:rsidRPr="00C233B5">
              <w:rPr>
                <w:lang w:val="en-NZ"/>
              </w:rPr>
              <w:t>,</w:t>
            </w:r>
            <w:r w:rsidRPr="00C233B5">
              <w:rPr>
                <w:lang w:val="en-NZ"/>
              </w:rPr>
              <w:t xml:space="preserve"> </w:t>
            </w:r>
          </w:p>
          <w:p w14:paraId="150FE778" w14:textId="77777777" w:rsidR="00460979" w:rsidRPr="00460979" w:rsidRDefault="00460979" w:rsidP="00460979">
            <w:pPr>
              <w:pStyle w:val="RNZBullets"/>
              <w:numPr>
                <w:ilvl w:val="1"/>
                <w:numId w:val="4"/>
              </w:numPr>
              <w:rPr>
                <w:lang w:val="en-NZ"/>
              </w:rPr>
            </w:pPr>
            <w:r w:rsidRPr="00460979">
              <w:rPr>
                <w:lang w:val="en-NZ"/>
              </w:rPr>
              <w:t>that they received a lack of support or encouragement,</w:t>
            </w:r>
          </w:p>
          <w:p w14:paraId="54E195B8" w14:textId="635E8E5C" w:rsidR="00EF7C4A" w:rsidRPr="00460979" w:rsidRDefault="00C2019D" w:rsidP="00AF6F02">
            <w:pPr>
              <w:pStyle w:val="RNZBullets"/>
              <w:numPr>
                <w:ilvl w:val="1"/>
                <w:numId w:val="4"/>
              </w:numPr>
              <w:rPr>
                <w:lang w:val="en-NZ"/>
              </w:rPr>
            </w:pPr>
            <w:r w:rsidRPr="00460979">
              <w:rPr>
                <w:lang w:val="en-NZ"/>
              </w:rPr>
              <w:t xml:space="preserve">that </w:t>
            </w:r>
            <w:r w:rsidR="00CF4B58" w:rsidRPr="00460979">
              <w:rPr>
                <w:lang w:val="en-NZ"/>
              </w:rPr>
              <w:t xml:space="preserve">more suitable ideas </w:t>
            </w:r>
            <w:r w:rsidRPr="00460979">
              <w:rPr>
                <w:lang w:val="en-NZ"/>
              </w:rPr>
              <w:t xml:space="preserve">are required </w:t>
            </w:r>
            <w:r w:rsidR="00CF4B58" w:rsidRPr="00460979">
              <w:rPr>
                <w:lang w:val="en-NZ"/>
              </w:rPr>
              <w:t>to meet their needs and circumstances (e.g. time and travel distance constraints)</w:t>
            </w:r>
            <w:r w:rsidR="00AF6F02" w:rsidRPr="00460979">
              <w:rPr>
                <w:lang w:val="en-NZ"/>
              </w:rPr>
              <w:t xml:space="preserve">, </w:t>
            </w:r>
          </w:p>
          <w:p w14:paraId="6A3CACF3" w14:textId="17EDBF05" w:rsidR="00460979" w:rsidRPr="00460979" w:rsidRDefault="00460979" w:rsidP="00460979">
            <w:pPr>
              <w:pStyle w:val="RNZBullets"/>
              <w:numPr>
                <w:ilvl w:val="1"/>
                <w:numId w:val="4"/>
              </w:numPr>
              <w:rPr>
                <w:lang w:val="en-NZ"/>
              </w:rPr>
            </w:pPr>
            <w:r w:rsidRPr="00460979">
              <w:rPr>
                <w:lang w:val="en-NZ"/>
              </w:rPr>
              <w:t>cost, work and/or time barriers.</w:t>
            </w:r>
          </w:p>
          <w:p w14:paraId="54E195B9" w14:textId="0C6B0AC7" w:rsidR="00BD48A3" w:rsidRPr="00DC4FB1" w:rsidRDefault="001551B1" w:rsidP="00726777">
            <w:pPr>
              <w:pStyle w:val="BodyText"/>
              <w:rPr>
                <w:b/>
                <w:highlight w:val="yellow"/>
                <w:lang w:val="en-NZ"/>
              </w:rPr>
            </w:pPr>
            <w:r w:rsidRPr="001551B1">
              <w:rPr>
                <w:b/>
                <w:lang w:val="en-NZ"/>
              </w:rPr>
              <w:t xml:space="preserve">As in previous years, </w:t>
            </w:r>
            <w:r w:rsidR="00EF7C4A" w:rsidRPr="001551B1">
              <w:rPr>
                <w:b/>
                <w:lang w:val="en-NZ"/>
              </w:rPr>
              <w:t>patients are most likely to agree that the advice they received from the</w:t>
            </w:r>
            <w:r w:rsidR="00726777" w:rsidRPr="001551B1">
              <w:rPr>
                <w:b/>
                <w:lang w:val="en-NZ"/>
              </w:rPr>
              <w:t>ir</w:t>
            </w:r>
            <w:r w:rsidR="00EF7C4A" w:rsidRPr="001551B1">
              <w:rPr>
                <w:b/>
                <w:lang w:val="en-NZ"/>
              </w:rPr>
              <w:t xml:space="preserve"> support person was helpful, </w:t>
            </w:r>
            <w:r w:rsidR="00726777" w:rsidRPr="001551B1">
              <w:rPr>
                <w:b/>
                <w:lang w:val="en-NZ"/>
              </w:rPr>
              <w:t xml:space="preserve">their </w:t>
            </w:r>
            <w:r w:rsidR="00717E0F" w:rsidRPr="001551B1">
              <w:rPr>
                <w:b/>
                <w:lang w:val="en-NZ"/>
              </w:rPr>
              <w:t>support pe</w:t>
            </w:r>
            <w:r w:rsidR="00726777" w:rsidRPr="001551B1">
              <w:rPr>
                <w:b/>
                <w:lang w:val="en-NZ"/>
              </w:rPr>
              <w:t>rson</w:t>
            </w:r>
            <w:r w:rsidR="00717E0F" w:rsidRPr="001551B1">
              <w:rPr>
                <w:b/>
                <w:lang w:val="en-NZ"/>
              </w:rPr>
              <w:t xml:space="preserve"> w</w:t>
            </w:r>
            <w:r w:rsidR="00726777" w:rsidRPr="001551B1">
              <w:rPr>
                <w:b/>
                <w:lang w:val="en-NZ"/>
              </w:rPr>
              <w:t>as</w:t>
            </w:r>
            <w:r w:rsidR="00717E0F" w:rsidRPr="001551B1">
              <w:rPr>
                <w:b/>
                <w:lang w:val="en-NZ"/>
              </w:rPr>
              <w:t xml:space="preserve"> understanding and supportive, </w:t>
            </w:r>
            <w:r w:rsidR="00EF7C4A" w:rsidRPr="001551B1">
              <w:rPr>
                <w:b/>
                <w:lang w:val="en-NZ"/>
              </w:rPr>
              <w:t xml:space="preserve">that </w:t>
            </w:r>
            <w:r w:rsidR="00CF4B58" w:rsidRPr="001551B1">
              <w:rPr>
                <w:b/>
                <w:lang w:val="en-NZ"/>
              </w:rPr>
              <w:t xml:space="preserve">the suggested </w:t>
            </w:r>
            <w:r w:rsidR="00EF7C4A" w:rsidRPr="001551B1">
              <w:rPr>
                <w:b/>
                <w:lang w:val="en-NZ"/>
              </w:rPr>
              <w:t>activities were appropriate</w:t>
            </w:r>
            <w:r w:rsidR="00CF4B58" w:rsidRPr="001551B1">
              <w:rPr>
                <w:b/>
                <w:lang w:val="en-NZ"/>
              </w:rPr>
              <w:t xml:space="preserve"> and</w:t>
            </w:r>
            <w:r w:rsidR="00717E0F" w:rsidRPr="001551B1">
              <w:rPr>
                <w:b/>
                <w:lang w:val="en-NZ"/>
              </w:rPr>
              <w:t xml:space="preserve"> that the information and advice w</w:t>
            </w:r>
            <w:r w:rsidR="00726777" w:rsidRPr="001551B1">
              <w:rPr>
                <w:b/>
                <w:lang w:val="en-NZ"/>
              </w:rPr>
              <w:t>as</w:t>
            </w:r>
            <w:r w:rsidR="00717E0F" w:rsidRPr="001551B1">
              <w:rPr>
                <w:b/>
                <w:lang w:val="en-NZ"/>
              </w:rPr>
              <w:t xml:space="preserve"> relevant</w:t>
            </w:r>
            <w:r w:rsidR="00EF7C4A" w:rsidRPr="001551B1">
              <w:rPr>
                <w:b/>
                <w:lang w:val="en-NZ"/>
              </w:rPr>
              <w:t>.</w:t>
            </w:r>
          </w:p>
        </w:tc>
      </w:tr>
    </w:tbl>
    <w:p w14:paraId="54E195BB" w14:textId="77777777" w:rsidR="00EF7C4A" w:rsidRPr="00DC4FB1" w:rsidRDefault="00EF7C4A" w:rsidP="00EF7C4A">
      <w:pPr>
        <w:pStyle w:val="Heading2"/>
        <w:numPr>
          <w:ilvl w:val="0"/>
          <w:numId w:val="0"/>
        </w:numPr>
        <w:rPr>
          <w:highlight w:val="yellow"/>
        </w:rPr>
      </w:pPr>
      <w:bookmarkStart w:id="165" w:name="_Heading_level_2_1"/>
      <w:bookmarkEnd w:id="165"/>
    </w:p>
    <w:p w14:paraId="54E195BC" w14:textId="77777777" w:rsidR="00EF7C4A" w:rsidRPr="00C87635" w:rsidRDefault="00EF7C4A" w:rsidP="00EF7C4A">
      <w:pPr>
        <w:pStyle w:val="Heading2"/>
      </w:pPr>
      <w:r w:rsidRPr="00DC4FB1">
        <w:rPr>
          <w:highlight w:val="yellow"/>
        </w:rPr>
        <w:br w:type="page"/>
      </w:r>
      <w:bookmarkStart w:id="166" w:name="_Ref265837523"/>
      <w:bookmarkStart w:id="167" w:name="_Ref265837534"/>
      <w:bookmarkStart w:id="168" w:name="_Toc517363358"/>
      <w:r w:rsidRPr="00C87635">
        <w:lastRenderedPageBreak/>
        <w:t>Overall satisfaction with GRx service</w:t>
      </w:r>
      <w:bookmarkEnd w:id="166"/>
      <w:bookmarkEnd w:id="167"/>
      <w:bookmarkEnd w:id="168"/>
    </w:p>
    <w:p w14:paraId="54E195BD" w14:textId="7ACD0080" w:rsidR="00EF7C4A" w:rsidRPr="00C87635" w:rsidRDefault="00C2019D" w:rsidP="006E31B8">
      <w:pPr>
        <w:pStyle w:val="BodyText"/>
      </w:pPr>
      <w:r w:rsidRPr="00C87635">
        <w:t>Eighty</w:t>
      </w:r>
      <w:r w:rsidR="008637BF" w:rsidRPr="00C87635">
        <w:t xml:space="preserve"> percent of</w:t>
      </w:r>
      <w:r w:rsidR="00EF7C4A" w:rsidRPr="00C87635">
        <w:t xml:space="preserve"> patients </w:t>
      </w:r>
      <w:r w:rsidRPr="00C87635">
        <w:t>reported they were</w:t>
      </w:r>
      <w:r w:rsidR="00EF7C4A" w:rsidRPr="00C87635">
        <w:t xml:space="preserve"> either very satisfied (</w:t>
      </w:r>
      <w:r w:rsidR="006E31B8" w:rsidRPr="00C87635">
        <w:t>4</w:t>
      </w:r>
      <w:r w:rsidR="00C87635" w:rsidRPr="00C87635">
        <w:t>5</w:t>
      </w:r>
      <w:r w:rsidR="00D71F1B" w:rsidRPr="00C87635">
        <w:t xml:space="preserve"> percent</w:t>
      </w:r>
      <w:r w:rsidR="00EF7C4A" w:rsidRPr="00C87635">
        <w:t>) or satisfied (</w:t>
      </w:r>
      <w:r w:rsidR="006E31B8" w:rsidRPr="00C87635">
        <w:t>35</w:t>
      </w:r>
      <w:r w:rsidR="00D71F1B" w:rsidRPr="00C87635">
        <w:t xml:space="preserve"> percent</w:t>
      </w:r>
      <w:r w:rsidR="00EF7C4A" w:rsidRPr="00C87635">
        <w:t>) with the support service provided to them</w:t>
      </w:r>
      <w:r w:rsidR="008637BF" w:rsidRPr="00C87635">
        <w:t xml:space="preserve"> </w:t>
      </w:r>
      <w:r w:rsidR="00EF7C4A" w:rsidRPr="00C87635">
        <w:t>(</w:t>
      </w:r>
      <w:r w:rsidR="00EF7C4A" w:rsidRPr="00C87635">
        <w:fldChar w:fldCharType="begin"/>
      </w:r>
      <w:r w:rsidR="00EF7C4A" w:rsidRPr="00C87635">
        <w:instrText xml:space="preserve"> REF _Ref263869820 \h  \* MERGEFORMAT </w:instrText>
      </w:r>
      <w:r w:rsidR="00EF7C4A" w:rsidRPr="00C87635">
        <w:fldChar w:fldCharType="separate"/>
      </w:r>
      <w:r w:rsidR="008D65E3" w:rsidRPr="008D65E3">
        <w:t>Figure 20</w:t>
      </w:r>
      <w:r w:rsidR="00EF7C4A" w:rsidRPr="00C87635">
        <w:fldChar w:fldCharType="end"/>
      </w:r>
      <w:r w:rsidR="00EF7C4A" w:rsidRPr="00C87635">
        <w:t>)</w:t>
      </w:r>
      <w:r w:rsidR="00FD1937" w:rsidRPr="00C87635">
        <w:t xml:space="preserve">, </w:t>
      </w:r>
      <w:r w:rsidR="00AB5352">
        <w:t>compared to</w:t>
      </w:r>
      <w:r w:rsidR="00FD1937" w:rsidRPr="00C87635">
        <w:t xml:space="preserve"> </w:t>
      </w:r>
      <w:r w:rsidR="00C87635" w:rsidRPr="00C87635">
        <w:t>84</w:t>
      </w:r>
      <w:r w:rsidR="00C32FE0" w:rsidRPr="00C87635">
        <w:t xml:space="preserve"> percent of patients last year</w:t>
      </w:r>
      <w:r w:rsidR="00EF7C4A" w:rsidRPr="00C87635">
        <w:t>.</w:t>
      </w:r>
      <w:r w:rsidR="00C32FE0" w:rsidRPr="00C87635">
        <w:t xml:space="preserve"> </w:t>
      </w:r>
    </w:p>
    <w:p w14:paraId="54E195BE" w14:textId="77777777" w:rsidR="00EF7C4A" w:rsidRPr="0048283A" w:rsidRDefault="00EF7C4A" w:rsidP="00EF7C4A">
      <w:pPr>
        <w:pStyle w:val="Caption"/>
        <w:rPr>
          <w:sz w:val="16"/>
          <w:szCs w:val="16"/>
        </w:rPr>
      </w:pPr>
      <w:bookmarkStart w:id="169" w:name="_Ref263869820"/>
      <w:bookmarkStart w:id="170" w:name="_Toc517434564"/>
      <w:r w:rsidRPr="0048283A">
        <w:rPr>
          <w:sz w:val="16"/>
          <w:szCs w:val="16"/>
        </w:rPr>
        <w:t xml:space="preserve">Figure </w:t>
      </w:r>
      <w:r w:rsidRPr="0048283A">
        <w:rPr>
          <w:sz w:val="16"/>
          <w:szCs w:val="16"/>
        </w:rPr>
        <w:fldChar w:fldCharType="begin"/>
      </w:r>
      <w:r w:rsidRPr="0048283A">
        <w:rPr>
          <w:sz w:val="16"/>
          <w:szCs w:val="16"/>
        </w:rPr>
        <w:instrText xml:space="preserve"> SEQ Figure \* ARABIC \* MERGEFORMAT </w:instrText>
      </w:r>
      <w:r w:rsidRPr="0048283A">
        <w:rPr>
          <w:sz w:val="16"/>
          <w:szCs w:val="16"/>
        </w:rPr>
        <w:fldChar w:fldCharType="separate"/>
      </w:r>
      <w:r w:rsidR="008D65E3">
        <w:rPr>
          <w:noProof/>
          <w:sz w:val="16"/>
          <w:szCs w:val="16"/>
        </w:rPr>
        <w:t>20</w:t>
      </w:r>
      <w:r w:rsidRPr="0048283A">
        <w:rPr>
          <w:sz w:val="16"/>
          <w:szCs w:val="16"/>
        </w:rPr>
        <w:fldChar w:fldCharType="end"/>
      </w:r>
      <w:bookmarkEnd w:id="169"/>
      <w:r w:rsidRPr="0048283A">
        <w:rPr>
          <w:sz w:val="16"/>
          <w:szCs w:val="16"/>
        </w:rPr>
        <w:t>: Overall satisfaction with GRx support</w:t>
      </w:r>
      <w:bookmarkEnd w:id="170"/>
    </w:p>
    <w:p w14:paraId="54E195BF" w14:textId="446A132E" w:rsidR="00FC16BB" w:rsidRPr="0048283A" w:rsidRDefault="00FC16BB" w:rsidP="00240F13">
      <w:pPr>
        <w:pStyle w:val="TableQuestion"/>
        <w:rPr>
          <w:sz w:val="18"/>
        </w:rPr>
      </w:pPr>
      <w:r w:rsidRPr="0048283A">
        <w:rPr>
          <w:sz w:val="18"/>
        </w:rPr>
        <w:t>Q2</w:t>
      </w:r>
      <w:r w:rsidR="0048283A" w:rsidRPr="0048283A">
        <w:rPr>
          <w:sz w:val="18"/>
        </w:rPr>
        <w:t>0</w:t>
      </w:r>
      <w:r w:rsidRPr="0048283A">
        <w:rPr>
          <w:sz w:val="18"/>
        </w:rPr>
        <w:t>. The GRx support people aim to encourage you to be active, connect you to physical activities that suit you, and see how you are progressing. Given this aim, overall how satisfied are you with the service provided to you?</w:t>
      </w:r>
    </w:p>
    <w:p w14:paraId="54E195C0" w14:textId="08DB76D6" w:rsidR="00EF7C4A" w:rsidRPr="0048283A" w:rsidRDefault="0048283A" w:rsidP="00EF7C4A">
      <w:pPr>
        <w:pStyle w:val="TableFootnote"/>
      </w:pPr>
      <w:r w:rsidRPr="0048283A">
        <w:rPr>
          <w:noProof/>
          <w:lang w:eastAsia="en-NZ"/>
        </w:rPr>
        <w:drawing>
          <wp:inline distT="0" distB="0" distL="0" distR="0" wp14:anchorId="3353A535" wp14:editId="64BCD8A7">
            <wp:extent cx="5543550" cy="2670121"/>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43550" cy="2670121"/>
                    </a:xfrm>
                    <a:prstGeom prst="rect">
                      <a:avLst/>
                    </a:prstGeom>
                    <a:noFill/>
                    <a:ln>
                      <a:noFill/>
                    </a:ln>
                  </pic:spPr>
                </pic:pic>
              </a:graphicData>
            </a:graphic>
          </wp:inline>
        </w:drawing>
      </w:r>
    </w:p>
    <w:p w14:paraId="54E195C1" w14:textId="77777777" w:rsidR="0007789E" w:rsidRPr="0048283A" w:rsidRDefault="00EF7C4A" w:rsidP="00EF7C4A">
      <w:pPr>
        <w:pStyle w:val="TableFootnote"/>
      </w:pPr>
      <w:r w:rsidRPr="0048283A">
        <w:t xml:space="preserve">Total may not sum to 100% due to rounding.  </w:t>
      </w:r>
    </w:p>
    <w:p w14:paraId="78512E24" w14:textId="333D2C8D" w:rsidR="00730AA2" w:rsidRPr="0048283A" w:rsidRDefault="00730AA2" w:rsidP="00EF7C4A">
      <w:pPr>
        <w:pStyle w:val="TableFootnote"/>
      </w:pPr>
      <w:r w:rsidRPr="0048283A">
        <w:t>2018 results exclude non-response.</w:t>
      </w:r>
    </w:p>
    <w:p w14:paraId="54E195C2" w14:textId="77777777" w:rsidR="00EF7C4A" w:rsidRPr="0048283A" w:rsidRDefault="00EF7C4A" w:rsidP="00EF7C4A">
      <w:pPr>
        <w:pStyle w:val="TableFootnote"/>
      </w:pPr>
      <w:r w:rsidRPr="0048283A">
        <w:t>*</w:t>
      </w:r>
      <w:r w:rsidR="00EC2B8D" w:rsidRPr="0048283A">
        <w:t>Sub-sample based on those who had contact with a GRx support person.</w:t>
      </w:r>
    </w:p>
    <w:p w14:paraId="54E195C3" w14:textId="77777777" w:rsidR="00EF7C4A" w:rsidRPr="00AB4F13" w:rsidRDefault="00EF7C4A" w:rsidP="00C91BB7">
      <w:pPr>
        <w:pStyle w:val="Heading4"/>
        <w:numPr>
          <w:ilvl w:val="3"/>
          <w:numId w:val="3"/>
        </w:numPr>
      </w:pPr>
      <w:r w:rsidRPr="00AB4F13">
        <w:t xml:space="preserve">Significant differences </w:t>
      </w:r>
    </w:p>
    <w:p w14:paraId="54E195C4" w14:textId="023DFFD8" w:rsidR="00EF7C4A" w:rsidRPr="00AB4F13" w:rsidRDefault="00EF7C4A" w:rsidP="005D250E">
      <w:pPr>
        <w:pStyle w:val="BodyText"/>
      </w:pPr>
      <w:r w:rsidRPr="00AB4F13">
        <w:t xml:space="preserve">The following significant differences </w:t>
      </w:r>
      <w:r w:rsidR="00C2019D" w:rsidRPr="00AB4F13">
        <w:t>were</w:t>
      </w:r>
      <w:r w:rsidRPr="00AB4F13">
        <w:t xml:space="preserve"> observed</w:t>
      </w:r>
      <w:r w:rsidR="00C2019D" w:rsidRPr="00AB4F13">
        <w:t xml:space="preserve"> for the 201</w:t>
      </w:r>
      <w:r w:rsidR="00AB4F13" w:rsidRPr="00AB4F13">
        <w:t>8</w:t>
      </w:r>
      <w:r w:rsidR="00C32FE0" w:rsidRPr="00AB4F13">
        <w:t xml:space="preserve"> survey</w:t>
      </w:r>
      <w:r w:rsidR="00C2019D" w:rsidRPr="00AB4F13">
        <w:t xml:space="preserve"> results</w:t>
      </w:r>
      <w:r w:rsidRPr="00AB4F13">
        <w:t>:</w:t>
      </w:r>
    </w:p>
    <w:p w14:paraId="39D6B860" w14:textId="2E0F374E" w:rsidR="00AB4F13" w:rsidRPr="00AB4F13" w:rsidRDefault="00AB4F13" w:rsidP="00033AAF">
      <w:pPr>
        <w:pStyle w:val="RNZBullets"/>
        <w:rPr>
          <w:b/>
        </w:rPr>
      </w:pPr>
      <w:r w:rsidRPr="00AB4F13">
        <w:rPr>
          <w:b/>
        </w:rPr>
        <w:t>Age:</w:t>
      </w:r>
    </w:p>
    <w:p w14:paraId="7106D466" w14:textId="3E625B0F" w:rsidR="00AB4F13" w:rsidRPr="00AB4F13" w:rsidRDefault="00AB4F13" w:rsidP="00AB4F13">
      <w:pPr>
        <w:pStyle w:val="RNZBullets"/>
        <w:numPr>
          <w:ilvl w:val="1"/>
          <w:numId w:val="29"/>
        </w:numPr>
        <w:rPr>
          <w:b/>
        </w:rPr>
      </w:pPr>
      <w:r w:rsidRPr="00AB4F13">
        <w:t>Patients aged 65 plus were more likely to be very satisfied with the service provided to them by their GRx support person (51 percent, compared to 45 percent overall).</w:t>
      </w:r>
    </w:p>
    <w:p w14:paraId="5CF50234" w14:textId="05DE93B4" w:rsidR="00AB4F13" w:rsidRPr="00AB4F13" w:rsidRDefault="00AB4F13" w:rsidP="00AB4F13">
      <w:pPr>
        <w:pStyle w:val="RNZBullets"/>
        <w:numPr>
          <w:ilvl w:val="1"/>
          <w:numId w:val="29"/>
        </w:numPr>
        <w:rPr>
          <w:b/>
        </w:rPr>
      </w:pPr>
      <w:r>
        <w:t>Patients aged under 25 years were more likely to report being neither satisfied nor dissatisfied with the service provided to them by their GRx support person (27 percent, compared to 13 percent overall).</w:t>
      </w:r>
    </w:p>
    <w:p w14:paraId="000FFBAA" w14:textId="37BEB3B0" w:rsidR="00AB4F13" w:rsidRPr="00AB4F13" w:rsidRDefault="00AB4F13" w:rsidP="00AB4F13">
      <w:pPr>
        <w:pStyle w:val="RNZBullets"/>
        <w:rPr>
          <w:b/>
        </w:rPr>
      </w:pPr>
      <w:r>
        <w:rPr>
          <w:b/>
        </w:rPr>
        <w:t>Employment status</w:t>
      </w:r>
      <w:r w:rsidRPr="00AB4F13">
        <w:rPr>
          <w:b/>
        </w:rPr>
        <w:t>:</w:t>
      </w:r>
    </w:p>
    <w:p w14:paraId="00366441" w14:textId="0BB8FAE7" w:rsidR="00AB4F13" w:rsidRPr="00AB4F13" w:rsidRDefault="00AB4F13" w:rsidP="00AB4F13">
      <w:pPr>
        <w:pStyle w:val="RNZBullets"/>
        <w:numPr>
          <w:ilvl w:val="1"/>
          <w:numId w:val="29"/>
        </w:numPr>
        <w:rPr>
          <w:b/>
        </w:rPr>
      </w:pPr>
      <w:r>
        <w:t>Retired patients were</w:t>
      </w:r>
      <w:r w:rsidRPr="00AB4F13">
        <w:t xml:space="preserve"> more likely to be very satisfied with the service provided to them by their GRx support person (5</w:t>
      </w:r>
      <w:r>
        <w:t xml:space="preserve">3 </w:t>
      </w:r>
      <w:r w:rsidRPr="00AB4F13">
        <w:t>percent, compared to 45 percent overall).</w:t>
      </w:r>
    </w:p>
    <w:p w14:paraId="41B0CDA2" w14:textId="77777777" w:rsidR="00AB4F13" w:rsidRPr="00AB4F13" w:rsidRDefault="00AB4F13" w:rsidP="00AB4F13">
      <w:pPr>
        <w:pStyle w:val="RNZBullets"/>
        <w:numPr>
          <w:ilvl w:val="1"/>
          <w:numId w:val="29"/>
        </w:numPr>
        <w:rPr>
          <w:b/>
        </w:rPr>
      </w:pPr>
      <w:r>
        <w:lastRenderedPageBreak/>
        <w:t xml:space="preserve">Patients aged under 25 years were more likely to report being neither satisfied nor dissatisfied with the service provided to them by their GRx support person (27 percent, </w:t>
      </w:r>
      <w:r w:rsidRPr="00AB4F13">
        <w:t>compared to 13 percent overall).</w:t>
      </w:r>
    </w:p>
    <w:p w14:paraId="54E195C5" w14:textId="77777777" w:rsidR="00046D8D" w:rsidRPr="00AB4F13" w:rsidRDefault="009017EC" w:rsidP="00033AAF">
      <w:pPr>
        <w:pStyle w:val="RNZBullets"/>
        <w:rPr>
          <w:b/>
          <w:bCs/>
        </w:rPr>
      </w:pPr>
      <w:r w:rsidRPr="00AB4F13">
        <w:rPr>
          <w:b/>
          <w:bCs/>
        </w:rPr>
        <w:t>Contract holder</w:t>
      </w:r>
      <w:r w:rsidR="00046D8D" w:rsidRPr="00AB4F13">
        <w:rPr>
          <w:b/>
          <w:bCs/>
        </w:rPr>
        <w:t>:</w:t>
      </w:r>
    </w:p>
    <w:p w14:paraId="54E195C6" w14:textId="561EF4D1" w:rsidR="00FC475B" w:rsidRPr="00AB4F13" w:rsidRDefault="00FC475B" w:rsidP="005D250E">
      <w:pPr>
        <w:pStyle w:val="RNZBullets"/>
        <w:numPr>
          <w:ilvl w:val="1"/>
          <w:numId w:val="4"/>
        </w:numPr>
        <w:rPr>
          <w:b/>
        </w:rPr>
      </w:pPr>
      <w:r w:rsidRPr="00AB4F13">
        <w:t xml:space="preserve">Patients from </w:t>
      </w:r>
      <w:r w:rsidR="00AB4F13">
        <w:t>Marlborough PHO (64 percent), Gisborne Tairawhiti (64 percent) and Sport Bay of Plenty (56 percent)</w:t>
      </w:r>
      <w:r w:rsidRPr="00AB4F13">
        <w:t xml:space="preserve"> </w:t>
      </w:r>
      <w:r w:rsidR="00C2019D" w:rsidRPr="00AB4F13">
        <w:t>we</w:t>
      </w:r>
      <w:r w:rsidRPr="00AB4F13">
        <w:t>re more likely to be very satisfied with the service provided to the</w:t>
      </w:r>
      <w:r w:rsidR="003701A9" w:rsidRPr="00AB4F13">
        <w:t>m by their GRx support person (</w:t>
      </w:r>
      <w:r w:rsidR="00963700" w:rsidRPr="00AB4F13">
        <w:t>compared</w:t>
      </w:r>
      <w:r w:rsidR="00AB5352" w:rsidRPr="00AB4F13">
        <w:t xml:space="preserve"> to</w:t>
      </w:r>
      <w:r w:rsidRPr="00AB4F13">
        <w:t xml:space="preserve"> </w:t>
      </w:r>
      <w:r w:rsidR="00AB4F13" w:rsidRPr="00AB4F13">
        <w:t>45</w:t>
      </w:r>
      <w:r w:rsidRPr="00AB4F13">
        <w:t xml:space="preserve"> percent overall).</w:t>
      </w:r>
    </w:p>
    <w:p w14:paraId="54E195C9" w14:textId="77777777" w:rsidR="00EF7C4A" w:rsidRPr="00385126" w:rsidRDefault="003701A9" w:rsidP="00C91BB7">
      <w:pPr>
        <w:pStyle w:val="Heading3"/>
        <w:numPr>
          <w:ilvl w:val="2"/>
          <w:numId w:val="7"/>
        </w:numPr>
      </w:pPr>
      <w:r w:rsidRPr="00DC4FB1">
        <w:rPr>
          <w:highlight w:val="yellow"/>
        </w:rPr>
        <w:br w:type="page"/>
      </w:r>
      <w:r w:rsidR="00EF7C4A" w:rsidRPr="00385126">
        <w:lastRenderedPageBreak/>
        <w:t>Reasons for satisfaction</w:t>
      </w:r>
    </w:p>
    <w:p w14:paraId="54E195CA" w14:textId="77777777" w:rsidR="00EF7C4A" w:rsidRPr="00385126" w:rsidRDefault="00C25811" w:rsidP="00EF7C4A">
      <w:pPr>
        <w:pStyle w:val="BodyText"/>
        <w:keepNext/>
      </w:pPr>
      <w:r w:rsidRPr="00385126">
        <w:fldChar w:fldCharType="begin"/>
      </w:r>
      <w:r w:rsidRPr="00385126">
        <w:instrText xml:space="preserve"> REF _Ref263948988 \h  \* MERGEFORMAT </w:instrText>
      </w:r>
      <w:r w:rsidRPr="00385126">
        <w:fldChar w:fldCharType="separate"/>
      </w:r>
      <w:r w:rsidR="008D65E3" w:rsidRPr="008D65E3">
        <w:t>Table 19</w:t>
      </w:r>
      <w:r w:rsidRPr="00385126">
        <w:fldChar w:fldCharType="end"/>
      </w:r>
      <w:r w:rsidRPr="00385126">
        <w:t xml:space="preserve"> </w:t>
      </w:r>
      <w:r w:rsidR="00EF7C4A" w:rsidRPr="00385126">
        <w:t xml:space="preserve">(page </w:t>
      </w:r>
      <w:r w:rsidR="00EF7C4A" w:rsidRPr="00385126">
        <w:fldChar w:fldCharType="begin"/>
      </w:r>
      <w:r w:rsidR="00EF7C4A" w:rsidRPr="00385126">
        <w:instrText xml:space="preserve"> PAGEREF _Ref263949091 \h </w:instrText>
      </w:r>
      <w:r w:rsidR="00EF7C4A" w:rsidRPr="00385126">
        <w:fldChar w:fldCharType="separate"/>
      </w:r>
      <w:r w:rsidR="008D65E3">
        <w:rPr>
          <w:noProof/>
        </w:rPr>
        <w:t>75</w:t>
      </w:r>
      <w:r w:rsidR="00EF7C4A" w:rsidRPr="00385126">
        <w:fldChar w:fldCharType="end"/>
      </w:r>
      <w:r w:rsidR="00EF7C4A" w:rsidRPr="00385126">
        <w:t>) show</w:t>
      </w:r>
      <w:r w:rsidR="00C2019D" w:rsidRPr="00385126">
        <w:t>s</w:t>
      </w:r>
      <w:r w:rsidR="00EF7C4A" w:rsidRPr="00385126">
        <w:t xml:space="preserve"> the reasons patients </w:t>
      </w:r>
      <w:r w:rsidR="00C2019D" w:rsidRPr="00385126">
        <w:t xml:space="preserve">provided </w:t>
      </w:r>
      <w:r w:rsidR="00EF7C4A" w:rsidRPr="00385126">
        <w:t xml:space="preserve">for being satisfied with the </w:t>
      </w:r>
      <w:r w:rsidR="00C2019D" w:rsidRPr="00385126">
        <w:t xml:space="preserve">support </w:t>
      </w:r>
      <w:r w:rsidR="00EF7C4A" w:rsidRPr="00385126">
        <w:t xml:space="preserve">service </w:t>
      </w:r>
      <w:r w:rsidR="00C2019D" w:rsidRPr="00385126">
        <w:t xml:space="preserve">they received </w:t>
      </w:r>
      <w:r w:rsidR="00EF7C4A" w:rsidRPr="00385126">
        <w:t>overall</w:t>
      </w:r>
      <w:r w:rsidR="00FA1D5E" w:rsidRPr="00385126">
        <w:t>, as well as comments on their experience of participating in the GRx initiative.</w:t>
      </w:r>
      <w:r w:rsidR="00EF7C4A" w:rsidRPr="00385126">
        <w:t xml:space="preserve"> The most common reasons for being satisfied continue to relate to:</w:t>
      </w:r>
    </w:p>
    <w:p w14:paraId="54E195CB" w14:textId="755FB409" w:rsidR="00EF7C4A" w:rsidRPr="00C60F21" w:rsidRDefault="00EF7C4A" w:rsidP="006E31B8">
      <w:pPr>
        <w:pStyle w:val="RNZBullets"/>
      </w:pPr>
      <w:r w:rsidRPr="00385126">
        <w:rPr>
          <w:rFonts w:ascii="Arial" w:hAnsi="Arial" w:cs="Arial"/>
          <w:szCs w:val="18"/>
        </w:rPr>
        <w:t>Encouraging, motivating, supportive</w:t>
      </w:r>
      <w:r w:rsidR="00C2019D" w:rsidRPr="00385126">
        <w:rPr>
          <w:rFonts w:ascii="Arial" w:hAnsi="Arial" w:cs="Arial"/>
          <w:szCs w:val="18"/>
        </w:rPr>
        <w:t xml:space="preserve"> and</w:t>
      </w:r>
      <w:r w:rsidRPr="00385126">
        <w:rPr>
          <w:rFonts w:ascii="Arial" w:hAnsi="Arial" w:cs="Arial"/>
          <w:szCs w:val="18"/>
        </w:rPr>
        <w:t xml:space="preserve"> helpful behaviour from support people (cited by </w:t>
      </w:r>
      <w:r w:rsidR="00254B8F" w:rsidRPr="00385126">
        <w:rPr>
          <w:rFonts w:ascii="Arial" w:hAnsi="Arial" w:cs="Arial"/>
          <w:szCs w:val="18"/>
        </w:rPr>
        <w:br/>
      </w:r>
      <w:r w:rsidR="00C87635" w:rsidRPr="00385126">
        <w:rPr>
          <w:rFonts w:ascii="Arial" w:hAnsi="Arial" w:cs="Arial"/>
          <w:szCs w:val="18"/>
        </w:rPr>
        <w:t>29</w:t>
      </w:r>
      <w:r w:rsidR="00D71F1B" w:rsidRPr="00385126">
        <w:rPr>
          <w:rFonts w:ascii="Arial" w:hAnsi="Arial" w:cs="Arial"/>
          <w:szCs w:val="18"/>
        </w:rPr>
        <w:t xml:space="preserve"> percent</w:t>
      </w:r>
      <w:r w:rsidRPr="00385126">
        <w:rPr>
          <w:rFonts w:ascii="Arial" w:hAnsi="Arial" w:cs="Arial"/>
          <w:szCs w:val="18"/>
        </w:rPr>
        <w:t xml:space="preserve"> of those who were satisfied</w:t>
      </w:r>
      <w:r w:rsidR="00FA1D5E" w:rsidRPr="00385126">
        <w:rPr>
          <w:rFonts w:ascii="Arial" w:hAnsi="Arial" w:cs="Arial"/>
          <w:szCs w:val="18"/>
        </w:rPr>
        <w:t>)</w:t>
      </w:r>
      <w:r w:rsidRPr="00385126">
        <w:rPr>
          <w:rFonts w:ascii="Arial" w:hAnsi="Arial" w:cs="Arial"/>
          <w:szCs w:val="18"/>
        </w:rPr>
        <w:t>.</w:t>
      </w:r>
      <w:r w:rsidR="000F72B0" w:rsidRPr="00385126">
        <w:rPr>
          <w:rFonts w:ascii="Arial" w:hAnsi="Arial" w:cs="Arial"/>
          <w:szCs w:val="18"/>
        </w:rPr>
        <w:t xml:space="preserve"> </w:t>
      </w:r>
    </w:p>
    <w:p w14:paraId="48E141A6" w14:textId="0C7E4A65" w:rsidR="00C60F21" w:rsidRDefault="00C60F21" w:rsidP="00C60F21">
      <w:pPr>
        <w:pStyle w:val="Verbatim"/>
      </w:pPr>
      <w:r w:rsidRPr="00C60F21">
        <w:t>The support people are very helpful and friendly. They checked up to see how I was doing and if I needed any help. I am very happy with the service I received. I think they have done a great job.</w:t>
      </w:r>
    </w:p>
    <w:p w14:paraId="49F9BAC1" w14:textId="57840BCD" w:rsidR="00C60F21" w:rsidRDefault="00C60F21" w:rsidP="00C60F21">
      <w:pPr>
        <w:pStyle w:val="Verbatim"/>
      </w:pPr>
      <w:r w:rsidRPr="00C60F21">
        <w:t>Definitely enjoyed the program and the support plus easier to do when in a motivated group scenario.</w:t>
      </w:r>
    </w:p>
    <w:p w14:paraId="6D972D3A" w14:textId="6DC334C5" w:rsidR="00C60F21" w:rsidRDefault="00C60F21" w:rsidP="00C60F21">
      <w:pPr>
        <w:pStyle w:val="Verbatim"/>
      </w:pPr>
      <w:r w:rsidRPr="00C60F21">
        <w:t>The GRx support people were very supportive and encouraged me to take part and to persist despite my physical limitations e.g. at first, riding a bicycle was hugely challenging for me, and they were incredibly patient with me, helping me to relearn to ride a bike. I am very grateful for them, they are fantastic.</w:t>
      </w:r>
    </w:p>
    <w:p w14:paraId="54E195D3" w14:textId="5CC0558B" w:rsidR="0033025A" w:rsidRPr="00385126" w:rsidRDefault="0033025A" w:rsidP="006E31B8">
      <w:pPr>
        <w:pStyle w:val="RNZBullets"/>
      </w:pPr>
      <w:r w:rsidRPr="00385126">
        <w:t>Improved health, motivation and confidence (</w:t>
      </w:r>
      <w:r w:rsidR="007666BC" w:rsidRPr="00385126">
        <w:t>1</w:t>
      </w:r>
      <w:r w:rsidR="00C87635" w:rsidRPr="00385126">
        <w:t>4</w:t>
      </w:r>
      <w:r w:rsidRPr="00385126">
        <w:t xml:space="preserve"> percent)</w:t>
      </w:r>
      <w:r w:rsidR="00880248" w:rsidRPr="00385126">
        <w:t>.</w:t>
      </w:r>
    </w:p>
    <w:p w14:paraId="05B9C676" w14:textId="2EAE3CD9" w:rsidR="00B36D12" w:rsidRDefault="00513FE7" w:rsidP="00513FE7">
      <w:pPr>
        <w:pStyle w:val="Verbatim"/>
      </w:pPr>
      <w:r w:rsidRPr="00513FE7">
        <w:t>GRx got me going. Now I look forward to going to the gym and I am eating healthier.</w:t>
      </w:r>
    </w:p>
    <w:p w14:paraId="279588CF" w14:textId="6D1BE898" w:rsidR="00513FE7" w:rsidRDefault="00513FE7" w:rsidP="00513FE7">
      <w:pPr>
        <w:pStyle w:val="Verbatim"/>
      </w:pPr>
      <w:r w:rsidRPr="00513FE7">
        <w:t>I am achieving what I intended to achieve. I have improved my health and wellbeing and lost 16kgs over four to five months.</w:t>
      </w:r>
    </w:p>
    <w:p w14:paraId="3B455007" w14:textId="6B4A25FA" w:rsidR="00513FE7" w:rsidRDefault="00513FE7" w:rsidP="00513FE7">
      <w:pPr>
        <w:pStyle w:val="Verbatim"/>
      </w:pPr>
      <w:r w:rsidRPr="00513FE7">
        <w:t>It's helped with my exercise and the weight changes within myself, and it helped me give up smoking.</w:t>
      </w:r>
    </w:p>
    <w:p w14:paraId="03FF115F" w14:textId="08C6AF97" w:rsidR="00513FE7" w:rsidRPr="00DC4FB1" w:rsidRDefault="00513FE7" w:rsidP="00513FE7">
      <w:pPr>
        <w:pStyle w:val="Verbatim"/>
        <w:rPr>
          <w:highlight w:val="yellow"/>
        </w:rPr>
      </w:pPr>
      <w:r w:rsidRPr="00513FE7">
        <w:t>Overall I'm healthier physically and mentally and more motivated. It lifted the bar in terms of health maintenance.</w:t>
      </w:r>
    </w:p>
    <w:p w14:paraId="7A0D6920" w14:textId="53AFCA59" w:rsidR="00CF3592" w:rsidRPr="00DC4FB1" w:rsidRDefault="00CF3592">
      <w:pPr>
        <w:spacing w:line="240" w:lineRule="auto"/>
        <w:rPr>
          <w:szCs w:val="24"/>
          <w:highlight w:val="yellow"/>
          <w:lang w:val="en-GB"/>
        </w:rPr>
      </w:pPr>
    </w:p>
    <w:p w14:paraId="54E195DB" w14:textId="46866BF9" w:rsidR="00DC0BF4" w:rsidRPr="00385126" w:rsidRDefault="00DC0BF4" w:rsidP="006E31B8">
      <w:pPr>
        <w:pStyle w:val="RNZBullets"/>
      </w:pPr>
      <w:r w:rsidRPr="00385126">
        <w:t>Being motivated to be active</w:t>
      </w:r>
      <w:r w:rsidR="00C2019D" w:rsidRPr="00385126">
        <w:t xml:space="preserve"> or </w:t>
      </w:r>
      <w:r w:rsidRPr="00385126">
        <w:t>more active by support people (</w:t>
      </w:r>
      <w:r w:rsidR="00355668" w:rsidRPr="00385126">
        <w:t>1</w:t>
      </w:r>
      <w:r w:rsidR="00385126" w:rsidRPr="00385126">
        <w:t>1</w:t>
      </w:r>
      <w:r w:rsidRPr="00385126">
        <w:t xml:space="preserve"> percent)</w:t>
      </w:r>
      <w:r w:rsidR="00E87E24" w:rsidRPr="00385126">
        <w:t>.</w:t>
      </w:r>
    </w:p>
    <w:p w14:paraId="30676373" w14:textId="48BC4DA1" w:rsidR="00CF3592" w:rsidRDefault="00513FE7" w:rsidP="00513FE7">
      <w:pPr>
        <w:pStyle w:val="Verbatim"/>
      </w:pPr>
      <w:r w:rsidRPr="00513FE7">
        <w:t>Because if it wasn't for the person I saw I wouldn't be motivated to get out there and exercise. It helped me in my work as well to stay motivated and moving with clients, also more energetic in my personal life.</w:t>
      </w:r>
    </w:p>
    <w:p w14:paraId="7AFAEA2F" w14:textId="4BFD92B1" w:rsidR="00513FE7" w:rsidRDefault="00513FE7" w:rsidP="00513FE7">
      <w:pPr>
        <w:pStyle w:val="Verbatim"/>
      </w:pPr>
      <w:r w:rsidRPr="00513FE7">
        <w:t>The programme motivated me to make changes in my physical activities and dietary choices. I now feel 100% fitter and healthier.</w:t>
      </w:r>
    </w:p>
    <w:p w14:paraId="59F1698A" w14:textId="4419ECAE" w:rsidR="00513FE7" w:rsidRDefault="00513FE7" w:rsidP="00513FE7">
      <w:pPr>
        <w:pStyle w:val="Verbatim"/>
      </w:pPr>
      <w:r w:rsidRPr="00513FE7">
        <w:t>A lot more motivation, energy and laughter.</w:t>
      </w:r>
    </w:p>
    <w:p w14:paraId="7BBB01C3" w14:textId="77777777" w:rsidR="00513FE7" w:rsidRPr="005F01D4" w:rsidRDefault="00513FE7" w:rsidP="00513FE7">
      <w:pPr>
        <w:pStyle w:val="Verbatim"/>
      </w:pPr>
    </w:p>
    <w:p w14:paraId="4662C123" w14:textId="27381C83" w:rsidR="006F63B6" w:rsidRPr="005F01D4" w:rsidRDefault="00385126" w:rsidP="006F63B6">
      <w:pPr>
        <w:pStyle w:val="RNZBullets"/>
      </w:pPr>
      <w:r w:rsidRPr="005F01D4">
        <w:lastRenderedPageBreak/>
        <w:t xml:space="preserve">Follow-up contact/checks on progress </w:t>
      </w:r>
      <w:r w:rsidR="006F63B6" w:rsidRPr="005F01D4">
        <w:t>(</w:t>
      </w:r>
      <w:r w:rsidR="00355668" w:rsidRPr="005F01D4">
        <w:t>1</w:t>
      </w:r>
      <w:r w:rsidRPr="005F01D4">
        <w:t>1</w:t>
      </w:r>
      <w:r w:rsidR="006F63B6" w:rsidRPr="005F01D4">
        <w:t xml:space="preserve"> percent).</w:t>
      </w:r>
    </w:p>
    <w:p w14:paraId="383972EA" w14:textId="154EB6DB" w:rsidR="005462E3" w:rsidRDefault="00513FE7" w:rsidP="00513FE7">
      <w:pPr>
        <w:pStyle w:val="Verbatim"/>
      </w:pPr>
      <w:r w:rsidRPr="00513FE7">
        <w:t>They follow up and they motivate me to go walking. They are really good.</w:t>
      </w:r>
    </w:p>
    <w:p w14:paraId="4AFADF20" w14:textId="42904FDA" w:rsidR="005F01D4" w:rsidRDefault="005F01D4" w:rsidP="00513FE7">
      <w:pPr>
        <w:pStyle w:val="Verbatim"/>
      </w:pPr>
      <w:r w:rsidRPr="005F01D4">
        <w:t>I received regular follow up, lots of encouragement, very friendly and helpful suggestions.</w:t>
      </w:r>
    </w:p>
    <w:p w14:paraId="7B2B2DFD" w14:textId="53DA7574" w:rsidR="005F01D4" w:rsidRDefault="005F01D4" w:rsidP="00513FE7">
      <w:pPr>
        <w:pStyle w:val="Verbatim"/>
      </w:pPr>
      <w:r w:rsidRPr="005F01D4">
        <w:t>Because even when I couldn't make it they still contacted me and that's what I needed in my life, motivation and that</w:t>
      </w:r>
      <w:r>
        <w:t>’s</w:t>
      </w:r>
      <w:r w:rsidRPr="005F01D4">
        <w:t xml:space="preserve"> what they gave to me</w:t>
      </w:r>
      <w:r>
        <w:t xml:space="preserve"> - </w:t>
      </w:r>
      <w:r w:rsidRPr="005F01D4">
        <w:t>they are awesome!</w:t>
      </w:r>
    </w:p>
    <w:p w14:paraId="4CCC475C" w14:textId="54FFD3CD" w:rsidR="005F01D4" w:rsidRPr="00DC4FB1" w:rsidRDefault="005F01D4" w:rsidP="00513FE7">
      <w:pPr>
        <w:pStyle w:val="Verbatim"/>
        <w:rPr>
          <w:highlight w:val="yellow"/>
        </w:rPr>
      </w:pPr>
      <w:r w:rsidRPr="005F01D4">
        <w:t>I was very impressed with the regular contact, texts, emails, etc., very supportive.</w:t>
      </w:r>
    </w:p>
    <w:p w14:paraId="54E195E0" w14:textId="77777777" w:rsidR="00EF7C4A" w:rsidRPr="005F01D4" w:rsidRDefault="00EF7C4A" w:rsidP="00EF7C4A">
      <w:pPr>
        <w:pStyle w:val="Heading4"/>
      </w:pPr>
      <w:r w:rsidRPr="005F01D4">
        <w:t xml:space="preserve">Reasons for partial satisfaction </w:t>
      </w:r>
    </w:p>
    <w:p w14:paraId="54E195E1" w14:textId="77777777" w:rsidR="006B5156" w:rsidRPr="005F01D4" w:rsidRDefault="00EF7C4A" w:rsidP="00EF7C4A">
      <w:pPr>
        <w:pStyle w:val="BodyText"/>
      </w:pPr>
      <w:r w:rsidRPr="005F01D4">
        <w:t xml:space="preserve">Despite being satisfied overall, small numbers of these patients also gave a reason why they were not completely satisfied with the service overall. </w:t>
      </w:r>
    </w:p>
    <w:p w14:paraId="54E195E2" w14:textId="2B8547CE" w:rsidR="00EF7C4A" w:rsidRPr="005F01D4" w:rsidRDefault="00EF7C4A" w:rsidP="006F63B6">
      <w:pPr>
        <w:pStyle w:val="BodyText"/>
      </w:pPr>
      <w:r w:rsidRPr="005F01D4">
        <w:t>The most common reasons cited were</w:t>
      </w:r>
      <w:r w:rsidR="00E02E17" w:rsidRPr="005F01D4">
        <w:t>:</w:t>
      </w:r>
      <w:r w:rsidRPr="005F01D4">
        <w:t xml:space="preserve"> </w:t>
      </w:r>
      <w:r w:rsidR="007935DF" w:rsidRPr="005F01D4">
        <w:t xml:space="preserve">barriers such as travel, work or family responsibility (cited by </w:t>
      </w:r>
      <w:r w:rsidR="005F01D4" w:rsidRPr="005F01D4">
        <w:t>five</w:t>
      </w:r>
      <w:r w:rsidR="007935DF" w:rsidRPr="005F01D4">
        <w:t xml:space="preserve"> percent) and/or </w:t>
      </w:r>
      <w:r w:rsidRPr="005F01D4">
        <w:t xml:space="preserve">barriers </w:t>
      </w:r>
      <w:r w:rsidR="00E10F14" w:rsidRPr="005F01D4">
        <w:t xml:space="preserve">relating to illness or injury (cited by </w:t>
      </w:r>
      <w:r w:rsidR="007935DF" w:rsidRPr="005F01D4">
        <w:t>t</w:t>
      </w:r>
      <w:r w:rsidR="005F01D4" w:rsidRPr="005F01D4">
        <w:t>hree</w:t>
      </w:r>
      <w:r w:rsidR="00E10F14" w:rsidRPr="005F01D4">
        <w:t xml:space="preserve"> percent</w:t>
      </w:r>
      <w:r w:rsidR="00DC535E" w:rsidRPr="005F01D4">
        <w:t xml:space="preserve"> of satisfied patients</w:t>
      </w:r>
      <w:r w:rsidR="00E10F14" w:rsidRPr="005F01D4">
        <w:t>)</w:t>
      </w:r>
      <w:r w:rsidR="001D1885" w:rsidRPr="005F01D4">
        <w:t xml:space="preserve"> </w:t>
      </w:r>
      <w:r w:rsidRPr="005F01D4">
        <w:t>(</w:t>
      </w:r>
      <w:r w:rsidR="003701A9" w:rsidRPr="005F01D4">
        <w:t xml:space="preserve">Table </w:t>
      </w:r>
      <w:r w:rsidR="00880248" w:rsidRPr="005F01D4">
        <w:t>20</w:t>
      </w:r>
      <w:r w:rsidRPr="005F01D4">
        <w:t xml:space="preserve">). </w:t>
      </w:r>
    </w:p>
    <w:p w14:paraId="54E195E3" w14:textId="77777777" w:rsidR="00EF7C4A" w:rsidRPr="00385126" w:rsidRDefault="00EF7C4A" w:rsidP="00EF7C4A">
      <w:pPr>
        <w:pStyle w:val="Caption"/>
        <w:rPr>
          <w:sz w:val="16"/>
          <w:szCs w:val="16"/>
        </w:rPr>
      </w:pPr>
      <w:bookmarkStart w:id="171" w:name="_Ref263948988"/>
      <w:bookmarkStart w:id="172" w:name="_Ref263949078"/>
      <w:bookmarkStart w:id="173" w:name="_Toc361930160"/>
      <w:bookmarkStart w:id="174" w:name="_Toc361931087"/>
      <w:bookmarkStart w:id="175" w:name="_Toc517189288"/>
      <w:r w:rsidRPr="00385126">
        <w:rPr>
          <w:sz w:val="16"/>
          <w:szCs w:val="16"/>
        </w:rPr>
        <w:lastRenderedPageBreak/>
        <w:t xml:space="preserve">Table </w:t>
      </w:r>
      <w:r w:rsidRPr="00385126">
        <w:rPr>
          <w:sz w:val="16"/>
          <w:szCs w:val="16"/>
        </w:rPr>
        <w:fldChar w:fldCharType="begin"/>
      </w:r>
      <w:r w:rsidRPr="00385126">
        <w:rPr>
          <w:sz w:val="16"/>
          <w:szCs w:val="16"/>
        </w:rPr>
        <w:instrText xml:space="preserve"> SEQ Table \* ARABIC \* MERGEFORMAT </w:instrText>
      </w:r>
      <w:r w:rsidRPr="00385126">
        <w:rPr>
          <w:sz w:val="16"/>
          <w:szCs w:val="16"/>
        </w:rPr>
        <w:fldChar w:fldCharType="separate"/>
      </w:r>
      <w:r w:rsidR="008D65E3">
        <w:rPr>
          <w:noProof/>
          <w:sz w:val="16"/>
          <w:szCs w:val="16"/>
        </w:rPr>
        <w:t>19</w:t>
      </w:r>
      <w:r w:rsidRPr="00385126">
        <w:rPr>
          <w:sz w:val="16"/>
          <w:szCs w:val="16"/>
        </w:rPr>
        <w:fldChar w:fldCharType="end"/>
      </w:r>
      <w:bookmarkEnd w:id="171"/>
      <w:r w:rsidRPr="00385126">
        <w:rPr>
          <w:sz w:val="16"/>
          <w:szCs w:val="16"/>
        </w:rPr>
        <w:t>: Reasons for being satisfied overall</w:t>
      </w:r>
      <w:bookmarkEnd w:id="172"/>
      <w:bookmarkEnd w:id="173"/>
      <w:bookmarkEnd w:id="174"/>
      <w:bookmarkEnd w:id="175"/>
      <w:r w:rsidR="000B7199" w:rsidRPr="00385126">
        <w:rPr>
          <w:sz w:val="16"/>
          <w:szCs w:val="16"/>
        </w:rPr>
        <w:t xml:space="preserve"> </w:t>
      </w:r>
    </w:p>
    <w:p w14:paraId="54E195E4" w14:textId="4B9C5E85" w:rsidR="0092342C" w:rsidRPr="00385126" w:rsidRDefault="0092342C" w:rsidP="006D618A">
      <w:pPr>
        <w:pStyle w:val="TableQuestion"/>
        <w:rPr>
          <w:sz w:val="18"/>
        </w:rPr>
      </w:pPr>
      <w:bookmarkStart w:id="176" w:name="_Ref263948989"/>
      <w:bookmarkStart w:id="177" w:name="_Ref263950745"/>
      <w:bookmarkStart w:id="178" w:name="_Ref263949091"/>
      <w:r w:rsidRPr="00385126">
        <w:rPr>
          <w:sz w:val="18"/>
        </w:rPr>
        <w:t>Q2</w:t>
      </w:r>
      <w:r w:rsidR="00943D8E">
        <w:rPr>
          <w:sz w:val="18"/>
        </w:rPr>
        <w:t>0</w:t>
      </w:r>
      <w:r w:rsidRPr="00385126">
        <w:rPr>
          <w:sz w:val="18"/>
        </w:rPr>
        <w:t xml:space="preserve">a. </w:t>
      </w:r>
      <w:r w:rsidR="00FA1D5E" w:rsidRPr="00385126">
        <w:rPr>
          <w:sz w:val="18"/>
        </w:rPr>
        <w:t>Please explain your answer (or any other comments you would like to make about your participation in GRx).</w:t>
      </w:r>
    </w:p>
    <w:tbl>
      <w:tblPr>
        <w:tblW w:w="7099" w:type="dxa"/>
        <w:tblCellMar>
          <w:left w:w="0" w:type="dxa"/>
          <w:right w:w="0" w:type="dxa"/>
        </w:tblCellMar>
        <w:tblLook w:val="0000" w:firstRow="0" w:lastRow="0" w:firstColumn="0" w:lastColumn="0" w:noHBand="0" w:noVBand="0"/>
      </w:tblPr>
      <w:tblGrid>
        <w:gridCol w:w="3843"/>
        <w:gridCol w:w="814"/>
        <w:gridCol w:w="814"/>
        <w:gridCol w:w="814"/>
        <w:gridCol w:w="814"/>
      </w:tblGrid>
      <w:tr w:rsidR="003A512A" w:rsidRPr="00385126" w14:paraId="54E195EA" w14:textId="77777777" w:rsidTr="003A512A">
        <w:trPr>
          <w:cantSplit/>
          <w:trHeight w:val="240"/>
        </w:trPr>
        <w:tc>
          <w:tcPr>
            <w:tcW w:w="3843"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5E5" w14:textId="77777777" w:rsidR="003A512A" w:rsidRPr="00385126" w:rsidRDefault="003A512A" w:rsidP="00730AA2">
            <w:pPr>
              <w:keepNext/>
              <w:spacing w:line="240" w:lineRule="auto"/>
              <w:ind w:left="180" w:hanging="180"/>
              <w:rPr>
                <w:rFonts w:ascii="Arial" w:hAnsi="Arial" w:cs="Arial"/>
                <w:szCs w:val="18"/>
              </w:rPr>
            </w:pPr>
          </w:p>
        </w:tc>
        <w:tc>
          <w:tcPr>
            <w:tcW w:w="814" w:type="dxa"/>
            <w:tcBorders>
              <w:top w:val="single" w:sz="4" w:space="0" w:color="auto"/>
              <w:left w:val="nil"/>
              <w:bottom w:val="nil"/>
              <w:right w:val="nil"/>
            </w:tcBorders>
            <w:shd w:val="clear" w:color="auto" w:fill="CCBB88"/>
          </w:tcPr>
          <w:p w14:paraId="2BE6DA49" w14:textId="10DFA5EC"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2018</w:t>
            </w:r>
          </w:p>
        </w:tc>
        <w:tc>
          <w:tcPr>
            <w:tcW w:w="814" w:type="dxa"/>
            <w:tcBorders>
              <w:top w:val="single" w:sz="4" w:space="0" w:color="auto"/>
              <w:left w:val="nil"/>
              <w:bottom w:val="nil"/>
              <w:right w:val="nil"/>
            </w:tcBorders>
            <w:shd w:val="clear" w:color="auto" w:fill="CCBB88"/>
          </w:tcPr>
          <w:p w14:paraId="78AE6235" w14:textId="62D1F668"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2016</w:t>
            </w:r>
          </w:p>
        </w:tc>
        <w:tc>
          <w:tcPr>
            <w:tcW w:w="814" w:type="dxa"/>
            <w:tcBorders>
              <w:top w:val="single" w:sz="4" w:space="0" w:color="auto"/>
              <w:left w:val="nil"/>
              <w:bottom w:val="nil"/>
              <w:right w:val="nil"/>
            </w:tcBorders>
            <w:shd w:val="clear" w:color="auto" w:fill="CCBB88"/>
          </w:tcPr>
          <w:p w14:paraId="54E195E6" w14:textId="5B3E1B69"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2015</w:t>
            </w:r>
          </w:p>
        </w:tc>
        <w:tc>
          <w:tcPr>
            <w:tcW w:w="814" w:type="dxa"/>
            <w:tcBorders>
              <w:top w:val="single" w:sz="4" w:space="0" w:color="auto"/>
              <w:left w:val="nil"/>
              <w:bottom w:val="nil"/>
              <w:right w:val="nil"/>
            </w:tcBorders>
            <w:shd w:val="clear" w:color="auto" w:fill="CCBB88"/>
          </w:tcPr>
          <w:p w14:paraId="54E195E7"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2014</w:t>
            </w:r>
          </w:p>
        </w:tc>
      </w:tr>
      <w:tr w:rsidR="003A512A" w:rsidRPr="00385126" w14:paraId="54E195F0" w14:textId="77777777" w:rsidTr="003A512A">
        <w:trPr>
          <w:cantSplit/>
          <w:trHeight w:val="240"/>
        </w:trPr>
        <w:tc>
          <w:tcPr>
            <w:tcW w:w="3843" w:type="dxa"/>
            <w:shd w:val="clear" w:color="auto" w:fill="CCBB88"/>
            <w:noWrap/>
            <w:tcMar>
              <w:top w:w="15" w:type="dxa"/>
              <w:left w:w="15" w:type="dxa"/>
              <w:bottom w:w="0" w:type="dxa"/>
              <w:right w:w="15" w:type="dxa"/>
            </w:tcMar>
            <w:vAlign w:val="bottom"/>
          </w:tcPr>
          <w:p w14:paraId="54E195EB" w14:textId="77777777" w:rsidR="003A512A" w:rsidRPr="00385126" w:rsidRDefault="003A512A" w:rsidP="00730AA2">
            <w:pPr>
              <w:keepNext/>
              <w:spacing w:line="240" w:lineRule="auto"/>
              <w:ind w:left="180" w:hanging="180"/>
              <w:jc w:val="right"/>
              <w:rPr>
                <w:rFonts w:ascii="Arial" w:hAnsi="Arial" w:cs="Arial"/>
                <w:szCs w:val="18"/>
              </w:rPr>
            </w:pPr>
            <w:r w:rsidRPr="00385126">
              <w:rPr>
                <w:rFonts w:ascii="Arial" w:hAnsi="Arial" w:cs="Arial"/>
                <w:szCs w:val="18"/>
              </w:rPr>
              <w:t>Base=</w:t>
            </w:r>
          </w:p>
        </w:tc>
        <w:tc>
          <w:tcPr>
            <w:tcW w:w="814" w:type="dxa"/>
            <w:shd w:val="clear" w:color="auto" w:fill="CCBB88"/>
          </w:tcPr>
          <w:p w14:paraId="200B53DE" w14:textId="1F513DD2"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1482</w:t>
            </w:r>
            <w:r w:rsidR="003A512A" w:rsidRPr="00385126">
              <w:rPr>
                <w:rFonts w:ascii="Arial" w:hAnsi="Arial" w:cs="Arial"/>
                <w:szCs w:val="18"/>
              </w:rPr>
              <w:t>*</w:t>
            </w:r>
          </w:p>
        </w:tc>
        <w:tc>
          <w:tcPr>
            <w:tcW w:w="814" w:type="dxa"/>
            <w:shd w:val="clear" w:color="auto" w:fill="CCBB88"/>
          </w:tcPr>
          <w:p w14:paraId="07DD6DAC" w14:textId="1DC169FA"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2286*</w:t>
            </w:r>
          </w:p>
        </w:tc>
        <w:tc>
          <w:tcPr>
            <w:tcW w:w="814" w:type="dxa"/>
            <w:shd w:val="clear" w:color="auto" w:fill="CCBB88"/>
          </w:tcPr>
          <w:p w14:paraId="54E195EC" w14:textId="02295CE5"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1311*</w:t>
            </w:r>
          </w:p>
        </w:tc>
        <w:tc>
          <w:tcPr>
            <w:tcW w:w="814" w:type="dxa"/>
            <w:shd w:val="clear" w:color="auto" w:fill="CCBB88"/>
          </w:tcPr>
          <w:p w14:paraId="54E195ED"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1304*</w:t>
            </w:r>
          </w:p>
        </w:tc>
      </w:tr>
      <w:tr w:rsidR="003A512A" w:rsidRPr="00385126" w14:paraId="54E195F6" w14:textId="77777777" w:rsidTr="003A512A">
        <w:trPr>
          <w:cantSplit/>
          <w:trHeight w:val="240"/>
        </w:trPr>
        <w:tc>
          <w:tcPr>
            <w:tcW w:w="3843"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5F1" w14:textId="77777777" w:rsidR="003A512A" w:rsidRPr="00385126" w:rsidRDefault="003A512A" w:rsidP="00730AA2">
            <w:pPr>
              <w:keepNext/>
              <w:spacing w:line="240" w:lineRule="auto"/>
              <w:ind w:left="180" w:hanging="180"/>
              <w:rPr>
                <w:rFonts w:ascii="Arial" w:hAnsi="Arial" w:cs="Arial"/>
                <w:szCs w:val="18"/>
              </w:rPr>
            </w:pPr>
          </w:p>
        </w:tc>
        <w:tc>
          <w:tcPr>
            <w:tcW w:w="814" w:type="dxa"/>
            <w:tcBorders>
              <w:top w:val="nil"/>
              <w:left w:val="nil"/>
              <w:bottom w:val="single" w:sz="4" w:space="0" w:color="auto"/>
              <w:right w:val="nil"/>
            </w:tcBorders>
            <w:shd w:val="clear" w:color="auto" w:fill="CCBB88"/>
          </w:tcPr>
          <w:p w14:paraId="1A50B0FF" w14:textId="3C2B9804"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w:t>
            </w:r>
          </w:p>
        </w:tc>
        <w:tc>
          <w:tcPr>
            <w:tcW w:w="814" w:type="dxa"/>
            <w:tcBorders>
              <w:top w:val="nil"/>
              <w:left w:val="nil"/>
              <w:bottom w:val="single" w:sz="4" w:space="0" w:color="auto"/>
              <w:right w:val="nil"/>
            </w:tcBorders>
            <w:shd w:val="clear" w:color="auto" w:fill="CCBB88"/>
          </w:tcPr>
          <w:p w14:paraId="3ED78BCA" w14:textId="012C449B"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w:t>
            </w:r>
          </w:p>
        </w:tc>
        <w:tc>
          <w:tcPr>
            <w:tcW w:w="814" w:type="dxa"/>
            <w:tcBorders>
              <w:top w:val="nil"/>
              <w:left w:val="nil"/>
              <w:bottom w:val="single" w:sz="4" w:space="0" w:color="auto"/>
              <w:right w:val="nil"/>
            </w:tcBorders>
            <w:shd w:val="clear" w:color="auto" w:fill="CCBB88"/>
          </w:tcPr>
          <w:p w14:paraId="54E195F2" w14:textId="5DFC9B1D"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w:t>
            </w:r>
          </w:p>
        </w:tc>
        <w:tc>
          <w:tcPr>
            <w:tcW w:w="814" w:type="dxa"/>
            <w:tcBorders>
              <w:top w:val="nil"/>
              <w:left w:val="nil"/>
              <w:bottom w:val="single" w:sz="4" w:space="0" w:color="auto"/>
              <w:right w:val="nil"/>
            </w:tcBorders>
            <w:shd w:val="clear" w:color="auto" w:fill="CCBB88"/>
          </w:tcPr>
          <w:p w14:paraId="54E195F3"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w:t>
            </w:r>
          </w:p>
        </w:tc>
      </w:tr>
      <w:tr w:rsidR="003A512A" w:rsidRPr="00385126" w14:paraId="54E195FF" w14:textId="77777777" w:rsidTr="003A512A">
        <w:trPr>
          <w:cantSplit/>
          <w:trHeight w:val="240"/>
        </w:trPr>
        <w:tc>
          <w:tcPr>
            <w:tcW w:w="3843" w:type="dxa"/>
            <w:tcBorders>
              <w:top w:val="single" w:sz="4" w:space="0" w:color="auto"/>
              <w:left w:val="nil"/>
              <w:bottom w:val="nil"/>
              <w:right w:val="nil"/>
            </w:tcBorders>
            <w:noWrap/>
            <w:tcMar>
              <w:top w:w="15" w:type="dxa"/>
              <w:left w:w="15" w:type="dxa"/>
              <w:bottom w:w="0" w:type="dxa"/>
              <w:right w:w="15" w:type="dxa"/>
            </w:tcMar>
            <w:vAlign w:val="bottom"/>
          </w:tcPr>
          <w:p w14:paraId="54E195F7" w14:textId="77777777"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Encouraging, motivating, supportive, helpful</w:t>
            </w:r>
          </w:p>
        </w:tc>
        <w:tc>
          <w:tcPr>
            <w:tcW w:w="814" w:type="dxa"/>
            <w:tcBorders>
              <w:top w:val="single" w:sz="4" w:space="0" w:color="auto"/>
              <w:left w:val="nil"/>
              <w:bottom w:val="nil"/>
              <w:right w:val="nil"/>
            </w:tcBorders>
            <w:shd w:val="clear" w:color="auto" w:fill="F7EECD"/>
          </w:tcPr>
          <w:p w14:paraId="0ABD5571" w14:textId="77777777" w:rsidR="003A512A" w:rsidRPr="00385126" w:rsidRDefault="003A512A" w:rsidP="00730AA2">
            <w:pPr>
              <w:keepNext/>
              <w:spacing w:line="240" w:lineRule="auto"/>
              <w:jc w:val="center"/>
              <w:rPr>
                <w:rFonts w:ascii="Arial" w:hAnsi="Arial" w:cs="Arial"/>
                <w:szCs w:val="18"/>
              </w:rPr>
            </w:pPr>
          </w:p>
          <w:p w14:paraId="63A388EB" w14:textId="2828F11C"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29</w:t>
            </w:r>
          </w:p>
        </w:tc>
        <w:tc>
          <w:tcPr>
            <w:tcW w:w="814" w:type="dxa"/>
            <w:tcBorders>
              <w:top w:val="single" w:sz="4" w:space="0" w:color="auto"/>
              <w:left w:val="nil"/>
              <w:bottom w:val="nil"/>
              <w:right w:val="nil"/>
            </w:tcBorders>
            <w:shd w:val="clear" w:color="auto" w:fill="auto"/>
          </w:tcPr>
          <w:p w14:paraId="0511FAFC" w14:textId="3C0D41D6" w:rsidR="003A512A" w:rsidRPr="00385126" w:rsidRDefault="003A512A" w:rsidP="00730AA2">
            <w:pPr>
              <w:keepNext/>
              <w:spacing w:line="240" w:lineRule="auto"/>
              <w:jc w:val="center"/>
              <w:rPr>
                <w:rFonts w:ascii="Arial" w:hAnsi="Arial" w:cs="Arial"/>
                <w:szCs w:val="18"/>
              </w:rPr>
            </w:pPr>
          </w:p>
          <w:p w14:paraId="18A77E5E" w14:textId="3925B48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38</w:t>
            </w:r>
          </w:p>
        </w:tc>
        <w:tc>
          <w:tcPr>
            <w:tcW w:w="814" w:type="dxa"/>
            <w:tcBorders>
              <w:top w:val="single" w:sz="4" w:space="0" w:color="auto"/>
              <w:left w:val="nil"/>
              <w:bottom w:val="nil"/>
              <w:right w:val="nil"/>
            </w:tcBorders>
            <w:shd w:val="clear" w:color="auto" w:fill="auto"/>
          </w:tcPr>
          <w:p w14:paraId="54E195F8" w14:textId="5A054EA9" w:rsidR="003A512A" w:rsidRPr="00385126" w:rsidRDefault="003A512A" w:rsidP="00730AA2">
            <w:pPr>
              <w:keepNext/>
              <w:spacing w:line="240" w:lineRule="auto"/>
              <w:jc w:val="center"/>
              <w:rPr>
                <w:rFonts w:ascii="Arial" w:hAnsi="Arial" w:cs="Arial"/>
                <w:szCs w:val="18"/>
              </w:rPr>
            </w:pPr>
          </w:p>
          <w:p w14:paraId="54E195F9"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36</w:t>
            </w:r>
          </w:p>
        </w:tc>
        <w:tc>
          <w:tcPr>
            <w:tcW w:w="814" w:type="dxa"/>
            <w:tcBorders>
              <w:top w:val="single" w:sz="4" w:space="0" w:color="auto"/>
              <w:left w:val="nil"/>
              <w:bottom w:val="nil"/>
              <w:right w:val="nil"/>
            </w:tcBorders>
            <w:shd w:val="clear" w:color="auto" w:fill="auto"/>
          </w:tcPr>
          <w:p w14:paraId="54E195FA" w14:textId="77777777" w:rsidR="003A512A" w:rsidRPr="00385126" w:rsidRDefault="003A512A" w:rsidP="00730AA2">
            <w:pPr>
              <w:keepNext/>
              <w:spacing w:line="240" w:lineRule="auto"/>
              <w:jc w:val="center"/>
              <w:rPr>
                <w:rFonts w:ascii="Arial" w:hAnsi="Arial" w:cs="Arial"/>
                <w:szCs w:val="18"/>
              </w:rPr>
            </w:pPr>
          </w:p>
          <w:p w14:paraId="54E195FB"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33</w:t>
            </w:r>
          </w:p>
        </w:tc>
      </w:tr>
      <w:tr w:rsidR="003A512A" w:rsidRPr="00385126" w14:paraId="10E9991B" w14:textId="77777777" w:rsidTr="003A512A">
        <w:trPr>
          <w:cantSplit/>
          <w:trHeight w:val="240"/>
        </w:trPr>
        <w:tc>
          <w:tcPr>
            <w:tcW w:w="3843" w:type="dxa"/>
            <w:noWrap/>
            <w:tcMar>
              <w:top w:w="15" w:type="dxa"/>
              <w:left w:w="15" w:type="dxa"/>
              <w:bottom w:w="0" w:type="dxa"/>
              <w:right w:w="15" w:type="dxa"/>
            </w:tcMar>
            <w:vAlign w:val="bottom"/>
          </w:tcPr>
          <w:p w14:paraId="1C1AA8B9" w14:textId="0552022A"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Improved health, motivation, confidence/feel better, happier/see results</w:t>
            </w:r>
          </w:p>
        </w:tc>
        <w:tc>
          <w:tcPr>
            <w:tcW w:w="814" w:type="dxa"/>
            <w:shd w:val="clear" w:color="auto" w:fill="F7EECD"/>
          </w:tcPr>
          <w:p w14:paraId="45B6987D" w14:textId="77777777" w:rsidR="003A512A" w:rsidRPr="00385126" w:rsidRDefault="003A512A" w:rsidP="00730AA2">
            <w:pPr>
              <w:keepNext/>
              <w:spacing w:line="240" w:lineRule="auto"/>
              <w:jc w:val="center"/>
              <w:rPr>
                <w:rFonts w:ascii="Arial" w:hAnsi="Arial" w:cs="Arial"/>
                <w:szCs w:val="18"/>
              </w:rPr>
            </w:pPr>
          </w:p>
          <w:p w14:paraId="0904BAAC" w14:textId="77777777" w:rsidR="00385126" w:rsidRPr="00385126" w:rsidRDefault="00385126" w:rsidP="00730AA2">
            <w:pPr>
              <w:keepNext/>
              <w:spacing w:line="240" w:lineRule="auto"/>
              <w:jc w:val="center"/>
              <w:rPr>
                <w:rFonts w:ascii="Arial" w:hAnsi="Arial" w:cs="Arial"/>
                <w:szCs w:val="18"/>
              </w:rPr>
            </w:pPr>
          </w:p>
          <w:p w14:paraId="76186466" w14:textId="5BF82875"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14</w:t>
            </w:r>
          </w:p>
        </w:tc>
        <w:tc>
          <w:tcPr>
            <w:tcW w:w="814" w:type="dxa"/>
            <w:shd w:val="clear" w:color="auto" w:fill="auto"/>
          </w:tcPr>
          <w:p w14:paraId="18A3D497" w14:textId="3196827B" w:rsidR="003A512A" w:rsidRPr="00385126" w:rsidRDefault="003A512A" w:rsidP="00730AA2">
            <w:pPr>
              <w:keepNext/>
              <w:spacing w:line="240" w:lineRule="auto"/>
              <w:jc w:val="center"/>
              <w:rPr>
                <w:rFonts w:ascii="Arial" w:hAnsi="Arial" w:cs="Arial"/>
                <w:szCs w:val="18"/>
              </w:rPr>
            </w:pPr>
          </w:p>
          <w:p w14:paraId="601F716E" w14:textId="77777777" w:rsidR="003A512A" w:rsidRPr="00385126" w:rsidRDefault="003A512A" w:rsidP="00730AA2">
            <w:pPr>
              <w:keepNext/>
              <w:spacing w:line="240" w:lineRule="auto"/>
              <w:jc w:val="center"/>
              <w:rPr>
                <w:rFonts w:ascii="Arial" w:hAnsi="Arial" w:cs="Arial"/>
                <w:szCs w:val="18"/>
              </w:rPr>
            </w:pPr>
          </w:p>
          <w:p w14:paraId="45C775CF" w14:textId="78A195D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16</w:t>
            </w:r>
          </w:p>
        </w:tc>
        <w:tc>
          <w:tcPr>
            <w:tcW w:w="814" w:type="dxa"/>
            <w:shd w:val="clear" w:color="auto" w:fill="auto"/>
          </w:tcPr>
          <w:p w14:paraId="513739FC" w14:textId="77777777" w:rsidR="003A512A" w:rsidRPr="00385126" w:rsidRDefault="003A512A" w:rsidP="00730AA2">
            <w:pPr>
              <w:keepNext/>
              <w:spacing w:line="240" w:lineRule="auto"/>
              <w:jc w:val="center"/>
              <w:rPr>
                <w:rFonts w:ascii="Arial" w:hAnsi="Arial" w:cs="Arial"/>
                <w:szCs w:val="18"/>
              </w:rPr>
            </w:pPr>
          </w:p>
          <w:p w14:paraId="4EB85130" w14:textId="77777777" w:rsidR="003A512A" w:rsidRPr="00385126" w:rsidRDefault="003A512A" w:rsidP="00730AA2">
            <w:pPr>
              <w:keepNext/>
              <w:spacing w:line="240" w:lineRule="auto"/>
              <w:jc w:val="center"/>
              <w:rPr>
                <w:rFonts w:ascii="Arial" w:hAnsi="Arial" w:cs="Arial"/>
                <w:szCs w:val="18"/>
              </w:rPr>
            </w:pPr>
          </w:p>
          <w:p w14:paraId="0FFF4D4F" w14:textId="100F73B6"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8</w:t>
            </w:r>
          </w:p>
        </w:tc>
        <w:tc>
          <w:tcPr>
            <w:tcW w:w="814" w:type="dxa"/>
            <w:shd w:val="clear" w:color="auto" w:fill="auto"/>
          </w:tcPr>
          <w:p w14:paraId="3BD6B55B" w14:textId="77777777" w:rsidR="003A512A" w:rsidRPr="00385126" w:rsidRDefault="003A512A" w:rsidP="00730AA2">
            <w:pPr>
              <w:keepNext/>
              <w:spacing w:line="240" w:lineRule="auto"/>
              <w:jc w:val="center"/>
              <w:rPr>
                <w:rFonts w:ascii="Arial" w:hAnsi="Arial" w:cs="Arial"/>
                <w:szCs w:val="18"/>
              </w:rPr>
            </w:pPr>
          </w:p>
          <w:p w14:paraId="36F82C4A" w14:textId="77777777" w:rsidR="003A512A" w:rsidRPr="00385126" w:rsidRDefault="003A512A" w:rsidP="00730AA2">
            <w:pPr>
              <w:keepNext/>
              <w:spacing w:line="240" w:lineRule="auto"/>
              <w:jc w:val="center"/>
              <w:rPr>
                <w:rFonts w:ascii="Arial" w:hAnsi="Arial" w:cs="Arial"/>
                <w:szCs w:val="18"/>
              </w:rPr>
            </w:pPr>
          </w:p>
          <w:p w14:paraId="504591A3" w14:textId="69C7F09E"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16</w:t>
            </w:r>
          </w:p>
        </w:tc>
      </w:tr>
      <w:tr w:rsidR="003A512A" w:rsidRPr="00385126" w14:paraId="54E19608" w14:textId="77777777" w:rsidTr="003A512A">
        <w:trPr>
          <w:cantSplit/>
          <w:trHeight w:val="240"/>
        </w:trPr>
        <w:tc>
          <w:tcPr>
            <w:tcW w:w="3843" w:type="dxa"/>
            <w:noWrap/>
            <w:tcMar>
              <w:top w:w="15" w:type="dxa"/>
              <w:left w:w="15" w:type="dxa"/>
              <w:bottom w:w="0" w:type="dxa"/>
              <w:right w:w="15" w:type="dxa"/>
            </w:tcMar>
            <w:vAlign w:val="bottom"/>
          </w:tcPr>
          <w:p w14:paraId="54E19600" w14:textId="61836EE3"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Motivated me to be active/more active, am more active as a result</w:t>
            </w:r>
          </w:p>
        </w:tc>
        <w:tc>
          <w:tcPr>
            <w:tcW w:w="814" w:type="dxa"/>
            <w:shd w:val="clear" w:color="auto" w:fill="F7EECD"/>
          </w:tcPr>
          <w:p w14:paraId="5A34ED30" w14:textId="77777777" w:rsidR="003A512A" w:rsidRPr="00385126" w:rsidRDefault="003A512A" w:rsidP="00730AA2">
            <w:pPr>
              <w:keepNext/>
              <w:spacing w:line="240" w:lineRule="auto"/>
              <w:jc w:val="center"/>
              <w:rPr>
                <w:rFonts w:ascii="Arial" w:hAnsi="Arial" w:cs="Arial"/>
                <w:szCs w:val="18"/>
              </w:rPr>
            </w:pPr>
          </w:p>
          <w:p w14:paraId="220895E9" w14:textId="42B10090"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11</w:t>
            </w:r>
          </w:p>
        </w:tc>
        <w:tc>
          <w:tcPr>
            <w:tcW w:w="814" w:type="dxa"/>
            <w:shd w:val="clear" w:color="auto" w:fill="auto"/>
          </w:tcPr>
          <w:p w14:paraId="4BB58C02" w14:textId="793C86B4" w:rsidR="003A512A" w:rsidRPr="00385126" w:rsidRDefault="003A512A" w:rsidP="00730AA2">
            <w:pPr>
              <w:keepNext/>
              <w:spacing w:line="240" w:lineRule="auto"/>
              <w:jc w:val="center"/>
              <w:rPr>
                <w:rFonts w:ascii="Arial" w:hAnsi="Arial" w:cs="Arial"/>
                <w:szCs w:val="18"/>
              </w:rPr>
            </w:pPr>
          </w:p>
          <w:p w14:paraId="1D8CE7C6" w14:textId="16968889"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14</w:t>
            </w:r>
          </w:p>
        </w:tc>
        <w:tc>
          <w:tcPr>
            <w:tcW w:w="814" w:type="dxa"/>
            <w:shd w:val="clear" w:color="auto" w:fill="auto"/>
          </w:tcPr>
          <w:p w14:paraId="54E19601" w14:textId="540D4E97" w:rsidR="003A512A" w:rsidRPr="00385126" w:rsidRDefault="003A512A" w:rsidP="00730AA2">
            <w:pPr>
              <w:keepNext/>
              <w:spacing w:line="240" w:lineRule="auto"/>
              <w:jc w:val="center"/>
              <w:rPr>
                <w:rFonts w:ascii="Arial" w:hAnsi="Arial" w:cs="Arial"/>
                <w:szCs w:val="18"/>
              </w:rPr>
            </w:pPr>
          </w:p>
          <w:p w14:paraId="54E19602"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6</w:t>
            </w:r>
          </w:p>
        </w:tc>
        <w:tc>
          <w:tcPr>
            <w:tcW w:w="814" w:type="dxa"/>
            <w:shd w:val="clear" w:color="auto" w:fill="auto"/>
          </w:tcPr>
          <w:p w14:paraId="54E19603" w14:textId="77777777" w:rsidR="003A512A" w:rsidRPr="00385126" w:rsidRDefault="003A512A" w:rsidP="00730AA2">
            <w:pPr>
              <w:keepNext/>
              <w:spacing w:line="240" w:lineRule="auto"/>
              <w:jc w:val="center"/>
              <w:rPr>
                <w:rFonts w:ascii="Arial" w:hAnsi="Arial" w:cs="Arial"/>
                <w:szCs w:val="18"/>
              </w:rPr>
            </w:pPr>
          </w:p>
          <w:p w14:paraId="54E19604"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17</w:t>
            </w:r>
          </w:p>
        </w:tc>
      </w:tr>
      <w:tr w:rsidR="003A512A" w:rsidRPr="00385126" w14:paraId="54E19611" w14:textId="77777777" w:rsidTr="003A512A">
        <w:trPr>
          <w:cantSplit/>
          <w:trHeight w:val="240"/>
        </w:trPr>
        <w:tc>
          <w:tcPr>
            <w:tcW w:w="3843" w:type="dxa"/>
            <w:noWrap/>
            <w:tcMar>
              <w:top w:w="15" w:type="dxa"/>
              <w:left w:w="15" w:type="dxa"/>
              <w:bottom w:w="0" w:type="dxa"/>
              <w:right w:w="15" w:type="dxa"/>
            </w:tcMar>
            <w:vAlign w:val="bottom"/>
          </w:tcPr>
          <w:p w14:paraId="54E19609" w14:textId="03ED31B7"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Useful/good information/ advice/ explanations/ ideas/ suggestions</w:t>
            </w:r>
          </w:p>
        </w:tc>
        <w:tc>
          <w:tcPr>
            <w:tcW w:w="814" w:type="dxa"/>
            <w:shd w:val="clear" w:color="auto" w:fill="F7EECD"/>
          </w:tcPr>
          <w:p w14:paraId="1B6F76EC" w14:textId="77777777" w:rsidR="003A512A" w:rsidRPr="00385126" w:rsidRDefault="003A512A" w:rsidP="00730AA2">
            <w:pPr>
              <w:keepNext/>
              <w:spacing w:line="240" w:lineRule="auto"/>
              <w:jc w:val="center"/>
              <w:rPr>
                <w:rFonts w:ascii="Arial" w:hAnsi="Arial" w:cs="Arial"/>
                <w:szCs w:val="18"/>
              </w:rPr>
            </w:pPr>
          </w:p>
          <w:p w14:paraId="4AD90EE9" w14:textId="1E31F0B6"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8</w:t>
            </w:r>
          </w:p>
        </w:tc>
        <w:tc>
          <w:tcPr>
            <w:tcW w:w="814" w:type="dxa"/>
            <w:shd w:val="clear" w:color="auto" w:fill="auto"/>
          </w:tcPr>
          <w:p w14:paraId="571F10AB" w14:textId="697BBB9B" w:rsidR="003A512A" w:rsidRPr="00385126" w:rsidRDefault="003A512A" w:rsidP="00730AA2">
            <w:pPr>
              <w:keepNext/>
              <w:spacing w:line="240" w:lineRule="auto"/>
              <w:jc w:val="center"/>
              <w:rPr>
                <w:rFonts w:ascii="Arial" w:hAnsi="Arial" w:cs="Arial"/>
                <w:szCs w:val="18"/>
              </w:rPr>
            </w:pPr>
          </w:p>
          <w:p w14:paraId="01056BAC" w14:textId="59640F92"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14</w:t>
            </w:r>
          </w:p>
        </w:tc>
        <w:tc>
          <w:tcPr>
            <w:tcW w:w="814" w:type="dxa"/>
            <w:shd w:val="clear" w:color="auto" w:fill="auto"/>
          </w:tcPr>
          <w:p w14:paraId="78742493" w14:textId="77777777" w:rsidR="003A512A" w:rsidRPr="00385126" w:rsidRDefault="003A512A" w:rsidP="00730AA2">
            <w:pPr>
              <w:keepNext/>
              <w:spacing w:line="240" w:lineRule="auto"/>
              <w:jc w:val="center"/>
              <w:rPr>
                <w:rFonts w:ascii="Arial" w:hAnsi="Arial" w:cs="Arial"/>
                <w:szCs w:val="18"/>
              </w:rPr>
            </w:pPr>
          </w:p>
          <w:p w14:paraId="54E1960B" w14:textId="1AAC0AE6"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8</w:t>
            </w:r>
          </w:p>
        </w:tc>
        <w:tc>
          <w:tcPr>
            <w:tcW w:w="814" w:type="dxa"/>
            <w:shd w:val="clear" w:color="auto" w:fill="auto"/>
          </w:tcPr>
          <w:p w14:paraId="552AD7D2" w14:textId="77777777" w:rsidR="003A512A" w:rsidRPr="00385126" w:rsidRDefault="003A512A" w:rsidP="00730AA2">
            <w:pPr>
              <w:keepNext/>
              <w:spacing w:line="240" w:lineRule="auto"/>
              <w:jc w:val="center"/>
              <w:rPr>
                <w:rFonts w:ascii="Arial" w:hAnsi="Arial" w:cs="Arial"/>
                <w:szCs w:val="18"/>
              </w:rPr>
            </w:pPr>
          </w:p>
          <w:p w14:paraId="54E1960D" w14:textId="67A66AF4"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13</w:t>
            </w:r>
          </w:p>
        </w:tc>
      </w:tr>
      <w:tr w:rsidR="003A512A" w:rsidRPr="00385126" w14:paraId="78081C0E" w14:textId="77777777" w:rsidTr="003A512A">
        <w:trPr>
          <w:cantSplit/>
          <w:trHeight w:val="240"/>
        </w:trPr>
        <w:tc>
          <w:tcPr>
            <w:tcW w:w="3843" w:type="dxa"/>
            <w:noWrap/>
            <w:tcMar>
              <w:top w:w="15" w:type="dxa"/>
              <w:left w:w="15" w:type="dxa"/>
              <w:bottom w:w="0" w:type="dxa"/>
              <w:right w:w="15" w:type="dxa"/>
            </w:tcMar>
            <w:vAlign w:val="bottom"/>
          </w:tcPr>
          <w:p w14:paraId="0BDB9AC9" w14:textId="61CC634C"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Service great/good/impressive</w:t>
            </w:r>
          </w:p>
        </w:tc>
        <w:tc>
          <w:tcPr>
            <w:tcW w:w="814" w:type="dxa"/>
            <w:shd w:val="clear" w:color="auto" w:fill="F7EECD"/>
          </w:tcPr>
          <w:p w14:paraId="24283FA8" w14:textId="63815BC9"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02CDDA4E" w14:textId="3CFF2B2D"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14</w:t>
            </w:r>
          </w:p>
        </w:tc>
        <w:tc>
          <w:tcPr>
            <w:tcW w:w="814" w:type="dxa"/>
            <w:shd w:val="clear" w:color="auto" w:fill="auto"/>
          </w:tcPr>
          <w:p w14:paraId="2E3C882D" w14:textId="4F06E08F"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5</w:t>
            </w:r>
          </w:p>
        </w:tc>
        <w:tc>
          <w:tcPr>
            <w:tcW w:w="814" w:type="dxa"/>
            <w:shd w:val="clear" w:color="auto" w:fill="auto"/>
          </w:tcPr>
          <w:p w14:paraId="6340F5C6" w14:textId="55E1B221"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6</w:t>
            </w:r>
          </w:p>
        </w:tc>
      </w:tr>
      <w:tr w:rsidR="003A512A" w:rsidRPr="00385126" w14:paraId="2FD1C5C0" w14:textId="77777777" w:rsidTr="003A512A">
        <w:trPr>
          <w:cantSplit/>
          <w:trHeight w:val="240"/>
        </w:trPr>
        <w:tc>
          <w:tcPr>
            <w:tcW w:w="3843" w:type="dxa"/>
            <w:noWrap/>
            <w:tcMar>
              <w:top w:w="15" w:type="dxa"/>
              <w:left w:w="15" w:type="dxa"/>
              <w:bottom w:w="0" w:type="dxa"/>
              <w:right w:w="15" w:type="dxa"/>
            </w:tcMar>
            <w:vAlign w:val="bottom"/>
          </w:tcPr>
          <w:p w14:paraId="6191463B" w14:textId="26CDA202"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Excellent/great/awesome team, support</w:t>
            </w:r>
          </w:p>
        </w:tc>
        <w:tc>
          <w:tcPr>
            <w:tcW w:w="814" w:type="dxa"/>
            <w:shd w:val="clear" w:color="auto" w:fill="F7EECD"/>
          </w:tcPr>
          <w:p w14:paraId="3E5CBD95" w14:textId="210897E3"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5</w:t>
            </w:r>
          </w:p>
        </w:tc>
        <w:tc>
          <w:tcPr>
            <w:tcW w:w="814" w:type="dxa"/>
            <w:shd w:val="clear" w:color="auto" w:fill="auto"/>
          </w:tcPr>
          <w:p w14:paraId="1D4042CB" w14:textId="27533674"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13</w:t>
            </w:r>
          </w:p>
        </w:tc>
        <w:tc>
          <w:tcPr>
            <w:tcW w:w="814" w:type="dxa"/>
            <w:shd w:val="clear" w:color="auto" w:fill="auto"/>
          </w:tcPr>
          <w:p w14:paraId="454F14CD" w14:textId="142FAD96"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5</w:t>
            </w:r>
          </w:p>
        </w:tc>
        <w:tc>
          <w:tcPr>
            <w:tcW w:w="814" w:type="dxa"/>
            <w:shd w:val="clear" w:color="auto" w:fill="auto"/>
          </w:tcPr>
          <w:p w14:paraId="05DDD903" w14:textId="04230B05"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r>
      <w:tr w:rsidR="003A512A" w:rsidRPr="00385126" w14:paraId="54E1961D" w14:textId="77777777" w:rsidTr="003A512A">
        <w:trPr>
          <w:cantSplit/>
          <w:trHeight w:val="240"/>
        </w:trPr>
        <w:tc>
          <w:tcPr>
            <w:tcW w:w="3843" w:type="dxa"/>
            <w:noWrap/>
            <w:tcMar>
              <w:top w:w="15" w:type="dxa"/>
              <w:left w:w="15" w:type="dxa"/>
              <w:bottom w:w="0" w:type="dxa"/>
              <w:right w:w="15" w:type="dxa"/>
            </w:tcMar>
            <w:vAlign w:val="bottom"/>
          </w:tcPr>
          <w:p w14:paraId="54E19612" w14:textId="71C6E500"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Follow-up contact received/checks on progress</w:t>
            </w:r>
          </w:p>
        </w:tc>
        <w:tc>
          <w:tcPr>
            <w:tcW w:w="814" w:type="dxa"/>
            <w:shd w:val="clear" w:color="auto" w:fill="F7EECD"/>
          </w:tcPr>
          <w:p w14:paraId="13E73BE9" w14:textId="77777777" w:rsidR="003A512A" w:rsidRPr="00385126" w:rsidRDefault="003A512A" w:rsidP="00730AA2">
            <w:pPr>
              <w:keepNext/>
              <w:spacing w:line="240" w:lineRule="auto"/>
              <w:jc w:val="center"/>
              <w:rPr>
                <w:rFonts w:ascii="Arial" w:hAnsi="Arial" w:cs="Arial"/>
                <w:szCs w:val="18"/>
              </w:rPr>
            </w:pPr>
          </w:p>
          <w:p w14:paraId="5A9768C4" w14:textId="2A5DAEDE"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11</w:t>
            </w:r>
          </w:p>
        </w:tc>
        <w:tc>
          <w:tcPr>
            <w:tcW w:w="814" w:type="dxa"/>
            <w:shd w:val="clear" w:color="auto" w:fill="auto"/>
          </w:tcPr>
          <w:p w14:paraId="15BF211E" w14:textId="242FD8A8" w:rsidR="003A512A" w:rsidRPr="00385126" w:rsidRDefault="003A512A" w:rsidP="00730AA2">
            <w:pPr>
              <w:keepNext/>
              <w:spacing w:line="240" w:lineRule="auto"/>
              <w:jc w:val="center"/>
              <w:rPr>
                <w:rFonts w:ascii="Arial" w:hAnsi="Arial" w:cs="Arial"/>
                <w:szCs w:val="18"/>
              </w:rPr>
            </w:pPr>
          </w:p>
          <w:p w14:paraId="410E7A50" w14:textId="031CC3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12</w:t>
            </w:r>
          </w:p>
        </w:tc>
        <w:tc>
          <w:tcPr>
            <w:tcW w:w="814" w:type="dxa"/>
            <w:shd w:val="clear" w:color="auto" w:fill="auto"/>
          </w:tcPr>
          <w:p w14:paraId="4F505837" w14:textId="77777777" w:rsidR="003A512A" w:rsidRPr="00385126" w:rsidRDefault="003A512A" w:rsidP="00730AA2">
            <w:pPr>
              <w:keepNext/>
              <w:spacing w:line="240" w:lineRule="auto"/>
              <w:jc w:val="center"/>
              <w:rPr>
                <w:rFonts w:ascii="Arial" w:hAnsi="Arial" w:cs="Arial"/>
                <w:szCs w:val="18"/>
              </w:rPr>
            </w:pPr>
          </w:p>
          <w:p w14:paraId="54E19615" w14:textId="5855033B"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11</w:t>
            </w:r>
          </w:p>
        </w:tc>
        <w:tc>
          <w:tcPr>
            <w:tcW w:w="814" w:type="dxa"/>
            <w:shd w:val="clear" w:color="auto" w:fill="auto"/>
          </w:tcPr>
          <w:p w14:paraId="5069D2B0" w14:textId="77777777" w:rsidR="003A512A" w:rsidRPr="00385126" w:rsidRDefault="003A512A" w:rsidP="00730AA2">
            <w:pPr>
              <w:keepNext/>
              <w:spacing w:line="240" w:lineRule="auto"/>
              <w:jc w:val="center"/>
              <w:rPr>
                <w:rFonts w:ascii="Arial" w:hAnsi="Arial" w:cs="Arial"/>
                <w:szCs w:val="18"/>
              </w:rPr>
            </w:pPr>
          </w:p>
          <w:p w14:paraId="54E19618" w14:textId="06C48521"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10</w:t>
            </w:r>
          </w:p>
        </w:tc>
      </w:tr>
      <w:tr w:rsidR="003A512A" w:rsidRPr="00385126" w14:paraId="54E1962F" w14:textId="77777777" w:rsidTr="003A512A">
        <w:trPr>
          <w:cantSplit/>
          <w:trHeight w:val="240"/>
        </w:trPr>
        <w:tc>
          <w:tcPr>
            <w:tcW w:w="3843" w:type="dxa"/>
            <w:noWrap/>
            <w:tcMar>
              <w:top w:w="15" w:type="dxa"/>
              <w:left w:w="15" w:type="dxa"/>
              <w:bottom w:w="0" w:type="dxa"/>
              <w:right w:w="15" w:type="dxa"/>
            </w:tcMar>
            <w:vAlign w:val="bottom"/>
          </w:tcPr>
          <w:p w14:paraId="54E19627" w14:textId="0F72F022"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Personal contact/attention</w:t>
            </w:r>
          </w:p>
        </w:tc>
        <w:tc>
          <w:tcPr>
            <w:tcW w:w="814" w:type="dxa"/>
            <w:shd w:val="clear" w:color="auto" w:fill="F7EECD"/>
          </w:tcPr>
          <w:p w14:paraId="1A1C2DA6" w14:textId="670A4ABF"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w:t>
            </w:r>
          </w:p>
        </w:tc>
        <w:tc>
          <w:tcPr>
            <w:tcW w:w="814" w:type="dxa"/>
            <w:shd w:val="clear" w:color="auto" w:fill="auto"/>
          </w:tcPr>
          <w:p w14:paraId="0D3B39D6" w14:textId="2F1D824A"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9</w:t>
            </w:r>
          </w:p>
        </w:tc>
        <w:tc>
          <w:tcPr>
            <w:tcW w:w="814" w:type="dxa"/>
            <w:shd w:val="clear" w:color="auto" w:fill="auto"/>
          </w:tcPr>
          <w:p w14:paraId="54E19629" w14:textId="603E755B"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54E1962B" w14:textId="57291E1E"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r>
      <w:tr w:rsidR="003A512A" w:rsidRPr="00385126" w14:paraId="54E1963E" w14:textId="77777777" w:rsidTr="003A512A">
        <w:trPr>
          <w:cantSplit/>
          <w:trHeight w:val="240"/>
        </w:trPr>
        <w:tc>
          <w:tcPr>
            <w:tcW w:w="3843" w:type="dxa"/>
            <w:noWrap/>
            <w:tcMar>
              <w:top w:w="15" w:type="dxa"/>
              <w:left w:w="15" w:type="dxa"/>
              <w:bottom w:w="0" w:type="dxa"/>
              <w:right w:w="15" w:type="dxa"/>
            </w:tcMar>
            <w:vAlign w:val="bottom"/>
          </w:tcPr>
          <w:p w14:paraId="54E19636" w14:textId="57D42444"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Empathetic, understands needs/situation, takes genuine interest, caring, listens</w:t>
            </w:r>
          </w:p>
        </w:tc>
        <w:tc>
          <w:tcPr>
            <w:tcW w:w="814" w:type="dxa"/>
            <w:shd w:val="clear" w:color="auto" w:fill="F7EECD"/>
          </w:tcPr>
          <w:p w14:paraId="3DA8CFAF" w14:textId="77777777" w:rsidR="003A512A" w:rsidRPr="00385126" w:rsidRDefault="003A512A" w:rsidP="00730AA2">
            <w:pPr>
              <w:keepNext/>
              <w:spacing w:line="240" w:lineRule="auto"/>
              <w:jc w:val="center"/>
              <w:rPr>
                <w:rFonts w:ascii="Arial" w:hAnsi="Arial" w:cs="Arial"/>
                <w:szCs w:val="18"/>
              </w:rPr>
            </w:pPr>
          </w:p>
          <w:p w14:paraId="54A46E33" w14:textId="103435C8"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6</w:t>
            </w:r>
          </w:p>
        </w:tc>
        <w:tc>
          <w:tcPr>
            <w:tcW w:w="814" w:type="dxa"/>
            <w:shd w:val="clear" w:color="auto" w:fill="auto"/>
          </w:tcPr>
          <w:p w14:paraId="57280FE6" w14:textId="3D35D11F" w:rsidR="003A512A" w:rsidRPr="00385126" w:rsidRDefault="003A512A" w:rsidP="00730AA2">
            <w:pPr>
              <w:keepNext/>
              <w:spacing w:line="240" w:lineRule="auto"/>
              <w:jc w:val="center"/>
              <w:rPr>
                <w:rFonts w:ascii="Arial" w:hAnsi="Arial" w:cs="Arial"/>
                <w:szCs w:val="18"/>
              </w:rPr>
            </w:pPr>
          </w:p>
          <w:p w14:paraId="32EE70EB" w14:textId="75D7627F"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7</w:t>
            </w:r>
          </w:p>
        </w:tc>
        <w:tc>
          <w:tcPr>
            <w:tcW w:w="814" w:type="dxa"/>
            <w:shd w:val="clear" w:color="auto" w:fill="auto"/>
          </w:tcPr>
          <w:p w14:paraId="54E19637" w14:textId="6040D9BF" w:rsidR="003A512A" w:rsidRPr="00385126" w:rsidRDefault="003A512A" w:rsidP="00730AA2">
            <w:pPr>
              <w:keepNext/>
              <w:spacing w:line="240" w:lineRule="auto"/>
              <w:jc w:val="center"/>
              <w:rPr>
                <w:rFonts w:ascii="Arial" w:hAnsi="Arial" w:cs="Arial"/>
                <w:szCs w:val="18"/>
              </w:rPr>
            </w:pPr>
          </w:p>
          <w:p w14:paraId="54E19638"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4</w:t>
            </w:r>
          </w:p>
        </w:tc>
        <w:tc>
          <w:tcPr>
            <w:tcW w:w="814" w:type="dxa"/>
            <w:shd w:val="clear" w:color="auto" w:fill="auto"/>
          </w:tcPr>
          <w:p w14:paraId="54E19639" w14:textId="77777777" w:rsidR="003A512A" w:rsidRPr="00385126" w:rsidRDefault="003A512A" w:rsidP="00730AA2">
            <w:pPr>
              <w:keepNext/>
              <w:spacing w:line="240" w:lineRule="auto"/>
              <w:jc w:val="center"/>
              <w:rPr>
                <w:rFonts w:ascii="Arial" w:hAnsi="Arial" w:cs="Arial"/>
                <w:szCs w:val="18"/>
              </w:rPr>
            </w:pPr>
          </w:p>
          <w:p w14:paraId="54E1963A"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7</w:t>
            </w:r>
          </w:p>
        </w:tc>
      </w:tr>
      <w:tr w:rsidR="003A512A" w:rsidRPr="00385126" w14:paraId="54E19644" w14:textId="77777777" w:rsidTr="003A512A">
        <w:trPr>
          <w:cantSplit/>
          <w:trHeight w:val="240"/>
        </w:trPr>
        <w:tc>
          <w:tcPr>
            <w:tcW w:w="3843" w:type="dxa"/>
            <w:noWrap/>
            <w:tcMar>
              <w:top w:w="15" w:type="dxa"/>
              <w:left w:w="15" w:type="dxa"/>
              <w:bottom w:w="0" w:type="dxa"/>
              <w:right w:w="15" w:type="dxa"/>
            </w:tcMar>
            <w:vAlign w:val="bottom"/>
          </w:tcPr>
          <w:p w14:paraId="54E1963F" w14:textId="1976E6FB"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Appropriate activities - suitable for my lifestyle, abilities, condition</w:t>
            </w:r>
          </w:p>
        </w:tc>
        <w:tc>
          <w:tcPr>
            <w:tcW w:w="814" w:type="dxa"/>
            <w:shd w:val="clear" w:color="auto" w:fill="F7EECD"/>
          </w:tcPr>
          <w:p w14:paraId="2365DEA9" w14:textId="77777777" w:rsidR="003A512A" w:rsidRPr="00385126" w:rsidRDefault="003A512A" w:rsidP="00730AA2">
            <w:pPr>
              <w:keepNext/>
              <w:spacing w:line="240" w:lineRule="auto"/>
              <w:jc w:val="center"/>
              <w:rPr>
                <w:rFonts w:ascii="Arial" w:hAnsi="Arial" w:cs="Arial"/>
                <w:szCs w:val="18"/>
              </w:rPr>
            </w:pPr>
          </w:p>
          <w:p w14:paraId="1BE69442" w14:textId="161BAD53"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9</w:t>
            </w:r>
          </w:p>
        </w:tc>
        <w:tc>
          <w:tcPr>
            <w:tcW w:w="814" w:type="dxa"/>
            <w:shd w:val="clear" w:color="auto" w:fill="auto"/>
          </w:tcPr>
          <w:p w14:paraId="3F3C0E72" w14:textId="1F9E6DCA" w:rsidR="003A512A" w:rsidRPr="00385126" w:rsidRDefault="003A512A" w:rsidP="00730AA2">
            <w:pPr>
              <w:keepNext/>
              <w:spacing w:line="240" w:lineRule="auto"/>
              <w:jc w:val="center"/>
              <w:rPr>
                <w:rFonts w:ascii="Arial" w:hAnsi="Arial" w:cs="Arial"/>
                <w:szCs w:val="18"/>
              </w:rPr>
            </w:pPr>
          </w:p>
          <w:p w14:paraId="67811165" w14:textId="39A25B74"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6</w:t>
            </w:r>
          </w:p>
        </w:tc>
        <w:tc>
          <w:tcPr>
            <w:tcW w:w="814" w:type="dxa"/>
            <w:shd w:val="clear" w:color="auto" w:fill="auto"/>
          </w:tcPr>
          <w:p w14:paraId="56D32A6E" w14:textId="77777777" w:rsidR="003A512A" w:rsidRPr="00385126" w:rsidRDefault="003A512A" w:rsidP="00730AA2">
            <w:pPr>
              <w:keepNext/>
              <w:spacing w:line="240" w:lineRule="auto"/>
              <w:jc w:val="center"/>
              <w:rPr>
                <w:rFonts w:ascii="Arial" w:hAnsi="Arial" w:cs="Arial"/>
                <w:szCs w:val="18"/>
              </w:rPr>
            </w:pPr>
          </w:p>
          <w:p w14:paraId="54E19640" w14:textId="7E0F9181"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5</w:t>
            </w:r>
          </w:p>
        </w:tc>
        <w:tc>
          <w:tcPr>
            <w:tcW w:w="814" w:type="dxa"/>
            <w:shd w:val="clear" w:color="auto" w:fill="auto"/>
          </w:tcPr>
          <w:p w14:paraId="364DF002" w14:textId="77777777" w:rsidR="003A512A" w:rsidRPr="00385126" w:rsidRDefault="003A512A" w:rsidP="00730AA2">
            <w:pPr>
              <w:keepNext/>
              <w:spacing w:line="240" w:lineRule="auto"/>
              <w:jc w:val="center"/>
              <w:rPr>
                <w:rFonts w:ascii="Arial" w:hAnsi="Arial" w:cs="Arial"/>
                <w:szCs w:val="18"/>
              </w:rPr>
            </w:pPr>
          </w:p>
          <w:p w14:paraId="54E19641" w14:textId="66FD572A"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9</w:t>
            </w:r>
          </w:p>
        </w:tc>
      </w:tr>
      <w:tr w:rsidR="003A512A" w:rsidRPr="00385126" w14:paraId="54E1964D" w14:textId="77777777" w:rsidTr="003A512A">
        <w:trPr>
          <w:cantSplit/>
          <w:trHeight w:val="240"/>
        </w:trPr>
        <w:tc>
          <w:tcPr>
            <w:tcW w:w="3843" w:type="dxa"/>
            <w:noWrap/>
            <w:tcMar>
              <w:top w:w="15" w:type="dxa"/>
              <w:left w:w="15" w:type="dxa"/>
              <w:bottom w:w="0" w:type="dxa"/>
              <w:right w:w="15" w:type="dxa"/>
            </w:tcMar>
            <w:vAlign w:val="bottom"/>
          </w:tcPr>
          <w:p w14:paraId="54E19645" w14:textId="3FFD6DF9"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Friendly, lovely, pleasant, cheerful, enthusiastic people</w:t>
            </w:r>
          </w:p>
        </w:tc>
        <w:tc>
          <w:tcPr>
            <w:tcW w:w="814" w:type="dxa"/>
            <w:shd w:val="clear" w:color="auto" w:fill="F7EECD"/>
          </w:tcPr>
          <w:p w14:paraId="675CB52C" w14:textId="77777777" w:rsidR="003A512A" w:rsidRPr="00385126" w:rsidRDefault="003A512A" w:rsidP="00730AA2">
            <w:pPr>
              <w:keepNext/>
              <w:spacing w:line="240" w:lineRule="auto"/>
              <w:jc w:val="center"/>
              <w:rPr>
                <w:rFonts w:ascii="Arial" w:hAnsi="Arial" w:cs="Arial"/>
                <w:szCs w:val="18"/>
              </w:rPr>
            </w:pPr>
          </w:p>
          <w:p w14:paraId="49DEB2FC" w14:textId="6A9F35F8"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9</w:t>
            </w:r>
          </w:p>
        </w:tc>
        <w:tc>
          <w:tcPr>
            <w:tcW w:w="814" w:type="dxa"/>
            <w:shd w:val="clear" w:color="auto" w:fill="auto"/>
          </w:tcPr>
          <w:p w14:paraId="365AAC90" w14:textId="757FFB75" w:rsidR="003A512A" w:rsidRPr="00385126" w:rsidRDefault="003A512A" w:rsidP="00730AA2">
            <w:pPr>
              <w:keepNext/>
              <w:spacing w:line="240" w:lineRule="auto"/>
              <w:jc w:val="center"/>
              <w:rPr>
                <w:rFonts w:ascii="Arial" w:hAnsi="Arial" w:cs="Arial"/>
                <w:szCs w:val="18"/>
              </w:rPr>
            </w:pPr>
          </w:p>
          <w:p w14:paraId="00ACDB63" w14:textId="7EDC2EF0"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4</w:t>
            </w:r>
          </w:p>
        </w:tc>
        <w:tc>
          <w:tcPr>
            <w:tcW w:w="814" w:type="dxa"/>
            <w:shd w:val="clear" w:color="auto" w:fill="auto"/>
          </w:tcPr>
          <w:p w14:paraId="54E19646" w14:textId="743DC49E" w:rsidR="003A512A" w:rsidRPr="00385126" w:rsidRDefault="003A512A" w:rsidP="00730AA2">
            <w:pPr>
              <w:keepNext/>
              <w:spacing w:line="240" w:lineRule="auto"/>
              <w:jc w:val="center"/>
              <w:rPr>
                <w:rFonts w:ascii="Arial" w:hAnsi="Arial" w:cs="Arial"/>
                <w:szCs w:val="18"/>
              </w:rPr>
            </w:pPr>
          </w:p>
          <w:p w14:paraId="54E19647"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c>
          <w:tcPr>
            <w:tcW w:w="814" w:type="dxa"/>
            <w:shd w:val="clear" w:color="auto" w:fill="auto"/>
          </w:tcPr>
          <w:p w14:paraId="54E19648" w14:textId="77777777" w:rsidR="003A512A" w:rsidRPr="00385126" w:rsidRDefault="003A512A" w:rsidP="00730AA2">
            <w:pPr>
              <w:keepNext/>
              <w:spacing w:line="240" w:lineRule="auto"/>
              <w:jc w:val="center"/>
              <w:rPr>
                <w:rFonts w:ascii="Arial" w:hAnsi="Arial" w:cs="Arial"/>
                <w:szCs w:val="18"/>
              </w:rPr>
            </w:pPr>
          </w:p>
          <w:p w14:paraId="54E19649"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r>
      <w:tr w:rsidR="003A512A" w:rsidRPr="00385126" w14:paraId="54E19653" w14:textId="77777777" w:rsidTr="003A512A">
        <w:trPr>
          <w:cantSplit/>
          <w:trHeight w:val="240"/>
        </w:trPr>
        <w:tc>
          <w:tcPr>
            <w:tcW w:w="3843" w:type="dxa"/>
            <w:noWrap/>
            <w:tcMar>
              <w:top w:w="15" w:type="dxa"/>
              <w:left w:w="15" w:type="dxa"/>
              <w:bottom w:w="0" w:type="dxa"/>
              <w:right w:w="15" w:type="dxa"/>
            </w:tcMar>
            <w:vAlign w:val="bottom"/>
          </w:tcPr>
          <w:p w14:paraId="54E1964E" w14:textId="5497BF57"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No pressure/non-judgmental</w:t>
            </w:r>
          </w:p>
        </w:tc>
        <w:tc>
          <w:tcPr>
            <w:tcW w:w="814" w:type="dxa"/>
            <w:shd w:val="clear" w:color="auto" w:fill="F7EECD"/>
          </w:tcPr>
          <w:p w14:paraId="32A2DBF7" w14:textId="1D6C3A51"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0810C4F2" w14:textId="5D737D82"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c>
          <w:tcPr>
            <w:tcW w:w="814" w:type="dxa"/>
            <w:shd w:val="clear" w:color="auto" w:fill="auto"/>
          </w:tcPr>
          <w:p w14:paraId="54E1964F" w14:textId="01FDFE48"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54E19650"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w:t>
            </w:r>
          </w:p>
        </w:tc>
      </w:tr>
      <w:tr w:rsidR="003A512A" w:rsidRPr="00385126" w14:paraId="54E1965C" w14:textId="77777777" w:rsidTr="003A512A">
        <w:trPr>
          <w:cantSplit/>
          <w:trHeight w:val="240"/>
        </w:trPr>
        <w:tc>
          <w:tcPr>
            <w:tcW w:w="3843" w:type="dxa"/>
            <w:noWrap/>
            <w:tcMar>
              <w:top w:w="15" w:type="dxa"/>
              <w:left w:w="15" w:type="dxa"/>
              <w:bottom w:w="0" w:type="dxa"/>
              <w:right w:w="15" w:type="dxa"/>
            </w:tcMar>
            <w:vAlign w:val="bottom"/>
          </w:tcPr>
          <w:p w14:paraId="54E19654" w14:textId="0E91DC52"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Greater awareness/understanding of need to be/benefits of being more active</w:t>
            </w:r>
          </w:p>
        </w:tc>
        <w:tc>
          <w:tcPr>
            <w:tcW w:w="814" w:type="dxa"/>
            <w:shd w:val="clear" w:color="auto" w:fill="F7EECD"/>
          </w:tcPr>
          <w:p w14:paraId="2EFD458B" w14:textId="77777777" w:rsidR="003A512A" w:rsidRPr="00385126" w:rsidRDefault="003A512A" w:rsidP="00730AA2">
            <w:pPr>
              <w:keepNext/>
              <w:spacing w:line="240" w:lineRule="auto"/>
              <w:jc w:val="center"/>
              <w:rPr>
                <w:rFonts w:ascii="Arial" w:hAnsi="Arial" w:cs="Arial"/>
                <w:szCs w:val="18"/>
              </w:rPr>
            </w:pPr>
          </w:p>
          <w:p w14:paraId="28F9FDCF" w14:textId="4561ABDB"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57C22F75" w14:textId="0FCC3AD7" w:rsidR="003A512A" w:rsidRPr="00385126" w:rsidRDefault="003A512A" w:rsidP="00730AA2">
            <w:pPr>
              <w:keepNext/>
              <w:spacing w:line="240" w:lineRule="auto"/>
              <w:jc w:val="center"/>
              <w:rPr>
                <w:rFonts w:ascii="Arial" w:hAnsi="Arial" w:cs="Arial"/>
                <w:szCs w:val="18"/>
              </w:rPr>
            </w:pPr>
          </w:p>
          <w:p w14:paraId="0EA11C1F" w14:textId="52BDB84E"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c>
          <w:tcPr>
            <w:tcW w:w="814" w:type="dxa"/>
            <w:shd w:val="clear" w:color="auto" w:fill="auto"/>
          </w:tcPr>
          <w:p w14:paraId="4C9485BE" w14:textId="77777777" w:rsidR="003A512A" w:rsidRPr="00385126" w:rsidRDefault="003A512A" w:rsidP="00730AA2">
            <w:pPr>
              <w:keepNext/>
              <w:spacing w:line="240" w:lineRule="auto"/>
              <w:jc w:val="center"/>
              <w:rPr>
                <w:rFonts w:ascii="Arial" w:hAnsi="Arial" w:cs="Arial"/>
                <w:szCs w:val="18"/>
              </w:rPr>
            </w:pPr>
          </w:p>
          <w:p w14:paraId="54E19656" w14:textId="78DBB99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206BC174" w14:textId="77777777" w:rsidR="003A512A" w:rsidRPr="00385126" w:rsidRDefault="003A512A" w:rsidP="00730AA2">
            <w:pPr>
              <w:keepNext/>
              <w:spacing w:line="240" w:lineRule="auto"/>
              <w:jc w:val="center"/>
              <w:rPr>
                <w:rFonts w:ascii="Arial" w:hAnsi="Arial" w:cs="Arial"/>
                <w:szCs w:val="18"/>
              </w:rPr>
            </w:pPr>
          </w:p>
          <w:p w14:paraId="54E19658" w14:textId="60E952AF"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5</w:t>
            </w:r>
          </w:p>
        </w:tc>
      </w:tr>
      <w:tr w:rsidR="003A512A" w:rsidRPr="00385126" w14:paraId="54E19662" w14:textId="77777777" w:rsidTr="003A512A">
        <w:trPr>
          <w:cantSplit/>
          <w:trHeight w:val="240"/>
        </w:trPr>
        <w:tc>
          <w:tcPr>
            <w:tcW w:w="3843" w:type="dxa"/>
            <w:noWrap/>
            <w:tcMar>
              <w:top w:w="15" w:type="dxa"/>
              <w:left w:w="15" w:type="dxa"/>
              <w:bottom w:w="0" w:type="dxa"/>
              <w:right w:w="15" w:type="dxa"/>
            </w:tcMar>
            <w:vAlign w:val="bottom"/>
          </w:tcPr>
          <w:p w14:paraId="54E1965D" w14:textId="500FF9A9"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Help with activities/exercises</w:t>
            </w:r>
          </w:p>
        </w:tc>
        <w:tc>
          <w:tcPr>
            <w:tcW w:w="814" w:type="dxa"/>
            <w:shd w:val="clear" w:color="auto" w:fill="F7EECD"/>
          </w:tcPr>
          <w:p w14:paraId="3275CE87" w14:textId="70F1B38F"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61989D64" w14:textId="78DF881E"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54E1965E" w14:textId="5138653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0</w:t>
            </w:r>
          </w:p>
        </w:tc>
        <w:tc>
          <w:tcPr>
            <w:tcW w:w="814" w:type="dxa"/>
            <w:shd w:val="clear" w:color="auto" w:fill="auto"/>
          </w:tcPr>
          <w:p w14:paraId="54E1965F" w14:textId="7B8FD82D"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w:t>
            </w:r>
          </w:p>
        </w:tc>
      </w:tr>
      <w:tr w:rsidR="003A512A" w:rsidRPr="00385126" w14:paraId="62633559" w14:textId="77777777" w:rsidTr="003A512A">
        <w:trPr>
          <w:cantSplit/>
          <w:trHeight w:val="240"/>
        </w:trPr>
        <w:tc>
          <w:tcPr>
            <w:tcW w:w="3843" w:type="dxa"/>
            <w:noWrap/>
            <w:tcMar>
              <w:top w:w="15" w:type="dxa"/>
              <w:left w:w="15" w:type="dxa"/>
              <w:bottom w:w="0" w:type="dxa"/>
              <w:right w:w="15" w:type="dxa"/>
            </w:tcMar>
            <w:vAlign w:val="bottom"/>
          </w:tcPr>
          <w:p w14:paraId="687BB83A" w14:textId="4229C864"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Great/good communicator - clear/concise/understandable</w:t>
            </w:r>
          </w:p>
        </w:tc>
        <w:tc>
          <w:tcPr>
            <w:tcW w:w="814" w:type="dxa"/>
            <w:shd w:val="clear" w:color="auto" w:fill="F7EECD"/>
          </w:tcPr>
          <w:p w14:paraId="4C724F5B" w14:textId="77777777" w:rsidR="003A512A" w:rsidRPr="00385126" w:rsidRDefault="003A512A" w:rsidP="00730AA2">
            <w:pPr>
              <w:keepNext/>
              <w:spacing w:line="240" w:lineRule="auto"/>
              <w:jc w:val="center"/>
              <w:rPr>
                <w:rFonts w:ascii="Arial" w:hAnsi="Arial" w:cs="Arial"/>
                <w:szCs w:val="18"/>
              </w:rPr>
            </w:pPr>
          </w:p>
          <w:p w14:paraId="280F8FD7" w14:textId="585B3358"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7D8E8311" w14:textId="55F4B6A4" w:rsidR="003A512A" w:rsidRPr="00385126" w:rsidRDefault="003A512A" w:rsidP="00730AA2">
            <w:pPr>
              <w:keepNext/>
              <w:spacing w:line="240" w:lineRule="auto"/>
              <w:jc w:val="center"/>
              <w:rPr>
                <w:rFonts w:ascii="Arial" w:hAnsi="Arial" w:cs="Arial"/>
                <w:szCs w:val="18"/>
              </w:rPr>
            </w:pPr>
          </w:p>
          <w:p w14:paraId="6D578620" w14:textId="5F472553"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2</w:t>
            </w:r>
          </w:p>
        </w:tc>
        <w:tc>
          <w:tcPr>
            <w:tcW w:w="814" w:type="dxa"/>
            <w:shd w:val="clear" w:color="auto" w:fill="auto"/>
          </w:tcPr>
          <w:p w14:paraId="476FCE9F" w14:textId="77777777" w:rsidR="003A512A" w:rsidRPr="00385126" w:rsidRDefault="003A512A" w:rsidP="00730AA2">
            <w:pPr>
              <w:keepNext/>
              <w:spacing w:line="240" w:lineRule="auto"/>
              <w:jc w:val="center"/>
              <w:rPr>
                <w:rFonts w:ascii="Arial" w:hAnsi="Arial" w:cs="Arial"/>
                <w:szCs w:val="18"/>
              </w:rPr>
            </w:pPr>
          </w:p>
          <w:p w14:paraId="51C15988" w14:textId="27569210"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3F2E43A8" w14:textId="77777777" w:rsidR="003A512A" w:rsidRPr="00385126" w:rsidRDefault="003A512A" w:rsidP="00730AA2">
            <w:pPr>
              <w:keepNext/>
              <w:spacing w:line="240" w:lineRule="auto"/>
              <w:jc w:val="center"/>
              <w:rPr>
                <w:rFonts w:ascii="Arial" w:hAnsi="Arial" w:cs="Arial"/>
                <w:szCs w:val="18"/>
              </w:rPr>
            </w:pPr>
          </w:p>
          <w:p w14:paraId="0194A36E" w14:textId="6CE667AF"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r>
      <w:tr w:rsidR="003A512A" w:rsidRPr="00385126" w14:paraId="54E19671" w14:textId="77777777" w:rsidTr="003A512A">
        <w:trPr>
          <w:cantSplit/>
          <w:trHeight w:val="240"/>
        </w:trPr>
        <w:tc>
          <w:tcPr>
            <w:tcW w:w="3843" w:type="dxa"/>
            <w:noWrap/>
            <w:tcMar>
              <w:top w:w="15" w:type="dxa"/>
              <w:left w:w="15" w:type="dxa"/>
              <w:bottom w:w="0" w:type="dxa"/>
              <w:right w:w="15" w:type="dxa"/>
            </w:tcMar>
            <w:vAlign w:val="bottom"/>
          </w:tcPr>
          <w:p w14:paraId="54E1966C" w14:textId="3EF1F15C"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Easy to contact/talk to, accessible, approachable</w:t>
            </w:r>
          </w:p>
        </w:tc>
        <w:tc>
          <w:tcPr>
            <w:tcW w:w="814" w:type="dxa"/>
            <w:shd w:val="clear" w:color="auto" w:fill="F7EECD"/>
          </w:tcPr>
          <w:p w14:paraId="27A9446C" w14:textId="77777777" w:rsidR="003A512A" w:rsidRPr="00385126" w:rsidRDefault="003A512A" w:rsidP="00730AA2">
            <w:pPr>
              <w:keepNext/>
              <w:spacing w:line="240" w:lineRule="auto"/>
              <w:jc w:val="center"/>
              <w:rPr>
                <w:rFonts w:ascii="Arial" w:hAnsi="Arial" w:cs="Arial"/>
                <w:szCs w:val="18"/>
              </w:rPr>
            </w:pPr>
          </w:p>
          <w:p w14:paraId="480ED0D3" w14:textId="23B2A672" w:rsidR="00385126" w:rsidRPr="00385126" w:rsidRDefault="00385126"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4183E6C1" w14:textId="732E08A7" w:rsidR="003A512A" w:rsidRPr="00385126" w:rsidRDefault="003A512A" w:rsidP="00730AA2">
            <w:pPr>
              <w:keepNext/>
              <w:spacing w:line="240" w:lineRule="auto"/>
              <w:jc w:val="center"/>
              <w:rPr>
                <w:rFonts w:ascii="Arial" w:hAnsi="Arial" w:cs="Arial"/>
                <w:szCs w:val="18"/>
              </w:rPr>
            </w:pPr>
          </w:p>
          <w:p w14:paraId="178CA105" w14:textId="7C384C4E"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16D45682" w14:textId="77777777" w:rsidR="003A512A" w:rsidRPr="00385126" w:rsidRDefault="003A512A" w:rsidP="00730AA2">
            <w:pPr>
              <w:keepNext/>
              <w:spacing w:line="240" w:lineRule="auto"/>
              <w:jc w:val="center"/>
              <w:rPr>
                <w:rFonts w:ascii="Arial" w:hAnsi="Arial" w:cs="Arial"/>
                <w:szCs w:val="18"/>
              </w:rPr>
            </w:pPr>
          </w:p>
          <w:p w14:paraId="54E1966D" w14:textId="6B076A9A"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w:t>
            </w:r>
          </w:p>
        </w:tc>
        <w:tc>
          <w:tcPr>
            <w:tcW w:w="814" w:type="dxa"/>
            <w:shd w:val="clear" w:color="auto" w:fill="auto"/>
          </w:tcPr>
          <w:p w14:paraId="16918AB0" w14:textId="77777777" w:rsidR="003A512A" w:rsidRPr="00385126" w:rsidRDefault="003A512A" w:rsidP="00730AA2">
            <w:pPr>
              <w:keepNext/>
              <w:spacing w:line="240" w:lineRule="auto"/>
              <w:jc w:val="center"/>
              <w:rPr>
                <w:rFonts w:ascii="Arial" w:hAnsi="Arial" w:cs="Arial"/>
                <w:szCs w:val="18"/>
              </w:rPr>
            </w:pPr>
          </w:p>
          <w:p w14:paraId="54E1966E" w14:textId="68823569"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r>
      <w:tr w:rsidR="003A512A" w:rsidRPr="00385126" w14:paraId="54E19680" w14:textId="77777777" w:rsidTr="003A512A">
        <w:trPr>
          <w:cantSplit/>
          <w:trHeight w:val="240"/>
        </w:trPr>
        <w:tc>
          <w:tcPr>
            <w:tcW w:w="3843" w:type="dxa"/>
            <w:noWrap/>
            <w:tcMar>
              <w:top w:w="15" w:type="dxa"/>
              <w:left w:w="15" w:type="dxa"/>
              <w:bottom w:w="0" w:type="dxa"/>
              <w:right w:w="15" w:type="dxa"/>
            </w:tcMar>
            <w:vAlign w:val="bottom"/>
          </w:tcPr>
          <w:p w14:paraId="54E1967B" w14:textId="1A4F3124"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Other - positive comment</w:t>
            </w:r>
          </w:p>
        </w:tc>
        <w:tc>
          <w:tcPr>
            <w:tcW w:w="814" w:type="dxa"/>
            <w:shd w:val="clear" w:color="auto" w:fill="F7EECD"/>
          </w:tcPr>
          <w:p w14:paraId="4EAE10EF" w14:textId="0E4B5776" w:rsidR="003A512A" w:rsidRPr="00385126" w:rsidRDefault="00385126" w:rsidP="00730AA2">
            <w:pPr>
              <w:keepNext/>
              <w:spacing w:line="240" w:lineRule="auto"/>
              <w:jc w:val="center"/>
              <w:rPr>
                <w:rFonts w:ascii="Arial" w:hAnsi="Arial" w:cs="Arial"/>
                <w:szCs w:val="18"/>
              </w:rPr>
            </w:pPr>
            <w:r w:rsidRPr="00385126">
              <w:rPr>
                <w:rFonts w:ascii="Arial" w:hAnsi="Arial" w:cs="Arial"/>
                <w:szCs w:val="18"/>
              </w:rPr>
              <w:t>19</w:t>
            </w:r>
          </w:p>
        </w:tc>
        <w:tc>
          <w:tcPr>
            <w:tcW w:w="814" w:type="dxa"/>
            <w:shd w:val="clear" w:color="auto" w:fill="auto"/>
          </w:tcPr>
          <w:p w14:paraId="5D1F7090" w14:textId="70E65093"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8</w:t>
            </w:r>
          </w:p>
        </w:tc>
        <w:tc>
          <w:tcPr>
            <w:tcW w:w="814" w:type="dxa"/>
            <w:shd w:val="clear" w:color="auto" w:fill="auto"/>
          </w:tcPr>
          <w:p w14:paraId="54E1967C" w14:textId="7D2059BC"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16</w:t>
            </w:r>
          </w:p>
        </w:tc>
        <w:tc>
          <w:tcPr>
            <w:tcW w:w="814" w:type="dxa"/>
            <w:shd w:val="clear" w:color="auto" w:fill="auto"/>
          </w:tcPr>
          <w:p w14:paraId="54E1967D" w14:textId="77777777"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14</w:t>
            </w:r>
          </w:p>
        </w:tc>
      </w:tr>
      <w:tr w:rsidR="003A512A" w:rsidRPr="00385126" w14:paraId="54E19686" w14:textId="77777777" w:rsidTr="003A512A">
        <w:trPr>
          <w:cantSplit/>
          <w:trHeight w:val="240"/>
        </w:trPr>
        <w:tc>
          <w:tcPr>
            <w:tcW w:w="3843" w:type="dxa"/>
            <w:tcBorders>
              <w:bottom w:val="single" w:sz="12" w:space="0" w:color="auto"/>
            </w:tcBorders>
            <w:noWrap/>
            <w:tcMar>
              <w:top w:w="15" w:type="dxa"/>
              <w:left w:w="15" w:type="dxa"/>
              <w:bottom w:w="0" w:type="dxa"/>
              <w:right w:w="15" w:type="dxa"/>
            </w:tcMar>
            <w:vAlign w:val="bottom"/>
          </w:tcPr>
          <w:p w14:paraId="54E19681" w14:textId="146BA882" w:rsidR="003A512A" w:rsidRPr="00385126" w:rsidRDefault="003A512A" w:rsidP="00730AA2">
            <w:pPr>
              <w:keepNext/>
              <w:spacing w:line="240" w:lineRule="auto"/>
              <w:ind w:left="180" w:hanging="180"/>
              <w:rPr>
                <w:rFonts w:ascii="Arial" w:hAnsi="Arial" w:cs="Arial"/>
                <w:szCs w:val="18"/>
              </w:rPr>
            </w:pPr>
            <w:r w:rsidRPr="00385126">
              <w:rPr>
                <w:rFonts w:ascii="Arial" w:hAnsi="Arial" w:cs="Arial"/>
                <w:szCs w:val="18"/>
              </w:rPr>
              <w:t>No particular reason</w:t>
            </w:r>
          </w:p>
        </w:tc>
        <w:tc>
          <w:tcPr>
            <w:tcW w:w="814" w:type="dxa"/>
            <w:tcBorders>
              <w:bottom w:val="single" w:sz="12" w:space="0" w:color="auto"/>
            </w:tcBorders>
            <w:shd w:val="clear" w:color="auto" w:fill="F7EECD"/>
          </w:tcPr>
          <w:p w14:paraId="6982B1E1" w14:textId="2D860A3B"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w:t>
            </w:r>
          </w:p>
        </w:tc>
        <w:tc>
          <w:tcPr>
            <w:tcW w:w="814" w:type="dxa"/>
            <w:tcBorders>
              <w:bottom w:val="single" w:sz="12" w:space="0" w:color="auto"/>
            </w:tcBorders>
            <w:shd w:val="clear" w:color="auto" w:fill="auto"/>
          </w:tcPr>
          <w:p w14:paraId="6D75B714" w14:textId="51CABB5D"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4</w:t>
            </w:r>
          </w:p>
        </w:tc>
        <w:tc>
          <w:tcPr>
            <w:tcW w:w="814" w:type="dxa"/>
            <w:tcBorders>
              <w:bottom w:val="single" w:sz="12" w:space="0" w:color="auto"/>
            </w:tcBorders>
            <w:shd w:val="clear" w:color="auto" w:fill="auto"/>
          </w:tcPr>
          <w:p w14:paraId="54E19682" w14:textId="065E5F2B" w:rsidR="003A512A" w:rsidRPr="00385126" w:rsidRDefault="003A512A" w:rsidP="00730AA2">
            <w:pPr>
              <w:keepNext/>
              <w:spacing w:line="240" w:lineRule="auto"/>
              <w:jc w:val="center"/>
              <w:rPr>
                <w:rFonts w:ascii="Arial" w:hAnsi="Arial" w:cs="Arial"/>
                <w:szCs w:val="18"/>
              </w:rPr>
            </w:pPr>
            <w:r w:rsidRPr="00385126">
              <w:rPr>
                <w:rFonts w:ascii="Arial" w:hAnsi="Arial" w:cs="Arial"/>
                <w:szCs w:val="18"/>
              </w:rPr>
              <w:t>3</w:t>
            </w:r>
          </w:p>
        </w:tc>
        <w:tc>
          <w:tcPr>
            <w:tcW w:w="814" w:type="dxa"/>
            <w:tcBorders>
              <w:bottom w:val="single" w:sz="12" w:space="0" w:color="auto"/>
            </w:tcBorders>
            <w:shd w:val="clear" w:color="auto" w:fill="auto"/>
          </w:tcPr>
          <w:p w14:paraId="54E19683" w14:textId="3A709ADD" w:rsidR="003A512A" w:rsidRPr="00385126" w:rsidRDefault="00385126" w:rsidP="00730AA2">
            <w:pPr>
              <w:keepNext/>
              <w:spacing w:line="240" w:lineRule="auto"/>
              <w:jc w:val="center"/>
              <w:rPr>
                <w:rFonts w:ascii="Arial" w:hAnsi="Arial" w:cs="Arial"/>
                <w:szCs w:val="18"/>
              </w:rPr>
            </w:pPr>
            <w:r>
              <w:rPr>
                <w:rFonts w:ascii="Arial" w:hAnsi="Arial" w:cs="Arial"/>
                <w:szCs w:val="18"/>
              </w:rPr>
              <w:t>-</w:t>
            </w:r>
          </w:p>
        </w:tc>
      </w:tr>
    </w:tbl>
    <w:p w14:paraId="54E19687" w14:textId="77777777" w:rsidR="0092342C" w:rsidRPr="00385126" w:rsidRDefault="0092342C" w:rsidP="0092342C">
      <w:pPr>
        <w:pStyle w:val="BodyText"/>
        <w:keepNext/>
        <w:spacing w:after="0" w:line="240" w:lineRule="auto"/>
        <w:rPr>
          <w:sz w:val="16"/>
        </w:rPr>
      </w:pPr>
      <w:r w:rsidRPr="00385126">
        <w:rPr>
          <w:sz w:val="16"/>
        </w:rPr>
        <w:t xml:space="preserve">Total may exceed 100% because of multiple response. </w:t>
      </w:r>
    </w:p>
    <w:p w14:paraId="4CE2E0E2" w14:textId="3993D2E5" w:rsidR="00730AA2" w:rsidRPr="00385126" w:rsidRDefault="00730AA2" w:rsidP="0092342C">
      <w:pPr>
        <w:pStyle w:val="BodyText"/>
        <w:keepNext/>
        <w:spacing w:after="0" w:line="240" w:lineRule="auto"/>
        <w:rPr>
          <w:sz w:val="16"/>
        </w:rPr>
      </w:pPr>
      <w:r w:rsidRPr="00385126">
        <w:rPr>
          <w:sz w:val="16"/>
        </w:rPr>
        <w:t>2018 results exclude non-response.</w:t>
      </w:r>
    </w:p>
    <w:p w14:paraId="54E19688" w14:textId="77777777" w:rsidR="0092342C" w:rsidRPr="00385126" w:rsidRDefault="00C25811" w:rsidP="0092342C">
      <w:pPr>
        <w:pStyle w:val="BodyText"/>
        <w:keepNext/>
        <w:spacing w:after="0" w:line="240" w:lineRule="auto"/>
        <w:rPr>
          <w:sz w:val="16"/>
        </w:rPr>
      </w:pPr>
      <w:r w:rsidRPr="00385126">
        <w:rPr>
          <w:sz w:val="16"/>
        </w:rPr>
        <w:t>*Sub</w:t>
      </w:r>
      <w:r w:rsidR="0092342C" w:rsidRPr="00385126">
        <w:rPr>
          <w:sz w:val="16"/>
        </w:rPr>
        <w:t xml:space="preserve">-sample based on those who gave a reason for </w:t>
      </w:r>
      <w:r w:rsidR="00DA68D9" w:rsidRPr="00385126">
        <w:rPr>
          <w:sz w:val="16"/>
        </w:rPr>
        <w:t>being satisfied with the service and support provided.</w:t>
      </w:r>
    </w:p>
    <w:p w14:paraId="54E19689" w14:textId="77777777" w:rsidR="00DA68D9" w:rsidRPr="00385126" w:rsidRDefault="00DA68D9" w:rsidP="0092342C">
      <w:pPr>
        <w:pStyle w:val="BodyText"/>
        <w:keepNext/>
        <w:spacing w:after="0" w:line="240" w:lineRule="auto"/>
        <w:rPr>
          <w:sz w:val="16"/>
        </w:rPr>
      </w:pPr>
      <w:r w:rsidRPr="00385126">
        <w:rPr>
          <w:sz w:val="16"/>
        </w:rPr>
        <w:t>Note: 2013 survey results are not directly comparable to those of previous years, due to a change in wording of the survey question. Any observed differences should be viewed with caution.</w:t>
      </w:r>
    </w:p>
    <w:p w14:paraId="54E1968A" w14:textId="77777777" w:rsidR="00EF7C4A" w:rsidRPr="005417C0" w:rsidRDefault="000B7199" w:rsidP="00EF7C4A">
      <w:pPr>
        <w:pStyle w:val="Caption"/>
        <w:rPr>
          <w:sz w:val="16"/>
          <w:szCs w:val="16"/>
        </w:rPr>
      </w:pPr>
      <w:bookmarkStart w:id="179" w:name="_Ref296432902"/>
      <w:r w:rsidRPr="00DC4FB1">
        <w:rPr>
          <w:sz w:val="16"/>
          <w:szCs w:val="16"/>
          <w:highlight w:val="yellow"/>
        </w:rPr>
        <w:br w:type="page"/>
      </w:r>
      <w:bookmarkStart w:id="180" w:name="_Ref360100664"/>
      <w:bookmarkStart w:id="181" w:name="_Toc361930161"/>
      <w:bookmarkStart w:id="182" w:name="_Toc361931088"/>
      <w:bookmarkStart w:id="183" w:name="_Toc517189289"/>
      <w:r w:rsidR="00EF7C4A" w:rsidRPr="005417C0">
        <w:rPr>
          <w:sz w:val="16"/>
          <w:szCs w:val="16"/>
        </w:rPr>
        <w:lastRenderedPageBreak/>
        <w:t xml:space="preserve">Table </w:t>
      </w:r>
      <w:r w:rsidR="00EF7C4A" w:rsidRPr="005417C0">
        <w:rPr>
          <w:sz w:val="16"/>
          <w:szCs w:val="16"/>
        </w:rPr>
        <w:fldChar w:fldCharType="begin"/>
      </w:r>
      <w:r w:rsidR="00EF7C4A" w:rsidRPr="005417C0">
        <w:rPr>
          <w:sz w:val="16"/>
          <w:szCs w:val="16"/>
        </w:rPr>
        <w:instrText xml:space="preserve"> SEQ Table \* ARABIC \* MERGEFORMAT </w:instrText>
      </w:r>
      <w:r w:rsidR="00EF7C4A" w:rsidRPr="005417C0">
        <w:rPr>
          <w:sz w:val="16"/>
          <w:szCs w:val="16"/>
        </w:rPr>
        <w:fldChar w:fldCharType="separate"/>
      </w:r>
      <w:r w:rsidR="008D65E3">
        <w:rPr>
          <w:noProof/>
          <w:sz w:val="16"/>
          <w:szCs w:val="16"/>
        </w:rPr>
        <w:t>20</w:t>
      </w:r>
      <w:r w:rsidR="00EF7C4A" w:rsidRPr="005417C0">
        <w:rPr>
          <w:sz w:val="16"/>
          <w:szCs w:val="16"/>
        </w:rPr>
        <w:fldChar w:fldCharType="end"/>
      </w:r>
      <w:bookmarkEnd w:id="176"/>
      <w:bookmarkEnd w:id="177"/>
      <w:bookmarkEnd w:id="179"/>
      <w:bookmarkEnd w:id="180"/>
      <w:r w:rsidR="00EF7C4A" w:rsidRPr="005417C0">
        <w:rPr>
          <w:sz w:val="16"/>
          <w:szCs w:val="16"/>
        </w:rPr>
        <w:t>: Reasons for being partially satisfied overall</w:t>
      </w:r>
      <w:bookmarkEnd w:id="178"/>
      <w:bookmarkEnd w:id="181"/>
      <w:bookmarkEnd w:id="182"/>
      <w:bookmarkEnd w:id="183"/>
    </w:p>
    <w:p w14:paraId="54E1968B" w14:textId="0AB72F5D" w:rsidR="0092342C" w:rsidRPr="005417C0" w:rsidRDefault="0092342C" w:rsidP="006D618A">
      <w:pPr>
        <w:pStyle w:val="TableQuestion"/>
        <w:rPr>
          <w:sz w:val="18"/>
        </w:rPr>
      </w:pPr>
      <w:r w:rsidRPr="005417C0">
        <w:rPr>
          <w:sz w:val="18"/>
        </w:rPr>
        <w:t>Q2</w:t>
      </w:r>
      <w:r w:rsidR="00943D8E">
        <w:rPr>
          <w:sz w:val="18"/>
        </w:rPr>
        <w:t>0</w:t>
      </w:r>
      <w:r w:rsidR="000F33D2" w:rsidRPr="005417C0">
        <w:rPr>
          <w:sz w:val="18"/>
        </w:rPr>
        <w:t>b</w:t>
      </w:r>
      <w:r w:rsidRPr="005417C0">
        <w:rPr>
          <w:sz w:val="18"/>
        </w:rPr>
        <w:t>. Reasons for being partially satisfied</w:t>
      </w:r>
    </w:p>
    <w:tbl>
      <w:tblPr>
        <w:tblW w:w="7227" w:type="dxa"/>
        <w:tblCellMar>
          <w:left w:w="0" w:type="dxa"/>
          <w:right w:w="0" w:type="dxa"/>
        </w:tblCellMar>
        <w:tblLook w:val="0000" w:firstRow="0" w:lastRow="0" w:firstColumn="0" w:lastColumn="0" w:noHBand="0" w:noVBand="0"/>
      </w:tblPr>
      <w:tblGrid>
        <w:gridCol w:w="3559"/>
        <w:gridCol w:w="917"/>
        <w:gridCol w:w="917"/>
        <w:gridCol w:w="917"/>
        <w:gridCol w:w="917"/>
      </w:tblGrid>
      <w:tr w:rsidR="003A512A" w:rsidRPr="005417C0" w14:paraId="54E19691" w14:textId="77777777" w:rsidTr="003A512A">
        <w:trPr>
          <w:cantSplit/>
          <w:trHeight w:val="240"/>
        </w:trPr>
        <w:tc>
          <w:tcPr>
            <w:tcW w:w="3559"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68C" w14:textId="77777777" w:rsidR="003A512A" w:rsidRPr="005417C0" w:rsidRDefault="003A512A" w:rsidP="00730AA2">
            <w:pPr>
              <w:keepNext/>
              <w:spacing w:line="240" w:lineRule="auto"/>
              <w:ind w:left="180" w:hanging="180"/>
              <w:rPr>
                <w:rFonts w:ascii="Arial" w:hAnsi="Arial" w:cs="Arial"/>
                <w:szCs w:val="18"/>
              </w:rPr>
            </w:pPr>
          </w:p>
        </w:tc>
        <w:tc>
          <w:tcPr>
            <w:tcW w:w="917" w:type="dxa"/>
            <w:tcBorders>
              <w:top w:val="single" w:sz="4" w:space="0" w:color="auto"/>
              <w:left w:val="nil"/>
              <w:bottom w:val="nil"/>
              <w:right w:val="nil"/>
            </w:tcBorders>
            <w:shd w:val="clear" w:color="auto" w:fill="CCBB88"/>
          </w:tcPr>
          <w:p w14:paraId="480EEF9D" w14:textId="2B3616B1"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2018</w:t>
            </w:r>
          </w:p>
        </w:tc>
        <w:tc>
          <w:tcPr>
            <w:tcW w:w="917" w:type="dxa"/>
            <w:tcBorders>
              <w:top w:val="single" w:sz="4" w:space="0" w:color="auto"/>
              <w:left w:val="nil"/>
              <w:bottom w:val="nil"/>
              <w:right w:val="nil"/>
            </w:tcBorders>
            <w:shd w:val="clear" w:color="auto" w:fill="CCBB88"/>
          </w:tcPr>
          <w:p w14:paraId="7757221F" w14:textId="42D387D6"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2016</w:t>
            </w:r>
          </w:p>
        </w:tc>
        <w:tc>
          <w:tcPr>
            <w:tcW w:w="917" w:type="dxa"/>
            <w:tcBorders>
              <w:top w:val="single" w:sz="4" w:space="0" w:color="auto"/>
              <w:left w:val="nil"/>
              <w:bottom w:val="nil"/>
              <w:right w:val="nil"/>
            </w:tcBorders>
            <w:shd w:val="clear" w:color="auto" w:fill="CCBB88"/>
          </w:tcPr>
          <w:p w14:paraId="54E1968D" w14:textId="30B0526E"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2015</w:t>
            </w:r>
          </w:p>
        </w:tc>
        <w:tc>
          <w:tcPr>
            <w:tcW w:w="917" w:type="dxa"/>
            <w:tcBorders>
              <w:top w:val="single" w:sz="4" w:space="0" w:color="auto"/>
              <w:left w:val="nil"/>
              <w:bottom w:val="nil"/>
              <w:right w:val="nil"/>
            </w:tcBorders>
            <w:shd w:val="clear" w:color="auto" w:fill="CCBB88"/>
          </w:tcPr>
          <w:p w14:paraId="54E1968E"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2014</w:t>
            </w:r>
          </w:p>
        </w:tc>
      </w:tr>
      <w:tr w:rsidR="003A512A" w:rsidRPr="005417C0" w14:paraId="54E19697" w14:textId="77777777" w:rsidTr="003A512A">
        <w:trPr>
          <w:cantSplit/>
          <w:trHeight w:val="240"/>
        </w:trPr>
        <w:tc>
          <w:tcPr>
            <w:tcW w:w="3559" w:type="dxa"/>
            <w:shd w:val="clear" w:color="auto" w:fill="CCBB88"/>
            <w:noWrap/>
            <w:tcMar>
              <w:top w:w="15" w:type="dxa"/>
              <w:left w:w="15" w:type="dxa"/>
              <w:bottom w:w="0" w:type="dxa"/>
              <w:right w:w="15" w:type="dxa"/>
            </w:tcMar>
            <w:vAlign w:val="bottom"/>
          </w:tcPr>
          <w:p w14:paraId="54E19692" w14:textId="77777777" w:rsidR="003A512A" w:rsidRPr="005417C0" w:rsidRDefault="003A512A" w:rsidP="00730AA2">
            <w:pPr>
              <w:keepNext/>
              <w:spacing w:line="240" w:lineRule="auto"/>
              <w:ind w:left="180" w:hanging="180"/>
              <w:jc w:val="right"/>
              <w:rPr>
                <w:rFonts w:ascii="Arial" w:hAnsi="Arial" w:cs="Arial"/>
                <w:szCs w:val="18"/>
              </w:rPr>
            </w:pPr>
            <w:r w:rsidRPr="005417C0">
              <w:rPr>
                <w:rFonts w:ascii="Arial" w:hAnsi="Arial" w:cs="Arial"/>
                <w:szCs w:val="18"/>
              </w:rPr>
              <w:t>Base=</w:t>
            </w:r>
          </w:p>
        </w:tc>
        <w:tc>
          <w:tcPr>
            <w:tcW w:w="917" w:type="dxa"/>
            <w:shd w:val="clear" w:color="auto" w:fill="CCBB88"/>
          </w:tcPr>
          <w:p w14:paraId="267361AA" w14:textId="43EB1F12" w:rsidR="003A512A" w:rsidRPr="005417C0" w:rsidRDefault="00385126" w:rsidP="00385126">
            <w:pPr>
              <w:keepNext/>
              <w:spacing w:line="240" w:lineRule="auto"/>
              <w:jc w:val="center"/>
              <w:rPr>
                <w:rFonts w:ascii="Arial" w:hAnsi="Arial" w:cs="Arial"/>
                <w:szCs w:val="18"/>
              </w:rPr>
            </w:pPr>
            <w:r w:rsidRPr="005417C0">
              <w:rPr>
                <w:rFonts w:ascii="Arial" w:hAnsi="Arial" w:cs="Arial"/>
                <w:szCs w:val="18"/>
              </w:rPr>
              <w:t>1482</w:t>
            </w:r>
            <w:r w:rsidR="003A512A" w:rsidRPr="005417C0">
              <w:rPr>
                <w:rFonts w:ascii="Arial" w:hAnsi="Arial" w:cs="Arial"/>
                <w:szCs w:val="18"/>
              </w:rPr>
              <w:t>*</w:t>
            </w:r>
          </w:p>
        </w:tc>
        <w:tc>
          <w:tcPr>
            <w:tcW w:w="917" w:type="dxa"/>
            <w:shd w:val="clear" w:color="auto" w:fill="CCBB88"/>
          </w:tcPr>
          <w:p w14:paraId="61868A75" w14:textId="753251A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2286*</w:t>
            </w:r>
          </w:p>
        </w:tc>
        <w:tc>
          <w:tcPr>
            <w:tcW w:w="917" w:type="dxa"/>
            <w:shd w:val="clear" w:color="auto" w:fill="CCBB88"/>
          </w:tcPr>
          <w:p w14:paraId="54E19693" w14:textId="132A86EA"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1311*</w:t>
            </w:r>
          </w:p>
        </w:tc>
        <w:tc>
          <w:tcPr>
            <w:tcW w:w="917" w:type="dxa"/>
            <w:shd w:val="clear" w:color="auto" w:fill="CCBB88"/>
          </w:tcPr>
          <w:p w14:paraId="54E19694"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1304*</w:t>
            </w:r>
          </w:p>
        </w:tc>
      </w:tr>
      <w:tr w:rsidR="003A512A" w:rsidRPr="005417C0" w14:paraId="54E1969D" w14:textId="77777777" w:rsidTr="003A512A">
        <w:trPr>
          <w:cantSplit/>
          <w:trHeight w:val="240"/>
        </w:trPr>
        <w:tc>
          <w:tcPr>
            <w:tcW w:w="3559"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698" w14:textId="77777777" w:rsidR="003A512A" w:rsidRPr="005417C0" w:rsidRDefault="003A512A" w:rsidP="00730AA2">
            <w:pPr>
              <w:keepNext/>
              <w:spacing w:line="240" w:lineRule="auto"/>
              <w:ind w:left="180" w:hanging="180"/>
              <w:rPr>
                <w:rFonts w:ascii="Arial" w:hAnsi="Arial" w:cs="Arial"/>
                <w:szCs w:val="18"/>
              </w:rPr>
            </w:pPr>
          </w:p>
        </w:tc>
        <w:tc>
          <w:tcPr>
            <w:tcW w:w="917" w:type="dxa"/>
            <w:tcBorders>
              <w:top w:val="nil"/>
              <w:left w:val="nil"/>
              <w:bottom w:val="single" w:sz="4" w:space="0" w:color="auto"/>
              <w:right w:val="nil"/>
            </w:tcBorders>
            <w:shd w:val="clear" w:color="auto" w:fill="CCBB88"/>
          </w:tcPr>
          <w:p w14:paraId="00E83218" w14:textId="311222DC"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w:t>
            </w:r>
          </w:p>
        </w:tc>
        <w:tc>
          <w:tcPr>
            <w:tcW w:w="917" w:type="dxa"/>
            <w:tcBorders>
              <w:top w:val="nil"/>
              <w:left w:val="nil"/>
              <w:bottom w:val="single" w:sz="4" w:space="0" w:color="auto"/>
              <w:right w:val="nil"/>
            </w:tcBorders>
            <w:shd w:val="clear" w:color="auto" w:fill="CCBB88"/>
          </w:tcPr>
          <w:p w14:paraId="4DB4EB79" w14:textId="1C5195B0"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w:t>
            </w:r>
          </w:p>
        </w:tc>
        <w:tc>
          <w:tcPr>
            <w:tcW w:w="917" w:type="dxa"/>
            <w:tcBorders>
              <w:top w:val="nil"/>
              <w:left w:val="nil"/>
              <w:bottom w:val="single" w:sz="4" w:space="0" w:color="auto"/>
              <w:right w:val="nil"/>
            </w:tcBorders>
            <w:shd w:val="clear" w:color="auto" w:fill="CCBB88"/>
          </w:tcPr>
          <w:p w14:paraId="54E19699" w14:textId="12D698E9"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w:t>
            </w:r>
          </w:p>
        </w:tc>
        <w:tc>
          <w:tcPr>
            <w:tcW w:w="917" w:type="dxa"/>
            <w:tcBorders>
              <w:top w:val="nil"/>
              <w:left w:val="nil"/>
              <w:bottom w:val="single" w:sz="4" w:space="0" w:color="auto"/>
              <w:right w:val="nil"/>
            </w:tcBorders>
            <w:shd w:val="clear" w:color="auto" w:fill="CCBB88"/>
          </w:tcPr>
          <w:p w14:paraId="54E1969A"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w:t>
            </w:r>
          </w:p>
        </w:tc>
      </w:tr>
      <w:tr w:rsidR="003A512A" w:rsidRPr="005417C0" w14:paraId="54E196B2" w14:textId="77777777" w:rsidTr="003A512A">
        <w:trPr>
          <w:cantSplit/>
          <w:trHeight w:val="240"/>
        </w:trPr>
        <w:tc>
          <w:tcPr>
            <w:tcW w:w="3559" w:type="dxa"/>
            <w:noWrap/>
            <w:tcMar>
              <w:top w:w="15" w:type="dxa"/>
              <w:left w:w="15" w:type="dxa"/>
              <w:bottom w:w="0" w:type="dxa"/>
              <w:right w:w="15" w:type="dxa"/>
            </w:tcMar>
            <w:vAlign w:val="bottom"/>
          </w:tcPr>
          <w:p w14:paraId="54E196AA"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Other barriers: distance to travel, family responsibilities, work, time, cost</w:t>
            </w:r>
          </w:p>
        </w:tc>
        <w:tc>
          <w:tcPr>
            <w:tcW w:w="917" w:type="dxa"/>
            <w:shd w:val="clear" w:color="auto" w:fill="F7EECD"/>
          </w:tcPr>
          <w:p w14:paraId="295BBAA5" w14:textId="77777777" w:rsidR="003A512A" w:rsidRPr="005417C0" w:rsidRDefault="003A512A" w:rsidP="00730AA2">
            <w:pPr>
              <w:keepNext/>
              <w:spacing w:line="240" w:lineRule="auto"/>
              <w:jc w:val="center"/>
              <w:rPr>
                <w:rFonts w:ascii="Arial" w:hAnsi="Arial" w:cs="Arial"/>
                <w:szCs w:val="18"/>
              </w:rPr>
            </w:pPr>
          </w:p>
          <w:p w14:paraId="317B7703" w14:textId="2B618E6A" w:rsidR="00385126" w:rsidRPr="005417C0" w:rsidRDefault="00385126" w:rsidP="00385126">
            <w:pPr>
              <w:keepNext/>
              <w:spacing w:line="240" w:lineRule="auto"/>
              <w:jc w:val="center"/>
              <w:rPr>
                <w:rFonts w:ascii="Arial" w:hAnsi="Arial" w:cs="Arial"/>
                <w:szCs w:val="18"/>
              </w:rPr>
            </w:pPr>
            <w:r w:rsidRPr="005417C0">
              <w:rPr>
                <w:rFonts w:ascii="Arial" w:hAnsi="Arial" w:cs="Arial"/>
                <w:szCs w:val="18"/>
              </w:rPr>
              <w:t>5</w:t>
            </w:r>
          </w:p>
        </w:tc>
        <w:tc>
          <w:tcPr>
            <w:tcW w:w="917" w:type="dxa"/>
            <w:shd w:val="clear" w:color="auto" w:fill="auto"/>
          </w:tcPr>
          <w:p w14:paraId="7310FFF5" w14:textId="08C966DA" w:rsidR="003A512A" w:rsidRPr="005417C0" w:rsidRDefault="003A512A" w:rsidP="00730AA2">
            <w:pPr>
              <w:keepNext/>
              <w:spacing w:line="240" w:lineRule="auto"/>
              <w:jc w:val="center"/>
              <w:rPr>
                <w:rFonts w:ascii="Arial" w:hAnsi="Arial" w:cs="Arial"/>
                <w:szCs w:val="18"/>
              </w:rPr>
            </w:pPr>
          </w:p>
          <w:p w14:paraId="394341AC" w14:textId="6E384E11"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3</w:t>
            </w:r>
          </w:p>
        </w:tc>
        <w:tc>
          <w:tcPr>
            <w:tcW w:w="917" w:type="dxa"/>
            <w:shd w:val="clear" w:color="auto" w:fill="auto"/>
          </w:tcPr>
          <w:p w14:paraId="54E196AB" w14:textId="2219223D" w:rsidR="003A512A" w:rsidRPr="005417C0" w:rsidRDefault="003A512A" w:rsidP="00730AA2">
            <w:pPr>
              <w:keepNext/>
              <w:spacing w:line="240" w:lineRule="auto"/>
              <w:jc w:val="center"/>
              <w:rPr>
                <w:rFonts w:ascii="Arial" w:hAnsi="Arial" w:cs="Arial"/>
                <w:szCs w:val="18"/>
              </w:rPr>
            </w:pPr>
          </w:p>
          <w:p w14:paraId="54E196AC"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4</w:t>
            </w:r>
          </w:p>
        </w:tc>
        <w:tc>
          <w:tcPr>
            <w:tcW w:w="917" w:type="dxa"/>
            <w:shd w:val="clear" w:color="auto" w:fill="auto"/>
          </w:tcPr>
          <w:p w14:paraId="54E196AD" w14:textId="77777777" w:rsidR="003A512A" w:rsidRPr="005417C0" w:rsidRDefault="003A512A" w:rsidP="00730AA2">
            <w:pPr>
              <w:keepNext/>
              <w:spacing w:line="240" w:lineRule="auto"/>
              <w:jc w:val="center"/>
              <w:rPr>
                <w:rFonts w:ascii="Arial" w:hAnsi="Arial" w:cs="Arial"/>
                <w:szCs w:val="18"/>
              </w:rPr>
            </w:pPr>
          </w:p>
          <w:p w14:paraId="54E196AE"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6</w:t>
            </w:r>
          </w:p>
        </w:tc>
      </w:tr>
      <w:tr w:rsidR="003A512A" w:rsidRPr="005417C0" w14:paraId="7634C6A8" w14:textId="77777777" w:rsidTr="003A512A">
        <w:trPr>
          <w:cantSplit/>
          <w:trHeight w:val="240"/>
        </w:trPr>
        <w:tc>
          <w:tcPr>
            <w:tcW w:w="3559" w:type="dxa"/>
            <w:noWrap/>
            <w:tcMar>
              <w:top w:w="15" w:type="dxa"/>
              <w:left w:w="15" w:type="dxa"/>
              <w:bottom w:w="0" w:type="dxa"/>
              <w:right w:w="15" w:type="dxa"/>
            </w:tcMar>
            <w:vAlign w:val="bottom"/>
          </w:tcPr>
          <w:p w14:paraId="2BBC1481" w14:textId="7D0CDA9C"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Illness/injury barriers - can't do exercises because of, doing what I can</w:t>
            </w:r>
          </w:p>
        </w:tc>
        <w:tc>
          <w:tcPr>
            <w:tcW w:w="917" w:type="dxa"/>
            <w:shd w:val="clear" w:color="auto" w:fill="F7EECD"/>
          </w:tcPr>
          <w:p w14:paraId="6784CE67" w14:textId="77777777" w:rsidR="003A512A" w:rsidRPr="005417C0" w:rsidRDefault="003A512A" w:rsidP="00730AA2">
            <w:pPr>
              <w:keepNext/>
              <w:spacing w:line="240" w:lineRule="auto"/>
              <w:jc w:val="center"/>
              <w:rPr>
                <w:rFonts w:ascii="Arial" w:hAnsi="Arial" w:cs="Arial"/>
                <w:szCs w:val="18"/>
              </w:rPr>
            </w:pPr>
          </w:p>
          <w:p w14:paraId="6CEF3309" w14:textId="77777777" w:rsidR="00385126" w:rsidRPr="005417C0" w:rsidRDefault="00385126" w:rsidP="00730AA2">
            <w:pPr>
              <w:keepNext/>
              <w:spacing w:line="240" w:lineRule="auto"/>
              <w:jc w:val="center"/>
              <w:rPr>
                <w:rFonts w:ascii="Arial" w:hAnsi="Arial" w:cs="Arial"/>
                <w:szCs w:val="18"/>
              </w:rPr>
            </w:pPr>
          </w:p>
          <w:p w14:paraId="4D05540A" w14:textId="0299FCD1" w:rsidR="00385126" w:rsidRPr="005417C0" w:rsidRDefault="00385126" w:rsidP="00730AA2">
            <w:pPr>
              <w:keepNext/>
              <w:spacing w:line="240" w:lineRule="auto"/>
              <w:jc w:val="center"/>
              <w:rPr>
                <w:rFonts w:ascii="Arial" w:hAnsi="Arial" w:cs="Arial"/>
                <w:szCs w:val="18"/>
              </w:rPr>
            </w:pPr>
            <w:r w:rsidRPr="005417C0">
              <w:rPr>
                <w:rFonts w:ascii="Arial" w:hAnsi="Arial" w:cs="Arial"/>
                <w:szCs w:val="18"/>
              </w:rPr>
              <w:t>3</w:t>
            </w:r>
          </w:p>
        </w:tc>
        <w:tc>
          <w:tcPr>
            <w:tcW w:w="917" w:type="dxa"/>
            <w:shd w:val="clear" w:color="auto" w:fill="auto"/>
          </w:tcPr>
          <w:p w14:paraId="2636CF8B" w14:textId="2363F6F1" w:rsidR="003A512A" w:rsidRPr="005417C0" w:rsidRDefault="003A512A" w:rsidP="00730AA2">
            <w:pPr>
              <w:keepNext/>
              <w:spacing w:line="240" w:lineRule="auto"/>
              <w:jc w:val="center"/>
              <w:rPr>
                <w:rFonts w:ascii="Arial" w:hAnsi="Arial" w:cs="Arial"/>
                <w:szCs w:val="18"/>
              </w:rPr>
            </w:pPr>
          </w:p>
          <w:p w14:paraId="1FC4DD37" w14:textId="77777777" w:rsidR="003A512A" w:rsidRPr="005417C0" w:rsidRDefault="003A512A" w:rsidP="00730AA2">
            <w:pPr>
              <w:keepNext/>
              <w:spacing w:line="240" w:lineRule="auto"/>
              <w:jc w:val="center"/>
              <w:rPr>
                <w:rFonts w:ascii="Arial" w:hAnsi="Arial" w:cs="Arial"/>
                <w:szCs w:val="18"/>
              </w:rPr>
            </w:pPr>
          </w:p>
          <w:p w14:paraId="696B55DB" w14:textId="5E67590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c>
          <w:tcPr>
            <w:tcW w:w="917" w:type="dxa"/>
            <w:shd w:val="clear" w:color="auto" w:fill="auto"/>
          </w:tcPr>
          <w:p w14:paraId="3DCF3769" w14:textId="77777777" w:rsidR="003A512A" w:rsidRPr="005417C0" w:rsidRDefault="003A512A" w:rsidP="00730AA2">
            <w:pPr>
              <w:keepNext/>
              <w:spacing w:line="240" w:lineRule="auto"/>
              <w:jc w:val="center"/>
              <w:rPr>
                <w:rFonts w:ascii="Arial" w:hAnsi="Arial" w:cs="Arial"/>
                <w:szCs w:val="18"/>
              </w:rPr>
            </w:pPr>
          </w:p>
          <w:p w14:paraId="518D9720" w14:textId="77777777" w:rsidR="003A512A" w:rsidRPr="005417C0" w:rsidRDefault="003A512A" w:rsidP="00730AA2">
            <w:pPr>
              <w:keepNext/>
              <w:spacing w:line="240" w:lineRule="auto"/>
              <w:jc w:val="center"/>
              <w:rPr>
                <w:rFonts w:ascii="Arial" w:hAnsi="Arial" w:cs="Arial"/>
                <w:szCs w:val="18"/>
              </w:rPr>
            </w:pPr>
          </w:p>
          <w:p w14:paraId="55C9925A" w14:textId="3FEB9A9D"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c>
          <w:tcPr>
            <w:tcW w:w="917" w:type="dxa"/>
            <w:shd w:val="clear" w:color="auto" w:fill="auto"/>
          </w:tcPr>
          <w:p w14:paraId="4C9759C4" w14:textId="77777777" w:rsidR="003A512A" w:rsidRPr="005417C0" w:rsidRDefault="003A512A" w:rsidP="00730AA2">
            <w:pPr>
              <w:keepNext/>
              <w:spacing w:line="240" w:lineRule="auto"/>
              <w:jc w:val="center"/>
              <w:rPr>
                <w:rFonts w:ascii="Arial" w:hAnsi="Arial" w:cs="Arial"/>
                <w:szCs w:val="18"/>
              </w:rPr>
            </w:pPr>
          </w:p>
          <w:p w14:paraId="655BA126" w14:textId="77777777" w:rsidR="003A512A" w:rsidRPr="005417C0" w:rsidRDefault="003A512A" w:rsidP="00730AA2">
            <w:pPr>
              <w:keepNext/>
              <w:spacing w:line="240" w:lineRule="auto"/>
              <w:jc w:val="center"/>
              <w:rPr>
                <w:rFonts w:ascii="Arial" w:hAnsi="Arial" w:cs="Arial"/>
                <w:szCs w:val="18"/>
              </w:rPr>
            </w:pPr>
          </w:p>
          <w:p w14:paraId="31007C7C" w14:textId="07420CB2"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6</w:t>
            </w:r>
          </w:p>
        </w:tc>
      </w:tr>
      <w:tr w:rsidR="003A512A" w:rsidRPr="005417C0" w14:paraId="54E196C1" w14:textId="77777777" w:rsidTr="003A512A">
        <w:trPr>
          <w:cantSplit/>
          <w:trHeight w:val="240"/>
        </w:trPr>
        <w:tc>
          <w:tcPr>
            <w:tcW w:w="3559" w:type="dxa"/>
            <w:noWrap/>
            <w:tcMar>
              <w:top w:w="15" w:type="dxa"/>
              <w:left w:w="15" w:type="dxa"/>
              <w:bottom w:w="0" w:type="dxa"/>
              <w:right w:w="15" w:type="dxa"/>
            </w:tcMar>
            <w:vAlign w:val="bottom"/>
          </w:tcPr>
          <w:p w14:paraId="54E196B9"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More face-to-face/personal contact/support desired</w:t>
            </w:r>
          </w:p>
        </w:tc>
        <w:tc>
          <w:tcPr>
            <w:tcW w:w="917" w:type="dxa"/>
            <w:shd w:val="clear" w:color="auto" w:fill="F7EECD"/>
          </w:tcPr>
          <w:p w14:paraId="2E13D646" w14:textId="77777777" w:rsidR="003A512A" w:rsidRPr="005417C0" w:rsidRDefault="003A512A" w:rsidP="00730AA2">
            <w:pPr>
              <w:keepNext/>
              <w:spacing w:line="240" w:lineRule="auto"/>
              <w:jc w:val="center"/>
              <w:rPr>
                <w:rFonts w:ascii="Arial" w:hAnsi="Arial" w:cs="Arial"/>
                <w:szCs w:val="18"/>
              </w:rPr>
            </w:pPr>
          </w:p>
          <w:p w14:paraId="6E3B1CB2" w14:textId="5EF3E326" w:rsidR="00385126" w:rsidRPr="005417C0" w:rsidRDefault="000F6329"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30AE27C8" w14:textId="580C62E7" w:rsidR="003A512A" w:rsidRPr="005417C0" w:rsidRDefault="003A512A" w:rsidP="00730AA2">
            <w:pPr>
              <w:keepNext/>
              <w:spacing w:line="240" w:lineRule="auto"/>
              <w:jc w:val="center"/>
              <w:rPr>
                <w:rFonts w:ascii="Arial" w:hAnsi="Arial" w:cs="Arial"/>
                <w:szCs w:val="18"/>
              </w:rPr>
            </w:pPr>
          </w:p>
          <w:p w14:paraId="7F819CD1" w14:textId="2438FC4C"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BA" w14:textId="745F1A51" w:rsidR="003A512A" w:rsidRPr="005417C0" w:rsidRDefault="003A512A" w:rsidP="00730AA2">
            <w:pPr>
              <w:keepNext/>
              <w:spacing w:line="240" w:lineRule="auto"/>
              <w:jc w:val="center"/>
              <w:rPr>
                <w:rFonts w:ascii="Arial" w:hAnsi="Arial" w:cs="Arial"/>
                <w:szCs w:val="18"/>
              </w:rPr>
            </w:pPr>
          </w:p>
          <w:p w14:paraId="54E196BB"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BC" w14:textId="77777777" w:rsidR="003A512A" w:rsidRPr="005417C0" w:rsidRDefault="003A512A" w:rsidP="00730AA2">
            <w:pPr>
              <w:keepNext/>
              <w:spacing w:line="240" w:lineRule="auto"/>
              <w:jc w:val="center"/>
              <w:rPr>
                <w:rFonts w:ascii="Arial" w:hAnsi="Arial" w:cs="Arial"/>
                <w:szCs w:val="18"/>
              </w:rPr>
            </w:pPr>
          </w:p>
          <w:p w14:paraId="54E196BD"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r>
      <w:tr w:rsidR="003A512A" w:rsidRPr="005417C0" w14:paraId="54E196CA" w14:textId="77777777" w:rsidTr="003A512A">
        <w:trPr>
          <w:cantSplit/>
          <w:trHeight w:val="240"/>
        </w:trPr>
        <w:tc>
          <w:tcPr>
            <w:tcW w:w="3559" w:type="dxa"/>
            <w:noWrap/>
            <w:tcMar>
              <w:top w:w="15" w:type="dxa"/>
              <w:left w:w="15" w:type="dxa"/>
              <w:bottom w:w="0" w:type="dxa"/>
              <w:right w:w="15" w:type="dxa"/>
            </w:tcMar>
            <w:vAlign w:val="bottom"/>
          </w:tcPr>
          <w:p w14:paraId="54E196C2"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Inappropriate activities for condition/age</w:t>
            </w:r>
          </w:p>
        </w:tc>
        <w:tc>
          <w:tcPr>
            <w:tcW w:w="917" w:type="dxa"/>
            <w:shd w:val="clear" w:color="auto" w:fill="F7EECD"/>
          </w:tcPr>
          <w:p w14:paraId="091B26EF" w14:textId="77777777" w:rsidR="003A512A" w:rsidRPr="005417C0" w:rsidRDefault="003A512A" w:rsidP="00730AA2">
            <w:pPr>
              <w:keepNext/>
              <w:spacing w:line="240" w:lineRule="auto"/>
              <w:jc w:val="center"/>
              <w:rPr>
                <w:rFonts w:ascii="Arial" w:hAnsi="Arial" w:cs="Arial"/>
                <w:szCs w:val="18"/>
              </w:rPr>
            </w:pPr>
          </w:p>
          <w:p w14:paraId="73B08FE6" w14:textId="71B14449" w:rsidR="000F6329" w:rsidRPr="005417C0" w:rsidRDefault="000F6329"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403D63D6" w14:textId="3F9FE212" w:rsidR="003A512A" w:rsidRPr="005417C0" w:rsidRDefault="003A512A" w:rsidP="00730AA2">
            <w:pPr>
              <w:keepNext/>
              <w:spacing w:line="240" w:lineRule="auto"/>
              <w:jc w:val="center"/>
              <w:rPr>
                <w:rFonts w:ascii="Arial" w:hAnsi="Arial" w:cs="Arial"/>
                <w:szCs w:val="18"/>
              </w:rPr>
            </w:pPr>
          </w:p>
          <w:p w14:paraId="66D6BBA7" w14:textId="0E2BE67B"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C3" w14:textId="1B354CF9" w:rsidR="003A512A" w:rsidRPr="005417C0" w:rsidRDefault="003A512A" w:rsidP="00730AA2">
            <w:pPr>
              <w:keepNext/>
              <w:spacing w:line="240" w:lineRule="auto"/>
              <w:jc w:val="center"/>
              <w:rPr>
                <w:rFonts w:ascii="Arial" w:hAnsi="Arial" w:cs="Arial"/>
                <w:szCs w:val="18"/>
              </w:rPr>
            </w:pPr>
          </w:p>
          <w:p w14:paraId="54E196C4" w14:textId="0AF77D75"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54E196C5" w14:textId="77777777" w:rsidR="003A512A" w:rsidRPr="005417C0" w:rsidRDefault="003A512A" w:rsidP="00730AA2">
            <w:pPr>
              <w:keepNext/>
              <w:spacing w:line="240" w:lineRule="auto"/>
              <w:jc w:val="center"/>
              <w:rPr>
                <w:rFonts w:ascii="Arial" w:hAnsi="Arial" w:cs="Arial"/>
                <w:szCs w:val="18"/>
              </w:rPr>
            </w:pPr>
          </w:p>
          <w:p w14:paraId="54E196C6"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r>
      <w:tr w:rsidR="003A512A" w:rsidRPr="005417C0" w14:paraId="54E196DC" w14:textId="77777777" w:rsidTr="003A512A">
        <w:trPr>
          <w:cantSplit/>
          <w:trHeight w:val="240"/>
        </w:trPr>
        <w:tc>
          <w:tcPr>
            <w:tcW w:w="3559" w:type="dxa"/>
            <w:noWrap/>
            <w:tcMar>
              <w:top w:w="15" w:type="dxa"/>
              <w:left w:w="15" w:type="dxa"/>
              <w:bottom w:w="0" w:type="dxa"/>
              <w:right w:w="15" w:type="dxa"/>
            </w:tcMar>
            <w:vAlign w:val="bottom"/>
          </w:tcPr>
          <w:p w14:paraId="54E196D7"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Already active/doing own thing</w:t>
            </w:r>
          </w:p>
        </w:tc>
        <w:tc>
          <w:tcPr>
            <w:tcW w:w="917" w:type="dxa"/>
            <w:shd w:val="clear" w:color="auto" w:fill="F7EECD"/>
          </w:tcPr>
          <w:p w14:paraId="3FD6C497" w14:textId="675E550F"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735222ED" w14:textId="1CFA0D23"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D8" w14:textId="400DFA8F"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D9"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3</w:t>
            </w:r>
          </w:p>
        </w:tc>
      </w:tr>
      <w:tr w:rsidR="003A512A" w:rsidRPr="005417C0" w14:paraId="54E196E5" w14:textId="77777777" w:rsidTr="003A512A">
        <w:trPr>
          <w:cantSplit/>
          <w:trHeight w:val="240"/>
        </w:trPr>
        <w:tc>
          <w:tcPr>
            <w:tcW w:w="3559" w:type="dxa"/>
            <w:noWrap/>
            <w:tcMar>
              <w:top w:w="15" w:type="dxa"/>
              <w:left w:w="15" w:type="dxa"/>
              <w:bottom w:w="0" w:type="dxa"/>
              <w:right w:w="15" w:type="dxa"/>
            </w:tcMar>
            <w:vAlign w:val="bottom"/>
          </w:tcPr>
          <w:p w14:paraId="54E196DD"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A lack of contact or follow-up/more follow-up required</w:t>
            </w:r>
          </w:p>
        </w:tc>
        <w:tc>
          <w:tcPr>
            <w:tcW w:w="917" w:type="dxa"/>
            <w:shd w:val="clear" w:color="auto" w:fill="F7EECD"/>
          </w:tcPr>
          <w:p w14:paraId="69C88204" w14:textId="77777777" w:rsidR="003A512A" w:rsidRPr="005417C0" w:rsidRDefault="003A512A" w:rsidP="00730AA2">
            <w:pPr>
              <w:keepNext/>
              <w:spacing w:line="240" w:lineRule="auto"/>
              <w:jc w:val="center"/>
              <w:rPr>
                <w:rFonts w:ascii="Arial" w:hAnsi="Arial" w:cs="Arial"/>
                <w:szCs w:val="18"/>
              </w:rPr>
            </w:pPr>
          </w:p>
          <w:p w14:paraId="7B13FACA" w14:textId="4C30D395" w:rsidR="000F6329" w:rsidRPr="005417C0" w:rsidRDefault="000F6329" w:rsidP="00730AA2">
            <w:pPr>
              <w:keepNext/>
              <w:spacing w:line="240" w:lineRule="auto"/>
              <w:jc w:val="center"/>
              <w:rPr>
                <w:rFonts w:ascii="Arial" w:hAnsi="Arial" w:cs="Arial"/>
                <w:szCs w:val="18"/>
              </w:rPr>
            </w:pPr>
            <w:r w:rsidRPr="005417C0">
              <w:rPr>
                <w:rFonts w:ascii="Arial" w:hAnsi="Arial" w:cs="Arial"/>
                <w:szCs w:val="18"/>
              </w:rPr>
              <w:t>2</w:t>
            </w:r>
          </w:p>
        </w:tc>
        <w:tc>
          <w:tcPr>
            <w:tcW w:w="917" w:type="dxa"/>
            <w:shd w:val="clear" w:color="auto" w:fill="auto"/>
          </w:tcPr>
          <w:p w14:paraId="72A85289" w14:textId="0E8E104C" w:rsidR="003A512A" w:rsidRPr="005417C0" w:rsidRDefault="003A512A" w:rsidP="00730AA2">
            <w:pPr>
              <w:keepNext/>
              <w:spacing w:line="240" w:lineRule="auto"/>
              <w:jc w:val="center"/>
              <w:rPr>
                <w:rFonts w:ascii="Arial" w:hAnsi="Arial" w:cs="Arial"/>
                <w:szCs w:val="18"/>
              </w:rPr>
            </w:pPr>
          </w:p>
          <w:p w14:paraId="05A245A2" w14:textId="3E734682"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DE" w14:textId="06C9C549" w:rsidR="003A512A" w:rsidRPr="005417C0" w:rsidRDefault="003A512A" w:rsidP="00730AA2">
            <w:pPr>
              <w:keepNext/>
              <w:spacing w:line="240" w:lineRule="auto"/>
              <w:jc w:val="center"/>
              <w:rPr>
                <w:rFonts w:ascii="Arial" w:hAnsi="Arial" w:cs="Arial"/>
                <w:szCs w:val="18"/>
              </w:rPr>
            </w:pPr>
          </w:p>
          <w:p w14:paraId="54E196DF"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E0" w14:textId="77777777" w:rsidR="003A512A" w:rsidRPr="005417C0" w:rsidRDefault="003A512A" w:rsidP="00730AA2">
            <w:pPr>
              <w:keepNext/>
              <w:spacing w:line="240" w:lineRule="auto"/>
              <w:jc w:val="center"/>
              <w:rPr>
                <w:rFonts w:ascii="Arial" w:hAnsi="Arial" w:cs="Arial"/>
                <w:szCs w:val="18"/>
              </w:rPr>
            </w:pPr>
          </w:p>
          <w:p w14:paraId="54E196E1" w14:textId="1E80B712"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r>
      <w:tr w:rsidR="003A512A" w:rsidRPr="005417C0" w14:paraId="54E196EE" w14:textId="77777777" w:rsidTr="003A512A">
        <w:trPr>
          <w:cantSplit/>
          <w:trHeight w:val="240"/>
        </w:trPr>
        <w:tc>
          <w:tcPr>
            <w:tcW w:w="3559" w:type="dxa"/>
            <w:noWrap/>
            <w:tcMar>
              <w:top w:w="15" w:type="dxa"/>
              <w:left w:w="15" w:type="dxa"/>
              <w:bottom w:w="0" w:type="dxa"/>
              <w:right w:w="15" w:type="dxa"/>
            </w:tcMar>
            <w:vAlign w:val="bottom"/>
          </w:tcPr>
          <w:p w14:paraId="54E196E6"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Need support/motivation, lack of motivation</w:t>
            </w:r>
          </w:p>
        </w:tc>
        <w:tc>
          <w:tcPr>
            <w:tcW w:w="917" w:type="dxa"/>
            <w:shd w:val="clear" w:color="auto" w:fill="F7EECD"/>
          </w:tcPr>
          <w:p w14:paraId="48A84DAE" w14:textId="77777777" w:rsidR="003A512A" w:rsidRPr="005417C0" w:rsidRDefault="003A512A" w:rsidP="00730AA2">
            <w:pPr>
              <w:keepNext/>
              <w:spacing w:line="240" w:lineRule="auto"/>
              <w:jc w:val="center"/>
              <w:rPr>
                <w:rFonts w:ascii="Arial" w:hAnsi="Arial" w:cs="Arial"/>
                <w:szCs w:val="18"/>
              </w:rPr>
            </w:pPr>
          </w:p>
          <w:p w14:paraId="58D17D98" w14:textId="7BB8DB8F" w:rsidR="000F6329" w:rsidRPr="005417C0" w:rsidRDefault="000F6329" w:rsidP="00730AA2">
            <w:pPr>
              <w:keepNext/>
              <w:spacing w:line="240" w:lineRule="auto"/>
              <w:jc w:val="center"/>
              <w:rPr>
                <w:rFonts w:ascii="Arial" w:hAnsi="Arial" w:cs="Arial"/>
                <w:szCs w:val="18"/>
              </w:rPr>
            </w:pPr>
            <w:r w:rsidRPr="005417C0">
              <w:rPr>
                <w:rFonts w:ascii="Arial" w:hAnsi="Arial" w:cs="Arial"/>
                <w:szCs w:val="18"/>
              </w:rPr>
              <w:t>2</w:t>
            </w:r>
          </w:p>
        </w:tc>
        <w:tc>
          <w:tcPr>
            <w:tcW w:w="917" w:type="dxa"/>
            <w:shd w:val="clear" w:color="auto" w:fill="auto"/>
          </w:tcPr>
          <w:p w14:paraId="46A44239" w14:textId="2CA5343B" w:rsidR="003A512A" w:rsidRPr="005417C0" w:rsidRDefault="003A512A" w:rsidP="00730AA2">
            <w:pPr>
              <w:keepNext/>
              <w:spacing w:line="240" w:lineRule="auto"/>
              <w:jc w:val="center"/>
              <w:rPr>
                <w:rFonts w:ascii="Arial" w:hAnsi="Arial" w:cs="Arial"/>
                <w:szCs w:val="18"/>
              </w:rPr>
            </w:pPr>
          </w:p>
          <w:p w14:paraId="43EEEFCC" w14:textId="268D52EF"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E7" w14:textId="2A1A0999" w:rsidR="003A512A" w:rsidRPr="005417C0" w:rsidRDefault="003A512A" w:rsidP="00730AA2">
            <w:pPr>
              <w:keepNext/>
              <w:spacing w:line="240" w:lineRule="auto"/>
              <w:jc w:val="center"/>
              <w:rPr>
                <w:rFonts w:ascii="Arial" w:hAnsi="Arial" w:cs="Arial"/>
                <w:szCs w:val="18"/>
              </w:rPr>
            </w:pPr>
          </w:p>
          <w:p w14:paraId="54E196E8"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E9" w14:textId="77777777" w:rsidR="003A512A" w:rsidRPr="005417C0" w:rsidRDefault="003A512A" w:rsidP="00730AA2">
            <w:pPr>
              <w:keepNext/>
              <w:spacing w:line="240" w:lineRule="auto"/>
              <w:jc w:val="center"/>
              <w:rPr>
                <w:rFonts w:ascii="Arial" w:hAnsi="Arial" w:cs="Arial"/>
                <w:szCs w:val="18"/>
              </w:rPr>
            </w:pPr>
          </w:p>
          <w:p w14:paraId="54E196EA"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r>
      <w:tr w:rsidR="003A512A" w:rsidRPr="005417C0" w14:paraId="54E196F7" w14:textId="77777777" w:rsidTr="003A512A">
        <w:trPr>
          <w:cantSplit/>
          <w:trHeight w:val="240"/>
        </w:trPr>
        <w:tc>
          <w:tcPr>
            <w:tcW w:w="3559" w:type="dxa"/>
            <w:noWrap/>
            <w:tcMar>
              <w:top w:w="15" w:type="dxa"/>
              <w:left w:w="15" w:type="dxa"/>
              <w:bottom w:w="0" w:type="dxa"/>
              <w:right w:w="15" w:type="dxa"/>
            </w:tcMar>
            <w:vAlign w:val="bottom"/>
          </w:tcPr>
          <w:p w14:paraId="54E196EF"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Longer GRx period/GRx ran out, limited time only</w:t>
            </w:r>
          </w:p>
        </w:tc>
        <w:tc>
          <w:tcPr>
            <w:tcW w:w="917" w:type="dxa"/>
            <w:shd w:val="clear" w:color="auto" w:fill="F7EECD"/>
          </w:tcPr>
          <w:p w14:paraId="1F84C549" w14:textId="77777777" w:rsidR="003A512A" w:rsidRPr="005417C0" w:rsidRDefault="003A512A" w:rsidP="00730AA2">
            <w:pPr>
              <w:keepNext/>
              <w:spacing w:line="240" w:lineRule="auto"/>
              <w:jc w:val="center"/>
              <w:rPr>
                <w:rFonts w:ascii="Arial" w:hAnsi="Arial" w:cs="Arial"/>
                <w:szCs w:val="18"/>
              </w:rPr>
            </w:pPr>
          </w:p>
          <w:p w14:paraId="23B75E31" w14:textId="4391464E" w:rsidR="000F6329" w:rsidRPr="005417C0" w:rsidRDefault="000F6329" w:rsidP="00730AA2">
            <w:pPr>
              <w:keepNext/>
              <w:spacing w:line="240" w:lineRule="auto"/>
              <w:jc w:val="center"/>
              <w:rPr>
                <w:rFonts w:ascii="Arial" w:hAnsi="Arial" w:cs="Arial"/>
                <w:szCs w:val="18"/>
              </w:rPr>
            </w:pPr>
            <w:r w:rsidRPr="005417C0">
              <w:rPr>
                <w:rFonts w:ascii="Arial" w:hAnsi="Arial" w:cs="Arial"/>
                <w:szCs w:val="18"/>
              </w:rPr>
              <w:t>2</w:t>
            </w:r>
          </w:p>
        </w:tc>
        <w:tc>
          <w:tcPr>
            <w:tcW w:w="917" w:type="dxa"/>
            <w:shd w:val="clear" w:color="auto" w:fill="auto"/>
          </w:tcPr>
          <w:p w14:paraId="06FCE4E9" w14:textId="0D62D5F9" w:rsidR="003A512A" w:rsidRPr="005417C0" w:rsidRDefault="003A512A" w:rsidP="00730AA2">
            <w:pPr>
              <w:keepNext/>
              <w:spacing w:line="240" w:lineRule="auto"/>
              <w:jc w:val="center"/>
              <w:rPr>
                <w:rFonts w:ascii="Arial" w:hAnsi="Arial" w:cs="Arial"/>
                <w:szCs w:val="18"/>
              </w:rPr>
            </w:pPr>
          </w:p>
          <w:p w14:paraId="43FB8810" w14:textId="2EE66CE0"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F0" w14:textId="4CB12C41" w:rsidR="003A512A" w:rsidRPr="005417C0" w:rsidRDefault="003A512A" w:rsidP="00730AA2">
            <w:pPr>
              <w:keepNext/>
              <w:spacing w:line="240" w:lineRule="auto"/>
              <w:jc w:val="center"/>
              <w:rPr>
                <w:rFonts w:ascii="Arial" w:hAnsi="Arial" w:cs="Arial"/>
                <w:szCs w:val="18"/>
              </w:rPr>
            </w:pPr>
          </w:p>
          <w:p w14:paraId="54E196F1"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F2" w14:textId="77777777" w:rsidR="003A512A" w:rsidRPr="005417C0" w:rsidRDefault="003A512A" w:rsidP="00730AA2">
            <w:pPr>
              <w:keepNext/>
              <w:spacing w:line="240" w:lineRule="auto"/>
              <w:jc w:val="center"/>
              <w:rPr>
                <w:rFonts w:ascii="Arial" w:hAnsi="Arial" w:cs="Arial"/>
                <w:szCs w:val="18"/>
              </w:rPr>
            </w:pPr>
          </w:p>
          <w:p w14:paraId="54E196F3"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3</w:t>
            </w:r>
          </w:p>
        </w:tc>
      </w:tr>
      <w:tr w:rsidR="003A512A" w:rsidRPr="005417C0" w14:paraId="54E196FD" w14:textId="77777777" w:rsidTr="003A512A">
        <w:trPr>
          <w:cantSplit/>
          <w:trHeight w:val="240"/>
        </w:trPr>
        <w:tc>
          <w:tcPr>
            <w:tcW w:w="3559" w:type="dxa"/>
            <w:noWrap/>
            <w:tcMar>
              <w:top w:w="15" w:type="dxa"/>
              <w:left w:w="15" w:type="dxa"/>
              <w:bottom w:w="0" w:type="dxa"/>
              <w:right w:w="15" w:type="dxa"/>
            </w:tcMar>
            <w:vAlign w:val="bottom"/>
          </w:tcPr>
          <w:p w14:paraId="54E196F8" w14:textId="7777777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More advice/information required</w:t>
            </w:r>
          </w:p>
        </w:tc>
        <w:tc>
          <w:tcPr>
            <w:tcW w:w="917" w:type="dxa"/>
            <w:shd w:val="clear" w:color="auto" w:fill="F7EECD"/>
          </w:tcPr>
          <w:p w14:paraId="3B7E27C2" w14:textId="3573DB6C"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720B7C50" w14:textId="0BC5BA06"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54E196F9" w14:textId="2E1BFB00"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54E196FA"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r>
      <w:tr w:rsidR="003A512A" w:rsidRPr="005417C0" w14:paraId="59821C1D" w14:textId="77777777" w:rsidTr="003A512A">
        <w:trPr>
          <w:cantSplit/>
          <w:trHeight w:val="240"/>
        </w:trPr>
        <w:tc>
          <w:tcPr>
            <w:tcW w:w="3559" w:type="dxa"/>
            <w:noWrap/>
            <w:tcMar>
              <w:top w:w="15" w:type="dxa"/>
              <w:left w:w="15" w:type="dxa"/>
              <w:bottom w:w="0" w:type="dxa"/>
              <w:right w:w="15" w:type="dxa"/>
            </w:tcMar>
            <w:vAlign w:val="bottom"/>
          </w:tcPr>
          <w:p w14:paraId="1F273662" w14:textId="5DF98D9D"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Self-motivated/up to me/my decisions</w:t>
            </w:r>
          </w:p>
        </w:tc>
        <w:tc>
          <w:tcPr>
            <w:tcW w:w="917" w:type="dxa"/>
            <w:shd w:val="clear" w:color="auto" w:fill="F7EECD"/>
          </w:tcPr>
          <w:p w14:paraId="263DAB8A" w14:textId="0C44C8D5"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3E5E0C78" w14:textId="0DA62CBC"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39111A48" w14:textId="4A7DEDE8"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c>
          <w:tcPr>
            <w:tcW w:w="917" w:type="dxa"/>
            <w:shd w:val="clear" w:color="auto" w:fill="auto"/>
          </w:tcPr>
          <w:p w14:paraId="602A08F5" w14:textId="5C1CB82B"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r>
      <w:tr w:rsidR="003A512A" w:rsidRPr="005417C0" w14:paraId="264DF68D" w14:textId="77777777" w:rsidTr="003A512A">
        <w:trPr>
          <w:cantSplit/>
          <w:trHeight w:val="240"/>
        </w:trPr>
        <w:tc>
          <w:tcPr>
            <w:tcW w:w="3559" w:type="dxa"/>
            <w:noWrap/>
            <w:tcMar>
              <w:top w:w="15" w:type="dxa"/>
              <w:left w:w="15" w:type="dxa"/>
              <w:bottom w:w="0" w:type="dxa"/>
              <w:right w:w="15" w:type="dxa"/>
            </w:tcMar>
            <w:vAlign w:val="bottom"/>
          </w:tcPr>
          <w:p w14:paraId="64E1AC66" w14:textId="623DE888"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Staff too busy, not available, inexperienced/lack knowledge, staff issues</w:t>
            </w:r>
          </w:p>
        </w:tc>
        <w:tc>
          <w:tcPr>
            <w:tcW w:w="917" w:type="dxa"/>
            <w:shd w:val="clear" w:color="auto" w:fill="F7EECD"/>
          </w:tcPr>
          <w:p w14:paraId="0C071F03" w14:textId="77777777" w:rsidR="003A512A" w:rsidRPr="005417C0" w:rsidRDefault="003A512A" w:rsidP="00730AA2">
            <w:pPr>
              <w:keepNext/>
              <w:spacing w:line="240" w:lineRule="auto"/>
              <w:jc w:val="center"/>
              <w:rPr>
                <w:rFonts w:ascii="Arial" w:hAnsi="Arial" w:cs="Arial"/>
                <w:szCs w:val="18"/>
              </w:rPr>
            </w:pPr>
          </w:p>
          <w:p w14:paraId="083D64D9" w14:textId="77777777" w:rsidR="000F6329" w:rsidRPr="005417C0" w:rsidRDefault="000F6329" w:rsidP="00730AA2">
            <w:pPr>
              <w:keepNext/>
              <w:spacing w:line="240" w:lineRule="auto"/>
              <w:jc w:val="center"/>
              <w:rPr>
                <w:rFonts w:ascii="Arial" w:hAnsi="Arial" w:cs="Arial"/>
                <w:szCs w:val="18"/>
              </w:rPr>
            </w:pPr>
          </w:p>
          <w:p w14:paraId="28298E80" w14:textId="5820B523" w:rsidR="000F6329"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3E19DB6D" w14:textId="2E34518E" w:rsidR="003A512A" w:rsidRPr="005417C0" w:rsidRDefault="003A512A" w:rsidP="00730AA2">
            <w:pPr>
              <w:keepNext/>
              <w:spacing w:line="240" w:lineRule="auto"/>
              <w:jc w:val="center"/>
              <w:rPr>
                <w:rFonts w:ascii="Arial" w:hAnsi="Arial" w:cs="Arial"/>
                <w:szCs w:val="18"/>
              </w:rPr>
            </w:pPr>
          </w:p>
          <w:p w14:paraId="0103AB09" w14:textId="77777777" w:rsidR="003A512A" w:rsidRPr="005417C0" w:rsidRDefault="003A512A" w:rsidP="00730AA2">
            <w:pPr>
              <w:keepNext/>
              <w:spacing w:line="240" w:lineRule="auto"/>
              <w:jc w:val="center"/>
              <w:rPr>
                <w:rFonts w:ascii="Arial" w:hAnsi="Arial" w:cs="Arial"/>
                <w:szCs w:val="18"/>
              </w:rPr>
            </w:pPr>
          </w:p>
          <w:p w14:paraId="409FACAE" w14:textId="7051E56F"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19B0A122" w14:textId="77777777" w:rsidR="003A512A" w:rsidRPr="005417C0" w:rsidRDefault="003A512A" w:rsidP="00730AA2">
            <w:pPr>
              <w:keepNext/>
              <w:spacing w:line="240" w:lineRule="auto"/>
              <w:jc w:val="center"/>
              <w:rPr>
                <w:rFonts w:ascii="Arial" w:hAnsi="Arial" w:cs="Arial"/>
                <w:szCs w:val="18"/>
              </w:rPr>
            </w:pPr>
          </w:p>
          <w:p w14:paraId="28225AC5" w14:textId="77777777" w:rsidR="003A512A" w:rsidRPr="005417C0" w:rsidRDefault="003A512A" w:rsidP="00730AA2">
            <w:pPr>
              <w:keepNext/>
              <w:spacing w:line="240" w:lineRule="auto"/>
              <w:jc w:val="center"/>
              <w:rPr>
                <w:rFonts w:ascii="Arial" w:hAnsi="Arial" w:cs="Arial"/>
                <w:szCs w:val="18"/>
              </w:rPr>
            </w:pPr>
          </w:p>
          <w:p w14:paraId="48B07111" w14:textId="6B41118C"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c>
          <w:tcPr>
            <w:tcW w:w="917" w:type="dxa"/>
            <w:shd w:val="clear" w:color="auto" w:fill="auto"/>
          </w:tcPr>
          <w:p w14:paraId="46AC1788" w14:textId="77777777" w:rsidR="003A512A" w:rsidRPr="005417C0" w:rsidRDefault="003A512A" w:rsidP="00730AA2">
            <w:pPr>
              <w:keepNext/>
              <w:spacing w:line="240" w:lineRule="auto"/>
              <w:jc w:val="center"/>
              <w:rPr>
                <w:rFonts w:ascii="Arial" w:hAnsi="Arial" w:cs="Arial"/>
                <w:szCs w:val="18"/>
              </w:rPr>
            </w:pPr>
          </w:p>
          <w:p w14:paraId="530FA9E0" w14:textId="77777777" w:rsidR="003A512A" w:rsidRPr="005417C0" w:rsidRDefault="003A512A" w:rsidP="00730AA2">
            <w:pPr>
              <w:keepNext/>
              <w:spacing w:line="240" w:lineRule="auto"/>
              <w:jc w:val="center"/>
              <w:rPr>
                <w:rFonts w:ascii="Arial" w:hAnsi="Arial" w:cs="Arial"/>
                <w:szCs w:val="18"/>
              </w:rPr>
            </w:pPr>
          </w:p>
          <w:p w14:paraId="33EE7B8F" w14:textId="1AF4DEAE"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1</w:t>
            </w:r>
          </w:p>
        </w:tc>
      </w:tr>
      <w:tr w:rsidR="003A512A" w:rsidRPr="005417C0" w14:paraId="54E19703" w14:textId="77777777" w:rsidTr="003A512A">
        <w:trPr>
          <w:cantSplit/>
          <w:trHeight w:val="240"/>
        </w:trPr>
        <w:tc>
          <w:tcPr>
            <w:tcW w:w="3559" w:type="dxa"/>
            <w:noWrap/>
            <w:tcMar>
              <w:top w:w="15" w:type="dxa"/>
              <w:left w:w="15" w:type="dxa"/>
              <w:bottom w:w="0" w:type="dxa"/>
              <w:right w:w="15" w:type="dxa"/>
            </w:tcMar>
            <w:vAlign w:val="bottom"/>
          </w:tcPr>
          <w:p w14:paraId="54E196FE" w14:textId="6C264F6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Other - negative comment</w:t>
            </w:r>
          </w:p>
        </w:tc>
        <w:tc>
          <w:tcPr>
            <w:tcW w:w="917" w:type="dxa"/>
            <w:shd w:val="clear" w:color="auto" w:fill="F7EECD"/>
          </w:tcPr>
          <w:p w14:paraId="6550480E" w14:textId="79D1DDAC"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4</w:t>
            </w:r>
          </w:p>
        </w:tc>
        <w:tc>
          <w:tcPr>
            <w:tcW w:w="917" w:type="dxa"/>
            <w:shd w:val="clear" w:color="auto" w:fill="auto"/>
          </w:tcPr>
          <w:p w14:paraId="2864C2E4" w14:textId="19657BEF"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c>
          <w:tcPr>
            <w:tcW w:w="917" w:type="dxa"/>
            <w:shd w:val="clear" w:color="auto" w:fill="auto"/>
          </w:tcPr>
          <w:p w14:paraId="54E196FF" w14:textId="4CCB255A"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3</w:t>
            </w:r>
          </w:p>
        </w:tc>
        <w:tc>
          <w:tcPr>
            <w:tcW w:w="917" w:type="dxa"/>
            <w:shd w:val="clear" w:color="auto" w:fill="auto"/>
          </w:tcPr>
          <w:p w14:paraId="54E19700" w14:textId="7777777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5</w:t>
            </w:r>
          </w:p>
        </w:tc>
      </w:tr>
      <w:tr w:rsidR="003A512A" w:rsidRPr="005417C0" w14:paraId="54E19709" w14:textId="77777777" w:rsidTr="003A512A">
        <w:trPr>
          <w:cantSplit/>
          <w:trHeight w:val="240"/>
        </w:trPr>
        <w:tc>
          <w:tcPr>
            <w:tcW w:w="3559" w:type="dxa"/>
            <w:tcBorders>
              <w:bottom w:val="single" w:sz="12" w:space="0" w:color="auto"/>
            </w:tcBorders>
            <w:noWrap/>
            <w:tcMar>
              <w:top w:w="15" w:type="dxa"/>
              <w:left w:w="15" w:type="dxa"/>
              <w:bottom w:w="0" w:type="dxa"/>
              <w:right w:w="15" w:type="dxa"/>
            </w:tcMar>
            <w:vAlign w:val="bottom"/>
          </w:tcPr>
          <w:p w14:paraId="54E19704" w14:textId="28BC2347" w:rsidR="003A512A" w:rsidRPr="005417C0" w:rsidRDefault="003A512A" w:rsidP="00730AA2">
            <w:pPr>
              <w:keepNext/>
              <w:spacing w:line="240" w:lineRule="auto"/>
              <w:ind w:left="180" w:hanging="180"/>
              <w:rPr>
                <w:rFonts w:ascii="Arial" w:hAnsi="Arial" w:cs="Arial"/>
                <w:szCs w:val="18"/>
              </w:rPr>
            </w:pPr>
            <w:r w:rsidRPr="005417C0">
              <w:rPr>
                <w:rFonts w:ascii="Arial" w:hAnsi="Arial" w:cs="Arial"/>
                <w:szCs w:val="18"/>
              </w:rPr>
              <w:t>No particular reason</w:t>
            </w:r>
          </w:p>
        </w:tc>
        <w:tc>
          <w:tcPr>
            <w:tcW w:w="917" w:type="dxa"/>
            <w:tcBorders>
              <w:bottom w:val="single" w:sz="12" w:space="0" w:color="auto"/>
            </w:tcBorders>
            <w:shd w:val="clear" w:color="auto" w:fill="F7EECD"/>
          </w:tcPr>
          <w:p w14:paraId="0F9B34C7" w14:textId="6DB91C17"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w:t>
            </w:r>
          </w:p>
        </w:tc>
        <w:tc>
          <w:tcPr>
            <w:tcW w:w="917" w:type="dxa"/>
            <w:tcBorders>
              <w:bottom w:val="single" w:sz="12" w:space="0" w:color="auto"/>
            </w:tcBorders>
            <w:shd w:val="clear" w:color="auto" w:fill="auto"/>
          </w:tcPr>
          <w:p w14:paraId="198F2BAC" w14:textId="6EDC2C45"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2</w:t>
            </w:r>
          </w:p>
        </w:tc>
        <w:tc>
          <w:tcPr>
            <w:tcW w:w="917" w:type="dxa"/>
            <w:tcBorders>
              <w:bottom w:val="single" w:sz="12" w:space="0" w:color="auto"/>
            </w:tcBorders>
            <w:shd w:val="clear" w:color="auto" w:fill="auto"/>
          </w:tcPr>
          <w:p w14:paraId="54E19705" w14:textId="7177BCB4" w:rsidR="003A512A" w:rsidRPr="005417C0" w:rsidRDefault="003A512A" w:rsidP="00730AA2">
            <w:pPr>
              <w:keepNext/>
              <w:spacing w:line="240" w:lineRule="auto"/>
              <w:jc w:val="center"/>
              <w:rPr>
                <w:rFonts w:ascii="Arial" w:hAnsi="Arial" w:cs="Arial"/>
                <w:szCs w:val="18"/>
              </w:rPr>
            </w:pPr>
            <w:r w:rsidRPr="005417C0">
              <w:rPr>
                <w:rFonts w:ascii="Arial" w:hAnsi="Arial" w:cs="Arial"/>
                <w:szCs w:val="18"/>
              </w:rPr>
              <w:t>3</w:t>
            </w:r>
          </w:p>
        </w:tc>
        <w:tc>
          <w:tcPr>
            <w:tcW w:w="917" w:type="dxa"/>
            <w:tcBorders>
              <w:bottom w:val="single" w:sz="12" w:space="0" w:color="auto"/>
            </w:tcBorders>
            <w:shd w:val="clear" w:color="auto" w:fill="auto"/>
          </w:tcPr>
          <w:p w14:paraId="54E19706" w14:textId="59E56CE3" w:rsidR="003A512A" w:rsidRPr="005417C0" w:rsidRDefault="000F6329" w:rsidP="00730AA2">
            <w:pPr>
              <w:keepNext/>
              <w:spacing w:line="240" w:lineRule="auto"/>
              <w:jc w:val="center"/>
              <w:rPr>
                <w:rFonts w:ascii="Arial" w:hAnsi="Arial" w:cs="Arial"/>
                <w:szCs w:val="18"/>
              </w:rPr>
            </w:pPr>
            <w:r w:rsidRPr="005417C0">
              <w:rPr>
                <w:rFonts w:ascii="Arial" w:hAnsi="Arial" w:cs="Arial"/>
                <w:szCs w:val="18"/>
              </w:rPr>
              <w:t>-</w:t>
            </w:r>
          </w:p>
        </w:tc>
      </w:tr>
    </w:tbl>
    <w:p w14:paraId="54E1970A" w14:textId="77777777" w:rsidR="0092342C" w:rsidRPr="005417C0" w:rsidRDefault="00DA68D9" w:rsidP="0092342C">
      <w:pPr>
        <w:pStyle w:val="BodyText"/>
        <w:spacing w:after="0" w:line="240" w:lineRule="auto"/>
        <w:rPr>
          <w:sz w:val="16"/>
        </w:rPr>
      </w:pPr>
      <w:r w:rsidRPr="005417C0">
        <w:rPr>
          <w:sz w:val="16"/>
        </w:rPr>
        <w:t>Multiple response question.</w:t>
      </w:r>
    </w:p>
    <w:p w14:paraId="770E6D89" w14:textId="00B2304D" w:rsidR="00730AA2" w:rsidRPr="005417C0" w:rsidRDefault="00730AA2" w:rsidP="00DA68D9">
      <w:pPr>
        <w:pStyle w:val="BodyText"/>
        <w:keepNext/>
        <w:spacing w:after="0" w:line="240" w:lineRule="auto"/>
        <w:rPr>
          <w:sz w:val="16"/>
        </w:rPr>
      </w:pPr>
      <w:r w:rsidRPr="005417C0">
        <w:rPr>
          <w:sz w:val="16"/>
        </w:rPr>
        <w:t>2018 results exclude non-response.</w:t>
      </w:r>
    </w:p>
    <w:p w14:paraId="54E1970B" w14:textId="530512D2" w:rsidR="00EF7C4A" w:rsidRPr="00DC4FB1" w:rsidRDefault="00DA68D9" w:rsidP="00DA68D9">
      <w:pPr>
        <w:pStyle w:val="BodyText"/>
        <w:keepNext/>
        <w:spacing w:after="0" w:line="240" w:lineRule="auto"/>
        <w:rPr>
          <w:sz w:val="16"/>
          <w:highlight w:val="yellow"/>
        </w:rPr>
      </w:pPr>
      <w:r w:rsidRPr="005417C0">
        <w:rPr>
          <w:sz w:val="16"/>
        </w:rPr>
        <w:t>*Sub-sample based on those who gave a reason for being satisfied with th</w:t>
      </w:r>
      <w:r w:rsidR="00B738C1">
        <w:rPr>
          <w:sz w:val="16"/>
        </w:rPr>
        <w:t>e service and support provided.</w:t>
      </w:r>
    </w:p>
    <w:p w14:paraId="54E1970C" w14:textId="77777777" w:rsidR="00E23CD9" w:rsidRPr="00CB2C71" w:rsidRDefault="00E23CD9" w:rsidP="00E23CD9">
      <w:pPr>
        <w:pStyle w:val="Heading4"/>
        <w:numPr>
          <w:ilvl w:val="3"/>
          <w:numId w:val="3"/>
        </w:numPr>
      </w:pPr>
      <w:r w:rsidRPr="00CB2C71">
        <w:t xml:space="preserve">Significant differences </w:t>
      </w:r>
    </w:p>
    <w:p w14:paraId="7A7A2AC2" w14:textId="5C185416" w:rsidR="00AB4F13" w:rsidRPr="00CB2C71" w:rsidRDefault="00AB4F13" w:rsidP="00AB4F13">
      <w:pPr>
        <w:pStyle w:val="RNZBullets"/>
        <w:rPr>
          <w:b/>
        </w:rPr>
      </w:pPr>
      <w:r w:rsidRPr="00CB2C71">
        <w:rPr>
          <w:b/>
        </w:rPr>
        <w:t>Employment status:</w:t>
      </w:r>
    </w:p>
    <w:p w14:paraId="71476C72" w14:textId="63C1D108" w:rsidR="00AB4F13" w:rsidRPr="00CB2C71" w:rsidRDefault="00AB4F13" w:rsidP="00AB4F13">
      <w:pPr>
        <w:pStyle w:val="RNZBullets"/>
        <w:numPr>
          <w:ilvl w:val="1"/>
          <w:numId w:val="29"/>
        </w:numPr>
        <w:rPr>
          <w:b/>
        </w:rPr>
      </w:pPr>
      <w:r w:rsidRPr="00CB2C71">
        <w:t>Patients who were unemployed and actively seeking work were more likely to report being satisfied overall because their GRx support person motivated them to be more active (26 percent, compared to 11 percent overall)</w:t>
      </w:r>
      <w:r w:rsidR="00B738C1" w:rsidRPr="00CB2C71">
        <w:t>.</w:t>
      </w:r>
    </w:p>
    <w:p w14:paraId="5C850151" w14:textId="714E80DA" w:rsidR="00B738C1" w:rsidRDefault="00B738C1" w:rsidP="00B738C1">
      <w:pPr>
        <w:pStyle w:val="RNZBullets"/>
        <w:rPr>
          <w:b/>
        </w:rPr>
      </w:pPr>
      <w:r>
        <w:rPr>
          <w:b/>
        </w:rPr>
        <w:t>Education</w:t>
      </w:r>
      <w:r w:rsidRPr="00AB4F13">
        <w:rPr>
          <w:b/>
        </w:rPr>
        <w:t>:</w:t>
      </w:r>
    </w:p>
    <w:p w14:paraId="75905B9C" w14:textId="04B6A199" w:rsidR="00B738C1" w:rsidRPr="00B738C1" w:rsidRDefault="00B738C1" w:rsidP="00B738C1">
      <w:pPr>
        <w:pStyle w:val="RNZBullets"/>
        <w:numPr>
          <w:ilvl w:val="1"/>
          <w:numId w:val="29"/>
        </w:numPr>
        <w:rPr>
          <w:b/>
        </w:rPr>
      </w:pPr>
      <w:r>
        <w:t>Patients with tertiary qualifications were more likely to report being satisfied overall because the follow-up contact/checks on progress they received (18 percent, compared to 11 percent overall).</w:t>
      </w:r>
    </w:p>
    <w:p w14:paraId="71DAB2CD" w14:textId="53A093FC" w:rsidR="00B738C1" w:rsidRDefault="00B738C1" w:rsidP="00B738C1">
      <w:pPr>
        <w:pStyle w:val="RNZBullets"/>
        <w:rPr>
          <w:b/>
        </w:rPr>
      </w:pPr>
      <w:r>
        <w:rPr>
          <w:b/>
        </w:rPr>
        <w:t>Contract holder</w:t>
      </w:r>
    </w:p>
    <w:p w14:paraId="7D23DC27" w14:textId="448F8B83" w:rsidR="00B738C1" w:rsidRPr="00B738C1" w:rsidRDefault="00B738C1" w:rsidP="00B738C1">
      <w:pPr>
        <w:pStyle w:val="RNZBullets"/>
        <w:numPr>
          <w:ilvl w:val="1"/>
          <w:numId w:val="29"/>
        </w:numPr>
        <w:rPr>
          <w:b/>
        </w:rPr>
      </w:pPr>
      <w:r>
        <w:t xml:space="preserve">Patients from Gisborne/Tairawhiti were more likely to report being satisfied because their GRx support person was encouraging/motivating, supportive and helpful (48 percent, compared to </w:t>
      </w:r>
      <w:r w:rsidR="00943D8E">
        <w:t>2</w:t>
      </w:r>
      <w:r>
        <w:t>9 percent overall).</w:t>
      </w:r>
    </w:p>
    <w:p w14:paraId="54E1970F" w14:textId="77777777" w:rsidR="00EF7C4A" w:rsidRPr="00777381" w:rsidRDefault="00EF7C4A" w:rsidP="00EF7C4A">
      <w:pPr>
        <w:pStyle w:val="Heading3"/>
      </w:pPr>
      <w:r w:rsidRPr="00DC4FB1">
        <w:rPr>
          <w:highlight w:val="yellow"/>
        </w:rPr>
        <w:br w:type="page"/>
      </w:r>
      <w:r w:rsidRPr="00777381">
        <w:lastRenderedPageBreak/>
        <w:t>Reasons for being less than satisfied</w:t>
      </w:r>
    </w:p>
    <w:p w14:paraId="54E19710" w14:textId="77777777" w:rsidR="00EF7C4A" w:rsidRPr="00777381" w:rsidRDefault="00EF7C4A" w:rsidP="00EF7C4A">
      <w:pPr>
        <w:pStyle w:val="BodyText"/>
        <w:keepNext/>
      </w:pPr>
      <w:r w:rsidRPr="00777381">
        <w:fldChar w:fldCharType="begin"/>
      </w:r>
      <w:r w:rsidRPr="00777381">
        <w:instrText xml:space="preserve"> REF _Ref263951049 \h  \* MERGEFORMAT </w:instrText>
      </w:r>
      <w:r w:rsidRPr="00777381">
        <w:fldChar w:fldCharType="separate"/>
      </w:r>
      <w:r w:rsidR="008D65E3" w:rsidRPr="008D65E3">
        <w:t>Table 21</w:t>
      </w:r>
      <w:r w:rsidRPr="00777381">
        <w:fldChar w:fldCharType="end"/>
      </w:r>
      <w:r w:rsidRPr="00777381">
        <w:t xml:space="preserve"> shows</w:t>
      </w:r>
      <w:r w:rsidR="00CC7167" w:rsidRPr="00777381">
        <w:t xml:space="preserve"> the reasons patients provided for being dissatisfied with the support service they received, as well as comments relating to their experience of participating in the GRx initiative.  The most common reasons for being dissatisfied continue to relate to:</w:t>
      </w:r>
    </w:p>
    <w:p w14:paraId="54E19711" w14:textId="2E5C40BE" w:rsidR="006B5156" w:rsidRPr="00AD54B8" w:rsidRDefault="00EF7C4A" w:rsidP="00A27E60">
      <w:pPr>
        <w:pStyle w:val="RNZBullets"/>
      </w:pPr>
      <w:r w:rsidRPr="00AD54B8">
        <w:t>Insufficient follow-up</w:t>
      </w:r>
      <w:r w:rsidR="00CC7167" w:rsidRPr="00AD54B8">
        <w:t xml:space="preserve"> or </w:t>
      </w:r>
      <w:r w:rsidRPr="00AD54B8">
        <w:t>communication (</w:t>
      </w:r>
      <w:r w:rsidR="00A27E60" w:rsidRPr="00AD54B8">
        <w:t>3</w:t>
      </w:r>
      <w:r w:rsidR="00AD54B8" w:rsidRPr="00AD54B8">
        <w:t>3</w:t>
      </w:r>
      <w:r w:rsidR="00D71F1B" w:rsidRPr="00AD54B8">
        <w:t xml:space="preserve"> percent</w:t>
      </w:r>
      <w:r w:rsidRPr="00AD54B8">
        <w:t xml:space="preserve"> of dissatisfied patients say this).</w:t>
      </w:r>
    </w:p>
    <w:p w14:paraId="51FB604C" w14:textId="615E1894" w:rsidR="005462E3" w:rsidRDefault="005F01D4" w:rsidP="005F01D4">
      <w:pPr>
        <w:pStyle w:val="Verbatim"/>
      </w:pPr>
      <w:r w:rsidRPr="005F01D4">
        <w:t>I feel that I wasn't given any follow up and the cost can be very demotivating.</w:t>
      </w:r>
    </w:p>
    <w:p w14:paraId="2B4A6DAC" w14:textId="2B68675A" w:rsidR="005F01D4" w:rsidRDefault="005F01D4" w:rsidP="005F01D4">
      <w:pPr>
        <w:pStyle w:val="Verbatim"/>
      </w:pPr>
      <w:r w:rsidRPr="005F01D4">
        <w:t>Just cause I only had one contact with the support person and that was it, it wasn't engaging and motivating and I didn't want to take advantage of it.</w:t>
      </w:r>
    </w:p>
    <w:p w14:paraId="2D2CD15B" w14:textId="42B1C8D1" w:rsidR="005F01D4" w:rsidRPr="00DC4FB1" w:rsidRDefault="005F01D4" w:rsidP="005F01D4">
      <w:pPr>
        <w:pStyle w:val="Verbatim"/>
        <w:rPr>
          <w:highlight w:val="yellow"/>
        </w:rPr>
      </w:pPr>
      <w:r w:rsidRPr="005F01D4">
        <w:t>No real follow up or support which regardless is not motivating.</w:t>
      </w:r>
    </w:p>
    <w:p w14:paraId="103CB2D6" w14:textId="77777777" w:rsidR="00AD54B8" w:rsidRPr="00AD54B8" w:rsidRDefault="00AD54B8" w:rsidP="00AD54B8">
      <w:pPr>
        <w:pStyle w:val="RNZBullets"/>
      </w:pPr>
      <w:r w:rsidRPr="00AD54B8">
        <w:t>Lack of support or encouragement (18 percent).</w:t>
      </w:r>
    </w:p>
    <w:p w14:paraId="03A56F5F" w14:textId="50E27B09" w:rsidR="00AD54B8" w:rsidRDefault="005F01D4" w:rsidP="005F01D4">
      <w:pPr>
        <w:pStyle w:val="Verbatim"/>
      </w:pPr>
      <w:r w:rsidRPr="005F01D4">
        <w:t>The main problem was when I went to the on-site gym no one came to assist. I asked for assistance as to how to use the equipment on more than one occasion but was met with indifference. No follow up; staff were too intent on chatting to one another.</w:t>
      </w:r>
    </w:p>
    <w:p w14:paraId="75FEF3F8" w14:textId="1B0A878A" w:rsidR="00735C4B" w:rsidRPr="00DC4FB1" w:rsidRDefault="00735C4B" w:rsidP="005F01D4">
      <w:pPr>
        <w:pStyle w:val="Verbatim"/>
        <w:rPr>
          <w:highlight w:val="yellow"/>
        </w:rPr>
      </w:pPr>
      <w:r w:rsidRPr="00735C4B">
        <w:t xml:space="preserve">They gave minimal support. I had to contact them to arrange the first meeting, the first assessment was very basic. The trainer talked to me about the keto diet which was not suitable due to budget, time and the extreme nature of it. He then gave me two phone calls which were lame and not motivating. On the last appointment the trainer cancelled 15 minutes before by SMS as he did not have all his equipment. I told him I was at the gym and could meet. He didn't get back to me for an hour, by which time I was home even though I saw him in the GRx office at </w:t>
      </w:r>
      <w:r>
        <w:t>[town]</w:t>
      </w:r>
      <w:r w:rsidRPr="00735C4B">
        <w:t>.</w:t>
      </w:r>
    </w:p>
    <w:p w14:paraId="24268B62" w14:textId="036EA2AA" w:rsidR="00AD54B8" w:rsidRPr="00AD54B8" w:rsidRDefault="00AD54B8" w:rsidP="00AD54B8">
      <w:pPr>
        <w:pStyle w:val="RNZBullets"/>
      </w:pPr>
      <w:r w:rsidRPr="00AD54B8">
        <w:t>More suitable ideas required (14 percent)</w:t>
      </w:r>
    </w:p>
    <w:p w14:paraId="48283002" w14:textId="77595A71" w:rsidR="00AD54B8" w:rsidRDefault="00735C4B" w:rsidP="00735C4B">
      <w:pPr>
        <w:pStyle w:val="Verbatim"/>
      </w:pPr>
      <w:r w:rsidRPr="00735C4B">
        <w:t>I think the Green Prescription program suits those who either have health problems, haven't been active for a long period of time or are old and need some inspirational advice to get fit again.</w:t>
      </w:r>
    </w:p>
    <w:p w14:paraId="5AD34DB7" w14:textId="2CA4F5B2" w:rsidR="00735C4B" w:rsidRDefault="00735C4B" w:rsidP="00735C4B">
      <w:pPr>
        <w:pStyle w:val="Verbatim"/>
      </w:pPr>
      <w:r w:rsidRPr="00735C4B">
        <w:t>The person who contacted me and followed up was very encouraging. However I feel the options for consistent exercise in the area I live are very limited, both distance wise and accessibility wise. The closest pool for example is only open to the public for an hour or 2, 3 days a week and is very small. The other pool is over 40 minutes drive away. The cost of the closest gym is reduced but still is not always possible financially. Other options such as pilates or yoga are not reduced, are too expensive and have very limited session times. I was disappointed to learn that the green prescription only lasted 3 months.</w:t>
      </w:r>
    </w:p>
    <w:p w14:paraId="23C5D16B" w14:textId="77777777" w:rsidR="005D5D79" w:rsidRDefault="005D5D79">
      <w:pPr>
        <w:spacing w:line="240" w:lineRule="auto"/>
        <w:rPr>
          <w:szCs w:val="24"/>
          <w:lang w:val="en-GB"/>
        </w:rPr>
      </w:pPr>
      <w:r>
        <w:br w:type="page"/>
      </w:r>
    </w:p>
    <w:p w14:paraId="684C127C" w14:textId="1BBC5998" w:rsidR="00AD54B8" w:rsidRDefault="00AD54B8" w:rsidP="00AD54B8">
      <w:pPr>
        <w:pStyle w:val="RNZBullets"/>
      </w:pPr>
      <w:r>
        <w:lastRenderedPageBreak/>
        <w:t>Cost barriers</w:t>
      </w:r>
      <w:r w:rsidRPr="00AD54B8">
        <w:t xml:space="preserve"> (14 percent)</w:t>
      </w:r>
    </w:p>
    <w:p w14:paraId="6D9CF47B" w14:textId="5DC010C0" w:rsidR="005D5D79" w:rsidRDefault="005D5D79" w:rsidP="005D5D79">
      <w:pPr>
        <w:pStyle w:val="Verbatim"/>
      </w:pPr>
      <w:r w:rsidRPr="005D5D79">
        <w:t>I haven't been doing it, I only go once a week because of the cost.</w:t>
      </w:r>
    </w:p>
    <w:p w14:paraId="5B0EB199" w14:textId="28DB92CA" w:rsidR="005D5D79" w:rsidRDefault="005D5D79" w:rsidP="005D5D79">
      <w:pPr>
        <w:pStyle w:val="Verbatim"/>
      </w:pPr>
      <w:r w:rsidRPr="005D5D79">
        <w:t>I was referred to go back to swimming. I love swimming first thing in the morning. However the cost was just too much! Even saving $1 on a Tuesday or Thursday was difficult to keep up.</w:t>
      </w:r>
    </w:p>
    <w:p w14:paraId="30A44443" w14:textId="529E3DF9" w:rsidR="005D5D79" w:rsidRPr="00AD54B8" w:rsidRDefault="005D5D79" w:rsidP="005D5D79">
      <w:pPr>
        <w:pStyle w:val="Verbatim"/>
      </w:pPr>
      <w:r w:rsidRPr="005D5D79">
        <w:t>Because I could not afford the enrolment fee I only did the free trial period so there was only the initial contact with a support person which was very helpful</w:t>
      </w:r>
      <w:r>
        <w:t>.</w:t>
      </w:r>
      <w:r w:rsidRPr="005D5D79">
        <w:t xml:space="preserve"> </w:t>
      </w:r>
      <w:r>
        <w:t>H</w:t>
      </w:r>
      <w:r w:rsidRPr="005D5D79">
        <w:t>ad I been able to afford to enrol and carry on with the programme it may have been different.</w:t>
      </w:r>
    </w:p>
    <w:p w14:paraId="1119E488" w14:textId="6F020FF5" w:rsidR="00AD54B8" w:rsidRPr="00AD54B8" w:rsidRDefault="00AD54B8" w:rsidP="00AD54B8">
      <w:pPr>
        <w:pStyle w:val="RNZBullets"/>
      </w:pPr>
      <w:r>
        <w:t>Work/time barriers</w:t>
      </w:r>
      <w:r w:rsidRPr="00AD54B8">
        <w:t xml:space="preserve"> (14 percent)</w:t>
      </w:r>
    </w:p>
    <w:p w14:paraId="0F98CF16" w14:textId="76FBED0E" w:rsidR="00AD54B8" w:rsidRDefault="005D5D79" w:rsidP="005D5D79">
      <w:pPr>
        <w:pStyle w:val="Verbatim"/>
      </w:pPr>
      <w:r w:rsidRPr="005D5D79">
        <w:t xml:space="preserve">I am a very busy person as I work part-time and I also have a lot of groups I go to, so my time is limited. The person I got assigned to </w:t>
      </w:r>
      <w:r>
        <w:t>didn’t</w:t>
      </w:r>
      <w:r w:rsidRPr="005D5D79">
        <w:t xml:space="preserve"> try </w:t>
      </w:r>
      <w:r>
        <w:t xml:space="preserve">[to] </w:t>
      </w:r>
      <w:r w:rsidRPr="005D5D79">
        <w:t>fit around my schedule and preferred m</w:t>
      </w:r>
      <w:r>
        <w:t>e</w:t>
      </w:r>
      <w:r w:rsidRPr="005D5D79">
        <w:t xml:space="preserve"> to contact him instead which I thought was wrong as he should have put in more effort [and] we only met once.</w:t>
      </w:r>
    </w:p>
    <w:p w14:paraId="2C2733D3" w14:textId="77D55C0C" w:rsidR="005D5D79" w:rsidRDefault="005D5D79" w:rsidP="005D5D79">
      <w:pPr>
        <w:pStyle w:val="Verbatim"/>
      </w:pPr>
      <w:r w:rsidRPr="005D5D79">
        <w:t>I had a first meeting face to face, the person was really enthusiastic and great communicator BUT all the free activities that he suggest</w:t>
      </w:r>
      <w:r w:rsidR="00D4291D">
        <w:t>ed</w:t>
      </w:r>
      <w:r w:rsidRPr="005D5D79">
        <w:t xml:space="preserve"> to me were on the morning when I am working and the paid ones even with the discount I can</w:t>
      </w:r>
      <w:r w:rsidR="00D4291D">
        <w:t>’</w:t>
      </w:r>
      <w:r w:rsidRPr="005D5D79">
        <w:t xml:space="preserve">t afford them. Second time </w:t>
      </w:r>
      <w:r w:rsidR="00D4291D">
        <w:t>they</w:t>
      </w:r>
      <w:r w:rsidRPr="005D5D79">
        <w:t xml:space="preserve"> contact</w:t>
      </w:r>
      <w:r w:rsidR="00D4291D">
        <w:t>ed</w:t>
      </w:r>
      <w:r w:rsidRPr="005D5D79">
        <w:t xml:space="preserve"> me by phone call, I asked the lady on the phone if she can call me back after 3pm as I was working and could not talk </w:t>
      </w:r>
      <w:r w:rsidR="00D4291D">
        <w:t>at</w:t>
      </w:r>
      <w:r w:rsidRPr="005D5D79">
        <w:t xml:space="preserve"> that moment. She kept explaining to me and </w:t>
      </w:r>
      <w:r w:rsidR="00D4291D">
        <w:t>[asking]</w:t>
      </w:r>
      <w:r w:rsidRPr="005D5D79">
        <w:t xml:space="preserve"> me questions... then she asked if I want some more help and I asked for a nutritionist and t</w:t>
      </w:r>
      <w:r w:rsidR="00D4291D">
        <w:t>old</w:t>
      </w:r>
      <w:r w:rsidRPr="005D5D79">
        <w:t xml:space="preserve"> her again I was at work and could not talk anymore. She text</w:t>
      </w:r>
      <w:r w:rsidR="00D4291D">
        <w:t>ed</w:t>
      </w:r>
      <w:r w:rsidRPr="005D5D79">
        <w:t xml:space="preserve"> me that she book</w:t>
      </w:r>
      <w:r w:rsidR="00D4291D">
        <w:t>ed</w:t>
      </w:r>
      <w:r w:rsidRPr="005D5D79">
        <w:t xml:space="preserve"> me an appointment at 12 something with a nutritionist... Which I could not go</w:t>
      </w:r>
      <w:r w:rsidR="00D4291D">
        <w:t xml:space="preserve"> [to]</w:t>
      </w:r>
      <w:r w:rsidRPr="005D5D79">
        <w:t xml:space="preserve"> as I work until 2.3</w:t>
      </w:r>
      <w:r w:rsidR="00D4291D">
        <w:t>0</w:t>
      </w:r>
      <w:r w:rsidRPr="005D5D79">
        <w:t>/3pm... So overall was really frustrating. She did not call me back after 3 pm and book me an appointment that I could not go.</w:t>
      </w:r>
    </w:p>
    <w:p w14:paraId="07663A40" w14:textId="5A2E8824" w:rsidR="00D4291D" w:rsidRPr="00DC4FB1" w:rsidRDefault="00D4291D" w:rsidP="005D5D79">
      <w:pPr>
        <w:pStyle w:val="Verbatim"/>
        <w:rPr>
          <w:highlight w:val="yellow"/>
        </w:rPr>
      </w:pPr>
      <w:r w:rsidRPr="00D4291D">
        <w:t>Apart from supermarket label reading sessions, that I didn't go to, because I already know this. There was nothing physical I could do because they are all during work hours. Is everyone that needs encouraging group fitness at home during the day? This service was a waste of time for me.</w:t>
      </w:r>
    </w:p>
    <w:p w14:paraId="2BE819AF" w14:textId="77777777" w:rsidR="00AD54B8" w:rsidRPr="00DC4FB1" w:rsidRDefault="00AD54B8" w:rsidP="00AD54B8">
      <w:pPr>
        <w:pStyle w:val="RNZBullets"/>
        <w:numPr>
          <w:ilvl w:val="0"/>
          <w:numId w:val="0"/>
        </w:numPr>
        <w:rPr>
          <w:i/>
          <w:color w:val="882233"/>
          <w:szCs w:val="20"/>
          <w:highlight w:val="yellow"/>
          <w:lang w:val="en-NZ"/>
        </w:rPr>
      </w:pPr>
    </w:p>
    <w:p w14:paraId="19A7C5EE" w14:textId="17B9FAEB" w:rsidR="002D0AD5" w:rsidRPr="00DC4FB1" w:rsidRDefault="002D0AD5" w:rsidP="002D0AD5">
      <w:pPr>
        <w:pStyle w:val="Verbatim"/>
        <w:rPr>
          <w:highlight w:val="yellow"/>
        </w:rPr>
      </w:pPr>
    </w:p>
    <w:p w14:paraId="79D0128D" w14:textId="77777777" w:rsidR="002D0AD5" w:rsidRPr="00DC4FB1" w:rsidRDefault="002D0AD5">
      <w:pPr>
        <w:spacing w:line="240" w:lineRule="auto"/>
        <w:rPr>
          <w:i/>
          <w:color w:val="882233"/>
          <w:highlight w:val="yellow"/>
        </w:rPr>
      </w:pPr>
      <w:r w:rsidRPr="00DC4FB1">
        <w:rPr>
          <w:highlight w:val="yellow"/>
        </w:rPr>
        <w:br w:type="page"/>
      </w:r>
    </w:p>
    <w:p w14:paraId="54E19727" w14:textId="77777777" w:rsidR="00EF7C4A" w:rsidRPr="00AD54B8" w:rsidRDefault="00EF7C4A" w:rsidP="00EF7C4A">
      <w:pPr>
        <w:pStyle w:val="Caption"/>
        <w:rPr>
          <w:sz w:val="16"/>
          <w:szCs w:val="16"/>
        </w:rPr>
      </w:pPr>
      <w:bookmarkStart w:id="184" w:name="_Ref263951049"/>
      <w:bookmarkStart w:id="185" w:name="_Toc361930162"/>
      <w:bookmarkStart w:id="186" w:name="_Toc361931089"/>
      <w:bookmarkStart w:id="187" w:name="_Toc517189290"/>
      <w:r w:rsidRPr="00AD54B8">
        <w:rPr>
          <w:sz w:val="16"/>
          <w:szCs w:val="16"/>
        </w:rPr>
        <w:lastRenderedPageBreak/>
        <w:t xml:space="preserve">Table </w:t>
      </w:r>
      <w:r w:rsidRPr="00AD54B8">
        <w:rPr>
          <w:sz w:val="16"/>
          <w:szCs w:val="16"/>
        </w:rPr>
        <w:fldChar w:fldCharType="begin"/>
      </w:r>
      <w:r w:rsidRPr="00AD54B8">
        <w:rPr>
          <w:sz w:val="16"/>
          <w:szCs w:val="16"/>
        </w:rPr>
        <w:instrText xml:space="preserve"> SEQ Table \* ARABIC \* MERGEFORMAT </w:instrText>
      </w:r>
      <w:r w:rsidRPr="00AD54B8">
        <w:rPr>
          <w:sz w:val="16"/>
          <w:szCs w:val="16"/>
        </w:rPr>
        <w:fldChar w:fldCharType="separate"/>
      </w:r>
      <w:r w:rsidR="008D65E3">
        <w:rPr>
          <w:noProof/>
          <w:sz w:val="16"/>
          <w:szCs w:val="16"/>
        </w:rPr>
        <w:t>21</w:t>
      </w:r>
      <w:r w:rsidRPr="00AD54B8">
        <w:rPr>
          <w:sz w:val="16"/>
          <w:szCs w:val="16"/>
        </w:rPr>
        <w:fldChar w:fldCharType="end"/>
      </w:r>
      <w:bookmarkEnd w:id="184"/>
      <w:r w:rsidRPr="00AD54B8">
        <w:rPr>
          <w:sz w:val="16"/>
          <w:szCs w:val="16"/>
        </w:rPr>
        <w:t>: Reasons for being less than satisfied overall</w:t>
      </w:r>
      <w:bookmarkEnd w:id="185"/>
      <w:bookmarkEnd w:id="186"/>
      <w:bookmarkEnd w:id="187"/>
    </w:p>
    <w:p w14:paraId="54E19728" w14:textId="068CFBC2" w:rsidR="0092342C" w:rsidRPr="00AD54B8" w:rsidRDefault="0092342C" w:rsidP="007F185B">
      <w:pPr>
        <w:pStyle w:val="TableQuestion"/>
        <w:rPr>
          <w:sz w:val="18"/>
        </w:rPr>
      </w:pPr>
      <w:r w:rsidRPr="00AD54B8">
        <w:rPr>
          <w:sz w:val="18"/>
        </w:rPr>
        <w:t>Q2</w:t>
      </w:r>
      <w:r w:rsidR="007F185B" w:rsidRPr="00AD54B8">
        <w:rPr>
          <w:sz w:val="18"/>
        </w:rPr>
        <w:t>4</w:t>
      </w:r>
      <w:r w:rsidRPr="00AD54B8">
        <w:rPr>
          <w:sz w:val="18"/>
        </w:rPr>
        <w:t>b. Reasons for being less than satisfied</w:t>
      </w:r>
    </w:p>
    <w:tbl>
      <w:tblPr>
        <w:tblW w:w="7222" w:type="dxa"/>
        <w:tblCellMar>
          <w:left w:w="0" w:type="dxa"/>
          <w:right w:w="0" w:type="dxa"/>
        </w:tblCellMar>
        <w:tblLook w:val="0000" w:firstRow="0" w:lastRow="0" w:firstColumn="0" w:lastColumn="0" w:noHBand="0" w:noVBand="0"/>
      </w:tblPr>
      <w:tblGrid>
        <w:gridCol w:w="3702"/>
        <w:gridCol w:w="880"/>
        <w:gridCol w:w="880"/>
        <w:gridCol w:w="880"/>
        <w:gridCol w:w="880"/>
      </w:tblGrid>
      <w:tr w:rsidR="003A512A" w:rsidRPr="00AD54B8" w14:paraId="54E1972E" w14:textId="77777777" w:rsidTr="003A512A">
        <w:trPr>
          <w:cantSplit/>
          <w:trHeight w:val="240"/>
        </w:trPr>
        <w:tc>
          <w:tcPr>
            <w:tcW w:w="3702"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729" w14:textId="77777777" w:rsidR="003A512A" w:rsidRPr="00AD54B8" w:rsidRDefault="003A512A" w:rsidP="00730AA2">
            <w:pPr>
              <w:keepNext/>
              <w:spacing w:line="240" w:lineRule="auto"/>
              <w:ind w:left="180" w:hanging="180"/>
              <w:rPr>
                <w:rFonts w:ascii="Arial" w:hAnsi="Arial" w:cs="Arial"/>
                <w:szCs w:val="18"/>
              </w:rPr>
            </w:pPr>
          </w:p>
        </w:tc>
        <w:tc>
          <w:tcPr>
            <w:tcW w:w="880" w:type="dxa"/>
            <w:tcBorders>
              <w:top w:val="single" w:sz="4" w:space="0" w:color="auto"/>
              <w:left w:val="nil"/>
              <w:bottom w:val="nil"/>
              <w:right w:val="nil"/>
            </w:tcBorders>
            <w:shd w:val="clear" w:color="auto" w:fill="CCBB88"/>
          </w:tcPr>
          <w:p w14:paraId="5276D806" w14:textId="506F6C53"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2018</w:t>
            </w:r>
          </w:p>
        </w:tc>
        <w:tc>
          <w:tcPr>
            <w:tcW w:w="880" w:type="dxa"/>
            <w:tcBorders>
              <w:top w:val="single" w:sz="4" w:space="0" w:color="auto"/>
              <w:left w:val="nil"/>
              <w:bottom w:val="nil"/>
              <w:right w:val="nil"/>
            </w:tcBorders>
            <w:shd w:val="clear" w:color="auto" w:fill="CCBB88"/>
          </w:tcPr>
          <w:p w14:paraId="399EB0D6" w14:textId="684C4EC5"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2016</w:t>
            </w:r>
          </w:p>
        </w:tc>
        <w:tc>
          <w:tcPr>
            <w:tcW w:w="880" w:type="dxa"/>
            <w:tcBorders>
              <w:top w:val="single" w:sz="4" w:space="0" w:color="auto"/>
              <w:left w:val="nil"/>
              <w:bottom w:val="nil"/>
              <w:right w:val="nil"/>
            </w:tcBorders>
            <w:shd w:val="clear" w:color="auto" w:fill="CCBB88"/>
          </w:tcPr>
          <w:p w14:paraId="54E1972A" w14:textId="6FD0D595"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2015</w:t>
            </w:r>
          </w:p>
        </w:tc>
        <w:tc>
          <w:tcPr>
            <w:tcW w:w="880" w:type="dxa"/>
            <w:tcBorders>
              <w:top w:val="single" w:sz="4" w:space="0" w:color="auto"/>
              <w:left w:val="nil"/>
              <w:bottom w:val="nil"/>
              <w:right w:val="nil"/>
            </w:tcBorders>
            <w:shd w:val="clear" w:color="auto" w:fill="CCBB88"/>
          </w:tcPr>
          <w:p w14:paraId="54E1972B"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2014</w:t>
            </w:r>
          </w:p>
        </w:tc>
      </w:tr>
      <w:tr w:rsidR="003A512A" w:rsidRPr="00AD54B8" w14:paraId="54E19734" w14:textId="77777777" w:rsidTr="003A512A">
        <w:trPr>
          <w:cantSplit/>
          <w:trHeight w:val="240"/>
        </w:trPr>
        <w:tc>
          <w:tcPr>
            <w:tcW w:w="3702" w:type="dxa"/>
            <w:shd w:val="clear" w:color="auto" w:fill="CCBB88"/>
            <w:noWrap/>
            <w:tcMar>
              <w:top w:w="15" w:type="dxa"/>
              <w:left w:w="15" w:type="dxa"/>
              <w:bottom w:w="0" w:type="dxa"/>
              <w:right w:w="15" w:type="dxa"/>
            </w:tcMar>
            <w:vAlign w:val="bottom"/>
          </w:tcPr>
          <w:p w14:paraId="54E1972F" w14:textId="77777777" w:rsidR="003A512A" w:rsidRPr="00AD54B8" w:rsidRDefault="003A512A" w:rsidP="00730AA2">
            <w:pPr>
              <w:keepNext/>
              <w:spacing w:line="240" w:lineRule="auto"/>
              <w:ind w:left="180" w:hanging="180"/>
              <w:jc w:val="right"/>
              <w:rPr>
                <w:rFonts w:ascii="Arial" w:hAnsi="Arial" w:cs="Arial"/>
                <w:szCs w:val="18"/>
              </w:rPr>
            </w:pPr>
            <w:r w:rsidRPr="00AD54B8">
              <w:rPr>
                <w:rFonts w:ascii="Arial" w:hAnsi="Arial" w:cs="Arial"/>
                <w:szCs w:val="18"/>
              </w:rPr>
              <w:t>Base=</w:t>
            </w:r>
          </w:p>
        </w:tc>
        <w:tc>
          <w:tcPr>
            <w:tcW w:w="880" w:type="dxa"/>
            <w:shd w:val="clear" w:color="auto" w:fill="CCBB88"/>
          </w:tcPr>
          <w:p w14:paraId="4D7FED14" w14:textId="3EADE179"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330</w:t>
            </w:r>
            <w:r w:rsidR="003A512A" w:rsidRPr="00AD54B8">
              <w:rPr>
                <w:rFonts w:ascii="Arial" w:hAnsi="Arial" w:cs="Arial"/>
                <w:szCs w:val="18"/>
              </w:rPr>
              <w:t>*</w:t>
            </w:r>
          </w:p>
        </w:tc>
        <w:tc>
          <w:tcPr>
            <w:tcW w:w="880" w:type="dxa"/>
            <w:shd w:val="clear" w:color="auto" w:fill="CCBB88"/>
          </w:tcPr>
          <w:p w14:paraId="48956228" w14:textId="08A8C450"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210*</w:t>
            </w:r>
          </w:p>
        </w:tc>
        <w:tc>
          <w:tcPr>
            <w:tcW w:w="880" w:type="dxa"/>
            <w:shd w:val="clear" w:color="auto" w:fill="CCBB88"/>
          </w:tcPr>
          <w:p w14:paraId="54E19730" w14:textId="0D63CBFD"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242*</w:t>
            </w:r>
          </w:p>
        </w:tc>
        <w:tc>
          <w:tcPr>
            <w:tcW w:w="880" w:type="dxa"/>
            <w:shd w:val="clear" w:color="auto" w:fill="CCBB88"/>
          </w:tcPr>
          <w:p w14:paraId="54E19731"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283*</w:t>
            </w:r>
          </w:p>
        </w:tc>
      </w:tr>
      <w:tr w:rsidR="003A512A" w:rsidRPr="00AD54B8" w14:paraId="54E1973A" w14:textId="77777777" w:rsidTr="003A512A">
        <w:trPr>
          <w:cantSplit/>
          <w:trHeight w:val="240"/>
        </w:trPr>
        <w:tc>
          <w:tcPr>
            <w:tcW w:w="3702"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735" w14:textId="77777777" w:rsidR="003A512A" w:rsidRPr="00AD54B8" w:rsidRDefault="003A512A" w:rsidP="00730AA2">
            <w:pPr>
              <w:keepNext/>
              <w:spacing w:line="240" w:lineRule="auto"/>
              <w:ind w:left="180" w:hanging="180"/>
              <w:rPr>
                <w:rFonts w:ascii="Arial" w:hAnsi="Arial" w:cs="Arial"/>
                <w:szCs w:val="18"/>
              </w:rPr>
            </w:pPr>
          </w:p>
        </w:tc>
        <w:tc>
          <w:tcPr>
            <w:tcW w:w="880" w:type="dxa"/>
            <w:tcBorders>
              <w:top w:val="nil"/>
              <w:left w:val="nil"/>
              <w:bottom w:val="single" w:sz="4" w:space="0" w:color="auto"/>
              <w:right w:val="nil"/>
            </w:tcBorders>
            <w:shd w:val="clear" w:color="auto" w:fill="CCBB88"/>
          </w:tcPr>
          <w:p w14:paraId="14915195" w14:textId="0AC58751"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w:t>
            </w:r>
          </w:p>
        </w:tc>
        <w:tc>
          <w:tcPr>
            <w:tcW w:w="880" w:type="dxa"/>
            <w:tcBorders>
              <w:top w:val="nil"/>
              <w:left w:val="nil"/>
              <w:bottom w:val="single" w:sz="4" w:space="0" w:color="auto"/>
              <w:right w:val="nil"/>
            </w:tcBorders>
            <w:shd w:val="clear" w:color="auto" w:fill="CCBB88"/>
          </w:tcPr>
          <w:p w14:paraId="7EB157EE" w14:textId="11F2396A"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w:t>
            </w:r>
          </w:p>
        </w:tc>
        <w:tc>
          <w:tcPr>
            <w:tcW w:w="880" w:type="dxa"/>
            <w:tcBorders>
              <w:top w:val="nil"/>
              <w:left w:val="nil"/>
              <w:bottom w:val="single" w:sz="4" w:space="0" w:color="auto"/>
              <w:right w:val="nil"/>
            </w:tcBorders>
            <w:shd w:val="clear" w:color="auto" w:fill="CCBB88"/>
          </w:tcPr>
          <w:p w14:paraId="54E19736" w14:textId="38D28126"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w:t>
            </w:r>
          </w:p>
        </w:tc>
        <w:tc>
          <w:tcPr>
            <w:tcW w:w="880" w:type="dxa"/>
            <w:tcBorders>
              <w:top w:val="nil"/>
              <w:left w:val="nil"/>
              <w:bottom w:val="single" w:sz="4" w:space="0" w:color="auto"/>
              <w:right w:val="nil"/>
            </w:tcBorders>
            <w:shd w:val="clear" w:color="auto" w:fill="CCBB88"/>
          </w:tcPr>
          <w:p w14:paraId="54E19737"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w:t>
            </w:r>
          </w:p>
        </w:tc>
      </w:tr>
      <w:tr w:rsidR="003A512A" w:rsidRPr="00AD54B8" w14:paraId="54E19743" w14:textId="77777777" w:rsidTr="003A512A">
        <w:trPr>
          <w:cantSplit/>
          <w:trHeight w:val="240"/>
        </w:trPr>
        <w:tc>
          <w:tcPr>
            <w:tcW w:w="3702" w:type="dxa"/>
            <w:tcBorders>
              <w:top w:val="single" w:sz="4" w:space="0" w:color="auto"/>
              <w:left w:val="nil"/>
              <w:bottom w:val="nil"/>
              <w:right w:val="nil"/>
            </w:tcBorders>
            <w:noWrap/>
            <w:tcMar>
              <w:top w:w="15" w:type="dxa"/>
              <w:left w:w="15" w:type="dxa"/>
              <w:bottom w:w="0" w:type="dxa"/>
              <w:right w:w="15" w:type="dxa"/>
            </w:tcMar>
            <w:vAlign w:val="bottom"/>
          </w:tcPr>
          <w:p w14:paraId="54E1973B" w14:textId="77777777"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Insufficient follow-up/communication, contact stopped</w:t>
            </w:r>
          </w:p>
        </w:tc>
        <w:tc>
          <w:tcPr>
            <w:tcW w:w="880" w:type="dxa"/>
            <w:tcBorders>
              <w:top w:val="single" w:sz="4" w:space="0" w:color="auto"/>
              <w:left w:val="nil"/>
              <w:bottom w:val="nil"/>
              <w:right w:val="nil"/>
            </w:tcBorders>
            <w:shd w:val="clear" w:color="auto" w:fill="F7EECD"/>
          </w:tcPr>
          <w:p w14:paraId="2FAFAC36" w14:textId="77777777" w:rsidR="003A512A" w:rsidRPr="00AD54B8" w:rsidRDefault="003A512A" w:rsidP="00730AA2">
            <w:pPr>
              <w:keepNext/>
              <w:spacing w:line="240" w:lineRule="auto"/>
              <w:jc w:val="center"/>
              <w:rPr>
                <w:rFonts w:ascii="Arial" w:hAnsi="Arial" w:cs="Arial"/>
                <w:szCs w:val="18"/>
              </w:rPr>
            </w:pPr>
          </w:p>
          <w:p w14:paraId="24E7F2E8" w14:textId="0816F6C2" w:rsidR="00AD54B8" w:rsidRPr="00AD54B8" w:rsidRDefault="00AD54B8" w:rsidP="00730AA2">
            <w:pPr>
              <w:keepNext/>
              <w:spacing w:line="240" w:lineRule="auto"/>
              <w:jc w:val="center"/>
              <w:rPr>
                <w:rFonts w:ascii="Arial" w:hAnsi="Arial" w:cs="Arial"/>
                <w:szCs w:val="18"/>
              </w:rPr>
            </w:pPr>
            <w:r w:rsidRPr="00AD54B8">
              <w:rPr>
                <w:rFonts w:ascii="Arial" w:hAnsi="Arial" w:cs="Arial"/>
                <w:szCs w:val="18"/>
              </w:rPr>
              <w:t>33</w:t>
            </w:r>
          </w:p>
        </w:tc>
        <w:tc>
          <w:tcPr>
            <w:tcW w:w="880" w:type="dxa"/>
            <w:tcBorders>
              <w:top w:val="single" w:sz="4" w:space="0" w:color="auto"/>
              <w:left w:val="nil"/>
              <w:bottom w:val="nil"/>
              <w:right w:val="nil"/>
            </w:tcBorders>
            <w:shd w:val="clear" w:color="auto" w:fill="auto"/>
          </w:tcPr>
          <w:p w14:paraId="69F6002E" w14:textId="7F88245D" w:rsidR="003A512A" w:rsidRPr="00AD54B8" w:rsidRDefault="003A512A" w:rsidP="00730AA2">
            <w:pPr>
              <w:keepNext/>
              <w:spacing w:line="240" w:lineRule="auto"/>
              <w:jc w:val="center"/>
              <w:rPr>
                <w:rFonts w:ascii="Arial" w:hAnsi="Arial" w:cs="Arial"/>
                <w:szCs w:val="18"/>
              </w:rPr>
            </w:pPr>
          </w:p>
          <w:p w14:paraId="7792CEE1" w14:textId="134F0F3A"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38</w:t>
            </w:r>
          </w:p>
        </w:tc>
        <w:tc>
          <w:tcPr>
            <w:tcW w:w="880" w:type="dxa"/>
            <w:tcBorders>
              <w:top w:val="single" w:sz="4" w:space="0" w:color="auto"/>
              <w:left w:val="nil"/>
              <w:bottom w:val="nil"/>
              <w:right w:val="nil"/>
            </w:tcBorders>
            <w:shd w:val="clear" w:color="auto" w:fill="auto"/>
          </w:tcPr>
          <w:p w14:paraId="54E1973C" w14:textId="05ED318E" w:rsidR="003A512A" w:rsidRPr="00AD54B8" w:rsidRDefault="003A512A" w:rsidP="00730AA2">
            <w:pPr>
              <w:keepNext/>
              <w:spacing w:line="240" w:lineRule="auto"/>
              <w:jc w:val="center"/>
              <w:rPr>
                <w:rFonts w:ascii="Arial" w:hAnsi="Arial" w:cs="Arial"/>
                <w:szCs w:val="18"/>
              </w:rPr>
            </w:pPr>
          </w:p>
          <w:p w14:paraId="54E1973D"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28</w:t>
            </w:r>
          </w:p>
        </w:tc>
        <w:tc>
          <w:tcPr>
            <w:tcW w:w="880" w:type="dxa"/>
            <w:tcBorders>
              <w:top w:val="single" w:sz="4" w:space="0" w:color="auto"/>
              <w:left w:val="nil"/>
              <w:bottom w:val="nil"/>
              <w:right w:val="nil"/>
            </w:tcBorders>
            <w:shd w:val="clear" w:color="auto" w:fill="auto"/>
          </w:tcPr>
          <w:p w14:paraId="54E1973E" w14:textId="77777777" w:rsidR="003A512A" w:rsidRPr="00AD54B8" w:rsidRDefault="003A512A" w:rsidP="00730AA2">
            <w:pPr>
              <w:keepNext/>
              <w:spacing w:line="240" w:lineRule="auto"/>
              <w:jc w:val="center"/>
              <w:rPr>
                <w:rFonts w:ascii="Arial" w:hAnsi="Arial" w:cs="Arial"/>
                <w:szCs w:val="18"/>
              </w:rPr>
            </w:pPr>
          </w:p>
          <w:p w14:paraId="54E1973F"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26</w:t>
            </w:r>
          </w:p>
        </w:tc>
      </w:tr>
      <w:tr w:rsidR="003A512A" w:rsidRPr="00AD54B8" w14:paraId="6B2E7C6D" w14:textId="77777777" w:rsidTr="003A512A">
        <w:trPr>
          <w:cantSplit/>
          <w:trHeight w:val="240"/>
        </w:trPr>
        <w:tc>
          <w:tcPr>
            <w:tcW w:w="3702" w:type="dxa"/>
            <w:noWrap/>
            <w:tcMar>
              <w:top w:w="15" w:type="dxa"/>
              <w:left w:w="15" w:type="dxa"/>
              <w:bottom w:w="0" w:type="dxa"/>
              <w:right w:w="15" w:type="dxa"/>
            </w:tcMar>
            <w:vAlign w:val="bottom"/>
          </w:tcPr>
          <w:p w14:paraId="2F2ED5F8" w14:textId="28BFC04A"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More suitable ideas required (relevant to time available, travel distance, condition)</w:t>
            </w:r>
          </w:p>
        </w:tc>
        <w:tc>
          <w:tcPr>
            <w:tcW w:w="880" w:type="dxa"/>
            <w:shd w:val="clear" w:color="auto" w:fill="F7EECD"/>
          </w:tcPr>
          <w:p w14:paraId="7405199C" w14:textId="77777777" w:rsidR="003A512A" w:rsidRPr="00AD54B8" w:rsidRDefault="003A512A" w:rsidP="00730AA2">
            <w:pPr>
              <w:keepNext/>
              <w:spacing w:line="240" w:lineRule="auto"/>
              <w:jc w:val="center"/>
              <w:rPr>
                <w:rFonts w:ascii="Arial" w:hAnsi="Arial" w:cs="Arial"/>
                <w:szCs w:val="18"/>
              </w:rPr>
            </w:pPr>
          </w:p>
          <w:p w14:paraId="02B46B2A" w14:textId="77777777" w:rsidR="00AD54B8" w:rsidRPr="00AD54B8" w:rsidRDefault="00AD54B8" w:rsidP="00730AA2">
            <w:pPr>
              <w:keepNext/>
              <w:spacing w:line="240" w:lineRule="auto"/>
              <w:jc w:val="center"/>
              <w:rPr>
                <w:rFonts w:ascii="Arial" w:hAnsi="Arial" w:cs="Arial"/>
                <w:szCs w:val="18"/>
              </w:rPr>
            </w:pPr>
          </w:p>
          <w:p w14:paraId="6D8C9B0F" w14:textId="308F3232" w:rsidR="00AD54B8" w:rsidRPr="00AD54B8" w:rsidRDefault="00AD54B8" w:rsidP="00730AA2">
            <w:pPr>
              <w:keepNext/>
              <w:spacing w:line="240" w:lineRule="auto"/>
              <w:jc w:val="center"/>
              <w:rPr>
                <w:rFonts w:ascii="Arial" w:hAnsi="Arial" w:cs="Arial"/>
                <w:szCs w:val="18"/>
              </w:rPr>
            </w:pPr>
            <w:r w:rsidRPr="00AD54B8">
              <w:rPr>
                <w:rFonts w:ascii="Arial" w:hAnsi="Arial" w:cs="Arial"/>
                <w:szCs w:val="18"/>
              </w:rPr>
              <w:t>14</w:t>
            </w:r>
          </w:p>
        </w:tc>
        <w:tc>
          <w:tcPr>
            <w:tcW w:w="880" w:type="dxa"/>
            <w:shd w:val="clear" w:color="auto" w:fill="auto"/>
          </w:tcPr>
          <w:p w14:paraId="12F58958" w14:textId="75A8F359" w:rsidR="003A512A" w:rsidRPr="00AD54B8" w:rsidRDefault="003A512A" w:rsidP="00730AA2">
            <w:pPr>
              <w:keepNext/>
              <w:spacing w:line="240" w:lineRule="auto"/>
              <w:jc w:val="center"/>
              <w:rPr>
                <w:rFonts w:ascii="Arial" w:hAnsi="Arial" w:cs="Arial"/>
                <w:szCs w:val="18"/>
              </w:rPr>
            </w:pPr>
          </w:p>
          <w:p w14:paraId="70A2C211" w14:textId="77777777" w:rsidR="003A512A" w:rsidRPr="00AD54B8" w:rsidRDefault="003A512A" w:rsidP="00730AA2">
            <w:pPr>
              <w:keepNext/>
              <w:spacing w:line="240" w:lineRule="auto"/>
              <w:jc w:val="center"/>
              <w:rPr>
                <w:rFonts w:ascii="Arial" w:hAnsi="Arial" w:cs="Arial"/>
                <w:szCs w:val="18"/>
              </w:rPr>
            </w:pPr>
          </w:p>
          <w:p w14:paraId="32D345D7" w14:textId="5C54A18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23</w:t>
            </w:r>
          </w:p>
        </w:tc>
        <w:tc>
          <w:tcPr>
            <w:tcW w:w="880" w:type="dxa"/>
            <w:shd w:val="clear" w:color="auto" w:fill="auto"/>
          </w:tcPr>
          <w:p w14:paraId="15066EFE" w14:textId="77777777" w:rsidR="003A512A" w:rsidRPr="00AD54B8" w:rsidRDefault="003A512A" w:rsidP="00730AA2">
            <w:pPr>
              <w:keepNext/>
              <w:spacing w:line="240" w:lineRule="auto"/>
              <w:jc w:val="center"/>
              <w:rPr>
                <w:rFonts w:ascii="Arial" w:hAnsi="Arial" w:cs="Arial"/>
                <w:szCs w:val="18"/>
              </w:rPr>
            </w:pPr>
          </w:p>
          <w:p w14:paraId="32DCBB2D" w14:textId="77777777" w:rsidR="003A512A" w:rsidRPr="00AD54B8" w:rsidRDefault="003A512A" w:rsidP="00730AA2">
            <w:pPr>
              <w:keepNext/>
              <w:spacing w:line="240" w:lineRule="auto"/>
              <w:jc w:val="center"/>
              <w:rPr>
                <w:rFonts w:ascii="Arial" w:hAnsi="Arial" w:cs="Arial"/>
                <w:szCs w:val="18"/>
              </w:rPr>
            </w:pPr>
          </w:p>
          <w:p w14:paraId="6E2B0C2A" w14:textId="590569F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15</w:t>
            </w:r>
          </w:p>
        </w:tc>
        <w:tc>
          <w:tcPr>
            <w:tcW w:w="880" w:type="dxa"/>
            <w:shd w:val="clear" w:color="auto" w:fill="auto"/>
          </w:tcPr>
          <w:p w14:paraId="3FBF008C" w14:textId="77777777" w:rsidR="003A512A" w:rsidRPr="00AD54B8" w:rsidRDefault="003A512A" w:rsidP="00730AA2">
            <w:pPr>
              <w:keepNext/>
              <w:spacing w:line="240" w:lineRule="auto"/>
              <w:jc w:val="center"/>
              <w:rPr>
                <w:rFonts w:ascii="Arial" w:hAnsi="Arial" w:cs="Arial"/>
                <w:szCs w:val="18"/>
              </w:rPr>
            </w:pPr>
          </w:p>
          <w:p w14:paraId="1D84D035" w14:textId="77777777" w:rsidR="003A512A" w:rsidRPr="00AD54B8" w:rsidRDefault="003A512A" w:rsidP="00730AA2">
            <w:pPr>
              <w:keepNext/>
              <w:spacing w:line="240" w:lineRule="auto"/>
              <w:jc w:val="center"/>
              <w:rPr>
                <w:rFonts w:ascii="Arial" w:hAnsi="Arial" w:cs="Arial"/>
                <w:szCs w:val="18"/>
              </w:rPr>
            </w:pPr>
          </w:p>
          <w:p w14:paraId="047E96E8" w14:textId="0B343076"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16</w:t>
            </w:r>
          </w:p>
        </w:tc>
      </w:tr>
      <w:tr w:rsidR="003A512A" w:rsidRPr="00AD54B8" w14:paraId="54E1974C" w14:textId="77777777" w:rsidTr="003A512A">
        <w:trPr>
          <w:cantSplit/>
          <w:trHeight w:val="240"/>
        </w:trPr>
        <w:tc>
          <w:tcPr>
            <w:tcW w:w="3702" w:type="dxa"/>
            <w:noWrap/>
            <w:tcMar>
              <w:top w:w="15" w:type="dxa"/>
              <w:left w:w="15" w:type="dxa"/>
              <w:bottom w:w="0" w:type="dxa"/>
              <w:right w:w="15" w:type="dxa"/>
            </w:tcMar>
            <w:vAlign w:val="bottom"/>
          </w:tcPr>
          <w:p w14:paraId="54E19744" w14:textId="77777777"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Lack of support/encouragement, need more support</w:t>
            </w:r>
          </w:p>
        </w:tc>
        <w:tc>
          <w:tcPr>
            <w:tcW w:w="880" w:type="dxa"/>
            <w:shd w:val="clear" w:color="auto" w:fill="F7EECD"/>
          </w:tcPr>
          <w:p w14:paraId="00856370" w14:textId="77777777" w:rsidR="003A512A" w:rsidRPr="00AD54B8" w:rsidRDefault="003A512A" w:rsidP="00730AA2">
            <w:pPr>
              <w:keepNext/>
              <w:spacing w:line="240" w:lineRule="auto"/>
              <w:jc w:val="center"/>
              <w:rPr>
                <w:rFonts w:ascii="Arial" w:hAnsi="Arial" w:cs="Arial"/>
                <w:szCs w:val="18"/>
              </w:rPr>
            </w:pPr>
          </w:p>
          <w:p w14:paraId="0B4651AB" w14:textId="0EA3D61E" w:rsidR="00AD54B8" w:rsidRPr="00AD54B8" w:rsidRDefault="00AD54B8" w:rsidP="00730AA2">
            <w:pPr>
              <w:keepNext/>
              <w:spacing w:line="240" w:lineRule="auto"/>
              <w:jc w:val="center"/>
              <w:rPr>
                <w:rFonts w:ascii="Arial" w:hAnsi="Arial" w:cs="Arial"/>
                <w:szCs w:val="18"/>
              </w:rPr>
            </w:pPr>
            <w:r w:rsidRPr="00AD54B8">
              <w:rPr>
                <w:rFonts w:ascii="Arial" w:hAnsi="Arial" w:cs="Arial"/>
                <w:szCs w:val="18"/>
              </w:rPr>
              <w:t>18</w:t>
            </w:r>
          </w:p>
        </w:tc>
        <w:tc>
          <w:tcPr>
            <w:tcW w:w="880" w:type="dxa"/>
            <w:shd w:val="clear" w:color="auto" w:fill="auto"/>
          </w:tcPr>
          <w:p w14:paraId="07EA67B2" w14:textId="08A3B43E" w:rsidR="003A512A" w:rsidRPr="00AD54B8" w:rsidRDefault="003A512A" w:rsidP="00730AA2">
            <w:pPr>
              <w:keepNext/>
              <w:spacing w:line="240" w:lineRule="auto"/>
              <w:jc w:val="center"/>
              <w:rPr>
                <w:rFonts w:ascii="Arial" w:hAnsi="Arial" w:cs="Arial"/>
                <w:szCs w:val="18"/>
              </w:rPr>
            </w:pPr>
          </w:p>
          <w:p w14:paraId="211B0C3B" w14:textId="566D442B"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19</w:t>
            </w:r>
          </w:p>
        </w:tc>
        <w:tc>
          <w:tcPr>
            <w:tcW w:w="880" w:type="dxa"/>
            <w:shd w:val="clear" w:color="auto" w:fill="auto"/>
          </w:tcPr>
          <w:p w14:paraId="54E19745" w14:textId="29AB063D" w:rsidR="003A512A" w:rsidRPr="00AD54B8" w:rsidRDefault="003A512A" w:rsidP="00730AA2">
            <w:pPr>
              <w:keepNext/>
              <w:spacing w:line="240" w:lineRule="auto"/>
              <w:jc w:val="center"/>
              <w:rPr>
                <w:rFonts w:ascii="Arial" w:hAnsi="Arial" w:cs="Arial"/>
                <w:szCs w:val="18"/>
              </w:rPr>
            </w:pPr>
          </w:p>
          <w:p w14:paraId="54E19746"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17</w:t>
            </w:r>
          </w:p>
        </w:tc>
        <w:tc>
          <w:tcPr>
            <w:tcW w:w="880" w:type="dxa"/>
            <w:shd w:val="clear" w:color="auto" w:fill="auto"/>
          </w:tcPr>
          <w:p w14:paraId="54E19747" w14:textId="77777777" w:rsidR="003A512A" w:rsidRPr="00AD54B8" w:rsidRDefault="003A512A" w:rsidP="00730AA2">
            <w:pPr>
              <w:keepNext/>
              <w:spacing w:line="240" w:lineRule="auto"/>
              <w:jc w:val="center"/>
              <w:rPr>
                <w:rFonts w:ascii="Arial" w:hAnsi="Arial" w:cs="Arial"/>
                <w:szCs w:val="18"/>
              </w:rPr>
            </w:pPr>
          </w:p>
          <w:p w14:paraId="54E19748"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17</w:t>
            </w:r>
          </w:p>
        </w:tc>
      </w:tr>
      <w:tr w:rsidR="003A512A" w:rsidRPr="00AD54B8" w14:paraId="54E19758" w14:textId="77777777" w:rsidTr="003A512A">
        <w:trPr>
          <w:cantSplit/>
          <w:trHeight w:val="240"/>
        </w:trPr>
        <w:tc>
          <w:tcPr>
            <w:tcW w:w="3702" w:type="dxa"/>
            <w:noWrap/>
            <w:tcMar>
              <w:top w:w="15" w:type="dxa"/>
              <w:left w:w="15" w:type="dxa"/>
              <w:bottom w:w="0" w:type="dxa"/>
              <w:right w:w="15" w:type="dxa"/>
            </w:tcMar>
            <w:vAlign w:val="bottom"/>
          </w:tcPr>
          <w:p w14:paraId="54E1974D" w14:textId="5E48D25E"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Didn't change much/didn't help/no benefit</w:t>
            </w:r>
          </w:p>
        </w:tc>
        <w:tc>
          <w:tcPr>
            <w:tcW w:w="880" w:type="dxa"/>
            <w:shd w:val="clear" w:color="auto" w:fill="F7EECD"/>
          </w:tcPr>
          <w:p w14:paraId="4140EA42" w14:textId="3E59E852"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2</w:t>
            </w:r>
          </w:p>
        </w:tc>
        <w:tc>
          <w:tcPr>
            <w:tcW w:w="880" w:type="dxa"/>
            <w:shd w:val="clear" w:color="auto" w:fill="auto"/>
          </w:tcPr>
          <w:p w14:paraId="1BD2863F" w14:textId="0220D96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19</w:t>
            </w:r>
          </w:p>
        </w:tc>
        <w:tc>
          <w:tcPr>
            <w:tcW w:w="880" w:type="dxa"/>
            <w:shd w:val="clear" w:color="auto" w:fill="auto"/>
          </w:tcPr>
          <w:p w14:paraId="54E19750" w14:textId="52D89BDF"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4</w:t>
            </w:r>
          </w:p>
        </w:tc>
        <w:tc>
          <w:tcPr>
            <w:tcW w:w="880" w:type="dxa"/>
            <w:shd w:val="clear" w:color="auto" w:fill="auto"/>
          </w:tcPr>
          <w:p w14:paraId="54E19753" w14:textId="5AE0A1DC"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14</w:t>
            </w:r>
          </w:p>
        </w:tc>
      </w:tr>
      <w:tr w:rsidR="003A512A" w:rsidRPr="00AD54B8" w14:paraId="54E1975E" w14:textId="77777777" w:rsidTr="003A512A">
        <w:trPr>
          <w:cantSplit/>
          <w:trHeight w:val="240"/>
        </w:trPr>
        <w:tc>
          <w:tcPr>
            <w:tcW w:w="3702" w:type="dxa"/>
            <w:noWrap/>
            <w:tcMar>
              <w:top w:w="15" w:type="dxa"/>
              <w:left w:w="15" w:type="dxa"/>
              <w:bottom w:w="0" w:type="dxa"/>
              <w:right w:w="15" w:type="dxa"/>
            </w:tcMar>
            <w:vAlign w:val="bottom"/>
          </w:tcPr>
          <w:p w14:paraId="54E19759" w14:textId="18CD492B"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Empathy lacking, disinterested</w:t>
            </w:r>
          </w:p>
        </w:tc>
        <w:tc>
          <w:tcPr>
            <w:tcW w:w="880" w:type="dxa"/>
            <w:shd w:val="clear" w:color="auto" w:fill="F7EECD"/>
          </w:tcPr>
          <w:p w14:paraId="795972AB" w14:textId="05EF11DC"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4</w:t>
            </w:r>
          </w:p>
        </w:tc>
        <w:tc>
          <w:tcPr>
            <w:tcW w:w="880" w:type="dxa"/>
            <w:shd w:val="clear" w:color="auto" w:fill="auto"/>
          </w:tcPr>
          <w:p w14:paraId="1F67B618" w14:textId="170D6E9E"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16</w:t>
            </w:r>
          </w:p>
        </w:tc>
        <w:tc>
          <w:tcPr>
            <w:tcW w:w="880" w:type="dxa"/>
            <w:shd w:val="clear" w:color="auto" w:fill="auto"/>
          </w:tcPr>
          <w:p w14:paraId="54E1975A" w14:textId="6F55930D"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6</w:t>
            </w:r>
          </w:p>
        </w:tc>
        <w:tc>
          <w:tcPr>
            <w:tcW w:w="880" w:type="dxa"/>
            <w:shd w:val="clear" w:color="auto" w:fill="auto"/>
          </w:tcPr>
          <w:p w14:paraId="54E1975B" w14:textId="40F74E16"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5</w:t>
            </w:r>
          </w:p>
        </w:tc>
      </w:tr>
      <w:tr w:rsidR="003A512A" w:rsidRPr="00AD54B8" w14:paraId="30F7DC25" w14:textId="77777777" w:rsidTr="003A512A">
        <w:trPr>
          <w:cantSplit/>
          <w:trHeight w:val="240"/>
        </w:trPr>
        <w:tc>
          <w:tcPr>
            <w:tcW w:w="3702" w:type="dxa"/>
            <w:noWrap/>
            <w:tcMar>
              <w:top w:w="15" w:type="dxa"/>
              <w:left w:w="15" w:type="dxa"/>
              <w:bottom w:w="0" w:type="dxa"/>
              <w:right w:w="15" w:type="dxa"/>
            </w:tcMar>
            <w:vAlign w:val="bottom"/>
          </w:tcPr>
          <w:p w14:paraId="26CDD9E3" w14:textId="6E80DA04"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A lack of personal contact; phone calls not sufficient</w:t>
            </w:r>
          </w:p>
        </w:tc>
        <w:tc>
          <w:tcPr>
            <w:tcW w:w="880" w:type="dxa"/>
            <w:shd w:val="clear" w:color="auto" w:fill="F7EECD"/>
          </w:tcPr>
          <w:p w14:paraId="4E4FAF9D" w14:textId="77777777" w:rsidR="003A512A" w:rsidRPr="00AD54B8" w:rsidRDefault="003A512A" w:rsidP="00730AA2">
            <w:pPr>
              <w:keepNext/>
              <w:spacing w:line="240" w:lineRule="auto"/>
              <w:jc w:val="center"/>
              <w:rPr>
                <w:rFonts w:ascii="Arial" w:hAnsi="Arial" w:cs="Arial"/>
                <w:szCs w:val="18"/>
              </w:rPr>
            </w:pPr>
          </w:p>
          <w:p w14:paraId="7999C33A" w14:textId="6210F1D9" w:rsidR="00AD54B8" w:rsidRPr="00AD54B8" w:rsidRDefault="00AD54B8" w:rsidP="00730AA2">
            <w:pPr>
              <w:keepNext/>
              <w:spacing w:line="240" w:lineRule="auto"/>
              <w:jc w:val="center"/>
              <w:rPr>
                <w:rFonts w:ascii="Arial" w:hAnsi="Arial" w:cs="Arial"/>
                <w:szCs w:val="18"/>
              </w:rPr>
            </w:pPr>
            <w:r w:rsidRPr="00AD54B8">
              <w:rPr>
                <w:rFonts w:ascii="Arial" w:hAnsi="Arial" w:cs="Arial"/>
                <w:szCs w:val="18"/>
              </w:rPr>
              <w:t>9</w:t>
            </w:r>
          </w:p>
        </w:tc>
        <w:tc>
          <w:tcPr>
            <w:tcW w:w="880" w:type="dxa"/>
            <w:shd w:val="clear" w:color="auto" w:fill="auto"/>
          </w:tcPr>
          <w:p w14:paraId="14D4EFCC" w14:textId="63060925" w:rsidR="003A512A" w:rsidRPr="00AD54B8" w:rsidRDefault="003A512A" w:rsidP="00730AA2">
            <w:pPr>
              <w:keepNext/>
              <w:spacing w:line="240" w:lineRule="auto"/>
              <w:jc w:val="center"/>
              <w:rPr>
                <w:rFonts w:ascii="Arial" w:hAnsi="Arial" w:cs="Arial"/>
                <w:szCs w:val="18"/>
              </w:rPr>
            </w:pPr>
          </w:p>
          <w:p w14:paraId="422C9F86" w14:textId="48002985"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11</w:t>
            </w:r>
          </w:p>
        </w:tc>
        <w:tc>
          <w:tcPr>
            <w:tcW w:w="880" w:type="dxa"/>
            <w:shd w:val="clear" w:color="auto" w:fill="auto"/>
          </w:tcPr>
          <w:p w14:paraId="4945A6F0" w14:textId="77777777" w:rsidR="003A512A" w:rsidRPr="00AD54B8" w:rsidRDefault="003A512A" w:rsidP="00730AA2">
            <w:pPr>
              <w:keepNext/>
              <w:spacing w:line="240" w:lineRule="auto"/>
              <w:jc w:val="center"/>
              <w:rPr>
                <w:rFonts w:ascii="Arial" w:hAnsi="Arial" w:cs="Arial"/>
                <w:szCs w:val="18"/>
              </w:rPr>
            </w:pPr>
          </w:p>
          <w:p w14:paraId="44F0B6A7" w14:textId="102213F1"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4</w:t>
            </w:r>
          </w:p>
        </w:tc>
        <w:tc>
          <w:tcPr>
            <w:tcW w:w="880" w:type="dxa"/>
            <w:shd w:val="clear" w:color="auto" w:fill="auto"/>
          </w:tcPr>
          <w:p w14:paraId="0663B45C" w14:textId="77777777" w:rsidR="003A512A" w:rsidRPr="00AD54B8" w:rsidRDefault="003A512A" w:rsidP="00730AA2">
            <w:pPr>
              <w:keepNext/>
              <w:spacing w:line="240" w:lineRule="auto"/>
              <w:jc w:val="center"/>
              <w:rPr>
                <w:rFonts w:ascii="Arial" w:hAnsi="Arial" w:cs="Arial"/>
                <w:szCs w:val="18"/>
              </w:rPr>
            </w:pPr>
          </w:p>
          <w:p w14:paraId="619BF417" w14:textId="3A0ADC8D"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5</w:t>
            </w:r>
          </w:p>
        </w:tc>
      </w:tr>
      <w:tr w:rsidR="003A512A" w:rsidRPr="00AD54B8" w14:paraId="1E8BDA6A" w14:textId="77777777" w:rsidTr="003A512A">
        <w:trPr>
          <w:cantSplit/>
          <w:trHeight w:val="240"/>
        </w:trPr>
        <w:tc>
          <w:tcPr>
            <w:tcW w:w="3702" w:type="dxa"/>
            <w:noWrap/>
            <w:tcMar>
              <w:top w:w="15" w:type="dxa"/>
              <w:left w:w="15" w:type="dxa"/>
              <w:bottom w:w="0" w:type="dxa"/>
              <w:right w:w="15" w:type="dxa"/>
            </w:tcMar>
            <w:vAlign w:val="bottom"/>
          </w:tcPr>
          <w:p w14:paraId="4735AC13" w14:textId="4F9C4205"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Insufficient staff/resources, lack of knowledge/experience</w:t>
            </w:r>
          </w:p>
        </w:tc>
        <w:tc>
          <w:tcPr>
            <w:tcW w:w="880" w:type="dxa"/>
            <w:shd w:val="clear" w:color="auto" w:fill="F7EECD"/>
          </w:tcPr>
          <w:p w14:paraId="279C8981" w14:textId="77777777" w:rsidR="003A512A" w:rsidRPr="00AD54B8" w:rsidRDefault="003A512A" w:rsidP="00730AA2">
            <w:pPr>
              <w:keepNext/>
              <w:spacing w:line="240" w:lineRule="auto"/>
              <w:jc w:val="center"/>
              <w:rPr>
                <w:rFonts w:ascii="Arial" w:hAnsi="Arial" w:cs="Arial"/>
                <w:szCs w:val="18"/>
              </w:rPr>
            </w:pPr>
          </w:p>
          <w:p w14:paraId="74C9DB3E" w14:textId="3B53D19C" w:rsidR="00AD54B8" w:rsidRPr="00AD54B8" w:rsidRDefault="00AD54B8" w:rsidP="00730AA2">
            <w:pPr>
              <w:keepNext/>
              <w:spacing w:line="240" w:lineRule="auto"/>
              <w:jc w:val="center"/>
              <w:rPr>
                <w:rFonts w:ascii="Arial" w:hAnsi="Arial" w:cs="Arial"/>
                <w:szCs w:val="18"/>
              </w:rPr>
            </w:pPr>
            <w:r w:rsidRPr="00AD54B8">
              <w:rPr>
                <w:rFonts w:ascii="Arial" w:hAnsi="Arial" w:cs="Arial"/>
                <w:szCs w:val="18"/>
              </w:rPr>
              <w:t>4</w:t>
            </w:r>
          </w:p>
        </w:tc>
        <w:tc>
          <w:tcPr>
            <w:tcW w:w="880" w:type="dxa"/>
            <w:shd w:val="clear" w:color="auto" w:fill="auto"/>
          </w:tcPr>
          <w:p w14:paraId="645B3AE0" w14:textId="46D50266" w:rsidR="003A512A" w:rsidRPr="00AD54B8" w:rsidRDefault="003A512A" w:rsidP="00730AA2">
            <w:pPr>
              <w:keepNext/>
              <w:spacing w:line="240" w:lineRule="auto"/>
              <w:jc w:val="center"/>
              <w:rPr>
                <w:rFonts w:ascii="Arial" w:hAnsi="Arial" w:cs="Arial"/>
                <w:szCs w:val="18"/>
              </w:rPr>
            </w:pPr>
          </w:p>
          <w:p w14:paraId="711732EF" w14:textId="2517D679"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10</w:t>
            </w:r>
          </w:p>
        </w:tc>
        <w:tc>
          <w:tcPr>
            <w:tcW w:w="880" w:type="dxa"/>
            <w:shd w:val="clear" w:color="auto" w:fill="auto"/>
          </w:tcPr>
          <w:p w14:paraId="4A3DD90A" w14:textId="77777777" w:rsidR="003A512A" w:rsidRPr="00AD54B8" w:rsidRDefault="003A512A" w:rsidP="00730AA2">
            <w:pPr>
              <w:keepNext/>
              <w:spacing w:line="240" w:lineRule="auto"/>
              <w:jc w:val="center"/>
              <w:rPr>
                <w:rFonts w:ascii="Arial" w:hAnsi="Arial" w:cs="Arial"/>
                <w:szCs w:val="18"/>
              </w:rPr>
            </w:pPr>
          </w:p>
          <w:p w14:paraId="2209F975" w14:textId="41BC3A63"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10</w:t>
            </w:r>
          </w:p>
        </w:tc>
        <w:tc>
          <w:tcPr>
            <w:tcW w:w="880" w:type="dxa"/>
            <w:shd w:val="clear" w:color="auto" w:fill="auto"/>
          </w:tcPr>
          <w:p w14:paraId="6D18B510" w14:textId="77777777" w:rsidR="003A512A" w:rsidRPr="00AD54B8" w:rsidRDefault="003A512A" w:rsidP="00730AA2">
            <w:pPr>
              <w:keepNext/>
              <w:spacing w:line="240" w:lineRule="auto"/>
              <w:jc w:val="center"/>
              <w:rPr>
                <w:rFonts w:ascii="Arial" w:hAnsi="Arial" w:cs="Arial"/>
                <w:szCs w:val="18"/>
              </w:rPr>
            </w:pPr>
          </w:p>
          <w:p w14:paraId="73B3B014" w14:textId="67E7237E"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12</w:t>
            </w:r>
          </w:p>
        </w:tc>
      </w:tr>
      <w:tr w:rsidR="003A512A" w:rsidRPr="00AD54B8" w14:paraId="54E19764" w14:textId="77777777" w:rsidTr="003A512A">
        <w:trPr>
          <w:cantSplit/>
          <w:trHeight w:val="240"/>
        </w:trPr>
        <w:tc>
          <w:tcPr>
            <w:tcW w:w="3702" w:type="dxa"/>
            <w:noWrap/>
            <w:tcMar>
              <w:top w:w="15" w:type="dxa"/>
              <w:left w:w="15" w:type="dxa"/>
              <w:bottom w:w="0" w:type="dxa"/>
              <w:right w:w="15" w:type="dxa"/>
            </w:tcMar>
            <w:vAlign w:val="bottom"/>
          </w:tcPr>
          <w:p w14:paraId="54E1975F" w14:textId="40564D87"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Cost barriers</w:t>
            </w:r>
          </w:p>
        </w:tc>
        <w:tc>
          <w:tcPr>
            <w:tcW w:w="880" w:type="dxa"/>
            <w:shd w:val="clear" w:color="auto" w:fill="F7EECD"/>
          </w:tcPr>
          <w:p w14:paraId="26522669" w14:textId="16E5A721"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14</w:t>
            </w:r>
          </w:p>
        </w:tc>
        <w:tc>
          <w:tcPr>
            <w:tcW w:w="880" w:type="dxa"/>
            <w:shd w:val="clear" w:color="auto" w:fill="auto"/>
          </w:tcPr>
          <w:p w14:paraId="01A940A1" w14:textId="56E18FB0"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7</w:t>
            </w:r>
          </w:p>
        </w:tc>
        <w:tc>
          <w:tcPr>
            <w:tcW w:w="880" w:type="dxa"/>
            <w:shd w:val="clear" w:color="auto" w:fill="auto"/>
          </w:tcPr>
          <w:p w14:paraId="54E19760" w14:textId="6CE0A866"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11</w:t>
            </w:r>
          </w:p>
        </w:tc>
        <w:tc>
          <w:tcPr>
            <w:tcW w:w="880" w:type="dxa"/>
            <w:shd w:val="clear" w:color="auto" w:fill="auto"/>
          </w:tcPr>
          <w:p w14:paraId="54E19761"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13</w:t>
            </w:r>
          </w:p>
        </w:tc>
      </w:tr>
      <w:tr w:rsidR="003A512A" w:rsidRPr="00AD54B8" w14:paraId="54E1976D" w14:textId="77777777" w:rsidTr="003A512A">
        <w:trPr>
          <w:cantSplit/>
          <w:trHeight w:val="240"/>
        </w:trPr>
        <w:tc>
          <w:tcPr>
            <w:tcW w:w="3702" w:type="dxa"/>
            <w:noWrap/>
            <w:tcMar>
              <w:top w:w="15" w:type="dxa"/>
              <w:left w:w="15" w:type="dxa"/>
              <w:bottom w:w="0" w:type="dxa"/>
              <w:right w:w="15" w:type="dxa"/>
            </w:tcMar>
            <w:vAlign w:val="bottom"/>
          </w:tcPr>
          <w:p w14:paraId="54E19765" w14:textId="4F0CB550"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No advice regarding exercises</w:t>
            </w:r>
          </w:p>
        </w:tc>
        <w:tc>
          <w:tcPr>
            <w:tcW w:w="880" w:type="dxa"/>
            <w:shd w:val="clear" w:color="auto" w:fill="F7EECD"/>
          </w:tcPr>
          <w:p w14:paraId="6A676BCC" w14:textId="034953C4"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3</w:t>
            </w:r>
          </w:p>
        </w:tc>
        <w:tc>
          <w:tcPr>
            <w:tcW w:w="880" w:type="dxa"/>
            <w:shd w:val="clear" w:color="auto" w:fill="auto"/>
          </w:tcPr>
          <w:p w14:paraId="5A0A8C14" w14:textId="6C71F240"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3</w:t>
            </w:r>
          </w:p>
        </w:tc>
        <w:tc>
          <w:tcPr>
            <w:tcW w:w="880" w:type="dxa"/>
            <w:shd w:val="clear" w:color="auto" w:fill="auto"/>
          </w:tcPr>
          <w:p w14:paraId="54E19767" w14:textId="2577D1B0"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3</w:t>
            </w:r>
          </w:p>
        </w:tc>
        <w:tc>
          <w:tcPr>
            <w:tcW w:w="880" w:type="dxa"/>
            <w:shd w:val="clear" w:color="auto" w:fill="auto"/>
          </w:tcPr>
          <w:p w14:paraId="54E19769" w14:textId="00B405BD"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6</w:t>
            </w:r>
          </w:p>
        </w:tc>
      </w:tr>
      <w:tr w:rsidR="003A512A" w:rsidRPr="00AD54B8" w14:paraId="54E19776" w14:textId="77777777" w:rsidTr="003A512A">
        <w:trPr>
          <w:cantSplit/>
          <w:trHeight w:val="240"/>
        </w:trPr>
        <w:tc>
          <w:tcPr>
            <w:tcW w:w="3702" w:type="dxa"/>
            <w:noWrap/>
            <w:tcMar>
              <w:top w:w="15" w:type="dxa"/>
              <w:left w:w="15" w:type="dxa"/>
              <w:bottom w:w="0" w:type="dxa"/>
              <w:right w:w="15" w:type="dxa"/>
            </w:tcMar>
            <w:vAlign w:val="bottom"/>
          </w:tcPr>
          <w:p w14:paraId="54E1976E" w14:textId="60C303BF"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Did it/left to do it myself, already motivated</w:t>
            </w:r>
          </w:p>
        </w:tc>
        <w:tc>
          <w:tcPr>
            <w:tcW w:w="880" w:type="dxa"/>
            <w:shd w:val="clear" w:color="auto" w:fill="F7EECD"/>
          </w:tcPr>
          <w:p w14:paraId="24ABA5DA" w14:textId="77777777" w:rsidR="003A512A" w:rsidRPr="00AD54B8" w:rsidRDefault="003A512A" w:rsidP="00730AA2">
            <w:pPr>
              <w:keepNext/>
              <w:spacing w:line="240" w:lineRule="auto"/>
              <w:jc w:val="center"/>
              <w:rPr>
                <w:rFonts w:ascii="Arial" w:hAnsi="Arial" w:cs="Arial"/>
                <w:szCs w:val="18"/>
              </w:rPr>
            </w:pPr>
          </w:p>
          <w:p w14:paraId="7770292A" w14:textId="68065D61" w:rsidR="00AD54B8" w:rsidRPr="00AD54B8" w:rsidRDefault="00AD54B8" w:rsidP="00730AA2">
            <w:pPr>
              <w:keepNext/>
              <w:spacing w:line="240" w:lineRule="auto"/>
              <w:jc w:val="center"/>
              <w:rPr>
                <w:rFonts w:ascii="Arial" w:hAnsi="Arial" w:cs="Arial"/>
                <w:szCs w:val="18"/>
              </w:rPr>
            </w:pPr>
            <w:r w:rsidRPr="00AD54B8">
              <w:rPr>
                <w:rFonts w:ascii="Arial" w:hAnsi="Arial" w:cs="Arial"/>
                <w:szCs w:val="18"/>
              </w:rPr>
              <w:t>6</w:t>
            </w:r>
          </w:p>
        </w:tc>
        <w:tc>
          <w:tcPr>
            <w:tcW w:w="880" w:type="dxa"/>
            <w:shd w:val="clear" w:color="auto" w:fill="auto"/>
          </w:tcPr>
          <w:p w14:paraId="1CC8EDC5" w14:textId="0D57AC0D" w:rsidR="003A512A" w:rsidRPr="00AD54B8" w:rsidRDefault="003A512A" w:rsidP="00730AA2">
            <w:pPr>
              <w:keepNext/>
              <w:spacing w:line="240" w:lineRule="auto"/>
              <w:jc w:val="center"/>
              <w:rPr>
                <w:rFonts w:ascii="Arial" w:hAnsi="Arial" w:cs="Arial"/>
                <w:szCs w:val="18"/>
              </w:rPr>
            </w:pPr>
          </w:p>
          <w:p w14:paraId="03A6F16D" w14:textId="78D3BC50"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w:t>
            </w:r>
          </w:p>
        </w:tc>
        <w:tc>
          <w:tcPr>
            <w:tcW w:w="880" w:type="dxa"/>
            <w:shd w:val="clear" w:color="auto" w:fill="auto"/>
          </w:tcPr>
          <w:p w14:paraId="04F49AE0" w14:textId="77777777" w:rsidR="003A512A" w:rsidRPr="00AD54B8" w:rsidRDefault="003A512A" w:rsidP="00730AA2">
            <w:pPr>
              <w:keepNext/>
              <w:spacing w:line="240" w:lineRule="auto"/>
              <w:jc w:val="center"/>
              <w:rPr>
                <w:rFonts w:ascii="Arial" w:hAnsi="Arial" w:cs="Arial"/>
                <w:szCs w:val="18"/>
              </w:rPr>
            </w:pPr>
          </w:p>
          <w:p w14:paraId="54E19770" w14:textId="36E62DB6"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6</w:t>
            </w:r>
          </w:p>
        </w:tc>
        <w:tc>
          <w:tcPr>
            <w:tcW w:w="880" w:type="dxa"/>
            <w:shd w:val="clear" w:color="auto" w:fill="auto"/>
          </w:tcPr>
          <w:p w14:paraId="37746AA5" w14:textId="77777777" w:rsidR="003A512A" w:rsidRPr="00AD54B8" w:rsidRDefault="003A512A" w:rsidP="00730AA2">
            <w:pPr>
              <w:keepNext/>
              <w:spacing w:line="240" w:lineRule="auto"/>
              <w:jc w:val="center"/>
              <w:rPr>
                <w:rFonts w:ascii="Arial" w:hAnsi="Arial" w:cs="Arial"/>
                <w:szCs w:val="18"/>
              </w:rPr>
            </w:pPr>
          </w:p>
          <w:p w14:paraId="54E19772" w14:textId="082C1961"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12</w:t>
            </w:r>
          </w:p>
        </w:tc>
      </w:tr>
      <w:tr w:rsidR="003A512A" w:rsidRPr="00AD54B8" w14:paraId="54E1977C" w14:textId="77777777" w:rsidTr="003A512A">
        <w:trPr>
          <w:cantSplit/>
          <w:trHeight w:val="240"/>
        </w:trPr>
        <w:tc>
          <w:tcPr>
            <w:tcW w:w="3702" w:type="dxa"/>
            <w:noWrap/>
            <w:tcMar>
              <w:top w:w="15" w:type="dxa"/>
              <w:left w:w="15" w:type="dxa"/>
              <w:bottom w:w="0" w:type="dxa"/>
              <w:right w:w="15" w:type="dxa"/>
            </w:tcMar>
            <w:vAlign w:val="bottom"/>
          </w:tcPr>
          <w:p w14:paraId="54E19777" w14:textId="67E2C719"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Work/time barriers</w:t>
            </w:r>
          </w:p>
        </w:tc>
        <w:tc>
          <w:tcPr>
            <w:tcW w:w="880" w:type="dxa"/>
            <w:shd w:val="clear" w:color="auto" w:fill="F7EECD"/>
          </w:tcPr>
          <w:p w14:paraId="3F3766B1" w14:textId="655DEC4E"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14</w:t>
            </w:r>
          </w:p>
        </w:tc>
        <w:tc>
          <w:tcPr>
            <w:tcW w:w="880" w:type="dxa"/>
            <w:shd w:val="clear" w:color="auto" w:fill="auto"/>
          </w:tcPr>
          <w:p w14:paraId="057446DC" w14:textId="0CDAC154"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1</w:t>
            </w:r>
          </w:p>
        </w:tc>
        <w:tc>
          <w:tcPr>
            <w:tcW w:w="880" w:type="dxa"/>
            <w:shd w:val="clear" w:color="auto" w:fill="auto"/>
          </w:tcPr>
          <w:p w14:paraId="54E19778" w14:textId="33600388"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4</w:t>
            </w:r>
          </w:p>
        </w:tc>
        <w:tc>
          <w:tcPr>
            <w:tcW w:w="880" w:type="dxa"/>
            <w:shd w:val="clear" w:color="auto" w:fill="auto"/>
          </w:tcPr>
          <w:p w14:paraId="54E19779"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7</w:t>
            </w:r>
          </w:p>
        </w:tc>
      </w:tr>
      <w:tr w:rsidR="003A512A" w:rsidRPr="00AD54B8" w14:paraId="54E19797" w14:textId="77777777" w:rsidTr="003A512A">
        <w:trPr>
          <w:cantSplit/>
          <w:trHeight w:val="240"/>
        </w:trPr>
        <w:tc>
          <w:tcPr>
            <w:tcW w:w="3702" w:type="dxa"/>
            <w:noWrap/>
            <w:tcMar>
              <w:top w:w="15" w:type="dxa"/>
              <w:left w:w="15" w:type="dxa"/>
              <w:bottom w:w="0" w:type="dxa"/>
              <w:right w:w="15" w:type="dxa"/>
            </w:tcMar>
            <w:vAlign w:val="bottom"/>
          </w:tcPr>
          <w:p w14:paraId="54E19792" w14:textId="6E41D2CA"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Positive comment</w:t>
            </w:r>
          </w:p>
        </w:tc>
        <w:tc>
          <w:tcPr>
            <w:tcW w:w="880" w:type="dxa"/>
            <w:shd w:val="clear" w:color="auto" w:fill="F7EECD"/>
          </w:tcPr>
          <w:p w14:paraId="1B3C3897" w14:textId="5F3F6771"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7</w:t>
            </w:r>
          </w:p>
        </w:tc>
        <w:tc>
          <w:tcPr>
            <w:tcW w:w="880" w:type="dxa"/>
            <w:shd w:val="clear" w:color="auto" w:fill="auto"/>
          </w:tcPr>
          <w:p w14:paraId="3D2798A6" w14:textId="18E16DC1"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7</w:t>
            </w:r>
          </w:p>
        </w:tc>
        <w:tc>
          <w:tcPr>
            <w:tcW w:w="880" w:type="dxa"/>
            <w:shd w:val="clear" w:color="auto" w:fill="auto"/>
          </w:tcPr>
          <w:p w14:paraId="54E19793" w14:textId="011FD47E"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7</w:t>
            </w:r>
          </w:p>
        </w:tc>
        <w:tc>
          <w:tcPr>
            <w:tcW w:w="880" w:type="dxa"/>
            <w:shd w:val="clear" w:color="auto" w:fill="auto"/>
          </w:tcPr>
          <w:p w14:paraId="54E19794" w14:textId="77777777"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9</w:t>
            </w:r>
          </w:p>
        </w:tc>
      </w:tr>
      <w:tr w:rsidR="003A512A" w:rsidRPr="00DC4FB1" w14:paraId="54E1979D" w14:textId="77777777" w:rsidTr="003A512A">
        <w:trPr>
          <w:cantSplit/>
          <w:trHeight w:val="240"/>
        </w:trPr>
        <w:tc>
          <w:tcPr>
            <w:tcW w:w="3702" w:type="dxa"/>
            <w:tcBorders>
              <w:bottom w:val="single" w:sz="12" w:space="0" w:color="auto"/>
            </w:tcBorders>
            <w:noWrap/>
            <w:tcMar>
              <w:top w:w="15" w:type="dxa"/>
              <w:left w:w="15" w:type="dxa"/>
              <w:bottom w:w="0" w:type="dxa"/>
              <w:right w:w="15" w:type="dxa"/>
            </w:tcMar>
            <w:vAlign w:val="bottom"/>
          </w:tcPr>
          <w:p w14:paraId="54E19798" w14:textId="163127A9" w:rsidR="003A512A" w:rsidRPr="00AD54B8" w:rsidRDefault="003A512A" w:rsidP="00730AA2">
            <w:pPr>
              <w:keepNext/>
              <w:spacing w:line="240" w:lineRule="auto"/>
              <w:ind w:left="180" w:hanging="180"/>
              <w:rPr>
                <w:rFonts w:ascii="Arial" w:hAnsi="Arial" w:cs="Arial"/>
                <w:szCs w:val="18"/>
              </w:rPr>
            </w:pPr>
            <w:r w:rsidRPr="00AD54B8">
              <w:rPr>
                <w:rFonts w:ascii="Arial" w:hAnsi="Arial" w:cs="Arial"/>
                <w:szCs w:val="18"/>
              </w:rPr>
              <w:t>Other</w:t>
            </w:r>
          </w:p>
        </w:tc>
        <w:tc>
          <w:tcPr>
            <w:tcW w:w="880" w:type="dxa"/>
            <w:tcBorders>
              <w:bottom w:val="single" w:sz="12" w:space="0" w:color="auto"/>
            </w:tcBorders>
            <w:shd w:val="clear" w:color="auto" w:fill="F7EECD"/>
          </w:tcPr>
          <w:p w14:paraId="1DA622D9" w14:textId="2B63B75F" w:rsidR="003A512A" w:rsidRPr="00AD54B8" w:rsidRDefault="00AD54B8" w:rsidP="00730AA2">
            <w:pPr>
              <w:keepNext/>
              <w:spacing w:line="240" w:lineRule="auto"/>
              <w:jc w:val="center"/>
              <w:rPr>
                <w:rFonts w:ascii="Arial" w:hAnsi="Arial" w:cs="Arial"/>
                <w:szCs w:val="18"/>
              </w:rPr>
            </w:pPr>
            <w:r w:rsidRPr="00AD54B8">
              <w:rPr>
                <w:rFonts w:ascii="Arial" w:hAnsi="Arial" w:cs="Arial"/>
                <w:szCs w:val="18"/>
              </w:rPr>
              <w:t>18</w:t>
            </w:r>
          </w:p>
        </w:tc>
        <w:tc>
          <w:tcPr>
            <w:tcW w:w="880" w:type="dxa"/>
            <w:tcBorders>
              <w:bottom w:val="single" w:sz="12" w:space="0" w:color="auto"/>
            </w:tcBorders>
            <w:shd w:val="clear" w:color="auto" w:fill="auto"/>
          </w:tcPr>
          <w:p w14:paraId="775FBA44" w14:textId="23054EA0"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20</w:t>
            </w:r>
          </w:p>
        </w:tc>
        <w:tc>
          <w:tcPr>
            <w:tcW w:w="880" w:type="dxa"/>
            <w:tcBorders>
              <w:bottom w:val="single" w:sz="12" w:space="0" w:color="auto"/>
            </w:tcBorders>
            <w:shd w:val="clear" w:color="auto" w:fill="auto"/>
          </w:tcPr>
          <w:p w14:paraId="54E19799" w14:textId="2EC28471" w:rsidR="003A512A" w:rsidRPr="00AD54B8" w:rsidRDefault="003A512A" w:rsidP="00730AA2">
            <w:pPr>
              <w:keepNext/>
              <w:spacing w:line="240" w:lineRule="auto"/>
              <w:jc w:val="center"/>
              <w:rPr>
                <w:rFonts w:ascii="Arial" w:hAnsi="Arial" w:cs="Arial"/>
                <w:szCs w:val="18"/>
              </w:rPr>
            </w:pPr>
            <w:r w:rsidRPr="00AD54B8">
              <w:rPr>
                <w:rFonts w:ascii="Arial" w:hAnsi="Arial" w:cs="Arial"/>
                <w:szCs w:val="18"/>
              </w:rPr>
              <w:t>23</w:t>
            </w:r>
          </w:p>
        </w:tc>
        <w:tc>
          <w:tcPr>
            <w:tcW w:w="880" w:type="dxa"/>
            <w:tcBorders>
              <w:bottom w:val="single" w:sz="12" w:space="0" w:color="auto"/>
            </w:tcBorders>
            <w:shd w:val="clear" w:color="auto" w:fill="auto"/>
          </w:tcPr>
          <w:p w14:paraId="54E1979A" w14:textId="77777777" w:rsidR="003A512A" w:rsidRPr="00730AA2" w:rsidRDefault="003A512A" w:rsidP="00730AA2">
            <w:pPr>
              <w:keepNext/>
              <w:spacing w:line="240" w:lineRule="auto"/>
              <w:jc w:val="center"/>
              <w:rPr>
                <w:rFonts w:ascii="Arial" w:hAnsi="Arial" w:cs="Arial"/>
                <w:szCs w:val="18"/>
              </w:rPr>
            </w:pPr>
            <w:r w:rsidRPr="00AD54B8">
              <w:rPr>
                <w:rFonts w:ascii="Arial" w:hAnsi="Arial" w:cs="Arial"/>
                <w:szCs w:val="18"/>
              </w:rPr>
              <w:t>17</w:t>
            </w:r>
          </w:p>
        </w:tc>
      </w:tr>
    </w:tbl>
    <w:p w14:paraId="54E1979E" w14:textId="77777777" w:rsidR="0092342C" w:rsidRPr="00AD54B8" w:rsidRDefault="0092342C" w:rsidP="0092342C">
      <w:pPr>
        <w:pStyle w:val="BodyText"/>
        <w:spacing w:after="0" w:line="240" w:lineRule="auto"/>
        <w:rPr>
          <w:sz w:val="16"/>
        </w:rPr>
      </w:pPr>
      <w:r w:rsidRPr="00AD54B8">
        <w:rPr>
          <w:sz w:val="16"/>
        </w:rPr>
        <w:t xml:space="preserve">Total may exceed 100% because of multiple response. </w:t>
      </w:r>
    </w:p>
    <w:p w14:paraId="38062E2D" w14:textId="77777777" w:rsidR="00730AA2" w:rsidRPr="00AD54B8" w:rsidRDefault="00730AA2" w:rsidP="00730AA2">
      <w:pPr>
        <w:pStyle w:val="BodyText"/>
        <w:keepNext/>
        <w:spacing w:after="0" w:line="240" w:lineRule="auto"/>
        <w:rPr>
          <w:sz w:val="16"/>
        </w:rPr>
      </w:pPr>
      <w:r w:rsidRPr="00AD54B8">
        <w:rPr>
          <w:sz w:val="16"/>
        </w:rPr>
        <w:t>2018 results exclude non-response.</w:t>
      </w:r>
    </w:p>
    <w:p w14:paraId="54E1979F" w14:textId="77777777" w:rsidR="0092342C" w:rsidRPr="00AD54B8" w:rsidRDefault="00C25811" w:rsidP="0092342C">
      <w:pPr>
        <w:pStyle w:val="BodyText"/>
        <w:spacing w:after="0" w:line="240" w:lineRule="auto"/>
        <w:rPr>
          <w:sz w:val="16"/>
        </w:rPr>
      </w:pPr>
      <w:r w:rsidRPr="00AD54B8">
        <w:rPr>
          <w:sz w:val="16"/>
        </w:rPr>
        <w:t>*Sub</w:t>
      </w:r>
      <w:r w:rsidR="0092342C" w:rsidRPr="00AD54B8">
        <w:rPr>
          <w:sz w:val="16"/>
        </w:rPr>
        <w:t>-sample based on those who gave a reason for feeling less than satisfied with the service provided.</w:t>
      </w:r>
    </w:p>
    <w:p w14:paraId="54E197A1" w14:textId="77777777" w:rsidR="00EF7C4A" w:rsidRPr="00777BEA" w:rsidRDefault="00EF7C4A" w:rsidP="00C91BB7">
      <w:pPr>
        <w:pStyle w:val="Heading4"/>
        <w:numPr>
          <w:ilvl w:val="3"/>
          <w:numId w:val="3"/>
        </w:numPr>
      </w:pPr>
      <w:r w:rsidRPr="00777BEA">
        <w:t xml:space="preserve">Significant differences </w:t>
      </w:r>
    </w:p>
    <w:p w14:paraId="54E197A2" w14:textId="4FD16022" w:rsidR="00EF7C4A" w:rsidRPr="00777BEA" w:rsidRDefault="00EF7C4A" w:rsidP="00EF7C4A">
      <w:pPr>
        <w:pStyle w:val="BodyText"/>
      </w:pPr>
      <w:r w:rsidRPr="00777BEA">
        <w:t xml:space="preserve">There </w:t>
      </w:r>
      <w:r w:rsidR="00CC7167" w:rsidRPr="00777BEA">
        <w:t>we</w:t>
      </w:r>
      <w:r w:rsidR="00FC475B" w:rsidRPr="00777BEA">
        <w:t xml:space="preserve">re </w:t>
      </w:r>
      <w:r w:rsidRPr="00777BEA">
        <w:t xml:space="preserve">no </w:t>
      </w:r>
      <w:r w:rsidR="00777BEA" w:rsidRPr="00777BEA">
        <w:t xml:space="preserve">meaningful </w:t>
      </w:r>
      <w:r w:rsidRPr="00777BEA">
        <w:t xml:space="preserve">significant differences </w:t>
      </w:r>
      <w:r w:rsidR="00FC475B" w:rsidRPr="00777BEA">
        <w:t>when viewed by</w:t>
      </w:r>
      <w:r w:rsidR="00981350" w:rsidRPr="00777BEA">
        <w:t xml:space="preserve"> the demographic variables or </w:t>
      </w:r>
      <w:r w:rsidR="00E54063" w:rsidRPr="00777BEA">
        <w:t>contract holder</w:t>
      </w:r>
      <w:r w:rsidR="00981350" w:rsidRPr="00777BEA">
        <w:t>.</w:t>
      </w:r>
    </w:p>
    <w:p w14:paraId="54E197A3" w14:textId="77777777" w:rsidR="00EF7C4A" w:rsidRPr="00460979" w:rsidRDefault="00EF7C4A">
      <w:pPr>
        <w:pStyle w:val="Heading2"/>
      </w:pPr>
      <w:r w:rsidRPr="00DC4FB1">
        <w:rPr>
          <w:highlight w:val="yellow"/>
        </w:rPr>
        <w:br w:type="page"/>
      </w:r>
      <w:bookmarkStart w:id="188" w:name="_Ref265837439"/>
      <w:bookmarkStart w:id="189" w:name="_Ref265837449"/>
      <w:bookmarkStart w:id="190" w:name="_Toc517363359"/>
      <w:r w:rsidRPr="00460979">
        <w:lastRenderedPageBreak/>
        <w:t>Opinions about GRx support</w:t>
      </w:r>
      <w:bookmarkEnd w:id="188"/>
      <w:bookmarkEnd w:id="189"/>
      <w:bookmarkEnd w:id="190"/>
    </w:p>
    <w:p w14:paraId="54E197A4" w14:textId="53098754" w:rsidR="00EF7C4A" w:rsidRPr="00DC4FB1" w:rsidRDefault="00EF7C4A" w:rsidP="00E2312E">
      <w:pPr>
        <w:pStyle w:val="BodyText"/>
        <w:rPr>
          <w:highlight w:val="yellow"/>
        </w:rPr>
      </w:pPr>
      <w:r w:rsidRPr="00460979">
        <w:fldChar w:fldCharType="begin"/>
      </w:r>
      <w:r w:rsidRPr="00460979">
        <w:instrText xml:space="preserve"> REF _Ref263951372 \h  \* MERGEFORMAT </w:instrText>
      </w:r>
      <w:r w:rsidRPr="00460979">
        <w:fldChar w:fldCharType="separate"/>
      </w:r>
      <w:r w:rsidR="008D65E3" w:rsidRPr="008D65E3">
        <w:t>Figure 21</w:t>
      </w:r>
      <w:r w:rsidRPr="00460979">
        <w:fldChar w:fldCharType="end"/>
      </w:r>
      <w:r w:rsidRPr="00460979">
        <w:t xml:space="preserve"> shows the opinions of patients about the service provided </w:t>
      </w:r>
      <w:r w:rsidR="00B73665" w:rsidRPr="00460979">
        <w:t xml:space="preserve">to them </w:t>
      </w:r>
      <w:r w:rsidRPr="00460979">
        <w:t xml:space="preserve">in relation to </w:t>
      </w:r>
      <w:r w:rsidR="00F534C6" w:rsidRPr="00460979">
        <w:t xml:space="preserve">seven key </w:t>
      </w:r>
      <w:r w:rsidRPr="00460979">
        <w:t xml:space="preserve">attributes. </w:t>
      </w:r>
      <w:r w:rsidR="00460979" w:rsidRPr="00460979">
        <w:t>P</w:t>
      </w:r>
      <w:r w:rsidRPr="00460979">
        <w:t xml:space="preserve">atients are most likely to </w:t>
      </w:r>
      <w:r w:rsidR="00B73665" w:rsidRPr="00460979">
        <w:t xml:space="preserve">strongly agree or </w:t>
      </w:r>
      <w:r w:rsidRPr="00460979">
        <w:t>agree that the advice they received from the support person was helpful</w:t>
      </w:r>
      <w:r w:rsidR="00E2312E" w:rsidRPr="00460979">
        <w:t xml:space="preserve"> (8</w:t>
      </w:r>
      <w:r w:rsidR="00460979" w:rsidRPr="00460979">
        <w:t>7</w:t>
      </w:r>
      <w:r w:rsidR="00E2312E" w:rsidRPr="00460979">
        <w:t xml:space="preserve"> percent)</w:t>
      </w:r>
      <w:r w:rsidR="00DA4BFD" w:rsidRPr="00460979">
        <w:t>.</w:t>
      </w:r>
    </w:p>
    <w:p w14:paraId="54E197A5" w14:textId="1A226E13" w:rsidR="00EF7C4A" w:rsidRPr="0048283A" w:rsidRDefault="00EF7C4A" w:rsidP="00E2312E">
      <w:pPr>
        <w:pStyle w:val="Caption"/>
        <w:rPr>
          <w:sz w:val="16"/>
          <w:szCs w:val="16"/>
        </w:rPr>
      </w:pPr>
      <w:bookmarkStart w:id="191" w:name="_Ref263951372"/>
      <w:bookmarkStart w:id="192" w:name="_Toc517434565"/>
      <w:r w:rsidRPr="0048283A">
        <w:rPr>
          <w:sz w:val="16"/>
          <w:szCs w:val="16"/>
        </w:rPr>
        <w:t xml:space="preserve">Figure </w:t>
      </w:r>
      <w:r w:rsidRPr="0048283A">
        <w:rPr>
          <w:sz w:val="16"/>
          <w:szCs w:val="16"/>
        </w:rPr>
        <w:fldChar w:fldCharType="begin"/>
      </w:r>
      <w:r w:rsidRPr="0048283A">
        <w:rPr>
          <w:sz w:val="16"/>
          <w:szCs w:val="16"/>
        </w:rPr>
        <w:instrText xml:space="preserve"> SEQ Figure \* ARABIC \* MERGEFORMAT </w:instrText>
      </w:r>
      <w:r w:rsidRPr="0048283A">
        <w:rPr>
          <w:sz w:val="16"/>
          <w:szCs w:val="16"/>
        </w:rPr>
        <w:fldChar w:fldCharType="separate"/>
      </w:r>
      <w:r w:rsidR="008D65E3">
        <w:rPr>
          <w:noProof/>
          <w:sz w:val="16"/>
          <w:szCs w:val="16"/>
        </w:rPr>
        <w:t>21</w:t>
      </w:r>
      <w:r w:rsidRPr="0048283A">
        <w:rPr>
          <w:sz w:val="16"/>
          <w:szCs w:val="16"/>
        </w:rPr>
        <w:fldChar w:fldCharType="end"/>
      </w:r>
      <w:bookmarkEnd w:id="191"/>
      <w:r w:rsidRPr="0048283A">
        <w:rPr>
          <w:sz w:val="16"/>
          <w:szCs w:val="16"/>
        </w:rPr>
        <w:t>: Opinions about GRx support</w:t>
      </w:r>
      <w:r w:rsidR="00A90A1E" w:rsidRPr="0048283A">
        <w:rPr>
          <w:sz w:val="16"/>
          <w:szCs w:val="16"/>
        </w:rPr>
        <w:t xml:space="preserve"> (</w:t>
      </w:r>
      <w:r w:rsidR="00AB5BB5" w:rsidRPr="0048283A">
        <w:rPr>
          <w:sz w:val="16"/>
          <w:szCs w:val="16"/>
        </w:rPr>
        <w:t>n=</w:t>
      </w:r>
      <w:r w:rsidR="00E2312E" w:rsidRPr="0048283A">
        <w:rPr>
          <w:sz w:val="16"/>
          <w:szCs w:val="16"/>
        </w:rPr>
        <w:t>2672</w:t>
      </w:r>
      <w:r w:rsidRPr="0048283A">
        <w:rPr>
          <w:sz w:val="16"/>
          <w:szCs w:val="16"/>
        </w:rPr>
        <w:t>)</w:t>
      </w:r>
      <w:r w:rsidR="00561DED" w:rsidRPr="0048283A">
        <w:rPr>
          <w:sz w:val="16"/>
          <w:szCs w:val="16"/>
        </w:rPr>
        <w:t>*</w:t>
      </w:r>
      <w:bookmarkEnd w:id="192"/>
    </w:p>
    <w:p w14:paraId="54E197A6" w14:textId="1FAE4550" w:rsidR="00FC16BB" w:rsidRPr="0048283A" w:rsidRDefault="00FC16BB" w:rsidP="00240F13">
      <w:pPr>
        <w:pStyle w:val="TableQuestion"/>
        <w:rPr>
          <w:sz w:val="18"/>
        </w:rPr>
      </w:pPr>
      <w:r w:rsidRPr="0048283A">
        <w:rPr>
          <w:sz w:val="18"/>
        </w:rPr>
        <w:t>Q</w:t>
      </w:r>
      <w:r w:rsidR="0048283A" w:rsidRPr="0048283A">
        <w:rPr>
          <w:sz w:val="18"/>
        </w:rPr>
        <w:t>19</w:t>
      </w:r>
      <w:r w:rsidRPr="0048283A">
        <w:rPr>
          <w:sz w:val="18"/>
        </w:rPr>
        <w:t xml:space="preserve">. Now thinking about the service and support you received, please indicate how strongly you agree or disagree with each of these statements… </w:t>
      </w:r>
    </w:p>
    <w:p w14:paraId="54E197A7" w14:textId="44C35C86" w:rsidR="00EF7C4A" w:rsidRPr="0048283A" w:rsidRDefault="0048283A" w:rsidP="00DD6353">
      <w:pPr>
        <w:pStyle w:val="TableFootnote"/>
        <w:ind w:left="-252"/>
      </w:pPr>
      <w:r w:rsidRPr="0048283A">
        <w:rPr>
          <w:noProof/>
          <w:lang w:eastAsia="en-NZ"/>
        </w:rPr>
        <w:drawing>
          <wp:inline distT="0" distB="0" distL="0" distR="0" wp14:anchorId="3CBA221A" wp14:editId="26CA0891">
            <wp:extent cx="5543550" cy="3431721"/>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43550" cy="3431721"/>
                    </a:xfrm>
                    <a:prstGeom prst="rect">
                      <a:avLst/>
                    </a:prstGeom>
                    <a:noFill/>
                    <a:ln>
                      <a:noFill/>
                    </a:ln>
                  </pic:spPr>
                </pic:pic>
              </a:graphicData>
            </a:graphic>
          </wp:inline>
        </w:drawing>
      </w:r>
    </w:p>
    <w:p w14:paraId="54E197A8" w14:textId="77777777" w:rsidR="0007789E" w:rsidRPr="0048283A" w:rsidRDefault="00EF7C4A" w:rsidP="00EF7C4A">
      <w:pPr>
        <w:pStyle w:val="TableFootnote"/>
      </w:pPr>
      <w:r w:rsidRPr="0048283A">
        <w:t xml:space="preserve">Total may not sum to 100% due to rounding. </w:t>
      </w:r>
    </w:p>
    <w:p w14:paraId="7737D5C0" w14:textId="77777777" w:rsidR="00730AA2" w:rsidRPr="0048283A" w:rsidRDefault="00730AA2" w:rsidP="00730AA2">
      <w:pPr>
        <w:pStyle w:val="BodyText"/>
        <w:keepNext/>
        <w:spacing w:after="0" w:line="240" w:lineRule="auto"/>
        <w:rPr>
          <w:sz w:val="16"/>
        </w:rPr>
      </w:pPr>
      <w:r w:rsidRPr="0048283A">
        <w:rPr>
          <w:sz w:val="16"/>
        </w:rPr>
        <w:t>2018 results exclude non-response.</w:t>
      </w:r>
    </w:p>
    <w:p w14:paraId="54E197A9" w14:textId="77777777" w:rsidR="00EF7C4A" w:rsidRPr="0048283A" w:rsidRDefault="00EF7C4A" w:rsidP="00EF7C4A">
      <w:pPr>
        <w:pStyle w:val="TableFootnote"/>
      </w:pPr>
      <w:r w:rsidRPr="0048283A">
        <w:t>*</w:t>
      </w:r>
      <w:r w:rsidR="00EC2B8D" w:rsidRPr="0048283A">
        <w:t>Sub-sample based on those who had contact with a GRx support person.</w:t>
      </w:r>
    </w:p>
    <w:p w14:paraId="54E197AA" w14:textId="77777777" w:rsidR="00EF7C4A" w:rsidRPr="00DC4FB1" w:rsidRDefault="00EF7C4A">
      <w:pPr>
        <w:pStyle w:val="BodyText"/>
        <w:rPr>
          <w:highlight w:val="yellow"/>
        </w:rPr>
      </w:pPr>
    </w:p>
    <w:p w14:paraId="54E197AC" w14:textId="77777777" w:rsidR="00EF7C4A" w:rsidRPr="004A7F46" w:rsidRDefault="00EF7C4A" w:rsidP="00EF7C4A">
      <w:pPr>
        <w:pStyle w:val="Caption"/>
        <w:rPr>
          <w:sz w:val="16"/>
          <w:szCs w:val="16"/>
        </w:rPr>
      </w:pPr>
      <w:bookmarkStart w:id="193" w:name="_Ref263951812"/>
      <w:bookmarkStart w:id="194" w:name="_Toc517434566"/>
      <w:r w:rsidRPr="004A7F46">
        <w:rPr>
          <w:sz w:val="16"/>
          <w:szCs w:val="16"/>
        </w:rPr>
        <w:lastRenderedPageBreak/>
        <w:t xml:space="preserve">Figure </w:t>
      </w:r>
      <w:r w:rsidRPr="004A7F46">
        <w:rPr>
          <w:sz w:val="16"/>
          <w:szCs w:val="16"/>
        </w:rPr>
        <w:fldChar w:fldCharType="begin"/>
      </w:r>
      <w:r w:rsidRPr="004A7F46">
        <w:rPr>
          <w:sz w:val="16"/>
          <w:szCs w:val="16"/>
        </w:rPr>
        <w:instrText xml:space="preserve"> SEQ Figure \* ARABIC \* MERGEFORMAT </w:instrText>
      </w:r>
      <w:r w:rsidRPr="004A7F46">
        <w:rPr>
          <w:sz w:val="16"/>
          <w:szCs w:val="16"/>
        </w:rPr>
        <w:fldChar w:fldCharType="separate"/>
      </w:r>
      <w:r w:rsidR="008D65E3">
        <w:rPr>
          <w:noProof/>
          <w:sz w:val="16"/>
          <w:szCs w:val="16"/>
        </w:rPr>
        <w:t>22</w:t>
      </w:r>
      <w:r w:rsidRPr="004A7F46">
        <w:rPr>
          <w:sz w:val="16"/>
          <w:szCs w:val="16"/>
        </w:rPr>
        <w:fldChar w:fldCharType="end"/>
      </w:r>
      <w:bookmarkEnd w:id="193"/>
      <w:r w:rsidRPr="004A7F46">
        <w:rPr>
          <w:sz w:val="16"/>
          <w:szCs w:val="16"/>
        </w:rPr>
        <w:t xml:space="preserve">: Opinions about GRx support </w:t>
      </w:r>
      <w:r w:rsidR="003A730D" w:rsidRPr="004A7F46">
        <w:rPr>
          <w:sz w:val="16"/>
          <w:szCs w:val="16"/>
        </w:rPr>
        <w:t>– Comparison with previous years</w:t>
      </w:r>
      <w:bookmarkEnd w:id="194"/>
    </w:p>
    <w:p w14:paraId="54E197AD" w14:textId="22CA340E" w:rsidR="00FC16BB" w:rsidRPr="004A7F46" w:rsidRDefault="00FC16BB" w:rsidP="00240F13">
      <w:pPr>
        <w:pStyle w:val="TableQuestion"/>
        <w:rPr>
          <w:sz w:val="18"/>
        </w:rPr>
      </w:pPr>
      <w:r w:rsidRPr="004A7F46">
        <w:rPr>
          <w:sz w:val="18"/>
        </w:rPr>
        <w:t>Q</w:t>
      </w:r>
      <w:r w:rsidR="0048283A" w:rsidRPr="004A7F46">
        <w:rPr>
          <w:sz w:val="18"/>
        </w:rPr>
        <w:t>19</w:t>
      </w:r>
      <w:r w:rsidRPr="004A7F46">
        <w:rPr>
          <w:sz w:val="18"/>
        </w:rPr>
        <w:t>. Now thinking about the service and support you received, please indicate how strongly you agree or disagree with each of these statements…</w:t>
      </w:r>
    </w:p>
    <w:p w14:paraId="54E197AE" w14:textId="34D844AA" w:rsidR="00E70EAC" w:rsidRPr="004A7F46" w:rsidRDefault="0048283A" w:rsidP="00E70EAC">
      <w:r w:rsidRPr="004A7F46">
        <w:rPr>
          <w:noProof/>
          <w:lang w:eastAsia="en-NZ"/>
        </w:rPr>
        <w:drawing>
          <wp:inline distT="0" distB="0" distL="0" distR="0" wp14:anchorId="1B3ABC13" wp14:editId="3161ACC7">
            <wp:extent cx="5543550" cy="5075948"/>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43550" cy="5075948"/>
                    </a:xfrm>
                    <a:prstGeom prst="rect">
                      <a:avLst/>
                    </a:prstGeom>
                    <a:noFill/>
                    <a:ln>
                      <a:noFill/>
                    </a:ln>
                  </pic:spPr>
                </pic:pic>
              </a:graphicData>
            </a:graphic>
          </wp:inline>
        </w:drawing>
      </w:r>
    </w:p>
    <w:p w14:paraId="54E197AF" w14:textId="77777777" w:rsidR="00FB68D2" w:rsidRPr="004A7F46" w:rsidRDefault="00FB68D2" w:rsidP="00806406">
      <w:pPr>
        <w:pStyle w:val="TableFootnote"/>
        <w:ind w:left="-426"/>
      </w:pPr>
    </w:p>
    <w:p w14:paraId="0358C3E4" w14:textId="77777777" w:rsidR="00730AA2" w:rsidRPr="004A7F46" w:rsidRDefault="00730AA2" w:rsidP="00730AA2">
      <w:pPr>
        <w:pStyle w:val="BodyText"/>
        <w:keepNext/>
        <w:spacing w:after="0" w:line="240" w:lineRule="auto"/>
        <w:rPr>
          <w:sz w:val="16"/>
        </w:rPr>
      </w:pPr>
      <w:r w:rsidRPr="004A7F46">
        <w:rPr>
          <w:sz w:val="16"/>
        </w:rPr>
        <w:t>2018 results exclude non-response.</w:t>
      </w:r>
    </w:p>
    <w:p w14:paraId="54E197B0" w14:textId="77777777" w:rsidR="00EF7C4A" w:rsidRPr="00DC4FB1" w:rsidRDefault="00EF7C4A" w:rsidP="00EF7C4A">
      <w:pPr>
        <w:pStyle w:val="TableFootnote"/>
        <w:rPr>
          <w:highlight w:val="yellow"/>
        </w:rPr>
      </w:pPr>
      <w:r w:rsidRPr="004A7F46">
        <w:t>*</w:t>
      </w:r>
      <w:r w:rsidR="00EC2B8D" w:rsidRPr="004A7F46">
        <w:t>Sub-sample based on those who had contact with a GRx support person.</w:t>
      </w:r>
    </w:p>
    <w:p w14:paraId="54E197B1" w14:textId="77777777" w:rsidR="00EF7C4A" w:rsidRPr="006C2E62" w:rsidRDefault="00EF7C4A" w:rsidP="00C91BB7">
      <w:pPr>
        <w:pStyle w:val="Heading4"/>
        <w:numPr>
          <w:ilvl w:val="3"/>
          <w:numId w:val="3"/>
        </w:numPr>
      </w:pPr>
      <w:r w:rsidRPr="006C2E62">
        <w:t xml:space="preserve">Significant differences </w:t>
      </w:r>
    </w:p>
    <w:p w14:paraId="54E197B2" w14:textId="16DF172F" w:rsidR="00EF7C4A" w:rsidRPr="006C2E62" w:rsidRDefault="00EF7C4A" w:rsidP="00384F35">
      <w:pPr>
        <w:pStyle w:val="BodyText"/>
      </w:pPr>
      <w:r w:rsidRPr="006C2E62">
        <w:t xml:space="preserve">The following significant differences </w:t>
      </w:r>
      <w:r w:rsidR="0030116B" w:rsidRPr="006C2E62">
        <w:t>were</w:t>
      </w:r>
      <w:r w:rsidRPr="006C2E62">
        <w:t xml:space="preserve"> observed</w:t>
      </w:r>
      <w:r w:rsidR="00E7359E" w:rsidRPr="006C2E62">
        <w:t xml:space="preserve"> in the 201</w:t>
      </w:r>
      <w:r w:rsidR="006C2E62" w:rsidRPr="006C2E62">
        <w:t xml:space="preserve">8 </w:t>
      </w:r>
      <w:r w:rsidR="00E7359E" w:rsidRPr="006C2E62">
        <w:t>survey</w:t>
      </w:r>
      <w:r w:rsidRPr="006C2E62">
        <w:t>:</w:t>
      </w:r>
    </w:p>
    <w:p w14:paraId="6FE340A9" w14:textId="09A17764" w:rsidR="00B90165" w:rsidRPr="006C2E62" w:rsidRDefault="00B90165" w:rsidP="00C91BB7">
      <w:pPr>
        <w:pStyle w:val="RNZBullets"/>
        <w:numPr>
          <w:ilvl w:val="0"/>
          <w:numId w:val="2"/>
        </w:numPr>
        <w:rPr>
          <w:b/>
        </w:rPr>
      </w:pPr>
      <w:r w:rsidRPr="006C2E62">
        <w:rPr>
          <w:b/>
        </w:rPr>
        <w:t>Age:</w:t>
      </w:r>
    </w:p>
    <w:p w14:paraId="52D2CBCC" w14:textId="04724056" w:rsidR="00B90165" w:rsidRPr="006C2E62" w:rsidRDefault="00B90165" w:rsidP="00B90165">
      <w:pPr>
        <w:pStyle w:val="RNZBullets"/>
        <w:numPr>
          <w:ilvl w:val="1"/>
          <w:numId w:val="2"/>
        </w:numPr>
        <w:rPr>
          <w:b/>
        </w:rPr>
      </w:pPr>
      <w:r w:rsidRPr="006C2E62">
        <w:rPr>
          <w:bCs/>
        </w:rPr>
        <w:t xml:space="preserve">Patients aged </w:t>
      </w:r>
      <w:r w:rsidR="006C2E62" w:rsidRPr="006C2E62">
        <w:rPr>
          <w:bCs/>
        </w:rPr>
        <w:t>under 25 years were more likely to agree the advice given was helpful (6</w:t>
      </w:r>
      <w:r w:rsidR="00943D8E">
        <w:rPr>
          <w:bCs/>
        </w:rPr>
        <w:t>4</w:t>
      </w:r>
      <w:r w:rsidR="006C2E62" w:rsidRPr="006C2E62">
        <w:rPr>
          <w:bCs/>
        </w:rPr>
        <w:t xml:space="preserve"> percent, compared to 44 percent overall).</w:t>
      </w:r>
    </w:p>
    <w:p w14:paraId="7E11BB1A" w14:textId="05A79CDF" w:rsidR="006C2E62" w:rsidRPr="006C2E62" w:rsidRDefault="006C2E62" w:rsidP="00B90165">
      <w:pPr>
        <w:pStyle w:val="RNZBullets"/>
        <w:numPr>
          <w:ilvl w:val="1"/>
          <w:numId w:val="2"/>
        </w:numPr>
        <w:rPr>
          <w:b/>
        </w:rPr>
      </w:pPr>
      <w:r w:rsidRPr="006C2E62">
        <w:rPr>
          <w:bCs/>
        </w:rPr>
        <w:t xml:space="preserve">Patients aged 35 to 49 years were more likely to neither agree or disagree that the person they spoke to was understanding (15 percent, compared to nine percent overall) or that as </w:t>
      </w:r>
      <w:r w:rsidRPr="006C2E62">
        <w:rPr>
          <w:bCs/>
        </w:rPr>
        <w:lastRenderedPageBreak/>
        <w:t>a result of receiving a GRx, they now understand the benefits of physical exercise (23 percent, compared to 17 percent overall).</w:t>
      </w:r>
    </w:p>
    <w:p w14:paraId="7B8DB00B" w14:textId="5EFC09E3" w:rsidR="006C2E62" w:rsidRPr="006C2E62" w:rsidRDefault="006C2E62" w:rsidP="00B90165">
      <w:pPr>
        <w:pStyle w:val="RNZBullets"/>
        <w:numPr>
          <w:ilvl w:val="1"/>
          <w:numId w:val="2"/>
        </w:numPr>
        <w:rPr>
          <w:b/>
        </w:rPr>
      </w:pPr>
      <w:r w:rsidRPr="006C2E62">
        <w:rPr>
          <w:bCs/>
        </w:rPr>
        <w:t>Patients aged 65 plus were more likely to agree that as a result of the support they received, they now feel more confident about doing physical activity regularly (42 percent, compared to 36 percent overall).</w:t>
      </w:r>
    </w:p>
    <w:p w14:paraId="75406383" w14:textId="3D908023" w:rsidR="00B90165" w:rsidRPr="00B5249F" w:rsidRDefault="00B90165" w:rsidP="00B90165">
      <w:pPr>
        <w:pStyle w:val="RNZBullets"/>
        <w:rPr>
          <w:b/>
          <w:bCs/>
        </w:rPr>
      </w:pPr>
      <w:r w:rsidRPr="00B5249F">
        <w:rPr>
          <w:b/>
          <w:bCs/>
        </w:rPr>
        <w:t>Employment status:</w:t>
      </w:r>
    </w:p>
    <w:p w14:paraId="6760ABFB" w14:textId="7BE133D4" w:rsidR="006C2E62" w:rsidRPr="00B5249F" w:rsidRDefault="006C2E62" w:rsidP="002935D2">
      <w:pPr>
        <w:pStyle w:val="RNZBullets"/>
        <w:numPr>
          <w:ilvl w:val="1"/>
          <w:numId w:val="29"/>
        </w:numPr>
      </w:pPr>
      <w:r w:rsidRPr="00B5249F">
        <w:t>Patients who were unemployed/actively seeking a job were more likely to strong agree that the advice given was helpful (57 percent, compared to 43 percent overall), the suggested physical activity options were appropriate for them (48 percent, compared to 35 percent overall), that the person they spoke to motivated them to get/stay physically active (53 percent, compared to 39 percent overall).</w:t>
      </w:r>
    </w:p>
    <w:p w14:paraId="6DB60B6D" w14:textId="5DD1DDDD" w:rsidR="006C2E62" w:rsidRPr="00B5249F" w:rsidRDefault="006C2E62" w:rsidP="002935D2">
      <w:pPr>
        <w:pStyle w:val="RNZBullets"/>
        <w:numPr>
          <w:ilvl w:val="1"/>
          <w:numId w:val="29"/>
        </w:numPr>
      </w:pPr>
      <w:r w:rsidRPr="00B5249F">
        <w:t>Patients who were mostly at home were more likely to agree that the person they spoke to was understanding and supportive (50 percent, compared to 40 percent overall).</w:t>
      </w:r>
    </w:p>
    <w:p w14:paraId="07E8030A" w14:textId="2B74867C" w:rsidR="008E66B5" w:rsidRPr="00B5249F" w:rsidRDefault="00B90165" w:rsidP="002935D2">
      <w:pPr>
        <w:pStyle w:val="RNZBullets"/>
        <w:numPr>
          <w:ilvl w:val="1"/>
          <w:numId w:val="29"/>
        </w:numPr>
      </w:pPr>
      <w:r w:rsidRPr="00B5249F">
        <w:t xml:space="preserve">Retired patients were more likely to agree that the </w:t>
      </w:r>
      <w:r w:rsidR="008E66B5" w:rsidRPr="00B5249F">
        <w:t xml:space="preserve">person they spoke to motivated them to get/stay physically active (44 </w:t>
      </w:r>
      <w:r w:rsidR="00963700" w:rsidRPr="00B5249F">
        <w:t>percent, compared</w:t>
      </w:r>
      <w:r w:rsidR="00AB5352" w:rsidRPr="00B5249F">
        <w:t xml:space="preserve"> to</w:t>
      </w:r>
      <w:r w:rsidR="008E66B5" w:rsidRPr="00B5249F">
        <w:t xml:space="preserve"> 3</w:t>
      </w:r>
      <w:r w:rsidR="00B5249F" w:rsidRPr="00B5249F">
        <w:t>8</w:t>
      </w:r>
      <w:r w:rsidR="008E66B5" w:rsidRPr="00B5249F">
        <w:t xml:space="preserve"> percent overall)</w:t>
      </w:r>
      <w:r w:rsidR="00B5249F" w:rsidRPr="00B5249F">
        <w:t xml:space="preserve"> and was understanding and supportive (46 percent, compared to 40 percent overall)</w:t>
      </w:r>
      <w:r w:rsidR="008E66B5" w:rsidRPr="00B5249F">
        <w:t>.</w:t>
      </w:r>
    </w:p>
    <w:p w14:paraId="71BB54FC" w14:textId="06C07889" w:rsidR="000B13E2" w:rsidRPr="00B5249F" w:rsidRDefault="000B13E2" w:rsidP="000B13E2">
      <w:pPr>
        <w:pStyle w:val="RNZBullets"/>
        <w:rPr>
          <w:b/>
          <w:bCs/>
        </w:rPr>
      </w:pPr>
      <w:r w:rsidRPr="00B5249F">
        <w:rPr>
          <w:b/>
          <w:bCs/>
        </w:rPr>
        <w:t>Education:</w:t>
      </w:r>
    </w:p>
    <w:p w14:paraId="7B36F777" w14:textId="0F4C74CF" w:rsidR="000B13E2" w:rsidRPr="00B5249F" w:rsidRDefault="000B13E2" w:rsidP="000B13E2">
      <w:pPr>
        <w:pStyle w:val="RNZBullets"/>
        <w:numPr>
          <w:ilvl w:val="1"/>
          <w:numId w:val="29"/>
        </w:numPr>
      </w:pPr>
      <w:r w:rsidRPr="00B5249F">
        <w:t xml:space="preserve">Patients with </w:t>
      </w:r>
      <w:r w:rsidR="00B5249F" w:rsidRPr="00B5249F">
        <w:t>tertiary</w:t>
      </w:r>
      <w:r w:rsidRPr="00B5249F">
        <w:t xml:space="preserve"> qualifications were more likely to </w:t>
      </w:r>
      <w:r w:rsidR="00B5249F" w:rsidRPr="00B5249F">
        <w:t xml:space="preserve">neither </w:t>
      </w:r>
      <w:r w:rsidRPr="00B5249F">
        <w:t>agree</w:t>
      </w:r>
      <w:r w:rsidR="00B5249F" w:rsidRPr="00B5249F">
        <w:t xml:space="preserve"> nor disagree</w:t>
      </w:r>
      <w:r w:rsidRPr="00B5249F">
        <w:t xml:space="preserve"> that as a result of </w:t>
      </w:r>
      <w:r w:rsidR="00B5249F" w:rsidRPr="00B5249F">
        <w:t>receiving a GRx, they</w:t>
      </w:r>
      <w:r w:rsidRPr="00B5249F">
        <w:t xml:space="preserve"> now </w:t>
      </w:r>
      <w:r w:rsidR="00B5249F" w:rsidRPr="00B5249F">
        <w:t>understand the benefits of</w:t>
      </w:r>
      <w:r w:rsidRPr="00B5249F">
        <w:t xml:space="preserve"> physical activity (</w:t>
      </w:r>
      <w:r w:rsidR="00B5249F" w:rsidRPr="00B5249F">
        <w:t>23</w:t>
      </w:r>
      <w:r w:rsidRPr="00B5249F">
        <w:t xml:space="preserve"> </w:t>
      </w:r>
      <w:r w:rsidR="00963700" w:rsidRPr="00B5249F">
        <w:t>percent, compared</w:t>
      </w:r>
      <w:r w:rsidR="00AB5352" w:rsidRPr="00B5249F">
        <w:t xml:space="preserve"> to</w:t>
      </w:r>
      <w:r w:rsidRPr="00B5249F">
        <w:t xml:space="preserve"> </w:t>
      </w:r>
      <w:r w:rsidR="00B5249F" w:rsidRPr="00B5249F">
        <w:t>17</w:t>
      </w:r>
      <w:r w:rsidRPr="00B5249F">
        <w:t xml:space="preserve"> percent overall).</w:t>
      </w:r>
    </w:p>
    <w:p w14:paraId="54E197B3" w14:textId="77777777" w:rsidR="00E56400" w:rsidRPr="00FA3A6A" w:rsidRDefault="00EF7C4A" w:rsidP="00C91BB7">
      <w:pPr>
        <w:pStyle w:val="RNZBullets"/>
        <w:numPr>
          <w:ilvl w:val="0"/>
          <w:numId w:val="2"/>
        </w:numPr>
        <w:rPr>
          <w:b/>
        </w:rPr>
      </w:pPr>
      <w:r w:rsidRPr="00FA3A6A">
        <w:rPr>
          <w:b/>
        </w:rPr>
        <w:t>Overall satisfaction:</w:t>
      </w:r>
    </w:p>
    <w:p w14:paraId="4A5275B6" w14:textId="26F09530" w:rsidR="00A154F9" w:rsidRPr="00FA3A6A" w:rsidRDefault="00E56400" w:rsidP="00CA7B36">
      <w:pPr>
        <w:pStyle w:val="RNZBullets"/>
        <w:numPr>
          <w:ilvl w:val="1"/>
          <w:numId w:val="2"/>
        </w:numPr>
        <w:rPr>
          <w:b/>
        </w:rPr>
      </w:pPr>
      <w:r w:rsidRPr="00FA3A6A">
        <w:t xml:space="preserve">Patients who </w:t>
      </w:r>
      <w:r w:rsidR="0030116B" w:rsidRPr="00FA3A6A">
        <w:t>we</w:t>
      </w:r>
      <w:r w:rsidRPr="00FA3A6A">
        <w:t xml:space="preserve">re satisfied with the service they received overall </w:t>
      </w:r>
      <w:r w:rsidR="0030116B" w:rsidRPr="00FA3A6A">
        <w:t>we</w:t>
      </w:r>
      <w:r w:rsidRPr="00FA3A6A">
        <w:t>re more likely to strongly agree</w:t>
      </w:r>
      <w:r w:rsidR="0030116B" w:rsidRPr="00FA3A6A">
        <w:t xml:space="preserve"> that</w:t>
      </w:r>
      <w:r w:rsidR="00E7359E" w:rsidRPr="00FA3A6A">
        <w:t xml:space="preserve"> </w:t>
      </w:r>
      <w:r w:rsidR="002935D2" w:rsidRPr="00FA3A6A">
        <w:t xml:space="preserve">the </w:t>
      </w:r>
      <w:r w:rsidR="00CA7B36" w:rsidRPr="00FA3A6A">
        <w:t>advice they were given was helpful (51 percent, compared to 43 percent overall), the suggested physical activity options were appropriate for them (43 percent, compared to 35 percent overall), the information and advice they were given was relevant to them (44 percent, compared to 3</w:t>
      </w:r>
      <w:r w:rsidR="00943D8E">
        <w:t>6</w:t>
      </w:r>
      <w:r w:rsidR="00CA7B36" w:rsidRPr="00FA3A6A">
        <w:t xml:space="preserve"> percent overall), the person they spoke to motivated them to get/stay physically active</w:t>
      </w:r>
      <w:r w:rsidR="00CE770A" w:rsidRPr="00FA3A6A">
        <w:t xml:space="preserve"> </w:t>
      </w:r>
      <w:r w:rsidR="00A154F9" w:rsidRPr="00FA3A6A">
        <w:t xml:space="preserve">(48 percent, compared to </w:t>
      </w:r>
      <w:r w:rsidR="00943D8E">
        <w:t>39</w:t>
      </w:r>
      <w:r w:rsidR="00A154F9" w:rsidRPr="00FA3A6A">
        <w:t xml:space="preserve"> percent overall), the person they spoke to was understanding and supportive (55 percent, compared to 46 percent overall) and that as result of receiving a GRx they now understand the benefits of physical activity (45 percent, compared to 38 percent overall).</w:t>
      </w:r>
    </w:p>
    <w:p w14:paraId="54E197B6" w14:textId="77777777" w:rsidR="00EF7C4A" w:rsidRPr="00B5249F" w:rsidRDefault="00A04FA8" w:rsidP="00CA7B36">
      <w:pPr>
        <w:pStyle w:val="RNZBullets"/>
        <w:numPr>
          <w:ilvl w:val="0"/>
          <w:numId w:val="2"/>
        </w:numPr>
        <w:rPr>
          <w:b/>
        </w:rPr>
      </w:pPr>
      <w:r w:rsidRPr="00B5249F">
        <w:rPr>
          <w:b/>
        </w:rPr>
        <w:t>Contract holders</w:t>
      </w:r>
      <w:r w:rsidR="00EF7C4A" w:rsidRPr="00B5249F">
        <w:rPr>
          <w:b/>
        </w:rPr>
        <w:t>:</w:t>
      </w:r>
    </w:p>
    <w:p w14:paraId="6C13DCB3" w14:textId="54066731" w:rsidR="00B5249F" w:rsidRPr="00B5249F" w:rsidRDefault="00E56400" w:rsidP="00B5249F">
      <w:pPr>
        <w:pStyle w:val="RNZBullets"/>
        <w:numPr>
          <w:ilvl w:val="1"/>
          <w:numId w:val="2"/>
        </w:numPr>
        <w:rPr>
          <w:b/>
        </w:rPr>
      </w:pPr>
      <w:r w:rsidRPr="00B5249F">
        <w:t xml:space="preserve">Patients from </w:t>
      </w:r>
      <w:r w:rsidR="00B5249F">
        <w:t xml:space="preserve">Marlborough PHO (62 percent), </w:t>
      </w:r>
      <w:r w:rsidR="00B5249F" w:rsidRPr="00B5249F">
        <w:t>Gisborne Tairawhiti (57 percent)</w:t>
      </w:r>
      <w:r w:rsidR="00B5249F">
        <w:t xml:space="preserve"> and Sport Manawatu (52 percent) were more likely to strongly agree that the advice they were given was helpful (compared to 43 percent overall).</w:t>
      </w:r>
    </w:p>
    <w:p w14:paraId="44DABD28" w14:textId="00092C44" w:rsidR="00B5249F" w:rsidRPr="00B5249F" w:rsidRDefault="00B5249F" w:rsidP="00B5249F">
      <w:pPr>
        <w:pStyle w:val="RNZBullets"/>
        <w:numPr>
          <w:ilvl w:val="1"/>
          <w:numId w:val="2"/>
        </w:numPr>
        <w:rPr>
          <w:b/>
        </w:rPr>
      </w:pPr>
      <w:r w:rsidRPr="00B5249F">
        <w:lastRenderedPageBreak/>
        <w:t xml:space="preserve">Patients from </w:t>
      </w:r>
      <w:r>
        <w:t xml:space="preserve">Marlborough PHO (53 percent), </w:t>
      </w:r>
      <w:r w:rsidRPr="00B5249F">
        <w:t>Gisborne Tairawhiti (</w:t>
      </w:r>
      <w:r>
        <w:t>49</w:t>
      </w:r>
      <w:r w:rsidRPr="00B5249F">
        <w:t xml:space="preserve"> percent)</w:t>
      </w:r>
      <w:r>
        <w:t>, Sport Whanganui (48 percent) and Sport Manawatu (46 percent) were more likely to strongly agree that the suggested physical activity options were appropriate for them (compared to 35 percent overall).</w:t>
      </w:r>
    </w:p>
    <w:p w14:paraId="3CD6C4F8" w14:textId="7AF3EA5E" w:rsidR="00B5249F" w:rsidRPr="00B5249F" w:rsidRDefault="00B5249F" w:rsidP="00B5249F">
      <w:pPr>
        <w:pStyle w:val="RNZBullets"/>
        <w:numPr>
          <w:ilvl w:val="1"/>
          <w:numId w:val="2"/>
        </w:numPr>
      </w:pPr>
      <w:r>
        <w:t>Patients from Marlborough PHO (55 percent) and Sport Southland (52 percent) were more likely to strongly agree that the information and advice they were given was relevant to them (compared to 36 percent overall).</w:t>
      </w:r>
    </w:p>
    <w:p w14:paraId="54E197B8" w14:textId="4DDCA3B2" w:rsidR="00E56400" w:rsidRPr="007747C9" w:rsidRDefault="007747C9" w:rsidP="002935D2">
      <w:pPr>
        <w:pStyle w:val="RNZBullets"/>
        <w:numPr>
          <w:ilvl w:val="1"/>
          <w:numId w:val="2"/>
        </w:numPr>
        <w:rPr>
          <w:b/>
        </w:rPr>
      </w:pPr>
      <w:r w:rsidRPr="007747C9">
        <w:t xml:space="preserve">Patients from </w:t>
      </w:r>
      <w:r>
        <w:t>Marlborough PHO (67 percent), Gisborne/Tairawhiti (59 percent) and Sport Southland (54 percent) were more likely to strongly agree that the person they spoke to motivate them to get/stay physically active (compared to 39 percent overall), while patients from Sport Northland were more likely to neither agree nor disagree this was the case (25 percent compared to 14 percent overall).</w:t>
      </w:r>
    </w:p>
    <w:p w14:paraId="10C0C1EF" w14:textId="197424CF" w:rsidR="007747C9" w:rsidRPr="007747C9" w:rsidRDefault="007747C9" w:rsidP="002935D2">
      <w:pPr>
        <w:pStyle w:val="RNZBullets"/>
        <w:numPr>
          <w:ilvl w:val="1"/>
          <w:numId w:val="2"/>
        </w:numPr>
        <w:rPr>
          <w:b/>
        </w:rPr>
      </w:pPr>
      <w:r w:rsidRPr="007747C9">
        <w:t xml:space="preserve">Patients from </w:t>
      </w:r>
      <w:r>
        <w:t>Marlborough PHO (75 percent), Sport Southland (65 percent)</w:t>
      </w:r>
      <w:r w:rsidR="00943D8E">
        <w:t xml:space="preserve"> and </w:t>
      </w:r>
      <w:r>
        <w:t>Gisborne/Tairawhiti (64 percent) were more likely to strongly agree that the person they spoke to was understanding and supportive (compared to 46 percent overall),</w:t>
      </w:r>
    </w:p>
    <w:p w14:paraId="5691E9E2" w14:textId="3B8203C1" w:rsidR="007747C9" w:rsidRPr="007747C9" w:rsidRDefault="007747C9" w:rsidP="002935D2">
      <w:pPr>
        <w:pStyle w:val="RNZBullets"/>
        <w:numPr>
          <w:ilvl w:val="1"/>
          <w:numId w:val="2"/>
        </w:numPr>
        <w:rPr>
          <w:b/>
        </w:rPr>
      </w:pPr>
      <w:r w:rsidRPr="007747C9">
        <w:t xml:space="preserve">Patients from </w:t>
      </w:r>
      <w:r>
        <w:t>Marlborough PHO were more likely to strongly agree that as a result of receiving a GRx, they now understand the benefits of physical activity (56 percent, compared to 38 percent overall).</w:t>
      </w:r>
    </w:p>
    <w:p w14:paraId="54E197B9" w14:textId="6FD986FB" w:rsidR="00EF7C4A" w:rsidRPr="00B5249F" w:rsidRDefault="00EF7C4A">
      <w:pPr>
        <w:pStyle w:val="Heading1"/>
      </w:pPr>
      <w:bookmarkStart w:id="195" w:name="_Heading_level_1_1"/>
      <w:bookmarkStart w:id="196" w:name="_Toc517363360"/>
      <w:bookmarkEnd w:id="195"/>
      <w:r w:rsidRPr="00B5249F">
        <w:lastRenderedPageBreak/>
        <w:t>Profile of respondents</w:t>
      </w:r>
      <w:bookmarkEnd w:id="196"/>
    </w:p>
    <w:p w14:paraId="54E197BA" w14:textId="35B631D9" w:rsidR="00EF7C4A" w:rsidRPr="00B5249F" w:rsidRDefault="00EF7C4A" w:rsidP="00DC2844">
      <w:pPr>
        <w:pStyle w:val="BodyTextFirstPara"/>
      </w:pPr>
      <w:r w:rsidRPr="00B5249F">
        <w:t xml:space="preserve">This section outlines the profile of patients who took part in the </w:t>
      </w:r>
      <w:r w:rsidR="0064454F" w:rsidRPr="00B5249F">
        <w:t>201</w:t>
      </w:r>
      <w:r w:rsidR="00B5249F" w:rsidRPr="00B5249F">
        <w:t>8</w:t>
      </w:r>
      <w:r w:rsidRPr="00B5249F">
        <w:t xml:space="preserve"> survey, and compares this with profiles of respondents from previous surveys, as well as 20</w:t>
      </w:r>
      <w:r w:rsidR="00C21BE6" w:rsidRPr="00B5249F">
        <w:t>13</w:t>
      </w:r>
      <w:r w:rsidRPr="00B5249F">
        <w:t xml:space="preserve"> Census data, where appropriate. </w:t>
      </w:r>
    </w:p>
    <w:p w14:paraId="54E197C0" w14:textId="77777777" w:rsidR="00EF7C4A" w:rsidRPr="00716D4A" w:rsidRDefault="00EF7C4A" w:rsidP="00EF7C4A">
      <w:pPr>
        <w:pStyle w:val="Caption"/>
        <w:rPr>
          <w:sz w:val="16"/>
          <w:szCs w:val="16"/>
        </w:rPr>
      </w:pPr>
      <w:bookmarkStart w:id="197" w:name="_Toc517434567"/>
      <w:r w:rsidRPr="00716D4A">
        <w:rPr>
          <w:sz w:val="16"/>
          <w:szCs w:val="16"/>
        </w:rPr>
        <w:t xml:space="preserve">Figure </w:t>
      </w:r>
      <w:r w:rsidRPr="00716D4A">
        <w:rPr>
          <w:sz w:val="16"/>
          <w:szCs w:val="16"/>
        </w:rPr>
        <w:fldChar w:fldCharType="begin"/>
      </w:r>
      <w:r w:rsidRPr="00716D4A">
        <w:rPr>
          <w:sz w:val="16"/>
          <w:szCs w:val="16"/>
        </w:rPr>
        <w:instrText xml:space="preserve"> SEQ Figure \* ARABIC \* MERGEFORMAT </w:instrText>
      </w:r>
      <w:r w:rsidRPr="00716D4A">
        <w:rPr>
          <w:sz w:val="16"/>
          <w:szCs w:val="16"/>
        </w:rPr>
        <w:fldChar w:fldCharType="separate"/>
      </w:r>
      <w:r w:rsidR="008D65E3">
        <w:rPr>
          <w:noProof/>
          <w:sz w:val="16"/>
          <w:szCs w:val="16"/>
        </w:rPr>
        <w:t>23</w:t>
      </w:r>
      <w:r w:rsidRPr="00716D4A">
        <w:rPr>
          <w:sz w:val="16"/>
          <w:szCs w:val="16"/>
        </w:rPr>
        <w:fldChar w:fldCharType="end"/>
      </w:r>
      <w:r w:rsidRPr="00716D4A">
        <w:rPr>
          <w:sz w:val="16"/>
          <w:szCs w:val="16"/>
        </w:rPr>
        <w:t>: Gender</w:t>
      </w:r>
      <w:bookmarkEnd w:id="197"/>
    </w:p>
    <w:p w14:paraId="54E197C1" w14:textId="22079BFD" w:rsidR="00FC16BB" w:rsidRPr="00716D4A" w:rsidRDefault="00FC16BB" w:rsidP="00240F13">
      <w:pPr>
        <w:pStyle w:val="TableQuestion"/>
        <w:rPr>
          <w:sz w:val="18"/>
        </w:rPr>
      </w:pPr>
      <w:r w:rsidRPr="00716D4A">
        <w:rPr>
          <w:sz w:val="18"/>
        </w:rPr>
        <w:t>Q2</w:t>
      </w:r>
      <w:r w:rsidR="00716D4A" w:rsidRPr="00716D4A">
        <w:rPr>
          <w:sz w:val="18"/>
        </w:rPr>
        <w:t>1</w:t>
      </w:r>
      <w:r w:rsidRPr="00716D4A">
        <w:rPr>
          <w:sz w:val="18"/>
        </w:rPr>
        <w:t>. Are you...?</w:t>
      </w:r>
    </w:p>
    <w:p w14:paraId="54E197C2" w14:textId="02ABE8A9" w:rsidR="00EF7C4A" w:rsidRPr="00716D4A" w:rsidRDefault="00716D4A" w:rsidP="00EF7C4A">
      <w:pPr>
        <w:pStyle w:val="TableFootnote"/>
      </w:pPr>
      <w:r w:rsidRPr="00716D4A">
        <w:rPr>
          <w:noProof/>
          <w:lang w:eastAsia="en-NZ"/>
        </w:rPr>
        <w:drawing>
          <wp:inline distT="0" distB="0" distL="0" distR="0" wp14:anchorId="38ABABE2" wp14:editId="2E5FD0F2">
            <wp:extent cx="5543550" cy="2677129"/>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43550" cy="2677129"/>
                    </a:xfrm>
                    <a:prstGeom prst="rect">
                      <a:avLst/>
                    </a:prstGeom>
                    <a:noFill/>
                    <a:ln>
                      <a:noFill/>
                    </a:ln>
                  </pic:spPr>
                </pic:pic>
              </a:graphicData>
            </a:graphic>
          </wp:inline>
        </w:drawing>
      </w:r>
    </w:p>
    <w:p w14:paraId="54E197C3" w14:textId="77777777" w:rsidR="00EF7C4A" w:rsidRPr="00716D4A" w:rsidRDefault="00EF7C4A" w:rsidP="00EF7C4A">
      <w:pPr>
        <w:pStyle w:val="TableFootnote"/>
      </w:pPr>
      <w:r w:rsidRPr="00716D4A">
        <w:t>Total may not sum to 100% due to rounding.</w:t>
      </w:r>
    </w:p>
    <w:p w14:paraId="09BE86EC" w14:textId="77777777" w:rsidR="003A512A" w:rsidRPr="00716D4A" w:rsidRDefault="003A512A" w:rsidP="003A512A">
      <w:pPr>
        <w:pStyle w:val="BodyText"/>
        <w:keepNext/>
        <w:spacing w:after="0" w:line="240" w:lineRule="auto"/>
        <w:rPr>
          <w:sz w:val="16"/>
        </w:rPr>
      </w:pPr>
      <w:r w:rsidRPr="00716D4A">
        <w:rPr>
          <w:sz w:val="16"/>
        </w:rPr>
        <w:t>2018 results exclude non-response.</w:t>
      </w:r>
    </w:p>
    <w:p w14:paraId="40DE46E7" w14:textId="77777777" w:rsidR="003A512A" w:rsidRPr="00DC4FB1" w:rsidRDefault="003A512A" w:rsidP="00EF7C4A">
      <w:pPr>
        <w:pStyle w:val="TableFootnote"/>
        <w:rPr>
          <w:highlight w:val="yellow"/>
        </w:rPr>
      </w:pPr>
    </w:p>
    <w:p w14:paraId="54E197C4" w14:textId="77777777" w:rsidR="00EF7C4A" w:rsidRPr="00DC4FB1" w:rsidRDefault="00EF7C4A" w:rsidP="00EF7C4A">
      <w:pPr>
        <w:pStyle w:val="BodyText"/>
        <w:rPr>
          <w:highlight w:val="yellow"/>
        </w:rPr>
      </w:pPr>
    </w:p>
    <w:p w14:paraId="54E197C5" w14:textId="77777777" w:rsidR="00EF7C4A" w:rsidRPr="00716D4A" w:rsidRDefault="00EF7C4A" w:rsidP="00EF7C4A">
      <w:pPr>
        <w:pStyle w:val="Caption"/>
        <w:rPr>
          <w:sz w:val="16"/>
          <w:szCs w:val="16"/>
        </w:rPr>
      </w:pPr>
      <w:bookmarkStart w:id="198" w:name="_Toc517434568"/>
      <w:r w:rsidRPr="00716D4A">
        <w:rPr>
          <w:sz w:val="16"/>
          <w:szCs w:val="16"/>
        </w:rPr>
        <w:lastRenderedPageBreak/>
        <w:t xml:space="preserve">Figure </w:t>
      </w:r>
      <w:r w:rsidRPr="00716D4A">
        <w:rPr>
          <w:sz w:val="16"/>
          <w:szCs w:val="16"/>
        </w:rPr>
        <w:fldChar w:fldCharType="begin"/>
      </w:r>
      <w:r w:rsidRPr="00716D4A">
        <w:rPr>
          <w:sz w:val="16"/>
          <w:szCs w:val="16"/>
        </w:rPr>
        <w:instrText xml:space="preserve"> SEQ Figure \* ARABIC \* MERGEFORMAT </w:instrText>
      </w:r>
      <w:r w:rsidRPr="00716D4A">
        <w:rPr>
          <w:sz w:val="16"/>
          <w:szCs w:val="16"/>
        </w:rPr>
        <w:fldChar w:fldCharType="separate"/>
      </w:r>
      <w:r w:rsidR="008D65E3">
        <w:rPr>
          <w:noProof/>
          <w:sz w:val="16"/>
          <w:szCs w:val="16"/>
        </w:rPr>
        <w:t>24</w:t>
      </w:r>
      <w:r w:rsidRPr="00716D4A">
        <w:rPr>
          <w:sz w:val="16"/>
          <w:szCs w:val="16"/>
        </w:rPr>
        <w:fldChar w:fldCharType="end"/>
      </w:r>
      <w:r w:rsidRPr="00716D4A">
        <w:rPr>
          <w:sz w:val="16"/>
          <w:szCs w:val="16"/>
        </w:rPr>
        <w:t>: Age group distribution</w:t>
      </w:r>
      <w:bookmarkEnd w:id="198"/>
    </w:p>
    <w:p w14:paraId="54E197C6" w14:textId="1ED0A536" w:rsidR="00FC16BB" w:rsidRPr="00716D4A" w:rsidRDefault="00FC16BB" w:rsidP="00C844B9">
      <w:pPr>
        <w:pStyle w:val="TableQuestion"/>
        <w:rPr>
          <w:sz w:val="18"/>
        </w:rPr>
      </w:pPr>
      <w:r w:rsidRPr="00716D4A">
        <w:rPr>
          <w:sz w:val="18"/>
        </w:rPr>
        <w:t>Q2</w:t>
      </w:r>
      <w:r w:rsidR="00716D4A" w:rsidRPr="00716D4A">
        <w:rPr>
          <w:sz w:val="18"/>
        </w:rPr>
        <w:t>3</w:t>
      </w:r>
      <w:r w:rsidRPr="00716D4A">
        <w:rPr>
          <w:sz w:val="18"/>
        </w:rPr>
        <w:t>. To which of these age groups do you belong?</w:t>
      </w:r>
    </w:p>
    <w:p w14:paraId="197BD4EC" w14:textId="77777777" w:rsidR="00716D4A" w:rsidRPr="00716D4A" w:rsidRDefault="00716D4A" w:rsidP="00EF7C4A">
      <w:pPr>
        <w:pStyle w:val="TableFootnote"/>
        <w:rPr>
          <w:noProof/>
          <w:lang w:val="en-GB" w:eastAsia="en-GB"/>
        </w:rPr>
      </w:pPr>
    </w:p>
    <w:p w14:paraId="54E197C7" w14:textId="37F16E70" w:rsidR="00EF7C4A" w:rsidRPr="00716D4A" w:rsidRDefault="00B042B0" w:rsidP="00EF7C4A">
      <w:pPr>
        <w:pStyle w:val="TableFootnote"/>
      </w:pPr>
      <w:r w:rsidRPr="00B042B0">
        <w:rPr>
          <w:noProof/>
          <w:lang w:eastAsia="en-NZ"/>
        </w:rPr>
        <w:drawing>
          <wp:inline distT="0" distB="0" distL="0" distR="0" wp14:anchorId="16955FD9" wp14:editId="40841377">
            <wp:extent cx="5543550" cy="2771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43550" cy="2771775"/>
                    </a:xfrm>
                    <a:prstGeom prst="rect">
                      <a:avLst/>
                    </a:prstGeom>
                    <a:noFill/>
                    <a:ln>
                      <a:noFill/>
                    </a:ln>
                  </pic:spPr>
                </pic:pic>
              </a:graphicData>
            </a:graphic>
          </wp:inline>
        </w:drawing>
      </w:r>
    </w:p>
    <w:p w14:paraId="0F30B7B6" w14:textId="77777777" w:rsidR="00BF62C6" w:rsidRPr="00716D4A" w:rsidRDefault="00BF62C6" w:rsidP="00EF7C4A">
      <w:pPr>
        <w:pStyle w:val="TableFootnote"/>
      </w:pPr>
    </w:p>
    <w:p w14:paraId="54E197C8" w14:textId="77777777" w:rsidR="00EF7C4A" w:rsidRPr="00716D4A" w:rsidRDefault="00EF7C4A" w:rsidP="00EF7C4A">
      <w:pPr>
        <w:pStyle w:val="TableFootnote"/>
      </w:pPr>
      <w:r w:rsidRPr="00716D4A">
        <w:t>Total may not sum to 100% due to rounding.</w:t>
      </w:r>
    </w:p>
    <w:p w14:paraId="7951CE80" w14:textId="77777777" w:rsidR="00730AA2" w:rsidRPr="00716D4A" w:rsidRDefault="00730AA2" w:rsidP="00730AA2">
      <w:pPr>
        <w:pStyle w:val="BodyText"/>
        <w:keepNext/>
        <w:spacing w:after="0" w:line="240" w:lineRule="auto"/>
        <w:rPr>
          <w:sz w:val="16"/>
        </w:rPr>
      </w:pPr>
      <w:r w:rsidRPr="00716D4A">
        <w:rPr>
          <w:sz w:val="16"/>
        </w:rPr>
        <w:t>2018 results exclude non-response.</w:t>
      </w:r>
    </w:p>
    <w:p w14:paraId="54E197CA" w14:textId="77777777" w:rsidR="00561519" w:rsidRPr="00DC4FB1" w:rsidRDefault="00561519" w:rsidP="00EF7C4A">
      <w:pPr>
        <w:pStyle w:val="TableFootnote"/>
        <w:rPr>
          <w:highlight w:val="yellow"/>
        </w:rPr>
      </w:pPr>
    </w:p>
    <w:p w14:paraId="54E197CB" w14:textId="77777777" w:rsidR="00EF7C4A" w:rsidRPr="00DC4FB1" w:rsidRDefault="00EF7C4A" w:rsidP="00EF7C4A">
      <w:pPr>
        <w:pStyle w:val="BodyText"/>
        <w:rPr>
          <w:highlight w:val="yellow"/>
        </w:rPr>
      </w:pPr>
    </w:p>
    <w:p w14:paraId="54E197CC" w14:textId="77777777" w:rsidR="00EF7C4A" w:rsidRPr="00716D4A" w:rsidRDefault="00EF7C4A" w:rsidP="00EF7C4A">
      <w:pPr>
        <w:pStyle w:val="Caption"/>
        <w:rPr>
          <w:sz w:val="16"/>
          <w:szCs w:val="16"/>
        </w:rPr>
      </w:pPr>
      <w:bookmarkStart w:id="199" w:name="_Toc517434569"/>
      <w:r w:rsidRPr="00716D4A">
        <w:rPr>
          <w:sz w:val="16"/>
          <w:szCs w:val="16"/>
        </w:rPr>
        <w:lastRenderedPageBreak/>
        <w:t xml:space="preserve">Figure </w:t>
      </w:r>
      <w:r w:rsidRPr="00716D4A">
        <w:rPr>
          <w:sz w:val="16"/>
          <w:szCs w:val="16"/>
        </w:rPr>
        <w:fldChar w:fldCharType="begin"/>
      </w:r>
      <w:r w:rsidRPr="00716D4A">
        <w:rPr>
          <w:sz w:val="16"/>
          <w:szCs w:val="16"/>
        </w:rPr>
        <w:instrText xml:space="preserve"> SEQ Figure \* ARABIC \* MERGEFORMAT </w:instrText>
      </w:r>
      <w:r w:rsidRPr="00716D4A">
        <w:rPr>
          <w:sz w:val="16"/>
          <w:szCs w:val="16"/>
        </w:rPr>
        <w:fldChar w:fldCharType="separate"/>
      </w:r>
      <w:r w:rsidR="008D65E3">
        <w:rPr>
          <w:noProof/>
          <w:sz w:val="16"/>
          <w:szCs w:val="16"/>
        </w:rPr>
        <w:t>25</w:t>
      </w:r>
      <w:r w:rsidRPr="00716D4A">
        <w:rPr>
          <w:sz w:val="16"/>
          <w:szCs w:val="16"/>
        </w:rPr>
        <w:fldChar w:fldCharType="end"/>
      </w:r>
      <w:r w:rsidRPr="00716D4A">
        <w:rPr>
          <w:sz w:val="16"/>
          <w:szCs w:val="16"/>
        </w:rPr>
        <w:t>: Employment status</w:t>
      </w:r>
      <w:bookmarkEnd w:id="199"/>
    </w:p>
    <w:p w14:paraId="54E197CD" w14:textId="03C58690" w:rsidR="00FC16BB" w:rsidRPr="00716D4A" w:rsidRDefault="00AD05E3" w:rsidP="00C844B9">
      <w:pPr>
        <w:pStyle w:val="TableQuestion"/>
        <w:rPr>
          <w:sz w:val="18"/>
        </w:rPr>
      </w:pPr>
      <w:r w:rsidRPr="00716D4A">
        <w:rPr>
          <w:sz w:val="18"/>
        </w:rPr>
        <w:t>Q</w:t>
      </w:r>
      <w:r w:rsidR="00716D4A" w:rsidRPr="00716D4A">
        <w:rPr>
          <w:sz w:val="18"/>
        </w:rPr>
        <w:t>26</w:t>
      </w:r>
      <w:r w:rsidR="00FC16BB" w:rsidRPr="00716D4A">
        <w:rPr>
          <w:sz w:val="18"/>
        </w:rPr>
        <w:t>. Which of the following best describes you?</w:t>
      </w:r>
    </w:p>
    <w:p w14:paraId="54E197CE" w14:textId="786E5039" w:rsidR="00EF7C4A" w:rsidRPr="00716D4A" w:rsidRDefault="00716D4A" w:rsidP="00EF7C4A">
      <w:pPr>
        <w:pStyle w:val="TableFootnote"/>
      </w:pPr>
      <w:r w:rsidRPr="00716D4A">
        <w:rPr>
          <w:noProof/>
          <w:lang w:eastAsia="en-NZ"/>
        </w:rPr>
        <w:drawing>
          <wp:inline distT="0" distB="0" distL="0" distR="0" wp14:anchorId="5800294F" wp14:editId="7B495CC9">
            <wp:extent cx="5543550" cy="5142291"/>
            <wp:effectExtent l="0" t="0" r="0" b="127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43550" cy="5142291"/>
                    </a:xfrm>
                    <a:prstGeom prst="rect">
                      <a:avLst/>
                    </a:prstGeom>
                    <a:noFill/>
                    <a:ln>
                      <a:noFill/>
                    </a:ln>
                  </pic:spPr>
                </pic:pic>
              </a:graphicData>
            </a:graphic>
          </wp:inline>
        </w:drawing>
      </w:r>
    </w:p>
    <w:p w14:paraId="54E197CF" w14:textId="77777777" w:rsidR="00EF7C4A" w:rsidRPr="00716D4A" w:rsidRDefault="00EF7C4A" w:rsidP="00EF7C4A">
      <w:pPr>
        <w:pStyle w:val="TableFootnote"/>
      </w:pPr>
      <w:r w:rsidRPr="00716D4A">
        <w:t>Total may not sum to 100% due to rounding.</w:t>
      </w:r>
    </w:p>
    <w:p w14:paraId="6EDFBEAC" w14:textId="77777777" w:rsidR="003A512A" w:rsidRPr="00716D4A" w:rsidRDefault="003A512A" w:rsidP="003A512A">
      <w:pPr>
        <w:pStyle w:val="BodyText"/>
        <w:keepNext/>
        <w:spacing w:after="0" w:line="240" w:lineRule="auto"/>
        <w:rPr>
          <w:sz w:val="16"/>
        </w:rPr>
      </w:pPr>
      <w:r w:rsidRPr="00716D4A">
        <w:rPr>
          <w:sz w:val="16"/>
        </w:rPr>
        <w:t>2018 results exclude non-response.</w:t>
      </w:r>
    </w:p>
    <w:p w14:paraId="15349078" w14:textId="77777777" w:rsidR="003A512A" w:rsidRPr="00DC4FB1" w:rsidRDefault="003A512A" w:rsidP="00EF7C4A">
      <w:pPr>
        <w:pStyle w:val="TableFootnote"/>
        <w:rPr>
          <w:highlight w:val="yellow"/>
        </w:rPr>
      </w:pPr>
    </w:p>
    <w:p w14:paraId="54E197D0" w14:textId="77777777" w:rsidR="00EF7C4A" w:rsidRPr="00DC4FB1" w:rsidRDefault="00EF7C4A" w:rsidP="00EF7C4A">
      <w:pPr>
        <w:pStyle w:val="BodyText"/>
        <w:rPr>
          <w:highlight w:val="yellow"/>
        </w:rPr>
      </w:pPr>
    </w:p>
    <w:p w14:paraId="54E197D1" w14:textId="77777777" w:rsidR="00EF7C4A" w:rsidRPr="00716D4A" w:rsidRDefault="00EF7C4A" w:rsidP="00EF7C4A">
      <w:pPr>
        <w:pStyle w:val="Caption"/>
        <w:rPr>
          <w:sz w:val="16"/>
          <w:szCs w:val="16"/>
        </w:rPr>
      </w:pPr>
      <w:bookmarkStart w:id="200" w:name="_Toc517434570"/>
      <w:r w:rsidRPr="00716D4A">
        <w:rPr>
          <w:sz w:val="16"/>
          <w:szCs w:val="16"/>
        </w:rPr>
        <w:lastRenderedPageBreak/>
        <w:t xml:space="preserve">Figure </w:t>
      </w:r>
      <w:r w:rsidRPr="00716D4A">
        <w:rPr>
          <w:sz w:val="16"/>
          <w:szCs w:val="16"/>
        </w:rPr>
        <w:fldChar w:fldCharType="begin"/>
      </w:r>
      <w:r w:rsidRPr="00716D4A">
        <w:rPr>
          <w:sz w:val="16"/>
          <w:szCs w:val="16"/>
        </w:rPr>
        <w:instrText xml:space="preserve"> SEQ Figure \* ARABIC \* MERGEFORMAT </w:instrText>
      </w:r>
      <w:r w:rsidRPr="00716D4A">
        <w:rPr>
          <w:sz w:val="16"/>
          <w:szCs w:val="16"/>
        </w:rPr>
        <w:fldChar w:fldCharType="separate"/>
      </w:r>
      <w:r w:rsidR="008D65E3">
        <w:rPr>
          <w:noProof/>
          <w:sz w:val="16"/>
          <w:szCs w:val="16"/>
        </w:rPr>
        <w:t>26</w:t>
      </w:r>
      <w:r w:rsidRPr="00716D4A">
        <w:rPr>
          <w:sz w:val="16"/>
          <w:szCs w:val="16"/>
        </w:rPr>
        <w:fldChar w:fldCharType="end"/>
      </w:r>
      <w:r w:rsidRPr="00716D4A">
        <w:rPr>
          <w:sz w:val="16"/>
          <w:szCs w:val="16"/>
        </w:rPr>
        <w:t>: Whether have a disability</w:t>
      </w:r>
      <w:bookmarkEnd w:id="200"/>
      <w:r w:rsidRPr="00716D4A">
        <w:rPr>
          <w:sz w:val="16"/>
          <w:szCs w:val="16"/>
        </w:rPr>
        <w:t xml:space="preserve"> </w:t>
      </w:r>
    </w:p>
    <w:p w14:paraId="54E197D2" w14:textId="321F0D5F" w:rsidR="00FC16BB" w:rsidRPr="00716D4A" w:rsidRDefault="00FC16BB" w:rsidP="00C844B9">
      <w:pPr>
        <w:pStyle w:val="TableQuestion"/>
        <w:rPr>
          <w:sz w:val="18"/>
        </w:rPr>
      </w:pPr>
      <w:r w:rsidRPr="00716D4A">
        <w:rPr>
          <w:sz w:val="18"/>
        </w:rPr>
        <w:t>Q2</w:t>
      </w:r>
      <w:r w:rsidR="00716D4A">
        <w:rPr>
          <w:sz w:val="18"/>
        </w:rPr>
        <w:t>4</w:t>
      </w:r>
      <w:r w:rsidRPr="00716D4A">
        <w:rPr>
          <w:sz w:val="18"/>
        </w:rPr>
        <w:t>. Do you have a disability or impairment that is long term (lasting 6 months or more) and causes you difficulty with, or stops you doing physical activity that people your age can usually do?</w:t>
      </w:r>
    </w:p>
    <w:p w14:paraId="54E197D3" w14:textId="04F73A5C" w:rsidR="00EF7C4A" w:rsidRPr="00716D4A" w:rsidRDefault="00716D4A" w:rsidP="00EF7C4A">
      <w:pPr>
        <w:pStyle w:val="TableFootnote"/>
      </w:pPr>
      <w:r w:rsidRPr="00716D4A">
        <w:rPr>
          <w:noProof/>
          <w:lang w:eastAsia="en-NZ"/>
        </w:rPr>
        <w:drawing>
          <wp:inline distT="0" distB="0" distL="0" distR="0" wp14:anchorId="12D7971D" wp14:editId="6D3D237E">
            <wp:extent cx="5543550" cy="2677129"/>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43550" cy="2677129"/>
                    </a:xfrm>
                    <a:prstGeom prst="rect">
                      <a:avLst/>
                    </a:prstGeom>
                    <a:noFill/>
                    <a:ln>
                      <a:noFill/>
                    </a:ln>
                  </pic:spPr>
                </pic:pic>
              </a:graphicData>
            </a:graphic>
          </wp:inline>
        </w:drawing>
      </w:r>
    </w:p>
    <w:p w14:paraId="54E197D4" w14:textId="77777777" w:rsidR="00EF7C4A" w:rsidRPr="00716D4A" w:rsidRDefault="00EF7C4A" w:rsidP="00EF7C4A">
      <w:pPr>
        <w:pStyle w:val="TableFootnote"/>
      </w:pPr>
      <w:r w:rsidRPr="00716D4A">
        <w:t>Total may not sum to 100% due to rounding.</w:t>
      </w:r>
    </w:p>
    <w:p w14:paraId="766C4023" w14:textId="77777777" w:rsidR="003A512A" w:rsidRPr="00716D4A" w:rsidRDefault="003A512A" w:rsidP="003A512A">
      <w:pPr>
        <w:pStyle w:val="BodyText"/>
        <w:keepNext/>
        <w:spacing w:after="0" w:line="240" w:lineRule="auto"/>
        <w:rPr>
          <w:sz w:val="16"/>
        </w:rPr>
      </w:pPr>
      <w:r w:rsidRPr="00716D4A">
        <w:rPr>
          <w:sz w:val="16"/>
        </w:rPr>
        <w:t>2018 results exclude non-response.</w:t>
      </w:r>
    </w:p>
    <w:p w14:paraId="0898D095" w14:textId="77777777" w:rsidR="003A512A" w:rsidRPr="00716D4A" w:rsidRDefault="003A512A" w:rsidP="00EF7C4A">
      <w:pPr>
        <w:pStyle w:val="TableFootnote"/>
      </w:pPr>
    </w:p>
    <w:p w14:paraId="54E197D5" w14:textId="77777777" w:rsidR="00EF7C4A" w:rsidRPr="00DC4FB1" w:rsidRDefault="00EF7C4A" w:rsidP="00EF7C4A">
      <w:pPr>
        <w:pStyle w:val="BodyText"/>
        <w:rPr>
          <w:highlight w:val="yellow"/>
        </w:rPr>
      </w:pPr>
    </w:p>
    <w:p w14:paraId="54E197D6" w14:textId="77777777" w:rsidR="00EF7C4A" w:rsidRPr="00DC4FB1" w:rsidRDefault="00EF7C4A" w:rsidP="00EF7C4A">
      <w:pPr>
        <w:pStyle w:val="BodyText"/>
        <w:rPr>
          <w:highlight w:val="yellow"/>
        </w:rPr>
      </w:pPr>
    </w:p>
    <w:p w14:paraId="54E197D7" w14:textId="77777777" w:rsidR="00EF7C4A" w:rsidRPr="00716D4A" w:rsidRDefault="00EF7C4A" w:rsidP="00EF7C4A">
      <w:pPr>
        <w:pStyle w:val="Caption"/>
        <w:rPr>
          <w:sz w:val="16"/>
          <w:szCs w:val="16"/>
        </w:rPr>
      </w:pPr>
      <w:bookmarkStart w:id="201" w:name="_Toc517434571"/>
      <w:r w:rsidRPr="00716D4A">
        <w:rPr>
          <w:sz w:val="16"/>
          <w:szCs w:val="16"/>
        </w:rPr>
        <w:lastRenderedPageBreak/>
        <w:t xml:space="preserve">Figure </w:t>
      </w:r>
      <w:r w:rsidRPr="00716D4A">
        <w:rPr>
          <w:sz w:val="16"/>
          <w:szCs w:val="16"/>
        </w:rPr>
        <w:fldChar w:fldCharType="begin"/>
      </w:r>
      <w:r w:rsidRPr="00716D4A">
        <w:rPr>
          <w:sz w:val="16"/>
          <w:szCs w:val="16"/>
        </w:rPr>
        <w:instrText xml:space="preserve"> SEQ Figure \* ARABIC \* MERGEFORMAT </w:instrText>
      </w:r>
      <w:r w:rsidRPr="00716D4A">
        <w:rPr>
          <w:sz w:val="16"/>
          <w:szCs w:val="16"/>
        </w:rPr>
        <w:fldChar w:fldCharType="separate"/>
      </w:r>
      <w:r w:rsidR="008D65E3">
        <w:rPr>
          <w:noProof/>
          <w:sz w:val="16"/>
          <w:szCs w:val="16"/>
        </w:rPr>
        <w:t>27</w:t>
      </w:r>
      <w:r w:rsidRPr="00716D4A">
        <w:rPr>
          <w:sz w:val="16"/>
          <w:szCs w:val="16"/>
        </w:rPr>
        <w:fldChar w:fldCharType="end"/>
      </w:r>
      <w:r w:rsidRPr="00716D4A">
        <w:rPr>
          <w:sz w:val="16"/>
          <w:szCs w:val="16"/>
        </w:rPr>
        <w:t>: Highest educational qualification</w:t>
      </w:r>
      <w:bookmarkEnd w:id="201"/>
    </w:p>
    <w:p w14:paraId="54E197D8" w14:textId="569FE858" w:rsidR="00FC16BB" w:rsidRPr="00716D4A" w:rsidRDefault="00FC16BB" w:rsidP="00C844B9">
      <w:pPr>
        <w:pStyle w:val="TableQuestion"/>
        <w:rPr>
          <w:sz w:val="18"/>
        </w:rPr>
      </w:pPr>
      <w:r w:rsidRPr="00716D4A">
        <w:rPr>
          <w:sz w:val="18"/>
        </w:rPr>
        <w:t>Q2</w:t>
      </w:r>
      <w:r w:rsidR="00716D4A" w:rsidRPr="00716D4A">
        <w:rPr>
          <w:sz w:val="18"/>
        </w:rPr>
        <w:t>2</w:t>
      </w:r>
      <w:r w:rsidRPr="00716D4A">
        <w:rPr>
          <w:sz w:val="18"/>
        </w:rPr>
        <w:t>. Which of these best describes your highest level of educational qualification?</w:t>
      </w:r>
    </w:p>
    <w:p w14:paraId="54E197D9" w14:textId="1AD94429" w:rsidR="00EF7C4A" w:rsidRPr="00716D4A" w:rsidRDefault="00716D4A" w:rsidP="00EF7C4A">
      <w:pPr>
        <w:pStyle w:val="TableFootnote"/>
      </w:pPr>
      <w:r w:rsidRPr="00716D4A">
        <w:rPr>
          <w:noProof/>
          <w:lang w:eastAsia="en-NZ"/>
        </w:rPr>
        <w:drawing>
          <wp:inline distT="0" distB="0" distL="0" distR="0" wp14:anchorId="4566ECD3" wp14:editId="01DA2E4A">
            <wp:extent cx="5543550" cy="5142737"/>
            <wp:effectExtent l="0" t="0" r="0" b="127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43550" cy="5142737"/>
                    </a:xfrm>
                    <a:prstGeom prst="rect">
                      <a:avLst/>
                    </a:prstGeom>
                    <a:noFill/>
                    <a:ln>
                      <a:noFill/>
                    </a:ln>
                  </pic:spPr>
                </pic:pic>
              </a:graphicData>
            </a:graphic>
          </wp:inline>
        </w:drawing>
      </w:r>
    </w:p>
    <w:p w14:paraId="54E197DA" w14:textId="77777777" w:rsidR="00EF7C4A" w:rsidRPr="00716D4A" w:rsidRDefault="00EF7C4A" w:rsidP="00EF7C4A">
      <w:pPr>
        <w:pStyle w:val="TableFootnote"/>
      </w:pPr>
      <w:r w:rsidRPr="00716D4A">
        <w:t>Total may not sum to 100% due to rounding.</w:t>
      </w:r>
    </w:p>
    <w:p w14:paraId="7CAB7462" w14:textId="77777777" w:rsidR="003A512A" w:rsidRPr="00716D4A" w:rsidRDefault="003A512A" w:rsidP="003A512A">
      <w:pPr>
        <w:pStyle w:val="BodyText"/>
        <w:keepNext/>
        <w:spacing w:after="0" w:line="240" w:lineRule="auto"/>
        <w:rPr>
          <w:sz w:val="16"/>
        </w:rPr>
      </w:pPr>
      <w:r w:rsidRPr="00716D4A">
        <w:rPr>
          <w:sz w:val="16"/>
        </w:rPr>
        <w:t>2018 results exclude non-response.</w:t>
      </w:r>
    </w:p>
    <w:p w14:paraId="7C323662" w14:textId="77777777" w:rsidR="003A512A" w:rsidRPr="00DC4FB1" w:rsidRDefault="003A512A" w:rsidP="00EF7C4A">
      <w:pPr>
        <w:pStyle w:val="TableFootnote"/>
        <w:rPr>
          <w:highlight w:val="yellow"/>
        </w:rPr>
      </w:pPr>
    </w:p>
    <w:p w14:paraId="54E197DB" w14:textId="77777777" w:rsidR="00EF7C4A" w:rsidRPr="00DC4FB1" w:rsidRDefault="00EF7C4A" w:rsidP="00EF7C4A">
      <w:pPr>
        <w:pStyle w:val="BodyText"/>
        <w:rPr>
          <w:highlight w:val="yellow"/>
        </w:rPr>
      </w:pPr>
    </w:p>
    <w:p w14:paraId="54E197DC" w14:textId="77777777" w:rsidR="00EF7C4A" w:rsidRPr="00D134B4" w:rsidRDefault="00EF7C4A" w:rsidP="00EF7C4A">
      <w:pPr>
        <w:pStyle w:val="Caption"/>
        <w:rPr>
          <w:sz w:val="16"/>
          <w:szCs w:val="16"/>
        </w:rPr>
      </w:pPr>
      <w:bookmarkStart w:id="202" w:name="_Toc517434572"/>
      <w:r w:rsidRPr="00D134B4">
        <w:rPr>
          <w:sz w:val="16"/>
          <w:szCs w:val="16"/>
        </w:rPr>
        <w:lastRenderedPageBreak/>
        <w:t xml:space="preserve">Figure </w:t>
      </w:r>
      <w:r w:rsidRPr="00D134B4">
        <w:rPr>
          <w:sz w:val="16"/>
          <w:szCs w:val="16"/>
        </w:rPr>
        <w:fldChar w:fldCharType="begin"/>
      </w:r>
      <w:r w:rsidRPr="00D134B4">
        <w:rPr>
          <w:sz w:val="16"/>
          <w:szCs w:val="16"/>
        </w:rPr>
        <w:instrText xml:space="preserve"> SEQ Figure \* ARABIC \* MERGEFORMAT </w:instrText>
      </w:r>
      <w:r w:rsidRPr="00D134B4">
        <w:rPr>
          <w:sz w:val="16"/>
          <w:szCs w:val="16"/>
        </w:rPr>
        <w:fldChar w:fldCharType="separate"/>
      </w:r>
      <w:r w:rsidR="008D65E3">
        <w:rPr>
          <w:noProof/>
          <w:sz w:val="16"/>
          <w:szCs w:val="16"/>
        </w:rPr>
        <w:t>28</w:t>
      </w:r>
      <w:r w:rsidRPr="00D134B4">
        <w:rPr>
          <w:sz w:val="16"/>
          <w:szCs w:val="16"/>
        </w:rPr>
        <w:fldChar w:fldCharType="end"/>
      </w:r>
      <w:r w:rsidRPr="00D134B4">
        <w:rPr>
          <w:sz w:val="16"/>
          <w:szCs w:val="16"/>
        </w:rPr>
        <w:t>: Deprivation index distribution (1 = least deprived, 10 = most deprived)</w:t>
      </w:r>
      <w:bookmarkEnd w:id="202"/>
      <w:r w:rsidRPr="00D134B4">
        <w:rPr>
          <w:sz w:val="16"/>
          <w:szCs w:val="16"/>
        </w:rPr>
        <w:t xml:space="preserve"> </w:t>
      </w:r>
    </w:p>
    <w:p w14:paraId="54E197DD" w14:textId="01F75C6B" w:rsidR="00EF7C4A" w:rsidRPr="00D134B4" w:rsidRDefault="00B042B0" w:rsidP="00EF7C4A">
      <w:pPr>
        <w:pStyle w:val="TableFootnote"/>
      </w:pPr>
      <w:r w:rsidRPr="00B042B0">
        <w:rPr>
          <w:noProof/>
          <w:lang w:eastAsia="en-NZ"/>
        </w:rPr>
        <w:drawing>
          <wp:inline distT="0" distB="0" distL="0" distR="0" wp14:anchorId="64BDF2F1" wp14:editId="6E6372EC">
            <wp:extent cx="5543550" cy="28965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43550" cy="2896532"/>
                    </a:xfrm>
                    <a:prstGeom prst="rect">
                      <a:avLst/>
                    </a:prstGeom>
                    <a:noFill/>
                    <a:ln>
                      <a:noFill/>
                    </a:ln>
                  </pic:spPr>
                </pic:pic>
              </a:graphicData>
            </a:graphic>
          </wp:inline>
        </w:drawing>
      </w:r>
    </w:p>
    <w:p w14:paraId="54E197DE" w14:textId="77777777" w:rsidR="00EF7C4A" w:rsidRPr="00D134B4" w:rsidRDefault="00EF7C4A" w:rsidP="00EF7C4A">
      <w:pPr>
        <w:pStyle w:val="TableFootnote"/>
      </w:pPr>
      <w:r w:rsidRPr="00D134B4">
        <w:t>Total may not sum to 100% due to rounding.</w:t>
      </w:r>
    </w:p>
    <w:p w14:paraId="09D6914E" w14:textId="6C9D83B4" w:rsidR="003A512A" w:rsidRDefault="003A512A" w:rsidP="003A512A">
      <w:pPr>
        <w:pStyle w:val="BodyText"/>
        <w:keepNext/>
        <w:spacing w:after="0" w:line="240" w:lineRule="auto"/>
        <w:rPr>
          <w:sz w:val="16"/>
          <w:highlight w:val="yellow"/>
        </w:rPr>
      </w:pPr>
    </w:p>
    <w:p w14:paraId="54E197DF" w14:textId="77777777" w:rsidR="00EF7C4A" w:rsidRPr="00DC4FB1" w:rsidRDefault="00EF7C4A" w:rsidP="00EF7C4A">
      <w:pPr>
        <w:pStyle w:val="BodyText"/>
        <w:spacing w:after="0" w:line="240" w:lineRule="auto"/>
        <w:rPr>
          <w:sz w:val="16"/>
          <w:highlight w:val="yellow"/>
        </w:rPr>
      </w:pPr>
    </w:p>
    <w:p w14:paraId="54E197E0" w14:textId="77777777" w:rsidR="00773C5E" w:rsidRPr="00DC4FB1" w:rsidRDefault="00773C5E" w:rsidP="00EF7C4A">
      <w:pPr>
        <w:pStyle w:val="BodyText"/>
        <w:spacing w:after="0" w:line="240" w:lineRule="auto"/>
        <w:rPr>
          <w:sz w:val="16"/>
          <w:highlight w:val="yellow"/>
        </w:rPr>
      </w:pPr>
    </w:p>
    <w:p w14:paraId="54E197E1" w14:textId="77777777" w:rsidR="00EF7C4A" w:rsidRPr="001E369D" w:rsidRDefault="00EF7C4A" w:rsidP="00EF7C4A">
      <w:pPr>
        <w:pStyle w:val="Caption"/>
        <w:rPr>
          <w:sz w:val="16"/>
          <w:szCs w:val="16"/>
        </w:rPr>
      </w:pPr>
      <w:bookmarkStart w:id="203" w:name="_Toc361930163"/>
      <w:bookmarkStart w:id="204" w:name="_Toc361931090"/>
      <w:bookmarkStart w:id="205" w:name="_Toc517189291"/>
      <w:r w:rsidRPr="001E369D">
        <w:rPr>
          <w:sz w:val="16"/>
          <w:szCs w:val="16"/>
        </w:rPr>
        <w:t xml:space="preserve">Table </w:t>
      </w:r>
      <w:r w:rsidRPr="001E369D">
        <w:rPr>
          <w:sz w:val="16"/>
          <w:szCs w:val="16"/>
        </w:rPr>
        <w:fldChar w:fldCharType="begin"/>
      </w:r>
      <w:r w:rsidRPr="001E369D">
        <w:rPr>
          <w:sz w:val="16"/>
          <w:szCs w:val="16"/>
        </w:rPr>
        <w:instrText xml:space="preserve"> SEQ Table \* ARABIC \* MERGEFORMAT </w:instrText>
      </w:r>
      <w:r w:rsidRPr="001E369D">
        <w:rPr>
          <w:sz w:val="16"/>
          <w:szCs w:val="16"/>
        </w:rPr>
        <w:fldChar w:fldCharType="separate"/>
      </w:r>
      <w:r w:rsidR="008D65E3">
        <w:rPr>
          <w:noProof/>
          <w:sz w:val="16"/>
          <w:szCs w:val="16"/>
        </w:rPr>
        <w:t>22</w:t>
      </w:r>
      <w:r w:rsidRPr="001E369D">
        <w:rPr>
          <w:sz w:val="16"/>
          <w:szCs w:val="16"/>
        </w:rPr>
        <w:fldChar w:fldCharType="end"/>
      </w:r>
      <w:r w:rsidRPr="001E369D">
        <w:rPr>
          <w:sz w:val="16"/>
          <w:szCs w:val="16"/>
        </w:rPr>
        <w:t>: Ethnicity</w:t>
      </w:r>
      <w:bookmarkEnd w:id="203"/>
      <w:bookmarkEnd w:id="204"/>
      <w:bookmarkEnd w:id="205"/>
    </w:p>
    <w:p w14:paraId="54E197E2" w14:textId="560DDFD4" w:rsidR="00940E68" w:rsidRPr="001E369D" w:rsidRDefault="00940E68" w:rsidP="00EA4490">
      <w:pPr>
        <w:pStyle w:val="TableQuestion"/>
        <w:rPr>
          <w:sz w:val="18"/>
        </w:rPr>
      </w:pPr>
      <w:r w:rsidRPr="001E369D">
        <w:rPr>
          <w:sz w:val="18"/>
        </w:rPr>
        <w:t>Q</w:t>
      </w:r>
      <w:r w:rsidR="00EA4490" w:rsidRPr="001E369D">
        <w:rPr>
          <w:sz w:val="18"/>
        </w:rPr>
        <w:t>2</w:t>
      </w:r>
      <w:r w:rsidR="0092698D">
        <w:rPr>
          <w:sz w:val="18"/>
        </w:rPr>
        <w:t>5</w:t>
      </w:r>
      <w:r w:rsidRPr="001E369D">
        <w:rPr>
          <w:sz w:val="18"/>
        </w:rPr>
        <w:t>. Which ethnic group do you mainly identify with?</w:t>
      </w:r>
    </w:p>
    <w:tbl>
      <w:tblPr>
        <w:tblW w:w="6250" w:type="dxa"/>
        <w:tblCellMar>
          <w:left w:w="0" w:type="dxa"/>
          <w:right w:w="0" w:type="dxa"/>
        </w:tblCellMar>
        <w:tblLook w:val="0000" w:firstRow="0" w:lastRow="0" w:firstColumn="0" w:lastColumn="0" w:noHBand="0" w:noVBand="0"/>
      </w:tblPr>
      <w:tblGrid>
        <w:gridCol w:w="2356"/>
        <w:gridCol w:w="708"/>
        <w:gridCol w:w="708"/>
        <w:gridCol w:w="708"/>
        <w:gridCol w:w="708"/>
        <w:gridCol w:w="1062"/>
      </w:tblGrid>
      <w:tr w:rsidR="003A512A" w:rsidRPr="001E369D" w14:paraId="54E197EC" w14:textId="77777777" w:rsidTr="003A512A">
        <w:trPr>
          <w:cantSplit/>
          <w:trHeight w:val="240"/>
        </w:trPr>
        <w:tc>
          <w:tcPr>
            <w:tcW w:w="2356"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7E3" w14:textId="77777777" w:rsidR="003A512A" w:rsidRPr="001E369D" w:rsidRDefault="003A512A" w:rsidP="005854DF">
            <w:pPr>
              <w:keepNext/>
              <w:spacing w:line="240" w:lineRule="auto"/>
              <w:jc w:val="center"/>
              <w:rPr>
                <w:rFonts w:ascii="Arial" w:hAnsi="Arial" w:cs="Arial"/>
                <w:bCs/>
                <w:szCs w:val="18"/>
              </w:rPr>
            </w:pPr>
          </w:p>
        </w:tc>
        <w:tc>
          <w:tcPr>
            <w:tcW w:w="708" w:type="dxa"/>
            <w:tcBorders>
              <w:top w:val="single" w:sz="4" w:space="0" w:color="auto"/>
              <w:left w:val="nil"/>
              <w:bottom w:val="nil"/>
              <w:right w:val="nil"/>
            </w:tcBorders>
            <w:shd w:val="clear" w:color="auto" w:fill="CCBB88"/>
          </w:tcPr>
          <w:p w14:paraId="5B939AFD" w14:textId="77777777" w:rsidR="003A512A" w:rsidRPr="001E369D" w:rsidRDefault="003A512A" w:rsidP="005854DF">
            <w:pPr>
              <w:keepNext/>
              <w:spacing w:line="240" w:lineRule="auto"/>
              <w:jc w:val="center"/>
              <w:rPr>
                <w:rFonts w:ascii="Arial" w:hAnsi="Arial" w:cs="Arial"/>
                <w:bCs/>
                <w:szCs w:val="18"/>
              </w:rPr>
            </w:pPr>
          </w:p>
          <w:p w14:paraId="6DF3DCA4" w14:textId="1F5A1E26"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2018</w:t>
            </w:r>
          </w:p>
        </w:tc>
        <w:tc>
          <w:tcPr>
            <w:tcW w:w="708" w:type="dxa"/>
            <w:tcBorders>
              <w:top w:val="single" w:sz="4" w:space="0" w:color="auto"/>
              <w:left w:val="nil"/>
              <w:bottom w:val="nil"/>
              <w:right w:val="nil"/>
            </w:tcBorders>
            <w:shd w:val="clear" w:color="auto" w:fill="CCBB88"/>
          </w:tcPr>
          <w:p w14:paraId="5090C891" w14:textId="44D657D2" w:rsidR="003A512A" w:rsidRPr="001E369D" w:rsidRDefault="003A512A" w:rsidP="005854DF">
            <w:pPr>
              <w:keepNext/>
              <w:spacing w:line="240" w:lineRule="auto"/>
              <w:jc w:val="center"/>
              <w:rPr>
                <w:rFonts w:ascii="Arial" w:hAnsi="Arial" w:cs="Arial"/>
                <w:bCs/>
                <w:szCs w:val="18"/>
              </w:rPr>
            </w:pPr>
          </w:p>
          <w:p w14:paraId="4837F224" w14:textId="5D6B3086"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2016</w:t>
            </w:r>
          </w:p>
        </w:tc>
        <w:tc>
          <w:tcPr>
            <w:tcW w:w="708" w:type="dxa"/>
            <w:tcBorders>
              <w:top w:val="single" w:sz="4" w:space="0" w:color="auto"/>
              <w:left w:val="nil"/>
              <w:bottom w:val="nil"/>
              <w:right w:val="nil"/>
            </w:tcBorders>
            <w:shd w:val="clear" w:color="auto" w:fill="CCBB88"/>
          </w:tcPr>
          <w:p w14:paraId="54E197E4" w14:textId="543D216B" w:rsidR="003A512A" w:rsidRPr="001E369D" w:rsidRDefault="003A512A" w:rsidP="005854DF">
            <w:pPr>
              <w:keepNext/>
              <w:spacing w:line="240" w:lineRule="auto"/>
              <w:jc w:val="center"/>
              <w:rPr>
                <w:rFonts w:ascii="Arial" w:hAnsi="Arial" w:cs="Arial"/>
                <w:bCs/>
                <w:szCs w:val="18"/>
              </w:rPr>
            </w:pPr>
          </w:p>
          <w:p w14:paraId="54E197E5" w14:textId="77777777"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2015</w:t>
            </w:r>
          </w:p>
        </w:tc>
        <w:tc>
          <w:tcPr>
            <w:tcW w:w="708" w:type="dxa"/>
            <w:tcBorders>
              <w:top w:val="single" w:sz="4" w:space="0" w:color="auto"/>
              <w:left w:val="nil"/>
              <w:bottom w:val="nil"/>
              <w:right w:val="nil"/>
            </w:tcBorders>
            <w:shd w:val="clear" w:color="auto" w:fill="CCBB88"/>
          </w:tcPr>
          <w:p w14:paraId="54E197E6" w14:textId="77777777" w:rsidR="003A512A" w:rsidRPr="001E369D" w:rsidRDefault="003A512A" w:rsidP="005854DF">
            <w:pPr>
              <w:keepNext/>
              <w:spacing w:line="240" w:lineRule="auto"/>
              <w:jc w:val="center"/>
              <w:rPr>
                <w:rFonts w:ascii="Arial" w:hAnsi="Arial" w:cs="Arial"/>
                <w:bCs/>
                <w:szCs w:val="18"/>
              </w:rPr>
            </w:pPr>
          </w:p>
          <w:p w14:paraId="54E197E7" w14:textId="77777777"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2014</w:t>
            </w:r>
          </w:p>
        </w:tc>
        <w:tc>
          <w:tcPr>
            <w:tcW w:w="1062" w:type="dxa"/>
            <w:tcBorders>
              <w:top w:val="single" w:sz="4" w:space="0" w:color="auto"/>
              <w:left w:val="nil"/>
              <w:bottom w:val="nil"/>
              <w:right w:val="nil"/>
            </w:tcBorders>
            <w:shd w:val="clear" w:color="auto" w:fill="CCBB88"/>
            <w:vAlign w:val="bottom"/>
          </w:tcPr>
          <w:p w14:paraId="54E197E8" w14:textId="77777777"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NZ 2013 Census</w:t>
            </w:r>
          </w:p>
        </w:tc>
      </w:tr>
      <w:tr w:rsidR="003A512A" w:rsidRPr="001E369D" w14:paraId="54E197F3" w14:textId="77777777" w:rsidTr="003A512A">
        <w:trPr>
          <w:cantSplit/>
          <w:trHeight w:val="240"/>
        </w:trPr>
        <w:tc>
          <w:tcPr>
            <w:tcW w:w="2356" w:type="dxa"/>
            <w:shd w:val="clear" w:color="auto" w:fill="CCBB88"/>
            <w:noWrap/>
            <w:tcMar>
              <w:top w:w="15" w:type="dxa"/>
              <w:left w:w="15" w:type="dxa"/>
              <w:bottom w:w="0" w:type="dxa"/>
              <w:right w:w="15" w:type="dxa"/>
            </w:tcMar>
            <w:vAlign w:val="bottom"/>
          </w:tcPr>
          <w:p w14:paraId="54E197ED" w14:textId="77777777" w:rsidR="003A512A" w:rsidRPr="001E369D" w:rsidRDefault="003A512A" w:rsidP="005854DF">
            <w:pPr>
              <w:keepNext/>
              <w:spacing w:line="240" w:lineRule="auto"/>
              <w:jc w:val="right"/>
              <w:rPr>
                <w:rFonts w:ascii="Arial" w:hAnsi="Arial" w:cs="Arial"/>
                <w:bCs/>
                <w:szCs w:val="18"/>
              </w:rPr>
            </w:pPr>
            <w:r w:rsidRPr="001E369D">
              <w:rPr>
                <w:rFonts w:ascii="Arial" w:hAnsi="Arial" w:cs="Arial"/>
                <w:bCs/>
                <w:szCs w:val="18"/>
              </w:rPr>
              <w:t>Base=</w:t>
            </w:r>
          </w:p>
        </w:tc>
        <w:tc>
          <w:tcPr>
            <w:tcW w:w="708" w:type="dxa"/>
            <w:shd w:val="clear" w:color="auto" w:fill="CCBB88"/>
          </w:tcPr>
          <w:p w14:paraId="7FD4EC3D" w14:textId="461D8600"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2899</w:t>
            </w:r>
          </w:p>
        </w:tc>
        <w:tc>
          <w:tcPr>
            <w:tcW w:w="708" w:type="dxa"/>
            <w:shd w:val="clear" w:color="auto" w:fill="CCBB88"/>
          </w:tcPr>
          <w:p w14:paraId="5143210E" w14:textId="35D67861"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2843</w:t>
            </w:r>
          </w:p>
        </w:tc>
        <w:tc>
          <w:tcPr>
            <w:tcW w:w="708" w:type="dxa"/>
            <w:shd w:val="clear" w:color="auto" w:fill="CCBB88"/>
          </w:tcPr>
          <w:p w14:paraId="54E197EE" w14:textId="7C61DC08"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2709</w:t>
            </w:r>
          </w:p>
        </w:tc>
        <w:tc>
          <w:tcPr>
            <w:tcW w:w="708" w:type="dxa"/>
            <w:shd w:val="clear" w:color="auto" w:fill="CCBB88"/>
          </w:tcPr>
          <w:p w14:paraId="54E197EF"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2858</w:t>
            </w:r>
          </w:p>
        </w:tc>
        <w:tc>
          <w:tcPr>
            <w:tcW w:w="1062" w:type="dxa"/>
            <w:shd w:val="clear" w:color="auto" w:fill="CCBB88"/>
            <w:vAlign w:val="bottom"/>
          </w:tcPr>
          <w:p w14:paraId="54E197F0" w14:textId="77777777" w:rsidR="003A512A" w:rsidRPr="001E369D" w:rsidRDefault="003A512A" w:rsidP="005854DF">
            <w:pPr>
              <w:keepNext/>
              <w:spacing w:line="240" w:lineRule="auto"/>
              <w:jc w:val="center"/>
              <w:rPr>
                <w:rFonts w:ascii="Arial" w:hAnsi="Arial" w:cs="Arial"/>
                <w:szCs w:val="18"/>
              </w:rPr>
            </w:pPr>
          </w:p>
        </w:tc>
      </w:tr>
      <w:tr w:rsidR="003A512A" w:rsidRPr="001E369D" w14:paraId="54E197FA" w14:textId="77777777" w:rsidTr="003A512A">
        <w:trPr>
          <w:cantSplit/>
          <w:trHeight w:val="240"/>
        </w:trPr>
        <w:tc>
          <w:tcPr>
            <w:tcW w:w="2356"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7F4" w14:textId="77777777" w:rsidR="003A512A" w:rsidRPr="001E369D" w:rsidRDefault="003A512A" w:rsidP="005854DF">
            <w:pPr>
              <w:keepNext/>
              <w:spacing w:line="240" w:lineRule="auto"/>
              <w:jc w:val="center"/>
              <w:rPr>
                <w:rFonts w:ascii="Arial" w:hAnsi="Arial" w:cs="Arial"/>
                <w:bCs/>
                <w:szCs w:val="18"/>
              </w:rPr>
            </w:pPr>
          </w:p>
        </w:tc>
        <w:tc>
          <w:tcPr>
            <w:tcW w:w="708" w:type="dxa"/>
            <w:tcBorders>
              <w:top w:val="nil"/>
              <w:left w:val="nil"/>
              <w:bottom w:val="single" w:sz="4" w:space="0" w:color="auto"/>
              <w:right w:val="nil"/>
            </w:tcBorders>
            <w:shd w:val="clear" w:color="auto" w:fill="CCBB88"/>
          </w:tcPr>
          <w:p w14:paraId="5A53C2F7" w14:textId="18FC26FE"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w:t>
            </w:r>
          </w:p>
        </w:tc>
        <w:tc>
          <w:tcPr>
            <w:tcW w:w="708" w:type="dxa"/>
            <w:tcBorders>
              <w:top w:val="nil"/>
              <w:left w:val="nil"/>
              <w:bottom w:val="single" w:sz="4" w:space="0" w:color="auto"/>
              <w:right w:val="nil"/>
            </w:tcBorders>
            <w:shd w:val="clear" w:color="auto" w:fill="CCBB88"/>
          </w:tcPr>
          <w:p w14:paraId="3AC7285B" w14:textId="0DF3BAD9"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w:t>
            </w:r>
          </w:p>
        </w:tc>
        <w:tc>
          <w:tcPr>
            <w:tcW w:w="708" w:type="dxa"/>
            <w:tcBorders>
              <w:top w:val="nil"/>
              <w:left w:val="nil"/>
              <w:bottom w:val="single" w:sz="4" w:space="0" w:color="auto"/>
              <w:right w:val="nil"/>
            </w:tcBorders>
            <w:shd w:val="clear" w:color="auto" w:fill="CCBB88"/>
          </w:tcPr>
          <w:p w14:paraId="54E197F5" w14:textId="14E54650"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w:t>
            </w:r>
          </w:p>
        </w:tc>
        <w:tc>
          <w:tcPr>
            <w:tcW w:w="708" w:type="dxa"/>
            <w:tcBorders>
              <w:top w:val="nil"/>
              <w:left w:val="nil"/>
              <w:bottom w:val="single" w:sz="4" w:space="0" w:color="auto"/>
              <w:right w:val="nil"/>
            </w:tcBorders>
            <w:shd w:val="clear" w:color="auto" w:fill="CCBB88"/>
          </w:tcPr>
          <w:p w14:paraId="54E197F6" w14:textId="77777777"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w:t>
            </w:r>
          </w:p>
        </w:tc>
        <w:tc>
          <w:tcPr>
            <w:tcW w:w="1062" w:type="dxa"/>
            <w:tcBorders>
              <w:top w:val="nil"/>
              <w:left w:val="nil"/>
              <w:bottom w:val="single" w:sz="4" w:space="0" w:color="auto"/>
              <w:right w:val="nil"/>
            </w:tcBorders>
            <w:shd w:val="clear" w:color="auto" w:fill="CCBB88"/>
            <w:vAlign w:val="bottom"/>
          </w:tcPr>
          <w:p w14:paraId="54E197F7" w14:textId="77777777" w:rsidR="003A512A" w:rsidRPr="001E369D" w:rsidRDefault="003A512A" w:rsidP="005854DF">
            <w:pPr>
              <w:keepNext/>
              <w:spacing w:line="240" w:lineRule="auto"/>
              <w:jc w:val="center"/>
              <w:rPr>
                <w:rFonts w:ascii="Arial" w:hAnsi="Arial" w:cs="Arial"/>
                <w:bCs/>
                <w:szCs w:val="18"/>
              </w:rPr>
            </w:pPr>
            <w:r w:rsidRPr="001E369D">
              <w:rPr>
                <w:rFonts w:ascii="Arial" w:hAnsi="Arial" w:cs="Arial"/>
                <w:bCs/>
                <w:szCs w:val="18"/>
              </w:rPr>
              <w:t>%</w:t>
            </w:r>
          </w:p>
        </w:tc>
      </w:tr>
      <w:tr w:rsidR="003A512A" w:rsidRPr="001E369D" w14:paraId="54E19801" w14:textId="77777777" w:rsidTr="003A512A">
        <w:trPr>
          <w:cantSplit/>
          <w:trHeight w:val="240"/>
        </w:trPr>
        <w:tc>
          <w:tcPr>
            <w:tcW w:w="2356" w:type="dxa"/>
            <w:tcBorders>
              <w:top w:val="single" w:sz="4" w:space="0" w:color="auto"/>
              <w:left w:val="nil"/>
              <w:bottom w:val="nil"/>
              <w:right w:val="nil"/>
            </w:tcBorders>
            <w:noWrap/>
            <w:tcMar>
              <w:top w:w="15" w:type="dxa"/>
              <w:left w:w="15" w:type="dxa"/>
              <w:bottom w:w="0" w:type="dxa"/>
              <w:right w:w="15" w:type="dxa"/>
            </w:tcMar>
            <w:vAlign w:val="center"/>
          </w:tcPr>
          <w:p w14:paraId="54E197FB" w14:textId="77777777" w:rsidR="003A512A" w:rsidRPr="001E369D" w:rsidRDefault="003A512A" w:rsidP="005854DF">
            <w:pPr>
              <w:keepNext/>
              <w:spacing w:line="240" w:lineRule="auto"/>
              <w:rPr>
                <w:rFonts w:ascii="Arial" w:hAnsi="Arial" w:cs="Arial"/>
              </w:rPr>
            </w:pPr>
            <w:r w:rsidRPr="001E369D">
              <w:rPr>
                <w:rFonts w:ascii="Arial" w:hAnsi="Arial" w:cs="Arial"/>
              </w:rPr>
              <w:t>NZ European</w:t>
            </w:r>
          </w:p>
        </w:tc>
        <w:tc>
          <w:tcPr>
            <w:tcW w:w="708" w:type="dxa"/>
            <w:tcBorders>
              <w:top w:val="single" w:sz="4" w:space="0" w:color="auto"/>
              <w:left w:val="nil"/>
              <w:bottom w:val="nil"/>
              <w:right w:val="nil"/>
            </w:tcBorders>
            <w:shd w:val="clear" w:color="auto" w:fill="F7EECD"/>
          </w:tcPr>
          <w:p w14:paraId="64EFD008" w14:textId="3352475F"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56</w:t>
            </w:r>
          </w:p>
        </w:tc>
        <w:tc>
          <w:tcPr>
            <w:tcW w:w="708" w:type="dxa"/>
            <w:tcBorders>
              <w:top w:val="single" w:sz="4" w:space="0" w:color="auto"/>
              <w:left w:val="nil"/>
              <w:bottom w:val="nil"/>
              <w:right w:val="nil"/>
            </w:tcBorders>
            <w:shd w:val="clear" w:color="auto" w:fill="auto"/>
          </w:tcPr>
          <w:p w14:paraId="24BBF8B4" w14:textId="3FC43346"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54</w:t>
            </w:r>
          </w:p>
        </w:tc>
        <w:tc>
          <w:tcPr>
            <w:tcW w:w="708" w:type="dxa"/>
            <w:tcBorders>
              <w:top w:val="single" w:sz="4" w:space="0" w:color="auto"/>
              <w:left w:val="nil"/>
              <w:bottom w:val="nil"/>
              <w:right w:val="nil"/>
            </w:tcBorders>
            <w:shd w:val="clear" w:color="auto" w:fill="auto"/>
          </w:tcPr>
          <w:p w14:paraId="54E197FC" w14:textId="5FB7AEDB"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49</w:t>
            </w:r>
          </w:p>
        </w:tc>
        <w:tc>
          <w:tcPr>
            <w:tcW w:w="708" w:type="dxa"/>
            <w:tcBorders>
              <w:top w:val="single" w:sz="4" w:space="0" w:color="auto"/>
              <w:left w:val="nil"/>
              <w:bottom w:val="nil"/>
              <w:right w:val="nil"/>
            </w:tcBorders>
            <w:shd w:val="clear" w:color="auto" w:fill="auto"/>
          </w:tcPr>
          <w:p w14:paraId="54E197FD"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61</w:t>
            </w:r>
          </w:p>
        </w:tc>
        <w:tc>
          <w:tcPr>
            <w:tcW w:w="1062" w:type="dxa"/>
            <w:tcBorders>
              <w:top w:val="single" w:sz="4" w:space="0" w:color="auto"/>
              <w:left w:val="nil"/>
              <w:bottom w:val="nil"/>
              <w:right w:val="nil"/>
            </w:tcBorders>
            <w:vAlign w:val="bottom"/>
          </w:tcPr>
          <w:p w14:paraId="54E197FE"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68</w:t>
            </w:r>
          </w:p>
        </w:tc>
      </w:tr>
      <w:tr w:rsidR="003A512A" w:rsidRPr="001E369D" w14:paraId="54E19808" w14:textId="77777777" w:rsidTr="003A512A">
        <w:trPr>
          <w:cantSplit/>
          <w:trHeight w:val="240"/>
        </w:trPr>
        <w:tc>
          <w:tcPr>
            <w:tcW w:w="2356" w:type="dxa"/>
            <w:noWrap/>
            <w:tcMar>
              <w:top w:w="15" w:type="dxa"/>
              <w:left w:w="15" w:type="dxa"/>
              <w:bottom w:w="0" w:type="dxa"/>
              <w:right w:w="15" w:type="dxa"/>
            </w:tcMar>
            <w:vAlign w:val="center"/>
          </w:tcPr>
          <w:p w14:paraId="54E19802" w14:textId="77777777" w:rsidR="003A512A" w:rsidRPr="001E369D" w:rsidRDefault="003A512A" w:rsidP="005854DF">
            <w:pPr>
              <w:keepNext/>
              <w:spacing w:line="240" w:lineRule="auto"/>
              <w:rPr>
                <w:rFonts w:ascii="Arial" w:hAnsi="Arial" w:cs="Arial"/>
              </w:rPr>
            </w:pPr>
            <w:r w:rsidRPr="001E369D">
              <w:rPr>
                <w:rFonts w:ascii="Arial" w:hAnsi="Arial" w:cs="Arial"/>
              </w:rPr>
              <w:t>Māori</w:t>
            </w:r>
          </w:p>
        </w:tc>
        <w:tc>
          <w:tcPr>
            <w:tcW w:w="708" w:type="dxa"/>
            <w:shd w:val="clear" w:color="auto" w:fill="F7EECD"/>
          </w:tcPr>
          <w:p w14:paraId="0256AFED" w14:textId="29248C5A"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18</w:t>
            </w:r>
          </w:p>
        </w:tc>
        <w:tc>
          <w:tcPr>
            <w:tcW w:w="708" w:type="dxa"/>
            <w:shd w:val="clear" w:color="auto" w:fill="auto"/>
          </w:tcPr>
          <w:p w14:paraId="328D00BB" w14:textId="30BDF46C"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28</w:t>
            </w:r>
          </w:p>
        </w:tc>
        <w:tc>
          <w:tcPr>
            <w:tcW w:w="708" w:type="dxa"/>
            <w:shd w:val="clear" w:color="auto" w:fill="auto"/>
          </w:tcPr>
          <w:p w14:paraId="54E19803" w14:textId="66B7C1A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32</w:t>
            </w:r>
          </w:p>
        </w:tc>
        <w:tc>
          <w:tcPr>
            <w:tcW w:w="708" w:type="dxa"/>
            <w:shd w:val="clear" w:color="auto" w:fill="auto"/>
          </w:tcPr>
          <w:p w14:paraId="54E19804"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23</w:t>
            </w:r>
          </w:p>
        </w:tc>
        <w:tc>
          <w:tcPr>
            <w:tcW w:w="1062" w:type="dxa"/>
            <w:vAlign w:val="bottom"/>
          </w:tcPr>
          <w:p w14:paraId="54E19805"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12</w:t>
            </w:r>
          </w:p>
        </w:tc>
      </w:tr>
      <w:tr w:rsidR="003A512A" w:rsidRPr="001E369D" w14:paraId="54E1980F" w14:textId="77777777" w:rsidTr="003A512A">
        <w:trPr>
          <w:cantSplit/>
          <w:trHeight w:val="240"/>
        </w:trPr>
        <w:tc>
          <w:tcPr>
            <w:tcW w:w="2356" w:type="dxa"/>
            <w:noWrap/>
            <w:tcMar>
              <w:top w:w="15" w:type="dxa"/>
              <w:left w:w="15" w:type="dxa"/>
              <w:bottom w:w="0" w:type="dxa"/>
              <w:right w:w="15" w:type="dxa"/>
            </w:tcMar>
            <w:vAlign w:val="center"/>
          </w:tcPr>
          <w:p w14:paraId="54E19809" w14:textId="77777777" w:rsidR="003A512A" w:rsidRPr="001E369D" w:rsidRDefault="003A512A" w:rsidP="005854DF">
            <w:pPr>
              <w:keepNext/>
              <w:spacing w:line="240" w:lineRule="auto"/>
              <w:rPr>
                <w:rFonts w:ascii="Arial" w:hAnsi="Arial" w:cs="Arial"/>
              </w:rPr>
            </w:pPr>
            <w:r w:rsidRPr="001E369D">
              <w:rPr>
                <w:rFonts w:ascii="Arial" w:hAnsi="Arial" w:cs="Arial"/>
              </w:rPr>
              <w:t>Samoan</w:t>
            </w:r>
          </w:p>
        </w:tc>
        <w:tc>
          <w:tcPr>
            <w:tcW w:w="708" w:type="dxa"/>
            <w:shd w:val="clear" w:color="auto" w:fill="F7EECD"/>
          </w:tcPr>
          <w:p w14:paraId="5BECB087" w14:textId="7A29220C"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4</w:t>
            </w:r>
          </w:p>
        </w:tc>
        <w:tc>
          <w:tcPr>
            <w:tcW w:w="708" w:type="dxa"/>
            <w:shd w:val="clear" w:color="auto" w:fill="auto"/>
          </w:tcPr>
          <w:p w14:paraId="5DB2C0B2" w14:textId="211273AE"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c>
          <w:tcPr>
            <w:tcW w:w="708" w:type="dxa"/>
            <w:shd w:val="clear" w:color="auto" w:fill="auto"/>
          </w:tcPr>
          <w:p w14:paraId="54E1980A" w14:textId="10F337DD"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8</w:t>
            </w:r>
          </w:p>
        </w:tc>
        <w:tc>
          <w:tcPr>
            <w:tcW w:w="708" w:type="dxa"/>
            <w:shd w:val="clear" w:color="auto" w:fill="auto"/>
          </w:tcPr>
          <w:p w14:paraId="54E1980B"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c>
          <w:tcPr>
            <w:tcW w:w="1062" w:type="dxa"/>
            <w:vAlign w:val="bottom"/>
          </w:tcPr>
          <w:p w14:paraId="54E1980C"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3</w:t>
            </w:r>
          </w:p>
        </w:tc>
      </w:tr>
      <w:tr w:rsidR="003A512A" w:rsidRPr="001E369D" w14:paraId="54E19816" w14:textId="77777777" w:rsidTr="003A512A">
        <w:trPr>
          <w:cantSplit/>
          <w:trHeight w:val="240"/>
        </w:trPr>
        <w:tc>
          <w:tcPr>
            <w:tcW w:w="2356" w:type="dxa"/>
            <w:noWrap/>
            <w:tcMar>
              <w:top w:w="15" w:type="dxa"/>
              <w:left w:w="15" w:type="dxa"/>
              <w:bottom w:w="0" w:type="dxa"/>
              <w:right w:w="15" w:type="dxa"/>
            </w:tcMar>
            <w:vAlign w:val="center"/>
          </w:tcPr>
          <w:p w14:paraId="54E19810" w14:textId="77777777" w:rsidR="003A512A" w:rsidRPr="001E369D" w:rsidRDefault="003A512A" w:rsidP="005854DF">
            <w:pPr>
              <w:keepNext/>
              <w:spacing w:line="240" w:lineRule="auto"/>
              <w:rPr>
                <w:rFonts w:ascii="Arial" w:hAnsi="Arial" w:cs="Arial"/>
              </w:rPr>
            </w:pPr>
            <w:r w:rsidRPr="001E369D">
              <w:rPr>
                <w:rFonts w:ascii="Arial" w:hAnsi="Arial" w:cs="Arial"/>
              </w:rPr>
              <w:t>Cook Island Māori</w:t>
            </w:r>
          </w:p>
        </w:tc>
        <w:tc>
          <w:tcPr>
            <w:tcW w:w="708" w:type="dxa"/>
            <w:shd w:val="clear" w:color="auto" w:fill="F7EECD"/>
          </w:tcPr>
          <w:p w14:paraId="719CFDF7" w14:textId="25D21369"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26687C7E" w14:textId="762B2E52"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3</w:t>
            </w:r>
          </w:p>
        </w:tc>
        <w:tc>
          <w:tcPr>
            <w:tcW w:w="708" w:type="dxa"/>
            <w:shd w:val="clear" w:color="auto" w:fill="auto"/>
          </w:tcPr>
          <w:p w14:paraId="54E19811" w14:textId="305E22C4"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c>
          <w:tcPr>
            <w:tcW w:w="708" w:type="dxa"/>
            <w:shd w:val="clear" w:color="auto" w:fill="auto"/>
          </w:tcPr>
          <w:p w14:paraId="54E19812"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1062" w:type="dxa"/>
            <w:vAlign w:val="bottom"/>
          </w:tcPr>
          <w:p w14:paraId="54E19813"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r>
      <w:tr w:rsidR="003A512A" w:rsidRPr="001E369D" w14:paraId="54E1981D" w14:textId="77777777" w:rsidTr="003A512A">
        <w:trPr>
          <w:cantSplit/>
          <w:trHeight w:val="240"/>
        </w:trPr>
        <w:tc>
          <w:tcPr>
            <w:tcW w:w="2356" w:type="dxa"/>
            <w:noWrap/>
            <w:tcMar>
              <w:top w:w="15" w:type="dxa"/>
              <w:left w:w="15" w:type="dxa"/>
              <w:bottom w:w="0" w:type="dxa"/>
              <w:right w:w="15" w:type="dxa"/>
            </w:tcMar>
            <w:vAlign w:val="center"/>
          </w:tcPr>
          <w:p w14:paraId="54E19817" w14:textId="77777777" w:rsidR="003A512A" w:rsidRPr="001E369D" w:rsidRDefault="003A512A" w:rsidP="005854DF">
            <w:pPr>
              <w:keepNext/>
              <w:spacing w:line="240" w:lineRule="auto"/>
              <w:rPr>
                <w:rFonts w:ascii="Arial" w:hAnsi="Arial" w:cs="Arial"/>
              </w:rPr>
            </w:pPr>
            <w:r w:rsidRPr="001E369D">
              <w:rPr>
                <w:rFonts w:ascii="Arial" w:hAnsi="Arial" w:cs="Arial"/>
              </w:rPr>
              <w:t>Tongan</w:t>
            </w:r>
          </w:p>
        </w:tc>
        <w:tc>
          <w:tcPr>
            <w:tcW w:w="708" w:type="dxa"/>
            <w:shd w:val="clear" w:color="auto" w:fill="F7EECD"/>
          </w:tcPr>
          <w:p w14:paraId="169031FF" w14:textId="4781D462"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32A08DB0" w14:textId="438D15F5"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3</w:t>
            </w:r>
          </w:p>
        </w:tc>
        <w:tc>
          <w:tcPr>
            <w:tcW w:w="708" w:type="dxa"/>
            <w:shd w:val="clear" w:color="auto" w:fill="auto"/>
          </w:tcPr>
          <w:p w14:paraId="54E19818" w14:textId="1E6F65C9"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c>
          <w:tcPr>
            <w:tcW w:w="708" w:type="dxa"/>
            <w:shd w:val="clear" w:color="auto" w:fill="auto"/>
          </w:tcPr>
          <w:p w14:paraId="54E19819"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1062" w:type="dxa"/>
            <w:vAlign w:val="bottom"/>
          </w:tcPr>
          <w:p w14:paraId="54E1981A"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r>
      <w:tr w:rsidR="003A512A" w:rsidRPr="001E369D" w14:paraId="54E19824" w14:textId="77777777" w:rsidTr="003A512A">
        <w:trPr>
          <w:cantSplit/>
          <w:trHeight w:val="240"/>
        </w:trPr>
        <w:tc>
          <w:tcPr>
            <w:tcW w:w="2356" w:type="dxa"/>
            <w:noWrap/>
            <w:tcMar>
              <w:top w:w="15" w:type="dxa"/>
              <w:left w:w="15" w:type="dxa"/>
              <w:bottom w:w="0" w:type="dxa"/>
              <w:right w:w="15" w:type="dxa"/>
            </w:tcMar>
            <w:vAlign w:val="center"/>
          </w:tcPr>
          <w:p w14:paraId="54E1981E" w14:textId="77777777" w:rsidR="003A512A" w:rsidRPr="001E369D" w:rsidRDefault="003A512A" w:rsidP="005854DF">
            <w:pPr>
              <w:keepNext/>
              <w:spacing w:line="240" w:lineRule="auto"/>
              <w:rPr>
                <w:rFonts w:ascii="Arial" w:hAnsi="Arial" w:cs="Arial"/>
              </w:rPr>
            </w:pPr>
            <w:r w:rsidRPr="001E369D">
              <w:rPr>
                <w:rFonts w:ascii="Arial" w:hAnsi="Arial" w:cs="Arial"/>
              </w:rPr>
              <w:t>Niuean</w:t>
            </w:r>
          </w:p>
        </w:tc>
        <w:tc>
          <w:tcPr>
            <w:tcW w:w="708" w:type="dxa"/>
            <w:shd w:val="clear" w:color="auto" w:fill="F7EECD"/>
          </w:tcPr>
          <w:p w14:paraId="045C96C9" w14:textId="231BFAD4"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271A2C91" w14:textId="298F953A"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54E1981F" w14:textId="5042A0A8"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54E19820"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1062" w:type="dxa"/>
            <w:vAlign w:val="bottom"/>
          </w:tcPr>
          <w:p w14:paraId="54E19821"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0</w:t>
            </w:r>
          </w:p>
        </w:tc>
      </w:tr>
      <w:tr w:rsidR="003A512A" w:rsidRPr="001E369D" w14:paraId="54E1982B" w14:textId="77777777" w:rsidTr="003A512A">
        <w:trPr>
          <w:cantSplit/>
          <w:trHeight w:val="240"/>
        </w:trPr>
        <w:tc>
          <w:tcPr>
            <w:tcW w:w="2356" w:type="dxa"/>
            <w:noWrap/>
            <w:tcMar>
              <w:top w:w="15" w:type="dxa"/>
              <w:left w:w="15" w:type="dxa"/>
              <w:bottom w:w="0" w:type="dxa"/>
              <w:right w:w="15" w:type="dxa"/>
            </w:tcMar>
            <w:vAlign w:val="center"/>
          </w:tcPr>
          <w:p w14:paraId="54E19825" w14:textId="77777777" w:rsidR="003A512A" w:rsidRPr="001E369D" w:rsidRDefault="003A512A" w:rsidP="005854DF">
            <w:pPr>
              <w:keepNext/>
              <w:spacing w:line="240" w:lineRule="auto"/>
              <w:rPr>
                <w:rFonts w:ascii="Arial" w:hAnsi="Arial" w:cs="Arial"/>
              </w:rPr>
            </w:pPr>
            <w:r w:rsidRPr="001E369D">
              <w:rPr>
                <w:rFonts w:ascii="Arial" w:hAnsi="Arial" w:cs="Arial"/>
              </w:rPr>
              <w:t>Chinese</w:t>
            </w:r>
          </w:p>
        </w:tc>
        <w:tc>
          <w:tcPr>
            <w:tcW w:w="708" w:type="dxa"/>
            <w:shd w:val="clear" w:color="auto" w:fill="F7EECD"/>
          </w:tcPr>
          <w:p w14:paraId="759D08BB" w14:textId="2E2F42F1"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3D71B3CD" w14:textId="4D45460C"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54E19826" w14:textId="0083055F"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0</w:t>
            </w:r>
          </w:p>
        </w:tc>
        <w:tc>
          <w:tcPr>
            <w:tcW w:w="708" w:type="dxa"/>
            <w:shd w:val="clear" w:color="auto" w:fill="auto"/>
          </w:tcPr>
          <w:p w14:paraId="54E19827"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1062" w:type="dxa"/>
            <w:vAlign w:val="bottom"/>
          </w:tcPr>
          <w:p w14:paraId="54E19828"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r>
      <w:tr w:rsidR="003A512A" w:rsidRPr="001E369D" w14:paraId="54E19832" w14:textId="77777777" w:rsidTr="003A512A">
        <w:trPr>
          <w:cantSplit/>
          <w:trHeight w:val="240"/>
        </w:trPr>
        <w:tc>
          <w:tcPr>
            <w:tcW w:w="2356" w:type="dxa"/>
            <w:noWrap/>
            <w:tcMar>
              <w:top w:w="15" w:type="dxa"/>
              <w:left w:w="15" w:type="dxa"/>
              <w:bottom w:w="0" w:type="dxa"/>
              <w:right w:w="15" w:type="dxa"/>
            </w:tcMar>
            <w:vAlign w:val="center"/>
          </w:tcPr>
          <w:p w14:paraId="54E1982C" w14:textId="77777777" w:rsidR="003A512A" w:rsidRPr="001E369D" w:rsidRDefault="003A512A" w:rsidP="005854DF">
            <w:pPr>
              <w:keepNext/>
              <w:spacing w:line="240" w:lineRule="auto"/>
              <w:rPr>
                <w:rFonts w:ascii="Arial" w:hAnsi="Arial" w:cs="Arial"/>
              </w:rPr>
            </w:pPr>
            <w:r w:rsidRPr="001E369D">
              <w:rPr>
                <w:rFonts w:ascii="Arial" w:hAnsi="Arial" w:cs="Arial"/>
              </w:rPr>
              <w:t>Indian</w:t>
            </w:r>
          </w:p>
        </w:tc>
        <w:tc>
          <w:tcPr>
            <w:tcW w:w="708" w:type="dxa"/>
            <w:shd w:val="clear" w:color="auto" w:fill="F7EECD"/>
          </w:tcPr>
          <w:p w14:paraId="38B803C5" w14:textId="45F872F4"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3</w:t>
            </w:r>
          </w:p>
        </w:tc>
        <w:tc>
          <w:tcPr>
            <w:tcW w:w="708" w:type="dxa"/>
            <w:shd w:val="clear" w:color="auto" w:fill="auto"/>
          </w:tcPr>
          <w:p w14:paraId="3E79E094" w14:textId="6B766971"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54E1982D" w14:textId="11F35112"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54E1982E"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3</w:t>
            </w:r>
          </w:p>
        </w:tc>
        <w:tc>
          <w:tcPr>
            <w:tcW w:w="1062" w:type="dxa"/>
            <w:vAlign w:val="bottom"/>
          </w:tcPr>
          <w:p w14:paraId="54E1982F"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r>
      <w:tr w:rsidR="003A512A" w:rsidRPr="001E369D" w14:paraId="54E19839" w14:textId="77777777" w:rsidTr="003A512A">
        <w:trPr>
          <w:cantSplit/>
          <w:trHeight w:val="240"/>
        </w:trPr>
        <w:tc>
          <w:tcPr>
            <w:tcW w:w="2356" w:type="dxa"/>
            <w:noWrap/>
            <w:tcMar>
              <w:top w:w="15" w:type="dxa"/>
              <w:left w:w="15" w:type="dxa"/>
              <w:bottom w:w="0" w:type="dxa"/>
              <w:right w:w="15" w:type="dxa"/>
            </w:tcMar>
            <w:vAlign w:val="center"/>
          </w:tcPr>
          <w:p w14:paraId="54E19833" w14:textId="77777777" w:rsidR="003A512A" w:rsidRPr="001E369D" w:rsidRDefault="003A512A" w:rsidP="005854DF">
            <w:pPr>
              <w:keepNext/>
              <w:spacing w:line="240" w:lineRule="auto"/>
              <w:rPr>
                <w:rFonts w:ascii="Arial" w:hAnsi="Arial" w:cs="Arial"/>
              </w:rPr>
            </w:pPr>
            <w:r w:rsidRPr="001E369D">
              <w:rPr>
                <w:rFonts w:ascii="Arial" w:hAnsi="Arial" w:cs="Arial"/>
              </w:rPr>
              <w:t>Other Asian</w:t>
            </w:r>
          </w:p>
        </w:tc>
        <w:tc>
          <w:tcPr>
            <w:tcW w:w="708" w:type="dxa"/>
            <w:shd w:val="clear" w:color="auto" w:fill="F7EECD"/>
          </w:tcPr>
          <w:p w14:paraId="107639CB" w14:textId="4F60E84B"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3</w:t>
            </w:r>
          </w:p>
        </w:tc>
        <w:tc>
          <w:tcPr>
            <w:tcW w:w="708" w:type="dxa"/>
            <w:shd w:val="clear" w:color="auto" w:fill="auto"/>
          </w:tcPr>
          <w:p w14:paraId="17E876C1" w14:textId="17DCE628"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54E19834" w14:textId="2CAA2F61"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708" w:type="dxa"/>
            <w:shd w:val="clear" w:color="auto" w:fill="auto"/>
          </w:tcPr>
          <w:p w14:paraId="54E19835"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1062" w:type="dxa"/>
            <w:vAlign w:val="bottom"/>
          </w:tcPr>
          <w:p w14:paraId="54E19836"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r>
      <w:tr w:rsidR="003A512A" w:rsidRPr="001E369D" w14:paraId="54E19840" w14:textId="77777777" w:rsidTr="003A512A">
        <w:trPr>
          <w:cantSplit/>
          <w:trHeight w:val="240"/>
        </w:trPr>
        <w:tc>
          <w:tcPr>
            <w:tcW w:w="2356" w:type="dxa"/>
            <w:noWrap/>
            <w:tcMar>
              <w:top w:w="15" w:type="dxa"/>
              <w:left w:w="15" w:type="dxa"/>
              <w:bottom w:w="0" w:type="dxa"/>
              <w:right w:w="15" w:type="dxa"/>
            </w:tcMar>
            <w:vAlign w:val="center"/>
          </w:tcPr>
          <w:p w14:paraId="54E1983A" w14:textId="77777777" w:rsidR="003A512A" w:rsidRPr="001E369D" w:rsidRDefault="003A512A" w:rsidP="005854DF">
            <w:pPr>
              <w:keepNext/>
              <w:spacing w:line="240" w:lineRule="auto"/>
              <w:rPr>
                <w:rFonts w:ascii="Arial" w:hAnsi="Arial" w:cs="Arial"/>
              </w:rPr>
            </w:pPr>
            <w:r w:rsidRPr="001E369D">
              <w:rPr>
                <w:rFonts w:ascii="Arial" w:hAnsi="Arial" w:cs="Arial"/>
              </w:rPr>
              <w:t>Other Pacific</w:t>
            </w:r>
          </w:p>
        </w:tc>
        <w:tc>
          <w:tcPr>
            <w:tcW w:w="708" w:type="dxa"/>
            <w:shd w:val="clear" w:color="auto" w:fill="F7EECD"/>
          </w:tcPr>
          <w:p w14:paraId="2FB98AB5" w14:textId="19F8ED53"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14C6535A" w14:textId="52660ACF"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54E1983B" w14:textId="4A21FBD1"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708" w:type="dxa"/>
            <w:shd w:val="clear" w:color="auto" w:fill="auto"/>
          </w:tcPr>
          <w:p w14:paraId="54E1983C"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1062" w:type="dxa"/>
            <w:vAlign w:val="bottom"/>
          </w:tcPr>
          <w:p w14:paraId="54E1983D"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r>
      <w:tr w:rsidR="003A512A" w:rsidRPr="001E369D" w14:paraId="54E19847" w14:textId="77777777" w:rsidTr="003A512A">
        <w:trPr>
          <w:cantSplit/>
          <w:trHeight w:val="240"/>
        </w:trPr>
        <w:tc>
          <w:tcPr>
            <w:tcW w:w="2356" w:type="dxa"/>
            <w:noWrap/>
            <w:tcMar>
              <w:top w:w="15" w:type="dxa"/>
              <w:left w:w="15" w:type="dxa"/>
              <w:bottom w:w="0" w:type="dxa"/>
              <w:right w:w="15" w:type="dxa"/>
            </w:tcMar>
            <w:vAlign w:val="center"/>
          </w:tcPr>
          <w:p w14:paraId="54E19841" w14:textId="77777777" w:rsidR="003A512A" w:rsidRPr="001E369D" w:rsidRDefault="003A512A" w:rsidP="005854DF">
            <w:pPr>
              <w:keepNext/>
              <w:spacing w:line="240" w:lineRule="auto"/>
              <w:rPr>
                <w:rFonts w:ascii="Arial" w:hAnsi="Arial" w:cs="Arial"/>
              </w:rPr>
            </w:pPr>
            <w:r w:rsidRPr="001E369D">
              <w:rPr>
                <w:rFonts w:ascii="Arial" w:hAnsi="Arial" w:cs="Arial"/>
              </w:rPr>
              <w:t>British/European</w:t>
            </w:r>
          </w:p>
        </w:tc>
        <w:tc>
          <w:tcPr>
            <w:tcW w:w="708" w:type="dxa"/>
            <w:shd w:val="clear" w:color="auto" w:fill="F7EECD"/>
          </w:tcPr>
          <w:p w14:paraId="2703F435" w14:textId="55834A3F"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7</w:t>
            </w:r>
          </w:p>
        </w:tc>
        <w:tc>
          <w:tcPr>
            <w:tcW w:w="708" w:type="dxa"/>
            <w:shd w:val="clear" w:color="auto" w:fill="auto"/>
          </w:tcPr>
          <w:p w14:paraId="6F15FB41" w14:textId="2E4EFB1B"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5</w:t>
            </w:r>
          </w:p>
        </w:tc>
        <w:tc>
          <w:tcPr>
            <w:tcW w:w="708" w:type="dxa"/>
            <w:shd w:val="clear" w:color="auto" w:fill="auto"/>
          </w:tcPr>
          <w:p w14:paraId="54E19842" w14:textId="6DFF1D5A"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4</w:t>
            </w:r>
          </w:p>
        </w:tc>
        <w:tc>
          <w:tcPr>
            <w:tcW w:w="708" w:type="dxa"/>
            <w:shd w:val="clear" w:color="auto" w:fill="auto"/>
          </w:tcPr>
          <w:p w14:paraId="54E19843"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6</w:t>
            </w:r>
          </w:p>
        </w:tc>
        <w:tc>
          <w:tcPr>
            <w:tcW w:w="1062" w:type="dxa"/>
            <w:vAlign w:val="bottom"/>
          </w:tcPr>
          <w:p w14:paraId="54E19844"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8</w:t>
            </w:r>
          </w:p>
        </w:tc>
      </w:tr>
      <w:tr w:rsidR="003A512A" w:rsidRPr="001E369D" w14:paraId="54E1984E" w14:textId="77777777" w:rsidTr="003A512A">
        <w:trPr>
          <w:cantSplit/>
          <w:trHeight w:val="240"/>
        </w:trPr>
        <w:tc>
          <w:tcPr>
            <w:tcW w:w="2356" w:type="dxa"/>
            <w:tcBorders>
              <w:top w:val="nil"/>
              <w:left w:val="nil"/>
              <w:right w:val="nil"/>
            </w:tcBorders>
            <w:noWrap/>
            <w:tcMar>
              <w:top w:w="15" w:type="dxa"/>
              <w:left w:w="15" w:type="dxa"/>
              <w:bottom w:w="0" w:type="dxa"/>
              <w:right w:w="15" w:type="dxa"/>
            </w:tcMar>
            <w:vAlign w:val="center"/>
          </w:tcPr>
          <w:p w14:paraId="54E19848" w14:textId="77777777" w:rsidR="003A512A" w:rsidRPr="001E369D" w:rsidRDefault="003A512A" w:rsidP="005854DF">
            <w:pPr>
              <w:keepNext/>
              <w:spacing w:line="240" w:lineRule="auto"/>
              <w:rPr>
                <w:rFonts w:ascii="Arial" w:hAnsi="Arial" w:cs="Arial"/>
              </w:rPr>
            </w:pPr>
            <w:r w:rsidRPr="001E369D">
              <w:rPr>
                <w:rFonts w:ascii="Arial" w:hAnsi="Arial" w:cs="Arial"/>
              </w:rPr>
              <w:t xml:space="preserve">Other </w:t>
            </w:r>
          </w:p>
        </w:tc>
        <w:tc>
          <w:tcPr>
            <w:tcW w:w="708" w:type="dxa"/>
            <w:tcBorders>
              <w:top w:val="nil"/>
              <w:left w:val="nil"/>
              <w:right w:val="nil"/>
            </w:tcBorders>
            <w:shd w:val="clear" w:color="auto" w:fill="F7EECD"/>
          </w:tcPr>
          <w:p w14:paraId="60ABAD72" w14:textId="1BAF2C98" w:rsidR="003A512A" w:rsidRPr="001E369D" w:rsidRDefault="001E369D" w:rsidP="005854DF">
            <w:pPr>
              <w:keepNext/>
              <w:spacing w:line="240" w:lineRule="auto"/>
              <w:jc w:val="center"/>
              <w:rPr>
                <w:rFonts w:ascii="Arial" w:hAnsi="Arial" w:cs="Arial"/>
                <w:szCs w:val="18"/>
              </w:rPr>
            </w:pPr>
            <w:r w:rsidRPr="001E369D">
              <w:rPr>
                <w:rFonts w:ascii="Arial" w:hAnsi="Arial" w:cs="Arial"/>
                <w:szCs w:val="18"/>
              </w:rPr>
              <w:t>4</w:t>
            </w:r>
          </w:p>
        </w:tc>
        <w:tc>
          <w:tcPr>
            <w:tcW w:w="708" w:type="dxa"/>
            <w:tcBorders>
              <w:top w:val="nil"/>
              <w:left w:val="nil"/>
              <w:right w:val="nil"/>
            </w:tcBorders>
            <w:shd w:val="clear" w:color="auto" w:fill="auto"/>
          </w:tcPr>
          <w:p w14:paraId="31C9ED2B" w14:textId="0221AB0C"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708" w:type="dxa"/>
            <w:tcBorders>
              <w:top w:val="nil"/>
              <w:left w:val="nil"/>
              <w:right w:val="nil"/>
            </w:tcBorders>
            <w:shd w:val="clear" w:color="auto" w:fill="auto"/>
          </w:tcPr>
          <w:p w14:paraId="54E19849" w14:textId="74BDD60F"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1</w:t>
            </w:r>
          </w:p>
        </w:tc>
        <w:tc>
          <w:tcPr>
            <w:tcW w:w="708" w:type="dxa"/>
            <w:tcBorders>
              <w:top w:val="nil"/>
              <w:left w:val="nil"/>
              <w:right w:val="nil"/>
            </w:tcBorders>
            <w:shd w:val="clear" w:color="auto" w:fill="auto"/>
          </w:tcPr>
          <w:p w14:paraId="54E1984A"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2</w:t>
            </w:r>
          </w:p>
        </w:tc>
        <w:tc>
          <w:tcPr>
            <w:tcW w:w="1062" w:type="dxa"/>
            <w:tcBorders>
              <w:top w:val="nil"/>
              <w:left w:val="nil"/>
              <w:right w:val="nil"/>
            </w:tcBorders>
            <w:vAlign w:val="bottom"/>
          </w:tcPr>
          <w:p w14:paraId="54E1984B" w14:textId="77777777" w:rsidR="003A512A" w:rsidRPr="001E369D" w:rsidRDefault="003A512A" w:rsidP="005854DF">
            <w:pPr>
              <w:keepNext/>
              <w:spacing w:line="240" w:lineRule="auto"/>
              <w:jc w:val="center"/>
              <w:rPr>
                <w:rFonts w:ascii="Arial" w:hAnsi="Arial" w:cs="Arial"/>
                <w:szCs w:val="18"/>
              </w:rPr>
            </w:pPr>
            <w:r w:rsidRPr="001E369D">
              <w:rPr>
                <w:rFonts w:ascii="Arial" w:hAnsi="Arial" w:cs="Arial"/>
                <w:szCs w:val="18"/>
              </w:rPr>
              <w:t>3</w:t>
            </w:r>
          </w:p>
        </w:tc>
      </w:tr>
      <w:tr w:rsidR="003A512A" w:rsidRPr="001E369D" w14:paraId="54E19855" w14:textId="77777777" w:rsidTr="003A512A">
        <w:trPr>
          <w:cantSplit/>
          <w:trHeight w:val="240"/>
        </w:trPr>
        <w:tc>
          <w:tcPr>
            <w:tcW w:w="2356" w:type="dxa"/>
            <w:tcBorders>
              <w:left w:val="nil"/>
              <w:bottom w:val="single" w:sz="12" w:space="0" w:color="auto"/>
              <w:right w:val="nil"/>
            </w:tcBorders>
            <w:noWrap/>
            <w:tcMar>
              <w:top w:w="15" w:type="dxa"/>
              <w:left w:w="15" w:type="dxa"/>
              <w:bottom w:w="0" w:type="dxa"/>
              <w:right w:w="15" w:type="dxa"/>
            </w:tcMar>
            <w:vAlign w:val="center"/>
          </w:tcPr>
          <w:p w14:paraId="54E1984F" w14:textId="77777777" w:rsidR="003A512A" w:rsidRPr="001E369D" w:rsidRDefault="003A512A" w:rsidP="005854DF">
            <w:pPr>
              <w:keepNext/>
              <w:spacing w:line="240" w:lineRule="auto"/>
              <w:rPr>
                <w:rFonts w:ascii="Arial" w:hAnsi="Arial" w:cs="Arial"/>
              </w:rPr>
            </w:pPr>
            <w:r w:rsidRPr="001E369D">
              <w:rPr>
                <w:rFonts w:ascii="Arial" w:hAnsi="Arial" w:cs="Arial"/>
              </w:rPr>
              <w:t>Did not say</w:t>
            </w:r>
          </w:p>
        </w:tc>
        <w:tc>
          <w:tcPr>
            <w:tcW w:w="708" w:type="dxa"/>
            <w:tcBorders>
              <w:left w:val="nil"/>
              <w:bottom w:val="single" w:sz="12" w:space="0" w:color="auto"/>
              <w:right w:val="nil"/>
            </w:tcBorders>
            <w:shd w:val="clear" w:color="auto" w:fill="F7EECD"/>
          </w:tcPr>
          <w:p w14:paraId="3A0E1ECC" w14:textId="589231F1" w:rsidR="003A512A" w:rsidRPr="001E369D" w:rsidRDefault="001E369D" w:rsidP="005854DF">
            <w:pPr>
              <w:keepNext/>
              <w:spacing w:line="240" w:lineRule="auto"/>
              <w:jc w:val="center"/>
              <w:rPr>
                <w:rFonts w:ascii="Arial" w:hAnsi="Arial" w:cs="Arial"/>
              </w:rPr>
            </w:pPr>
            <w:r w:rsidRPr="001E369D">
              <w:rPr>
                <w:rFonts w:ascii="Arial" w:hAnsi="Arial" w:cs="Arial"/>
              </w:rPr>
              <w:t>-</w:t>
            </w:r>
          </w:p>
        </w:tc>
        <w:tc>
          <w:tcPr>
            <w:tcW w:w="708" w:type="dxa"/>
            <w:tcBorders>
              <w:left w:val="nil"/>
              <w:bottom w:val="single" w:sz="12" w:space="0" w:color="auto"/>
              <w:right w:val="nil"/>
            </w:tcBorders>
            <w:shd w:val="clear" w:color="auto" w:fill="auto"/>
          </w:tcPr>
          <w:p w14:paraId="0CBDD011" w14:textId="4694159E" w:rsidR="003A512A" w:rsidRPr="001E369D" w:rsidRDefault="003A512A" w:rsidP="005854DF">
            <w:pPr>
              <w:keepNext/>
              <w:spacing w:line="240" w:lineRule="auto"/>
              <w:jc w:val="center"/>
              <w:rPr>
                <w:rFonts w:ascii="Arial" w:hAnsi="Arial" w:cs="Arial"/>
              </w:rPr>
            </w:pPr>
            <w:r w:rsidRPr="001E369D">
              <w:rPr>
                <w:rFonts w:ascii="Arial" w:hAnsi="Arial" w:cs="Arial"/>
              </w:rPr>
              <w:t>1</w:t>
            </w:r>
          </w:p>
        </w:tc>
        <w:tc>
          <w:tcPr>
            <w:tcW w:w="708" w:type="dxa"/>
            <w:tcBorders>
              <w:left w:val="nil"/>
              <w:bottom w:val="single" w:sz="12" w:space="0" w:color="auto"/>
              <w:right w:val="nil"/>
            </w:tcBorders>
            <w:shd w:val="clear" w:color="auto" w:fill="auto"/>
          </w:tcPr>
          <w:p w14:paraId="54E19850" w14:textId="1AA02526" w:rsidR="003A512A" w:rsidRPr="001E369D" w:rsidRDefault="003A512A" w:rsidP="005854DF">
            <w:pPr>
              <w:keepNext/>
              <w:spacing w:line="240" w:lineRule="auto"/>
              <w:jc w:val="center"/>
              <w:rPr>
                <w:rFonts w:ascii="Arial" w:hAnsi="Arial" w:cs="Arial"/>
              </w:rPr>
            </w:pPr>
            <w:r w:rsidRPr="001E369D">
              <w:rPr>
                <w:rFonts w:ascii="Arial" w:hAnsi="Arial" w:cs="Arial"/>
              </w:rPr>
              <w:t>1</w:t>
            </w:r>
          </w:p>
        </w:tc>
        <w:tc>
          <w:tcPr>
            <w:tcW w:w="708" w:type="dxa"/>
            <w:tcBorders>
              <w:left w:val="nil"/>
              <w:bottom w:val="single" w:sz="12" w:space="0" w:color="auto"/>
              <w:right w:val="nil"/>
            </w:tcBorders>
            <w:shd w:val="clear" w:color="auto" w:fill="auto"/>
          </w:tcPr>
          <w:p w14:paraId="54E19851" w14:textId="77777777" w:rsidR="003A512A" w:rsidRPr="001E369D" w:rsidRDefault="003A512A" w:rsidP="005854DF">
            <w:pPr>
              <w:keepNext/>
              <w:spacing w:line="240" w:lineRule="auto"/>
              <w:jc w:val="center"/>
              <w:rPr>
                <w:rFonts w:ascii="Arial" w:hAnsi="Arial" w:cs="Arial"/>
              </w:rPr>
            </w:pPr>
            <w:r w:rsidRPr="001E369D">
              <w:rPr>
                <w:rFonts w:ascii="Arial" w:hAnsi="Arial" w:cs="Arial"/>
              </w:rPr>
              <w:t>0</w:t>
            </w:r>
          </w:p>
        </w:tc>
        <w:tc>
          <w:tcPr>
            <w:tcW w:w="1062" w:type="dxa"/>
            <w:tcBorders>
              <w:left w:val="nil"/>
              <w:bottom w:val="single" w:sz="12" w:space="0" w:color="auto"/>
              <w:right w:val="nil"/>
            </w:tcBorders>
            <w:vAlign w:val="bottom"/>
          </w:tcPr>
          <w:p w14:paraId="54E19852" w14:textId="77777777" w:rsidR="003A512A" w:rsidRPr="001E369D" w:rsidRDefault="003A512A" w:rsidP="005854DF">
            <w:pPr>
              <w:keepNext/>
              <w:spacing w:line="240" w:lineRule="auto"/>
              <w:jc w:val="center"/>
              <w:rPr>
                <w:rFonts w:ascii="Arial" w:hAnsi="Arial" w:cs="Arial"/>
              </w:rPr>
            </w:pPr>
            <w:r w:rsidRPr="001E369D">
              <w:rPr>
                <w:rFonts w:ascii="Arial" w:hAnsi="Arial" w:cs="Arial"/>
              </w:rPr>
              <w:t>-</w:t>
            </w:r>
          </w:p>
        </w:tc>
      </w:tr>
    </w:tbl>
    <w:p w14:paraId="54E19856" w14:textId="77777777" w:rsidR="00940E68" w:rsidRPr="001E369D" w:rsidRDefault="00940E68" w:rsidP="00940E68">
      <w:pPr>
        <w:pStyle w:val="BodyText"/>
        <w:spacing w:after="0" w:line="240" w:lineRule="auto"/>
        <w:rPr>
          <w:sz w:val="16"/>
        </w:rPr>
      </w:pPr>
      <w:r w:rsidRPr="001E369D">
        <w:rPr>
          <w:sz w:val="16"/>
        </w:rPr>
        <w:t xml:space="preserve">Total may not sum to 100% due to rounding. </w:t>
      </w:r>
    </w:p>
    <w:p w14:paraId="30B44175" w14:textId="77777777" w:rsidR="003A512A" w:rsidRPr="001E369D" w:rsidRDefault="003A512A" w:rsidP="003A512A">
      <w:pPr>
        <w:pStyle w:val="BodyText"/>
        <w:keepNext/>
        <w:spacing w:after="0" w:line="240" w:lineRule="auto"/>
        <w:rPr>
          <w:sz w:val="16"/>
        </w:rPr>
      </w:pPr>
      <w:r w:rsidRPr="001E369D">
        <w:rPr>
          <w:sz w:val="16"/>
        </w:rPr>
        <w:t>2018 results exclude non-response.</w:t>
      </w:r>
    </w:p>
    <w:p w14:paraId="54E19857" w14:textId="77777777" w:rsidR="00EF7C4A" w:rsidRPr="00DC4FB1" w:rsidRDefault="00EF7C4A" w:rsidP="00EF7C4A">
      <w:pPr>
        <w:pStyle w:val="BodyText"/>
        <w:spacing w:after="0" w:line="240" w:lineRule="auto"/>
        <w:rPr>
          <w:sz w:val="16"/>
          <w:highlight w:val="yellow"/>
        </w:rPr>
      </w:pPr>
    </w:p>
    <w:p w14:paraId="54E19858" w14:textId="77777777" w:rsidR="00EF7C4A" w:rsidRPr="000D2C7F" w:rsidRDefault="00EF7C4A" w:rsidP="00EF7C4A">
      <w:pPr>
        <w:pStyle w:val="Caption"/>
        <w:rPr>
          <w:sz w:val="16"/>
          <w:szCs w:val="16"/>
        </w:rPr>
      </w:pPr>
      <w:bookmarkStart w:id="206" w:name="_Toc361930164"/>
      <w:bookmarkStart w:id="207" w:name="_Toc361931091"/>
      <w:bookmarkStart w:id="208" w:name="_Toc517189292"/>
      <w:r w:rsidRPr="000D2C7F">
        <w:rPr>
          <w:sz w:val="16"/>
          <w:szCs w:val="16"/>
        </w:rPr>
        <w:lastRenderedPageBreak/>
        <w:t xml:space="preserve">Table </w:t>
      </w:r>
      <w:r w:rsidRPr="000D2C7F">
        <w:rPr>
          <w:sz w:val="16"/>
          <w:szCs w:val="16"/>
        </w:rPr>
        <w:fldChar w:fldCharType="begin"/>
      </w:r>
      <w:r w:rsidRPr="000D2C7F">
        <w:rPr>
          <w:sz w:val="16"/>
          <w:szCs w:val="16"/>
        </w:rPr>
        <w:instrText xml:space="preserve"> SEQ Table \* ARABIC \* MERGEFORMAT </w:instrText>
      </w:r>
      <w:r w:rsidRPr="000D2C7F">
        <w:rPr>
          <w:sz w:val="16"/>
          <w:szCs w:val="16"/>
        </w:rPr>
        <w:fldChar w:fldCharType="separate"/>
      </w:r>
      <w:r w:rsidR="008D65E3">
        <w:rPr>
          <w:noProof/>
          <w:sz w:val="16"/>
          <w:szCs w:val="16"/>
        </w:rPr>
        <w:t>23</w:t>
      </w:r>
      <w:r w:rsidRPr="000D2C7F">
        <w:rPr>
          <w:sz w:val="16"/>
          <w:szCs w:val="16"/>
        </w:rPr>
        <w:fldChar w:fldCharType="end"/>
      </w:r>
      <w:r w:rsidRPr="000D2C7F">
        <w:rPr>
          <w:sz w:val="16"/>
          <w:szCs w:val="16"/>
        </w:rPr>
        <w:t>: Ethnicity (summary groups)</w:t>
      </w:r>
      <w:bookmarkEnd w:id="206"/>
      <w:bookmarkEnd w:id="207"/>
      <w:bookmarkEnd w:id="208"/>
    </w:p>
    <w:p w14:paraId="54E19859" w14:textId="343476C3" w:rsidR="00940E68" w:rsidRPr="000D2C7F" w:rsidRDefault="00940E68" w:rsidP="00EA4490">
      <w:pPr>
        <w:pStyle w:val="TableQuestion"/>
        <w:rPr>
          <w:sz w:val="18"/>
        </w:rPr>
      </w:pPr>
      <w:r w:rsidRPr="000D2C7F">
        <w:rPr>
          <w:sz w:val="18"/>
        </w:rPr>
        <w:t>Q</w:t>
      </w:r>
      <w:r w:rsidR="00C85A13" w:rsidRPr="000D2C7F">
        <w:rPr>
          <w:sz w:val="18"/>
        </w:rPr>
        <w:t>2</w:t>
      </w:r>
      <w:r w:rsidR="0092698D">
        <w:rPr>
          <w:sz w:val="18"/>
        </w:rPr>
        <w:t>5</w:t>
      </w:r>
      <w:r w:rsidRPr="000D2C7F">
        <w:rPr>
          <w:sz w:val="18"/>
        </w:rPr>
        <w:t>. Which ethnic group do you mainly identify with?</w:t>
      </w:r>
    </w:p>
    <w:tbl>
      <w:tblPr>
        <w:tblW w:w="5827" w:type="dxa"/>
        <w:tblCellMar>
          <w:left w:w="0" w:type="dxa"/>
          <w:right w:w="0" w:type="dxa"/>
        </w:tblCellMar>
        <w:tblLook w:val="0000" w:firstRow="0" w:lastRow="0" w:firstColumn="0" w:lastColumn="0" w:noHBand="0" w:noVBand="0"/>
      </w:tblPr>
      <w:tblGrid>
        <w:gridCol w:w="1998"/>
        <w:gridCol w:w="756"/>
        <w:gridCol w:w="756"/>
        <w:gridCol w:w="756"/>
        <w:gridCol w:w="756"/>
        <w:gridCol w:w="805"/>
      </w:tblGrid>
      <w:tr w:rsidR="003A512A" w:rsidRPr="000D2C7F" w14:paraId="54E19863" w14:textId="77777777" w:rsidTr="003A512A">
        <w:trPr>
          <w:cantSplit/>
          <w:trHeight w:val="240"/>
        </w:trPr>
        <w:tc>
          <w:tcPr>
            <w:tcW w:w="1998"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85A" w14:textId="575B1526" w:rsidR="003A512A" w:rsidRPr="000D2C7F" w:rsidRDefault="003A512A" w:rsidP="005854DF">
            <w:pPr>
              <w:keepNext/>
              <w:keepLines/>
              <w:spacing w:line="240" w:lineRule="auto"/>
              <w:jc w:val="center"/>
              <w:rPr>
                <w:rFonts w:ascii="Arial" w:hAnsi="Arial" w:cs="Arial"/>
                <w:bCs/>
                <w:szCs w:val="18"/>
              </w:rPr>
            </w:pPr>
          </w:p>
        </w:tc>
        <w:tc>
          <w:tcPr>
            <w:tcW w:w="756" w:type="dxa"/>
            <w:tcBorders>
              <w:top w:val="single" w:sz="4" w:space="0" w:color="auto"/>
              <w:left w:val="nil"/>
              <w:bottom w:val="nil"/>
              <w:right w:val="nil"/>
            </w:tcBorders>
            <w:shd w:val="clear" w:color="auto" w:fill="CCBB88"/>
          </w:tcPr>
          <w:p w14:paraId="34330224" w14:textId="77777777" w:rsidR="003A512A" w:rsidRPr="000D2C7F" w:rsidRDefault="003A512A" w:rsidP="005854DF">
            <w:pPr>
              <w:keepNext/>
              <w:spacing w:line="240" w:lineRule="auto"/>
              <w:jc w:val="center"/>
              <w:rPr>
                <w:rFonts w:ascii="Arial" w:hAnsi="Arial" w:cs="Arial"/>
                <w:bCs/>
                <w:szCs w:val="18"/>
              </w:rPr>
            </w:pPr>
          </w:p>
          <w:p w14:paraId="383BA369" w14:textId="23E5E0A4"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2018</w:t>
            </w:r>
          </w:p>
        </w:tc>
        <w:tc>
          <w:tcPr>
            <w:tcW w:w="756" w:type="dxa"/>
            <w:tcBorders>
              <w:top w:val="single" w:sz="4" w:space="0" w:color="auto"/>
              <w:left w:val="nil"/>
              <w:bottom w:val="nil"/>
              <w:right w:val="nil"/>
            </w:tcBorders>
            <w:shd w:val="clear" w:color="auto" w:fill="CCBB88"/>
          </w:tcPr>
          <w:p w14:paraId="6DA16A8A" w14:textId="6D0A1E5C" w:rsidR="003A512A" w:rsidRPr="000D2C7F" w:rsidRDefault="003A512A" w:rsidP="005854DF">
            <w:pPr>
              <w:keepNext/>
              <w:keepLines/>
              <w:spacing w:line="240" w:lineRule="auto"/>
              <w:jc w:val="center"/>
              <w:rPr>
                <w:rFonts w:ascii="Arial" w:hAnsi="Arial" w:cs="Arial"/>
                <w:bCs/>
                <w:szCs w:val="18"/>
              </w:rPr>
            </w:pPr>
          </w:p>
          <w:p w14:paraId="284F7BA9" w14:textId="648128B1"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2016</w:t>
            </w:r>
          </w:p>
        </w:tc>
        <w:tc>
          <w:tcPr>
            <w:tcW w:w="756" w:type="dxa"/>
            <w:tcBorders>
              <w:top w:val="single" w:sz="4" w:space="0" w:color="auto"/>
              <w:left w:val="nil"/>
              <w:bottom w:val="nil"/>
              <w:right w:val="nil"/>
            </w:tcBorders>
            <w:shd w:val="clear" w:color="auto" w:fill="CCBB88"/>
          </w:tcPr>
          <w:p w14:paraId="54E1985B" w14:textId="1F415465" w:rsidR="003A512A" w:rsidRPr="000D2C7F" w:rsidRDefault="003A512A" w:rsidP="005854DF">
            <w:pPr>
              <w:keepNext/>
              <w:keepLines/>
              <w:spacing w:line="240" w:lineRule="auto"/>
              <w:jc w:val="center"/>
              <w:rPr>
                <w:rFonts w:ascii="Arial" w:hAnsi="Arial" w:cs="Arial"/>
                <w:bCs/>
                <w:szCs w:val="18"/>
              </w:rPr>
            </w:pPr>
          </w:p>
          <w:p w14:paraId="54E1985C"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2015</w:t>
            </w:r>
          </w:p>
        </w:tc>
        <w:tc>
          <w:tcPr>
            <w:tcW w:w="756" w:type="dxa"/>
            <w:tcBorders>
              <w:top w:val="single" w:sz="4" w:space="0" w:color="auto"/>
              <w:left w:val="nil"/>
              <w:bottom w:val="nil"/>
              <w:right w:val="nil"/>
            </w:tcBorders>
            <w:shd w:val="clear" w:color="auto" w:fill="CCBB88"/>
          </w:tcPr>
          <w:p w14:paraId="54E1985D" w14:textId="77777777" w:rsidR="003A512A" w:rsidRPr="000D2C7F" w:rsidRDefault="003A512A" w:rsidP="005854DF">
            <w:pPr>
              <w:keepNext/>
              <w:keepLines/>
              <w:spacing w:line="240" w:lineRule="auto"/>
              <w:jc w:val="center"/>
              <w:rPr>
                <w:rFonts w:ascii="Arial" w:hAnsi="Arial" w:cs="Arial"/>
                <w:bCs/>
                <w:szCs w:val="18"/>
              </w:rPr>
            </w:pPr>
          </w:p>
          <w:p w14:paraId="54E1985E"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2014</w:t>
            </w:r>
          </w:p>
        </w:tc>
        <w:tc>
          <w:tcPr>
            <w:tcW w:w="805" w:type="dxa"/>
            <w:tcBorders>
              <w:top w:val="single" w:sz="4" w:space="0" w:color="auto"/>
              <w:left w:val="nil"/>
              <w:bottom w:val="nil"/>
              <w:right w:val="nil"/>
            </w:tcBorders>
            <w:shd w:val="clear" w:color="auto" w:fill="CCBB88"/>
            <w:vAlign w:val="bottom"/>
          </w:tcPr>
          <w:p w14:paraId="54E1985F"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NZ 2013 Census</w:t>
            </w:r>
          </w:p>
        </w:tc>
      </w:tr>
      <w:tr w:rsidR="003A512A" w:rsidRPr="000D2C7F" w14:paraId="54E1986A" w14:textId="77777777" w:rsidTr="003A512A">
        <w:trPr>
          <w:cantSplit/>
          <w:trHeight w:val="240"/>
        </w:trPr>
        <w:tc>
          <w:tcPr>
            <w:tcW w:w="1998" w:type="dxa"/>
            <w:shd w:val="clear" w:color="auto" w:fill="CCBB88"/>
            <w:noWrap/>
            <w:tcMar>
              <w:top w:w="15" w:type="dxa"/>
              <w:left w:w="15" w:type="dxa"/>
              <w:bottom w:w="0" w:type="dxa"/>
              <w:right w:w="15" w:type="dxa"/>
            </w:tcMar>
            <w:vAlign w:val="bottom"/>
          </w:tcPr>
          <w:p w14:paraId="54E19864" w14:textId="77777777" w:rsidR="003A512A" w:rsidRPr="000D2C7F" w:rsidRDefault="003A512A" w:rsidP="005854DF">
            <w:pPr>
              <w:keepNext/>
              <w:keepLines/>
              <w:spacing w:line="240" w:lineRule="auto"/>
              <w:jc w:val="right"/>
              <w:rPr>
                <w:rFonts w:ascii="Arial" w:hAnsi="Arial" w:cs="Arial"/>
                <w:bCs/>
                <w:szCs w:val="18"/>
              </w:rPr>
            </w:pPr>
            <w:r w:rsidRPr="000D2C7F">
              <w:rPr>
                <w:rFonts w:ascii="Arial" w:hAnsi="Arial" w:cs="Arial"/>
                <w:bCs/>
                <w:szCs w:val="18"/>
              </w:rPr>
              <w:t>Base=</w:t>
            </w:r>
          </w:p>
        </w:tc>
        <w:tc>
          <w:tcPr>
            <w:tcW w:w="756" w:type="dxa"/>
            <w:shd w:val="clear" w:color="auto" w:fill="CCBB88"/>
          </w:tcPr>
          <w:p w14:paraId="184EEF41" w14:textId="6528CBC3" w:rsidR="003A512A" w:rsidRPr="000D2C7F" w:rsidRDefault="000D2C7F" w:rsidP="00BE12D1">
            <w:pPr>
              <w:keepNext/>
              <w:keepLines/>
              <w:spacing w:line="240" w:lineRule="auto"/>
              <w:jc w:val="center"/>
              <w:rPr>
                <w:rFonts w:ascii="Arial" w:hAnsi="Arial" w:cs="Arial"/>
                <w:szCs w:val="18"/>
              </w:rPr>
            </w:pPr>
            <w:r w:rsidRPr="000D2C7F">
              <w:rPr>
                <w:rFonts w:ascii="Arial" w:hAnsi="Arial" w:cs="Arial"/>
                <w:szCs w:val="18"/>
              </w:rPr>
              <w:t>2</w:t>
            </w:r>
            <w:r w:rsidR="00BE12D1">
              <w:rPr>
                <w:rFonts w:ascii="Arial" w:hAnsi="Arial" w:cs="Arial"/>
                <w:szCs w:val="18"/>
              </w:rPr>
              <w:t>899</w:t>
            </w:r>
          </w:p>
        </w:tc>
        <w:tc>
          <w:tcPr>
            <w:tcW w:w="756" w:type="dxa"/>
            <w:shd w:val="clear" w:color="auto" w:fill="CCBB88"/>
          </w:tcPr>
          <w:p w14:paraId="6C1C46BE" w14:textId="37D598AD"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2843</w:t>
            </w:r>
          </w:p>
        </w:tc>
        <w:tc>
          <w:tcPr>
            <w:tcW w:w="756" w:type="dxa"/>
            <w:shd w:val="clear" w:color="auto" w:fill="CCBB88"/>
          </w:tcPr>
          <w:p w14:paraId="54E19865" w14:textId="35DCA114"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2709</w:t>
            </w:r>
          </w:p>
        </w:tc>
        <w:tc>
          <w:tcPr>
            <w:tcW w:w="756" w:type="dxa"/>
            <w:shd w:val="clear" w:color="auto" w:fill="CCBB88"/>
          </w:tcPr>
          <w:p w14:paraId="54E19866"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2858</w:t>
            </w:r>
          </w:p>
        </w:tc>
        <w:tc>
          <w:tcPr>
            <w:tcW w:w="805" w:type="dxa"/>
            <w:shd w:val="clear" w:color="auto" w:fill="CCBB88"/>
            <w:vAlign w:val="bottom"/>
          </w:tcPr>
          <w:p w14:paraId="54E19867" w14:textId="77777777" w:rsidR="003A512A" w:rsidRPr="000D2C7F" w:rsidRDefault="003A512A" w:rsidP="005854DF">
            <w:pPr>
              <w:keepNext/>
              <w:keepLines/>
              <w:spacing w:line="240" w:lineRule="auto"/>
              <w:jc w:val="center"/>
              <w:rPr>
                <w:rFonts w:ascii="Arial" w:hAnsi="Arial" w:cs="Arial"/>
                <w:szCs w:val="18"/>
              </w:rPr>
            </w:pPr>
          </w:p>
        </w:tc>
      </w:tr>
      <w:tr w:rsidR="003A512A" w:rsidRPr="000D2C7F" w14:paraId="54E19871" w14:textId="77777777" w:rsidTr="003A512A">
        <w:trPr>
          <w:cantSplit/>
          <w:trHeight w:val="240"/>
        </w:trPr>
        <w:tc>
          <w:tcPr>
            <w:tcW w:w="1998"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86B" w14:textId="77777777" w:rsidR="003A512A" w:rsidRPr="000D2C7F" w:rsidRDefault="003A512A" w:rsidP="005854DF">
            <w:pPr>
              <w:keepNext/>
              <w:keepLines/>
              <w:spacing w:line="240" w:lineRule="auto"/>
              <w:jc w:val="center"/>
              <w:rPr>
                <w:rFonts w:ascii="Arial" w:hAnsi="Arial" w:cs="Arial"/>
                <w:bCs/>
                <w:szCs w:val="18"/>
              </w:rPr>
            </w:pPr>
          </w:p>
        </w:tc>
        <w:tc>
          <w:tcPr>
            <w:tcW w:w="756" w:type="dxa"/>
            <w:tcBorders>
              <w:top w:val="nil"/>
              <w:left w:val="nil"/>
              <w:bottom w:val="single" w:sz="4" w:space="0" w:color="auto"/>
              <w:right w:val="nil"/>
            </w:tcBorders>
            <w:shd w:val="clear" w:color="auto" w:fill="CCBB88"/>
          </w:tcPr>
          <w:p w14:paraId="19DDBE86" w14:textId="2D8A8000"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756" w:type="dxa"/>
            <w:tcBorders>
              <w:top w:val="nil"/>
              <w:left w:val="nil"/>
              <w:bottom w:val="single" w:sz="4" w:space="0" w:color="auto"/>
              <w:right w:val="nil"/>
            </w:tcBorders>
            <w:shd w:val="clear" w:color="auto" w:fill="CCBB88"/>
          </w:tcPr>
          <w:p w14:paraId="42756AFD" w14:textId="0A592B45"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756" w:type="dxa"/>
            <w:tcBorders>
              <w:top w:val="nil"/>
              <w:left w:val="nil"/>
              <w:bottom w:val="single" w:sz="4" w:space="0" w:color="auto"/>
              <w:right w:val="nil"/>
            </w:tcBorders>
            <w:shd w:val="clear" w:color="auto" w:fill="CCBB88"/>
          </w:tcPr>
          <w:p w14:paraId="54E1986C" w14:textId="2E27A86F"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756" w:type="dxa"/>
            <w:tcBorders>
              <w:top w:val="nil"/>
              <w:left w:val="nil"/>
              <w:bottom w:val="single" w:sz="4" w:space="0" w:color="auto"/>
              <w:right w:val="nil"/>
            </w:tcBorders>
            <w:shd w:val="clear" w:color="auto" w:fill="CCBB88"/>
          </w:tcPr>
          <w:p w14:paraId="54E1986D"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805" w:type="dxa"/>
            <w:tcBorders>
              <w:top w:val="nil"/>
              <w:left w:val="nil"/>
              <w:bottom w:val="single" w:sz="4" w:space="0" w:color="auto"/>
              <w:right w:val="nil"/>
            </w:tcBorders>
            <w:shd w:val="clear" w:color="auto" w:fill="CCBB88"/>
            <w:vAlign w:val="bottom"/>
          </w:tcPr>
          <w:p w14:paraId="54E1986E"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r>
      <w:tr w:rsidR="003A512A" w:rsidRPr="000D2C7F" w14:paraId="54E19878" w14:textId="77777777" w:rsidTr="003A512A">
        <w:trPr>
          <w:cantSplit/>
          <w:trHeight w:val="240"/>
        </w:trPr>
        <w:tc>
          <w:tcPr>
            <w:tcW w:w="1998" w:type="dxa"/>
            <w:tcBorders>
              <w:top w:val="single" w:sz="4" w:space="0" w:color="auto"/>
              <w:left w:val="nil"/>
              <w:bottom w:val="nil"/>
              <w:right w:val="nil"/>
            </w:tcBorders>
            <w:noWrap/>
            <w:tcMar>
              <w:top w:w="15" w:type="dxa"/>
              <w:left w:w="15" w:type="dxa"/>
              <w:bottom w:w="0" w:type="dxa"/>
              <w:right w:w="15" w:type="dxa"/>
            </w:tcMar>
            <w:vAlign w:val="center"/>
          </w:tcPr>
          <w:p w14:paraId="54E19872" w14:textId="77777777" w:rsidR="003A512A" w:rsidRPr="000D2C7F" w:rsidRDefault="003A512A" w:rsidP="005854DF">
            <w:pPr>
              <w:keepNext/>
              <w:keepLines/>
              <w:spacing w:line="240" w:lineRule="auto"/>
              <w:rPr>
                <w:rFonts w:ascii="Arial" w:hAnsi="Arial" w:cs="Arial"/>
              </w:rPr>
            </w:pPr>
            <w:r w:rsidRPr="000D2C7F">
              <w:rPr>
                <w:rFonts w:ascii="Arial" w:hAnsi="Arial" w:cs="Arial"/>
              </w:rPr>
              <w:t>European</w:t>
            </w:r>
          </w:p>
        </w:tc>
        <w:tc>
          <w:tcPr>
            <w:tcW w:w="756" w:type="dxa"/>
            <w:tcBorders>
              <w:top w:val="single" w:sz="4" w:space="0" w:color="auto"/>
              <w:left w:val="nil"/>
              <w:bottom w:val="nil"/>
              <w:right w:val="nil"/>
            </w:tcBorders>
            <w:shd w:val="clear" w:color="auto" w:fill="F7EECD"/>
          </w:tcPr>
          <w:p w14:paraId="2C51155F" w14:textId="6C67874C" w:rsidR="003A512A" w:rsidRPr="000D2C7F" w:rsidRDefault="000D2C7F" w:rsidP="00BE12D1">
            <w:pPr>
              <w:keepNext/>
              <w:keepLines/>
              <w:jc w:val="center"/>
              <w:rPr>
                <w:rFonts w:ascii="Arial" w:hAnsi="Arial" w:cs="Arial"/>
                <w:szCs w:val="18"/>
              </w:rPr>
            </w:pPr>
            <w:r w:rsidRPr="000D2C7F">
              <w:rPr>
                <w:rFonts w:ascii="Arial" w:hAnsi="Arial" w:cs="Arial"/>
                <w:szCs w:val="18"/>
              </w:rPr>
              <w:t>6</w:t>
            </w:r>
            <w:r w:rsidR="00BE12D1">
              <w:rPr>
                <w:rFonts w:ascii="Arial" w:hAnsi="Arial" w:cs="Arial"/>
                <w:szCs w:val="18"/>
              </w:rPr>
              <w:t>3</w:t>
            </w:r>
          </w:p>
        </w:tc>
        <w:tc>
          <w:tcPr>
            <w:tcW w:w="756" w:type="dxa"/>
            <w:tcBorders>
              <w:top w:val="single" w:sz="4" w:space="0" w:color="auto"/>
              <w:left w:val="nil"/>
              <w:bottom w:val="nil"/>
              <w:right w:val="nil"/>
            </w:tcBorders>
            <w:shd w:val="clear" w:color="auto" w:fill="auto"/>
          </w:tcPr>
          <w:p w14:paraId="01976F02" w14:textId="60FEDC2A" w:rsidR="003A512A" w:rsidRPr="000D2C7F" w:rsidRDefault="003A512A" w:rsidP="005854DF">
            <w:pPr>
              <w:keepNext/>
              <w:keepLines/>
              <w:jc w:val="center"/>
              <w:rPr>
                <w:rFonts w:ascii="Arial" w:hAnsi="Arial" w:cs="Arial"/>
                <w:szCs w:val="18"/>
              </w:rPr>
            </w:pPr>
            <w:r w:rsidRPr="000D2C7F">
              <w:rPr>
                <w:rFonts w:ascii="Arial" w:hAnsi="Arial" w:cs="Arial"/>
                <w:szCs w:val="18"/>
              </w:rPr>
              <w:t>59</w:t>
            </w:r>
          </w:p>
        </w:tc>
        <w:tc>
          <w:tcPr>
            <w:tcW w:w="756" w:type="dxa"/>
            <w:tcBorders>
              <w:top w:val="single" w:sz="4" w:space="0" w:color="auto"/>
              <w:left w:val="nil"/>
              <w:bottom w:val="nil"/>
              <w:right w:val="nil"/>
            </w:tcBorders>
            <w:shd w:val="clear" w:color="auto" w:fill="auto"/>
          </w:tcPr>
          <w:p w14:paraId="54E19873" w14:textId="042E5C4B" w:rsidR="003A512A" w:rsidRPr="000D2C7F" w:rsidRDefault="003A512A" w:rsidP="005854DF">
            <w:pPr>
              <w:keepNext/>
              <w:keepLines/>
              <w:jc w:val="center"/>
              <w:rPr>
                <w:rFonts w:ascii="Arial" w:hAnsi="Arial" w:cs="Arial"/>
                <w:szCs w:val="18"/>
              </w:rPr>
            </w:pPr>
            <w:r w:rsidRPr="000D2C7F">
              <w:rPr>
                <w:rFonts w:ascii="Arial" w:hAnsi="Arial" w:cs="Arial"/>
                <w:szCs w:val="18"/>
              </w:rPr>
              <w:t>53</w:t>
            </w:r>
          </w:p>
        </w:tc>
        <w:tc>
          <w:tcPr>
            <w:tcW w:w="756" w:type="dxa"/>
            <w:tcBorders>
              <w:top w:val="single" w:sz="4" w:space="0" w:color="auto"/>
              <w:left w:val="nil"/>
              <w:bottom w:val="nil"/>
              <w:right w:val="nil"/>
            </w:tcBorders>
            <w:shd w:val="clear" w:color="auto" w:fill="auto"/>
          </w:tcPr>
          <w:p w14:paraId="54E19874" w14:textId="77777777" w:rsidR="003A512A" w:rsidRPr="000D2C7F" w:rsidRDefault="003A512A" w:rsidP="005854DF">
            <w:pPr>
              <w:keepNext/>
              <w:keepLines/>
              <w:jc w:val="center"/>
              <w:rPr>
                <w:rFonts w:ascii="Arial" w:hAnsi="Arial" w:cs="Arial"/>
                <w:szCs w:val="18"/>
              </w:rPr>
            </w:pPr>
            <w:r w:rsidRPr="000D2C7F">
              <w:rPr>
                <w:rFonts w:ascii="Arial" w:hAnsi="Arial" w:cs="Arial"/>
                <w:szCs w:val="18"/>
              </w:rPr>
              <w:t>67</w:t>
            </w:r>
          </w:p>
        </w:tc>
        <w:tc>
          <w:tcPr>
            <w:tcW w:w="805" w:type="dxa"/>
            <w:tcBorders>
              <w:top w:val="single" w:sz="4" w:space="0" w:color="auto"/>
              <w:left w:val="nil"/>
              <w:bottom w:val="nil"/>
              <w:right w:val="nil"/>
            </w:tcBorders>
            <w:vAlign w:val="bottom"/>
          </w:tcPr>
          <w:p w14:paraId="54E19875" w14:textId="77777777" w:rsidR="003A512A" w:rsidRPr="000D2C7F" w:rsidRDefault="003A512A" w:rsidP="005854DF">
            <w:pPr>
              <w:keepNext/>
              <w:keepLines/>
              <w:jc w:val="center"/>
              <w:rPr>
                <w:rFonts w:ascii="Arial" w:hAnsi="Arial" w:cs="Arial"/>
                <w:szCs w:val="18"/>
              </w:rPr>
            </w:pPr>
            <w:r w:rsidRPr="000D2C7F">
              <w:rPr>
                <w:rFonts w:ascii="Arial" w:hAnsi="Arial" w:cs="Arial"/>
                <w:szCs w:val="18"/>
              </w:rPr>
              <w:t>75</w:t>
            </w:r>
          </w:p>
        </w:tc>
      </w:tr>
      <w:tr w:rsidR="003A512A" w:rsidRPr="000D2C7F" w14:paraId="54E1987F" w14:textId="77777777" w:rsidTr="003A512A">
        <w:trPr>
          <w:cantSplit/>
          <w:trHeight w:val="240"/>
        </w:trPr>
        <w:tc>
          <w:tcPr>
            <w:tcW w:w="1998" w:type="dxa"/>
            <w:noWrap/>
            <w:tcMar>
              <w:top w:w="15" w:type="dxa"/>
              <w:left w:w="15" w:type="dxa"/>
              <w:bottom w:w="0" w:type="dxa"/>
              <w:right w:w="15" w:type="dxa"/>
            </w:tcMar>
            <w:vAlign w:val="center"/>
          </w:tcPr>
          <w:p w14:paraId="54E19879" w14:textId="77777777" w:rsidR="003A512A" w:rsidRPr="000D2C7F" w:rsidRDefault="003A512A" w:rsidP="005854DF">
            <w:pPr>
              <w:keepNext/>
              <w:keepLines/>
              <w:spacing w:line="240" w:lineRule="auto"/>
              <w:rPr>
                <w:rFonts w:ascii="Arial" w:hAnsi="Arial" w:cs="Arial"/>
              </w:rPr>
            </w:pPr>
            <w:r w:rsidRPr="000D2C7F">
              <w:rPr>
                <w:rFonts w:ascii="Arial" w:hAnsi="Arial" w:cs="Arial"/>
              </w:rPr>
              <w:t>Māori</w:t>
            </w:r>
          </w:p>
        </w:tc>
        <w:tc>
          <w:tcPr>
            <w:tcW w:w="756" w:type="dxa"/>
            <w:shd w:val="clear" w:color="auto" w:fill="F7EECD"/>
          </w:tcPr>
          <w:p w14:paraId="6DD44723" w14:textId="6CD6308F"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18</w:t>
            </w:r>
          </w:p>
        </w:tc>
        <w:tc>
          <w:tcPr>
            <w:tcW w:w="756" w:type="dxa"/>
            <w:shd w:val="clear" w:color="auto" w:fill="auto"/>
          </w:tcPr>
          <w:p w14:paraId="71DBF2E0" w14:textId="08B6F4A6"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28</w:t>
            </w:r>
          </w:p>
        </w:tc>
        <w:tc>
          <w:tcPr>
            <w:tcW w:w="756" w:type="dxa"/>
            <w:shd w:val="clear" w:color="auto" w:fill="auto"/>
          </w:tcPr>
          <w:p w14:paraId="54E1987A" w14:textId="5BCA1030"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32</w:t>
            </w:r>
          </w:p>
        </w:tc>
        <w:tc>
          <w:tcPr>
            <w:tcW w:w="756" w:type="dxa"/>
            <w:shd w:val="clear" w:color="auto" w:fill="auto"/>
          </w:tcPr>
          <w:p w14:paraId="54E1987B"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23</w:t>
            </w:r>
          </w:p>
        </w:tc>
        <w:tc>
          <w:tcPr>
            <w:tcW w:w="805" w:type="dxa"/>
            <w:vAlign w:val="bottom"/>
          </w:tcPr>
          <w:p w14:paraId="54E1987C"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12</w:t>
            </w:r>
          </w:p>
        </w:tc>
      </w:tr>
      <w:tr w:rsidR="003A512A" w:rsidRPr="000D2C7F" w14:paraId="54E19886" w14:textId="77777777" w:rsidTr="003A512A">
        <w:trPr>
          <w:cantSplit/>
          <w:trHeight w:val="240"/>
        </w:trPr>
        <w:tc>
          <w:tcPr>
            <w:tcW w:w="1998" w:type="dxa"/>
            <w:noWrap/>
            <w:tcMar>
              <w:top w:w="15" w:type="dxa"/>
              <w:left w:w="15" w:type="dxa"/>
              <w:bottom w:w="0" w:type="dxa"/>
              <w:right w:w="15" w:type="dxa"/>
            </w:tcMar>
            <w:vAlign w:val="center"/>
          </w:tcPr>
          <w:p w14:paraId="54E19880" w14:textId="77777777" w:rsidR="003A512A" w:rsidRPr="000D2C7F" w:rsidRDefault="003A512A" w:rsidP="005854DF">
            <w:pPr>
              <w:keepNext/>
              <w:keepLines/>
              <w:spacing w:line="240" w:lineRule="auto"/>
              <w:rPr>
                <w:rFonts w:ascii="Arial" w:hAnsi="Arial" w:cs="Arial"/>
              </w:rPr>
            </w:pPr>
            <w:r w:rsidRPr="000D2C7F">
              <w:rPr>
                <w:rFonts w:ascii="Arial" w:hAnsi="Arial" w:cs="Arial"/>
              </w:rPr>
              <w:t>Pacific</w:t>
            </w:r>
          </w:p>
        </w:tc>
        <w:tc>
          <w:tcPr>
            <w:tcW w:w="756" w:type="dxa"/>
            <w:shd w:val="clear" w:color="auto" w:fill="F7EECD"/>
          </w:tcPr>
          <w:p w14:paraId="071A3185" w14:textId="4BA884B7"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10</w:t>
            </w:r>
          </w:p>
        </w:tc>
        <w:tc>
          <w:tcPr>
            <w:tcW w:w="756" w:type="dxa"/>
            <w:shd w:val="clear" w:color="auto" w:fill="auto"/>
          </w:tcPr>
          <w:p w14:paraId="549B4FC9" w14:textId="44DDABF2"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13</w:t>
            </w:r>
          </w:p>
        </w:tc>
        <w:tc>
          <w:tcPr>
            <w:tcW w:w="756" w:type="dxa"/>
            <w:shd w:val="clear" w:color="auto" w:fill="auto"/>
          </w:tcPr>
          <w:p w14:paraId="54E19881" w14:textId="71368BBA"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19</w:t>
            </w:r>
          </w:p>
        </w:tc>
        <w:tc>
          <w:tcPr>
            <w:tcW w:w="756" w:type="dxa"/>
            <w:shd w:val="clear" w:color="auto" w:fill="auto"/>
          </w:tcPr>
          <w:p w14:paraId="54E19882"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9</w:t>
            </w:r>
          </w:p>
        </w:tc>
        <w:tc>
          <w:tcPr>
            <w:tcW w:w="805" w:type="dxa"/>
            <w:vAlign w:val="bottom"/>
          </w:tcPr>
          <w:p w14:paraId="54E19883"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6</w:t>
            </w:r>
          </w:p>
        </w:tc>
      </w:tr>
      <w:tr w:rsidR="003A512A" w:rsidRPr="000D2C7F" w14:paraId="54E1988D" w14:textId="77777777" w:rsidTr="003A512A">
        <w:trPr>
          <w:cantSplit/>
          <w:trHeight w:val="240"/>
        </w:trPr>
        <w:tc>
          <w:tcPr>
            <w:tcW w:w="1998" w:type="dxa"/>
            <w:noWrap/>
            <w:tcMar>
              <w:top w:w="15" w:type="dxa"/>
              <w:left w:w="15" w:type="dxa"/>
              <w:bottom w:w="0" w:type="dxa"/>
              <w:right w:w="15" w:type="dxa"/>
            </w:tcMar>
            <w:vAlign w:val="center"/>
          </w:tcPr>
          <w:p w14:paraId="54E19887" w14:textId="77777777" w:rsidR="003A512A" w:rsidRPr="000D2C7F" w:rsidRDefault="003A512A" w:rsidP="005854DF">
            <w:pPr>
              <w:keepNext/>
              <w:keepLines/>
              <w:spacing w:line="240" w:lineRule="auto"/>
              <w:rPr>
                <w:rFonts w:ascii="Arial" w:hAnsi="Arial" w:cs="Arial"/>
              </w:rPr>
            </w:pPr>
            <w:r w:rsidRPr="000D2C7F">
              <w:rPr>
                <w:rFonts w:ascii="Arial" w:hAnsi="Arial" w:cs="Arial"/>
              </w:rPr>
              <w:t>Asian</w:t>
            </w:r>
          </w:p>
        </w:tc>
        <w:tc>
          <w:tcPr>
            <w:tcW w:w="756" w:type="dxa"/>
            <w:shd w:val="clear" w:color="auto" w:fill="F7EECD"/>
          </w:tcPr>
          <w:p w14:paraId="29935DEB" w14:textId="1AF82EDC"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7</w:t>
            </w:r>
          </w:p>
        </w:tc>
        <w:tc>
          <w:tcPr>
            <w:tcW w:w="756" w:type="dxa"/>
            <w:shd w:val="clear" w:color="auto" w:fill="auto"/>
          </w:tcPr>
          <w:p w14:paraId="57B266C0" w14:textId="298334F5"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756" w:type="dxa"/>
            <w:shd w:val="clear" w:color="auto" w:fill="auto"/>
          </w:tcPr>
          <w:p w14:paraId="54E19888" w14:textId="1F1A86CF"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c>
          <w:tcPr>
            <w:tcW w:w="756" w:type="dxa"/>
            <w:shd w:val="clear" w:color="auto" w:fill="auto"/>
          </w:tcPr>
          <w:p w14:paraId="54E19889"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c>
          <w:tcPr>
            <w:tcW w:w="805" w:type="dxa"/>
            <w:vAlign w:val="bottom"/>
          </w:tcPr>
          <w:p w14:paraId="54E1988A"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12</w:t>
            </w:r>
          </w:p>
        </w:tc>
      </w:tr>
      <w:tr w:rsidR="003A512A" w:rsidRPr="000D2C7F" w14:paraId="54E19894" w14:textId="77777777" w:rsidTr="003A512A">
        <w:trPr>
          <w:cantSplit/>
          <w:trHeight w:val="240"/>
        </w:trPr>
        <w:tc>
          <w:tcPr>
            <w:tcW w:w="1998" w:type="dxa"/>
            <w:tcBorders>
              <w:top w:val="nil"/>
              <w:left w:val="nil"/>
              <w:right w:val="nil"/>
            </w:tcBorders>
            <w:noWrap/>
            <w:tcMar>
              <w:top w:w="15" w:type="dxa"/>
              <w:left w:w="15" w:type="dxa"/>
              <w:bottom w:w="0" w:type="dxa"/>
              <w:right w:w="15" w:type="dxa"/>
            </w:tcMar>
            <w:vAlign w:val="center"/>
          </w:tcPr>
          <w:p w14:paraId="54E1988E" w14:textId="77777777" w:rsidR="003A512A" w:rsidRPr="000D2C7F" w:rsidRDefault="003A512A" w:rsidP="005854DF">
            <w:pPr>
              <w:keepNext/>
              <w:keepLines/>
              <w:spacing w:line="240" w:lineRule="auto"/>
              <w:rPr>
                <w:rFonts w:ascii="Arial" w:hAnsi="Arial" w:cs="Arial"/>
              </w:rPr>
            </w:pPr>
            <w:r w:rsidRPr="000D2C7F">
              <w:rPr>
                <w:rFonts w:ascii="Arial" w:hAnsi="Arial" w:cs="Arial"/>
              </w:rPr>
              <w:t xml:space="preserve">Other </w:t>
            </w:r>
          </w:p>
        </w:tc>
        <w:tc>
          <w:tcPr>
            <w:tcW w:w="756" w:type="dxa"/>
            <w:tcBorders>
              <w:top w:val="nil"/>
              <w:left w:val="nil"/>
              <w:right w:val="nil"/>
            </w:tcBorders>
            <w:shd w:val="clear" w:color="auto" w:fill="F7EECD"/>
          </w:tcPr>
          <w:p w14:paraId="40782C47" w14:textId="3B90802E"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4</w:t>
            </w:r>
          </w:p>
        </w:tc>
        <w:tc>
          <w:tcPr>
            <w:tcW w:w="756" w:type="dxa"/>
            <w:tcBorders>
              <w:top w:val="nil"/>
              <w:left w:val="nil"/>
              <w:right w:val="nil"/>
            </w:tcBorders>
            <w:shd w:val="clear" w:color="auto" w:fill="auto"/>
          </w:tcPr>
          <w:p w14:paraId="6B10540B" w14:textId="562765C5"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w:t>
            </w:r>
          </w:p>
        </w:tc>
        <w:tc>
          <w:tcPr>
            <w:tcW w:w="756" w:type="dxa"/>
            <w:tcBorders>
              <w:top w:val="nil"/>
              <w:left w:val="nil"/>
              <w:right w:val="nil"/>
            </w:tcBorders>
            <w:shd w:val="clear" w:color="auto" w:fill="auto"/>
          </w:tcPr>
          <w:p w14:paraId="54E1988F" w14:textId="2CC3B555"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w:t>
            </w:r>
          </w:p>
        </w:tc>
        <w:tc>
          <w:tcPr>
            <w:tcW w:w="756" w:type="dxa"/>
            <w:tcBorders>
              <w:top w:val="nil"/>
              <w:left w:val="nil"/>
              <w:right w:val="nil"/>
            </w:tcBorders>
            <w:shd w:val="clear" w:color="auto" w:fill="auto"/>
          </w:tcPr>
          <w:p w14:paraId="54E19890"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w:t>
            </w:r>
          </w:p>
        </w:tc>
        <w:tc>
          <w:tcPr>
            <w:tcW w:w="805" w:type="dxa"/>
            <w:tcBorders>
              <w:top w:val="nil"/>
              <w:left w:val="nil"/>
              <w:right w:val="nil"/>
            </w:tcBorders>
            <w:vAlign w:val="bottom"/>
          </w:tcPr>
          <w:p w14:paraId="54E19891"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r>
      <w:tr w:rsidR="00BE12D1" w:rsidRPr="000D2C7F" w14:paraId="5F78AEB0" w14:textId="77777777" w:rsidTr="003A512A">
        <w:trPr>
          <w:cantSplit/>
          <w:trHeight w:val="240"/>
        </w:trPr>
        <w:tc>
          <w:tcPr>
            <w:tcW w:w="1998" w:type="dxa"/>
            <w:tcBorders>
              <w:top w:val="nil"/>
              <w:left w:val="nil"/>
              <w:right w:val="nil"/>
            </w:tcBorders>
            <w:noWrap/>
            <w:tcMar>
              <w:top w:w="15" w:type="dxa"/>
              <w:left w:w="15" w:type="dxa"/>
              <w:bottom w:w="0" w:type="dxa"/>
              <w:right w:w="15" w:type="dxa"/>
            </w:tcMar>
            <w:vAlign w:val="center"/>
          </w:tcPr>
          <w:p w14:paraId="1C557C4C" w14:textId="2A528C7B" w:rsidR="00BE12D1" w:rsidRPr="000D2C7F" w:rsidRDefault="00BE12D1" w:rsidP="005854DF">
            <w:pPr>
              <w:keepNext/>
              <w:keepLines/>
              <w:spacing w:line="240" w:lineRule="auto"/>
              <w:rPr>
                <w:rFonts w:ascii="Arial" w:hAnsi="Arial" w:cs="Arial"/>
              </w:rPr>
            </w:pPr>
            <w:r>
              <w:rPr>
                <w:rFonts w:ascii="Arial" w:hAnsi="Arial" w:cs="Arial"/>
              </w:rPr>
              <w:t>Refused</w:t>
            </w:r>
          </w:p>
        </w:tc>
        <w:tc>
          <w:tcPr>
            <w:tcW w:w="756" w:type="dxa"/>
            <w:tcBorders>
              <w:top w:val="nil"/>
              <w:left w:val="nil"/>
              <w:right w:val="nil"/>
            </w:tcBorders>
            <w:shd w:val="clear" w:color="auto" w:fill="F7EECD"/>
          </w:tcPr>
          <w:p w14:paraId="168E3E10" w14:textId="271331BE" w:rsidR="00BE12D1" w:rsidRPr="000D2C7F" w:rsidRDefault="00BE12D1" w:rsidP="005854DF">
            <w:pPr>
              <w:keepNext/>
              <w:keepLines/>
              <w:spacing w:line="240" w:lineRule="auto"/>
              <w:jc w:val="center"/>
              <w:rPr>
                <w:rFonts w:ascii="Arial" w:hAnsi="Arial" w:cs="Arial"/>
                <w:szCs w:val="18"/>
              </w:rPr>
            </w:pPr>
            <w:r>
              <w:rPr>
                <w:rFonts w:ascii="Arial" w:hAnsi="Arial" w:cs="Arial"/>
                <w:szCs w:val="18"/>
              </w:rPr>
              <w:t>1</w:t>
            </w:r>
          </w:p>
        </w:tc>
        <w:tc>
          <w:tcPr>
            <w:tcW w:w="756" w:type="dxa"/>
            <w:tcBorders>
              <w:top w:val="nil"/>
              <w:left w:val="nil"/>
              <w:right w:val="nil"/>
            </w:tcBorders>
            <w:shd w:val="clear" w:color="auto" w:fill="auto"/>
          </w:tcPr>
          <w:p w14:paraId="69EFA61B" w14:textId="3BE41191" w:rsidR="00BE12D1" w:rsidRPr="000D2C7F" w:rsidRDefault="00BE12D1" w:rsidP="005854DF">
            <w:pPr>
              <w:keepNext/>
              <w:keepLines/>
              <w:spacing w:line="240" w:lineRule="auto"/>
              <w:jc w:val="center"/>
              <w:rPr>
                <w:rFonts w:ascii="Arial" w:hAnsi="Arial" w:cs="Arial"/>
                <w:szCs w:val="18"/>
              </w:rPr>
            </w:pPr>
            <w:r>
              <w:rPr>
                <w:rFonts w:ascii="Arial" w:hAnsi="Arial" w:cs="Arial"/>
                <w:szCs w:val="18"/>
              </w:rPr>
              <w:t>-</w:t>
            </w:r>
          </w:p>
        </w:tc>
        <w:tc>
          <w:tcPr>
            <w:tcW w:w="756" w:type="dxa"/>
            <w:tcBorders>
              <w:top w:val="nil"/>
              <w:left w:val="nil"/>
              <w:right w:val="nil"/>
            </w:tcBorders>
            <w:shd w:val="clear" w:color="auto" w:fill="auto"/>
          </w:tcPr>
          <w:p w14:paraId="29C43FCA" w14:textId="3782BB12" w:rsidR="00BE12D1" w:rsidRPr="000D2C7F" w:rsidRDefault="00BE12D1" w:rsidP="005854DF">
            <w:pPr>
              <w:keepNext/>
              <w:keepLines/>
              <w:spacing w:line="240" w:lineRule="auto"/>
              <w:jc w:val="center"/>
              <w:rPr>
                <w:rFonts w:ascii="Arial" w:hAnsi="Arial" w:cs="Arial"/>
                <w:szCs w:val="18"/>
              </w:rPr>
            </w:pPr>
            <w:r>
              <w:rPr>
                <w:rFonts w:ascii="Arial" w:hAnsi="Arial" w:cs="Arial"/>
                <w:szCs w:val="18"/>
              </w:rPr>
              <w:t>-</w:t>
            </w:r>
          </w:p>
        </w:tc>
        <w:tc>
          <w:tcPr>
            <w:tcW w:w="756" w:type="dxa"/>
            <w:tcBorders>
              <w:top w:val="nil"/>
              <w:left w:val="nil"/>
              <w:right w:val="nil"/>
            </w:tcBorders>
            <w:shd w:val="clear" w:color="auto" w:fill="auto"/>
          </w:tcPr>
          <w:p w14:paraId="68CFE406" w14:textId="2D4F81C0" w:rsidR="00BE12D1" w:rsidRPr="000D2C7F" w:rsidRDefault="00BE12D1" w:rsidP="005854DF">
            <w:pPr>
              <w:keepNext/>
              <w:keepLines/>
              <w:spacing w:line="240" w:lineRule="auto"/>
              <w:jc w:val="center"/>
              <w:rPr>
                <w:rFonts w:ascii="Arial" w:hAnsi="Arial" w:cs="Arial"/>
                <w:szCs w:val="18"/>
              </w:rPr>
            </w:pPr>
            <w:r>
              <w:rPr>
                <w:rFonts w:ascii="Arial" w:hAnsi="Arial" w:cs="Arial"/>
                <w:szCs w:val="18"/>
              </w:rPr>
              <w:t>-</w:t>
            </w:r>
          </w:p>
        </w:tc>
        <w:tc>
          <w:tcPr>
            <w:tcW w:w="805" w:type="dxa"/>
            <w:tcBorders>
              <w:top w:val="nil"/>
              <w:left w:val="nil"/>
              <w:right w:val="nil"/>
            </w:tcBorders>
            <w:vAlign w:val="bottom"/>
          </w:tcPr>
          <w:p w14:paraId="0A6BAA80" w14:textId="5E315EEA" w:rsidR="00BE12D1" w:rsidRPr="000D2C7F" w:rsidRDefault="00BE12D1" w:rsidP="005854DF">
            <w:pPr>
              <w:keepNext/>
              <w:keepLines/>
              <w:spacing w:line="240" w:lineRule="auto"/>
              <w:jc w:val="center"/>
              <w:rPr>
                <w:rFonts w:ascii="Arial" w:hAnsi="Arial" w:cs="Arial"/>
                <w:szCs w:val="18"/>
              </w:rPr>
            </w:pPr>
            <w:r>
              <w:rPr>
                <w:rFonts w:ascii="Arial" w:hAnsi="Arial" w:cs="Arial"/>
                <w:szCs w:val="18"/>
              </w:rPr>
              <w:t>-</w:t>
            </w:r>
          </w:p>
        </w:tc>
      </w:tr>
      <w:tr w:rsidR="003A512A" w:rsidRPr="000D2C7F" w14:paraId="54E1989B" w14:textId="77777777" w:rsidTr="003A512A">
        <w:trPr>
          <w:cantSplit/>
          <w:trHeight w:val="240"/>
        </w:trPr>
        <w:tc>
          <w:tcPr>
            <w:tcW w:w="1998" w:type="dxa"/>
            <w:tcBorders>
              <w:top w:val="nil"/>
              <w:left w:val="nil"/>
              <w:bottom w:val="single" w:sz="12" w:space="0" w:color="auto"/>
              <w:right w:val="nil"/>
            </w:tcBorders>
            <w:noWrap/>
            <w:tcMar>
              <w:top w:w="15" w:type="dxa"/>
              <w:left w:w="15" w:type="dxa"/>
              <w:bottom w:w="0" w:type="dxa"/>
              <w:right w:w="15" w:type="dxa"/>
            </w:tcMar>
            <w:vAlign w:val="center"/>
          </w:tcPr>
          <w:p w14:paraId="54E19895" w14:textId="5AAE4848" w:rsidR="003A512A" w:rsidRPr="00BE12D1" w:rsidRDefault="00BE12D1" w:rsidP="005854DF">
            <w:pPr>
              <w:keepNext/>
              <w:keepLines/>
              <w:spacing w:line="240" w:lineRule="auto"/>
              <w:rPr>
                <w:rFonts w:ascii="Arial" w:hAnsi="Arial" w:cs="Arial"/>
              </w:rPr>
            </w:pPr>
            <w:r>
              <w:rPr>
                <w:rFonts w:ascii="Arial" w:hAnsi="Arial" w:cs="Arial"/>
              </w:rPr>
              <w:t>Did not say</w:t>
            </w:r>
          </w:p>
        </w:tc>
        <w:tc>
          <w:tcPr>
            <w:tcW w:w="756" w:type="dxa"/>
            <w:tcBorders>
              <w:top w:val="nil"/>
              <w:left w:val="nil"/>
              <w:bottom w:val="single" w:sz="12" w:space="0" w:color="auto"/>
              <w:right w:val="nil"/>
            </w:tcBorders>
            <w:shd w:val="clear" w:color="auto" w:fill="F7EECD"/>
          </w:tcPr>
          <w:p w14:paraId="33AC80DF" w14:textId="6E030811" w:rsidR="003A512A" w:rsidRPr="00BE12D1" w:rsidRDefault="00FA1912" w:rsidP="005854DF">
            <w:pPr>
              <w:keepNext/>
              <w:keepLines/>
              <w:spacing w:line="240" w:lineRule="auto"/>
              <w:jc w:val="center"/>
              <w:rPr>
                <w:rFonts w:ascii="Arial" w:hAnsi="Arial" w:cs="Arial"/>
              </w:rPr>
            </w:pPr>
            <w:r>
              <w:rPr>
                <w:rFonts w:ascii="Arial" w:hAnsi="Arial" w:cs="Arial"/>
              </w:rPr>
              <w:t>-</w:t>
            </w:r>
          </w:p>
        </w:tc>
        <w:tc>
          <w:tcPr>
            <w:tcW w:w="756" w:type="dxa"/>
            <w:tcBorders>
              <w:top w:val="nil"/>
              <w:left w:val="nil"/>
              <w:bottom w:val="single" w:sz="12" w:space="0" w:color="auto"/>
              <w:right w:val="nil"/>
            </w:tcBorders>
            <w:shd w:val="clear" w:color="auto" w:fill="auto"/>
          </w:tcPr>
          <w:p w14:paraId="58770499" w14:textId="6BDAEE9D" w:rsidR="003A512A" w:rsidRPr="00BE12D1" w:rsidRDefault="003A512A" w:rsidP="005854DF">
            <w:pPr>
              <w:keepNext/>
              <w:keepLines/>
              <w:spacing w:line="240" w:lineRule="auto"/>
              <w:jc w:val="center"/>
              <w:rPr>
                <w:rFonts w:ascii="Arial" w:hAnsi="Arial" w:cs="Arial"/>
              </w:rPr>
            </w:pPr>
            <w:r w:rsidRPr="00BE12D1">
              <w:rPr>
                <w:rFonts w:ascii="Arial" w:hAnsi="Arial" w:cs="Arial"/>
              </w:rPr>
              <w:t>-</w:t>
            </w:r>
          </w:p>
        </w:tc>
        <w:tc>
          <w:tcPr>
            <w:tcW w:w="756" w:type="dxa"/>
            <w:tcBorders>
              <w:top w:val="nil"/>
              <w:left w:val="nil"/>
              <w:bottom w:val="single" w:sz="12" w:space="0" w:color="auto"/>
              <w:right w:val="nil"/>
            </w:tcBorders>
            <w:shd w:val="clear" w:color="auto" w:fill="auto"/>
          </w:tcPr>
          <w:p w14:paraId="54E19896" w14:textId="7D163833" w:rsidR="003A512A" w:rsidRPr="00BE12D1" w:rsidRDefault="003A512A" w:rsidP="005854DF">
            <w:pPr>
              <w:keepNext/>
              <w:keepLines/>
              <w:spacing w:line="240" w:lineRule="auto"/>
              <w:jc w:val="center"/>
              <w:rPr>
                <w:rFonts w:ascii="Arial" w:hAnsi="Arial" w:cs="Arial"/>
              </w:rPr>
            </w:pPr>
            <w:r w:rsidRPr="00BE12D1">
              <w:rPr>
                <w:rFonts w:ascii="Arial" w:hAnsi="Arial" w:cs="Arial"/>
              </w:rPr>
              <w:t>1</w:t>
            </w:r>
          </w:p>
        </w:tc>
        <w:tc>
          <w:tcPr>
            <w:tcW w:w="756" w:type="dxa"/>
            <w:tcBorders>
              <w:top w:val="nil"/>
              <w:left w:val="nil"/>
              <w:bottom w:val="single" w:sz="12" w:space="0" w:color="auto"/>
              <w:right w:val="nil"/>
            </w:tcBorders>
            <w:shd w:val="clear" w:color="auto" w:fill="auto"/>
          </w:tcPr>
          <w:p w14:paraId="54E19897" w14:textId="77777777" w:rsidR="003A512A" w:rsidRPr="00BE12D1" w:rsidRDefault="003A512A" w:rsidP="005854DF">
            <w:pPr>
              <w:keepNext/>
              <w:keepLines/>
              <w:spacing w:line="240" w:lineRule="auto"/>
              <w:jc w:val="center"/>
              <w:rPr>
                <w:rFonts w:ascii="Arial" w:hAnsi="Arial" w:cs="Arial"/>
              </w:rPr>
            </w:pPr>
            <w:r w:rsidRPr="00BE12D1">
              <w:rPr>
                <w:rFonts w:ascii="Arial" w:hAnsi="Arial" w:cs="Arial"/>
              </w:rPr>
              <w:t>0</w:t>
            </w:r>
          </w:p>
        </w:tc>
        <w:tc>
          <w:tcPr>
            <w:tcW w:w="805" w:type="dxa"/>
            <w:tcBorders>
              <w:top w:val="nil"/>
              <w:left w:val="nil"/>
              <w:bottom w:val="single" w:sz="12" w:space="0" w:color="auto"/>
              <w:right w:val="nil"/>
            </w:tcBorders>
            <w:vAlign w:val="bottom"/>
          </w:tcPr>
          <w:p w14:paraId="54E19898" w14:textId="77777777" w:rsidR="003A512A" w:rsidRPr="00BE12D1" w:rsidRDefault="003A512A" w:rsidP="005854DF">
            <w:pPr>
              <w:keepNext/>
              <w:keepLines/>
              <w:spacing w:line="240" w:lineRule="auto"/>
              <w:jc w:val="center"/>
              <w:rPr>
                <w:rFonts w:ascii="Arial" w:hAnsi="Arial" w:cs="Arial"/>
              </w:rPr>
            </w:pPr>
            <w:r w:rsidRPr="00BE12D1">
              <w:rPr>
                <w:rFonts w:ascii="Arial" w:hAnsi="Arial" w:cs="Arial"/>
              </w:rPr>
              <w:t>-</w:t>
            </w:r>
          </w:p>
        </w:tc>
      </w:tr>
    </w:tbl>
    <w:p w14:paraId="62F59DC7" w14:textId="77777777" w:rsidR="003A512A" w:rsidRPr="000D2C7F" w:rsidRDefault="00940E68" w:rsidP="00940E68">
      <w:pPr>
        <w:pStyle w:val="BodyText"/>
        <w:spacing w:after="0" w:line="240" w:lineRule="auto"/>
        <w:rPr>
          <w:sz w:val="16"/>
        </w:rPr>
      </w:pPr>
      <w:r w:rsidRPr="000D2C7F">
        <w:rPr>
          <w:sz w:val="16"/>
        </w:rPr>
        <w:t>Total may not sum to 100% due to rounding.</w:t>
      </w:r>
    </w:p>
    <w:p w14:paraId="4978A321" w14:textId="77777777" w:rsidR="003A512A" w:rsidRPr="000D2C7F" w:rsidRDefault="003A512A" w:rsidP="003A512A">
      <w:pPr>
        <w:pStyle w:val="BodyText"/>
        <w:keepNext/>
        <w:spacing w:after="0" w:line="240" w:lineRule="auto"/>
        <w:rPr>
          <w:sz w:val="16"/>
          <w:highlight w:val="yellow"/>
        </w:rPr>
      </w:pPr>
      <w:r w:rsidRPr="000D2C7F">
        <w:rPr>
          <w:sz w:val="16"/>
        </w:rPr>
        <w:t>2018 results exclude non-response.</w:t>
      </w:r>
    </w:p>
    <w:p w14:paraId="54E1989C" w14:textId="03B2BA3B" w:rsidR="00940E68" w:rsidRPr="00DC4FB1" w:rsidRDefault="00940E68" w:rsidP="00940E68">
      <w:pPr>
        <w:pStyle w:val="BodyText"/>
        <w:spacing w:after="0" w:line="240" w:lineRule="auto"/>
        <w:rPr>
          <w:sz w:val="16"/>
          <w:highlight w:val="yellow"/>
        </w:rPr>
      </w:pPr>
      <w:r w:rsidRPr="00DC4FB1">
        <w:rPr>
          <w:sz w:val="16"/>
          <w:highlight w:val="yellow"/>
        </w:rPr>
        <w:t xml:space="preserve"> </w:t>
      </w:r>
    </w:p>
    <w:p w14:paraId="54E1989D" w14:textId="77777777" w:rsidR="00EF7C4A" w:rsidRPr="00DC4FB1" w:rsidRDefault="00EF7C4A" w:rsidP="00EF7C4A">
      <w:pPr>
        <w:pStyle w:val="BodyText"/>
        <w:spacing w:after="0" w:line="240" w:lineRule="auto"/>
        <w:rPr>
          <w:b/>
          <w:sz w:val="16"/>
          <w:highlight w:val="yellow"/>
        </w:rPr>
      </w:pPr>
    </w:p>
    <w:p w14:paraId="54E1989E" w14:textId="77777777" w:rsidR="00EF7C4A" w:rsidRPr="000D2C7F" w:rsidRDefault="00EF7C4A" w:rsidP="00EF7C4A">
      <w:pPr>
        <w:pStyle w:val="Caption"/>
        <w:rPr>
          <w:sz w:val="16"/>
          <w:szCs w:val="16"/>
        </w:rPr>
      </w:pPr>
      <w:bookmarkStart w:id="209" w:name="_Toc361930165"/>
      <w:bookmarkStart w:id="210" w:name="_Toc361931092"/>
      <w:bookmarkStart w:id="211" w:name="_Toc517189293"/>
      <w:r w:rsidRPr="000D2C7F">
        <w:rPr>
          <w:sz w:val="16"/>
          <w:szCs w:val="16"/>
        </w:rPr>
        <w:t xml:space="preserve">Table </w:t>
      </w:r>
      <w:r w:rsidRPr="000D2C7F">
        <w:rPr>
          <w:sz w:val="16"/>
          <w:szCs w:val="16"/>
        </w:rPr>
        <w:fldChar w:fldCharType="begin"/>
      </w:r>
      <w:r w:rsidRPr="000D2C7F">
        <w:rPr>
          <w:sz w:val="16"/>
          <w:szCs w:val="16"/>
        </w:rPr>
        <w:instrText xml:space="preserve"> SEQ Table \* ARABIC \* MERGEFORMAT </w:instrText>
      </w:r>
      <w:r w:rsidRPr="000D2C7F">
        <w:rPr>
          <w:sz w:val="16"/>
          <w:szCs w:val="16"/>
        </w:rPr>
        <w:fldChar w:fldCharType="separate"/>
      </w:r>
      <w:r w:rsidR="008D65E3">
        <w:rPr>
          <w:noProof/>
          <w:sz w:val="16"/>
          <w:szCs w:val="16"/>
        </w:rPr>
        <w:t>24</w:t>
      </w:r>
      <w:r w:rsidRPr="000D2C7F">
        <w:rPr>
          <w:sz w:val="16"/>
          <w:szCs w:val="16"/>
        </w:rPr>
        <w:fldChar w:fldCharType="end"/>
      </w:r>
      <w:r w:rsidRPr="000D2C7F">
        <w:rPr>
          <w:sz w:val="16"/>
          <w:szCs w:val="16"/>
        </w:rPr>
        <w:t>: Age</w:t>
      </w:r>
      <w:bookmarkEnd w:id="209"/>
      <w:bookmarkEnd w:id="210"/>
      <w:bookmarkEnd w:id="211"/>
    </w:p>
    <w:p w14:paraId="54E1989F" w14:textId="39CD8E2B" w:rsidR="00940E68" w:rsidRPr="000D2C7F" w:rsidRDefault="00940E68" w:rsidP="00A74A7F">
      <w:pPr>
        <w:pStyle w:val="TableQuestion"/>
        <w:rPr>
          <w:sz w:val="18"/>
        </w:rPr>
      </w:pPr>
      <w:r w:rsidRPr="000D2C7F">
        <w:rPr>
          <w:sz w:val="18"/>
        </w:rPr>
        <w:t>Q</w:t>
      </w:r>
      <w:r w:rsidR="00C85A13" w:rsidRPr="000D2C7F">
        <w:rPr>
          <w:sz w:val="18"/>
        </w:rPr>
        <w:t>2</w:t>
      </w:r>
      <w:r w:rsidR="0092698D">
        <w:rPr>
          <w:sz w:val="18"/>
        </w:rPr>
        <w:t>3</w:t>
      </w:r>
      <w:r w:rsidRPr="000D2C7F">
        <w:rPr>
          <w:sz w:val="18"/>
        </w:rPr>
        <w:t>. To which of these age groups do you belong?</w:t>
      </w:r>
    </w:p>
    <w:tbl>
      <w:tblPr>
        <w:tblW w:w="5951" w:type="dxa"/>
        <w:tblCellMar>
          <w:left w:w="0" w:type="dxa"/>
          <w:right w:w="0" w:type="dxa"/>
        </w:tblCellMar>
        <w:tblLook w:val="0000" w:firstRow="0" w:lastRow="0" w:firstColumn="0" w:lastColumn="0" w:noHBand="0" w:noVBand="0"/>
      </w:tblPr>
      <w:tblGrid>
        <w:gridCol w:w="1995"/>
        <w:gridCol w:w="750"/>
        <w:gridCol w:w="750"/>
        <w:gridCol w:w="750"/>
        <w:gridCol w:w="750"/>
        <w:gridCol w:w="956"/>
      </w:tblGrid>
      <w:tr w:rsidR="003A512A" w:rsidRPr="000D2C7F" w14:paraId="54E198A9" w14:textId="77777777" w:rsidTr="003A512A">
        <w:trPr>
          <w:cantSplit/>
          <w:trHeight w:val="240"/>
        </w:trPr>
        <w:tc>
          <w:tcPr>
            <w:tcW w:w="1995"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8A0" w14:textId="056C4BDE" w:rsidR="003A512A" w:rsidRPr="000D2C7F" w:rsidRDefault="003A512A" w:rsidP="005854DF">
            <w:pPr>
              <w:keepNext/>
              <w:keepLines/>
              <w:spacing w:line="240" w:lineRule="auto"/>
              <w:jc w:val="center"/>
              <w:rPr>
                <w:rFonts w:ascii="Arial" w:hAnsi="Arial" w:cs="Arial"/>
              </w:rPr>
            </w:pPr>
          </w:p>
        </w:tc>
        <w:tc>
          <w:tcPr>
            <w:tcW w:w="750" w:type="dxa"/>
            <w:tcBorders>
              <w:top w:val="single" w:sz="4" w:space="0" w:color="auto"/>
              <w:left w:val="nil"/>
              <w:bottom w:val="nil"/>
              <w:right w:val="nil"/>
            </w:tcBorders>
            <w:shd w:val="clear" w:color="auto" w:fill="CCBB88"/>
          </w:tcPr>
          <w:p w14:paraId="0AFEAC6A" w14:textId="77777777" w:rsidR="003A512A" w:rsidRPr="000D2C7F" w:rsidRDefault="003A512A" w:rsidP="005854DF">
            <w:pPr>
              <w:keepNext/>
              <w:spacing w:line="240" w:lineRule="auto"/>
              <w:jc w:val="center"/>
              <w:rPr>
                <w:rFonts w:ascii="Arial" w:hAnsi="Arial" w:cs="Arial"/>
                <w:bCs/>
                <w:szCs w:val="18"/>
              </w:rPr>
            </w:pPr>
          </w:p>
          <w:p w14:paraId="0B3B6ACA" w14:textId="672912F5"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2018</w:t>
            </w:r>
          </w:p>
        </w:tc>
        <w:tc>
          <w:tcPr>
            <w:tcW w:w="750" w:type="dxa"/>
            <w:tcBorders>
              <w:top w:val="single" w:sz="4" w:space="0" w:color="auto"/>
              <w:left w:val="nil"/>
              <w:bottom w:val="nil"/>
              <w:right w:val="nil"/>
            </w:tcBorders>
            <w:shd w:val="clear" w:color="auto" w:fill="CCBB88"/>
          </w:tcPr>
          <w:p w14:paraId="25D1B9E3" w14:textId="7CA619DF" w:rsidR="003A512A" w:rsidRPr="000D2C7F" w:rsidRDefault="003A512A" w:rsidP="005854DF">
            <w:pPr>
              <w:keepNext/>
              <w:keepLines/>
              <w:spacing w:line="240" w:lineRule="auto"/>
              <w:jc w:val="center"/>
              <w:rPr>
                <w:rFonts w:ascii="Arial" w:hAnsi="Arial" w:cs="Arial"/>
                <w:bCs/>
                <w:szCs w:val="18"/>
              </w:rPr>
            </w:pPr>
          </w:p>
          <w:p w14:paraId="640FB60F" w14:textId="79D50DC2"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2016</w:t>
            </w:r>
          </w:p>
        </w:tc>
        <w:tc>
          <w:tcPr>
            <w:tcW w:w="750" w:type="dxa"/>
            <w:tcBorders>
              <w:top w:val="single" w:sz="4" w:space="0" w:color="auto"/>
              <w:left w:val="nil"/>
              <w:bottom w:val="nil"/>
              <w:right w:val="nil"/>
            </w:tcBorders>
            <w:shd w:val="clear" w:color="auto" w:fill="CCBB88"/>
          </w:tcPr>
          <w:p w14:paraId="54E198A1" w14:textId="0747AEF6" w:rsidR="003A512A" w:rsidRPr="000D2C7F" w:rsidRDefault="003A512A" w:rsidP="005854DF">
            <w:pPr>
              <w:keepNext/>
              <w:keepLines/>
              <w:spacing w:line="240" w:lineRule="auto"/>
              <w:jc w:val="center"/>
              <w:rPr>
                <w:rFonts w:ascii="Arial" w:hAnsi="Arial" w:cs="Arial"/>
                <w:bCs/>
                <w:szCs w:val="18"/>
              </w:rPr>
            </w:pPr>
          </w:p>
          <w:p w14:paraId="54E198A2"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2015</w:t>
            </w:r>
          </w:p>
        </w:tc>
        <w:tc>
          <w:tcPr>
            <w:tcW w:w="750" w:type="dxa"/>
            <w:tcBorders>
              <w:top w:val="single" w:sz="4" w:space="0" w:color="auto"/>
              <w:left w:val="nil"/>
              <w:bottom w:val="nil"/>
              <w:right w:val="nil"/>
            </w:tcBorders>
            <w:shd w:val="clear" w:color="auto" w:fill="CCBB88"/>
          </w:tcPr>
          <w:p w14:paraId="54E198A3" w14:textId="77777777" w:rsidR="003A512A" w:rsidRPr="000D2C7F" w:rsidRDefault="003A512A" w:rsidP="005854DF">
            <w:pPr>
              <w:keepNext/>
              <w:keepLines/>
              <w:spacing w:line="240" w:lineRule="auto"/>
              <w:jc w:val="center"/>
              <w:rPr>
                <w:rFonts w:ascii="Arial" w:hAnsi="Arial" w:cs="Arial"/>
                <w:bCs/>
                <w:szCs w:val="18"/>
              </w:rPr>
            </w:pPr>
          </w:p>
          <w:p w14:paraId="54E198A4"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2014</w:t>
            </w:r>
          </w:p>
        </w:tc>
        <w:tc>
          <w:tcPr>
            <w:tcW w:w="956" w:type="dxa"/>
            <w:tcBorders>
              <w:top w:val="single" w:sz="4" w:space="0" w:color="auto"/>
              <w:left w:val="nil"/>
              <w:bottom w:val="nil"/>
              <w:right w:val="nil"/>
            </w:tcBorders>
            <w:shd w:val="clear" w:color="auto" w:fill="CCBB88"/>
            <w:vAlign w:val="bottom"/>
          </w:tcPr>
          <w:p w14:paraId="54E198A5"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NZ 2013 Census</w:t>
            </w:r>
          </w:p>
        </w:tc>
      </w:tr>
      <w:tr w:rsidR="003A512A" w:rsidRPr="000D2C7F" w14:paraId="54E198B0" w14:textId="77777777" w:rsidTr="003A512A">
        <w:trPr>
          <w:cantSplit/>
          <w:trHeight w:val="240"/>
        </w:trPr>
        <w:tc>
          <w:tcPr>
            <w:tcW w:w="1995" w:type="dxa"/>
            <w:shd w:val="clear" w:color="auto" w:fill="CCBB88"/>
            <w:noWrap/>
            <w:tcMar>
              <w:top w:w="15" w:type="dxa"/>
              <w:left w:w="15" w:type="dxa"/>
              <w:bottom w:w="0" w:type="dxa"/>
              <w:right w:w="15" w:type="dxa"/>
            </w:tcMar>
            <w:vAlign w:val="bottom"/>
          </w:tcPr>
          <w:p w14:paraId="54E198AA" w14:textId="77777777" w:rsidR="003A512A" w:rsidRPr="000D2C7F" w:rsidRDefault="003A512A" w:rsidP="005854DF">
            <w:pPr>
              <w:keepNext/>
              <w:keepLines/>
              <w:spacing w:line="240" w:lineRule="auto"/>
              <w:rPr>
                <w:rFonts w:ascii="Arial" w:hAnsi="Arial" w:cs="Arial"/>
              </w:rPr>
            </w:pPr>
            <w:r w:rsidRPr="000D2C7F">
              <w:rPr>
                <w:rFonts w:ascii="Arial" w:hAnsi="Arial" w:cs="Arial"/>
              </w:rPr>
              <w:t>Base=</w:t>
            </w:r>
          </w:p>
        </w:tc>
        <w:tc>
          <w:tcPr>
            <w:tcW w:w="750" w:type="dxa"/>
            <w:shd w:val="clear" w:color="auto" w:fill="CCBB88"/>
          </w:tcPr>
          <w:p w14:paraId="2279DCC6" w14:textId="00575F14"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2913</w:t>
            </w:r>
          </w:p>
        </w:tc>
        <w:tc>
          <w:tcPr>
            <w:tcW w:w="750" w:type="dxa"/>
            <w:shd w:val="clear" w:color="auto" w:fill="CCBB88"/>
          </w:tcPr>
          <w:p w14:paraId="647A1A62" w14:textId="0ADB8494"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2843</w:t>
            </w:r>
          </w:p>
        </w:tc>
        <w:tc>
          <w:tcPr>
            <w:tcW w:w="750" w:type="dxa"/>
            <w:shd w:val="clear" w:color="auto" w:fill="CCBB88"/>
          </w:tcPr>
          <w:p w14:paraId="54E198AB" w14:textId="3F16B066"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2709</w:t>
            </w:r>
          </w:p>
        </w:tc>
        <w:tc>
          <w:tcPr>
            <w:tcW w:w="750" w:type="dxa"/>
            <w:shd w:val="clear" w:color="auto" w:fill="CCBB88"/>
          </w:tcPr>
          <w:p w14:paraId="54E198AC"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2858</w:t>
            </w:r>
          </w:p>
        </w:tc>
        <w:tc>
          <w:tcPr>
            <w:tcW w:w="956" w:type="dxa"/>
            <w:shd w:val="clear" w:color="auto" w:fill="CCBB88"/>
            <w:vAlign w:val="bottom"/>
          </w:tcPr>
          <w:p w14:paraId="54E198AD" w14:textId="77777777" w:rsidR="003A512A" w:rsidRPr="000D2C7F" w:rsidRDefault="003A512A" w:rsidP="005854DF">
            <w:pPr>
              <w:keepNext/>
              <w:keepLines/>
              <w:spacing w:line="240" w:lineRule="auto"/>
              <w:jc w:val="center"/>
              <w:rPr>
                <w:rFonts w:ascii="Arial" w:hAnsi="Arial" w:cs="Arial"/>
                <w:szCs w:val="18"/>
              </w:rPr>
            </w:pPr>
          </w:p>
        </w:tc>
      </w:tr>
      <w:tr w:rsidR="003A512A" w:rsidRPr="000D2C7F" w14:paraId="54E198B7" w14:textId="77777777" w:rsidTr="003A512A">
        <w:trPr>
          <w:cantSplit/>
          <w:trHeight w:val="240"/>
        </w:trPr>
        <w:tc>
          <w:tcPr>
            <w:tcW w:w="1995"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8B1" w14:textId="77777777" w:rsidR="003A512A" w:rsidRPr="000D2C7F" w:rsidRDefault="003A512A" w:rsidP="005854DF">
            <w:pPr>
              <w:keepNext/>
              <w:keepLines/>
              <w:spacing w:line="240" w:lineRule="auto"/>
              <w:rPr>
                <w:rFonts w:ascii="Arial" w:hAnsi="Arial" w:cs="Arial"/>
              </w:rPr>
            </w:pPr>
          </w:p>
        </w:tc>
        <w:tc>
          <w:tcPr>
            <w:tcW w:w="750" w:type="dxa"/>
            <w:tcBorders>
              <w:top w:val="nil"/>
              <w:left w:val="nil"/>
              <w:bottom w:val="single" w:sz="4" w:space="0" w:color="auto"/>
              <w:right w:val="nil"/>
            </w:tcBorders>
            <w:shd w:val="clear" w:color="auto" w:fill="CCBB88"/>
          </w:tcPr>
          <w:p w14:paraId="7B7A751C" w14:textId="12C3513B"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750" w:type="dxa"/>
            <w:tcBorders>
              <w:top w:val="nil"/>
              <w:left w:val="nil"/>
              <w:bottom w:val="single" w:sz="4" w:space="0" w:color="auto"/>
              <w:right w:val="nil"/>
            </w:tcBorders>
            <w:shd w:val="clear" w:color="auto" w:fill="CCBB88"/>
          </w:tcPr>
          <w:p w14:paraId="238BFF8E" w14:textId="66B65226"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750" w:type="dxa"/>
            <w:tcBorders>
              <w:top w:val="nil"/>
              <w:left w:val="nil"/>
              <w:bottom w:val="single" w:sz="4" w:space="0" w:color="auto"/>
              <w:right w:val="nil"/>
            </w:tcBorders>
            <w:shd w:val="clear" w:color="auto" w:fill="CCBB88"/>
          </w:tcPr>
          <w:p w14:paraId="54E198B2" w14:textId="43E0D659"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750" w:type="dxa"/>
            <w:tcBorders>
              <w:top w:val="nil"/>
              <w:left w:val="nil"/>
              <w:bottom w:val="single" w:sz="4" w:space="0" w:color="auto"/>
              <w:right w:val="nil"/>
            </w:tcBorders>
            <w:shd w:val="clear" w:color="auto" w:fill="CCBB88"/>
          </w:tcPr>
          <w:p w14:paraId="54E198B3"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c>
          <w:tcPr>
            <w:tcW w:w="956" w:type="dxa"/>
            <w:tcBorders>
              <w:top w:val="nil"/>
              <w:left w:val="nil"/>
              <w:bottom w:val="single" w:sz="4" w:space="0" w:color="auto"/>
              <w:right w:val="nil"/>
            </w:tcBorders>
            <w:shd w:val="clear" w:color="auto" w:fill="CCBB88"/>
            <w:vAlign w:val="bottom"/>
          </w:tcPr>
          <w:p w14:paraId="54E198B4" w14:textId="77777777" w:rsidR="003A512A" w:rsidRPr="000D2C7F" w:rsidRDefault="003A512A" w:rsidP="005854DF">
            <w:pPr>
              <w:keepNext/>
              <w:keepLines/>
              <w:spacing w:line="240" w:lineRule="auto"/>
              <w:jc w:val="center"/>
              <w:rPr>
                <w:rFonts w:ascii="Arial" w:hAnsi="Arial" w:cs="Arial"/>
                <w:bCs/>
                <w:szCs w:val="18"/>
              </w:rPr>
            </w:pPr>
            <w:r w:rsidRPr="000D2C7F">
              <w:rPr>
                <w:rFonts w:ascii="Arial" w:hAnsi="Arial" w:cs="Arial"/>
                <w:bCs/>
                <w:szCs w:val="18"/>
              </w:rPr>
              <w:t>%</w:t>
            </w:r>
          </w:p>
        </w:tc>
      </w:tr>
      <w:tr w:rsidR="003A512A" w:rsidRPr="000D2C7F" w14:paraId="54E198BE" w14:textId="77777777" w:rsidTr="003A512A">
        <w:trPr>
          <w:cantSplit/>
          <w:trHeight w:val="240"/>
        </w:trPr>
        <w:tc>
          <w:tcPr>
            <w:tcW w:w="1995" w:type="dxa"/>
            <w:tcBorders>
              <w:top w:val="single" w:sz="4" w:space="0" w:color="auto"/>
              <w:left w:val="nil"/>
              <w:bottom w:val="nil"/>
              <w:right w:val="nil"/>
            </w:tcBorders>
            <w:noWrap/>
            <w:tcMar>
              <w:top w:w="15" w:type="dxa"/>
              <w:left w:w="15" w:type="dxa"/>
              <w:bottom w:w="0" w:type="dxa"/>
              <w:right w:w="15" w:type="dxa"/>
            </w:tcMar>
            <w:vAlign w:val="center"/>
          </w:tcPr>
          <w:p w14:paraId="54E198B8" w14:textId="77777777" w:rsidR="003A512A" w:rsidRPr="000D2C7F" w:rsidRDefault="003A512A" w:rsidP="005854DF">
            <w:pPr>
              <w:keepNext/>
              <w:keepLines/>
              <w:spacing w:line="240" w:lineRule="auto"/>
              <w:rPr>
                <w:rFonts w:ascii="Arial" w:hAnsi="Arial" w:cs="Arial"/>
              </w:rPr>
            </w:pPr>
            <w:r w:rsidRPr="000D2C7F">
              <w:rPr>
                <w:rFonts w:ascii="Arial" w:hAnsi="Arial" w:cs="Arial"/>
              </w:rPr>
              <w:t>Under 18 years</w:t>
            </w:r>
          </w:p>
        </w:tc>
        <w:tc>
          <w:tcPr>
            <w:tcW w:w="750" w:type="dxa"/>
            <w:tcBorders>
              <w:top w:val="single" w:sz="4" w:space="0" w:color="auto"/>
              <w:left w:val="nil"/>
              <w:bottom w:val="nil"/>
              <w:right w:val="nil"/>
            </w:tcBorders>
            <w:shd w:val="clear" w:color="auto" w:fill="F7EECD"/>
          </w:tcPr>
          <w:p w14:paraId="6337C82A" w14:textId="32E73EBC"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0</w:t>
            </w:r>
          </w:p>
        </w:tc>
        <w:tc>
          <w:tcPr>
            <w:tcW w:w="750" w:type="dxa"/>
            <w:tcBorders>
              <w:top w:val="single" w:sz="4" w:space="0" w:color="auto"/>
              <w:left w:val="nil"/>
              <w:bottom w:val="nil"/>
              <w:right w:val="nil"/>
            </w:tcBorders>
            <w:shd w:val="clear" w:color="auto" w:fill="auto"/>
          </w:tcPr>
          <w:p w14:paraId="6FA8A239" w14:textId="0EB224BB"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w:t>
            </w:r>
          </w:p>
        </w:tc>
        <w:tc>
          <w:tcPr>
            <w:tcW w:w="750" w:type="dxa"/>
            <w:tcBorders>
              <w:top w:val="single" w:sz="4" w:space="0" w:color="auto"/>
              <w:left w:val="nil"/>
              <w:bottom w:val="nil"/>
              <w:right w:val="nil"/>
            </w:tcBorders>
            <w:shd w:val="clear" w:color="auto" w:fill="auto"/>
          </w:tcPr>
          <w:p w14:paraId="54E198B9" w14:textId="3567F181"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0</w:t>
            </w:r>
          </w:p>
        </w:tc>
        <w:tc>
          <w:tcPr>
            <w:tcW w:w="750" w:type="dxa"/>
            <w:tcBorders>
              <w:top w:val="single" w:sz="4" w:space="0" w:color="auto"/>
              <w:left w:val="nil"/>
              <w:bottom w:val="nil"/>
              <w:right w:val="nil"/>
            </w:tcBorders>
            <w:shd w:val="clear" w:color="auto" w:fill="auto"/>
          </w:tcPr>
          <w:p w14:paraId="54E198BA"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w:t>
            </w:r>
          </w:p>
        </w:tc>
        <w:tc>
          <w:tcPr>
            <w:tcW w:w="956" w:type="dxa"/>
            <w:tcBorders>
              <w:top w:val="single" w:sz="4" w:space="0" w:color="auto"/>
              <w:left w:val="nil"/>
              <w:bottom w:val="nil"/>
              <w:right w:val="nil"/>
            </w:tcBorders>
            <w:shd w:val="clear" w:color="auto" w:fill="auto"/>
            <w:vAlign w:val="bottom"/>
          </w:tcPr>
          <w:p w14:paraId="54E198BB"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r>
      <w:tr w:rsidR="003A512A" w:rsidRPr="000D2C7F" w14:paraId="54E198C5" w14:textId="77777777" w:rsidTr="003A512A">
        <w:trPr>
          <w:cantSplit/>
          <w:trHeight w:val="240"/>
        </w:trPr>
        <w:tc>
          <w:tcPr>
            <w:tcW w:w="1995" w:type="dxa"/>
            <w:noWrap/>
            <w:tcMar>
              <w:top w:w="15" w:type="dxa"/>
              <w:left w:w="15" w:type="dxa"/>
              <w:bottom w:w="0" w:type="dxa"/>
              <w:right w:w="15" w:type="dxa"/>
            </w:tcMar>
            <w:vAlign w:val="center"/>
          </w:tcPr>
          <w:p w14:paraId="54E198BF" w14:textId="77777777" w:rsidR="003A512A" w:rsidRPr="000D2C7F" w:rsidRDefault="003A512A" w:rsidP="005854DF">
            <w:pPr>
              <w:keepNext/>
              <w:keepLines/>
              <w:spacing w:line="240" w:lineRule="auto"/>
              <w:rPr>
                <w:rFonts w:ascii="Arial" w:hAnsi="Arial" w:cs="Arial"/>
              </w:rPr>
            </w:pPr>
            <w:r w:rsidRPr="000D2C7F">
              <w:rPr>
                <w:rFonts w:ascii="Arial" w:hAnsi="Arial" w:cs="Arial"/>
              </w:rPr>
              <w:t>18 - 24 yrs</w:t>
            </w:r>
          </w:p>
        </w:tc>
        <w:tc>
          <w:tcPr>
            <w:tcW w:w="750" w:type="dxa"/>
            <w:shd w:val="clear" w:color="auto" w:fill="F7EECD"/>
          </w:tcPr>
          <w:p w14:paraId="7E303C75" w14:textId="383537E3"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3</w:t>
            </w:r>
          </w:p>
        </w:tc>
        <w:tc>
          <w:tcPr>
            <w:tcW w:w="750" w:type="dxa"/>
            <w:shd w:val="clear" w:color="auto" w:fill="auto"/>
          </w:tcPr>
          <w:p w14:paraId="6C09C2F9" w14:textId="316B5889"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shd w:val="clear" w:color="auto" w:fill="auto"/>
          </w:tcPr>
          <w:p w14:paraId="54E198C0" w14:textId="1B24C0EB"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c>
          <w:tcPr>
            <w:tcW w:w="750" w:type="dxa"/>
            <w:shd w:val="clear" w:color="auto" w:fill="auto"/>
          </w:tcPr>
          <w:p w14:paraId="54E198C1"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c>
          <w:tcPr>
            <w:tcW w:w="956" w:type="dxa"/>
            <w:shd w:val="clear" w:color="auto" w:fill="auto"/>
            <w:vAlign w:val="bottom"/>
          </w:tcPr>
          <w:p w14:paraId="54E198C2"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12</w:t>
            </w:r>
          </w:p>
        </w:tc>
      </w:tr>
      <w:tr w:rsidR="003A512A" w:rsidRPr="000D2C7F" w14:paraId="54E198CC" w14:textId="77777777" w:rsidTr="003A512A">
        <w:trPr>
          <w:cantSplit/>
          <w:trHeight w:val="240"/>
        </w:trPr>
        <w:tc>
          <w:tcPr>
            <w:tcW w:w="1995" w:type="dxa"/>
            <w:noWrap/>
            <w:tcMar>
              <w:top w:w="15" w:type="dxa"/>
              <w:left w:w="15" w:type="dxa"/>
              <w:bottom w:w="0" w:type="dxa"/>
              <w:right w:w="15" w:type="dxa"/>
            </w:tcMar>
            <w:vAlign w:val="center"/>
          </w:tcPr>
          <w:p w14:paraId="54E198C6" w14:textId="77777777" w:rsidR="003A512A" w:rsidRPr="000D2C7F" w:rsidRDefault="003A512A" w:rsidP="005854DF">
            <w:pPr>
              <w:keepNext/>
              <w:keepLines/>
              <w:spacing w:line="240" w:lineRule="auto"/>
              <w:rPr>
                <w:rFonts w:ascii="Arial" w:hAnsi="Arial" w:cs="Arial"/>
              </w:rPr>
            </w:pPr>
            <w:r w:rsidRPr="000D2C7F">
              <w:rPr>
                <w:rFonts w:ascii="Arial" w:hAnsi="Arial" w:cs="Arial"/>
              </w:rPr>
              <w:t>25 – 29 yrs</w:t>
            </w:r>
          </w:p>
        </w:tc>
        <w:tc>
          <w:tcPr>
            <w:tcW w:w="750" w:type="dxa"/>
            <w:shd w:val="clear" w:color="auto" w:fill="F7EECD"/>
          </w:tcPr>
          <w:p w14:paraId="173A6269" w14:textId="6FB5FB46"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3</w:t>
            </w:r>
          </w:p>
        </w:tc>
        <w:tc>
          <w:tcPr>
            <w:tcW w:w="750" w:type="dxa"/>
            <w:shd w:val="clear" w:color="auto" w:fill="auto"/>
          </w:tcPr>
          <w:p w14:paraId="2DE4FDAD" w14:textId="3BC1DCA4"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shd w:val="clear" w:color="auto" w:fill="auto"/>
          </w:tcPr>
          <w:p w14:paraId="54E198C7" w14:textId="22AEFB22"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c>
          <w:tcPr>
            <w:tcW w:w="750" w:type="dxa"/>
            <w:shd w:val="clear" w:color="auto" w:fill="auto"/>
          </w:tcPr>
          <w:p w14:paraId="54E198C8"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2</w:t>
            </w:r>
          </w:p>
        </w:tc>
        <w:tc>
          <w:tcPr>
            <w:tcW w:w="956" w:type="dxa"/>
            <w:shd w:val="clear" w:color="auto" w:fill="auto"/>
            <w:vAlign w:val="bottom"/>
          </w:tcPr>
          <w:p w14:paraId="54E198C9"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8</w:t>
            </w:r>
          </w:p>
        </w:tc>
      </w:tr>
      <w:tr w:rsidR="003A512A" w:rsidRPr="000D2C7F" w14:paraId="54E198D3" w14:textId="77777777" w:rsidTr="003A512A">
        <w:trPr>
          <w:cantSplit/>
          <w:trHeight w:val="240"/>
        </w:trPr>
        <w:tc>
          <w:tcPr>
            <w:tcW w:w="1995" w:type="dxa"/>
            <w:noWrap/>
            <w:tcMar>
              <w:top w:w="15" w:type="dxa"/>
              <w:left w:w="15" w:type="dxa"/>
              <w:bottom w:w="0" w:type="dxa"/>
              <w:right w:w="15" w:type="dxa"/>
            </w:tcMar>
            <w:vAlign w:val="center"/>
          </w:tcPr>
          <w:p w14:paraId="54E198CD" w14:textId="77777777" w:rsidR="003A512A" w:rsidRPr="000D2C7F" w:rsidRDefault="003A512A" w:rsidP="005854DF">
            <w:pPr>
              <w:keepNext/>
              <w:keepLines/>
              <w:spacing w:line="240" w:lineRule="auto"/>
              <w:rPr>
                <w:rFonts w:ascii="Arial" w:hAnsi="Arial" w:cs="Arial"/>
              </w:rPr>
            </w:pPr>
            <w:r w:rsidRPr="000D2C7F">
              <w:rPr>
                <w:rFonts w:ascii="Arial" w:hAnsi="Arial" w:cs="Arial"/>
              </w:rPr>
              <w:t>30 – 34 yrs</w:t>
            </w:r>
          </w:p>
        </w:tc>
        <w:tc>
          <w:tcPr>
            <w:tcW w:w="750" w:type="dxa"/>
            <w:shd w:val="clear" w:color="auto" w:fill="F7EECD"/>
          </w:tcPr>
          <w:p w14:paraId="17365056" w14:textId="1AE0AF8A"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shd w:val="clear" w:color="auto" w:fill="auto"/>
          </w:tcPr>
          <w:p w14:paraId="599059CC" w14:textId="23232B06"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shd w:val="clear" w:color="auto" w:fill="auto"/>
          </w:tcPr>
          <w:p w14:paraId="54E198CE" w14:textId="49ABA972"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shd w:val="clear" w:color="auto" w:fill="auto"/>
          </w:tcPr>
          <w:p w14:paraId="54E198CF"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c>
          <w:tcPr>
            <w:tcW w:w="956" w:type="dxa"/>
            <w:shd w:val="clear" w:color="auto" w:fill="auto"/>
            <w:vAlign w:val="bottom"/>
          </w:tcPr>
          <w:p w14:paraId="54E198D0"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8</w:t>
            </w:r>
          </w:p>
        </w:tc>
      </w:tr>
      <w:tr w:rsidR="003A512A" w:rsidRPr="000D2C7F" w14:paraId="54E198DA" w14:textId="77777777" w:rsidTr="003A512A">
        <w:trPr>
          <w:cantSplit/>
          <w:trHeight w:val="240"/>
        </w:trPr>
        <w:tc>
          <w:tcPr>
            <w:tcW w:w="1995" w:type="dxa"/>
            <w:noWrap/>
            <w:tcMar>
              <w:top w:w="15" w:type="dxa"/>
              <w:left w:w="15" w:type="dxa"/>
              <w:bottom w:w="0" w:type="dxa"/>
              <w:right w:w="15" w:type="dxa"/>
            </w:tcMar>
            <w:vAlign w:val="center"/>
          </w:tcPr>
          <w:p w14:paraId="54E198D4" w14:textId="77777777" w:rsidR="003A512A" w:rsidRPr="000D2C7F" w:rsidRDefault="003A512A" w:rsidP="005854DF">
            <w:pPr>
              <w:keepNext/>
              <w:keepLines/>
              <w:spacing w:line="240" w:lineRule="auto"/>
              <w:rPr>
                <w:rFonts w:ascii="Arial" w:hAnsi="Arial" w:cs="Arial"/>
              </w:rPr>
            </w:pPr>
            <w:r w:rsidRPr="000D2C7F">
              <w:rPr>
                <w:rFonts w:ascii="Arial" w:hAnsi="Arial" w:cs="Arial"/>
              </w:rPr>
              <w:t>35 – 39 yrs</w:t>
            </w:r>
          </w:p>
        </w:tc>
        <w:tc>
          <w:tcPr>
            <w:tcW w:w="750" w:type="dxa"/>
            <w:shd w:val="clear" w:color="auto" w:fill="F7EECD"/>
          </w:tcPr>
          <w:p w14:paraId="3BEE0075" w14:textId="12C2B706"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shd w:val="clear" w:color="auto" w:fill="auto"/>
          </w:tcPr>
          <w:p w14:paraId="30C6CB24" w14:textId="4B2A96F5"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c>
          <w:tcPr>
            <w:tcW w:w="750" w:type="dxa"/>
            <w:shd w:val="clear" w:color="auto" w:fill="auto"/>
          </w:tcPr>
          <w:p w14:paraId="54E198D5" w14:textId="4726A64E"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c>
          <w:tcPr>
            <w:tcW w:w="750" w:type="dxa"/>
            <w:shd w:val="clear" w:color="auto" w:fill="auto"/>
          </w:tcPr>
          <w:p w14:paraId="54E198D6"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c>
          <w:tcPr>
            <w:tcW w:w="956" w:type="dxa"/>
            <w:shd w:val="clear" w:color="auto" w:fill="auto"/>
            <w:vAlign w:val="bottom"/>
          </w:tcPr>
          <w:p w14:paraId="54E198D7"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8</w:t>
            </w:r>
          </w:p>
        </w:tc>
      </w:tr>
      <w:tr w:rsidR="003A512A" w:rsidRPr="000D2C7F" w14:paraId="54E198E1" w14:textId="77777777" w:rsidTr="003A512A">
        <w:trPr>
          <w:cantSplit/>
          <w:trHeight w:val="240"/>
        </w:trPr>
        <w:tc>
          <w:tcPr>
            <w:tcW w:w="1995" w:type="dxa"/>
            <w:noWrap/>
            <w:tcMar>
              <w:top w:w="15" w:type="dxa"/>
              <w:left w:w="15" w:type="dxa"/>
              <w:bottom w:w="0" w:type="dxa"/>
              <w:right w:w="15" w:type="dxa"/>
            </w:tcMar>
            <w:vAlign w:val="center"/>
          </w:tcPr>
          <w:p w14:paraId="54E198DB" w14:textId="77777777" w:rsidR="003A512A" w:rsidRPr="000D2C7F" w:rsidRDefault="003A512A" w:rsidP="005854DF">
            <w:pPr>
              <w:keepNext/>
              <w:keepLines/>
              <w:spacing w:line="240" w:lineRule="auto"/>
              <w:rPr>
                <w:rFonts w:ascii="Arial" w:hAnsi="Arial" w:cs="Arial"/>
              </w:rPr>
            </w:pPr>
            <w:r w:rsidRPr="000D2C7F">
              <w:rPr>
                <w:rFonts w:ascii="Arial" w:hAnsi="Arial" w:cs="Arial"/>
              </w:rPr>
              <w:t>40 – 44 yrs</w:t>
            </w:r>
          </w:p>
        </w:tc>
        <w:tc>
          <w:tcPr>
            <w:tcW w:w="750" w:type="dxa"/>
            <w:shd w:val="clear" w:color="auto" w:fill="F7EECD"/>
          </w:tcPr>
          <w:p w14:paraId="6405CE31" w14:textId="14ADFFEB"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6</w:t>
            </w:r>
          </w:p>
        </w:tc>
        <w:tc>
          <w:tcPr>
            <w:tcW w:w="750" w:type="dxa"/>
            <w:shd w:val="clear" w:color="auto" w:fill="auto"/>
          </w:tcPr>
          <w:p w14:paraId="4672843B" w14:textId="60381EE3"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8</w:t>
            </w:r>
          </w:p>
        </w:tc>
        <w:tc>
          <w:tcPr>
            <w:tcW w:w="750" w:type="dxa"/>
            <w:shd w:val="clear" w:color="auto" w:fill="auto"/>
          </w:tcPr>
          <w:p w14:paraId="54E198DC" w14:textId="2E2B1933"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7</w:t>
            </w:r>
          </w:p>
        </w:tc>
        <w:tc>
          <w:tcPr>
            <w:tcW w:w="750" w:type="dxa"/>
            <w:shd w:val="clear" w:color="auto" w:fill="auto"/>
          </w:tcPr>
          <w:p w14:paraId="54E198DD"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7</w:t>
            </w:r>
          </w:p>
        </w:tc>
        <w:tc>
          <w:tcPr>
            <w:tcW w:w="956" w:type="dxa"/>
            <w:shd w:val="clear" w:color="auto" w:fill="auto"/>
            <w:vAlign w:val="bottom"/>
          </w:tcPr>
          <w:p w14:paraId="54E198DE"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9</w:t>
            </w:r>
          </w:p>
        </w:tc>
      </w:tr>
      <w:tr w:rsidR="003A512A" w:rsidRPr="000D2C7F" w14:paraId="54E198E8" w14:textId="77777777" w:rsidTr="003A512A">
        <w:trPr>
          <w:cantSplit/>
          <w:trHeight w:val="240"/>
        </w:trPr>
        <w:tc>
          <w:tcPr>
            <w:tcW w:w="1995" w:type="dxa"/>
            <w:noWrap/>
            <w:tcMar>
              <w:top w:w="15" w:type="dxa"/>
              <w:left w:w="15" w:type="dxa"/>
              <w:bottom w:w="0" w:type="dxa"/>
              <w:right w:w="15" w:type="dxa"/>
            </w:tcMar>
            <w:vAlign w:val="center"/>
          </w:tcPr>
          <w:p w14:paraId="54E198E2" w14:textId="77777777" w:rsidR="003A512A" w:rsidRPr="000D2C7F" w:rsidRDefault="003A512A" w:rsidP="005854DF">
            <w:pPr>
              <w:keepNext/>
              <w:keepLines/>
              <w:spacing w:line="240" w:lineRule="auto"/>
              <w:rPr>
                <w:rFonts w:ascii="Arial" w:hAnsi="Arial" w:cs="Arial"/>
              </w:rPr>
            </w:pPr>
            <w:r w:rsidRPr="000D2C7F">
              <w:rPr>
                <w:rFonts w:ascii="Arial" w:hAnsi="Arial" w:cs="Arial"/>
              </w:rPr>
              <w:t>45 – 49 yrs</w:t>
            </w:r>
          </w:p>
        </w:tc>
        <w:tc>
          <w:tcPr>
            <w:tcW w:w="750" w:type="dxa"/>
            <w:shd w:val="clear" w:color="auto" w:fill="F7EECD"/>
          </w:tcPr>
          <w:p w14:paraId="06B40117" w14:textId="3269DDBA"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9</w:t>
            </w:r>
          </w:p>
        </w:tc>
        <w:tc>
          <w:tcPr>
            <w:tcW w:w="750" w:type="dxa"/>
            <w:shd w:val="clear" w:color="auto" w:fill="auto"/>
          </w:tcPr>
          <w:p w14:paraId="6CFF7FE7" w14:textId="734A5BE3"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10</w:t>
            </w:r>
          </w:p>
        </w:tc>
        <w:tc>
          <w:tcPr>
            <w:tcW w:w="750" w:type="dxa"/>
            <w:shd w:val="clear" w:color="auto" w:fill="auto"/>
          </w:tcPr>
          <w:p w14:paraId="54E198E3" w14:textId="7DCE4379"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10</w:t>
            </w:r>
          </w:p>
        </w:tc>
        <w:tc>
          <w:tcPr>
            <w:tcW w:w="750" w:type="dxa"/>
            <w:shd w:val="clear" w:color="auto" w:fill="auto"/>
          </w:tcPr>
          <w:p w14:paraId="54E198E4"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9</w:t>
            </w:r>
          </w:p>
        </w:tc>
        <w:tc>
          <w:tcPr>
            <w:tcW w:w="956" w:type="dxa"/>
            <w:shd w:val="clear" w:color="auto" w:fill="auto"/>
            <w:vAlign w:val="bottom"/>
          </w:tcPr>
          <w:p w14:paraId="54E198E5"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9</w:t>
            </w:r>
          </w:p>
        </w:tc>
      </w:tr>
      <w:tr w:rsidR="003A512A" w:rsidRPr="000D2C7F" w14:paraId="54E198EF" w14:textId="77777777" w:rsidTr="003A512A">
        <w:trPr>
          <w:cantSplit/>
          <w:trHeight w:val="240"/>
        </w:trPr>
        <w:tc>
          <w:tcPr>
            <w:tcW w:w="1995" w:type="dxa"/>
            <w:noWrap/>
            <w:tcMar>
              <w:top w:w="15" w:type="dxa"/>
              <w:left w:w="15" w:type="dxa"/>
              <w:bottom w:w="0" w:type="dxa"/>
              <w:right w:w="15" w:type="dxa"/>
            </w:tcMar>
            <w:vAlign w:val="center"/>
          </w:tcPr>
          <w:p w14:paraId="54E198E9" w14:textId="77777777" w:rsidR="003A512A" w:rsidRPr="000D2C7F" w:rsidRDefault="003A512A" w:rsidP="005854DF">
            <w:pPr>
              <w:keepNext/>
              <w:keepLines/>
              <w:spacing w:line="240" w:lineRule="auto"/>
              <w:rPr>
                <w:rFonts w:ascii="Arial" w:hAnsi="Arial" w:cs="Arial"/>
              </w:rPr>
            </w:pPr>
            <w:r w:rsidRPr="000D2C7F">
              <w:rPr>
                <w:rFonts w:ascii="Arial" w:hAnsi="Arial" w:cs="Arial"/>
              </w:rPr>
              <w:t>50 – 54 yrs</w:t>
            </w:r>
          </w:p>
        </w:tc>
        <w:tc>
          <w:tcPr>
            <w:tcW w:w="750" w:type="dxa"/>
            <w:shd w:val="clear" w:color="auto" w:fill="F7EECD"/>
          </w:tcPr>
          <w:p w14:paraId="779DD6FE" w14:textId="02AD6910"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10</w:t>
            </w:r>
          </w:p>
        </w:tc>
        <w:tc>
          <w:tcPr>
            <w:tcW w:w="750" w:type="dxa"/>
            <w:shd w:val="clear" w:color="auto" w:fill="auto"/>
          </w:tcPr>
          <w:p w14:paraId="2F9C0786" w14:textId="1D58ED8C"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11</w:t>
            </w:r>
          </w:p>
        </w:tc>
        <w:tc>
          <w:tcPr>
            <w:tcW w:w="750" w:type="dxa"/>
            <w:shd w:val="clear" w:color="auto" w:fill="auto"/>
          </w:tcPr>
          <w:p w14:paraId="54E198EA" w14:textId="3DE5AFF4"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12</w:t>
            </w:r>
          </w:p>
        </w:tc>
        <w:tc>
          <w:tcPr>
            <w:tcW w:w="750" w:type="dxa"/>
            <w:shd w:val="clear" w:color="auto" w:fill="auto"/>
          </w:tcPr>
          <w:p w14:paraId="54E198EB"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11</w:t>
            </w:r>
          </w:p>
        </w:tc>
        <w:tc>
          <w:tcPr>
            <w:tcW w:w="956" w:type="dxa"/>
            <w:shd w:val="clear" w:color="auto" w:fill="auto"/>
            <w:vAlign w:val="bottom"/>
          </w:tcPr>
          <w:p w14:paraId="54E198EC"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9</w:t>
            </w:r>
          </w:p>
        </w:tc>
      </w:tr>
      <w:tr w:rsidR="003A512A" w:rsidRPr="000D2C7F" w14:paraId="54E198F6" w14:textId="77777777" w:rsidTr="003A512A">
        <w:trPr>
          <w:cantSplit/>
          <w:trHeight w:val="240"/>
        </w:trPr>
        <w:tc>
          <w:tcPr>
            <w:tcW w:w="1995" w:type="dxa"/>
            <w:noWrap/>
            <w:tcMar>
              <w:top w:w="15" w:type="dxa"/>
              <w:left w:w="15" w:type="dxa"/>
              <w:bottom w:w="0" w:type="dxa"/>
              <w:right w:w="15" w:type="dxa"/>
            </w:tcMar>
            <w:vAlign w:val="center"/>
          </w:tcPr>
          <w:p w14:paraId="54E198F0" w14:textId="77777777" w:rsidR="003A512A" w:rsidRPr="000D2C7F" w:rsidRDefault="003A512A" w:rsidP="005854DF">
            <w:pPr>
              <w:keepNext/>
              <w:keepLines/>
              <w:spacing w:line="240" w:lineRule="auto"/>
              <w:rPr>
                <w:rFonts w:ascii="Arial" w:hAnsi="Arial" w:cs="Arial"/>
              </w:rPr>
            </w:pPr>
            <w:r w:rsidRPr="000D2C7F">
              <w:rPr>
                <w:rFonts w:ascii="Arial" w:hAnsi="Arial" w:cs="Arial"/>
              </w:rPr>
              <w:t>55 – 59 yrs</w:t>
            </w:r>
          </w:p>
        </w:tc>
        <w:tc>
          <w:tcPr>
            <w:tcW w:w="750" w:type="dxa"/>
            <w:shd w:val="clear" w:color="auto" w:fill="F7EECD"/>
          </w:tcPr>
          <w:p w14:paraId="40B0C3CA" w14:textId="3A50ED98"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12</w:t>
            </w:r>
          </w:p>
        </w:tc>
        <w:tc>
          <w:tcPr>
            <w:tcW w:w="750" w:type="dxa"/>
            <w:shd w:val="clear" w:color="auto" w:fill="auto"/>
          </w:tcPr>
          <w:p w14:paraId="27576796" w14:textId="752FAA9A"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13</w:t>
            </w:r>
          </w:p>
        </w:tc>
        <w:tc>
          <w:tcPr>
            <w:tcW w:w="750" w:type="dxa"/>
            <w:shd w:val="clear" w:color="auto" w:fill="auto"/>
          </w:tcPr>
          <w:p w14:paraId="54E198F1" w14:textId="74A98B71"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13</w:t>
            </w:r>
          </w:p>
        </w:tc>
        <w:tc>
          <w:tcPr>
            <w:tcW w:w="750" w:type="dxa"/>
            <w:shd w:val="clear" w:color="auto" w:fill="auto"/>
          </w:tcPr>
          <w:p w14:paraId="54E198F2"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11</w:t>
            </w:r>
          </w:p>
        </w:tc>
        <w:tc>
          <w:tcPr>
            <w:tcW w:w="956" w:type="dxa"/>
            <w:shd w:val="clear" w:color="auto" w:fill="auto"/>
            <w:vAlign w:val="bottom"/>
          </w:tcPr>
          <w:p w14:paraId="54E198F3"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8</w:t>
            </w:r>
          </w:p>
        </w:tc>
      </w:tr>
      <w:tr w:rsidR="003A512A" w:rsidRPr="000D2C7F" w14:paraId="54E198FD" w14:textId="77777777" w:rsidTr="003A512A">
        <w:trPr>
          <w:cantSplit/>
          <w:trHeight w:val="240"/>
        </w:trPr>
        <w:tc>
          <w:tcPr>
            <w:tcW w:w="1995" w:type="dxa"/>
            <w:noWrap/>
            <w:tcMar>
              <w:top w:w="15" w:type="dxa"/>
              <w:left w:w="15" w:type="dxa"/>
              <w:bottom w:w="0" w:type="dxa"/>
              <w:right w:w="15" w:type="dxa"/>
            </w:tcMar>
            <w:vAlign w:val="center"/>
          </w:tcPr>
          <w:p w14:paraId="54E198F7" w14:textId="77777777" w:rsidR="003A512A" w:rsidRPr="000D2C7F" w:rsidRDefault="003A512A" w:rsidP="005854DF">
            <w:pPr>
              <w:keepNext/>
              <w:keepLines/>
              <w:spacing w:line="240" w:lineRule="auto"/>
              <w:rPr>
                <w:rFonts w:ascii="Arial" w:hAnsi="Arial" w:cs="Arial"/>
              </w:rPr>
            </w:pPr>
            <w:r w:rsidRPr="000D2C7F">
              <w:rPr>
                <w:rFonts w:ascii="Arial" w:hAnsi="Arial" w:cs="Arial"/>
              </w:rPr>
              <w:t>60 – 64 yrs</w:t>
            </w:r>
          </w:p>
        </w:tc>
        <w:tc>
          <w:tcPr>
            <w:tcW w:w="750" w:type="dxa"/>
            <w:shd w:val="clear" w:color="auto" w:fill="F7EECD"/>
          </w:tcPr>
          <w:p w14:paraId="2D46F0B9" w14:textId="70C726D5"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12</w:t>
            </w:r>
          </w:p>
        </w:tc>
        <w:tc>
          <w:tcPr>
            <w:tcW w:w="750" w:type="dxa"/>
            <w:shd w:val="clear" w:color="auto" w:fill="auto"/>
          </w:tcPr>
          <w:p w14:paraId="255F3968" w14:textId="3EC52C72"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11</w:t>
            </w:r>
          </w:p>
        </w:tc>
        <w:tc>
          <w:tcPr>
            <w:tcW w:w="750" w:type="dxa"/>
            <w:shd w:val="clear" w:color="auto" w:fill="auto"/>
          </w:tcPr>
          <w:p w14:paraId="54E198F8" w14:textId="0B9D1C9C"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11</w:t>
            </w:r>
          </w:p>
        </w:tc>
        <w:tc>
          <w:tcPr>
            <w:tcW w:w="750" w:type="dxa"/>
            <w:shd w:val="clear" w:color="auto" w:fill="auto"/>
          </w:tcPr>
          <w:p w14:paraId="54E198F9"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12</w:t>
            </w:r>
          </w:p>
        </w:tc>
        <w:tc>
          <w:tcPr>
            <w:tcW w:w="956" w:type="dxa"/>
            <w:shd w:val="clear" w:color="auto" w:fill="auto"/>
            <w:vAlign w:val="bottom"/>
          </w:tcPr>
          <w:p w14:paraId="54E198FA"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7</w:t>
            </w:r>
          </w:p>
        </w:tc>
      </w:tr>
      <w:tr w:rsidR="003A512A" w:rsidRPr="000D2C7F" w14:paraId="54E19904" w14:textId="77777777" w:rsidTr="003A512A">
        <w:trPr>
          <w:cantSplit/>
          <w:trHeight w:val="240"/>
        </w:trPr>
        <w:tc>
          <w:tcPr>
            <w:tcW w:w="1995" w:type="dxa"/>
            <w:noWrap/>
            <w:tcMar>
              <w:top w:w="15" w:type="dxa"/>
              <w:left w:w="15" w:type="dxa"/>
              <w:bottom w:w="0" w:type="dxa"/>
              <w:right w:w="15" w:type="dxa"/>
            </w:tcMar>
            <w:vAlign w:val="center"/>
          </w:tcPr>
          <w:p w14:paraId="54E198FE" w14:textId="77777777" w:rsidR="003A512A" w:rsidRPr="000D2C7F" w:rsidRDefault="003A512A" w:rsidP="005854DF">
            <w:pPr>
              <w:keepNext/>
              <w:keepLines/>
              <w:spacing w:line="240" w:lineRule="auto"/>
              <w:rPr>
                <w:rFonts w:ascii="Arial" w:hAnsi="Arial" w:cs="Arial"/>
              </w:rPr>
            </w:pPr>
            <w:r w:rsidRPr="000D2C7F">
              <w:rPr>
                <w:rFonts w:ascii="Arial" w:hAnsi="Arial" w:cs="Arial"/>
              </w:rPr>
              <w:t>65 – 69 yrs</w:t>
            </w:r>
          </w:p>
        </w:tc>
        <w:tc>
          <w:tcPr>
            <w:tcW w:w="750" w:type="dxa"/>
            <w:shd w:val="clear" w:color="auto" w:fill="F7EECD"/>
          </w:tcPr>
          <w:p w14:paraId="245EEFC7" w14:textId="2AE1FE8E"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13</w:t>
            </w:r>
          </w:p>
        </w:tc>
        <w:tc>
          <w:tcPr>
            <w:tcW w:w="750" w:type="dxa"/>
            <w:shd w:val="clear" w:color="auto" w:fill="auto"/>
          </w:tcPr>
          <w:p w14:paraId="491B4083" w14:textId="03B07AAD"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13</w:t>
            </w:r>
          </w:p>
        </w:tc>
        <w:tc>
          <w:tcPr>
            <w:tcW w:w="750" w:type="dxa"/>
            <w:shd w:val="clear" w:color="auto" w:fill="auto"/>
          </w:tcPr>
          <w:p w14:paraId="54E198FF" w14:textId="79A4FA1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12</w:t>
            </w:r>
          </w:p>
        </w:tc>
        <w:tc>
          <w:tcPr>
            <w:tcW w:w="750" w:type="dxa"/>
            <w:shd w:val="clear" w:color="auto" w:fill="auto"/>
          </w:tcPr>
          <w:p w14:paraId="54E19900"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13</w:t>
            </w:r>
          </w:p>
        </w:tc>
        <w:tc>
          <w:tcPr>
            <w:tcW w:w="956" w:type="dxa"/>
            <w:shd w:val="clear" w:color="auto" w:fill="auto"/>
            <w:vAlign w:val="bottom"/>
          </w:tcPr>
          <w:p w14:paraId="54E19901"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6</w:t>
            </w:r>
          </w:p>
        </w:tc>
      </w:tr>
      <w:tr w:rsidR="003A512A" w:rsidRPr="000D2C7F" w14:paraId="54E1990B" w14:textId="77777777" w:rsidTr="003A512A">
        <w:trPr>
          <w:cantSplit/>
          <w:trHeight w:val="240"/>
        </w:trPr>
        <w:tc>
          <w:tcPr>
            <w:tcW w:w="1995" w:type="dxa"/>
            <w:noWrap/>
            <w:tcMar>
              <w:top w:w="15" w:type="dxa"/>
              <w:left w:w="15" w:type="dxa"/>
              <w:bottom w:w="0" w:type="dxa"/>
              <w:right w:w="15" w:type="dxa"/>
            </w:tcMar>
            <w:vAlign w:val="center"/>
          </w:tcPr>
          <w:p w14:paraId="54E19905" w14:textId="77777777" w:rsidR="003A512A" w:rsidRPr="000D2C7F" w:rsidRDefault="003A512A" w:rsidP="005854DF">
            <w:pPr>
              <w:keepNext/>
              <w:keepLines/>
              <w:spacing w:line="240" w:lineRule="auto"/>
              <w:rPr>
                <w:rFonts w:ascii="Arial" w:hAnsi="Arial" w:cs="Arial"/>
              </w:rPr>
            </w:pPr>
            <w:r w:rsidRPr="000D2C7F">
              <w:rPr>
                <w:rFonts w:ascii="Arial" w:hAnsi="Arial" w:cs="Arial"/>
              </w:rPr>
              <w:t>70 – 74 yrs</w:t>
            </w:r>
          </w:p>
        </w:tc>
        <w:tc>
          <w:tcPr>
            <w:tcW w:w="750" w:type="dxa"/>
            <w:shd w:val="clear" w:color="auto" w:fill="F7EECD"/>
          </w:tcPr>
          <w:p w14:paraId="5FDAEEE9" w14:textId="69795AD9"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12</w:t>
            </w:r>
          </w:p>
        </w:tc>
        <w:tc>
          <w:tcPr>
            <w:tcW w:w="750" w:type="dxa"/>
            <w:shd w:val="clear" w:color="auto" w:fill="auto"/>
          </w:tcPr>
          <w:p w14:paraId="26EBB2B9" w14:textId="679F2853"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9</w:t>
            </w:r>
          </w:p>
        </w:tc>
        <w:tc>
          <w:tcPr>
            <w:tcW w:w="750" w:type="dxa"/>
            <w:shd w:val="clear" w:color="auto" w:fill="auto"/>
          </w:tcPr>
          <w:p w14:paraId="54E19906" w14:textId="034FC95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10</w:t>
            </w:r>
          </w:p>
        </w:tc>
        <w:tc>
          <w:tcPr>
            <w:tcW w:w="750" w:type="dxa"/>
            <w:shd w:val="clear" w:color="auto" w:fill="auto"/>
          </w:tcPr>
          <w:p w14:paraId="54E19907"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11</w:t>
            </w:r>
          </w:p>
        </w:tc>
        <w:tc>
          <w:tcPr>
            <w:tcW w:w="956" w:type="dxa"/>
            <w:shd w:val="clear" w:color="auto" w:fill="auto"/>
            <w:vAlign w:val="bottom"/>
          </w:tcPr>
          <w:p w14:paraId="54E19908"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r>
      <w:tr w:rsidR="003A512A" w:rsidRPr="000D2C7F" w14:paraId="54E19912" w14:textId="77777777" w:rsidTr="003A512A">
        <w:trPr>
          <w:cantSplit/>
          <w:trHeight w:val="240"/>
        </w:trPr>
        <w:tc>
          <w:tcPr>
            <w:tcW w:w="1995" w:type="dxa"/>
            <w:noWrap/>
            <w:tcMar>
              <w:top w:w="15" w:type="dxa"/>
              <w:left w:w="15" w:type="dxa"/>
              <w:bottom w:w="0" w:type="dxa"/>
              <w:right w:w="15" w:type="dxa"/>
            </w:tcMar>
            <w:vAlign w:val="center"/>
          </w:tcPr>
          <w:p w14:paraId="54E1990C" w14:textId="77777777" w:rsidR="003A512A" w:rsidRPr="000D2C7F" w:rsidRDefault="003A512A" w:rsidP="005854DF">
            <w:pPr>
              <w:keepNext/>
              <w:keepLines/>
              <w:spacing w:line="240" w:lineRule="auto"/>
              <w:rPr>
                <w:rFonts w:ascii="Arial" w:hAnsi="Arial" w:cs="Arial"/>
              </w:rPr>
            </w:pPr>
            <w:r w:rsidRPr="000D2C7F">
              <w:rPr>
                <w:rFonts w:ascii="Arial" w:hAnsi="Arial" w:cs="Arial"/>
              </w:rPr>
              <w:t>75 – 79 yrs</w:t>
            </w:r>
          </w:p>
        </w:tc>
        <w:tc>
          <w:tcPr>
            <w:tcW w:w="750" w:type="dxa"/>
            <w:shd w:val="clear" w:color="auto" w:fill="F7EECD"/>
          </w:tcPr>
          <w:p w14:paraId="79BE8D5D" w14:textId="6F9F15D7"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7</w:t>
            </w:r>
          </w:p>
        </w:tc>
        <w:tc>
          <w:tcPr>
            <w:tcW w:w="750" w:type="dxa"/>
            <w:shd w:val="clear" w:color="auto" w:fill="auto"/>
          </w:tcPr>
          <w:p w14:paraId="76A8BAA1" w14:textId="1EECB3E8"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6</w:t>
            </w:r>
          </w:p>
        </w:tc>
        <w:tc>
          <w:tcPr>
            <w:tcW w:w="750" w:type="dxa"/>
            <w:shd w:val="clear" w:color="auto" w:fill="auto"/>
          </w:tcPr>
          <w:p w14:paraId="54E1990D" w14:textId="1B0DACBE"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c>
          <w:tcPr>
            <w:tcW w:w="750" w:type="dxa"/>
            <w:shd w:val="clear" w:color="auto" w:fill="auto"/>
          </w:tcPr>
          <w:p w14:paraId="54E1990E"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6</w:t>
            </w:r>
          </w:p>
        </w:tc>
        <w:tc>
          <w:tcPr>
            <w:tcW w:w="956" w:type="dxa"/>
            <w:shd w:val="clear" w:color="auto" w:fill="auto"/>
            <w:vAlign w:val="bottom"/>
          </w:tcPr>
          <w:p w14:paraId="54E1990F"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r>
      <w:tr w:rsidR="003A512A" w:rsidRPr="000D2C7F" w14:paraId="54E19919" w14:textId="77777777" w:rsidTr="003A512A">
        <w:trPr>
          <w:cantSplit/>
          <w:trHeight w:val="240"/>
        </w:trPr>
        <w:tc>
          <w:tcPr>
            <w:tcW w:w="1995" w:type="dxa"/>
            <w:tcBorders>
              <w:top w:val="nil"/>
              <w:left w:val="nil"/>
              <w:right w:val="nil"/>
            </w:tcBorders>
            <w:noWrap/>
            <w:tcMar>
              <w:top w:w="15" w:type="dxa"/>
              <w:left w:w="15" w:type="dxa"/>
              <w:bottom w:w="0" w:type="dxa"/>
              <w:right w:w="15" w:type="dxa"/>
            </w:tcMar>
            <w:vAlign w:val="center"/>
          </w:tcPr>
          <w:p w14:paraId="54E19913" w14:textId="77777777" w:rsidR="003A512A" w:rsidRPr="000D2C7F" w:rsidRDefault="003A512A" w:rsidP="005854DF">
            <w:pPr>
              <w:keepNext/>
              <w:keepLines/>
              <w:spacing w:line="240" w:lineRule="auto"/>
              <w:rPr>
                <w:rFonts w:ascii="Arial" w:hAnsi="Arial" w:cs="Arial"/>
              </w:rPr>
            </w:pPr>
            <w:r w:rsidRPr="000D2C7F">
              <w:rPr>
                <w:rFonts w:ascii="Arial" w:hAnsi="Arial" w:cs="Arial"/>
              </w:rPr>
              <w:t>80 years or over</w:t>
            </w:r>
          </w:p>
        </w:tc>
        <w:tc>
          <w:tcPr>
            <w:tcW w:w="750" w:type="dxa"/>
            <w:tcBorders>
              <w:top w:val="nil"/>
              <w:left w:val="nil"/>
              <w:right w:val="nil"/>
            </w:tcBorders>
            <w:shd w:val="clear" w:color="auto" w:fill="F7EECD"/>
          </w:tcPr>
          <w:p w14:paraId="0DE44FEE" w14:textId="7AA76CD1"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tcBorders>
              <w:top w:val="nil"/>
              <w:left w:val="nil"/>
              <w:right w:val="nil"/>
            </w:tcBorders>
            <w:shd w:val="clear" w:color="auto" w:fill="auto"/>
          </w:tcPr>
          <w:p w14:paraId="6FDCF6A4" w14:textId="1EF73CCD"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750" w:type="dxa"/>
            <w:tcBorders>
              <w:top w:val="nil"/>
              <w:left w:val="nil"/>
              <w:right w:val="nil"/>
            </w:tcBorders>
            <w:shd w:val="clear" w:color="auto" w:fill="auto"/>
          </w:tcPr>
          <w:p w14:paraId="54E19914" w14:textId="6AC0572B"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3</w:t>
            </w:r>
          </w:p>
        </w:tc>
        <w:tc>
          <w:tcPr>
            <w:tcW w:w="750" w:type="dxa"/>
            <w:tcBorders>
              <w:top w:val="nil"/>
              <w:left w:val="nil"/>
              <w:right w:val="nil"/>
            </w:tcBorders>
            <w:shd w:val="clear" w:color="auto" w:fill="auto"/>
          </w:tcPr>
          <w:p w14:paraId="54E19915"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4</w:t>
            </w:r>
          </w:p>
        </w:tc>
        <w:tc>
          <w:tcPr>
            <w:tcW w:w="956" w:type="dxa"/>
            <w:tcBorders>
              <w:top w:val="nil"/>
              <w:left w:val="nil"/>
              <w:right w:val="nil"/>
            </w:tcBorders>
            <w:shd w:val="clear" w:color="auto" w:fill="auto"/>
            <w:vAlign w:val="bottom"/>
          </w:tcPr>
          <w:p w14:paraId="54E19916"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5</w:t>
            </w:r>
          </w:p>
        </w:tc>
      </w:tr>
      <w:tr w:rsidR="003A512A" w:rsidRPr="000D2C7F" w14:paraId="54E19920" w14:textId="77777777" w:rsidTr="003A512A">
        <w:trPr>
          <w:cantSplit/>
          <w:trHeight w:val="240"/>
        </w:trPr>
        <w:tc>
          <w:tcPr>
            <w:tcW w:w="1995" w:type="dxa"/>
            <w:tcBorders>
              <w:left w:val="nil"/>
              <w:bottom w:val="single" w:sz="12" w:space="0" w:color="auto"/>
              <w:right w:val="nil"/>
            </w:tcBorders>
            <w:noWrap/>
            <w:tcMar>
              <w:top w:w="15" w:type="dxa"/>
              <w:left w:w="15" w:type="dxa"/>
              <w:bottom w:w="0" w:type="dxa"/>
              <w:right w:w="15" w:type="dxa"/>
            </w:tcMar>
            <w:vAlign w:val="center"/>
          </w:tcPr>
          <w:p w14:paraId="54E1991A" w14:textId="77777777" w:rsidR="003A512A" w:rsidRPr="000D2C7F" w:rsidRDefault="003A512A" w:rsidP="005854DF">
            <w:pPr>
              <w:keepNext/>
              <w:keepLines/>
              <w:spacing w:line="240" w:lineRule="auto"/>
              <w:rPr>
                <w:rFonts w:ascii="Arial" w:hAnsi="Arial" w:cs="Arial"/>
              </w:rPr>
            </w:pPr>
            <w:r w:rsidRPr="000D2C7F">
              <w:rPr>
                <w:rFonts w:ascii="Arial" w:hAnsi="Arial" w:cs="Arial"/>
              </w:rPr>
              <w:t>Did not say</w:t>
            </w:r>
          </w:p>
        </w:tc>
        <w:tc>
          <w:tcPr>
            <w:tcW w:w="750" w:type="dxa"/>
            <w:tcBorders>
              <w:left w:val="nil"/>
              <w:bottom w:val="single" w:sz="12" w:space="0" w:color="auto"/>
              <w:right w:val="nil"/>
            </w:tcBorders>
            <w:shd w:val="clear" w:color="auto" w:fill="F7EECD"/>
          </w:tcPr>
          <w:p w14:paraId="5315F72A" w14:textId="190BBEB9" w:rsidR="003A512A" w:rsidRPr="000D2C7F" w:rsidRDefault="000D2C7F" w:rsidP="005854DF">
            <w:pPr>
              <w:keepNext/>
              <w:keepLines/>
              <w:spacing w:line="240" w:lineRule="auto"/>
              <w:jc w:val="center"/>
              <w:rPr>
                <w:rFonts w:ascii="Arial" w:hAnsi="Arial" w:cs="Arial"/>
                <w:szCs w:val="18"/>
              </w:rPr>
            </w:pPr>
            <w:r w:rsidRPr="000D2C7F">
              <w:rPr>
                <w:rFonts w:ascii="Arial" w:hAnsi="Arial" w:cs="Arial"/>
                <w:szCs w:val="18"/>
              </w:rPr>
              <w:t>0</w:t>
            </w:r>
          </w:p>
        </w:tc>
        <w:tc>
          <w:tcPr>
            <w:tcW w:w="750" w:type="dxa"/>
            <w:tcBorders>
              <w:left w:val="nil"/>
              <w:bottom w:val="single" w:sz="12" w:space="0" w:color="auto"/>
              <w:right w:val="nil"/>
            </w:tcBorders>
            <w:shd w:val="clear" w:color="auto" w:fill="auto"/>
          </w:tcPr>
          <w:p w14:paraId="62687A84" w14:textId="45EE9FAF" w:rsidR="003A512A" w:rsidRPr="000D2C7F" w:rsidRDefault="003A512A" w:rsidP="005854DF">
            <w:pPr>
              <w:keepNext/>
              <w:keepLines/>
              <w:spacing w:line="240" w:lineRule="auto"/>
              <w:jc w:val="center"/>
              <w:rPr>
                <w:rFonts w:ascii="Arial" w:hAnsi="Arial" w:cs="Arial"/>
                <w:szCs w:val="18"/>
              </w:rPr>
            </w:pPr>
            <w:r w:rsidRPr="000D2C7F">
              <w:rPr>
                <w:rFonts w:ascii="Arial" w:hAnsi="Arial" w:cs="Arial"/>
              </w:rPr>
              <w:t>-</w:t>
            </w:r>
          </w:p>
        </w:tc>
        <w:tc>
          <w:tcPr>
            <w:tcW w:w="750" w:type="dxa"/>
            <w:tcBorders>
              <w:left w:val="nil"/>
              <w:bottom w:val="single" w:sz="12" w:space="0" w:color="auto"/>
              <w:right w:val="nil"/>
            </w:tcBorders>
            <w:shd w:val="clear" w:color="auto" w:fill="auto"/>
          </w:tcPr>
          <w:p w14:paraId="54E1991B" w14:textId="5D355771"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1</w:t>
            </w:r>
          </w:p>
        </w:tc>
        <w:tc>
          <w:tcPr>
            <w:tcW w:w="750" w:type="dxa"/>
            <w:tcBorders>
              <w:left w:val="nil"/>
              <w:bottom w:val="single" w:sz="12" w:space="0" w:color="auto"/>
              <w:right w:val="nil"/>
            </w:tcBorders>
            <w:shd w:val="clear" w:color="auto" w:fill="auto"/>
          </w:tcPr>
          <w:p w14:paraId="54E1991C"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0</w:t>
            </w:r>
          </w:p>
        </w:tc>
        <w:tc>
          <w:tcPr>
            <w:tcW w:w="956" w:type="dxa"/>
            <w:tcBorders>
              <w:left w:val="nil"/>
              <w:bottom w:val="single" w:sz="12" w:space="0" w:color="auto"/>
              <w:right w:val="nil"/>
            </w:tcBorders>
            <w:shd w:val="clear" w:color="auto" w:fill="auto"/>
            <w:vAlign w:val="bottom"/>
          </w:tcPr>
          <w:p w14:paraId="54E1991D" w14:textId="77777777" w:rsidR="003A512A" w:rsidRPr="000D2C7F" w:rsidRDefault="003A512A" w:rsidP="005854DF">
            <w:pPr>
              <w:keepNext/>
              <w:keepLines/>
              <w:spacing w:line="240" w:lineRule="auto"/>
              <w:jc w:val="center"/>
              <w:rPr>
                <w:rFonts w:ascii="Arial" w:hAnsi="Arial" w:cs="Arial"/>
                <w:szCs w:val="18"/>
              </w:rPr>
            </w:pPr>
            <w:r w:rsidRPr="000D2C7F">
              <w:rPr>
                <w:rFonts w:ascii="Arial" w:hAnsi="Arial" w:cs="Arial"/>
                <w:szCs w:val="18"/>
              </w:rPr>
              <w:t>-</w:t>
            </w:r>
          </w:p>
        </w:tc>
      </w:tr>
    </w:tbl>
    <w:p w14:paraId="3416F26B" w14:textId="77777777" w:rsidR="003A512A" w:rsidRPr="000D2C7F" w:rsidRDefault="00940E68" w:rsidP="00940E68">
      <w:pPr>
        <w:pStyle w:val="BodyText"/>
        <w:spacing w:after="0" w:line="240" w:lineRule="auto"/>
        <w:rPr>
          <w:sz w:val="16"/>
        </w:rPr>
      </w:pPr>
      <w:r w:rsidRPr="000D2C7F">
        <w:rPr>
          <w:sz w:val="16"/>
        </w:rPr>
        <w:t>Total may not sum to 100% due to rounding.</w:t>
      </w:r>
    </w:p>
    <w:p w14:paraId="622E6BB5" w14:textId="77777777" w:rsidR="003A512A" w:rsidRPr="000D2C7F" w:rsidRDefault="003A512A" w:rsidP="003A512A">
      <w:pPr>
        <w:pStyle w:val="BodyText"/>
        <w:keepNext/>
        <w:spacing w:after="0" w:line="240" w:lineRule="auto"/>
        <w:rPr>
          <w:sz w:val="16"/>
        </w:rPr>
      </w:pPr>
      <w:r w:rsidRPr="000D2C7F">
        <w:rPr>
          <w:sz w:val="16"/>
        </w:rPr>
        <w:t>2018 results exclude non-response.</w:t>
      </w:r>
    </w:p>
    <w:p w14:paraId="54E19921" w14:textId="6F5ECD02" w:rsidR="00940E68" w:rsidRPr="00DC4FB1" w:rsidRDefault="00940E68" w:rsidP="00940E68">
      <w:pPr>
        <w:pStyle w:val="BodyText"/>
        <w:spacing w:after="0" w:line="240" w:lineRule="auto"/>
        <w:rPr>
          <w:sz w:val="16"/>
          <w:highlight w:val="yellow"/>
        </w:rPr>
      </w:pPr>
      <w:r w:rsidRPr="00DC4FB1">
        <w:rPr>
          <w:sz w:val="16"/>
          <w:highlight w:val="yellow"/>
        </w:rPr>
        <w:t xml:space="preserve"> </w:t>
      </w:r>
    </w:p>
    <w:p w14:paraId="54E19922" w14:textId="77777777" w:rsidR="00EF7C4A" w:rsidRPr="00DC4FB1" w:rsidRDefault="00EF7C4A" w:rsidP="00EF7C4A">
      <w:pPr>
        <w:pStyle w:val="BodyText"/>
        <w:spacing w:after="0" w:line="240" w:lineRule="auto"/>
        <w:rPr>
          <w:b/>
          <w:sz w:val="16"/>
          <w:highlight w:val="yellow"/>
        </w:rPr>
      </w:pPr>
    </w:p>
    <w:p w14:paraId="3FBC1F71" w14:textId="77777777" w:rsidR="00B61978" w:rsidRPr="00DC4FB1" w:rsidRDefault="00B61978">
      <w:pPr>
        <w:spacing w:line="240" w:lineRule="auto"/>
        <w:rPr>
          <w:rFonts w:ascii="Arial Black Mäori" w:hAnsi="Arial Black Mäori"/>
          <w:bCs/>
          <w:sz w:val="16"/>
          <w:szCs w:val="16"/>
          <w:highlight w:val="yellow"/>
        </w:rPr>
      </w:pPr>
      <w:bookmarkStart w:id="212" w:name="_Toc361930166"/>
      <w:bookmarkStart w:id="213" w:name="_Toc361931093"/>
      <w:r w:rsidRPr="00DC4FB1">
        <w:rPr>
          <w:sz w:val="16"/>
          <w:szCs w:val="16"/>
          <w:highlight w:val="yellow"/>
        </w:rPr>
        <w:br w:type="page"/>
      </w:r>
    </w:p>
    <w:p w14:paraId="54E19923" w14:textId="64FFADD1" w:rsidR="00EF7C4A" w:rsidRPr="00BE12D1" w:rsidRDefault="00EF7C4A" w:rsidP="00EF7C4A">
      <w:pPr>
        <w:pStyle w:val="Caption"/>
        <w:rPr>
          <w:sz w:val="16"/>
          <w:szCs w:val="16"/>
        </w:rPr>
      </w:pPr>
      <w:bookmarkStart w:id="214" w:name="_Toc517189294"/>
      <w:r w:rsidRPr="00BE12D1">
        <w:rPr>
          <w:sz w:val="16"/>
          <w:szCs w:val="16"/>
        </w:rPr>
        <w:lastRenderedPageBreak/>
        <w:t xml:space="preserve">Table </w:t>
      </w:r>
      <w:r w:rsidRPr="00BE12D1">
        <w:rPr>
          <w:sz w:val="16"/>
          <w:szCs w:val="16"/>
        </w:rPr>
        <w:fldChar w:fldCharType="begin"/>
      </w:r>
      <w:r w:rsidRPr="00BE12D1">
        <w:rPr>
          <w:sz w:val="16"/>
          <w:szCs w:val="16"/>
        </w:rPr>
        <w:instrText xml:space="preserve"> SEQ Table \* ARABIC \* MERGEFORMAT </w:instrText>
      </w:r>
      <w:r w:rsidRPr="00BE12D1">
        <w:rPr>
          <w:sz w:val="16"/>
          <w:szCs w:val="16"/>
        </w:rPr>
        <w:fldChar w:fldCharType="separate"/>
      </w:r>
      <w:r w:rsidR="008D65E3">
        <w:rPr>
          <w:noProof/>
          <w:sz w:val="16"/>
          <w:szCs w:val="16"/>
        </w:rPr>
        <w:t>25</w:t>
      </w:r>
      <w:r w:rsidRPr="00BE12D1">
        <w:rPr>
          <w:sz w:val="16"/>
          <w:szCs w:val="16"/>
        </w:rPr>
        <w:fldChar w:fldCharType="end"/>
      </w:r>
      <w:r w:rsidRPr="00BE12D1">
        <w:rPr>
          <w:sz w:val="16"/>
          <w:szCs w:val="16"/>
        </w:rPr>
        <w:t>: Age (summary groups)</w:t>
      </w:r>
      <w:bookmarkEnd w:id="212"/>
      <w:bookmarkEnd w:id="213"/>
      <w:bookmarkEnd w:id="214"/>
    </w:p>
    <w:p w14:paraId="54E19924" w14:textId="11867BB6" w:rsidR="00940E68" w:rsidRPr="00BE12D1" w:rsidRDefault="00940E68" w:rsidP="00EA4490">
      <w:pPr>
        <w:pStyle w:val="TableQuestion"/>
        <w:rPr>
          <w:sz w:val="18"/>
        </w:rPr>
      </w:pPr>
      <w:bookmarkStart w:id="215" w:name="_Toc312043816"/>
      <w:bookmarkStart w:id="216" w:name="_Toc312043851"/>
      <w:bookmarkStart w:id="217" w:name="_Toc312046116"/>
      <w:bookmarkStart w:id="218" w:name="_Toc312046196"/>
      <w:bookmarkStart w:id="219" w:name="_Toc291392682"/>
      <w:bookmarkStart w:id="220" w:name="_Toc312111955"/>
      <w:bookmarkStart w:id="221" w:name="_Toc178392390"/>
      <w:bookmarkStart w:id="222" w:name="_Toc178393124"/>
      <w:bookmarkStart w:id="223" w:name="_Toc178393160"/>
      <w:bookmarkStart w:id="224" w:name="_Toc178393241"/>
      <w:bookmarkStart w:id="225" w:name="_Toc178393308"/>
      <w:bookmarkStart w:id="226" w:name="_Toc178480088"/>
      <w:bookmarkStart w:id="227" w:name="_Toc178480159"/>
      <w:bookmarkStart w:id="228" w:name="_Toc178482703"/>
      <w:r w:rsidRPr="00BE12D1">
        <w:rPr>
          <w:sz w:val="18"/>
        </w:rPr>
        <w:t>Q2</w:t>
      </w:r>
      <w:r w:rsidR="0092698D">
        <w:rPr>
          <w:sz w:val="18"/>
        </w:rPr>
        <w:t>3</w:t>
      </w:r>
      <w:r w:rsidRPr="00BE12D1">
        <w:rPr>
          <w:sz w:val="18"/>
        </w:rPr>
        <w:t>. To which of these age groups do you belong?</w:t>
      </w:r>
    </w:p>
    <w:tbl>
      <w:tblPr>
        <w:tblW w:w="5818" w:type="dxa"/>
        <w:tblCellMar>
          <w:left w:w="0" w:type="dxa"/>
          <w:right w:w="0" w:type="dxa"/>
        </w:tblCellMar>
        <w:tblLook w:val="0000" w:firstRow="0" w:lastRow="0" w:firstColumn="0" w:lastColumn="0" w:noHBand="0" w:noVBand="0"/>
      </w:tblPr>
      <w:tblGrid>
        <w:gridCol w:w="1996"/>
        <w:gridCol w:w="753"/>
        <w:gridCol w:w="753"/>
        <w:gridCol w:w="753"/>
        <w:gridCol w:w="753"/>
        <w:gridCol w:w="810"/>
      </w:tblGrid>
      <w:tr w:rsidR="003A512A" w:rsidRPr="00BE12D1" w14:paraId="54E1992E" w14:textId="77777777" w:rsidTr="003A512A">
        <w:trPr>
          <w:cantSplit/>
          <w:trHeight w:val="240"/>
        </w:trPr>
        <w:tc>
          <w:tcPr>
            <w:tcW w:w="1996" w:type="dxa"/>
            <w:tcBorders>
              <w:top w:val="single" w:sz="4" w:space="0" w:color="auto"/>
              <w:left w:val="nil"/>
              <w:bottom w:val="nil"/>
              <w:right w:val="nil"/>
            </w:tcBorders>
            <w:shd w:val="clear" w:color="auto" w:fill="CCBB88"/>
            <w:noWrap/>
            <w:tcMar>
              <w:top w:w="15" w:type="dxa"/>
              <w:left w:w="15" w:type="dxa"/>
              <w:bottom w:w="0" w:type="dxa"/>
              <w:right w:w="15" w:type="dxa"/>
            </w:tcMar>
            <w:vAlign w:val="bottom"/>
          </w:tcPr>
          <w:p w14:paraId="54E19925" w14:textId="5788F36A" w:rsidR="003A512A" w:rsidRPr="00BE12D1" w:rsidRDefault="003A512A" w:rsidP="005854DF">
            <w:pPr>
              <w:keepNext/>
              <w:keepLines/>
              <w:spacing w:line="240" w:lineRule="auto"/>
              <w:jc w:val="center"/>
              <w:rPr>
                <w:rFonts w:ascii="Arial" w:hAnsi="Arial" w:cs="Arial"/>
              </w:rPr>
            </w:pPr>
          </w:p>
        </w:tc>
        <w:tc>
          <w:tcPr>
            <w:tcW w:w="753" w:type="dxa"/>
            <w:tcBorders>
              <w:top w:val="single" w:sz="4" w:space="0" w:color="auto"/>
              <w:left w:val="nil"/>
              <w:bottom w:val="nil"/>
              <w:right w:val="nil"/>
            </w:tcBorders>
            <w:shd w:val="clear" w:color="auto" w:fill="CCBB88"/>
          </w:tcPr>
          <w:p w14:paraId="5D89C455" w14:textId="77777777" w:rsidR="003A512A" w:rsidRPr="00BE12D1" w:rsidRDefault="003A512A" w:rsidP="005854DF">
            <w:pPr>
              <w:keepNext/>
              <w:spacing w:line="240" w:lineRule="auto"/>
              <w:jc w:val="center"/>
              <w:rPr>
                <w:rFonts w:ascii="Arial" w:hAnsi="Arial" w:cs="Arial"/>
                <w:bCs/>
                <w:szCs w:val="18"/>
              </w:rPr>
            </w:pPr>
          </w:p>
          <w:p w14:paraId="658FE482" w14:textId="093DD9DB"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2018</w:t>
            </w:r>
          </w:p>
        </w:tc>
        <w:tc>
          <w:tcPr>
            <w:tcW w:w="753" w:type="dxa"/>
            <w:tcBorders>
              <w:top w:val="single" w:sz="4" w:space="0" w:color="auto"/>
              <w:left w:val="nil"/>
              <w:bottom w:val="nil"/>
              <w:right w:val="nil"/>
            </w:tcBorders>
            <w:shd w:val="clear" w:color="auto" w:fill="CCBB88"/>
          </w:tcPr>
          <w:p w14:paraId="047C68E2" w14:textId="0AF14926" w:rsidR="003A512A" w:rsidRPr="00BE12D1" w:rsidRDefault="003A512A" w:rsidP="005854DF">
            <w:pPr>
              <w:keepNext/>
              <w:keepLines/>
              <w:spacing w:line="240" w:lineRule="auto"/>
              <w:jc w:val="center"/>
              <w:rPr>
                <w:rFonts w:ascii="Arial" w:hAnsi="Arial" w:cs="Arial"/>
                <w:bCs/>
                <w:szCs w:val="18"/>
              </w:rPr>
            </w:pPr>
          </w:p>
          <w:p w14:paraId="2F222D37" w14:textId="33D06677"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2016</w:t>
            </w:r>
          </w:p>
        </w:tc>
        <w:tc>
          <w:tcPr>
            <w:tcW w:w="753" w:type="dxa"/>
            <w:tcBorders>
              <w:top w:val="single" w:sz="4" w:space="0" w:color="auto"/>
              <w:left w:val="nil"/>
              <w:bottom w:val="nil"/>
              <w:right w:val="nil"/>
            </w:tcBorders>
            <w:shd w:val="clear" w:color="auto" w:fill="CCBB88"/>
          </w:tcPr>
          <w:p w14:paraId="54E19926" w14:textId="5795F699" w:rsidR="003A512A" w:rsidRPr="00BE12D1" w:rsidRDefault="003A512A" w:rsidP="005854DF">
            <w:pPr>
              <w:keepNext/>
              <w:keepLines/>
              <w:spacing w:line="240" w:lineRule="auto"/>
              <w:jc w:val="center"/>
              <w:rPr>
                <w:rFonts w:ascii="Arial" w:hAnsi="Arial" w:cs="Arial"/>
                <w:bCs/>
                <w:szCs w:val="18"/>
              </w:rPr>
            </w:pPr>
          </w:p>
          <w:p w14:paraId="54E19927" w14:textId="77777777"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2015</w:t>
            </w:r>
          </w:p>
        </w:tc>
        <w:tc>
          <w:tcPr>
            <w:tcW w:w="753" w:type="dxa"/>
            <w:tcBorders>
              <w:top w:val="single" w:sz="4" w:space="0" w:color="auto"/>
              <w:left w:val="nil"/>
              <w:bottom w:val="nil"/>
              <w:right w:val="nil"/>
            </w:tcBorders>
            <w:shd w:val="clear" w:color="auto" w:fill="CCBB88"/>
          </w:tcPr>
          <w:p w14:paraId="54E19928" w14:textId="77777777" w:rsidR="003A512A" w:rsidRPr="00BE12D1" w:rsidRDefault="003A512A" w:rsidP="005854DF">
            <w:pPr>
              <w:keepNext/>
              <w:keepLines/>
              <w:spacing w:line="240" w:lineRule="auto"/>
              <w:jc w:val="center"/>
              <w:rPr>
                <w:rFonts w:ascii="Arial" w:hAnsi="Arial" w:cs="Arial"/>
                <w:bCs/>
                <w:szCs w:val="18"/>
              </w:rPr>
            </w:pPr>
          </w:p>
          <w:p w14:paraId="54E19929" w14:textId="77777777"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2014</w:t>
            </w:r>
          </w:p>
        </w:tc>
        <w:tc>
          <w:tcPr>
            <w:tcW w:w="810" w:type="dxa"/>
            <w:tcBorders>
              <w:top w:val="single" w:sz="4" w:space="0" w:color="auto"/>
              <w:left w:val="nil"/>
              <w:bottom w:val="nil"/>
              <w:right w:val="nil"/>
            </w:tcBorders>
            <w:shd w:val="clear" w:color="auto" w:fill="CCBB88"/>
            <w:vAlign w:val="bottom"/>
          </w:tcPr>
          <w:p w14:paraId="54E1992A" w14:textId="77777777"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NZ 2013 Census</w:t>
            </w:r>
          </w:p>
        </w:tc>
      </w:tr>
      <w:tr w:rsidR="003A512A" w:rsidRPr="00BE12D1" w14:paraId="54E19935" w14:textId="77777777" w:rsidTr="003A512A">
        <w:trPr>
          <w:cantSplit/>
          <w:trHeight w:val="240"/>
        </w:trPr>
        <w:tc>
          <w:tcPr>
            <w:tcW w:w="1996" w:type="dxa"/>
            <w:shd w:val="clear" w:color="auto" w:fill="CCBB88"/>
            <w:noWrap/>
            <w:tcMar>
              <w:top w:w="15" w:type="dxa"/>
              <w:left w:w="15" w:type="dxa"/>
              <w:bottom w:w="0" w:type="dxa"/>
              <w:right w:w="15" w:type="dxa"/>
            </w:tcMar>
            <w:vAlign w:val="bottom"/>
          </w:tcPr>
          <w:p w14:paraId="54E1992F" w14:textId="77777777" w:rsidR="003A512A" w:rsidRPr="00BE12D1" w:rsidRDefault="003A512A" w:rsidP="005854DF">
            <w:pPr>
              <w:keepNext/>
              <w:keepLines/>
              <w:spacing w:line="240" w:lineRule="auto"/>
              <w:jc w:val="right"/>
              <w:rPr>
                <w:rFonts w:ascii="Arial" w:hAnsi="Arial" w:cs="Arial"/>
              </w:rPr>
            </w:pPr>
            <w:r w:rsidRPr="00BE12D1">
              <w:rPr>
                <w:rFonts w:ascii="Arial" w:hAnsi="Arial" w:cs="Arial"/>
              </w:rPr>
              <w:t>Base=</w:t>
            </w:r>
          </w:p>
        </w:tc>
        <w:tc>
          <w:tcPr>
            <w:tcW w:w="753" w:type="dxa"/>
            <w:shd w:val="clear" w:color="auto" w:fill="CCBB88"/>
          </w:tcPr>
          <w:p w14:paraId="20B4C412" w14:textId="1B295730"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2913</w:t>
            </w:r>
          </w:p>
        </w:tc>
        <w:tc>
          <w:tcPr>
            <w:tcW w:w="753" w:type="dxa"/>
            <w:shd w:val="clear" w:color="auto" w:fill="CCBB88"/>
          </w:tcPr>
          <w:p w14:paraId="0D1ACE40" w14:textId="3C68EF65"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2843</w:t>
            </w:r>
          </w:p>
        </w:tc>
        <w:tc>
          <w:tcPr>
            <w:tcW w:w="753" w:type="dxa"/>
            <w:shd w:val="clear" w:color="auto" w:fill="CCBB88"/>
          </w:tcPr>
          <w:p w14:paraId="54E19930" w14:textId="2E18EBCC"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2709</w:t>
            </w:r>
          </w:p>
        </w:tc>
        <w:tc>
          <w:tcPr>
            <w:tcW w:w="753" w:type="dxa"/>
            <w:shd w:val="clear" w:color="auto" w:fill="CCBB88"/>
          </w:tcPr>
          <w:p w14:paraId="54E19931"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2907</w:t>
            </w:r>
          </w:p>
        </w:tc>
        <w:tc>
          <w:tcPr>
            <w:tcW w:w="810" w:type="dxa"/>
            <w:shd w:val="clear" w:color="auto" w:fill="CCBB88"/>
            <w:vAlign w:val="bottom"/>
          </w:tcPr>
          <w:p w14:paraId="54E19932" w14:textId="77777777" w:rsidR="003A512A" w:rsidRPr="00BE12D1" w:rsidRDefault="003A512A" w:rsidP="005854DF">
            <w:pPr>
              <w:keepNext/>
              <w:keepLines/>
              <w:spacing w:line="240" w:lineRule="auto"/>
              <w:jc w:val="center"/>
              <w:rPr>
                <w:rFonts w:ascii="Arial" w:hAnsi="Arial" w:cs="Arial"/>
                <w:szCs w:val="18"/>
              </w:rPr>
            </w:pPr>
          </w:p>
        </w:tc>
      </w:tr>
      <w:tr w:rsidR="003A512A" w:rsidRPr="00BE12D1" w14:paraId="54E1993C" w14:textId="77777777" w:rsidTr="003A512A">
        <w:trPr>
          <w:cantSplit/>
          <w:trHeight w:val="240"/>
        </w:trPr>
        <w:tc>
          <w:tcPr>
            <w:tcW w:w="1996" w:type="dxa"/>
            <w:tcBorders>
              <w:top w:val="nil"/>
              <w:left w:val="nil"/>
              <w:bottom w:val="single" w:sz="4" w:space="0" w:color="auto"/>
              <w:right w:val="nil"/>
            </w:tcBorders>
            <w:shd w:val="clear" w:color="auto" w:fill="CCBB88"/>
            <w:noWrap/>
            <w:tcMar>
              <w:top w:w="15" w:type="dxa"/>
              <w:left w:w="15" w:type="dxa"/>
              <w:bottom w:w="0" w:type="dxa"/>
              <w:right w:w="15" w:type="dxa"/>
            </w:tcMar>
            <w:vAlign w:val="bottom"/>
          </w:tcPr>
          <w:p w14:paraId="54E19936" w14:textId="77777777" w:rsidR="003A512A" w:rsidRPr="00BE12D1" w:rsidRDefault="003A512A" w:rsidP="005854DF">
            <w:pPr>
              <w:keepNext/>
              <w:keepLines/>
              <w:spacing w:line="240" w:lineRule="auto"/>
              <w:rPr>
                <w:rFonts w:ascii="Arial" w:hAnsi="Arial" w:cs="Arial"/>
              </w:rPr>
            </w:pPr>
          </w:p>
        </w:tc>
        <w:tc>
          <w:tcPr>
            <w:tcW w:w="753" w:type="dxa"/>
            <w:tcBorders>
              <w:top w:val="nil"/>
              <w:left w:val="nil"/>
              <w:bottom w:val="single" w:sz="4" w:space="0" w:color="auto"/>
              <w:right w:val="nil"/>
            </w:tcBorders>
            <w:shd w:val="clear" w:color="auto" w:fill="CCBB88"/>
          </w:tcPr>
          <w:p w14:paraId="1250BD47" w14:textId="3640C774"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w:t>
            </w:r>
          </w:p>
        </w:tc>
        <w:tc>
          <w:tcPr>
            <w:tcW w:w="753" w:type="dxa"/>
            <w:tcBorders>
              <w:top w:val="nil"/>
              <w:left w:val="nil"/>
              <w:bottom w:val="single" w:sz="4" w:space="0" w:color="auto"/>
              <w:right w:val="nil"/>
            </w:tcBorders>
            <w:shd w:val="clear" w:color="auto" w:fill="CCBB88"/>
          </w:tcPr>
          <w:p w14:paraId="5E60C852" w14:textId="30539A3C"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w:t>
            </w:r>
          </w:p>
        </w:tc>
        <w:tc>
          <w:tcPr>
            <w:tcW w:w="753" w:type="dxa"/>
            <w:tcBorders>
              <w:top w:val="nil"/>
              <w:left w:val="nil"/>
              <w:bottom w:val="single" w:sz="4" w:space="0" w:color="auto"/>
              <w:right w:val="nil"/>
            </w:tcBorders>
            <w:shd w:val="clear" w:color="auto" w:fill="CCBB88"/>
          </w:tcPr>
          <w:p w14:paraId="54E19937" w14:textId="41A7D345"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w:t>
            </w:r>
          </w:p>
        </w:tc>
        <w:tc>
          <w:tcPr>
            <w:tcW w:w="753" w:type="dxa"/>
            <w:tcBorders>
              <w:top w:val="nil"/>
              <w:left w:val="nil"/>
              <w:bottom w:val="single" w:sz="4" w:space="0" w:color="auto"/>
              <w:right w:val="nil"/>
            </w:tcBorders>
            <w:shd w:val="clear" w:color="auto" w:fill="CCBB88"/>
          </w:tcPr>
          <w:p w14:paraId="54E19938" w14:textId="77777777"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w:t>
            </w:r>
          </w:p>
        </w:tc>
        <w:tc>
          <w:tcPr>
            <w:tcW w:w="810" w:type="dxa"/>
            <w:tcBorders>
              <w:top w:val="nil"/>
              <w:left w:val="nil"/>
              <w:bottom w:val="single" w:sz="4" w:space="0" w:color="auto"/>
              <w:right w:val="nil"/>
            </w:tcBorders>
            <w:shd w:val="clear" w:color="auto" w:fill="CCBB88"/>
            <w:vAlign w:val="bottom"/>
          </w:tcPr>
          <w:p w14:paraId="54E19939" w14:textId="77777777" w:rsidR="003A512A" w:rsidRPr="00BE12D1" w:rsidRDefault="003A512A" w:rsidP="005854DF">
            <w:pPr>
              <w:keepNext/>
              <w:keepLines/>
              <w:spacing w:line="240" w:lineRule="auto"/>
              <w:jc w:val="center"/>
              <w:rPr>
                <w:rFonts w:ascii="Arial" w:hAnsi="Arial" w:cs="Arial"/>
                <w:bCs/>
                <w:szCs w:val="18"/>
              </w:rPr>
            </w:pPr>
            <w:r w:rsidRPr="00BE12D1">
              <w:rPr>
                <w:rFonts w:ascii="Arial" w:hAnsi="Arial" w:cs="Arial"/>
                <w:bCs/>
                <w:szCs w:val="18"/>
              </w:rPr>
              <w:t>%</w:t>
            </w:r>
          </w:p>
        </w:tc>
      </w:tr>
      <w:tr w:rsidR="003A512A" w:rsidRPr="00BE12D1" w14:paraId="54E19943" w14:textId="77777777" w:rsidTr="003A512A">
        <w:trPr>
          <w:cantSplit/>
          <w:trHeight w:val="240"/>
        </w:trPr>
        <w:tc>
          <w:tcPr>
            <w:tcW w:w="1996" w:type="dxa"/>
            <w:tcBorders>
              <w:top w:val="single" w:sz="4" w:space="0" w:color="auto"/>
              <w:left w:val="nil"/>
              <w:bottom w:val="nil"/>
              <w:right w:val="nil"/>
            </w:tcBorders>
            <w:noWrap/>
            <w:tcMar>
              <w:top w:w="15" w:type="dxa"/>
              <w:left w:w="15" w:type="dxa"/>
              <w:bottom w:w="0" w:type="dxa"/>
              <w:right w:w="15" w:type="dxa"/>
            </w:tcMar>
            <w:vAlign w:val="center"/>
          </w:tcPr>
          <w:p w14:paraId="54E1993D" w14:textId="77777777" w:rsidR="003A512A" w:rsidRPr="00BE12D1" w:rsidRDefault="003A512A" w:rsidP="005854DF">
            <w:pPr>
              <w:keepNext/>
              <w:keepLines/>
              <w:spacing w:line="240" w:lineRule="auto"/>
              <w:rPr>
                <w:rFonts w:ascii="Arial" w:hAnsi="Arial" w:cs="Arial"/>
              </w:rPr>
            </w:pPr>
            <w:r w:rsidRPr="00BE12D1">
              <w:rPr>
                <w:rFonts w:ascii="Arial" w:hAnsi="Arial" w:cs="Arial"/>
              </w:rPr>
              <w:t>Under 25 yrs</w:t>
            </w:r>
          </w:p>
        </w:tc>
        <w:tc>
          <w:tcPr>
            <w:tcW w:w="753" w:type="dxa"/>
            <w:tcBorders>
              <w:top w:val="single" w:sz="4" w:space="0" w:color="auto"/>
              <w:left w:val="nil"/>
              <w:bottom w:val="nil"/>
              <w:right w:val="nil"/>
            </w:tcBorders>
            <w:shd w:val="clear" w:color="auto" w:fill="F7EECD"/>
          </w:tcPr>
          <w:p w14:paraId="1D9EB1E4" w14:textId="1C02993E"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4</w:t>
            </w:r>
          </w:p>
        </w:tc>
        <w:tc>
          <w:tcPr>
            <w:tcW w:w="753" w:type="dxa"/>
            <w:tcBorders>
              <w:top w:val="single" w:sz="4" w:space="0" w:color="auto"/>
              <w:left w:val="nil"/>
              <w:bottom w:val="nil"/>
              <w:right w:val="nil"/>
            </w:tcBorders>
            <w:shd w:val="clear" w:color="auto" w:fill="auto"/>
          </w:tcPr>
          <w:p w14:paraId="7293EE5A" w14:textId="0471D255"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4</w:t>
            </w:r>
          </w:p>
        </w:tc>
        <w:tc>
          <w:tcPr>
            <w:tcW w:w="753" w:type="dxa"/>
            <w:tcBorders>
              <w:top w:val="single" w:sz="4" w:space="0" w:color="auto"/>
              <w:left w:val="nil"/>
              <w:bottom w:val="nil"/>
              <w:right w:val="nil"/>
            </w:tcBorders>
            <w:shd w:val="clear" w:color="auto" w:fill="auto"/>
          </w:tcPr>
          <w:p w14:paraId="54E1993E" w14:textId="7CF588F4"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w:t>
            </w:r>
          </w:p>
        </w:tc>
        <w:tc>
          <w:tcPr>
            <w:tcW w:w="753" w:type="dxa"/>
            <w:tcBorders>
              <w:top w:val="single" w:sz="4" w:space="0" w:color="auto"/>
              <w:left w:val="nil"/>
              <w:bottom w:val="nil"/>
              <w:right w:val="nil"/>
            </w:tcBorders>
            <w:shd w:val="clear" w:color="auto" w:fill="auto"/>
          </w:tcPr>
          <w:p w14:paraId="54E1993F"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w:t>
            </w:r>
          </w:p>
        </w:tc>
        <w:tc>
          <w:tcPr>
            <w:tcW w:w="810" w:type="dxa"/>
            <w:tcBorders>
              <w:top w:val="single" w:sz="4" w:space="0" w:color="auto"/>
              <w:left w:val="nil"/>
              <w:bottom w:val="nil"/>
              <w:right w:val="nil"/>
            </w:tcBorders>
            <w:vAlign w:val="bottom"/>
          </w:tcPr>
          <w:p w14:paraId="54E19940"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17</w:t>
            </w:r>
          </w:p>
        </w:tc>
      </w:tr>
      <w:tr w:rsidR="003A512A" w:rsidRPr="00BE12D1" w14:paraId="54E1994A" w14:textId="77777777" w:rsidTr="003A512A">
        <w:trPr>
          <w:cantSplit/>
          <w:trHeight w:val="240"/>
        </w:trPr>
        <w:tc>
          <w:tcPr>
            <w:tcW w:w="1996" w:type="dxa"/>
            <w:noWrap/>
            <w:tcMar>
              <w:top w:w="15" w:type="dxa"/>
              <w:left w:w="15" w:type="dxa"/>
              <w:bottom w:w="0" w:type="dxa"/>
              <w:right w:w="15" w:type="dxa"/>
            </w:tcMar>
            <w:vAlign w:val="center"/>
          </w:tcPr>
          <w:p w14:paraId="54E19944" w14:textId="77777777" w:rsidR="003A512A" w:rsidRPr="00BE12D1" w:rsidRDefault="003A512A" w:rsidP="005854DF">
            <w:pPr>
              <w:keepNext/>
              <w:keepLines/>
              <w:spacing w:line="240" w:lineRule="auto"/>
              <w:rPr>
                <w:rFonts w:ascii="Arial" w:hAnsi="Arial" w:cs="Arial"/>
              </w:rPr>
            </w:pPr>
            <w:r w:rsidRPr="00BE12D1">
              <w:rPr>
                <w:rFonts w:ascii="Arial" w:hAnsi="Arial" w:cs="Arial"/>
              </w:rPr>
              <w:t>25 – 34 yrs</w:t>
            </w:r>
          </w:p>
        </w:tc>
        <w:tc>
          <w:tcPr>
            <w:tcW w:w="753" w:type="dxa"/>
            <w:shd w:val="clear" w:color="auto" w:fill="F7EECD"/>
          </w:tcPr>
          <w:p w14:paraId="3FC5FF5F" w14:textId="16C86FB5"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7</w:t>
            </w:r>
          </w:p>
        </w:tc>
        <w:tc>
          <w:tcPr>
            <w:tcW w:w="753" w:type="dxa"/>
            <w:shd w:val="clear" w:color="auto" w:fill="auto"/>
          </w:tcPr>
          <w:p w14:paraId="4CDE517A" w14:textId="542F90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8</w:t>
            </w:r>
          </w:p>
        </w:tc>
        <w:tc>
          <w:tcPr>
            <w:tcW w:w="753" w:type="dxa"/>
            <w:shd w:val="clear" w:color="auto" w:fill="auto"/>
          </w:tcPr>
          <w:p w14:paraId="54E19945" w14:textId="080F4532"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8</w:t>
            </w:r>
          </w:p>
        </w:tc>
        <w:tc>
          <w:tcPr>
            <w:tcW w:w="753" w:type="dxa"/>
            <w:shd w:val="clear" w:color="auto" w:fill="auto"/>
          </w:tcPr>
          <w:p w14:paraId="54E19946"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6</w:t>
            </w:r>
          </w:p>
        </w:tc>
        <w:tc>
          <w:tcPr>
            <w:tcW w:w="810" w:type="dxa"/>
            <w:vAlign w:val="bottom"/>
          </w:tcPr>
          <w:p w14:paraId="54E19947"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15</w:t>
            </w:r>
          </w:p>
        </w:tc>
      </w:tr>
      <w:tr w:rsidR="003A512A" w:rsidRPr="00BE12D1" w14:paraId="54E19951" w14:textId="77777777" w:rsidTr="003A512A">
        <w:trPr>
          <w:cantSplit/>
          <w:trHeight w:val="240"/>
        </w:trPr>
        <w:tc>
          <w:tcPr>
            <w:tcW w:w="1996" w:type="dxa"/>
            <w:noWrap/>
            <w:tcMar>
              <w:top w:w="15" w:type="dxa"/>
              <w:left w:w="15" w:type="dxa"/>
              <w:bottom w:w="0" w:type="dxa"/>
              <w:right w:w="15" w:type="dxa"/>
            </w:tcMar>
            <w:vAlign w:val="center"/>
          </w:tcPr>
          <w:p w14:paraId="54E1994B" w14:textId="77777777" w:rsidR="003A512A" w:rsidRPr="00BE12D1" w:rsidRDefault="003A512A" w:rsidP="005854DF">
            <w:pPr>
              <w:keepNext/>
              <w:keepLines/>
              <w:spacing w:line="240" w:lineRule="auto"/>
              <w:rPr>
                <w:rFonts w:ascii="Arial" w:hAnsi="Arial" w:cs="Arial"/>
              </w:rPr>
            </w:pPr>
            <w:r w:rsidRPr="00BE12D1">
              <w:rPr>
                <w:rFonts w:ascii="Arial" w:hAnsi="Arial" w:cs="Arial"/>
              </w:rPr>
              <w:t>35 – 49 yrs</w:t>
            </w:r>
          </w:p>
        </w:tc>
        <w:tc>
          <w:tcPr>
            <w:tcW w:w="753" w:type="dxa"/>
            <w:shd w:val="clear" w:color="auto" w:fill="F7EECD"/>
          </w:tcPr>
          <w:p w14:paraId="105D27DF" w14:textId="380BB2B3"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19</w:t>
            </w:r>
          </w:p>
        </w:tc>
        <w:tc>
          <w:tcPr>
            <w:tcW w:w="753" w:type="dxa"/>
            <w:shd w:val="clear" w:color="auto" w:fill="auto"/>
          </w:tcPr>
          <w:p w14:paraId="757F45CC" w14:textId="655887C3"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23</w:t>
            </w:r>
          </w:p>
        </w:tc>
        <w:tc>
          <w:tcPr>
            <w:tcW w:w="753" w:type="dxa"/>
            <w:shd w:val="clear" w:color="auto" w:fill="auto"/>
          </w:tcPr>
          <w:p w14:paraId="54E1994C" w14:textId="24C6B0F4"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22</w:t>
            </w:r>
          </w:p>
        </w:tc>
        <w:tc>
          <w:tcPr>
            <w:tcW w:w="753" w:type="dxa"/>
            <w:shd w:val="clear" w:color="auto" w:fill="auto"/>
          </w:tcPr>
          <w:p w14:paraId="54E1994D"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21</w:t>
            </w:r>
          </w:p>
        </w:tc>
        <w:tc>
          <w:tcPr>
            <w:tcW w:w="810" w:type="dxa"/>
            <w:vAlign w:val="bottom"/>
          </w:tcPr>
          <w:p w14:paraId="54E1994E"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26</w:t>
            </w:r>
          </w:p>
        </w:tc>
      </w:tr>
      <w:tr w:rsidR="003A512A" w:rsidRPr="00BE12D1" w14:paraId="54E19958" w14:textId="77777777" w:rsidTr="003A512A">
        <w:trPr>
          <w:cantSplit/>
          <w:trHeight w:val="240"/>
        </w:trPr>
        <w:tc>
          <w:tcPr>
            <w:tcW w:w="1996" w:type="dxa"/>
            <w:noWrap/>
            <w:tcMar>
              <w:top w:w="15" w:type="dxa"/>
              <w:left w:w="15" w:type="dxa"/>
              <w:bottom w:w="0" w:type="dxa"/>
              <w:right w:w="15" w:type="dxa"/>
            </w:tcMar>
            <w:vAlign w:val="center"/>
          </w:tcPr>
          <w:p w14:paraId="54E19952" w14:textId="77777777" w:rsidR="003A512A" w:rsidRPr="00BE12D1" w:rsidRDefault="003A512A" w:rsidP="005854DF">
            <w:pPr>
              <w:keepNext/>
              <w:keepLines/>
              <w:spacing w:line="240" w:lineRule="auto"/>
              <w:rPr>
                <w:rFonts w:ascii="Arial" w:hAnsi="Arial" w:cs="Arial"/>
              </w:rPr>
            </w:pPr>
            <w:r w:rsidRPr="00BE12D1">
              <w:rPr>
                <w:rFonts w:ascii="Arial" w:hAnsi="Arial" w:cs="Arial"/>
              </w:rPr>
              <w:t>50 – 64 yrs</w:t>
            </w:r>
          </w:p>
        </w:tc>
        <w:tc>
          <w:tcPr>
            <w:tcW w:w="753" w:type="dxa"/>
            <w:shd w:val="clear" w:color="auto" w:fill="F7EECD"/>
          </w:tcPr>
          <w:p w14:paraId="557CF5EF" w14:textId="2D217A3B"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34</w:t>
            </w:r>
          </w:p>
        </w:tc>
        <w:tc>
          <w:tcPr>
            <w:tcW w:w="753" w:type="dxa"/>
            <w:shd w:val="clear" w:color="auto" w:fill="auto"/>
          </w:tcPr>
          <w:p w14:paraId="16B94C0F" w14:textId="46235B93"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34</w:t>
            </w:r>
          </w:p>
        </w:tc>
        <w:tc>
          <w:tcPr>
            <w:tcW w:w="753" w:type="dxa"/>
            <w:shd w:val="clear" w:color="auto" w:fill="auto"/>
          </w:tcPr>
          <w:p w14:paraId="54E19953" w14:textId="697A5FC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36</w:t>
            </w:r>
          </w:p>
        </w:tc>
        <w:tc>
          <w:tcPr>
            <w:tcW w:w="753" w:type="dxa"/>
            <w:shd w:val="clear" w:color="auto" w:fill="auto"/>
          </w:tcPr>
          <w:p w14:paraId="54E19954"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35</w:t>
            </w:r>
          </w:p>
        </w:tc>
        <w:tc>
          <w:tcPr>
            <w:tcW w:w="810" w:type="dxa"/>
            <w:vAlign w:val="bottom"/>
          </w:tcPr>
          <w:p w14:paraId="54E19955"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23</w:t>
            </w:r>
          </w:p>
        </w:tc>
      </w:tr>
      <w:tr w:rsidR="003A512A" w:rsidRPr="00BE12D1" w14:paraId="54E1995F" w14:textId="77777777" w:rsidTr="003A512A">
        <w:trPr>
          <w:cantSplit/>
          <w:trHeight w:val="240"/>
        </w:trPr>
        <w:tc>
          <w:tcPr>
            <w:tcW w:w="1996" w:type="dxa"/>
            <w:noWrap/>
            <w:tcMar>
              <w:top w:w="15" w:type="dxa"/>
              <w:left w:w="15" w:type="dxa"/>
              <w:bottom w:w="0" w:type="dxa"/>
              <w:right w:w="15" w:type="dxa"/>
            </w:tcMar>
            <w:vAlign w:val="center"/>
          </w:tcPr>
          <w:p w14:paraId="54E19959" w14:textId="77777777" w:rsidR="003A512A" w:rsidRPr="00BE12D1" w:rsidRDefault="003A512A" w:rsidP="005854DF">
            <w:pPr>
              <w:keepNext/>
              <w:keepLines/>
              <w:spacing w:line="240" w:lineRule="auto"/>
              <w:rPr>
                <w:rFonts w:ascii="Arial" w:hAnsi="Arial" w:cs="Arial"/>
              </w:rPr>
            </w:pPr>
            <w:r w:rsidRPr="00BE12D1">
              <w:rPr>
                <w:rFonts w:ascii="Arial" w:hAnsi="Arial" w:cs="Arial"/>
              </w:rPr>
              <w:t>65+ yrs</w:t>
            </w:r>
          </w:p>
        </w:tc>
        <w:tc>
          <w:tcPr>
            <w:tcW w:w="753" w:type="dxa"/>
            <w:shd w:val="clear" w:color="auto" w:fill="F7EECD"/>
          </w:tcPr>
          <w:p w14:paraId="1E7D535C" w14:textId="0A7A701A"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36</w:t>
            </w:r>
          </w:p>
        </w:tc>
        <w:tc>
          <w:tcPr>
            <w:tcW w:w="753" w:type="dxa"/>
            <w:shd w:val="clear" w:color="auto" w:fill="auto"/>
          </w:tcPr>
          <w:p w14:paraId="533F3409" w14:textId="03102C3A"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31</w:t>
            </w:r>
          </w:p>
        </w:tc>
        <w:tc>
          <w:tcPr>
            <w:tcW w:w="753" w:type="dxa"/>
            <w:shd w:val="clear" w:color="auto" w:fill="auto"/>
          </w:tcPr>
          <w:p w14:paraId="54E1995A" w14:textId="5EB4A588"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31</w:t>
            </w:r>
          </w:p>
        </w:tc>
        <w:tc>
          <w:tcPr>
            <w:tcW w:w="753" w:type="dxa"/>
            <w:shd w:val="clear" w:color="auto" w:fill="auto"/>
          </w:tcPr>
          <w:p w14:paraId="54E1995B"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35</w:t>
            </w:r>
          </w:p>
        </w:tc>
        <w:tc>
          <w:tcPr>
            <w:tcW w:w="810" w:type="dxa"/>
            <w:vAlign w:val="bottom"/>
          </w:tcPr>
          <w:p w14:paraId="54E1995C"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18</w:t>
            </w:r>
          </w:p>
        </w:tc>
      </w:tr>
      <w:tr w:rsidR="003A512A" w:rsidRPr="00BE12D1" w14:paraId="54E19966" w14:textId="77777777" w:rsidTr="003A512A">
        <w:trPr>
          <w:cantSplit/>
          <w:trHeight w:val="240"/>
        </w:trPr>
        <w:tc>
          <w:tcPr>
            <w:tcW w:w="1996" w:type="dxa"/>
            <w:tcBorders>
              <w:bottom w:val="single" w:sz="12" w:space="0" w:color="auto"/>
            </w:tcBorders>
            <w:noWrap/>
            <w:tcMar>
              <w:top w:w="15" w:type="dxa"/>
              <w:left w:w="15" w:type="dxa"/>
              <w:bottom w:w="0" w:type="dxa"/>
              <w:right w:w="15" w:type="dxa"/>
            </w:tcMar>
            <w:vAlign w:val="center"/>
          </w:tcPr>
          <w:p w14:paraId="54E19960" w14:textId="77777777" w:rsidR="003A512A" w:rsidRPr="00BE12D1" w:rsidRDefault="003A512A" w:rsidP="005854DF">
            <w:pPr>
              <w:keepNext/>
              <w:keepLines/>
              <w:spacing w:line="240" w:lineRule="auto"/>
              <w:rPr>
                <w:rFonts w:ascii="Arial" w:hAnsi="Arial" w:cs="Arial"/>
              </w:rPr>
            </w:pPr>
            <w:r w:rsidRPr="00BE12D1">
              <w:rPr>
                <w:rFonts w:ascii="Arial" w:hAnsi="Arial" w:cs="Arial"/>
              </w:rPr>
              <w:t>Did not say</w:t>
            </w:r>
          </w:p>
        </w:tc>
        <w:tc>
          <w:tcPr>
            <w:tcW w:w="753" w:type="dxa"/>
            <w:tcBorders>
              <w:bottom w:val="single" w:sz="12" w:space="0" w:color="auto"/>
            </w:tcBorders>
            <w:shd w:val="clear" w:color="auto" w:fill="F7EECD"/>
          </w:tcPr>
          <w:p w14:paraId="1DE5607D" w14:textId="162B397D" w:rsidR="003A512A" w:rsidRPr="00BE12D1" w:rsidRDefault="00BE12D1" w:rsidP="005854DF">
            <w:pPr>
              <w:keepNext/>
              <w:keepLines/>
              <w:spacing w:line="240" w:lineRule="auto"/>
              <w:jc w:val="center"/>
              <w:rPr>
                <w:rFonts w:ascii="Arial" w:hAnsi="Arial" w:cs="Arial"/>
                <w:szCs w:val="18"/>
              </w:rPr>
            </w:pPr>
            <w:r w:rsidRPr="00BE12D1">
              <w:rPr>
                <w:rFonts w:ascii="Arial" w:hAnsi="Arial" w:cs="Arial"/>
                <w:szCs w:val="18"/>
              </w:rPr>
              <w:t>0</w:t>
            </w:r>
          </w:p>
        </w:tc>
        <w:tc>
          <w:tcPr>
            <w:tcW w:w="753" w:type="dxa"/>
            <w:tcBorders>
              <w:bottom w:val="single" w:sz="12" w:space="0" w:color="auto"/>
            </w:tcBorders>
            <w:shd w:val="clear" w:color="auto" w:fill="auto"/>
          </w:tcPr>
          <w:p w14:paraId="426C4582" w14:textId="78CD5E76" w:rsidR="003A512A" w:rsidRPr="00BE12D1" w:rsidRDefault="003A512A" w:rsidP="005854DF">
            <w:pPr>
              <w:keepNext/>
              <w:keepLines/>
              <w:spacing w:line="240" w:lineRule="auto"/>
              <w:jc w:val="center"/>
              <w:rPr>
                <w:rFonts w:ascii="Arial" w:hAnsi="Arial" w:cs="Arial"/>
                <w:szCs w:val="18"/>
              </w:rPr>
            </w:pPr>
            <w:r w:rsidRPr="00BE12D1">
              <w:rPr>
                <w:rFonts w:ascii="Arial" w:hAnsi="Arial" w:cs="Arial"/>
              </w:rPr>
              <w:t>-</w:t>
            </w:r>
          </w:p>
        </w:tc>
        <w:tc>
          <w:tcPr>
            <w:tcW w:w="753" w:type="dxa"/>
            <w:tcBorders>
              <w:bottom w:val="single" w:sz="12" w:space="0" w:color="auto"/>
            </w:tcBorders>
            <w:shd w:val="clear" w:color="auto" w:fill="auto"/>
          </w:tcPr>
          <w:p w14:paraId="54E19961" w14:textId="13E7E5EC"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1</w:t>
            </w:r>
          </w:p>
        </w:tc>
        <w:tc>
          <w:tcPr>
            <w:tcW w:w="753" w:type="dxa"/>
            <w:tcBorders>
              <w:bottom w:val="single" w:sz="12" w:space="0" w:color="auto"/>
            </w:tcBorders>
            <w:shd w:val="clear" w:color="auto" w:fill="auto"/>
          </w:tcPr>
          <w:p w14:paraId="54E19962"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0</w:t>
            </w:r>
          </w:p>
        </w:tc>
        <w:tc>
          <w:tcPr>
            <w:tcW w:w="810" w:type="dxa"/>
            <w:tcBorders>
              <w:bottom w:val="single" w:sz="12" w:space="0" w:color="auto"/>
            </w:tcBorders>
            <w:vAlign w:val="bottom"/>
          </w:tcPr>
          <w:p w14:paraId="54E19963" w14:textId="77777777" w:rsidR="003A512A" w:rsidRPr="00BE12D1" w:rsidRDefault="003A512A" w:rsidP="005854DF">
            <w:pPr>
              <w:keepNext/>
              <w:keepLines/>
              <w:spacing w:line="240" w:lineRule="auto"/>
              <w:jc w:val="center"/>
              <w:rPr>
                <w:rFonts w:ascii="Arial" w:hAnsi="Arial" w:cs="Arial"/>
                <w:szCs w:val="18"/>
              </w:rPr>
            </w:pPr>
            <w:r w:rsidRPr="00BE12D1">
              <w:rPr>
                <w:rFonts w:ascii="Arial" w:hAnsi="Arial" w:cs="Arial"/>
                <w:szCs w:val="18"/>
              </w:rPr>
              <w:t>-</w:t>
            </w:r>
          </w:p>
        </w:tc>
      </w:tr>
    </w:tbl>
    <w:p w14:paraId="54E19967" w14:textId="77777777" w:rsidR="00940E68" w:rsidRPr="00BE12D1" w:rsidRDefault="00940E68" w:rsidP="00940E68">
      <w:pPr>
        <w:pStyle w:val="BodyText"/>
        <w:keepNext/>
        <w:keepLines/>
        <w:spacing w:after="0" w:line="240" w:lineRule="auto"/>
        <w:rPr>
          <w:sz w:val="16"/>
        </w:rPr>
      </w:pPr>
      <w:r w:rsidRPr="00BE12D1">
        <w:rPr>
          <w:sz w:val="16"/>
        </w:rPr>
        <w:t xml:space="preserve">Total may not sum to 100% due to rounding. </w:t>
      </w:r>
    </w:p>
    <w:p w14:paraId="29E6DA8B" w14:textId="77777777" w:rsidR="003A512A" w:rsidRPr="00BE12D1" w:rsidRDefault="003A512A" w:rsidP="003A512A">
      <w:pPr>
        <w:pStyle w:val="BodyText"/>
        <w:keepNext/>
        <w:spacing w:after="0" w:line="240" w:lineRule="auto"/>
        <w:rPr>
          <w:sz w:val="16"/>
        </w:rPr>
      </w:pPr>
      <w:r w:rsidRPr="00BE12D1">
        <w:rPr>
          <w:sz w:val="16"/>
        </w:rPr>
        <w:t>2018 results exclude non-response.</w:t>
      </w:r>
    </w:p>
    <w:p w14:paraId="2C3DFB9D" w14:textId="6D0F1190" w:rsidR="00B61978" w:rsidRPr="00DC4FB1" w:rsidRDefault="00B61978" w:rsidP="00940E68">
      <w:pPr>
        <w:pStyle w:val="BodyText"/>
        <w:keepNext/>
        <w:keepLines/>
        <w:spacing w:after="0" w:line="240" w:lineRule="auto"/>
        <w:rPr>
          <w:highlight w:val="yellow"/>
        </w:rPr>
      </w:pPr>
    </w:p>
    <w:p w14:paraId="38D561A0" w14:textId="77777777" w:rsidR="00B61978" w:rsidRPr="00DC4FB1" w:rsidRDefault="00B61978" w:rsidP="00B61978">
      <w:pPr>
        <w:rPr>
          <w:highlight w:val="yellow"/>
        </w:rPr>
      </w:pPr>
    </w:p>
    <w:p w14:paraId="5F9CFE56" w14:textId="77777777" w:rsidR="00B61978" w:rsidRPr="00DC4FB1" w:rsidRDefault="00B61978" w:rsidP="00B61978">
      <w:pPr>
        <w:rPr>
          <w:highlight w:val="yellow"/>
        </w:rPr>
        <w:sectPr w:rsidR="00B61978" w:rsidRPr="00DC4FB1" w:rsidSect="0017611A">
          <w:headerReference w:type="default" r:id="rId49"/>
          <w:footerReference w:type="default" r:id="rId50"/>
          <w:pgSz w:w="11906" w:h="16838" w:code="9"/>
          <w:pgMar w:top="2296" w:right="1588" w:bottom="1418" w:left="1588" w:header="680" w:footer="680" w:gutter="0"/>
          <w:cols w:space="708"/>
          <w:docGrid w:linePitch="360"/>
        </w:sectPr>
      </w:pPr>
    </w:p>
    <w:p w14:paraId="1D9B608C" w14:textId="2D9AE6DF" w:rsidR="00B61978" w:rsidRPr="00DC4FB1" w:rsidRDefault="00B61978" w:rsidP="00B61978">
      <w:pPr>
        <w:rPr>
          <w:highlight w:val="yellow"/>
        </w:rPr>
      </w:pPr>
    </w:p>
    <w:p w14:paraId="54E19968" w14:textId="77777777" w:rsidR="00EF7C4A" w:rsidRDefault="00EF7C4A">
      <w:pPr>
        <w:pStyle w:val="AppendixHead1"/>
        <w:tabs>
          <w:tab w:val="left" w:pos="397"/>
          <w:tab w:val="left" w:pos="794"/>
          <w:tab w:val="left" w:pos="1191"/>
        </w:tabs>
        <w:rPr>
          <w:lang w:val="fr-FR"/>
        </w:rPr>
      </w:pPr>
      <w:bookmarkStart w:id="229" w:name="_Toc517363361"/>
      <w:r w:rsidRPr="00A154F9">
        <w:rPr>
          <w:lang w:val="fr-FR"/>
        </w:rPr>
        <w:lastRenderedPageBreak/>
        <w:t xml:space="preserve">Appendix A: Cover letter, </w:t>
      </w:r>
      <w:r w:rsidR="009D55E8" w:rsidRPr="00A154F9">
        <w:rPr>
          <w:lang w:val="fr-FR"/>
        </w:rPr>
        <w:t>reminder letter</w:t>
      </w:r>
      <w:r w:rsidRPr="00A154F9">
        <w:rPr>
          <w:lang w:val="fr-FR"/>
        </w:rPr>
        <w:t xml:space="preserve"> and questionnaire</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32765EB" w14:textId="77777777" w:rsidR="002B4AA9" w:rsidRPr="00D12B9D" w:rsidRDefault="002B4AA9" w:rsidP="002B4AA9">
      <w:pPr>
        <w:pStyle w:val="LetterAddress"/>
        <w:spacing w:before="160"/>
        <w:rPr>
          <w:rFonts w:cs="Arial"/>
          <w:sz w:val="20"/>
          <w:szCs w:val="20"/>
          <w:lang w:val="en-AU"/>
        </w:rPr>
      </w:pPr>
      <w:r>
        <w:rPr>
          <w:rFonts w:cs="Arial"/>
          <w:sz w:val="20"/>
          <w:szCs w:val="20"/>
          <w:lang w:val="en-AU"/>
        </w:rPr>
        <w:t>Date</w:t>
      </w:r>
    </w:p>
    <w:p w14:paraId="397DADAE" w14:textId="77777777" w:rsidR="002B4AA9" w:rsidRDefault="002B4AA9" w:rsidP="002B4AA9">
      <w:pPr>
        <w:rPr>
          <w:lang w:val="en-AU"/>
        </w:rPr>
      </w:pPr>
    </w:p>
    <w:p w14:paraId="3EE0913B" w14:textId="77777777" w:rsidR="002B4AA9" w:rsidRPr="00D12B9D" w:rsidRDefault="002B4AA9" w:rsidP="002B4AA9">
      <w:r>
        <w:t>Name</w:t>
      </w:r>
    </w:p>
    <w:p w14:paraId="48305F19" w14:textId="77777777" w:rsidR="002B4AA9" w:rsidRPr="00D12B9D" w:rsidRDefault="002B4AA9" w:rsidP="002B4AA9">
      <w:r>
        <w:t>Address 1</w:t>
      </w:r>
    </w:p>
    <w:p w14:paraId="02BD13AF" w14:textId="77777777" w:rsidR="002B4AA9" w:rsidRPr="00D12B9D" w:rsidRDefault="002B4AA9" w:rsidP="002B4AA9">
      <w:r>
        <w:t>Address 2</w:t>
      </w:r>
      <w:fldSimple w:instr=" MERGEFIELD Address_3 ">
        <w:r w:rsidR="00C817E6">
          <w:rPr>
            <w:noProof/>
          </w:rPr>
          <w:t>«Address_3»</w:t>
        </w:r>
      </w:fldSimple>
    </w:p>
    <w:p w14:paraId="2AA8CCA2" w14:textId="77777777" w:rsidR="002B4AA9" w:rsidRPr="00D12B9D" w:rsidRDefault="002B4AA9" w:rsidP="002B4AA9">
      <w:r>
        <w:t>Address 3</w:t>
      </w:r>
    </w:p>
    <w:p w14:paraId="28BF3534" w14:textId="77777777" w:rsidR="002B4AA9" w:rsidRPr="00D12B9D" w:rsidRDefault="002B4AA9" w:rsidP="002B4AA9"/>
    <w:p w14:paraId="4A68C7E8" w14:textId="77777777" w:rsidR="002B4AA9" w:rsidRPr="00D12B9D" w:rsidRDefault="002B4AA9" w:rsidP="002B4AA9">
      <w:pPr>
        <w:pStyle w:val="LetterAddress"/>
        <w:rPr>
          <w:sz w:val="20"/>
          <w:szCs w:val="20"/>
        </w:rPr>
      </w:pPr>
    </w:p>
    <w:p w14:paraId="30C9FC14" w14:textId="77777777" w:rsidR="002B4AA9" w:rsidRPr="00163BC4" w:rsidRDefault="002B4AA9" w:rsidP="002B4AA9">
      <w:pPr>
        <w:pStyle w:val="BodyText"/>
        <w:spacing w:after="0"/>
        <w:rPr>
          <w:sz w:val="22"/>
          <w:szCs w:val="22"/>
          <w:lang w:val="en-NZ"/>
        </w:rPr>
        <w:sectPr w:rsidR="002B4AA9" w:rsidRPr="00163BC4" w:rsidSect="00FD127C">
          <w:headerReference w:type="default" r:id="rId51"/>
          <w:type w:val="continuous"/>
          <w:pgSz w:w="11906" w:h="16838" w:code="9"/>
          <w:pgMar w:top="1219" w:right="720" w:bottom="720" w:left="720" w:header="142" w:footer="584" w:gutter="0"/>
          <w:paperSrc w:first="262" w:other="262"/>
          <w:cols w:space="708"/>
          <w:docGrid w:linePitch="360"/>
        </w:sectPr>
      </w:pPr>
      <w:r>
        <w:rPr>
          <w:rFonts w:ascii="Arial" w:hAnsi="Arial" w:cs="Arial"/>
          <w:sz w:val="22"/>
          <w:szCs w:val="22"/>
          <w:lang w:val="en-NZ"/>
        </w:rPr>
        <w:t>Salutation</w:t>
      </w:r>
    </w:p>
    <w:p w14:paraId="4FD85B37" w14:textId="77777777" w:rsidR="002B4AA9" w:rsidRDefault="002B4AA9" w:rsidP="002B4AA9">
      <w:pPr>
        <w:spacing w:after="200"/>
        <w:jc w:val="both"/>
        <w:rPr>
          <w:rFonts w:ascii="Arial" w:hAnsi="Arial" w:cs="Arial"/>
          <w:sz w:val="22"/>
          <w:szCs w:val="22"/>
          <w:lang w:val="en-AU"/>
        </w:rPr>
      </w:pPr>
    </w:p>
    <w:p w14:paraId="3A301F8D" w14:textId="77777777" w:rsidR="002B4AA9" w:rsidRPr="002B2067" w:rsidRDefault="002B4AA9" w:rsidP="002B4AA9">
      <w:pPr>
        <w:spacing w:after="120"/>
        <w:jc w:val="both"/>
        <w:rPr>
          <w:rFonts w:ascii="Arial" w:hAnsi="Arial" w:cs="Arial"/>
          <w:sz w:val="22"/>
          <w:szCs w:val="22"/>
          <w:lang w:val="en-AU"/>
        </w:rPr>
      </w:pPr>
      <w:r w:rsidRPr="002B2067">
        <w:rPr>
          <w:rFonts w:ascii="Arial" w:hAnsi="Arial" w:cs="Arial"/>
          <w:sz w:val="22"/>
          <w:szCs w:val="22"/>
          <w:lang w:val="en-AU"/>
        </w:rPr>
        <w:t xml:space="preserve">We are interested in your views on the Green Prescription (GRx) programme, the support provided by </w:t>
      </w:r>
      <w:r>
        <w:rPr>
          <w:rFonts w:ascii="Arial" w:hAnsi="Arial" w:cs="Arial"/>
          <w:sz w:val="22"/>
          <w:szCs w:val="22"/>
          <w:lang w:val="en-AU"/>
        </w:rPr>
        <w:fldChar w:fldCharType="begin"/>
      </w:r>
      <w:r>
        <w:rPr>
          <w:rFonts w:ascii="Arial" w:hAnsi="Arial" w:cs="Arial"/>
          <w:sz w:val="22"/>
          <w:szCs w:val="22"/>
          <w:lang w:val="en-AU"/>
        </w:rPr>
        <w:instrText xml:space="preserve"> MERGEFIELD Location </w:instrText>
      </w:r>
      <w:r>
        <w:rPr>
          <w:rFonts w:ascii="Arial" w:hAnsi="Arial" w:cs="Arial"/>
          <w:sz w:val="22"/>
          <w:szCs w:val="22"/>
          <w:lang w:val="en-AU"/>
        </w:rPr>
        <w:fldChar w:fldCharType="separate"/>
      </w:r>
      <w:r w:rsidR="00C817E6">
        <w:rPr>
          <w:rFonts w:ascii="Arial" w:hAnsi="Arial" w:cs="Arial"/>
          <w:noProof/>
          <w:sz w:val="22"/>
          <w:szCs w:val="22"/>
          <w:lang w:val="en-AU"/>
        </w:rPr>
        <w:t>«Location»</w:t>
      </w:r>
      <w:r>
        <w:rPr>
          <w:rFonts w:ascii="Arial" w:hAnsi="Arial" w:cs="Arial"/>
          <w:sz w:val="22"/>
          <w:szCs w:val="22"/>
          <w:lang w:val="en-AU"/>
        </w:rPr>
        <w:fldChar w:fldCharType="end"/>
      </w:r>
      <w:r w:rsidRPr="002B2067">
        <w:rPr>
          <w:rFonts w:ascii="Arial" w:hAnsi="Arial" w:cs="Arial"/>
          <w:sz w:val="22"/>
          <w:szCs w:val="22"/>
          <w:lang w:val="en-AU"/>
        </w:rPr>
        <w:t xml:space="preserve"> and any lifestyle changes you have made.   Even if you are no longer doing your GRx physical activities, your views are important to us.</w:t>
      </w:r>
    </w:p>
    <w:p w14:paraId="63374481" w14:textId="77777777" w:rsidR="002B4AA9" w:rsidRDefault="002B4AA9" w:rsidP="002B4AA9">
      <w:pPr>
        <w:spacing w:after="120"/>
        <w:jc w:val="both"/>
        <w:rPr>
          <w:rFonts w:ascii="Arial" w:hAnsi="Arial" w:cs="Arial"/>
          <w:sz w:val="22"/>
          <w:szCs w:val="22"/>
          <w:lang w:val="en-AU"/>
        </w:rPr>
      </w:pPr>
      <w:r w:rsidRPr="002B2067">
        <w:rPr>
          <w:rFonts w:ascii="Arial" w:hAnsi="Arial" w:cs="Arial"/>
          <w:sz w:val="22"/>
          <w:szCs w:val="22"/>
          <w:lang w:val="en-AU"/>
        </w:rPr>
        <w:t xml:space="preserve">The </w:t>
      </w:r>
      <w:r>
        <w:rPr>
          <w:rFonts w:ascii="Arial" w:hAnsi="Arial" w:cs="Arial"/>
          <w:sz w:val="22"/>
          <w:szCs w:val="22"/>
          <w:lang w:val="en-AU"/>
        </w:rPr>
        <w:t xml:space="preserve">attached </w:t>
      </w:r>
      <w:r w:rsidRPr="002B2067">
        <w:rPr>
          <w:rFonts w:ascii="Arial" w:hAnsi="Arial" w:cs="Arial"/>
          <w:sz w:val="22"/>
          <w:szCs w:val="22"/>
          <w:lang w:val="en-AU"/>
        </w:rPr>
        <w:t>survey should take you around 10 minutes to complete.  Once you have completed the survey, please post it back in the freepost envelope provided by</w:t>
      </w:r>
      <w:r>
        <w:rPr>
          <w:rFonts w:ascii="Arial" w:hAnsi="Arial" w:cs="Arial"/>
          <w:b/>
          <w:bCs/>
          <w:sz w:val="22"/>
          <w:szCs w:val="22"/>
          <w:lang w:val="en-AU"/>
        </w:rPr>
        <w:t xml:space="preserve"> Tuesday</w:t>
      </w:r>
      <w:r w:rsidRPr="002B2067">
        <w:rPr>
          <w:rFonts w:ascii="Arial" w:hAnsi="Arial" w:cs="Arial"/>
          <w:b/>
          <w:bCs/>
          <w:sz w:val="22"/>
          <w:szCs w:val="22"/>
          <w:lang w:val="en-AU"/>
        </w:rPr>
        <w:t xml:space="preserve"> 15 May </w:t>
      </w:r>
      <w:r>
        <w:rPr>
          <w:rFonts w:ascii="Arial" w:hAnsi="Arial" w:cs="Arial"/>
          <w:b/>
          <w:bCs/>
          <w:sz w:val="22"/>
          <w:szCs w:val="22"/>
          <w:lang w:val="en-AU"/>
        </w:rPr>
        <w:t xml:space="preserve">2018.  </w:t>
      </w:r>
      <w:r>
        <w:rPr>
          <w:rFonts w:ascii="Arial" w:hAnsi="Arial" w:cs="Arial"/>
          <w:bCs/>
          <w:sz w:val="22"/>
          <w:szCs w:val="22"/>
          <w:lang w:val="en-AU"/>
        </w:rPr>
        <w:t xml:space="preserve">Alternatively </w:t>
      </w:r>
      <w:r w:rsidRPr="002B2067">
        <w:rPr>
          <w:rFonts w:ascii="Arial" w:hAnsi="Arial" w:cs="Arial"/>
          <w:sz w:val="22"/>
          <w:szCs w:val="22"/>
          <w:lang w:val="en-AU"/>
        </w:rPr>
        <w:t xml:space="preserve">you can complete the survey online by visiting </w:t>
      </w:r>
      <w:r w:rsidRPr="002B2067">
        <w:rPr>
          <w:rFonts w:ascii="Arial" w:hAnsi="Arial" w:cs="Arial"/>
          <w:sz w:val="22"/>
          <w:szCs w:val="22"/>
          <w:u w:color="0000FF"/>
          <w:lang w:val="en-AU"/>
        </w:rPr>
        <w:t xml:space="preserve">https://surveys.researchnz.com/GRxSurvey </w:t>
      </w:r>
      <w:r>
        <w:rPr>
          <w:rFonts w:ascii="Arial" w:hAnsi="Arial" w:cs="Arial"/>
          <w:sz w:val="22"/>
          <w:szCs w:val="22"/>
          <w:u w:color="0000FF"/>
          <w:lang w:val="en-AU"/>
        </w:rPr>
        <w:t>2018</w:t>
      </w:r>
      <w:r w:rsidRPr="002B2067">
        <w:rPr>
          <w:rFonts w:ascii="Arial" w:hAnsi="Arial" w:cs="Arial"/>
          <w:sz w:val="22"/>
          <w:szCs w:val="22"/>
          <w:u w:color="0000FF"/>
          <w:lang w:val="en-AU"/>
        </w:rPr>
        <w:t xml:space="preserve"> </w:t>
      </w:r>
      <w:r w:rsidRPr="002B2067">
        <w:rPr>
          <w:rFonts w:ascii="Arial" w:hAnsi="Arial" w:cs="Arial"/>
          <w:sz w:val="22"/>
          <w:szCs w:val="22"/>
          <w:lang w:val="en-AU"/>
        </w:rPr>
        <w:t>and entering you</w:t>
      </w:r>
      <w:r>
        <w:rPr>
          <w:rFonts w:ascii="Arial" w:hAnsi="Arial" w:cs="Arial"/>
          <w:sz w:val="22"/>
          <w:szCs w:val="22"/>
          <w:lang w:val="en-AU"/>
        </w:rPr>
        <w:t>r unique survey ID and password.</w:t>
      </w:r>
    </w:p>
    <w:p w14:paraId="5A4BF25C" w14:textId="77777777" w:rsidR="002B4AA9" w:rsidRDefault="002B4AA9" w:rsidP="002B4AA9">
      <w:pPr>
        <w:spacing w:after="120"/>
        <w:jc w:val="both"/>
        <w:rPr>
          <w:rFonts w:ascii="Arial" w:hAnsi="Arial" w:cs="Arial"/>
          <w:sz w:val="22"/>
          <w:szCs w:val="22"/>
          <w:lang w:val="en-AU"/>
        </w:rPr>
      </w:pPr>
    </w:p>
    <w:p w14:paraId="2E9DAA09" w14:textId="77777777" w:rsidR="002B4AA9" w:rsidRPr="007A5CC2" w:rsidRDefault="002B4AA9" w:rsidP="002B4AA9">
      <w:pPr>
        <w:spacing w:after="200"/>
        <w:jc w:val="both"/>
        <w:rPr>
          <w:rFonts w:ascii="Arial" w:hAnsi="Arial" w:cs="Arial"/>
          <w:sz w:val="22"/>
          <w:szCs w:val="22"/>
          <w:lang w:val="en-AU"/>
        </w:rPr>
      </w:pPr>
      <w:r w:rsidRPr="007A5CC2">
        <w:rPr>
          <w:rFonts w:ascii="Arial" w:hAnsi="Arial" w:cs="Arial"/>
          <w:noProof/>
          <w:sz w:val="22"/>
          <w:szCs w:val="22"/>
          <w:lang w:eastAsia="en-NZ"/>
        </w:rPr>
        <mc:AlternateContent>
          <mc:Choice Requires="wps">
            <w:drawing>
              <wp:anchor distT="0" distB="0" distL="114300" distR="114300" simplePos="0" relativeHeight="251657216" behindDoc="0" locked="0" layoutInCell="1" allowOverlap="1" wp14:anchorId="76DCC2C0" wp14:editId="0E282FC5">
                <wp:simplePos x="0" y="0"/>
                <wp:positionH relativeFrom="margin">
                  <wp:align>right</wp:align>
                </wp:positionH>
                <wp:positionV relativeFrom="paragraph">
                  <wp:posOffset>146685</wp:posOffset>
                </wp:positionV>
                <wp:extent cx="2940431" cy="1068020"/>
                <wp:effectExtent l="0" t="0" r="12700" b="18415"/>
                <wp:wrapNone/>
                <wp:docPr id="1" name="Text Box 1"/>
                <wp:cNvGraphicFramePr/>
                <a:graphic xmlns:a="http://schemas.openxmlformats.org/drawingml/2006/main">
                  <a:graphicData uri="http://schemas.microsoft.com/office/word/2010/wordprocessingShape">
                    <wps:wsp>
                      <wps:cNvSpPr txBox="1"/>
                      <wps:spPr>
                        <a:xfrm>
                          <a:off x="0" y="0"/>
                          <a:ext cx="2940431" cy="1068020"/>
                        </a:xfrm>
                        <a:prstGeom prst="roundRect">
                          <a:avLst>
                            <a:gd name="adj" fmla="val 3764"/>
                          </a:avLst>
                        </a:prstGeom>
                        <a:solidFill>
                          <a:sysClr val="window" lastClr="FFFFFF"/>
                        </a:solidFill>
                        <a:ln w="12700" cap="rnd">
                          <a:solidFill>
                            <a:prstClr val="black"/>
                          </a:solidFill>
                          <a:miter lim="800000"/>
                        </a:ln>
                        <a:effectLst/>
                      </wps:spPr>
                      <wps:txbx>
                        <w:txbxContent>
                          <w:p w14:paraId="1D1096F2" w14:textId="77777777" w:rsidR="008D65E3" w:rsidRPr="00E55BCF" w:rsidRDefault="008D65E3" w:rsidP="002B4AA9">
                            <w:pPr>
                              <w:tabs>
                                <w:tab w:val="left" w:pos="0"/>
                              </w:tabs>
                              <w:ind w:left="-28" w:hanging="14"/>
                              <w:jc w:val="both"/>
                              <w:rPr>
                                <w:rFonts w:ascii="Arial" w:hAnsi="Arial" w:cs="Arial"/>
                                <w:sz w:val="18"/>
                                <w:szCs w:val="18"/>
                              </w:rPr>
                            </w:pPr>
                            <w:r w:rsidRPr="003F5277">
                              <w:rPr>
                                <w:rFonts w:cs="Arial"/>
                                <w:b/>
                                <w:sz w:val="18"/>
                                <w:szCs w:val="18"/>
                                <w:lang w:val="en-AU"/>
                              </w:rPr>
                              <w:t xml:space="preserve">BE IN TO </w:t>
                            </w:r>
                            <w:smartTag w:uri="urn:schemas-microsoft-com:office:smarttags" w:element="stockticker">
                              <w:r w:rsidRPr="003F5277">
                                <w:rPr>
                                  <w:rFonts w:cs="Arial"/>
                                  <w:b/>
                                  <w:sz w:val="18"/>
                                  <w:szCs w:val="18"/>
                                  <w:lang w:val="en-AU"/>
                                </w:rPr>
                                <w:t>WIN</w:t>
                              </w:r>
                            </w:smartTag>
                            <w:r w:rsidRPr="003F5277">
                              <w:rPr>
                                <w:rFonts w:cs="Arial"/>
                                <w:b/>
                                <w:sz w:val="18"/>
                                <w:szCs w:val="18"/>
                                <w:lang w:val="en-AU"/>
                              </w:rPr>
                              <w:t xml:space="preserve">!  </w:t>
                            </w:r>
                            <w:r w:rsidRPr="003F5277">
                              <w:rPr>
                                <w:rFonts w:cs="Arial"/>
                                <w:sz w:val="18"/>
                                <w:szCs w:val="18"/>
                                <w:lang w:val="en-AU"/>
                              </w:rPr>
                              <w:t xml:space="preserve">As a token of our appreciation for your time and effort in helping us, all surveys completed and returned </w:t>
                            </w:r>
                            <w:r>
                              <w:rPr>
                                <w:rFonts w:cs="Arial"/>
                                <w:sz w:val="18"/>
                                <w:szCs w:val="18"/>
                                <w:lang w:val="en-AU"/>
                              </w:rPr>
                              <w:t xml:space="preserve">by </w:t>
                            </w:r>
                            <w:r w:rsidRPr="003F5277">
                              <w:rPr>
                                <w:rFonts w:cs="Arial"/>
                                <w:b/>
                                <w:bCs/>
                                <w:sz w:val="18"/>
                                <w:szCs w:val="18"/>
                                <w:lang w:val="en-AU"/>
                              </w:rPr>
                              <w:t>15 May 201</w:t>
                            </w:r>
                            <w:r>
                              <w:rPr>
                                <w:rFonts w:cs="Arial"/>
                                <w:b/>
                                <w:bCs/>
                                <w:sz w:val="18"/>
                                <w:szCs w:val="18"/>
                                <w:lang w:val="en-AU"/>
                              </w:rPr>
                              <w:t>8</w:t>
                            </w:r>
                            <w:r w:rsidRPr="003F5277">
                              <w:rPr>
                                <w:rFonts w:cs="Arial"/>
                                <w:bCs/>
                                <w:sz w:val="18"/>
                                <w:szCs w:val="18"/>
                                <w:lang w:val="en-AU"/>
                              </w:rPr>
                              <w:t xml:space="preserve"> </w:t>
                            </w:r>
                            <w:r w:rsidRPr="003F5277">
                              <w:rPr>
                                <w:rFonts w:cs="Arial"/>
                                <w:sz w:val="18"/>
                                <w:szCs w:val="18"/>
                                <w:lang w:val="en-AU"/>
                              </w:rPr>
                              <w:t>will go into a draw to win one of three prizes of $2</w:t>
                            </w:r>
                            <w:r>
                              <w:rPr>
                                <w:rFonts w:cs="Arial"/>
                                <w:sz w:val="18"/>
                                <w:szCs w:val="18"/>
                                <w:lang w:val="en-AU"/>
                              </w:rPr>
                              <w:t>50</w:t>
                            </w:r>
                            <w:r w:rsidRPr="003F5277">
                              <w:rPr>
                                <w:rFonts w:cs="Arial"/>
                                <w:sz w:val="18"/>
                                <w:szCs w:val="18"/>
                                <w:lang w:val="en-AU"/>
                              </w:rPr>
                              <w:t xml:space="preserve"> worth of gift vouchers of your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CC2C0" id="Text Box 1" o:spid="_x0000_s1026" style="position:absolute;left:0;text-align:left;margin-left:180.35pt;margin-top:11.55pt;width:231.55pt;height:8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" fillcolor="window" strokeweight="1pt">
                <v:stroke joinstyle="miter" endcap="round"/>
                <v:textbox>
                  <w:txbxContent>
                    <w:p w14:paraId="1D1096F2" w14:textId="77777777" w:rsidR="008D65E3" w:rsidRPr="00E55BCF" w:rsidRDefault="008D65E3" w:rsidP="002B4AA9">
                      <w:pPr>
                        <w:tabs>
                          <w:tab w:val="left" w:pos="0"/>
                        </w:tabs>
                        <w:ind w:left="-28" w:hanging="14"/>
                        <w:jc w:val="both"/>
                        <w:rPr>
                          <w:rFonts w:ascii="Arial" w:hAnsi="Arial" w:cs="Arial"/>
                          <w:sz w:val="18"/>
                          <w:szCs w:val="18"/>
                        </w:rPr>
                      </w:pPr>
                      <w:r w:rsidRPr="003F5277">
                        <w:rPr>
                          <w:rFonts w:cs="Arial"/>
                          <w:b/>
                          <w:sz w:val="18"/>
                          <w:szCs w:val="18"/>
                          <w:lang w:val="en-AU"/>
                        </w:rPr>
                        <w:t xml:space="preserve">BE IN TO </w:t>
                      </w:r>
                      <w:smartTag w:uri="urn:schemas-microsoft-com:office:smarttags" w:element="stockticker">
                        <w:r w:rsidRPr="003F5277">
                          <w:rPr>
                            <w:rFonts w:cs="Arial"/>
                            <w:b/>
                            <w:sz w:val="18"/>
                            <w:szCs w:val="18"/>
                            <w:lang w:val="en-AU"/>
                          </w:rPr>
                          <w:t>WIN</w:t>
                        </w:r>
                      </w:smartTag>
                      <w:r w:rsidRPr="003F5277">
                        <w:rPr>
                          <w:rFonts w:cs="Arial"/>
                          <w:b/>
                          <w:sz w:val="18"/>
                          <w:szCs w:val="18"/>
                          <w:lang w:val="en-AU"/>
                        </w:rPr>
                        <w:t xml:space="preserve">!  </w:t>
                      </w:r>
                      <w:r w:rsidRPr="003F5277">
                        <w:rPr>
                          <w:rFonts w:cs="Arial"/>
                          <w:sz w:val="18"/>
                          <w:szCs w:val="18"/>
                          <w:lang w:val="en-AU"/>
                        </w:rPr>
                        <w:t xml:space="preserve">As a token of our appreciation for your time and effort in helping us, all surveys completed and returned </w:t>
                      </w:r>
                      <w:r>
                        <w:rPr>
                          <w:rFonts w:cs="Arial"/>
                          <w:sz w:val="18"/>
                          <w:szCs w:val="18"/>
                          <w:lang w:val="en-AU"/>
                        </w:rPr>
                        <w:t xml:space="preserve">by </w:t>
                      </w:r>
                      <w:r w:rsidRPr="003F5277">
                        <w:rPr>
                          <w:rFonts w:cs="Arial"/>
                          <w:b/>
                          <w:bCs/>
                          <w:sz w:val="18"/>
                          <w:szCs w:val="18"/>
                          <w:lang w:val="en-AU"/>
                        </w:rPr>
                        <w:t>15 May 201</w:t>
                      </w:r>
                      <w:r>
                        <w:rPr>
                          <w:rFonts w:cs="Arial"/>
                          <w:b/>
                          <w:bCs/>
                          <w:sz w:val="18"/>
                          <w:szCs w:val="18"/>
                          <w:lang w:val="en-AU"/>
                        </w:rPr>
                        <w:t>8</w:t>
                      </w:r>
                      <w:r w:rsidRPr="003F5277">
                        <w:rPr>
                          <w:rFonts w:cs="Arial"/>
                          <w:bCs/>
                          <w:sz w:val="18"/>
                          <w:szCs w:val="18"/>
                          <w:lang w:val="en-AU"/>
                        </w:rPr>
                        <w:t xml:space="preserve"> </w:t>
                      </w:r>
                      <w:r w:rsidRPr="003F5277">
                        <w:rPr>
                          <w:rFonts w:cs="Arial"/>
                          <w:sz w:val="18"/>
                          <w:szCs w:val="18"/>
                          <w:lang w:val="en-AU"/>
                        </w:rPr>
                        <w:t>will go into a draw to win one of three prizes of $2</w:t>
                      </w:r>
                      <w:r>
                        <w:rPr>
                          <w:rFonts w:cs="Arial"/>
                          <w:sz w:val="18"/>
                          <w:szCs w:val="18"/>
                          <w:lang w:val="en-AU"/>
                        </w:rPr>
                        <w:t>50</w:t>
                      </w:r>
                      <w:r w:rsidRPr="003F5277">
                        <w:rPr>
                          <w:rFonts w:cs="Arial"/>
                          <w:sz w:val="18"/>
                          <w:szCs w:val="18"/>
                          <w:lang w:val="en-AU"/>
                        </w:rPr>
                        <w:t xml:space="preserve"> worth of gift vouchers of your choice.</w:t>
                      </w:r>
                    </w:p>
                  </w:txbxContent>
                </v:textbox>
                <w10:wrap anchorx="margin"/>
              </v:roundrect>
            </w:pict>
          </mc:Fallback>
        </mc:AlternateContent>
      </w:r>
    </w:p>
    <w:p w14:paraId="7190E359" w14:textId="77777777" w:rsidR="002B4AA9" w:rsidRPr="007A5CC2" w:rsidRDefault="002B4AA9" w:rsidP="002B4AA9">
      <w:pPr>
        <w:pStyle w:val="LetterPosition"/>
        <w:jc w:val="both"/>
        <w:rPr>
          <w:rFonts w:ascii="Arial" w:hAnsi="Arial" w:cs="Arial"/>
          <w:sz w:val="22"/>
          <w:szCs w:val="22"/>
          <w:lang w:val="en-AU"/>
        </w:rPr>
      </w:pPr>
    </w:p>
    <w:p w14:paraId="5E6EC37E" w14:textId="77777777" w:rsidR="002B4AA9" w:rsidRPr="007A5CC2" w:rsidRDefault="002B4AA9" w:rsidP="002B4AA9">
      <w:pPr>
        <w:pStyle w:val="LetterPosition"/>
        <w:spacing w:before="300"/>
        <w:jc w:val="both"/>
        <w:rPr>
          <w:rFonts w:ascii="Arial" w:hAnsi="Arial" w:cs="Arial"/>
          <w:sz w:val="22"/>
          <w:szCs w:val="22"/>
          <w:lang w:val="en-AU"/>
        </w:rPr>
      </w:pPr>
    </w:p>
    <w:p w14:paraId="5A4EA3D8" w14:textId="77777777" w:rsidR="002B4AA9" w:rsidRPr="007A5CC2" w:rsidRDefault="002B4AA9" w:rsidP="002B4AA9">
      <w:pPr>
        <w:pStyle w:val="BodyText"/>
        <w:spacing w:after="0"/>
        <w:rPr>
          <w:rFonts w:ascii="Arial" w:hAnsi="Arial" w:cs="Arial"/>
          <w:sz w:val="22"/>
          <w:szCs w:val="22"/>
          <w:lang w:val="en-AU"/>
        </w:rPr>
      </w:pPr>
    </w:p>
    <w:p w14:paraId="15F084F7" w14:textId="77777777" w:rsidR="002B4AA9" w:rsidRPr="007A5CC2" w:rsidRDefault="002B4AA9" w:rsidP="002B4AA9">
      <w:pPr>
        <w:pStyle w:val="BodyText"/>
        <w:spacing w:after="0"/>
        <w:rPr>
          <w:rFonts w:ascii="Arial" w:hAnsi="Arial" w:cs="Arial"/>
          <w:sz w:val="22"/>
          <w:szCs w:val="22"/>
          <w:lang w:val="en-AU"/>
        </w:rPr>
      </w:pPr>
    </w:p>
    <w:p w14:paraId="4729B5FF" w14:textId="77777777" w:rsidR="002B4AA9" w:rsidRPr="007A5CC2" w:rsidRDefault="002B4AA9" w:rsidP="002B4AA9">
      <w:pPr>
        <w:pStyle w:val="BodyText"/>
        <w:spacing w:after="120"/>
        <w:ind w:left="284" w:right="141"/>
        <w:rPr>
          <w:rFonts w:ascii="Arial" w:hAnsi="Arial" w:cs="Arial"/>
          <w:sz w:val="22"/>
          <w:szCs w:val="22"/>
          <w:lang w:val="en-AU"/>
        </w:rPr>
      </w:pPr>
    </w:p>
    <w:p w14:paraId="2637CF4E" w14:textId="77777777" w:rsidR="002B4AA9" w:rsidRPr="007A5CC2" w:rsidRDefault="002B4AA9" w:rsidP="002B4AA9">
      <w:pPr>
        <w:pStyle w:val="BodyText"/>
        <w:ind w:left="284"/>
        <w:rPr>
          <w:rFonts w:ascii="Arial" w:hAnsi="Arial" w:cs="Arial"/>
          <w:sz w:val="22"/>
          <w:szCs w:val="22"/>
          <w:lang w:val="en-AU"/>
        </w:rPr>
      </w:pPr>
      <w:r w:rsidRPr="007A5CC2">
        <w:rPr>
          <w:rFonts w:ascii="Arial" w:hAnsi="Arial" w:cs="Arial"/>
          <w:noProof/>
          <w:sz w:val="22"/>
          <w:szCs w:val="22"/>
          <w:lang w:val="en-NZ" w:eastAsia="en-NZ"/>
        </w:rPr>
        <mc:AlternateContent>
          <mc:Choice Requires="wps">
            <w:drawing>
              <wp:anchor distT="0" distB="0" distL="114300" distR="114300" simplePos="0" relativeHeight="251655168" behindDoc="0" locked="0" layoutInCell="1" allowOverlap="1" wp14:anchorId="36BD6153" wp14:editId="1A4B6EF1">
                <wp:simplePos x="0" y="0"/>
                <wp:positionH relativeFrom="column">
                  <wp:posOffset>107950</wp:posOffset>
                </wp:positionH>
                <wp:positionV relativeFrom="paragraph">
                  <wp:posOffset>32385</wp:posOffset>
                </wp:positionV>
                <wp:extent cx="2933700" cy="43624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933700" cy="4362450"/>
                        </a:xfrm>
                        <a:prstGeom prst="roundRect">
                          <a:avLst>
                            <a:gd name="adj" fmla="val 3764"/>
                          </a:avLst>
                        </a:prstGeom>
                        <a:solidFill>
                          <a:schemeClr val="lt1"/>
                        </a:solidFill>
                        <a:ln w="12700" cap="rnd">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3C41E444" w14:textId="77777777" w:rsidR="008D65E3" w:rsidRPr="00E55BCF" w:rsidRDefault="008D65E3" w:rsidP="002B4AA9">
                            <w:pPr>
                              <w:pStyle w:val="LetterBodyText"/>
                              <w:spacing w:after="120"/>
                              <w:jc w:val="center"/>
                              <w:rPr>
                                <w:rFonts w:ascii="Arial" w:hAnsi="Arial" w:cs="Arial"/>
                                <w:b/>
                                <w:szCs w:val="18"/>
                              </w:rPr>
                            </w:pPr>
                            <w:r w:rsidRPr="00E55BCF">
                              <w:rPr>
                                <w:rFonts w:ascii="Arial" w:hAnsi="Arial" w:cs="Arial"/>
                                <w:b/>
                                <w:szCs w:val="18"/>
                              </w:rPr>
                              <w:t xml:space="preserve">What do I need to do to </w:t>
                            </w:r>
                            <w:r>
                              <w:rPr>
                                <w:rFonts w:ascii="Arial" w:hAnsi="Arial" w:cs="Arial"/>
                                <w:b/>
                                <w:szCs w:val="18"/>
                              </w:rPr>
                              <w:br/>
                            </w:r>
                            <w:r w:rsidRPr="00E55BCF">
                              <w:rPr>
                                <w:rFonts w:ascii="Arial" w:hAnsi="Arial" w:cs="Arial"/>
                                <w:b/>
                                <w:szCs w:val="18"/>
                              </w:rPr>
                              <w:t>provide my feedback online?</w:t>
                            </w:r>
                          </w:p>
                          <w:p w14:paraId="46DEE150" w14:textId="77777777" w:rsidR="008D65E3" w:rsidRPr="00E55BCF" w:rsidRDefault="008D65E3" w:rsidP="002B4AA9">
                            <w:pPr>
                              <w:pStyle w:val="LetterBodyText"/>
                              <w:spacing w:after="120"/>
                              <w:jc w:val="center"/>
                              <w:rPr>
                                <w:rFonts w:ascii="Arial" w:hAnsi="Arial" w:cs="Arial"/>
                                <w:szCs w:val="18"/>
                              </w:rPr>
                            </w:pPr>
                            <w:r w:rsidRPr="00E55BCF">
                              <w:rPr>
                                <w:rFonts w:ascii="Arial" w:hAnsi="Arial" w:cs="Arial"/>
                                <w:b/>
                                <w:szCs w:val="18"/>
                              </w:rPr>
                              <w:t>Step 1</w:t>
                            </w:r>
                            <w:r w:rsidRPr="00E55BCF">
                              <w:rPr>
                                <w:rFonts w:ascii="Arial" w:hAnsi="Arial" w:cs="Arial"/>
                                <w:szCs w:val="18"/>
                              </w:rPr>
                              <w:t>: Go to:</w:t>
                            </w:r>
                          </w:p>
                          <w:p w14:paraId="6F76A761" w14:textId="77777777" w:rsidR="008D65E3" w:rsidRDefault="00714D5C" w:rsidP="002B4AA9">
                            <w:pPr>
                              <w:pStyle w:val="LetterBodyText"/>
                              <w:spacing w:after="120"/>
                              <w:jc w:val="center"/>
                              <w:rPr>
                                <w:rFonts w:ascii="Arial" w:hAnsi="Arial" w:cs="Arial"/>
                                <w:szCs w:val="18"/>
                                <w:u w:color="0000FF"/>
                              </w:rPr>
                            </w:pPr>
                            <w:hyperlink r:id="rId52" w:history="1">
                              <w:r w:rsidR="008D65E3" w:rsidRPr="0032302A">
                                <w:rPr>
                                  <w:rStyle w:val="Hyperlink"/>
                                  <w:rFonts w:ascii="Arial" w:hAnsi="Arial" w:cs="Arial"/>
                                  <w:szCs w:val="18"/>
                                </w:rPr>
                                <w:t>https://surveys.researchnz.com/GRxSurvey2018</w:t>
                              </w:r>
                            </w:hyperlink>
                          </w:p>
                          <w:p w14:paraId="360034F7" w14:textId="77777777" w:rsidR="008D65E3" w:rsidRPr="00861C2F" w:rsidRDefault="008D65E3" w:rsidP="002B4AA9">
                            <w:pPr>
                              <w:pStyle w:val="LetterBodyText"/>
                              <w:spacing w:after="120"/>
                              <w:jc w:val="center"/>
                              <w:rPr>
                                <w:rFonts w:ascii="Arial" w:hAnsi="Arial" w:cs="Arial"/>
                                <w:szCs w:val="18"/>
                              </w:rPr>
                            </w:pPr>
                            <w:r w:rsidRPr="0095732B">
                              <w:t>(</w:t>
                            </w:r>
                            <w:r>
                              <w:t>Use your internet address bar, not a search engine)</w:t>
                            </w:r>
                            <w:r w:rsidRPr="0095732B">
                              <w:t xml:space="preserve"> </w:t>
                            </w:r>
                          </w:p>
                          <w:p w14:paraId="40FCC3F8" w14:textId="77777777" w:rsidR="008D65E3" w:rsidRPr="00E55BCF" w:rsidRDefault="008D65E3" w:rsidP="002B4AA9">
                            <w:pPr>
                              <w:pStyle w:val="LetterBodyText"/>
                              <w:spacing w:after="120"/>
                              <w:jc w:val="center"/>
                              <w:rPr>
                                <w:rFonts w:ascii="Arial" w:hAnsi="Arial" w:cs="Arial"/>
                                <w:b/>
                                <w:szCs w:val="18"/>
                              </w:rPr>
                            </w:pPr>
                            <w:r w:rsidRPr="00E55BCF">
                              <w:rPr>
                                <w:rFonts w:ascii="Arial" w:hAnsi="Arial" w:cs="Arial"/>
                                <w:b/>
                                <w:szCs w:val="18"/>
                              </w:rPr>
                              <w:t>OR</w:t>
                            </w:r>
                          </w:p>
                          <w:p w14:paraId="3BF6CB93" w14:textId="77777777" w:rsidR="008D65E3" w:rsidRPr="00E55BCF" w:rsidRDefault="008D65E3" w:rsidP="002B4AA9">
                            <w:pPr>
                              <w:pStyle w:val="LetterBodyText"/>
                              <w:spacing w:after="120"/>
                              <w:jc w:val="center"/>
                              <w:rPr>
                                <w:rFonts w:ascii="Arial" w:hAnsi="Arial" w:cs="Arial"/>
                                <w:szCs w:val="18"/>
                              </w:rPr>
                            </w:pPr>
                            <w:r w:rsidRPr="00E55BCF">
                              <w:rPr>
                                <w:rFonts w:ascii="Arial" w:hAnsi="Arial" w:cs="Arial"/>
                                <w:szCs w:val="18"/>
                              </w:rPr>
                              <w:t xml:space="preserve">Scan the QR code below </w:t>
                            </w:r>
                            <w:r>
                              <w:rPr>
                                <w:rFonts w:ascii="Arial" w:hAnsi="Arial" w:cs="Arial"/>
                                <w:szCs w:val="18"/>
                              </w:rPr>
                              <w:br/>
                            </w:r>
                            <w:r w:rsidRPr="00E55BCF">
                              <w:rPr>
                                <w:rFonts w:ascii="Arial" w:hAnsi="Arial" w:cs="Arial"/>
                                <w:szCs w:val="18"/>
                              </w:rPr>
                              <w:t>using your smartphone or tablet:</w:t>
                            </w:r>
                          </w:p>
                          <w:p w14:paraId="05EC8F03" w14:textId="77777777" w:rsidR="008D65E3" w:rsidRDefault="008D65E3" w:rsidP="002B4AA9">
                            <w:pPr>
                              <w:pStyle w:val="LetterBodyText"/>
                              <w:spacing w:after="0"/>
                              <w:jc w:val="center"/>
                              <w:rPr>
                                <w:rFonts w:ascii="Arial" w:hAnsi="Arial" w:cs="Arial"/>
                                <w:b/>
                                <w:szCs w:val="18"/>
                              </w:rPr>
                            </w:pPr>
                            <w:r w:rsidRPr="009C4359">
                              <w:rPr>
                                <w:rFonts w:ascii="Arial" w:hAnsi="Arial" w:cs="Arial"/>
                                <w:b/>
                                <w:noProof/>
                                <w:szCs w:val="18"/>
                                <w:lang w:eastAsia="en-NZ"/>
                              </w:rPr>
                              <w:drawing>
                                <wp:inline distT="0" distB="0" distL="0" distR="0" wp14:anchorId="15B26AC7" wp14:editId="78B7182D">
                                  <wp:extent cx="971550" cy="971550"/>
                                  <wp:effectExtent l="0" t="0" r="0" b="0"/>
                                  <wp:docPr id="24" name="Picture 24" descr="C:\Users\NSavaiinaea\AppData\Local\Microsoft\Windows\INetCache\Content.Outlook\SXCDQ9W3\qrcode.43708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avaiinaea\AppData\Local\Microsoft\Windows\INetCache\Content.Outlook\SXCDQ9W3\qrcode.4370860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F3719F0" w14:textId="77777777" w:rsidR="008D65E3" w:rsidRPr="00E55BCF" w:rsidRDefault="008D65E3" w:rsidP="002B4AA9">
                            <w:pPr>
                              <w:pStyle w:val="LetterBodyText"/>
                              <w:spacing w:before="60" w:after="120"/>
                              <w:jc w:val="center"/>
                              <w:rPr>
                                <w:rFonts w:ascii="Arial" w:hAnsi="Arial" w:cs="Arial"/>
                                <w:szCs w:val="18"/>
                              </w:rPr>
                            </w:pPr>
                            <w:r w:rsidRPr="00E55BCF">
                              <w:rPr>
                                <w:rFonts w:ascii="Arial" w:hAnsi="Arial" w:cs="Arial"/>
                                <w:b/>
                                <w:szCs w:val="18"/>
                              </w:rPr>
                              <w:t>Step 2:</w:t>
                            </w:r>
                            <w:r w:rsidRPr="00E55BCF">
                              <w:rPr>
                                <w:rFonts w:ascii="Arial" w:hAnsi="Arial" w:cs="Arial"/>
                                <w:szCs w:val="18"/>
                              </w:rPr>
                              <w:t xml:space="preserve"> </w:t>
                            </w:r>
                            <w:r>
                              <w:rPr>
                                <w:rFonts w:ascii="Arial" w:hAnsi="Arial" w:cs="Arial"/>
                                <w:szCs w:val="18"/>
                              </w:rPr>
                              <w:t>Enter your</w:t>
                            </w:r>
                            <w:r w:rsidRPr="00E55BCF">
                              <w:rPr>
                                <w:rFonts w:ascii="Arial" w:hAnsi="Arial" w:cs="Arial"/>
                                <w:szCs w:val="18"/>
                              </w:rPr>
                              <w:t xml:space="preserve"> </w:t>
                            </w:r>
                            <w:r>
                              <w:rPr>
                                <w:rFonts w:ascii="Arial" w:hAnsi="Arial" w:cs="Arial"/>
                                <w:szCs w:val="18"/>
                              </w:rPr>
                              <w:t>ID</w:t>
                            </w:r>
                            <w:r w:rsidRPr="00E55BCF">
                              <w:rPr>
                                <w:rFonts w:ascii="Arial" w:hAnsi="Arial" w:cs="Arial"/>
                                <w:szCs w:val="18"/>
                              </w:rPr>
                              <w:t xml:space="preserve"> and password:</w:t>
                            </w:r>
                          </w:p>
                          <w:p w14:paraId="5FEB00B3" w14:textId="77777777" w:rsidR="008D65E3" w:rsidRDefault="008D65E3" w:rsidP="002B4AA9">
                            <w:pPr>
                              <w:pStyle w:val="LetterBodyText"/>
                              <w:spacing w:before="120" w:after="120"/>
                              <w:jc w:val="center"/>
                              <w:rPr>
                                <w:rFonts w:ascii="Arial" w:hAnsi="Arial" w:cs="Arial"/>
                                <w:b/>
                                <w:szCs w:val="18"/>
                              </w:rPr>
                            </w:pPr>
                            <w:r>
                              <w:rPr>
                                <w:rFonts w:ascii="Arial" w:hAnsi="Arial" w:cs="Arial"/>
                                <w:szCs w:val="18"/>
                              </w:rPr>
                              <w:t>ID</w:t>
                            </w:r>
                            <w:r w:rsidRPr="00F80E7D">
                              <w:rPr>
                                <w:rFonts w:ascii="Arial" w:hAnsi="Arial" w:cs="Arial"/>
                                <w:szCs w:val="18"/>
                              </w:rPr>
                              <w:t>:</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IDNO </w:instrText>
                            </w:r>
                            <w:r>
                              <w:rPr>
                                <w:rFonts w:ascii="Arial" w:hAnsi="Arial" w:cs="Arial"/>
                                <w:b/>
                                <w:szCs w:val="18"/>
                              </w:rPr>
                              <w:fldChar w:fldCharType="separate"/>
                            </w:r>
                            <w:r w:rsidRPr="00BF66B9">
                              <w:rPr>
                                <w:rFonts w:ascii="Arial" w:hAnsi="Arial" w:cs="Arial"/>
                                <w:b/>
                                <w:noProof/>
                                <w:szCs w:val="18"/>
                              </w:rPr>
                              <w:t>GR65499</w:t>
                            </w:r>
                            <w:r>
                              <w:rPr>
                                <w:rFonts w:ascii="Arial" w:hAnsi="Arial" w:cs="Arial"/>
                                <w:b/>
                                <w:szCs w:val="18"/>
                              </w:rPr>
                              <w:fldChar w:fldCharType="end"/>
                            </w:r>
                          </w:p>
                          <w:p w14:paraId="5586BE2C" w14:textId="77777777" w:rsidR="008D65E3" w:rsidRDefault="008D65E3" w:rsidP="002B4AA9">
                            <w:pPr>
                              <w:pStyle w:val="LetterBodyText"/>
                              <w:spacing w:before="120" w:after="120"/>
                              <w:jc w:val="center"/>
                              <w:rPr>
                                <w:rFonts w:ascii="Arial" w:hAnsi="Arial" w:cs="Arial"/>
                                <w:b/>
                                <w:szCs w:val="18"/>
                              </w:rPr>
                            </w:pPr>
                            <w:r w:rsidRPr="00F80E7D">
                              <w:rPr>
                                <w:rFonts w:ascii="Arial" w:hAnsi="Arial" w:cs="Arial"/>
                                <w:szCs w:val="18"/>
                              </w:rPr>
                              <w:t>Password:</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Password </w:instrText>
                            </w:r>
                            <w:r>
                              <w:rPr>
                                <w:rFonts w:ascii="Arial" w:hAnsi="Arial" w:cs="Arial"/>
                                <w:b/>
                                <w:szCs w:val="18"/>
                              </w:rPr>
                              <w:fldChar w:fldCharType="separate"/>
                            </w:r>
                            <w:r w:rsidRPr="00BF66B9">
                              <w:rPr>
                                <w:rFonts w:ascii="Arial" w:hAnsi="Arial" w:cs="Arial"/>
                                <w:b/>
                                <w:noProof/>
                                <w:szCs w:val="18"/>
                              </w:rPr>
                              <w:t>2DMRS1G</w:t>
                            </w:r>
                            <w:r>
                              <w:rPr>
                                <w:rFonts w:ascii="Arial" w:hAnsi="Arial" w:cs="Arial"/>
                                <w:b/>
                                <w:szCs w:val="18"/>
                              </w:rPr>
                              <w:fldChar w:fldCharType="end"/>
                            </w:r>
                          </w:p>
                          <w:p w14:paraId="2D3A9473" w14:textId="77777777" w:rsidR="008D65E3" w:rsidRPr="00E55BCF" w:rsidRDefault="008D65E3" w:rsidP="002B4AA9">
                            <w:pPr>
                              <w:tabs>
                                <w:tab w:val="left" w:pos="142"/>
                              </w:tabs>
                              <w:ind w:left="658" w:hanging="516"/>
                              <w:jc w:val="center"/>
                              <w:rPr>
                                <w:rFonts w:ascii="Arial" w:hAnsi="Arial" w:cs="Arial"/>
                                <w:sz w:val="18"/>
                                <w:szCs w:val="18"/>
                              </w:rPr>
                            </w:pPr>
                            <w:r w:rsidRPr="00E55BCF">
                              <w:rPr>
                                <w:rFonts w:ascii="Arial" w:hAnsi="Arial" w:cs="Arial"/>
                                <w:b/>
                                <w:sz w:val="18"/>
                                <w:szCs w:val="18"/>
                              </w:rPr>
                              <w:t>Step 3:</w:t>
                            </w:r>
                            <w:r>
                              <w:rPr>
                                <w:rFonts w:ascii="Arial" w:hAnsi="Arial" w:cs="Arial"/>
                                <w:sz w:val="18"/>
                                <w:szCs w:val="18"/>
                              </w:rPr>
                              <w:t xml:space="preserve"> Click </w:t>
                            </w:r>
                            <w:r>
                              <w:rPr>
                                <w:rFonts w:ascii="Arial" w:hAnsi="Arial" w:cs="Arial"/>
                                <w:b/>
                                <w:sz w:val="18"/>
                                <w:szCs w:val="18"/>
                              </w:rPr>
                              <w:t xml:space="preserve">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D6153" id="Text Box 11" o:spid="_x0000_s1027" style="position:absolute;left:0;text-align:left;margin-left:8.5pt;margin-top:2.55pt;width:231pt;height: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" fillcolor="white [3201]" strokeweight="1pt">
                <v:stroke joinstyle="miter" endcap="round"/>
                <v:textbox>
                  <w:txbxContent>
                    <w:p w14:paraId="3C41E444" w14:textId="77777777" w:rsidR="008D65E3" w:rsidRPr="00E55BCF" w:rsidRDefault="008D65E3" w:rsidP="002B4AA9">
                      <w:pPr>
                        <w:pStyle w:val="LetterBodyText"/>
                        <w:spacing w:after="120"/>
                        <w:jc w:val="center"/>
                        <w:rPr>
                          <w:rFonts w:ascii="Arial" w:hAnsi="Arial" w:cs="Arial"/>
                          <w:b/>
                          <w:szCs w:val="18"/>
                        </w:rPr>
                      </w:pPr>
                      <w:r w:rsidRPr="00E55BCF">
                        <w:rPr>
                          <w:rFonts w:ascii="Arial" w:hAnsi="Arial" w:cs="Arial"/>
                          <w:b/>
                          <w:szCs w:val="18"/>
                        </w:rPr>
                        <w:t xml:space="preserve">What do I need to do to </w:t>
                      </w:r>
                      <w:r>
                        <w:rPr>
                          <w:rFonts w:ascii="Arial" w:hAnsi="Arial" w:cs="Arial"/>
                          <w:b/>
                          <w:szCs w:val="18"/>
                        </w:rPr>
                        <w:br/>
                      </w:r>
                      <w:r w:rsidRPr="00E55BCF">
                        <w:rPr>
                          <w:rFonts w:ascii="Arial" w:hAnsi="Arial" w:cs="Arial"/>
                          <w:b/>
                          <w:szCs w:val="18"/>
                        </w:rPr>
                        <w:t>provide my feedback online?</w:t>
                      </w:r>
                    </w:p>
                    <w:p w14:paraId="46DEE150" w14:textId="77777777" w:rsidR="008D65E3" w:rsidRPr="00E55BCF" w:rsidRDefault="008D65E3" w:rsidP="002B4AA9">
                      <w:pPr>
                        <w:pStyle w:val="LetterBodyText"/>
                        <w:spacing w:after="120"/>
                        <w:jc w:val="center"/>
                        <w:rPr>
                          <w:rFonts w:ascii="Arial" w:hAnsi="Arial" w:cs="Arial"/>
                          <w:szCs w:val="18"/>
                        </w:rPr>
                      </w:pPr>
                      <w:r w:rsidRPr="00E55BCF">
                        <w:rPr>
                          <w:rFonts w:ascii="Arial" w:hAnsi="Arial" w:cs="Arial"/>
                          <w:b/>
                          <w:szCs w:val="18"/>
                        </w:rPr>
                        <w:t>Step 1</w:t>
                      </w:r>
                      <w:r w:rsidRPr="00E55BCF">
                        <w:rPr>
                          <w:rFonts w:ascii="Arial" w:hAnsi="Arial" w:cs="Arial"/>
                          <w:szCs w:val="18"/>
                        </w:rPr>
                        <w:t>: Go to:</w:t>
                      </w:r>
                    </w:p>
                    <w:p w14:paraId="6F76A761" w14:textId="77777777" w:rsidR="008D65E3" w:rsidRDefault="00F5086D" w:rsidP="002B4AA9">
                      <w:pPr>
                        <w:pStyle w:val="LetterBodyText"/>
                        <w:spacing w:after="120"/>
                        <w:jc w:val="center"/>
                        <w:rPr>
                          <w:rFonts w:ascii="Arial" w:hAnsi="Arial" w:cs="Arial"/>
                          <w:szCs w:val="18"/>
                          <w:u w:color="0000FF"/>
                        </w:rPr>
                      </w:pPr>
                      <w:hyperlink r:id="rId54" w:history="1">
                        <w:r w:rsidR="008D65E3" w:rsidRPr="0032302A">
                          <w:rPr>
                            <w:rStyle w:val="Hyperlink"/>
                            <w:rFonts w:ascii="Arial" w:hAnsi="Arial" w:cs="Arial"/>
                            <w:szCs w:val="18"/>
                          </w:rPr>
                          <w:t>https://surveys.researchnz.com/GRxSurvey2018</w:t>
                        </w:r>
                      </w:hyperlink>
                    </w:p>
                    <w:p w14:paraId="360034F7" w14:textId="77777777" w:rsidR="008D65E3" w:rsidRPr="00861C2F" w:rsidRDefault="008D65E3" w:rsidP="002B4AA9">
                      <w:pPr>
                        <w:pStyle w:val="LetterBodyText"/>
                        <w:spacing w:after="120"/>
                        <w:jc w:val="center"/>
                        <w:rPr>
                          <w:rFonts w:ascii="Arial" w:hAnsi="Arial" w:cs="Arial"/>
                          <w:szCs w:val="18"/>
                        </w:rPr>
                      </w:pPr>
                      <w:r w:rsidRPr="0095732B">
                        <w:t>(</w:t>
                      </w:r>
                      <w:r>
                        <w:t>Use your internet address bar, not a search engine)</w:t>
                      </w:r>
                      <w:r w:rsidRPr="0095732B">
                        <w:t xml:space="preserve"> </w:t>
                      </w:r>
                    </w:p>
                    <w:p w14:paraId="40FCC3F8" w14:textId="77777777" w:rsidR="008D65E3" w:rsidRPr="00E55BCF" w:rsidRDefault="008D65E3" w:rsidP="002B4AA9">
                      <w:pPr>
                        <w:pStyle w:val="LetterBodyText"/>
                        <w:spacing w:after="120"/>
                        <w:jc w:val="center"/>
                        <w:rPr>
                          <w:rFonts w:ascii="Arial" w:hAnsi="Arial" w:cs="Arial"/>
                          <w:b/>
                          <w:szCs w:val="18"/>
                        </w:rPr>
                      </w:pPr>
                      <w:r w:rsidRPr="00E55BCF">
                        <w:rPr>
                          <w:rFonts w:ascii="Arial" w:hAnsi="Arial" w:cs="Arial"/>
                          <w:b/>
                          <w:szCs w:val="18"/>
                        </w:rPr>
                        <w:t>OR</w:t>
                      </w:r>
                    </w:p>
                    <w:p w14:paraId="3BF6CB93" w14:textId="77777777" w:rsidR="008D65E3" w:rsidRPr="00E55BCF" w:rsidRDefault="008D65E3" w:rsidP="002B4AA9">
                      <w:pPr>
                        <w:pStyle w:val="LetterBodyText"/>
                        <w:spacing w:after="120"/>
                        <w:jc w:val="center"/>
                        <w:rPr>
                          <w:rFonts w:ascii="Arial" w:hAnsi="Arial" w:cs="Arial"/>
                          <w:szCs w:val="18"/>
                        </w:rPr>
                      </w:pPr>
                      <w:r w:rsidRPr="00E55BCF">
                        <w:rPr>
                          <w:rFonts w:ascii="Arial" w:hAnsi="Arial" w:cs="Arial"/>
                          <w:szCs w:val="18"/>
                        </w:rPr>
                        <w:t xml:space="preserve">Scan the QR code below </w:t>
                      </w:r>
                      <w:r>
                        <w:rPr>
                          <w:rFonts w:ascii="Arial" w:hAnsi="Arial" w:cs="Arial"/>
                          <w:szCs w:val="18"/>
                        </w:rPr>
                        <w:br/>
                      </w:r>
                      <w:r w:rsidRPr="00E55BCF">
                        <w:rPr>
                          <w:rFonts w:ascii="Arial" w:hAnsi="Arial" w:cs="Arial"/>
                          <w:szCs w:val="18"/>
                        </w:rPr>
                        <w:t>using your smartphone or tablet:</w:t>
                      </w:r>
                    </w:p>
                    <w:p w14:paraId="05EC8F03" w14:textId="77777777" w:rsidR="008D65E3" w:rsidRDefault="008D65E3" w:rsidP="002B4AA9">
                      <w:pPr>
                        <w:pStyle w:val="LetterBodyText"/>
                        <w:spacing w:after="0"/>
                        <w:jc w:val="center"/>
                        <w:rPr>
                          <w:rFonts w:ascii="Arial" w:hAnsi="Arial" w:cs="Arial"/>
                          <w:b/>
                          <w:szCs w:val="18"/>
                        </w:rPr>
                      </w:pPr>
                      <w:r w:rsidRPr="009C4359">
                        <w:rPr>
                          <w:rFonts w:ascii="Arial" w:hAnsi="Arial" w:cs="Arial"/>
                          <w:b/>
                          <w:noProof/>
                          <w:szCs w:val="18"/>
                          <w:lang w:val="en-US"/>
                        </w:rPr>
                        <w:drawing>
                          <wp:inline distT="0" distB="0" distL="0" distR="0" wp14:anchorId="15B26AC7" wp14:editId="78B7182D">
                            <wp:extent cx="971550" cy="971550"/>
                            <wp:effectExtent l="0" t="0" r="0" b="0"/>
                            <wp:docPr id="24" name="Picture 24" descr="C:\Users\NSavaiinaea\AppData\Local\Microsoft\Windows\INetCache\Content.Outlook\SXCDQ9W3\qrcode.43708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avaiinaea\AppData\Local\Microsoft\Windows\INetCache\Content.Outlook\SXCDQ9W3\qrcode.43708605.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F3719F0" w14:textId="77777777" w:rsidR="008D65E3" w:rsidRPr="00E55BCF" w:rsidRDefault="008D65E3" w:rsidP="002B4AA9">
                      <w:pPr>
                        <w:pStyle w:val="LetterBodyText"/>
                        <w:spacing w:before="60" w:after="120"/>
                        <w:jc w:val="center"/>
                        <w:rPr>
                          <w:rFonts w:ascii="Arial" w:hAnsi="Arial" w:cs="Arial"/>
                          <w:szCs w:val="18"/>
                        </w:rPr>
                      </w:pPr>
                      <w:r w:rsidRPr="00E55BCF">
                        <w:rPr>
                          <w:rFonts w:ascii="Arial" w:hAnsi="Arial" w:cs="Arial"/>
                          <w:b/>
                          <w:szCs w:val="18"/>
                        </w:rPr>
                        <w:t>Step 2:</w:t>
                      </w:r>
                      <w:r w:rsidRPr="00E55BCF">
                        <w:rPr>
                          <w:rFonts w:ascii="Arial" w:hAnsi="Arial" w:cs="Arial"/>
                          <w:szCs w:val="18"/>
                        </w:rPr>
                        <w:t xml:space="preserve"> </w:t>
                      </w:r>
                      <w:r>
                        <w:rPr>
                          <w:rFonts w:ascii="Arial" w:hAnsi="Arial" w:cs="Arial"/>
                          <w:szCs w:val="18"/>
                        </w:rPr>
                        <w:t>Enter your</w:t>
                      </w:r>
                      <w:r w:rsidRPr="00E55BCF">
                        <w:rPr>
                          <w:rFonts w:ascii="Arial" w:hAnsi="Arial" w:cs="Arial"/>
                          <w:szCs w:val="18"/>
                        </w:rPr>
                        <w:t xml:space="preserve"> </w:t>
                      </w:r>
                      <w:r>
                        <w:rPr>
                          <w:rFonts w:ascii="Arial" w:hAnsi="Arial" w:cs="Arial"/>
                          <w:szCs w:val="18"/>
                        </w:rPr>
                        <w:t>ID</w:t>
                      </w:r>
                      <w:r w:rsidRPr="00E55BCF">
                        <w:rPr>
                          <w:rFonts w:ascii="Arial" w:hAnsi="Arial" w:cs="Arial"/>
                          <w:szCs w:val="18"/>
                        </w:rPr>
                        <w:t xml:space="preserve"> and password:</w:t>
                      </w:r>
                    </w:p>
                    <w:p w14:paraId="5FEB00B3" w14:textId="77777777" w:rsidR="008D65E3" w:rsidRDefault="008D65E3" w:rsidP="002B4AA9">
                      <w:pPr>
                        <w:pStyle w:val="LetterBodyText"/>
                        <w:spacing w:before="120" w:after="120"/>
                        <w:jc w:val="center"/>
                        <w:rPr>
                          <w:rFonts w:ascii="Arial" w:hAnsi="Arial" w:cs="Arial"/>
                          <w:b/>
                          <w:szCs w:val="18"/>
                        </w:rPr>
                      </w:pPr>
                      <w:r>
                        <w:rPr>
                          <w:rFonts w:ascii="Arial" w:hAnsi="Arial" w:cs="Arial"/>
                          <w:szCs w:val="18"/>
                        </w:rPr>
                        <w:t>ID</w:t>
                      </w:r>
                      <w:r w:rsidRPr="00F80E7D">
                        <w:rPr>
                          <w:rFonts w:ascii="Arial" w:hAnsi="Arial" w:cs="Arial"/>
                          <w:szCs w:val="18"/>
                        </w:rPr>
                        <w:t>:</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IDNO </w:instrText>
                      </w:r>
                      <w:r>
                        <w:rPr>
                          <w:rFonts w:ascii="Arial" w:hAnsi="Arial" w:cs="Arial"/>
                          <w:b/>
                          <w:szCs w:val="18"/>
                        </w:rPr>
                        <w:fldChar w:fldCharType="separate"/>
                      </w:r>
                      <w:r w:rsidRPr="00BF66B9">
                        <w:rPr>
                          <w:rFonts w:ascii="Arial" w:hAnsi="Arial" w:cs="Arial"/>
                          <w:b/>
                          <w:noProof/>
                          <w:szCs w:val="18"/>
                        </w:rPr>
                        <w:t>GR65499</w:t>
                      </w:r>
                      <w:r>
                        <w:rPr>
                          <w:rFonts w:ascii="Arial" w:hAnsi="Arial" w:cs="Arial"/>
                          <w:b/>
                          <w:szCs w:val="18"/>
                        </w:rPr>
                        <w:fldChar w:fldCharType="end"/>
                      </w:r>
                    </w:p>
                    <w:p w14:paraId="5586BE2C" w14:textId="77777777" w:rsidR="008D65E3" w:rsidRDefault="008D65E3" w:rsidP="002B4AA9">
                      <w:pPr>
                        <w:pStyle w:val="LetterBodyText"/>
                        <w:spacing w:before="120" w:after="120"/>
                        <w:jc w:val="center"/>
                        <w:rPr>
                          <w:rFonts w:ascii="Arial" w:hAnsi="Arial" w:cs="Arial"/>
                          <w:b/>
                          <w:szCs w:val="18"/>
                        </w:rPr>
                      </w:pPr>
                      <w:r w:rsidRPr="00F80E7D">
                        <w:rPr>
                          <w:rFonts w:ascii="Arial" w:hAnsi="Arial" w:cs="Arial"/>
                          <w:szCs w:val="18"/>
                        </w:rPr>
                        <w:t>Password:</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Password </w:instrText>
                      </w:r>
                      <w:r>
                        <w:rPr>
                          <w:rFonts w:ascii="Arial" w:hAnsi="Arial" w:cs="Arial"/>
                          <w:b/>
                          <w:szCs w:val="18"/>
                        </w:rPr>
                        <w:fldChar w:fldCharType="separate"/>
                      </w:r>
                      <w:r w:rsidRPr="00BF66B9">
                        <w:rPr>
                          <w:rFonts w:ascii="Arial" w:hAnsi="Arial" w:cs="Arial"/>
                          <w:b/>
                          <w:noProof/>
                          <w:szCs w:val="18"/>
                        </w:rPr>
                        <w:t>2DMRS1G</w:t>
                      </w:r>
                      <w:r>
                        <w:rPr>
                          <w:rFonts w:ascii="Arial" w:hAnsi="Arial" w:cs="Arial"/>
                          <w:b/>
                          <w:szCs w:val="18"/>
                        </w:rPr>
                        <w:fldChar w:fldCharType="end"/>
                      </w:r>
                    </w:p>
                    <w:p w14:paraId="2D3A9473" w14:textId="77777777" w:rsidR="008D65E3" w:rsidRPr="00E55BCF" w:rsidRDefault="008D65E3" w:rsidP="002B4AA9">
                      <w:pPr>
                        <w:tabs>
                          <w:tab w:val="left" w:pos="142"/>
                        </w:tabs>
                        <w:ind w:left="658" w:hanging="516"/>
                        <w:jc w:val="center"/>
                        <w:rPr>
                          <w:rFonts w:ascii="Arial" w:hAnsi="Arial" w:cs="Arial"/>
                          <w:sz w:val="18"/>
                          <w:szCs w:val="18"/>
                        </w:rPr>
                      </w:pPr>
                      <w:r w:rsidRPr="00E55BCF">
                        <w:rPr>
                          <w:rFonts w:ascii="Arial" w:hAnsi="Arial" w:cs="Arial"/>
                          <w:b/>
                          <w:sz w:val="18"/>
                          <w:szCs w:val="18"/>
                        </w:rPr>
                        <w:t>Step 3:</w:t>
                      </w:r>
                      <w:r>
                        <w:rPr>
                          <w:rFonts w:ascii="Arial" w:hAnsi="Arial" w:cs="Arial"/>
                          <w:sz w:val="18"/>
                          <w:szCs w:val="18"/>
                        </w:rPr>
                        <w:t xml:space="preserve"> Click </w:t>
                      </w:r>
                      <w:r>
                        <w:rPr>
                          <w:rFonts w:ascii="Arial" w:hAnsi="Arial" w:cs="Arial"/>
                          <w:b/>
                          <w:sz w:val="18"/>
                          <w:szCs w:val="18"/>
                        </w:rPr>
                        <w:t xml:space="preserve">Enter </w:t>
                      </w:r>
                    </w:p>
                  </w:txbxContent>
                </v:textbox>
              </v:roundrect>
            </w:pict>
          </mc:Fallback>
        </mc:AlternateContent>
      </w:r>
    </w:p>
    <w:p w14:paraId="4618AABE" w14:textId="77777777" w:rsidR="002B4AA9" w:rsidRPr="007A5CC2" w:rsidRDefault="002B4AA9" w:rsidP="002B4AA9">
      <w:pPr>
        <w:pStyle w:val="BodyText"/>
        <w:ind w:left="284"/>
        <w:rPr>
          <w:rFonts w:ascii="Arial" w:hAnsi="Arial" w:cs="Arial"/>
          <w:sz w:val="22"/>
          <w:szCs w:val="22"/>
          <w:lang w:val="en-AU"/>
        </w:rPr>
      </w:pPr>
    </w:p>
    <w:p w14:paraId="3B5B18D6" w14:textId="77777777" w:rsidR="002B4AA9" w:rsidRPr="007A5CC2" w:rsidRDefault="002B4AA9" w:rsidP="002B4AA9">
      <w:pPr>
        <w:pStyle w:val="BodyText"/>
        <w:ind w:left="284"/>
        <w:rPr>
          <w:rFonts w:ascii="Arial" w:hAnsi="Arial" w:cs="Arial"/>
          <w:sz w:val="22"/>
          <w:szCs w:val="22"/>
          <w:lang w:val="en-AU"/>
        </w:rPr>
      </w:pPr>
    </w:p>
    <w:p w14:paraId="30D48D1B" w14:textId="77777777" w:rsidR="002B4AA9" w:rsidRPr="007A5CC2" w:rsidRDefault="002B4AA9" w:rsidP="002B4AA9">
      <w:pPr>
        <w:pStyle w:val="BodyText"/>
        <w:spacing w:after="0"/>
        <w:ind w:right="556"/>
        <w:rPr>
          <w:rFonts w:ascii="Arial" w:hAnsi="Arial" w:cs="Arial"/>
          <w:sz w:val="22"/>
          <w:szCs w:val="22"/>
          <w:lang w:val="en-AU"/>
        </w:rPr>
        <w:sectPr w:rsidR="002B4AA9" w:rsidRPr="007A5CC2" w:rsidSect="00FD127C">
          <w:type w:val="continuous"/>
          <w:pgSz w:w="11906" w:h="16838" w:code="9"/>
          <w:pgMar w:top="1219" w:right="566" w:bottom="720" w:left="720" w:header="142" w:footer="585" w:gutter="0"/>
          <w:paperSrc w:first="262" w:other="262"/>
          <w:cols w:num="2" w:space="720"/>
          <w:docGrid w:linePitch="360"/>
        </w:sectPr>
      </w:pPr>
    </w:p>
    <w:p w14:paraId="65360399" w14:textId="77777777" w:rsidR="002B4AA9" w:rsidRPr="007A5CC2" w:rsidRDefault="002B4AA9" w:rsidP="002B4AA9">
      <w:pPr>
        <w:ind w:right="5504"/>
        <w:jc w:val="both"/>
        <w:rPr>
          <w:rFonts w:ascii="Arial" w:hAnsi="Arial" w:cs="Arial"/>
          <w:sz w:val="22"/>
          <w:szCs w:val="22"/>
          <w:lang w:val="en-AU"/>
        </w:rPr>
      </w:pPr>
      <w:r>
        <w:rPr>
          <w:rFonts w:ascii="Arial" w:hAnsi="Arial" w:cs="Arial"/>
          <w:sz w:val="22"/>
          <w:szCs w:val="22"/>
          <w:lang w:val="en-AU"/>
        </w:rPr>
        <w:t>If you have any questions about the survey please refer to the Frequently Asked Questions on the back of this letter, or contact Annita Wood at Research New Zealand on 0800 273 732.</w:t>
      </w:r>
    </w:p>
    <w:p w14:paraId="6434E6A9" w14:textId="77777777" w:rsidR="002B4AA9" w:rsidRDefault="002B4AA9" w:rsidP="002B4AA9">
      <w:pPr>
        <w:pStyle w:val="LetterPosition"/>
        <w:rPr>
          <w:rFonts w:ascii="Arial Mäori" w:hAnsi="Arial Mäori" w:cs="Arial"/>
          <w:sz w:val="22"/>
          <w:szCs w:val="22"/>
        </w:rPr>
      </w:pPr>
    </w:p>
    <w:p w14:paraId="5C81D8AE" w14:textId="77777777" w:rsidR="002B4AA9" w:rsidRDefault="002B4AA9" w:rsidP="002B4AA9">
      <w:pPr>
        <w:pStyle w:val="LetterPosition"/>
        <w:rPr>
          <w:rFonts w:ascii="Arial Mäori" w:hAnsi="Arial Mäori" w:cs="Arial"/>
          <w:sz w:val="22"/>
          <w:szCs w:val="22"/>
        </w:rPr>
      </w:pPr>
    </w:p>
    <w:p w14:paraId="7C626BA4" w14:textId="77777777" w:rsidR="002B4AA9" w:rsidRPr="00163BC4" w:rsidRDefault="002B4AA9" w:rsidP="002B4AA9">
      <w:pPr>
        <w:pStyle w:val="LetterPosition"/>
        <w:rPr>
          <w:rFonts w:ascii="Arial Mäori" w:hAnsi="Arial Mäori" w:cs="Arial"/>
          <w:sz w:val="22"/>
          <w:szCs w:val="22"/>
        </w:rPr>
      </w:pPr>
      <w:r w:rsidRPr="00163BC4">
        <w:rPr>
          <w:rFonts w:ascii="Arial Mäori" w:hAnsi="Arial Mäori" w:cs="Arial"/>
          <w:sz w:val="22"/>
          <w:szCs w:val="22"/>
        </w:rPr>
        <w:t>Kind regards</w:t>
      </w:r>
    </w:p>
    <w:p w14:paraId="66C86A03" w14:textId="77777777" w:rsidR="002B4AA9" w:rsidRPr="00163BC4" w:rsidRDefault="002B4AA9" w:rsidP="002B4AA9">
      <w:pPr>
        <w:pStyle w:val="LetterPosition"/>
        <w:rPr>
          <w:rFonts w:ascii="Arial Mäori" w:hAnsi="Arial Mäori" w:cs="Arial"/>
          <w:sz w:val="22"/>
          <w:szCs w:val="22"/>
        </w:rPr>
      </w:pPr>
    </w:p>
    <w:p w14:paraId="3197E39C" w14:textId="77777777" w:rsidR="002B4AA9" w:rsidRDefault="002B4AA9" w:rsidP="002B4AA9">
      <w:pPr>
        <w:pStyle w:val="LetterPosition"/>
        <w:rPr>
          <w:rFonts w:ascii="Arial Mäori" w:hAnsi="Arial Mäori" w:cs="Arial"/>
          <w:sz w:val="22"/>
          <w:szCs w:val="22"/>
        </w:rPr>
      </w:pPr>
      <w:r w:rsidRPr="002D3220">
        <w:rPr>
          <w:noProof/>
          <w:lang w:eastAsia="en-NZ"/>
        </w:rPr>
        <w:drawing>
          <wp:inline distT="0" distB="0" distL="0" distR="0" wp14:anchorId="5AEBD975" wp14:editId="25024967">
            <wp:extent cx="1683040" cy="1028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30670" cy="1057812"/>
                    </a:xfrm>
                    <a:prstGeom prst="rect">
                      <a:avLst/>
                    </a:prstGeom>
                    <a:noFill/>
                    <a:ln>
                      <a:noFill/>
                    </a:ln>
                  </pic:spPr>
                </pic:pic>
              </a:graphicData>
            </a:graphic>
          </wp:inline>
        </w:drawing>
      </w:r>
    </w:p>
    <w:p w14:paraId="2B03AE71" w14:textId="77777777" w:rsidR="002B4AA9" w:rsidRPr="00163BC4" w:rsidRDefault="002B4AA9" w:rsidP="002B4AA9">
      <w:pPr>
        <w:pStyle w:val="LetterPosition"/>
        <w:rPr>
          <w:rFonts w:ascii="Arial" w:hAnsi="Arial" w:cs="Arial"/>
          <w:sz w:val="22"/>
          <w:szCs w:val="22"/>
        </w:rPr>
      </w:pPr>
      <w:r w:rsidRPr="00163BC4">
        <w:rPr>
          <w:rFonts w:ascii="Arial Mäori" w:hAnsi="Arial Mäori" w:cs="Arial"/>
          <w:sz w:val="22"/>
          <w:szCs w:val="22"/>
        </w:rPr>
        <w:t>Gabrielle Roberts</w:t>
      </w:r>
    </w:p>
    <w:p w14:paraId="4747E590" w14:textId="77777777" w:rsidR="002B4AA9" w:rsidRPr="00163BC4" w:rsidRDefault="002B4AA9" w:rsidP="002B4AA9">
      <w:pPr>
        <w:pStyle w:val="LetterPosition"/>
        <w:rPr>
          <w:rFonts w:ascii="Arial Mäori" w:hAnsi="Arial Mäori" w:cs="Arial"/>
          <w:sz w:val="22"/>
          <w:szCs w:val="22"/>
        </w:rPr>
      </w:pPr>
      <w:r w:rsidRPr="00163BC4">
        <w:rPr>
          <w:rFonts w:ascii="Arial Mäori" w:hAnsi="Arial Mäori" w:cs="Arial"/>
          <w:sz w:val="22"/>
          <w:szCs w:val="22"/>
        </w:rPr>
        <w:t>Manager Primary Care</w:t>
      </w:r>
    </w:p>
    <w:p w14:paraId="2C3EAE37" w14:textId="77777777" w:rsidR="002B4AA9" w:rsidRPr="00163BC4" w:rsidRDefault="002B4AA9" w:rsidP="002B4AA9">
      <w:pPr>
        <w:pStyle w:val="LetterPosition"/>
        <w:rPr>
          <w:rFonts w:ascii="Arial Mäori" w:hAnsi="Arial Mäori" w:cs="Arial"/>
          <w:sz w:val="22"/>
          <w:szCs w:val="22"/>
        </w:rPr>
      </w:pPr>
      <w:r w:rsidRPr="00163BC4">
        <w:rPr>
          <w:rFonts w:ascii="Arial Mäori" w:hAnsi="Arial Mäori" w:cs="Arial"/>
          <w:sz w:val="22"/>
          <w:szCs w:val="22"/>
        </w:rPr>
        <w:t xml:space="preserve">Community and Ambulance </w:t>
      </w:r>
    </w:p>
    <w:p w14:paraId="7BAE32D8" w14:textId="77777777" w:rsidR="002B4AA9" w:rsidRPr="00163BC4" w:rsidRDefault="002B4AA9" w:rsidP="002B4AA9">
      <w:pPr>
        <w:pStyle w:val="LetterPosition"/>
        <w:rPr>
          <w:rFonts w:ascii="Arial Mäori" w:hAnsi="Arial Mäori" w:cs="Arial"/>
          <w:sz w:val="22"/>
          <w:szCs w:val="22"/>
        </w:rPr>
      </w:pPr>
      <w:r w:rsidRPr="00163BC4">
        <w:rPr>
          <w:rFonts w:ascii="Arial Mäori" w:hAnsi="Arial Mäori" w:cs="Arial"/>
          <w:sz w:val="22"/>
          <w:szCs w:val="22"/>
        </w:rPr>
        <w:t>Integrated Service Design</w:t>
      </w:r>
    </w:p>
    <w:p w14:paraId="64E17184" w14:textId="77777777" w:rsidR="002B4AA9" w:rsidRPr="00163BC4" w:rsidRDefault="002B4AA9" w:rsidP="002B4AA9">
      <w:pPr>
        <w:pStyle w:val="LetterPosition"/>
        <w:rPr>
          <w:rFonts w:ascii="Arial Mäori" w:hAnsi="Arial Mäori" w:cs="Arial"/>
          <w:sz w:val="22"/>
          <w:szCs w:val="22"/>
        </w:rPr>
      </w:pPr>
      <w:r w:rsidRPr="00163BC4">
        <w:rPr>
          <w:rFonts w:ascii="Arial Mäori" w:hAnsi="Arial Mäori" w:cs="Arial"/>
          <w:sz w:val="22"/>
          <w:szCs w:val="22"/>
        </w:rPr>
        <w:t>Service Commissioning</w:t>
      </w:r>
    </w:p>
    <w:p w14:paraId="37CCC845" w14:textId="77777777" w:rsidR="002B4AA9" w:rsidRPr="00163BC4" w:rsidRDefault="002B4AA9" w:rsidP="002B4AA9">
      <w:pPr>
        <w:pStyle w:val="LetterPosition"/>
        <w:rPr>
          <w:rFonts w:ascii="Arial Mäori" w:hAnsi="Arial Mäori" w:cs="Arial"/>
          <w:sz w:val="22"/>
          <w:szCs w:val="22"/>
        </w:rPr>
      </w:pPr>
      <w:r w:rsidRPr="00163BC4">
        <w:rPr>
          <w:rFonts w:ascii="Arial Mäori" w:hAnsi="Arial Mäori" w:cs="Arial"/>
          <w:sz w:val="22"/>
          <w:szCs w:val="22"/>
        </w:rPr>
        <w:t>Ministry of Health</w:t>
      </w:r>
    </w:p>
    <w:p w14:paraId="6947E5B6" w14:textId="77777777" w:rsidR="004F208E" w:rsidRDefault="004F208E" w:rsidP="002B4AA9">
      <w:pPr>
        <w:pStyle w:val="LetterBodyText"/>
        <w:spacing w:after="120"/>
        <w:jc w:val="center"/>
        <w:rPr>
          <w:rFonts w:cs="Arial"/>
          <w:sz w:val="22"/>
          <w:szCs w:val="22"/>
        </w:rPr>
      </w:pPr>
    </w:p>
    <w:p w14:paraId="71C8AB7D" w14:textId="77777777" w:rsidR="004F208E" w:rsidRDefault="004F208E" w:rsidP="002B4AA9">
      <w:pPr>
        <w:pStyle w:val="LetterBodyText"/>
        <w:spacing w:after="120"/>
        <w:jc w:val="center"/>
        <w:rPr>
          <w:rFonts w:cs="Arial"/>
          <w:sz w:val="22"/>
          <w:szCs w:val="22"/>
        </w:rPr>
      </w:pPr>
    </w:p>
    <w:p w14:paraId="188F4C17" w14:textId="77777777" w:rsidR="002B4AA9" w:rsidRPr="00D37540" w:rsidRDefault="002B4AA9" w:rsidP="002B4AA9">
      <w:pPr>
        <w:pStyle w:val="LetterBodyText"/>
        <w:spacing w:after="120"/>
        <w:jc w:val="center"/>
        <w:rPr>
          <w:rFonts w:cs="Arial"/>
          <w:sz w:val="22"/>
          <w:szCs w:val="22"/>
        </w:rPr>
      </w:pPr>
      <w:r w:rsidRPr="00D37540">
        <w:rPr>
          <w:rFonts w:cs="Arial"/>
          <w:sz w:val="22"/>
          <w:szCs w:val="22"/>
        </w:rPr>
        <w:lastRenderedPageBreak/>
        <w:t>FREQUENTLY ASKED QUESTIONS</w:t>
      </w:r>
    </w:p>
    <w:tbl>
      <w:tblPr>
        <w:tblW w:w="100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6300"/>
      </w:tblGrid>
      <w:tr w:rsidR="002B4AA9" w:rsidRPr="00D37540" w14:paraId="1D40B8E4" w14:textId="77777777" w:rsidTr="00FD127C">
        <w:tc>
          <w:tcPr>
            <w:tcW w:w="10069" w:type="dxa"/>
            <w:gridSpan w:val="2"/>
            <w:shd w:val="clear" w:color="auto" w:fill="F3F3F3"/>
            <w:vAlign w:val="center"/>
          </w:tcPr>
          <w:p w14:paraId="4C66C281" w14:textId="77777777" w:rsidR="002B4AA9" w:rsidRPr="002C2283" w:rsidRDefault="002B4AA9" w:rsidP="00FD127C">
            <w:pPr>
              <w:pStyle w:val="BodyText"/>
              <w:spacing w:after="120" w:line="240" w:lineRule="auto"/>
              <w:jc w:val="center"/>
              <w:rPr>
                <w:rFonts w:ascii="Arial" w:hAnsi="Arial" w:cs="Arial"/>
                <w:b/>
                <w:sz w:val="18"/>
                <w:szCs w:val="18"/>
              </w:rPr>
            </w:pPr>
            <w:r w:rsidRPr="002C2283">
              <w:rPr>
                <w:rFonts w:ascii="Arial" w:hAnsi="Arial" w:cs="Arial"/>
                <w:b/>
                <w:sz w:val="18"/>
                <w:szCs w:val="18"/>
              </w:rPr>
              <w:t>You can still complete most of the questionnaire even if you have not made any lifestyle changes</w:t>
            </w:r>
          </w:p>
        </w:tc>
      </w:tr>
      <w:tr w:rsidR="002B4AA9" w:rsidRPr="00D37540" w14:paraId="30FCD2EA" w14:textId="77777777" w:rsidTr="00FD127C">
        <w:tc>
          <w:tcPr>
            <w:tcW w:w="3769" w:type="dxa"/>
            <w:shd w:val="clear" w:color="auto" w:fill="F3F3F3"/>
          </w:tcPr>
          <w:p w14:paraId="5701B721"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How did you get my name and address?</w:t>
            </w:r>
          </w:p>
        </w:tc>
        <w:tc>
          <w:tcPr>
            <w:tcW w:w="6300" w:type="dxa"/>
          </w:tcPr>
          <w:p w14:paraId="77DB3E95"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 xml:space="preserve">Your name and details were randomly selected, along with hundreds of others, from a list of those who have received a Green Prescription (GRx) or </w:t>
            </w:r>
            <w:r w:rsidRPr="00AD7482">
              <w:rPr>
                <w:rFonts w:ascii="Arial" w:hAnsi="Arial" w:cs="Arial"/>
                <w:sz w:val="18"/>
                <w:szCs w:val="18"/>
              </w:rPr>
              <w:t>attended a nutrition and activity programme</w:t>
            </w:r>
            <w:r w:rsidRPr="002C2283">
              <w:rPr>
                <w:rFonts w:ascii="Arial" w:hAnsi="Arial" w:cs="Arial"/>
                <w:sz w:val="18"/>
                <w:szCs w:val="18"/>
              </w:rPr>
              <w:t xml:space="preserve"> between July and December in 2017.</w:t>
            </w:r>
          </w:p>
        </w:tc>
      </w:tr>
      <w:tr w:rsidR="002B4AA9" w:rsidRPr="00D37540" w14:paraId="7F3BE355" w14:textId="77777777" w:rsidTr="00FD127C">
        <w:tc>
          <w:tcPr>
            <w:tcW w:w="3769" w:type="dxa"/>
            <w:shd w:val="clear" w:color="auto" w:fill="F3F3F3"/>
          </w:tcPr>
          <w:p w14:paraId="6E342D5A"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What’s the purpose of the survey?</w:t>
            </w:r>
          </w:p>
        </w:tc>
        <w:tc>
          <w:tcPr>
            <w:tcW w:w="6300" w:type="dxa"/>
          </w:tcPr>
          <w:p w14:paraId="62BCC76F"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The purpose of the survey is to get feedback from people who have received a GRx about their views on the initiative.</w:t>
            </w:r>
          </w:p>
        </w:tc>
      </w:tr>
      <w:tr w:rsidR="002B4AA9" w:rsidRPr="00D37540" w14:paraId="104CF484" w14:textId="77777777" w:rsidTr="00FD127C">
        <w:tc>
          <w:tcPr>
            <w:tcW w:w="3769" w:type="dxa"/>
            <w:tcBorders>
              <w:bottom w:val="single" w:sz="4" w:space="0" w:color="auto"/>
            </w:tcBorders>
            <w:shd w:val="clear" w:color="auto" w:fill="F3F3F3"/>
          </w:tcPr>
          <w:p w14:paraId="378D374E"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What’s involved?</w:t>
            </w:r>
          </w:p>
        </w:tc>
        <w:tc>
          <w:tcPr>
            <w:tcW w:w="6300" w:type="dxa"/>
            <w:tcBorders>
              <w:bottom w:val="single" w:sz="4" w:space="0" w:color="auto"/>
            </w:tcBorders>
          </w:tcPr>
          <w:p w14:paraId="3F8F75E4" w14:textId="77777777" w:rsidR="002B4AA9" w:rsidRDefault="002B4AA9" w:rsidP="00FD127C">
            <w:pPr>
              <w:pStyle w:val="BodyText"/>
              <w:spacing w:after="120"/>
              <w:rPr>
                <w:rFonts w:ascii="Arial" w:hAnsi="Arial" w:cs="Arial"/>
                <w:sz w:val="18"/>
                <w:szCs w:val="18"/>
              </w:rPr>
            </w:pPr>
            <w:r w:rsidRPr="002C2283">
              <w:rPr>
                <w:rFonts w:ascii="Arial" w:hAnsi="Arial" w:cs="Arial"/>
                <w:sz w:val="18"/>
                <w:szCs w:val="18"/>
              </w:rPr>
              <w:t>Please complete the attached survey. There are no right or wrong answers and no preparation is required on your part.</w:t>
            </w:r>
          </w:p>
          <w:p w14:paraId="7DAA7B66"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 xml:space="preserve">Or, you can complete the survey on-line now, by using the link provided on the front of this letter. </w:t>
            </w:r>
          </w:p>
        </w:tc>
      </w:tr>
      <w:tr w:rsidR="002B4AA9" w:rsidRPr="00D37540" w14:paraId="496664A4" w14:textId="77777777" w:rsidTr="00FD127C">
        <w:tc>
          <w:tcPr>
            <w:tcW w:w="3769" w:type="dxa"/>
            <w:tcBorders>
              <w:bottom w:val="single" w:sz="4" w:space="0" w:color="auto"/>
            </w:tcBorders>
            <w:shd w:val="clear" w:color="auto" w:fill="F3F3F3"/>
          </w:tcPr>
          <w:p w14:paraId="734D1430"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How do I find the survey on the website?</w:t>
            </w:r>
          </w:p>
        </w:tc>
        <w:tc>
          <w:tcPr>
            <w:tcW w:w="6300" w:type="dxa"/>
            <w:tcBorders>
              <w:bottom w:val="single" w:sz="4" w:space="0" w:color="auto"/>
            </w:tcBorders>
          </w:tcPr>
          <w:p w14:paraId="6F0C6407"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The full website address on the front of the letter should be typed directly into your Internet address bar. Please do not try to search for the website using a search engine such as ‘Google’.</w:t>
            </w:r>
          </w:p>
        </w:tc>
      </w:tr>
      <w:tr w:rsidR="002B4AA9" w:rsidRPr="00D37540" w14:paraId="0BF60BEB" w14:textId="77777777" w:rsidTr="00FD127C">
        <w:tc>
          <w:tcPr>
            <w:tcW w:w="3769" w:type="dxa"/>
            <w:shd w:val="clear" w:color="auto" w:fill="F3F3F3"/>
          </w:tcPr>
          <w:p w14:paraId="782FCA68"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How long will the survey take?</w:t>
            </w:r>
          </w:p>
        </w:tc>
        <w:tc>
          <w:tcPr>
            <w:tcW w:w="6300" w:type="dxa"/>
          </w:tcPr>
          <w:p w14:paraId="5C74E806" w14:textId="77777777" w:rsidR="002B4AA9" w:rsidRPr="002C2283" w:rsidRDefault="002B4AA9" w:rsidP="00FD127C">
            <w:pPr>
              <w:pStyle w:val="BodyText"/>
              <w:spacing w:after="120" w:line="240" w:lineRule="auto"/>
              <w:rPr>
                <w:rFonts w:ascii="Arial" w:hAnsi="Arial" w:cs="Arial"/>
                <w:sz w:val="18"/>
                <w:szCs w:val="18"/>
              </w:rPr>
            </w:pPr>
            <w:r w:rsidRPr="002C2283">
              <w:rPr>
                <w:rFonts w:ascii="Arial" w:hAnsi="Arial" w:cs="Arial"/>
                <w:sz w:val="18"/>
                <w:szCs w:val="18"/>
              </w:rPr>
              <w:t>It should take around 10 minutes to complete the survey.</w:t>
            </w:r>
          </w:p>
        </w:tc>
      </w:tr>
      <w:tr w:rsidR="002B4AA9" w:rsidRPr="00D37540" w14:paraId="35397CD7" w14:textId="77777777" w:rsidTr="00FD127C">
        <w:tc>
          <w:tcPr>
            <w:tcW w:w="3769" w:type="dxa"/>
            <w:shd w:val="clear" w:color="auto" w:fill="F3F3F3"/>
          </w:tcPr>
          <w:p w14:paraId="7933F2C3"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Is the survey confidential?</w:t>
            </w:r>
          </w:p>
        </w:tc>
        <w:tc>
          <w:tcPr>
            <w:tcW w:w="6300" w:type="dxa"/>
          </w:tcPr>
          <w:p w14:paraId="58F50C1D"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Yes, it is confidential. Research NZ is bound by the Prof</w:t>
            </w:r>
            <w:r>
              <w:rPr>
                <w:rFonts w:ascii="Arial" w:hAnsi="Arial" w:cs="Arial"/>
                <w:sz w:val="18"/>
                <w:szCs w:val="18"/>
              </w:rPr>
              <w:t>essional Code of Practice of ESOMAR</w:t>
            </w:r>
            <w:r w:rsidRPr="002C2283">
              <w:rPr>
                <w:rFonts w:ascii="Arial" w:hAnsi="Arial" w:cs="Arial"/>
                <w:sz w:val="18"/>
                <w:szCs w:val="18"/>
              </w:rPr>
              <w:t>, which prohibits them from identifying any person who takes part in a survey unless they have explicit consent from them to do so.</w:t>
            </w:r>
          </w:p>
          <w:p w14:paraId="4BDE9651"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Your results will only be grouped together with those of all the other people who take part in the survey, so that individual responses cannot be identified and to ensure your confidentiality.</w:t>
            </w:r>
          </w:p>
        </w:tc>
      </w:tr>
      <w:tr w:rsidR="002B4AA9" w:rsidRPr="00D37540" w14:paraId="56E85856" w14:textId="77777777" w:rsidTr="00FD127C">
        <w:tc>
          <w:tcPr>
            <w:tcW w:w="3769" w:type="dxa"/>
            <w:shd w:val="clear" w:color="auto" w:fill="F3F3F3"/>
          </w:tcPr>
          <w:p w14:paraId="79770EA8"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Do I have to take part in the survey?</w:t>
            </w:r>
          </w:p>
        </w:tc>
        <w:tc>
          <w:tcPr>
            <w:tcW w:w="6300" w:type="dxa"/>
          </w:tcPr>
          <w:p w14:paraId="677A38F7"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No, you don’t have to do the survey. Taking part in this survey is completely voluntary. The Ministry would however, greatly appreciate your help by completing the survey.</w:t>
            </w:r>
          </w:p>
        </w:tc>
      </w:tr>
      <w:tr w:rsidR="002B4AA9" w:rsidRPr="00D37540" w14:paraId="6C37B588" w14:textId="77777777" w:rsidTr="00FD127C">
        <w:tc>
          <w:tcPr>
            <w:tcW w:w="3769" w:type="dxa"/>
            <w:shd w:val="clear" w:color="auto" w:fill="F3F3F3"/>
          </w:tcPr>
          <w:p w14:paraId="2A91B7B5"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What do I do if I don’t want to take part?</w:t>
            </w:r>
          </w:p>
        </w:tc>
        <w:tc>
          <w:tcPr>
            <w:tcW w:w="6300" w:type="dxa"/>
          </w:tcPr>
          <w:p w14:paraId="334153C7"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 xml:space="preserve">If you don’t want to complete the survey, please call 0800 273 732 and quote your survey ID number: </w:t>
            </w:r>
            <w:r>
              <w:rPr>
                <w:rFonts w:ascii="Arial" w:hAnsi="Arial" w:cs="Arial"/>
                <w:sz w:val="18"/>
                <w:szCs w:val="18"/>
              </w:rPr>
              <w:fldChar w:fldCharType="begin"/>
            </w:r>
            <w:r>
              <w:rPr>
                <w:rFonts w:ascii="Arial" w:hAnsi="Arial" w:cs="Arial"/>
                <w:sz w:val="18"/>
                <w:szCs w:val="18"/>
              </w:rPr>
              <w:instrText xml:space="preserve"> MERGEFIELD IDNO </w:instrText>
            </w:r>
            <w:r>
              <w:rPr>
                <w:rFonts w:ascii="Arial" w:hAnsi="Arial" w:cs="Arial"/>
                <w:sz w:val="18"/>
                <w:szCs w:val="18"/>
              </w:rPr>
              <w:fldChar w:fldCharType="separate"/>
            </w:r>
            <w:r w:rsidR="00C817E6">
              <w:rPr>
                <w:rFonts w:ascii="Arial" w:hAnsi="Arial" w:cs="Arial"/>
                <w:noProof/>
                <w:sz w:val="18"/>
                <w:szCs w:val="18"/>
              </w:rPr>
              <w:t>«IDNO»</w:t>
            </w:r>
            <w:r>
              <w:rPr>
                <w:rFonts w:ascii="Arial" w:hAnsi="Arial" w:cs="Arial"/>
                <w:sz w:val="18"/>
                <w:szCs w:val="18"/>
              </w:rPr>
              <w:fldChar w:fldCharType="end"/>
            </w:r>
            <w:r w:rsidRPr="002C2283">
              <w:rPr>
                <w:rFonts w:ascii="Arial" w:hAnsi="Arial" w:cs="Arial"/>
                <w:b/>
                <w:sz w:val="18"/>
                <w:szCs w:val="18"/>
              </w:rPr>
              <w:t xml:space="preserve">. </w:t>
            </w:r>
            <w:r w:rsidRPr="002C2283">
              <w:rPr>
                <w:rFonts w:ascii="Arial" w:hAnsi="Arial" w:cs="Arial"/>
                <w:sz w:val="18"/>
                <w:szCs w:val="18"/>
              </w:rPr>
              <w:t xml:space="preserve"> In addition to this letter, Research New Zealand will be sending a reminder letter to those that have not completed the survey after two weeks.</w:t>
            </w:r>
          </w:p>
        </w:tc>
      </w:tr>
      <w:tr w:rsidR="002B4AA9" w:rsidRPr="00D37540" w14:paraId="16800B0C" w14:textId="77777777" w:rsidTr="00FD127C">
        <w:tc>
          <w:tcPr>
            <w:tcW w:w="3769" w:type="dxa"/>
            <w:shd w:val="clear" w:color="auto" w:fill="F3F3F3"/>
          </w:tcPr>
          <w:p w14:paraId="303C241C"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When does the survey close?</w:t>
            </w:r>
          </w:p>
        </w:tc>
        <w:tc>
          <w:tcPr>
            <w:tcW w:w="6300" w:type="dxa"/>
          </w:tcPr>
          <w:p w14:paraId="0E4209D6"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 xml:space="preserve">The survey will remain open </w:t>
            </w:r>
            <w:r w:rsidRPr="00AD7482">
              <w:rPr>
                <w:rFonts w:ascii="Arial" w:hAnsi="Arial" w:cs="Arial"/>
                <w:sz w:val="18"/>
                <w:szCs w:val="18"/>
              </w:rPr>
              <w:t xml:space="preserve">until </w:t>
            </w:r>
            <w:r>
              <w:rPr>
                <w:rFonts w:ascii="Arial" w:hAnsi="Arial" w:cs="Arial"/>
                <w:sz w:val="18"/>
                <w:szCs w:val="18"/>
              </w:rPr>
              <w:t>Tuesday</w:t>
            </w:r>
            <w:r w:rsidRPr="00AD7482">
              <w:rPr>
                <w:rFonts w:ascii="Arial" w:hAnsi="Arial" w:cs="Arial"/>
                <w:sz w:val="18"/>
                <w:szCs w:val="18"/>
              </w:rPr>
              <w:t xml:space="preserve"> 15 May 2018.</w:t>
            </w:r>
          </w:p>
        </w:tc>
      </w:tr>
      <w:tr w:rsidR="002B4AA9" w:rsidRPr="00D37540" w14:paraId="7F18A0EC" w14:textId="77777777" w:rsidTr="00FD127C">
        <w:trPr>
          <w:trHeight w:val="728"/>
        </w:trPr>
        <w:tc>
          <w:tcPr>
            <w:tcW w:w="3769" w:type="dxa"/>
            <w:tcBorders>
              <w:top w:val="single" w:sz="4" w:space="0" w:color="auto"/>
              <w:left w:val="single" w:sz="4" w:space="0" w:color="auto"/>
              <w:bottom w:val="single" w:sz="4" w:space="0" w:color="auto"/>
              <w:right w:val="single" w:sz="4" w:space="0" w:color="auto"/>
            </w:tcBorders>
            <w:shd w:val="clear" w:color="auto" w:fill="F3F3F3"/>
          </w:tcPr>
          <w:p w14:paraId="49347698"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What if I want to find out more about it?</w:t>
            </w:r>
          </w:p>
        </w:tc>
        <w:tc>
          <w:tcPr>
            <w:tcW w:w="6300" w:type="dxa"/>
            <w:tcBorders>
              <w:top w:val="single" w:sz="4" w:space="0" w:color="auto"/>
              <w:left w:val="single" w:sz="4" w:space="0" w:color="auto"/>
              <w:bottom w:val="single" w:sz="4" w:space="0" w:color="auto"/>
              <w:right w:val="single" w:sz="4" w:space="0" w:color="auto"/>
            </w:tcBorders>
          </w:tcPr>
          <w:p w14:paraId="7CB677A3" w14:textId="77777777" w:rsidR="002B4AA9" w:rsidRPr="002C2283" w:rsidRDefault="002B4AA9" w:rsidP="00FD127C">
            <w:pPr>
              <w:pStyle w:val="BodyText"/>
              <w:spacing w:after="120"/>
              <w:rPr>
                <w:rFonts w:ascii="Arial" w:hAnsi="Arial" w:cs="Arial"/>
                <w:sz w:val="18"/>
                <w:szCs w:val="18"/>
              </w:rPr>
            </w:pPr>
            <w:r w:rsidRPr="002C2283">
              <w:rPr>
                <w:rFonts w:ascii="Arial" w:hAnsi="Arial" w:cs="Arial"/>
                <w:sz w:val="18"/>
                <w:szCs w:val="18"/>
              </w:rPr>
              <w:t>If you have any queries about the survey, please call Annita Wood or Mark Johnson (Research NZ, Project Managers) Freephone: 0800 273 732 or email GRxSurvey2018@researchnz.com.</w:t>
            </w:r>
          </w:p>
        </w:tc>
      </w:tr>
      <w:tr w:rsidR="002B4AA9" w:rsidRPr="00D37540" w14:paraId="0DE71341" w14:textId="77777777" w:rsidTr="00FD127C">
        <w:trPr>
          <w:trHeight w:val="728"/>
        </w:trPr>
        <w:tc>
          <w:tcPr>
            <w:tcW w:w="3769" w:type="dxa"/>
            <w:tcBorders>
              <w:top w:val="single" w:sz="4" w:space="0" w:color="auto"/>
              <w:left w:val="single" w:sz="4" w:space="0" w:color="auto"/>
              <w:bottom w:val="single" w:sz="4" w:space="0" w:color="auto"/>
              <w:right w:val="single" w:sz="4" w:space="0" w:color="auto"/>
            </w:tcBorders>
            <w:shd w:val="clear" w:color="auto" w:fill="F3F3F3"/>
          </w:tcPr>
          <w:p w14:paraId="6EE26F8C" w14:textId="77777777" w:rsidR="002B4AA9" w:rsidRPr="002C2283" w:rsidRDefault="002B4AA9" w:rsidP="00FD127C">
            <w:pPr>
              <w:pStyle w:val="BodyText"/>
              <w:spacing w:after="120" w:line="240" w:lineRule="auto"/>
              <w:jc w:val="left"/>
              <w:rPr>
                <w:rFonts w:ascii="Arial" w:hAnsi="Arial" w:cs="Arial"/>
                <w:sz w:val="18"/>
                <w:szCs w:val="18"/>
              </w:rPr>
            </w:pPr>
            <w:r w:rsidRPr="002C2283">
              <w:rPr>
                <w:rFonts w:ascii="Arial" w:hAnsi="Arial" w:cs="Arial"/>
                <w:sz w:val="18"/>
                <w:szCs w:val="18"/>
              </w:rPr>
              <w:t>What if I have trouble filling out the survey?</w:t>
            </w:r>
          </w:p>
        </w:tc>
        <w:tc>
          <w:tcPr>
            <w:tcW w:w="6300" w:type="dxa"/>
            <w:tcBorders>
              <w:top w:val="single" w:sz="4" w:space="0" w:color="auto"/>
              <w:left w:val="single" w:sz="4" w:space="0" w:color="auto"/>
              <w:bottom w:val="single" w:sz="4" w:space="0" w:color="auto"/>
              <w:right w:val="single" w:sz="4" w:space="0" w:color="auto"/>
            </w:tcBorders>
          </w:tcPr>
          <w:p w14:paraId="7FDE4AC3" w14:textId="77777777" w:rsidR="002B4AA9" w:rsidRPr="002C2283" w:rsidRDefault="002B4AA9" w:rsidP="00FD127C">
            <w:pPr>
              <w:spacing w:before="180" w:after="120"/>
              <w:rPr>
                <w:rFonts w:ascii="Arial" w:hAnsi="Arial" w:cs="Arial"/>
                <w:sz w:val="18"/>
                <w:szCs w:val="18"/>
              </w:rPr>
            </w:pPr>
            <w:r w:rsidRPr="002C2283">
              <w:rPr>
                <w:rFonts w:ascii="Arial" w:hAnsi="Arial" w:cs="Arial"/>
                <w:sz w:val="18"/>
                <w:szCs w:val="18"/>
              </w:rPr>
              <w:t>There are no right or wrong answers to the survey and no preparation is required on your part.  If you need help filling out the survey, it is fine for a friend or family member to help you.</w:t>
            </w:r>
          </w:p>
        </w:tc>
      </w:tr>
    </w:tbl>
    <w:p w14:paraId="74DA5431" w14:textId="77777777" w:rsidR="002B4AA9" w:rsidRPr="00B6565D" w:rsidRDefault="002B4AA9" w:rsidP="002B4AA9">
      <w:pPr>
        <w:spacing w:line="240" w:lineRule="auto"/>
      </w:pPr>
    </w:p>
    <w:p w14:paraId="7CFD3D6E" w14:textId="2E0568E3" w:rsidR="001851CD" w:rsidRDefault="001851CD" w:rsidP="002B4AA9">
      <w:pPr>
        <w:pStyle w:val="BodyText"/>
        <w:rPr>
          <w:lang w:val="fr-FR"/>
        </w:rPr>
      </w:pPr>
    </w:p>
    <w:p w14:paraId="2095A316" w14:textId="77777777" w:rsidR="001851CD" w:rsidRDefault="001851CD">
      <w:pPr>
        <w:spacing w:line="240" w:lineRule="auto"/>
        <w:rPr>
          <w:lang w:val="fr-FR"/>
        </w:rPr>
      </w:pPr>
      <w:r>
        <w:rPr>
          <w:lang w:val="fr-FR"/>
        </w:rPr>
        <w:br w:type="page"/>
      </w:r>
    </w:p>
    <w:p w14:paraId="41332850" w14:textId="77777777" w:rsidR="001851CD" w:rsidRDefault="001851CD" w:rsidP="002B4AA9">
      <w:pPr>
        <w:pStyle w:val="BodyText"/>
        <w:rPr>
          <w:lang w:val="fr-FR"/>
        </w:rPr>
      </w:pPr>
    </w:p>
    <w:p w14:paraId="78381C90" w14:textId="77777777" w:rsidR="001851CD" w:rsidRPr="00D12B9D" w:rsidRDefault="001851CD" w:rsidP="001851CD">
      <w:pPr>
        <w:pStyle w:val="LetterAddress"/>
        <w:spacing w:before="720"/>
        <w:rPr>
          <w:rFonts w:cs="Arial"/>
          <w:sz w:val="20"/>
          <w:szCs w:val="20"/>
          <w:lang w:val="en-AU"/>
        </w:rPr>
      </w:pPr>
      <w:r>
        <w:rPr>
          <w:rFonts w:cs="Arial"/>
          <w:sz w:val="20"/>
          <w:szCs w:val="20"/>
          <w:lang w:val="en-AU"/>
        </w:rPr>
        <w:t>Date</w:t>
      </w:r>
    </w:p>
    <w:p w14:paraId="1BACC1F1" w14:textId="77777777" w:rsidR="001851CD" w:rsidRDefault="001851CD" w:rsidP="001851CD">
      <w:pPr>
        <w:rPr>
          <w:lang w:val="en-AU"/>
        </w:rPr>
      </w:pPr>
    </w:p>
    <w:p w14:paraId="4D98F751" w14:textId="77777777" w:rsidR="001851CD" w:rsidRPr="00D12B9D" w:rsidRDefault="001851CD" w:rsidP="001851CD">
      <w:pPr>
        <w:rPr>
          <w:lang w:val="en-AU"/>
        </w:rPr>
      </w:pPr>
    </w:p>
    <w:p w14:paraId="0054C42F" w14:textId="77777777" w:rsidR="001851CD" w:rsidRPr="00D12B9D" w:rsidRDefault="001851CD" w:rsidP="001851CD">
      <w:r>
        <w:t>Name</w:t>
      </w:r>
    </w:p>
    <w:p w14:paraId="4EF6E5D0" w14:textId="77777777" w:rsidR="001851CD" w:rsidRPr="00D12B9D" w:rsidRDefault="001851CD" w:rsidP="001851CD">
      <w:r>
        <w:t>Address 1</w:t>
      </w:r>
    </w:p>
    <w:p w14:paraId="70DB32E1" w14:textId="77777777" w:rsidR="001851CD" w:rsidRPr="00D12B9D" w:rsidRDefault="001851CD" w:rsidP="001851CD">
      <w:r>
        <w:t>Address 2</w:t>
      </w:r>
      <w:fldSimple w:instr=" MERGEFIELD Address_3 ">
        <w:r w:rsidR="00C817E6">
          <w:rPr>
            <w:noProof/>
          </w:rPr>
          <w:t>«Address_3»</w:t>
        </w:r>
      </w:fldSimple>
    </w:p>
    <w:p w14:paraId="243BD38E" w14:textId="77777777" w:rsidR="001851CD" w:rsidRPr="00D12B9D" w:rsidRDefault="001851CD" w:rsidP="001851CD">
      <w:r>
        <w:t>Address 3</w:t>
      </w:r>
    </w:p>
    <w:p w14:paraId="262FC521" w14:textId="77777777" w:rsidR="001851CD" w:rsidRPr="00D12B9D" w:rsidRDefault="001851CD" w:rsidP="001851CD"/>
    <w:p w14:paraId="11AA54F7" w14:textId="77777777" w:rsidR="001851CD" w:rsidRPr="00D12B9D" w:rsidRDefault="001851CD" w:rsidP="001851CD">
      <w:pPr>
        <w:pStyle w:val="LetterAddress"/>
        <w:rPr>
          <w:sz w:val="20"/>
          <w:szCs w:val="20"/>
        </w:rPr>
      </w:pPr>
    </w:p>
    <w:p w14:paraId="4E8A3044" w14:textId="77777777" w:rsidR="001851CD" w:rsidRPr="00163BC4" w:rsidRDefault="001851CD" w:rsidP="001851CD">
      <w:pPr>
        <w:pStyle w:val="BodyText"/>
        <w:spacing w:after="0"/>
        <w:rPr>
          <w:sz w:val="22"/>
          <w:szCs w:val="22"/>
          <w:lang w:val="en-NZ"/>
        </w:rPr>
        <w:sectPr w:rsidR="001851CD" w:rsidRPr="00163BC4" w:rsidSect="001851CD">
          <w:headerReference w:type="default" r:id="rId57"/>
          <w:type w:val="continuous"/>
          <w:pgSz w:w="11906" w:h="16838" w:code="9"/>
          <w:pgMar w:top="1219" w:right="720" w:bottom="720" w:left="720" w:header="142" w:footer="584" w:gutter="0"/>
          <w:paperSrc w:first="262" w:other="262"/>
          <w:cols w:space="708"/>
          <w:docGrid w:linePitch="360"/>
        </w:sectPr>
      </w:pPr>
      <w:r>
        <w:rPr>
          <w:rFonts w:ascii="Arial" w:hAnsi="Arial" w:cs="Arial"/>
          <w:sz w:val="22"/>
          <w:szCs w:val="22"/>
          <w:lang w:val="en-NZ"/>
        </w:rPr>
        <w:t>Salutation</w:t>
      </w:r>
    </w:p>
    <w:p w14:paraId="266A84CF" w14:textId="77777777" w:rsidR="001851CD" w:rsidRDefault="001851CD" w:rsidP="001851CD">
      <w:pPr>
        <w:pStyle w:val="LetterBodyText"/>
        <w:spacing w:before="240" w:after="0"/>
        <w:rPr>
          <w:rFonts w:cs="Arial"/>
          <w:szCs w:val="18"/>
          <w:lang w:val="en-AU"/>
        </w:rPr>
      </w:pPr>
      <w:r>
        <w:rPr>
          <w:rFonts w:cs="Arial"/>
          <w:szCs w:val="18"/>
          <w:lang w:val="en-AU"/>
        </w:rPr>
        <w:t xml:space="preserve">Recently we sent you a survey </w:t>
      </w:r>
      <w:r w:rsidRPr="003F5277">
        <w:rPr>
          <w:rFonts w:cs="Arial"/>
          <w:szCs w:val="18"/>
          <w:lang w:val="en-AU"/>
        </w:rPr>
        <w:t xml:space="preserve">because </w:t>
      </w:r>
      <w:r>
        <w:rPr>
          <w:rFonts w:cs="Arial"/>
          <w:szCs w:val="18"/>
          <w:lang w:val="en-AU"/>
        </w:rPr>
        <w:t>we are interested in your views on the Green Prescription (GRx) programme, the support provided</w:t>
      </w:r>
      <w:r w:rsidRPr="003F5277">
        <w:rPr>
          <w:rFonts w:cs="Arial"/>
          <w:szCs w:val="18"/>
          <w:lang w:val="en-AU"/>
        </w:rPr>
        <w:t xml:space="preserve"> by </w:t>
      </w:r>
      <w:r>
        <w:rPr>
          <w:rFonts w:cs="Arial"/>
          <w:szCs w:val="18"/>
          <w:lang w:val="en-AU"/>
        </w:rPr>
        <w:fldChar w:fldCharType="begin"/>
      </w:r>
      <w:r>
        <w:rPr>
          <w:rFonts w:cs="Arial"/>
          <w:szCs w:val="18"/>
          <w:lang w:val="en-AU"/>
        </w:rPr>
        <w:instrText xml:space="preserve"> MERGEFIELD Location </w:instrText>
      </w:r>
      <w:r>
        <w:rPr>
          <w:rFonts w:cs="Arial"/>
          <w:szCs w:val="18"/>
          <w:lang w:val="en-AU"/>
        </w:rPr>
        <w:fldChar w:fldCharType="separate"/>
      </w:r>
      <w:r w:rsidR="00C817E6">
        <w:rPr>
          <w:rFonts w:cs="Arial"/>
          <w:noProof/>
          <w:szCs w:val="18"/>
          <w:lang w:val="en-AU"/>
        </w:rPr>
        <w:t>«Location»</w:t>
      </w:r>
      <w:r>
        <w:rPr>
          <w:rFonts w:cs="Arial"/>
          <w:szCs w:val="18"/>
          <w:lang w:val="en-AU"/>
        </w:rPr>
        <w:fldChar w:fldCharType="end"/>
      </w:r>
      <w:r>
        <w:rPr>
          <w:rFonts w:cs="Arial"/>
          <w:szCs w:val="18"/>
          <w:lang w:val="en-AU"/>
        </w:rPr>
        <w:t xml:space="preserve"> </w:t>
      </w:r>
      <w:r w:rsidRPr="003F5277">
        <w:rPr>
          <w:rFonts w:cs="Arial"/>
          <w:szCs w:val="18"/>
          <w:lang w:val="en-AU"/>
        </w:rPr>
        <w:t>and any lifestyle changes you have made.</w:t>
      </w:r>
      <w:r>
        <w:rPr>
          <w:rFonts w:cs="Arial"/>
          <w:szCs w:val="18"/>
          <w:lang w:val="en-AU"/>
        </w:rPr>
        <w:t xml:space="preserve">  Even if you are no longer doing your GRx physical activities, your views are important to us.</w:t>
      </w:r>
      <w:r w:rsidRPr="003F5277">
        <w:rPr>
          <w:rFonts w:cs="Arial"/>
          <w:szCs w:val="18"/>
          <w:lang w:val="en-AU"/>
        </w:rPr>
        <w:t xml:space="preserve">  </w:t>
      </w:r>
    </w:p>
    <w:p w14:paraId="5F75C673" w14:textId="77777777" w:rsidR="001851CD" w:rsidRDefault="001851CD" w:rsidP="001851CD">
      <w:pPr>
        <w:pStyle w:val="LetterBodyText"/>
        <w:spacing w:after="80"/>
        <w:rPr>
          <w:rFonts w:cs="Arial"/>
          <w:szCs w:val="18"/>
          <w:lang w:val="en-AU"/>
        </w:rPr>
      </w:pPr>
    </w:p>
    <w:p w14:paraId="444B0E08" w14:textId="77777777" w:rsidR="001851CD" w:rsidRDefault="001851CD" w:rsidP="001851CD">
      <w:pPr>
        <w:pStyle w:val="LetterBodyText"/>
        <w:spacing w:after="80"/>
        <w:rPr>
          <w:lang w:val="en-AU"/>
        </w:rPr>
      </w:pPr>
      <w:r w:rsidRPr="00E8519D">
        <w:rPr>
          <w:b/>
          <w:sz w:val="26"/>
          <w:lang w:val="en-AU"/>
        </w:rPr>
        <w:t>Thank you</w:t>
      </w:r>
      <w:r w:rsidRPr="00E8519D">
        <w:rPr>
          <w:sz w:val="26"/>
          <w:lang w:val="en-AU"/>
        </w:rPr>
        <w:t xml:space="preserve"> </w:t>
      </w:r>
      <w:r>
        <w:rPr>
          <w:lang w:val="en-AU"/>
        </w:rPr>
        <w:t xml:space="preserve">if you have already completed the questionnaire. If you did not receive the questionnaire or if you need a replacement, please call Research New </w:t>
      </w:r>
      <w:smartTag w:uri="urn:schemas-microsoft-com:office:smarttags" w:element="place">
        <w:r>
          <w:rPr>
            <w:lang w:val="en-AU"/>
          </w:rPr>
          <w:t>Zealand</w:t>
        </w:r>
      </w:smartTag>
      <w:r>
        <w:rPr>
          <w:lang w:val="en-AU"/>
        </w:rPr>
        <w:t xml:space="preserve"> on 0800 273 732 toll free and we will send you a replacement. </w:t>
      </w:r>
    </w:p>
    <w:p w14:paraId="0E662419" w14:textId="77777777" w:rsidR="001851CD" w:rsidRPr="00D7074E" w:rsidRDefault="001851CD" w:rsidP="001851CD">
      <w:pPr>
        <w:pStyle w:val="LetterBodyText"/>
        <w:spacing w:after="80"/>
        <w:rPr>
          <w:rFonts w:cs="Arial"/>
          <w:szCs w:val="18"/>
          <w:lang w:val="en-AU"/>
        </w:rPr>
      </w:pPr>
      <w:r>
        <w:rPr>
          <w:rFonts w:cs="Arial"/>
          <w:szCs w:val="18"/>
          <w:lang w:val="en-AU"/>
        </w:rPr>
        <w:t>The survey</w:t>
      </w:r>
      <w:r w:rsidRPr="003F5277">
        <w:rPr>
          <w:rFonts w:cs="Arial"/>
          <w:szCs w:val="18"/>
          <w:lang w:val="en-AU"/>
        </w:rPr>
        <w:t xml:space="preserve"> should take you around 10 minutes to complete.  Once you have completed the survey,</w:t>
      </w:r>
      <w:r>
        <w:rPr>
          <w:rFonts w:cs="Arial"/>
          <w:szCs w:val="18"/>
          <w:lang w:val="en-AU"/>
        </w:rPr>
        <w:t xml:space="preserve"> please post it back in the freepost envelope provided by the </w:t>
      </w:r>
      <w:r w:rsidRPr="003F5277">
        <w:rPr>
          <w:rFonts w:cs="Arial"/>
          <w:b/>
          <w:bCs/>
          <w:szCs w:val="18"/>
          <w:lang w:val="en-AU"/>
        </w:rPr>
        <w:t>15</w:t>
      </w:r>
      <w:r>
        <w:rPr>
          <w:rFonts w:cs="Arial"/>
          <w:b/>
          <w:bCs/>
          <w:szCs w:val="18"/>
          <w:lang w:val="en-AU"/>
        </w:rPr>
        <w:t>th</w:t>
      </w:r>
      <w:r w:rsidRPr="003F5277">
        <w:rPr>
          <w:rFonts w:cs="Arial"/>
          <w:b/>
          <w:bCs/>
          <w:szCs w:val="18"/>
          <w:lang w:val="en-AU"/>
        </w:rPr>
        <w:t xml:space="preserve"> May 201</w:t>
      </w:r>
      <w:r>
        <w:rPr>
          <w:rFonts w:cs="Arial"/>
          <w:b/>
          <w:bCs/>
          <w:szCs w:val="18"/>
          <w:lang w:val="en-AU"/>
        </w:rPr>
        <w:t>8</w:t>
      </w:r>
      <w:r>
        <w:rPr>
          <w:rFonts w:cs="Arial"/>
          <w:szCs w:val="18"/>
          <w:lang w:val="en-AU"/>
        </w:rPr>
        <w:t xml:space="preserve">. If you have misplaced your reply paid envelope, </w:t>
      </w:r>
      <w:r>
        <w:rPr>
          <w:rFonts w:cs="Arial"/>
          <w:lang w:val="en-AU"/>
        </w:rPr>
        <w:t>you can send your questionnaire back to:  FREEPOST 2088, Research NZ, PO Box 10-617, Wellington 6143.</w:t>
      </w:r>
    </w:p>
    <w:p w14:paraId="7F8388BA" w14:textId="77777777" w:rsidR="001851CD" w:rsidRDefault="001851CD" w:rsidP="001851CD">
      <w:pPr>
        <w:pStyle w:val="LetterBodyText"/>
        <w:spacing w:after="80"/>
        <w:rPr>
          <w:rFonts w:ascii="Arial" w:hAnsi="Arial" w:cs="Arial"/>
          <w:sz w:val="22"/>
          <w:szCs w:val="22"/>
          <w:lang w:val="en-AU"/>
        </w:rPr>
      </w:pPr>
      <w:r w:rsidRPr="003F5277">
        <w:rPr>
          <w:rFonts w:cs="Arial"/>
          <w:szCs w:val="18"/>
          <w:lang w:val="en-AU"/>
        </w:rPr>
        <w:t xml:space="preserve">If you have any questions about the survey please refer to the Frequently Asked Questions on the back of this letter or you can contact Annita Wood on 0800 273 732.  (If in Wellington, please call 499 3088) or email: </w:t>
      </w:r>
      <w:hyperlink r:id="rId58" w:history="1">
        <w:r w:rsidRPr="00BF66B9">
          <w:rPr>
            <w:rStyle w:val="Hyperlink"/>
            <w:rFonts w:cs="Arial"/>
            <w:szCs w:val="18"/>
          </w:rPr>
          <w:t>GRxSurvey2018@researchnz.com</w:t>
        </w:r>
      </w:hyperlink>
      <w:r w:rsidRPr="00D95D50">
        <w:rPr>
          <w:rFonts w:cs="Arial"/>
          <w:szCs w:val="18"/>
          <w:lang w:val="en-AU"/>
        </w:rPr>
        <w:t>.</w:t>
      </w:r>
      <w:r w:rsidRPr="00D37540">
        <w:rPr>
          <w:rFonts w:ascii="Arial" w:hAnsi="Arial" w:cs="Arial"/>
          <w:sz w:val="22"/>
          <w:szCs w:val="22"/>
          <w:lang w:val="en-AU"/>
        </w:rPr>
        <w:t xml:space="preserve"> </w:t>
      </w:r>
    </w:p>
    <w:p w14:paraId="742149DE" w14:textId="77777777" w:rsidR="001851CD" w:rsidRDefault="001851CD" w:rsidP="001851CD">
      <w:pPr>
        <w:pStyle w:val="LetterYourssincerely"/>
        <w:spacing w:before="120"/>
      </w:pPr>
    </w:p>
    <w:p w14:paraId="3C1BC50E" w14:textId="77777777" w:rsidR="001851CD" w:rsidRPr="00560965" w:rsidRDefault="001851CD" w:rsidP="001851CD">
      <w:pPr>
        <w:pStyle w:val="LetterYourssincerely"/>
        <w:spacing w:before="120"/>
      </w:pPr>
      <w:r w:rsidRPr="00560965">
        <w:t>Kind regards</w:t>
      </w:r>
    </w:p>
    <w:p w14:paraId="10638A39" w14:textId="77777777" w:rsidR="001851CD" w:rsidRDefault="001851CD" w:rsidP="001851CD">
      <w:pPr>
        <w:pStyle w:val="LetterSignatory"/>
      </w:pPr>
      <w:r>
        <w:rPr>
          <w:noProof/>
          <w:lang w:eastAsia="en-NZ"/>
        </w:rPr>
        <w:drawing>
          <wp:inline distT="0" distB="0" distL="0" distR="0" wp14:anchorId="7EF86767" wp14:editId="1AA3C98A">
            <wp:extent cx="1447165" cy="588645"/>
            <wp:effectExtent l="0" t="0" r="635" b="1905"/>
            <wp:docPr id="261" name="Picture 261" descr="Annita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ita Woo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47165" cy="588645"/>
                    </a:xfrm>
                    <a:prstGeom prst="rect">
                      <a:avLst/>
                    </a:prstGeom>
                    <a:noFill/>
                    <a:ln>
                      <a:noFill/>
                    </a:ln>
                  </pic:spPr>
                </pic:pic>
              </a:graphicData>
            </a:graphic>
          </wp:inline>
        </w:drawing>
      </w:r>
    </w:p>
    <w:p w14:paraId="6935A13C" w14:textId="77777777" w:rsidR="004F208E" w:rsidRDefault="004F208E" w:rsidP="001851CD">
      <w:pPr>
        <w:pStyle w:val="LetterPosition"/>
        <w:spacing w:before="300"/>
        <w:rPr>
          <w:rFonts w:ascii="Arial Mäori" w:hAnsi="Arial Mäori" w:cs="Arial"/>
          <w:sz w:val="18"/>
          <w:szCs w:val="18"/>
        </w:rPr>
      </w:pPr>
    </w:p>
    <w:p w14:paraId="55BA61E8" w14:textId="77777777" w:rsidR="001851CD" w:rsidRDefault="001851CD" w:rsidP="001851CD">
      <w:pPr>
        <w:pStyle w:val="LetterPosition"/>
        <w:spacing w:before="300"/>
        <w:rPr>
          <w:rFonts w:ascii="Arial Mäori" w:hAnsi="Arial Mäori" w:cs="Arial"/>
          <w:sz w:val="18"/>
          <w:szCs w:val="18"/>
        </w:rPr>
      </w:pPr>
      <w:r>
        <w:rPr>
          <w:rFonts w:ascii="Arial Mäori" w:hAnsi="Arial Mäori" w:cs="Arial"/>
          <w:noProof/>
          <w:sz w:val="18"/>
          <w:szCs w:val="18"/>
          <w:lang w:eastAsia="en-NZ"/>
        </w:rPr>
        <mc:AlternateContent>
          <mc:Choice Requires="wpg">
            <w:drawing>
              <wp:anchor distT="0" distB="0" distL="114300" distR="114300" simplePos="0" relativeHeight="251659264" behindDoc="0" locked="0" layoutInCell="1" allowOverlap="1" wp14:anchorId="187774FF" wp14:editId="39D02784">
                <wp:simplePos x="0" y="0"/>
                <wp:positionH relativeFrom="column">
                  <wp:posOffset>108833</wp:posOffset>
                </wp:positionH>
                <wp:positionV relativeFrom="paragraph">
                  <wp:posOffset>217777</wp:posOffset>
                </wp:positionV>
                <wp:extent cx="2989691" cy="5899868"/>
                <wp:effectExtent l="0" t="0" r="20320" b="24765"/>
                <wp:wrapNone/>
                <wp:docPr id="31" name="Group 31"/>
                <wp:cNvGraphicFramePr/>
                <a:graphic xmlns:a="http://schemas.openxmlformats.org/drawingml/2006/main">
                  <a:graphicData uri="http://schemas.microsoft.com/office/word/2010/wordprocessingGroup">
                    <wpg:wgp>
                      <wpg:cNvGrpSpPr/>
                      <wpg:grpSpPr>
                        <a:xfrm>
                          <a:off x="0" y="0"/>
                          <a:ext cx="2989691" cy="5899868"/>
                          <a:chOff x="0" y="0"/>
                          <a:chExt cx="2989691" cy="5899868"/>
                        </a:xfrm>
                      </wpg:grpSpPr>
                      <wps:wsp>
                        <wps:cNvPr id="256" name="Text Box 256"/>
                        <wps:cNvSpPr txBox="1">
                          <a:spLocks/>
                        </wps:cNvSpPr>
                        <wps:spPr>
                          <a:xfrm>
                            <a:off x="0" y="1200647"/>
                            <a:ext cx="2989691" cy="4699221"/>
                          </a:xfrm>
                          <a:prstGeom prst="roundRect">
                            <a:avLst>
                              <a:gd name="adj" fmla="val 3764"/>
                            </a:avLst>
                          </a:prstGeom>
                          <a:solidFill>
                            <a:sysClr val="window" lastClr="FFFFFF"/>
                          </a:solidFill>
                          <a:ln w="12700" cap="rnd">
                            <a:solidFill>
                              <a:prstClr val="black"/>
                            </a:solidFill>
                            <a:miter lim="800000"/>
                          </a:ln>
                          <a:effectLst/>
                        </wps:spPr>
                        <wps:txbx>
                          <w:txbxContent>
                            <w:p w14:paraId="42A1257A" w14:textId="77777777" w:rsidR="008D65E3" w:rsidRPr="00E55BCF" w:rsidRDefault="008D65E3" w:rsidP="001851CD">
                              <w:pPr>
                                <w:pStyle w:val="LetterBodyText"/>
                                <w:spacing w:after="120"/>
                                <w:jc w:val="center"/>
                                <w:rPr>
                                  <w:rFonts w:ascii="Arial" w:hAnsi="Arial" w:cs="Arial"/>
                                  <w:b/>
                                  <w:szCs w:val="18"/>
                                </w:rPr>
                              </w:pPr>
                              <w:r w:rsidRPr="00E55BCF">
                                <w:rPr>
                                  <w:rFonts w:ascii="Arial" w:hAnsi="Arial" w:cs="Arial"/>
                                  <w:b/>
                                  <w:szCs w:val="18"/>
                                </w:rPr>
                                <w:t xml:space="preserve">What do I need to do to </w:t>
                              </w:r>
                              <w:r>
                                <w:rPr>
                                  <w:rFonts w:ascii="Arial" w:hAnsi="Arial" w:cs="Arial"/>
                                  <w:b/>
                                  <w:szCs w:val="18"/>
                                </w:rPr>
                                <w:br/>
                              </w:r>
                              <w:r w:rsidRPr="00E55BCF">
                                <w:rPr>
                                  <w:rFonts w:ascii="Arial" w:hAnsi="Arial" w:cs="Arial"/>
                                  <w:b/>
                                  <w:szCs w:val="18"/>
                                </w:rPr>
                                <w:t>provide my feedback online?</w:t>
                              </w:r>
                            </w:p>
                            <w:p w14:paraId="3B27946F" w14:textId="77777777" w:rsidR="008D65E3" w:rsidRPr="00E55BCF" w:rsidRDefault="008D65E3" w:rsidP="001851CD">
                              <w:pPr>
                                <w:pStyle w:val="LetterBodyText"/>
                                <w:spacing w:after="120"/>
                                <w:jc w:val="center"/>
                                <w:rPr>
                                  <w:rFonts w:ascii="Arial" w:hAnsi="Arial" w:cs="Arial"/>
                                  <w:szCs w:val="18"/>
                                </w:rPr>
                              </w:pPr>
                              <w:r w:rsidRPr="00E55BCF">
                                <w:rPr>
                                  <w:rFonts w:ascii="Arial" w:hAnsi="Arial" w:cs="Arial"/>
                                  <w:b/>
                                  <w:szCs w:val="18"/>
                                </w:rPr>
                                <w:t>Step 1</w:t>
                              </w:r>
                              <w:r w:rsidRPr="00E55BCF">
                                <w:rPr>
                                  <w:rFonts w:ascii="Arial" w:hAnsi="Arial" w:cs="Arial"/>
                                  <w:szCs w:val="18"/>
                                </w:rPr>
                                <w:t>: Go to:</w:t>
                              </w:r>
                            </w:p>
                            <w:p w14:paraId="78763B5D" w14:textId="77777777" w:rsidR="008D65E3" w:rsidRDefault="00714D5C" w:rsidP="001851CD">
                              <w:pPr>
                                <w:pStyle w:val="LetterBodyText"/>
                                <w:spacing w:after="120"/>
                                <w:jc w:val="center"/>
                                <w:rPr>
                                  <w:rFonts w:ascii="Arial" w:hAnsi="Arial" w:cs="Arial"/>
                                  <w:szCs w:val="18"/>
                                  <w:u w:color="0000FF"/>
                                </w:rPr>
                              </w:pPr>
                              <w:hyperlink r:id="rId60" w:history="1">
                                <w:r w:rsidR="008D65E3" w:rsidRPr="000F2C74">
                                  <w:rPr>
                                    <w:rStyle w:val="Hyperlink"/>
                                    <w:rFonts w:ascii="Arial" w:hAnsi="Arial" w:cs="Arial"/>
                                    <w:szCs w:val="18"/>
                                  </w:rPr>
                                  <w:t>https://surveys.researchnz.com/GRxSurvey2018</w:t>
                                </w:r>
                              </w:hyperlink>
                            </w:p>
                            <w:p w14:paraId="6AD06534" w14:textId="77777777" w:rsidR="008D65E3" w:rsidRPr="00861C2F" w:rsidRDefault="008D65E3" w:rsidP="001851CD">
                              <w:pPr>
                                <w:pStyle w:val="LetterBodyText"/>
                                <w:spacing w:after="120"/>
                                <w:jc w:val="center"/>
                                <w:rPr>
                                  <w:rFonts w:ascii="Arial" w:hAnsi="Arial" w:cs="Arial"/>
                                  <w:szCs w:val="18"/>
                                </w:rPr>
                              </w:pPr>
                              <w:r w:rsidRPr="0095732B">
                                <w:t>(</w:t>
                              </w:r>
                              <w:r>
                                <w:t>Use your internet address bar, not a search engine)</w:t>
                              </w:r>
                              <w:r w:rsidRPr="0095732B">
                                <w:t xml:space="preserve"> </w:t>
                              </w:r>
                            </w:p>
                            <w:p w14:paraId="57C776FF" w14:textId="77777777" w:rsidR="008D65E3" w:rsidRPr="00E55BCF" w:rsidRDefault="008D65E3" w:rsidP="001851CD">
                              <w:pPr>
                                <w:pStyle w:val="LetterBodyText"/>
                                <w:spacing w:after="120"/>
                                <w:jc w:val="center"/>
                                <w:rPr>
                                  <w:rFonts w:ascii="Arial" w:hAnsi="Arial" w:cs="Arial"/>
                                  <w:b/>
                                  <w:szCs w:val="18"/>
                                </w:rPr>
                              </w:pPr>
                              <w:r w:rsidRPr="00E55BCF">
                                <w:rPr>
                                  <w:rFonts w:ascii="Arial" w:hAnsi="Arial" w:cs="Arial"/>
                                  <w:b/>
                                  <w:szCs w:val="18"/>
                                </w:rPr>
                                <w:t>OR</w:t>
                              </w:r>
                            </w:p>
                            <w:p w14:paraId="1A2CFF43" w14:textId="77777777" w:rsidR="008D65E3" w:rsidRPr="00E55BCF" w:rsidRDefault="008D65E3" w:rsidP="001851CD">
                              <w:pPr>
                                <w:pStyle w:val="LetterBodyText"/>
                                <w:spacing w:after="120"/>
                                <w:jc w:val="center"/>
                                <w:rPr>
                                  <w:rFonts w:ascii="Arial" w:hAnsi="Arial" w:cs="Arial"/>
                                  <w:szCs w:val="18"/>
                                </w:rPr>
                              </w:pPr>
                              <w:r w:rsidRPr="00E55BCF">
                                <w:rPr>
                                  <w:rFonts w:ascii="Arial" w:hAnsi="Arial" w:cs="Arial"/>
                                  <w:szCs w:val="18"/>
                                </w:rPr>
                                <w:t xml:space="preserve">Scan the QR code below </w:t>
                              </w:r>
                              <w:r>
                                <w:rPr>
                                  <w:rFonts w:ascii="Arial" w:hAnsi="Arial" w:cs="Arial"/>
                                  <w:szCs w:val="18"/>
                                </w:rPr>
                                <w:br/>
                              </w:r>
                              <w:r w:rsidRPr="00E55BCF">
                                <w:rPr>
                                  <w:rFonts w:ascii="Arial" w:hAnsi="Arial" w:cs="Arial"/>
                                  <w:szCs w:val="18"/>
                                </w:rPr>
                                <w:t>using your smartphone or tablet:</w:t>
                              </w:r>
                            </w:p>
                            <w:p w14:paraId="4B497306" w14:textId="77777777" w:rsidR="008D65E3" w:rsidRDefault="008D65E3" w:rsidP="001851CD">
                              <w:pPr>
                                <w:pStyle w:val="LetterBodyText"/>
                                <w:spacing w:after="0"/>
                                <w:jc w:val="center"/>
                                <w:rPr>
                                  <w:rFonts w:ascii="Arial" w:hAnsi="Arial" w:cs="Arial"/>
                                  <w:b/>
                                  <w:szCs w:val="18"/>
                                </w:rPr>
                              </w:pPr>
                              <w:r w:rsidRPr="00E872A4">
                                <w:rPr>
                                  <w:rFonts w:ascii="Arial" w:hAnsi="Arial" w:cs="Arial"/>
                                  <w:b/>
                                  <w:noProof/>
                                  <w:szCs w:val="18"/>
                                  <w:lang w:eastAsia="en-NZ"/>
                                </w:rPr>
                                <w:drawing>
                                  <wp:inline distT="0" distB="0" distL="0" distR="0" wp14:anchorId="51EEB231" wp14:editId="4D36D8DC">
                                    <wp:extent cx="938530" cy="93853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pic:spPr>
                                        </pic:pic>
                                      </a:graphicData>
                                    </a:graphic>
                                  </wp:inline>
                                </w:drawing>
                              </w:r>
                            </w:p>
                            <w:p w14:paraId="5BCE842C" w14:textId="77777777" w:rsidR="008D65E3" w:rsidRPr="00E55BCF" w:rsidRDefault="008D65E3" w:rsidP="001851CD">
                              <w:pPr>
                                <w:pStyle w:val="LetterBodyText"/>
                                <w:spacing w:before="60" w:after="120"/>
                                <w:jc w:val="center"/>
                                <w:rPr>
                                  <w:rFonts w:ascii="Arial" w:hAnsi="Arial" w:cs="Arial"/>
                                  <w:szCs w:val="18"/>
                                </w:rPr>
                              </w:pPr>
                              <w:r w:rsidRPr="00E55BCF">
                                <w:rPr>
                                  <w:rFonts w:ascii="Arial" w:hAnsi="Arial" w:cs="Arial"/>
                                  <w:b/>
                                  <w:szCs w:val="18"/>
                                </w:rPr>
                                <w:t>Step 2:</w:t>
                              </w:r>
                              <w:r w:rsidRPr="00E55BCF">
                                <w:rPr>
                                  <w:rFonts w:ascii="Arial" w:hAnsi="Arial" w:cs="Arial"/>
                                  <w:szCs w:val="18"/>
                                </w:rPr>
                                <w:t xml:space="preserve"> </w:t>
                              </w:r>
                              <w:r>
                                <w:rPr>
                                  <w:rFonts w:ascii="Arial" w:hAnsi="Arial" w:cs="Arial"/>
                                  <w:szCs w:val="18"/>
                                </w:rPr>
                                <w:t>Enter your</w:t>
                              </w:r>
                              <w:r w:rsidRPr="00E55BCF">
                                <w:rPr>
                                  <w:rFonts w:ascii="Arial" w:hAnsi="Arial" w:cs="Arial"/>
                                  <w:szCs w:val="18"/>
                                </w:rPr>
                                <w:t xml:space="preserve"> </w:t>
                              </w:r>
                              <w:r>
                                <w:rPr>
                                  <w:rFonts w:ascii="Arial" w:hAnsi="Arial" w:cs="Arial"/>
                                  <w:szCs w:val="18"/>
                                </w:rPr>
                                <w:t>ID</w:t>
                              </w:r>
                              <w:r w:rsidRPr="00E55BCF">
                                <w:rPr>
                                  <w:rFonts w:ascii="Arial" w:hAnsi="Arial" w:cs="Arial"/>
                                  <w:szCs w:val="18"/>
                                </w:rPr>
                                <w:t xml:space="preserve"> and password:</w:t>
                              </w:r>
                            </w:p>
                            <w:p w14:paraId="1CB16168" w14:textId="77777777" w:rsidR="008D65E3" w:rsidRDefault="008D65E3" w:rsidP="001851CD">
                              <w:pPr>
                                <w:pStyle w:val="LetterBodyText"/>
                                <w:spacing w:before="120" w:after="120"/>
                                <w:jc w:val="center"/>
                                <w:rPr>
                                  <w:rFonts w:ascii="Arial" w:hAnsi="Arial" w:cs="Arial"/>
                                  <w:b/>
                                  <w:szCs w:val="18"/>
                                </w:rPr>
                              </w:pPr>
                              <w:r>
                                <w:rPr>
                                  <w:rFonts w:ascii="Arial" w:hAnsi="Arial" w:cs="Arial"/>
                                  <w:szCs w:val="18"/>
                                </w:rPr>
                                <w:t>ID</w:t>
                              </w:r>
                              <w:r w:rsidRPr="00F80E7D">
                                <w:rPr>
                                  <w:rFonts w:ascii="Arial" w:hAnsi="Arial" w:cs="Arial"/>
                                  <w:szCs w:val="18"/>
                                </w:rPr>
                                <w:t>:</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IDNO </w:instrText>
                              </w:r>
                              <w:r>
                                <w:rPr>
                                  <w:rFonts w:ascii="Arial" w:hAnsi="Arial" w:cs="Arial"/>
                                  <w:b/>
                                  <w:szCs w:val="18"/>
                                </w:rPr>
                                <w:fldChar w:fldCharType="separate"/>
                              </w:r>
                              <w:r w:rsidRPr="00C1050C">
                                <w:rPr>
                                  <w:rFonts w:ascii="Arial" w:hAnsi="Arial" w:cs="Arial"/>
                                  <w:b/>
                                  <w:noProof/>
                                  <w:szCs w:val="18"/>
                                </w:rPr>
                                <w:t>GR60001</w:t>
                              </w:r>
                              <w:r>
                                <w:rPr>
                                  <w:rFonts w:ascii="Arial" w:hAnsi="Arial" w:cs="Arial"/>
                                  <w:b/>
                                  <w:szCs w:val="18"/>
                                </w:rPr>
                                <w:fldChar w:fldCharType="end"/>
                              </w:r>
                            </w:p>
                            <w:p w14:paraId="5BF288F4" w14:textId="77777777" w:rsidR="008D65E3" w:rsidRDefault="008D65E3" w:rsidP="001851CD">
                              <w:pPr>
                                <w:pStyle w:val="LetterBodyText"/>
                                <w:spacing w:before="120" w:after="120"/>
                                <w:jc w:val="center"/>
                                <w:rPr>
                                  <w:rFonts w:ascii="Arial" w:hAnsi="Arial" w:cs="Arial"/>
                                  <w:b/>
                                  <w:szCs w:val="18"/>
                                </w:rPr>
                              </w:pPr>
                              <w:r w:rsidRPr="00F80E7D">
                                <w:rPr>
                                  <w:rFonts w:ascii="Arial" w:hAnsi="Arial" w:cs="Arial"/>
                                  <w:szCs w:val="18"/>
                                </w:rPr>
                                <w:t>Password:</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PASSWORD </w:instrText>
                              </w:r>
                              <w:r>
                                <w:rPr>
                                  <w:rFonts w:ascii="Arial" w:hAnsi="Arial" w:cs="Arial"/>
                                  <w:b/>
                                  <w:szCs w:val="18"/>
                                </w:rPr>
                                <w:fldChar w:fldCharType="separate"/>
                              </w:r>
                              <w:r w:rsidRPr="00C1050C">
                                <w:rPr>
                                  <w:rFonts w:ascii="Arial" w:hAnsi="Arial" w:cs="Arial"/>
                                  <w:b/>
                                  <w:noProof/>
                                  <w:szCs w:val="18"/>
                                </w:rPr>
                                <w:t>4QQ9Q8G</w:t>
                              </w:r>
                              <w:r>
                                <w:rPr>
                                  <w:rFonts w:ascii="Arial" w:hAnsi="Arial" w:cs="Arial"/>
                                  <w:b/>
                                  <w:szCs w:val="18"/>
                                </w:rPr>
                                <w:fldChar w:fldCharType="end"/>
                              </w:r>
                            </w:p>
                            <w:p w14:paraId="027CDEFF" w14:textId="77777777" w:rsidR="008D65E3" w:rsidRPr="00E55BCF" w:rsidRDefault="008D65E3" w:rsidP="001851CD">
                              <w:pPr>
                                <w:tabs>
                                  <w:tab w:val="left" w:pos="142"/>
                                </w:tabs>
                                <w:ind w:left="658" w:hanging="516"/>
                                <w:jc w:val="center"/>
                                <w:rPr>
                                  <w:rFonts w:ascii="Arial" w:hAnsi="Arial" w:cs="Arial"/>
                                  <w:sz w:val="18"/>
                                  <w:szCs w:val="18"/>
                                </w:rPr>
                              </w:pPr>
                              <w:r w:rsidRPr="00E55BCF">
                                <w:rPr>
                                  <w:rFonts w:ascii="Arial" w:hAnsi="Arial" w:cs="Arial"/>
                                  <w:b/>
                                  <w:sz w:val="18"/>
                                  <w:szCs w:val="18"/>
                                </w:rPr>
                                <w:t>Step 3:</w:t>
                              </w:r>
                              <w:r>
                                <w:rPr>
                                  <w:rFonts w:ascii="Arial" w:hAnsi="Arial" w:cs="Arial"/>
                                  <w:sz w:val="18"/>
                                  <w:szCs w:val="18"/>
                                </w:rPr>
                                <w:t xml:space="preserve"> Click </w:t>
                              </w:r>
                              <w:r>
                                <w:rPr>
                                  <w:rFonts w:ascii="Arial" w:hAnsi="Arial" w:cs="Arial"/>
                                  <w:b/>
                                  <w:sz w:val="18"/>
                                  <w:szCs w:val="18"/>
                                </w:rPr>
                                <w:t xml:space="preserve">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a:spLocks/>
                        </wps:cNvSpPr>
                        <wps:spPr>
                          <a:xfrm>
                            <a:off x="0" y="0"/>
                            <a:ext cx="2949934" cy="1087071"/>
                          </a:xfrm>
                          <a:prstGeom prst="roundRect">
                            <a:avLst>
                              <a:gd name="adj" fmla="val 3764"/>
                            </a:avLst>
                          </a:prstGeom>
                          <a:solidFill>
                            <a:sysClr val="window" lastClr="FFFFFF"/>
                          </a:solidFill>
                          <a:ln w="12700" cap="rnd">
                            <a:solidFill>
                              <a:prstClr val="black"/>
                            </a:solidFill>
                            <a:miter lim="800000"/>
                          </a:ln>
                          <a:effectLst/>
                        </wps:spPr>
                        <wps:txbx>
                          <w:txbxContent>
                            <w:p w14:paraId="4C2A3D06" w14:textId="77777777" w:rsidR="008D65E3" w:rsidRPr="00E55BCF" w:rsidRDefault="008D65E3" w:rsidP="001851CD">
                              <w:pPr>
                                <w:tabs>
                                  <w:tab w:val="left" w:pos="0"/>
                                </w:tabs>
                                <w:ind w:left="-28" w:hanging="14"/>
                                <w:jc w:val="both"/>
                                <w:rPr>
                                  <w:rFonts w:ascii="Arial" w:hAnsi="Arial" w:cs="Arial"/>
                                  <w:sz w:val="18"/>
                                  <w:szCs w:val="18"/>
                                </w:rPr>
                              </w:pPr>
                              <w:r w:rsidRPr="003F5277">
                                <w:rPr>
                                  <w:rFonts w:cs="Arial"/>
                                  <w:b/>
                                  <w:sz w:val="18"/>
                                  <w:szCs w:val="18"/>
                                  <w:lang w:val="en-AU"/>
                                </w:rPr>
                                <w:t xml:space="preserve">BE IN TO </w:t>
                              </w:r>
                              <w:smartTag w:uri="urn:schemas-microsoft-com:office:smarttags" w:element="stockticker">
                                <w:r w:rsidRPr="003F5277">
                                  <w:rPr>
                                    <w:rFonts w:cs="Arial"/>
                                    <w:b/>
                                    <w:sz w:val="18"/>
                                    <w:szCs w:val="18"/>
                                    <w:lang w:val="en-AU"/>
                                  </w:rPr>
                                  <w:t>WIN</w:t>
                                </w:r>
                              </w:smartTag>
                              <w:r w:rsidRPr="003F5277">
                                <w:rPr>
                                  <w:rFonts w:cs="Arial"/>
                                  <w:b/>
                                  <w:sz w:val="18"/>
                                  <w:szCs w:val="18"/>
                                  <w:lang w:val="en-AU"/>
                                </w:rPr>
                                <w:t xml:space="preserve">!  </w:t>
                              </w:r>
                              <w:r w:rsidRPr="003F5277">
                                <w:rPr>
                                  <w:rFonts w:cs="Arial"/>
                                  <w:sz w:val="18"/>
                                  <w:szCs w:val="18"/>
                                  <w:lang w:val="en-AU"/>
                                </w:rPr>
                                <w:t xml:space="preserve">As a token of our appreciation for your time and effort in helping us, all surveys completed and returned </w:t>
                              </w:r>
                              <w:r>
                                <w:rPr>
                                  <w:rFonts w:cs="Arial"/>
                                  <w:sz w:val="18"/>
                                  <w:szCs w:val="18"/>
                                  <w:lang w:val="en-AU"/>
                                </w:rPr>
                                <w:t xml:space="preserve">by </w:t>
                              </w:r>
                              <w:r w:rsidRPr="003F5277">
                                <w:rPr>
                                  <w:rFonts w:cs="Arial"/>
                                  <w:b/>
                                  <w:bCs/>
                                  <w:sz w:val="18"/>
                                  <w:szCs w:val="18"/>
                                  <w:lang w:val="en-AU"/>
                                </w:rPr>
                                <w:t>15 May 201</w:t>
                              </w:r>
                              <w:r>
                                <w:rPr>
                                  <w:rFonts w:cs="Arial"/>
                                  <w:b/>
                                  <w:bCs/>
                                  <w:sz w:val="18"/>
                                  <w:szCs w:val="18"/>
                                  <w:lang w:val="en-AU"/>
                                </w:rPr>
                                <w:t>8</w:t>
                              </w:r>
                              <w:r w:rsidRPr="003F5277">
                                <w:rPr>
                                  <w:rFonts w:cs="Arial"/>
                                  <w:bCs/>
                                  <w:sz w:val="18"/>
                                  <w:szCs w:val="18"/>
                                  <w:lang w:val="en-AU"/>
                                </w:rPr>
                                <w:t xml:space="preserve"> </w:t>
                              </w:r>
                              <w:r w:rsidRPr="003F5277">
                                <w:rPr>
                                  <w:rFonts w:cs="Arial"/>
                                  <w:sz w:val="18"/>
                                  <w:szCs w:val="18"/>
                                  <w:lang w:val="en-AU"/>
                                </w:rPr>
                                <w:t>will go into a draw to win one of three prizes of $2</w:t>
                              </w:r>
                              <w:r>
                                <w:rPr>
                                  <w:rFonts w:cs="Arial"/>
                                  <w:sz w:val="18"/>
                                  <w:szCs w:val="18"/>
                                  <w:lang w:val="en-AU"/>
                                </w:rPr>
                                <w:t>50</w:t>
                              </w:r>
                              <w:r w:rsidRPr="003F5277">
                                <w:rPr>
                                  <w:rFonts w:cs="Arial"/>
                                  <w:sz w:val="18"/>
                                  <w:szCs w:val="18"/>
                                  <w:lang w:val="en-AU"/>
                                </w:rPr>
                                <w:t xml:space="preserve"> worth of gift vouchers of your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7774FF" id="Group 31" o:spid="_x0000_s1028" style="position:absolute;margin-left:8.55pt;margin-top:17.15pt;width:235.4pt;height:464.55pt;z-index:251659264" coordsize="29896,5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">
                <v:roundrect id="Text Box 256" o:spid="_x0000_s1029" style="position:absolute;top:12006;width:29896;height:46992;visibility:visible;mso-wrap-style:square;v-text-anchor:top" arcsize="24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4z8QA&#10;AADcAAAADwAAAGRycy9kb3ducmV2LnhtbESPQWvCQBSE7wX/w/IEb3WjoJXoRmohIKVSTOv9kX3N&#10;hmTfxuw2pv++KxR6HGbmG2a3H20rBup97VjBYp6AIC6drrlS8PmRP25A+ICssXVMCn7Iwz6bPOww&#10;1e7GZxqKUIkIYZ+iAhNCl0rpS0MW/dx1xNH7cr3FEGVfSd3jLcJtK5dJspYWa44LBjt6MVQ2xbdV&#10;8HS4vOXN+wKvr0k9HPPByFM7KjWbjs9bEIHG8B/+ax+1guVqD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9+M/EAAAA3AAAAA8AAAAAAAAAAAAAAAAAmAIAAGRycy9k&#10;b3ducmV2LnhtbFBLBQYAAAAABAAEAPUAAACJAwAAAAA=&#10;" fillcolor="window" strokeweight="1pt">
                  <v:stroke joinstyle="miter" endcap="round"/>
                  <v:path arrowok="t"/>
                  <v:textbox>
                    <w:txbxContent>
                      <w:p w14:paraId="42A1257A" w14:textId="77777777" w:rsidR="008D65E3" w:rsidRPr="00E55BCF" w:rsidRDefault="008D65E3" w:rsidP="001851CD">
                        <w:pPr>
                          <w:pStyle w:val="LetterBodyText"/>
                          <w:spacing w:after="120"/>
                          <w:jc w:val="center"/>
                          <w:rPr>
                            <w:rFonts w:ascii="Arial" w:hAnsi="Arial" w:cs="Arial"/>
                            <w:b/>
                            <w:szCs w:val="18"/>
                          </w:rPr>
                        </w:pPr>
                        <w:r w:rsidRPr="00E55BCF">
                          <w:rPr>
                            <w:rFonts w:ascii="Arial" w:hAnsi="Arial" w:cs="Arial"/>
                            <w:b/>
                            <w:szCs w:val="18"/>
                          </w:rPr>
                          <w:t xml:space="preserve">What do I need to do to </w:t>
                        </w:r>
                        <w:r>
                          <w:rPr>
                            <w:rFonts w:ascii="Arial" w:hAnsi="Arial" w:cs="Arial"/>
                            <w:b/>
                            <w:szCs w:val="18"/>
                          </w:rPr>
                          <w:br/>
                        </w:r>
                        <w:r w:rsidRPr="00E55BCF">
                          <w:rPr>
                            <w:rFonts w:ascii="Arial" w:hAnsi="Arial" w:cs="Arial"/>
                            <w:b/>
                            <w:szCs w:val="18"/>
                          </w:rPr>
                          <w:t>provide my feedback online?</w:t>
                        </w:r>
                      </w:p>
                      <w:p w14:paraId="3B27946F" w14:textId="77777777" w:rsidR="008D65E3" w:rsidRPr="00E55BCF" w:rsidRDefault="008D65E3" w:rsidP="001851CD">
                        <w:pPr>
                          <w:pStyle w:val="LetterBodyText"/>
                          <w:spacing w:after="120"/>
                          <w:jc w:val="center"/>
                          <w:rPr>
                            <w:rFonts w:ascii="Arial" w:hAnsi="Arial" w:cs="Arial"/>
                            <w:szCs w:val="18"/>
                          </w:rPr>
                        </w:pPr>
                        <w:r w:rsidRPr="00E55BCF">
                          <w:rPr>
                            <w:rFonts w:ascii="Arial" w:hAnsi="Arial" w:cs="Arial"/>
                            <w:b/>
                            <w:szCs w:val="18"/>
                          </w:rPr>
                          <w:t>Step 1</w:t>
                        </w:r>
                        <w:r w:rsidRPr="00E55BCF">
                          <w:rPr>
                            <w:rFonts w:ascii="Arial" w:hAnsi="Arial" w:cs="Arial"/>
                            <w:szCs w:val="18"/>
                          </w:rPr>
                          <w:t>: Go to:</w:t>
                        </w:r>
                      </w:p>
                      <w:p w14:paraId="78763B5D" w14:textId="77777777" w:rsidR="008D65E3" w:rsidRDefault="00F5086D" w:rsidP="001851CD">
                        <w:pPr>
                          <w:pStyle w:val="LetterBodyText"/>
                          <w:spacing w:after="120"/>
                          <w:jc w:val="center"/>
                          <w:rPr>
                            <w:rFonts w:ascii="Arial" w:hAnsi="Arial" w:cs="Arial"/>
                            <w:szCs w:val="18"/>
                            <w:u w:color="0000FF"/>
                          </w:rPr>
                        </w:pPr>
                        <w:hyperlink r:id="rId62" w:history="1">
                          <w:r w:rsidR="008D65E3" w:rsidRPr="000F2C74">
                            <w:rPr>
                              <w:rStyle w:val="Hyperlink"/>
                              <w:rFonts w:ascii="Arial" w:hAnsi="Arial" w:cs="Arial"/>
                              <w:szCs w:val="18"/>
                            </w:rPr>
                            <w:t>https://surveys.researchnz.com/GRxSurvey2018</w:t>
                          </w:r>
                        </w:hyperlink>
                      </w:p>
                      <w:p w14:paraId="6AD06534" w14:textId="77777777" w:rsidR="008D65E3" w:rsidRPr="00861C2F" w:rsidRDefault="008D65E3" w:rsidP="001851CD">
                        <w:pPr>
                          <w:pStyle w:val="LetterBodyText"/>
                          <w:spacing w:after="120"/>
                          <w:jc w:val="center"/>
                          <w:rPr>
                            <w:rFonts w:ascii="Arial" w:hAnsi="Arial" w:cs="Arial"/>
                            <w:szCs w:val="18"/>
                          </w:rPr>
                        </w:pPr>
                        <w:r w:rsidRPr="0095732B">
                          <w:t>(</w:t>
                        </w:r>
                        <w:r>
                          <w:t>Use your internet address bar, not a search engine)</w:t>
                        </w:r>
                        <w:r w:rsidRPr="0095732B">
                          <w:t xml:space="preserve"> </w:t>
                        </w:r>
                      </w:p>
                      <w:p w14:paraId="57C776FF" w14:textId="77777777" w:rsidR="008D65E3" w:rsidRPr="00E55BCF" w:rsidRDefault="008D65E3" w:rsidP="001851CD">
                        <w:pPr>
                          <w:pStyle w:val="LetterBodyText"/>
                          <w:spacing w:after="120"/>
                          <w:jc w:val="center"/>
                          <w:rPr>
                            <w:rFonts w:ascii="Arial" w:hAnsi="Arial" w:cs="Arial"/>
                            <w:b/>
                            <w:szCs w:val="18"/>
                          </w:rPr>
                        </w:pPr>
                        <w:r w:rsidRPr="00E55BCF">
                          <w:rPr>
                            <w:rFonts w:ascii="Arial" w:hAnsi="Arial" w:cs="Arial"/>
                            <w:b/>
                            <w:szCs w:val="18"/>
                          </w:rPr>
                          <w:t>OR</w:t>
                        </w:r>
                      </w:p>
                      <w:p w14:paraId="1A2CFF43" w14:textId="77777777" w:rsidR="008D65E3" w:rsidRPr="00E55BCF" w:rsidRDefault="008D65E3" w:rsidP="001851CD">
                        <w:pPr>
                          <w:pStyle w:val="LetterBodyText"/>
                          <w:spacing w:after="120"/>
                          <w:jc w:val="center"/>
                          <w:rPr>
                            <w:rFonts w:ascii="Arial" w:hAnsi="Arial" w:cs="Arial"/>
                            <w:szCs w:val="18"/>
                          </w:rPr>
                        </w:pPr>
                        <w:r w:rsidRPr="00E55BCF">
                          <w:rPr>
                            <w:rFonts w:ascii="Arial" w:hAnsi="Arial" w:cs="Arial"/>
                            <w:szCs w:val="18"/>
                          </w:rPr>
                          <w:t xml:space="preserve">Scan the QR code below </w:t>
                        </w:r>
                        <w:r>
                          <w:rPr>
                            <w:rFonts w:ascii="Arial" w:hAnsi="Arial" w:cs="Arial"/>
                            <w:szCs w:val="18"/>
                          </w:rPr>
                          <w:br/>
                        </w:r>
                        <w:r w:rsidRPr="00E55BCF">
                          <w:rPr>
                            <w:rFonts w:ascii="Arial" w:hAnsi="Arial" w:cs="Arial"/>
                            <w:szCs w:val="18"/>
                          </w:rPr>
                          <w:t>using your smartphone or tablet:</w:t>
                        </w:r>
                      </w:p>
                      <w:p w14:paraId="4B497306" w14:textId="77777777" w:rsidR="008D65E3" w:rsidRDefault="008D65E3" w:rsidP="001851CD">
                        <w:pPr>
                          <w:pStyle w:val="LetterBodyText"/>
                          <w:spacing w:after="0"/>
                          <w:jc w:val="center"/>
                          <w:rPr>
                            <w:rFonts w:ascii="Arial" w:hAnsi="Arial" w:cs="Arial"/>
                            <w:b/>
                            <w:szCs w:val="18"/>
                          </w:rPr>
                        </w:pPr>
                        <w:r w:rsidRPr="00E872A4">
                          <w:rPr>
                            <w:rFonts w:ascii="Arial" w:hAnsi="Arial" w:cs="Arial"/>
                            <w:b/>
                            <w:noProof/>
                            <w:szCs w:val="18"/>
                            <w:lang w:val="en-US"/>
                          </w:rPr>
                          <w:drawing>
                            <wp:inline distT="0" distB="0" distL="0" distR="0" wp14:anchorId="51EEB231" wp14:editId="4D36D8DC">
                              <wp:extent cx="938530" cy="93853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38530" cy="938530"/>
                                      </a:xfrm>
                                      <a:prstGeom prst="rect">
                                        <a:avLst/>
                                      </a:prstGeom>
                                      <a:noFill/>
                                      <a:ln>
                                        <a:noFill/>
                                      </a:ln>
                                    </pic:spPr>
                                  </pic:pic>
                                </a:graphicData>
                              </a:graphic>
                            </wp:inline>
                          </w:drawing>
                        </w:r>
                      </w:p>
                      <w:p w14:paraId="5BCE842C" w14:textId="77777777" w:rsidR="008D65E3" w:rsidRPr="00E55BCF" w:rsidRDefault="008D65E3" w:rsidP="001851CD">
                        <w:pPr>
                          <w:pStyle w:val="LetterBodyText"/>
                          <w:spacing w:before="60" w:after="120"/>
                          <w:jc w:val="center"/>
                          <w:rPr>
                            <w:rFonts w:ascii="Arial" w:hAnsi="Arial" w:cs="Arial"/>
                            <w:szCs w:val="18"/>
                          </w:rPr>
                        </w:pPr>
                        <w:r w:rsidRPr="00E55BCF">
                          <w:rPr>
                            <w:rFonts w:ascii="Arial" w:hAnsi="Arial" w:cs="Arial"/>
                            <w:b/>
                            <w:szCs w:val="18"/>
                          </w:rPr>
                          <w:t>Step 2:</w:t>
                        </w:r>
                        <w:r w:rsidRPr="00E55BCF">
                          <w:rPr>
                            <w:rFonts w:ascii="Arial" w:hAnsi="Arial" w:cs="Arial"/>
                            <w:szCs w:val="18"/>
                          </w:rPr>
                          <w:t xml:space="preserve"> </w:t>
                        </w:r>
                        <w:r>
                          <w:rPr>
                            <w:rFonts w:ascii="Arial" w:hAnsi="Arial" w:cs="Arial"/>
                            <w:szCs w:val="18"/>
                          </w:rPr>
                          <w:t>Enter your</w:t>
                        </w:r>
                        <w:r w:rsidRPr="00E55BCF">
                          <w:rPr>
                            <w:rFonts w:ascii="Arial" w:hAnsi="Arial" w:cs="Arial"/>
                            <w:szCs w:val="18"/>
                          </w:rPr>
                          <w:t xml:space="preserve"> </w:t>
                        </w:r>
                        <w:r>
                          <w:rPr>
                            <w:rFonts w:ascii="Arial" w:hAnsi="Arial" w:cs="Arial"/>
                            <w:szCs w:val="18"/>
                          </w:rPr>
                          <w:t>ID</w:t>
                        </w:r>
                        <w:r w:rsidRPr="00E55BCF">
                          <w:rPr>
                            <w:rFonts w:ascii="Arial" w:hAnsi="Arial" w:cs="Arial"/>
                            <w:szCs w:val="18"/>
                          </w:rPr>
                          <w:t xml:space="preserve"> and password:</w:t>
                        </w:r>
                      </w:p>
                      <w:p w14:paraId="1CB16168" w14:textId="77777777" w:rsidR="008D65E3" w:rsidRDefault="008D65E3" w:rsidP="001851CD">
                        <w:pPr>
                          <w:pStyle w:val="LetterBodyText"/>
                          <w:spacing w:before="120" w:after="120"/>
                          <w:jc w:val="center"/>
                          <w:rPr>
                            <w:rFonts w:ascii="Arial" w:hAnsi="Arial" w:cs="Arial"/>
                            <w:b/>
                            <w:szCs w:val="18"/>
                          </w:rPr>
                        </w:pPr>
                        <w:r>
                          <w:rPr>
                            <w:rFonts w:ascii="Arial" w:hAnsi="Arial" w:cs="Arial"/>
                            <w:szCs w:val="18"/>
                          </w:rPr>
                          <w:t>ID</w:t>
                        </w:r>
                        <w:r w:rsidRPr="00F80E7D">
                          <w:rPr>
                            <w:rFonts w:ascii="Arial" w:hAnsi="Arial" w:cs="Arial"/>
                            <w:szCs w:val="18"/>
                          </w:rPr>
                          <w:t>:</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IDNO </w:instrText>
                        </w:r>
                        <w:r>
                          <w:rPr>
                            <w:rFonts w:ascii="Arial" w:hAnsi="Arial" w:cs="Arial"/>
                            <w:b/>
                            <w:szCs w:val="18"/>
                          </w:rPr>
                          <w:fldChar w:fldCharType="separate"/>
                        </w:r>
                        <w:r w:rsidRPr="00C1050C">
                          <w:rPr>
                            <w:rFonts w:ascii="Arial" w:hAnsi="Arial" w:cs="Arial"/>
                            <w:b/>
                            <w:noProof/>
                            <w:szCs w:val="18"/>
                          </w:rPr>
                          <w:t>GR60001</w:t>
                        </w:r>
                        <w:r>
                          <w:rPr>
                            <w:rFonts w:ascii="Arial" w:hAnsi="Arial" w:cs="Arial"/>
                            <w:b/>
                            <w:szCs w:val="18"/>
                          </w:rPr>
                          <w:fldChar w:fldCharType="end"/>
                        </w:r>
                      </w:p>
                      <w:p w14:paraId="5BF288F4" w14:textId="77777777" w:rsidR="008D65E3" w:rsidRDefault="008D65E3" w:rsidP="001851CD">
                        <w:pPr>
                          <w:pStyle w:val="LetterBodyText"/>
                          <w:spacing w:before="120" w:after="120"/>
                          <w:jc w:val="center"/>
                          <w:rPr>
                            <w:rFonts w:ascii="Arial" w:hAnsi="Arial" w:cs="Arial"/>
                            <w:b/>
                            <w:szCs w:val="18"/>
                          </w:rPr>
                        </w:pPr>
                        <w:r w:rsidRPr="00F80E7D">
                          <w:rPr>
                            <w:rFonts w:ascii="Arial" w:hAnsi="Arial" w:cs="Arial"/>
                            <w:szCs w:val="18"/>
                          </w:rPr>
                          <w:t>Password:</w:t>
                        </w:r>
                        <w:r>
                          <w:rPr>
                            <w:rFonts w:ascii="Arial" w:hAnsi="Arial" w:cs="Arial"/>
                            <w:szCs w:val="18"/>
                          </w:rPr>
                          <w:br/>
                        </w:r>
                        <w:r>
                          <w:rPr>
                            <w:rFonts w:ascii="Arial" w:hAnsi="Arial" w:cs="Arial"/>
                            <w:b/>
                            <w:szCs w:val="18"/>
                          </w:rPr>
                          <w:fldChar w:fldCharType="begin"/>
                        </w:r>
                        <w:r>
                          <w:rPr>
                            <w:rFonts w:ascii="Arial" w:hAnsi="Arial" w:cs="Arial"/>
                            <w:b/>
                            <w:szCs w:val="18"/>
                          </w:rPr>
                          <w:instrText xml:space="preserve"> MERGEFIELD PASSWORD </w:instrText>
                        </w:r>
                        <w:r>
                          <w:rPr>
                            <w:rFonts w:ascii="Arial" w:hAnsi="Arial" w:cs="Arial"/>
                            <w:b/>
                            <w:szCs w:val="18"/>
                          </w:rPr>
                          <w:fldChar w:fldCharType="separate"/>
                        </w:r>
                        <w:r w:rsidRPr="00C1050C">
                          <w:rPr>
                            <w:rFonts w:ascii="Arial" w:hAnsi="Arial" w:cs="Arial"/>
                            <w:b/>
                            <w:noProof/>
                            <w:szCs w:val="18"/>
                          </w:rPr>
                          <w:t>4QQ9Q8G</w:t>
                        </w:r>
                        <w:r>
                          <w:rPr>
                            <w:rFonts w:ascii="Arial" w:hAnsi="Arial" w:cs="Arial"/>
                            <w:b/>
                            <w:szCs w:val="18"/>
                          </w:rPr>
                          <w:fldChar w:fldCharType="end"/>
                        </w:r>
                      </w:p>
                      <w:p w14:paraId="027CDEFF" w14:textId="77777777" w:rsidR="008D65E3" w:rsidRPr="00E55BCF" w:rsidRDefault="008D65E3" w:rsidP="001851CD">
                        <w:pPr>
                          <w:tabs>
                            <w:tab w:val="left" w:pos="142"/>
                          </w:tabs>
                          <w:ind w:left="658" w:hanging="516"/>
                          <w:jc w:val="center"/>
                          <w:rPr>
                            <w:rFonts w:ascii="Arial" w:hAnsi="Arial" w:cs="Arial"/>
                            <w:sz w:val="18"/>
                            <w:szCs w:val="18"/>
                          </w:rPr>
                        </w:pPr>
                        <w:r w:rsidRPr="00E55BCF">
                          <w:rPr>
                            <w:rFonts w:ascii="Arial" w:hAnsi="Arial" w:cs="Arial"/>
                            <w:b/>
                            <w:sz w:val="18"/>
                            <w:szCs w:val="18"/>
                          </w:rPr>
                          <w:t>Step 3:</w:t>
                        </w:r>
                        <w:r>
                          <w:rPr>
                            <w:rFonts w:ascii="Arial" w:hAnsi="Arial" w:cs="Arial"/>
                            <w:sz w:val="18"/>
                            <w:szCs w:val="18"/>
                          </w:rPr>
                          <w:t xml:space="preserve"> Click </w:t>
                        </w:r>
                        <w:r>
                          <w:rPr>
                            <w:rFonts w:ascii="Arial" w:hAnsi="Arial" w:cs="Arial"/>
                            <w:b/>
                            <w:sz w:val="18"/>
                            <w:szCs w:val="18"/>
                          </w:rPr>
                          <w:t xml:space="preserve">Enter </w:t>
                        </w:r>
                      </w:p>
                    </w:txbxContent>
                  </v:textbox>
                </v:roundrect>
                <v:roundrect id="Text Box 260" o:spid="_x0000_s1030" style="position:absolute;width:29499;height:10870;visibility:visible;mso-wrap-style:square;v-text-anchor:top" arcsize="24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Pnb8A&#10;AADcAAAADwAAAGRycy9kb3ducmV2LnhtbERPy4rCMBTdC/5DuII7TXWhUo2iQkHEYfC1vzTXptjc&#10;dJpMrX8/WQizPJz3atPZSrTU+NKxgsk4AUGcO11yoeB2zUYLED4ga6wck4I3edis+70Vptq9+Ezt&#10;JRQihrBPUYEJoU6l9Lkhi37sauLIPVxjMUTYFFI3+IrhtpLTJJlJiyXHBoM17Q3lz8uvVTDf3U/Z&#10;83uCP8ekbA9Za+RX1Sk1HHTbJYhAXfgXf9wHrWA6i/PjmXgE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tA+dvwAAANwAAAAPAAAAAAAAAAAAAAAAAJgCAABkcnMvZG93bnJl&#10;di54bWxQSwUGAAAAAAQABAD1AAAAhAMAAAAA&#10;" fillcolor="window" strokeweight="1pt">
                  <v:stroke joinstyle="miter" endcap="round"/>
                  <v:path arrowok="t"/>
                  <v:textbox>
                    <w:txbxContent>
                      <w:p w14:paraId="4C2A3D06" w14:textId="77777777" w:rsidR="008D65E3" w:rsidRPr="00E55BCF" w:rsidRDefault="008D65E3" w:rsidP="001851CD">
                        <w:pPr>
                          <w:tabs>
                            <w:tab w:val="left" w:pos="0"/>
                          </w:tabs>
                          <w:ind w:left="-28" w:hanging="14"/>
                          <w:jc w:val="both"/>
                          <w:rPr>
                            <w:rFonts w:ascii="Arial" w:hAnsi="Arial" w:cs="Arial"/>
                            <w:sz w:val="18"/>
                            <w:szCs w:val="18"/>
                          </w:rPr>
                        </w:pPr>
                        <w:r w:rsidRPr="003F5277">
                          <w:rPr>
                            <w:rFonts w:cs="Arial"/>
                            <w:b/>
                            <w:sz w:val="18"/>
                            <w:szCs w:val="18"/>
                            <w:lang w:val="en-AU"/>
                          </w:rPr>
                          <w:t xml:space="preserve">BE IN TO </w:t>
                        </w:r>
                        <w:smartTag w:uri="urn:schemas-microsoft-com:office:smarttags" w:element="stockticker">
                          <w:r w:rsidRPr="003F5277">
                            <w:rPr>
                              <w:rFonts w:cs="Arial"/>
                              <w:b/>
                              <w:sz w:val="18"/>
                              <w:szCs w:val="18"/>
                              <w:lang w:val="en-AU"/>
                            </w:rPr>
                            <w:t>WIN</w:t>
                          </w:r>
                        </w:smartTag>
                        <w:r w:rsidRPr="003F5277">
                          <w:rPr>
                            <w:rFonts w:cs="Arial"/>
                            <w:b/>
                            <w:sz w:val="18"/>
                            <w:szCs w:val="18"/>
                            <w:lang w:val="en-AU"/>
                          </w:rPr>
                          <w:t xml:space="preserve">!  </w:t>
                        </w:r>
                        <w:r w:rsidRPr="003F5277">
                          <w:rPr>
                            <w:rFonts w:cs="Arial"/>
                            <w:sz w:val="18"/>
                            <w:szCs w:val="18"/>
                            <w:lang w:val="en-AU"/>
                          </w:rPr>
                          <w:t xml:space="preserve">As a token of our appreciation for your time and effort in helping us, all surveys completed and returned </w:t>
                        </w:r>
                        <w:r>
                          <w:rPr>
                            <w:rFonts w:cs="Arial"/>
                            <w:sz w:val="18"/>
                            <w:szCs w:val="18"/>
                            <w:lang w:val="en-AU"/>
                          </w:rPr>
                          <w:t xml:space="preserve">by </w:t>
                        </w:r>
                        <w:r w:rsidRPr="003F5277">
                          <w:rPr>
                            <w:rFonts w:cs="Arial"/>
                            <w:b/>
                            <w:bCs/>
                            <w:sz w:val="18"/>
                            <w:szCs w:val="18"/>
                            <w:lang w:val="en-AU"/>
                          </w:rPr>
                          <w:t>15 May 201</w:t>
                        </w:r>
                        <w:r>
                          <w:rPr>
                            <w:rFonts w:cs="Arial"/>
                            <w:b/>
                            <w:bCs/>
                            <w:sz w:val="18"/>
                            <w:szCs w:val="18"/>
                            <w:lang w:val="en-AU"/>
                          </w:rPr>
                          <w:t>8</w:t>
                        </w:r>
                        <w:r w:rsidRPr="003F5277">
                          <w:rPr>
                            <w:rFonts w:cs="Arial"/>
                            <w:bCs/>
                            <w:sz w:val="18"/>
                            <w:szCs w:val="18"/>
                            <w:lang w:val="en-AU"/>
                          </w:rPr>
                          <w:t xml:space="preserve"> </w:t>
                        </w:r>
                        <w:r w:rsidRPr="003F5277">
                          <w:rPr>
                            <w:rFonts w:cs="Arial"/>
                            <w:sz w:val="18"/>
                            <w:szCs w:val="18"/>
                            <w:lang w:val="en-AU"/>
                          </w:rPr>
                          <w:t>will go into a draw to win one of three prizes of $2</w:t>
                        </w:r>
                        <w:r>
                          <w:rPr>
                            <w:rFonts w:cs="Arial"/>
                            <w:sz w:val="18"/>
                            <w:szCs w:val="18"/>
                            <w:lang w:val="en-AU"/>
                          </w:rPr>
                          <w:t>50</w:t>
                        </w:r>
                        <w:r w:rsidRPr="003F5277">
                          <w:rPr>
                            <w:rFonts w:cs="Arial"/>
                            <w:sz w:val="18"/>
                            <w:szCs w:val="18"/>
                            <w:lang w:val="en-AU"/>
                          </w:rPr>
                          <w:t xml:space="preserve"> worth of gift vouchers of your choice.</w:t>
                        </w:r>
                      </w:p>
                    </w:txbxContent>
                  </v:textbox>
                </v:roundrect>
              </v:group>
            </w:pict>
          </mc:Fallback>
        </mc:AlternateContent>
      </w:r>
    </w:p>
    <w:p w14:paraId="54914843" w14:textId="77777777" w:rsidR="001851CD" w:rsidRDefault="001851CD" w:rsidP="001851CD">
      <w:pPr>
        <w:pStyle w:val="LetterBodyText"/>
        <w:spacing w:after="120"/>
        <w:rPr>
          <w:rFonts w:ascii="Arial" w:hAnsi="Arial" w:cs="Arial"/>
          <w:sz w:val="22"/>
          <w:szCs w:val="22"/>
          <w:lang w:val="en-AU"/>
        </w:rPr>
      </w:pPr>
    </w:p>
    <w:p w14:paraId="648E092E" w14:textId="77777777" w:rsidR="001851CD" w:rsidRDefault="001851CD" w:rsidP="001851CD">
      <w:pPr>
        <w:pStyle w:val="BodyText"/>
        <w:spacing w:after="0"/>
        <w:rPr>
          <w:rFonts w:cs="Arial"/>
          <w:sz w:val="18"/>
          <w:szCs w:val="18"/>
          <w:lang w:val="en-AU"/>
        </w:rPr>
      </w:pPr>
    </w:p>
    <w:p w14:paraId="3803178E" w14:textId="77777777" w:rsidR="001851CD" w:rsidRDefault="001851CD" w:rsidP="001851CD">
      <w:pPr>
        <w:pStyle w:val="BodyText"/>
        <w:spacing w:after="0"/>
        <w:rPr>
          <w:sz w:val="18"/>
          <w:szCs w:val="18"/>
        </w:rPr>
      </w:pPr>
    </w:p>
    <w:p w14:paraId="69AB875D" w14:textId="77777777" w:rsidR="001851CD" w:rsidRDefault="001851CD" w:rsidP="001851CD">
      <w:pPr>
        <w:pStyle w:val="BodyText"/>
        <w:spacing w:after="0"/>
        <w:rPr>
          <w:sz w:val="18"/>
          <w:szCs w:val="18"/>
        </w:rPr>
      </w:pPr>
    </w:p>
    <w:p w14:paraId="7474E063" w14:textId="77777777" w:rsidR="001851CD" w:rsidRDefault="001851CD" w:rsidP="001851CD">
      <w:pPr>
        <w:pStyle w:val="BodyText"/>
        <w:spacing w:after="0"/>
        <w:rPr>
          <w:sz w:val="18"/>
          <w:szCs w:val="18"/>
        </w:rPr>
      </w:pPr>
    </w:p>
    <w:p w14:paraId="42D11B7E" w14:textId="77777777" w:rsidR="001851CD" w:rsidRDefault="001851CD" w:rsidP="001851CD">
      <w:pPr>
        <w:pStyle w:val="BodyText"/>
        <w:spacing w:after="0"/>
        <w:rPr>
          <w:rFonts w:cs="Arial"/>
          <w:sz w:val="18"/>
          <w:szCs w:val="18"/>
          <w:lang w:val="en-AU"/>
        </w:rPr>
      </w:pPr>
    </w:p>
    <w:p w14:paraId="6B188F68" w14:textId="77777777" w:rsidR="001851CD" w:rsidRPr="005D4594" w:rsidRDefault="001851CD" w:rsidP="001851CD">
      <w:pPr>
        <w:pStyle w:val="BodyText"/>
        <w:spacing w:after="120"/>
        <w:ind w:left="284" w:right="141"/>
        <w:rPr>
          <w:bCs/>
          <w:iCs/>
          <w:sz w:val="18"/>
          <w:szCs w:val="18"/>
          <w:lang w:val="en-AU"/>
        </w:rPr>
      </w:pPr>
    </w:p>
    <w:p w14:paraId="2842726F" w14:textId="77777777" w:rsidR="001851CD" w:rsidRPr="00166C0B" w:rsidRDefault="001851CD" w:rsidP="001851CD">
      <w:pPr>
        <w:pStyle w:val="BodyText"/>
        <w:ind w:left="284"/>
        <w:rPr>
          <w:sz w:val="18"/>
          <w:szCs w:val="18"/>
        </w:rPr>
      </w:pPr>
    </w:p>
    <w:p w14:paraId="182CC44C" w14:textId="77777777" w:rsidR="001851CD" w:rsidRPr="00166C0B" w:rsidRDefault="001851CD" w:rsidP="001851CD">
      <w:pPr>
        <w:pStyle w:val="BodyText"/>
        <w:ind w:left="284"/>
        <w:rPr>
          <w:sz w:val="18"/>
          <w:szCs w:val="18"/>
        </w:rPr>
      </w:pPr>
    </w:p>
    <w:p w14:paraId="08736563" w14:textId="77777777" w:rsidR="001851CD" w:rsidRPr="00166C0B" w:rsidRDefault="001851CD" w:rsidP="001851CD">
      <w:pPr>
        <w:pStyle w:val="BodyText"/>
        <w:ind w:left="284"/>
        <w:rPr>
          <w:sz w:val="18"/>
          <w:szCs w:val="18"/>
        </w:rPr>
      </w:pPr>
    </w:p>
    <w:p w14:paraId="4E054F45" w14:textId="77777777" w:rsidR="001851CD" w:rsidRPr="00166C0B" w:rsidRDefault="001851CD" w:rsidP="001851CD">
      <w:pPr>
        <w:pStyle w:val="BodyText"/>
        <w:ind w:left="284"/>
        <w:rPr>
          <w:sz w:val="18"/>
          <w:szCs w:val="18"/>
        </w:rPr>
      </w:pPr>
    </w:p>
    <w:p w14:paraId="3CBEEEC5" w14:textId="77777777" w:rsidR="001851CD" w:rsidRPr="00166C0B" w:rsidRDefault="001851CD" w:rsidP="001851CD">
      <w:pPr>
        <w:pStyle w:val="BodyText"/>
        <w:ind w:left="284"/>
        <w:rPr>
          <w:sz w:val="18"/>
          <w:szCs w:val="18"/>
        </w:rPr>
      </w:pPr>
    </w:p>
    <w:p w14:paraId="03DADA34" w14:textId="77777777" w:rsidR="001851CD" w:rsidRPr="00166C0B" w:rsidRDefault="001851CD" w:rsidP="001851CD">
      <w:pPr>
        <w:pStyle w:val="BodyText"/>
        <w:ind w:left="284"/>
        <w:rPr>
          <w:sz w:val="18"/>
          <w:szCs w:val="18"/>
        </w:rPr>
      </w:pPr>
    </w:p>
    <w:p w14:paraId="7DF1C02C" w14:textId="77777777" w:rsidR="001851CD" w:rsidRPr="00166C0B" w:rsidRDefault="001851CD" w:rsidP="001851CD">
      <w:pPr>
        <w:pStyle w:val="BodyText"/>
        <w:ind w:left="284"/>
        <w:rPr>
          <w:sz w:val="18"/>
          <w:szCs w:val="18"/>
        </w:rPr>
      </w:pPr>
    </w:p>
    <w:p w14:paraId="3E665C88" w14:textId="77777777" w:rsidR="001851CD" w:rsidRPr="00166C0B" w:rsidRDefault="001851CD" w:rsidP="001851CD">
      <w:pPr>
        <w:pStyle w:val="BodyText"/>
        <w:ind w:left="284"/>
        <w:rPr>
          <w:sz w:val="18"/>
          <w:szCs w:val="18"/>
        </w:rPr>
      </w:pPr>
    </w:p>
    <w:p w14:paraId="77F8B3AE" w14:textId="77777777" w:rsidR="001851CD" w:rsidRPr="00166C0B" w:rsidRDefault="001851CD" w:rsidP="001851CD">
      <w:pPr>
        <w:pStyle w:val="BodyText"/>
        <w:ind w:left="284"/>
        <w:rPr>
          <w:sz w:val="18"/>
          <w:szCs w:val="18"/>
        </w:rPr>
      </w:pPr>
    </w:p>
    <w:p w14:paraId="1B121818" w14:textId="77777777" w:rsidR="001851CD" w:rsidRPr="00166C0B" w:rsidRDefault="001851CD" w:rsidP="001851CD">
      <w:pPr>
        <w:pStyle w:val="BodyText"/>
        <w:ind w:left="284"/>
        <w:rPr>
          <w:sz w:val="18"/>
          <w:szCs w:val="18"/>
        </w:rPr>
      </w:pPr>
    </w:p>
    <w:p w14:paraId="20330A31" w14:textId="77777777" w:rsidR="001851CD" w:rsidRPr="00166C0B" w:rsidRDefault="001851CD" w:rsidP="001851CD">
      <w:pPr>
        <w:pStyle w:val="BodyText"/>
        <w:ind w:left="284"/>
        <w:rPr>
          <w:sz w:val="18"/>
          <w:szCs w:val="18"/>
        </w:rPr>
      </w:pPr>
    </w:p>
    <w:p w14:paraId="611AB97D" w14:textId="77777777" w:rsidR="001851CD" w:rsidRPr="00166C0B" w:rsidRDefault="001851CD" w:rsidP="001851CD">
      <w:pPr>
        <w:pStyle w:val="BodyText"/>
        <w:ind w:left="284"/>
        <w:rPr>
          <w:sz w:val="18"/>
          <w:szCs w:val="18"/>
        </w:rPr>
      </w:pPr>
    </w:p>
    <w:p w14:paraId="594AD962" w14:textId="77777777" w:rsidR="001851CD" w:rsidRDefault="001851CD" w:rsidP="001851CD">
      <w:pPr>
        <w:pStyle w:val="BodyText"/>
        <w:spacing w:after="0"/>
        <w:ind w:left="284"/>
        <w:rPr>
          <w:sz w:val="18"/>
          <w:szCs w:val="18"/>
        </w:rPr>
        <w:sectPr w:rsidR="001851CD" w:rsidSect="00FD127C">
          <w:headerReference w:type="default" r:id="rId64"/>
          <w:type w:val="continuous"/>
          <w:pgSz w:w="11906" w:h="16838" w:code="9"/>
          <w:pgMar w:top="1219" w:right="566" w:bottom="720" w:left="720" w:header="142" w:footer="585" w:gutter="0"/>
          <w:paperSrc w:first="262" w:other="262"/>
          <w:cols w:num="2" w:space="720"/>
          <w:docGrid w:linePitch="360"/>
        </w:sectPr>
      </w:pPr>
    </w:p>
    <w:p w14:paraId="278270CD" w14:textId="77777777" w:rsidR="001851CD" w:rsidRPr="00560965" w:rsidRDefault="001851CD" w:rsidP="001851CD">
      <w:pPr>
        <w:pStyle w:val="LetterSignatory"/>
        <w:rPr>
          <w:lang w:val="en-AU"/>
        </w:rPr>
      </w:pPr>
      <w:r>
        <w:rPr>
          <w:lang w:val="en-AU"/>
        </w:rPr>
        <w:t>Annita Wood</w:t>
      </w:r>
    </w:p>
    <w:p w14:paraId="522E2709" w14:textId="77777777" w:rsidR="001851CD" w:rsidRDefault="001851CD" w:rsidP="001851CD">
      <w:pPr>
        <w:pStyle w:val="LetterPosition"/>
      </w:pPr>
      <w:r>
        <w:t>Project Manager, Research New Zealand</w:t>
      </w:r>
    </w:p>
    <w:p w14:paraId="4F9C77CF" w14:textId="77777777" w:rsidR="001851CD" w:rsidRDefault="001851CD" w:rsidP="001851CD">
      <w:pPr>
        <w:pStyle w:val="BodyText"/>
        <w:spacing w:after="0"/>
        <w:ind w:left="142" w:right="556"/>
      </w:pPr>
    </w:p>
    <w:p w14:paraId="40AD1D7C" w14:textId="77777777" w:rsidR="001851CD" w:rsidRDefault="001851CD" w:rsidP="001851CD">
      <w:pPr>
        <w:pStyle w:val="BodyText"/>
        <w:spacing w:after="0"/>
        <w:ind w:left="142" w:right="556"/>
      </w:pPr>
    </w:p>
    <w:p w14:paraId="4C50FD5B" w14:textId="77777777" w:rsidR="001851CD" w:rsidRDefault="001851CD" w:rsidP="001851CD">
      <w:pPr>
        <w:pStyle w:val="BodyText"/>
        <w:spacing w:after="0"/>
        <w:ind w:left="142" w:right="556"/>
        <w:sectPr w:rsidR="001851CD" w:rsidSect="00FD127C">
          <w:type w:val="continuous"/>
          <w:pgSz w:w="11906" w:h="16838" w:code="9"/>
          <w:pgMar w:top="1219" w:right="566" w:bottom="720" w:left="720" w:header="142" w:footer="585" w:gutter="0"/>
          <w:paperSrc w:first="262" w:other="262"/>
          <w:cols w:num="2" w:space="720"/>
          <w:docGrid w:linePitch="360"/>
        </w:sectPr>
      </w:pPr>
    </w:p>
    <w:p w14:paraId="5A1467B2" w14:textId="77777777" w:rsidR="001851CD" w:rsidRPr="009A69EE" w:rsidRDefault="001851CD" w:rsidP="001851CD">
      <w:pPr>
        <w:pStyle w:val="LetterPosition"/>
      </w:pPr>
    </w:p>
    <w:p w14:paraId="5BDAF71F" w14:textId="77777777" w:rsidR="001851CD" w:rsidRDefault="001851CD" w:rsidP="001851CD">
      <w:pPr>
        <w:spacing w:line="240" w:lineRule="auto"/>
        <w:jc w:val="center"/>
        <w:rPr>
          <w:rFonts w:cs="Arial"/>
          <w:b/>
          <w:bCs/>
          <w:sz w:val="18"/>
          <w:szCs w:val="18"/>
        </w:rPr>
      </w:pPr>
    </w:p>
    <w:p w14:paraId="54FFF4EF" w14:textId="77777777" w:rsidR="004F208E" w:rsidRDefault="004F208E" w:rsidP="001851CD">
      <w:pPr>
        <w:spacing w:line="240" w:lineRule="auto"/>
        <w:jc w:val="center"/>
        <w:rPr>
          <w:rFonts w:cs="Arial"/>
          <w:b/>
          <w:bCs/>
          <w:sz w:val="18"/>
          <w:szCs w:val="18"/>
        </w:rPr>
      </w:pPr>
    </w:p>
    <w:p w14:paraId="2A333F12" w14:textId="77777777" w:rsidR="004F208E" w:rsidRDefault="004F208E" w:rsidP="001851CD">
      <w:pPr>
        <w:spacing w:line="240" w:lineRule="auto"/>
        <w:jc w:val="center"/>
        <w:rPr>
          <w:rFonts w:cs="Arial"/>
          <w:b/>
          <w:bCs/>
          <w:sz w:val="18"/>
          <w:szCs w:val="18"/>
        </w:rPr>
      </w:pPr>
    </w:p>
    <w:p w14:paraId="27F4EC37" w14:textId="77777777" w:rsidR="004F208E" w:rsidRDefault="004F208E" w:rsidP="001851CD">
      <w:pPr>
        <w:spacing w:line="240" w:lineRule="auto"/>
        <w:jc w:val="center"/>
        <w:rPr>
          <w:rFonts w:cs="Arial"/>
          <w:b/>
          <w:bCs/>
          <w:sz w:val="18"/>
          <w:szCs w:val="18"/>
        </w:rPr>
      </w:pPr>
    </w:p>
    <w:p w14:paraId="7A4749D5" w14:textId="77777777" w:rsidR="001851CD" w:rsidRPr="00D7074E" w:rsidRDefault="001851CD" w:rsidP="001851CD">
      <w:pPr>
        <w:spacing w:line="240" w:lineRule="auto"/>
        <w:jc w:val="center"/>
        <w:rPr>
          <w:rFonts w:cs="Arial"/>
          <w:b/>
          <w:bCs/>
          <w:sz w:val="18"/>
          <w:szCs w:val="18"/>
        </w:rPr>
      </w:pPr>
      <w:r w:rsidRPr="00D7074E">
        <w:rPr>
          <w:rFonts w:cs="Arial"/>
          <w:b/>
          <w:bCs/>
          <w:sz w:val="18"/>
          <w:szCs w:val="18"/>
        </w:rPr>
        <w:lastRenderedPageBreak/>
        <w:t>FREQUENTLY ASKED QUESTIONS</w:t>
      </w:r>
    </w:p>
    <w:p w14:paraId="1BE86DF6" w14:textId="77777777" w:rsidR="001851CD" w:rsidRPr="003F5277" w:rsidRDefault="001851CD" w:rsidP="001851CD">
      <w:pPr>
        <w:pStyle w:val="Title"/>
        <w:rPr>
          <w:rFonts w:ascii="Arial Mäori" w:hAnsi="Arial Mäori" w:cs="Arial"/>
          <w:sz w:val="18"/>
          <w:szCs w:val="18"/>
        </w:rPr>
      </w:pPr>
    </w:p>
    <w:tbl>
      <w:tblPr>
        <w:tblW w:w="100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6300"/>
      </w:tblGrid>
      <w:tr w:rsidR="001851CD" w:rsidRPr="003F5277" w14:paraId="2EFD78B1" w14:textId="77777777" w:rsidTr="00FD127C">
        <w:tc>
          <w:tcPr>
            <w:tcW w:w="10069" w:type="dxa"/>
            <w:gridSpan w:val="2"/>
            <w:shd w:val="clear" w:color="auto" w:fill="F3F3F3"/>
            <w:vAlign w:val="center"/>
          </w:tcPr>
          <w:p w14:paraId="3ECF3A54" w14:textId="77777777" w:rsidR="001851CD" w:rsidRPr="003F5277" w:rsidRDefault="001851CD" w:rsidP="00FD127C">
            <w:pPr>
              <w:pStyle w:val="BodyText"/>
              <w:spacing w:after="80"/>
              <w:ind w:left="34"/>
              <w:jc w:val="center"/>
              <w:rPr>
                <w:rFonts w:cs="Arial"/>
                <w:b/>
                <w:sz w:val="18"/>
                <w:szCs w:val="18"/>
              </w:rPr>
            </w:pPr>
            <w:r w:rsidRPr="003F5277">
              <w:rPr>
                <w:rFonts w:cs="Arial"/>
                <w:b/>
                <w:sz w:val="18"/>
                <w:szCs w:val="18"/>
              </w:rPr>
              <w:t>You can still complete most of the questionnaire even if you have not made any lifestyle changes</w:t>
            </w:r>
          </w:p>
        </w:tc>
      </w:tr>
      <w:tr w:rsidR="001851CD" w:rsidRPr="003F5277" w14:paraId="5A847538" w14:textId="77777777" w:rsidTr="00FD127C">
        <w:tc>
          <w:tcPr>
            <w:tcW w:w="3769" w:type="dxa"/>
            <w:shd w:val="clear" w:color="auto" w:fill="F3F3F3"/>
          </w:tcPr>
          <w:p w14:paraId="4D0BDF6A"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How did you get my name and address?</w:t>
            </w:r>
          </w:p>
        </w:tc>
        <w:tc>
          <w:tcPr>
            <w:tcW w:w="6300" w:type="dxa"/>
          </w:tcPr>
          <w:p w14:paraId="5B86B96D" w14:textId="77777777" w:rsidR="001851CD" w:rsidRPr="003F5277" w:rsidRDefault="001851CD" w:rsidP="00FD127C">
            <w:pPr>
              <w:pStyle w:val="BodyText"/>
              <w:spacing w:before="120" w:after="80"/>
              <w:ind w:left="34"/>
              <w:rPr>
                <w:rFonts w:cs="Arial"/>
                <w:sz w:val="18"/>
                <w:szCs w:val="18"/>
              </w:rPr>
            </w:pPr>
            <w:r w:rsidRPr="002C2283">
              <w:rPr>
                <w:rFonts w:ascii="Arial" w:hAnsi="Arial" w:cs="Arial"/>
                <w:sz w:val="18"/>
                <w:szCs w:val="18"/>
              </w:rPr>
              <w:t xml:space="preserve">Your name and details were randomly selected, along with hundreds of others, from a list of those who have received a Green Prescription (GRx) or </w:t>
            </w:r>
            <w:r w:rsidRPr="00AD7482">
              <w:rPr>
                <w:rFonts w:ascii="Arial" w:hAnsi="Arial" w:cs="Arial"/>
                <w:sz w:val="18"/>
                <w:szCs w:val="18"/>
              </w:rPr>
              <w:t>attended a nutrition and activity programme</w:t>
            </w:r>
            <w:r w:rsidRPr="002C2283">
              <w:rPr>
                <w:rFonts w:ascii="Arial" w:hAnsi="Arial" w:cs="Arial"/>
                <w:sz w:val="18"/>
                <w:szCs w:val="18"/>
              </w:rPr>
              <w:t xml:space="preserve"> between July and December in 2017.</w:t>
            </w:r>
          </w:p>
        </w:tc>
      </w:tr>
      <w:tr w:rsidR="001851CD" w:rsidRPr="003F5277" w14:paraId="7450DF34" w14:textId="77777777" w:rsidTr="00FD127C">
        <w:tc>
          <w:tcPr>
            <w:tcW w:w="3769" w:type="dxa"/>
            <w:shd w:val="clear" w:color="auto" w:fill="F3F3F3"/>
          </w:tcPr>
          <w:p w14:paraId="2691D164"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What’s the purpose of the survey?</w:t>
            </w:r>
          </w:p>
        </w:tc>
        <w:tc>
          <w:tcPr>
            <w:tcW w:w="6300" w:type="dxa"/>
          </w:tcPr>
          <w:p w14:paraId="431AC052"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The purpose of the survey is to get feedback from people who have received a GRx about their views on the initiative.</w:t>
            </w:r>
          </w:p>
        </w:tc>
      </w:tr>
      <w:tr w:rsidR="001851CD" w:rsidRPr="003F5277" w14:paraId="65C8B368" w14:textId="77777777" w:rsidTr="00FD127C">
        <w:tc>
          <w:tcPr>
            <w:tcW w:w="3769" w:type="dxa"/>
            <w:tcBorders>
              <w:bottom w:val="single" w:sz="4" w:space="0" w:color="auto"/>
            </w:tcBorders>
            <w:shd w:val="clear" w:color="auto" w:fill="F3F3F3"/>
          </w:tcPr>
          <w:p w14:paraId="5D8FD0CA"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What’s involved?</w:t>
            </w:r>
          </w:p>
        </w:tc>
        <w:tc>
          <w:tcPr>
            <w:tcW w:w="6300" w:type="dxa"/>
            <w:tcBorders>
              <w:bottom w:val="single" w:sz="4" w:space="0" w:color="auto"/>
            </w:tcBorders>
          </w:tcPr>
          <w:p w14:paraId="7149BBCF"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Please complete the survey. There are no right or wrong answers and no preparation is required on your part.</w:t>
            </w:r>
          </w:p>
          <w:p w14:paraId="34B6D9A7" w14:textId="77777777" w:rsidR="001851CD" w:rsidRPr="003F5277" w:rsidRDefault="001851CD" w:rsidP="00FD127C">
            <w:pPr>
              <w:pStyle w:val="BodyText"/>
              <w:spacing w:after="80"/>
              <w:ind w:left="34"/>
              <w:rPr>
                <w:rFonts w:cs="Arial"/>
                <w:sz w:val="18"/>
                <w:szCs w:val="18"/>
              </w:rPr>
            </w:pPr>
            <w:r w:rsidRPr="003F5277">
              <w:rPr>
                <w:rFonts w:cs="Arial"/>
                <w:sz w:val="18"/>
                <w:szCs w:val="18"/>
              </w:rPr>
              <w:t xml:space="preserve">Or, you can complete the survey on-line, by using the link provided on the front of this letter. </w:t>
            </w:r>
          </w:p>
        </w:tc>
      </w:tr>
      <w:tr w:rsidR="001851CD" w:rsidRPr="003F5277" w14:paraId="76B39175" w14:textId="77777777" w:rsidTr="00FD127C">
        <w:tc>
          <w:tcPr>
            <w:tcW w:w="3769" w:type="dxa"/>
            <w:tcBorders>
              <w:bottom w:val="single" w:sz="4" w:space="0" w:color="auto"/>
            </w:tcBorders>
            <w:shd w:val="clear" w:color="auto" w:fill="F3F3F3"/>
          </w:tcPr>
          <w:p w14:paraId="5F979185"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How do I find the survey on the website?</w:t>
            </w:r>
          </w:p>
        </w:tc>
        <w:tc>
          <w:tcPr>
            <w:tcW w:w="6300" w:type="dxa"/>
            <w:tcBorders>
              <w:bottom w:val="single" w:sz="4" w:space="0" w:color="auto"/>
            </w:tcBorders>
          </w:tcPr>
          <w:p w14:paraId="54B67501"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The full website address on the front of the letter should be typed directly into your Internet address bar. Please do not try to search for the website using a search engine such as ‘Google’.</w:t>
            </w:r>
          </w:p>
        </w:tc>
      </w:tr>
      <w:tr w:rsidR="001851CD" w:rsidRPr="003F5277" w14:paraId="1E2E3D7D" w14:textId="77777777" w:rsidTr="00FD127C">
        <w:tc>
          <w:tcPr>
            <w:tcW w:w="3769" w:type="dxa"/>
            <w:shd w:val="clear" w:color="auto" w:fill="F3F3F3"/>
          </w:tcPr>
          <w:p w14:paraId="61E03D7F"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How long will the survey take?</w:t>
            </w:r>
          </w:p>
        </w:tc>
        <w:tc>
          <w:tcPr>
            <w:tcW w:w="6300" w:type="dxa"/>
          </w:tcPr>
          <w:p w14:paraId="72A4250C"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It should take around 10 minutes to complete the survey.</w:t>
            </w:r>
          </w:p>
        </w:tc>
      </w:tr>
      <w:tr w:rsidR="001851CD" w:rsidRPr="003F5277" w14:paraId="58D70A1D" w14:textId="77777777" w:rsidTr="00FD127C">
        <w:tc>
          <w:tcPr>
            <w:tcW w:w="3769" w:type="dxa"/>
            <w:shd w:val="clear" w:color="auto" w:fill="F3F3F3"/>
          </w:tcPr>
          <w:p w14:paraId="6EF9AF43"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Is the survey confidential?</w:t>
            </w:r>
          </w:p>
        </w:tc>
        <w:tc>
          <w:tcPr>
            <w:tcW w:w="6300" w:type="dxa"/>
          </w:tcPr>
          <w:p w14:paraId="7BC588C9"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 xml:space="preserve">Yes, it is confidential. Research NZ is bound by the Professional Code of Practice of </w:t>
            </w:r>
            <w:r>
              <w:rPr>
                <w:rFonts w:cs="Arial"/>
                <w:sz w:val="18"/>
                <w:szCs w:val="18"/>
              </w:rPr>
              <w:t>ESOMAR</w:t>
            </w:r>
            <w:r w:rsidRPr="003F5277">
              <w:rPr>
                <w:rFonts w:cs="Arial"/>
                <w:sz w:val="18"/>
                <w:szCs w:val="18"/>
              </w:rPr>
              <w:t xml:space="preserve">, which prohibits </w:t>
            </w:r>
            <w:r>
              <w:rPr>
                <w:rFonts w:cs="Arial"/>
                <w:sz w:val="18"/>
                <w:szCs w:val="18"/>
              </w:rPr>
              <w:t>us</w:t>
            </w:r>
            <w:r w:rsidRPr="003F5277">
              <w:rPr>
                <w:rFonts w:cs="Arial"/>
                <w:sz w:val="18"/>
                <w:szCs w:val="18"/>
              </w:rPr>
              <w:t xml:space="preserve"> from identifying any person who takes part in a survey unless </w:t>
            </w:r>
            <w:r>
              <w:rPr>
                <w:rFonts w:cs="Arial"/>
                <w:sz w:val="18"/>
                <w:szCs w:val="18"/>
              </w:rPr>
              <w:t>we</w:t>
            </w:r>
            <w:r w:rsidRPr="003F5277">
              <w:rPr>
                <w:rFonts w:cs="Arial"/>
                <w:sz w:val="18"/>
                <w:szCs w:val="18"/>
              </w:rPr>
              <w:t xml:space="preserve"> have explicit consent from them to do so.</w:t>
            </w:r>
          </w:p>
          <w:p w14:paraId="641D7324" w14:textId="77777777" w:rsidR="001851CD" w:rsidRPr="003F5277" w:rsidRDefault="001851CD" w:rsidP="00FD127C">
            <w:pPr>
              <w:pStyle w:val="BodyText"/>
              <w:spacing w:after="80"/>
              <w:ind w:left="34"/>
              <w:rPr>
                <w:rFonts w:cs="Arial"/>
                <w:sz w:val="18"/>
                <w:szCs w:val="18"/>
              </w:rPr>
            </w:pPr>
            <w:r w:rsidRPr="003F5277">
              <w:rPr>
                <w:rFonts w:cs="Arial"/>
                <w:sz w:val="18"/>
                <w:szCs w:val="18"/>
              </w:rPr>
              <w:t>Your results will only be grouped together with those of all the other people who take part in the survey, so that individual responses cannot be identified and to ensure your confidentiality.</w:t>
            </w:r>
          </w:p>
        </w:tc>
      </w:tr>
      <w:tr w:rsidR="001851CD" w:rsidRPr="003F5277" w14:paraId="2C627C8C" w14:textId="77777777" w:rsidTr="00FD127C">
        <w:tc>
          <w:tcPr>
            <w:tcW w:w="3769" w:type="dxa"/>
            <w:shd w:val="clear" w:color="auto" w:fill="F3F3F3"/>
          </w:tcPr>
          <w:p w14:paraId="4CABD2CD"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Do I have to take part in the survey?</w:t>
            </w:r>
          </w:p>
        </w:tc>
        <w:tc>
          <w:tcPr>
            <w:tcW w:w="6300" w:type="dxa"/>
          </w:tcPr>
          <w:p w14:paraId="76C2DB42"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No, you don’t have to do the survey. Taking part in this survey is completely voluntary. The Ministry would however, greatly appreciate your help by completing the survey.</w:t>
            </w:r>
          </w:p>
        </w:tc>
      </w:tr>
      <w:tr w:rsidR="001851CD" w:rsidRPr="003F5277" w14:paraId="514294D8" w14:textId="77777777" w:rsidTr="00FD127C">
        <w:tc>
          <w:tcPr>
            <w:tcW w:w="3769" w:type="dxa"/>
            <w:shd w:val="clear" w:color="auto" w:fill="F3F3F3"/>
          </w:tcPr>
          <w:p w14:paraId="5950CD37"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What do I do if I don’t want to take part?</w:t>
            </w:r>
          </w:p>
        </w:tc>
        <w:tc>
          <w:tcPr>
            <w:tcW w:w="6300" w:type="dxa"/>
          </w:tcPr>
          <w:p w14:paraId="0BDDA654"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 xml:space="preserve">If you don’t want to complete the survey, please call 0800 273 732 and quote your survey ID number: </w:t>
            </w:r>
            <w:r w:rsidRPr="006406CB">
              <w:rPr>
                <w:rFonts w:cs="Arial"/>
                <w:b/>
                <w:bCs/>
                <w:sz w:val="18"/>
                <w:szCs w:val="18"/>
              </w:rPr>
              <w:fldChar w:fldCharType="begin"/>
            </w:r>
            <w:r w:rsidRPr="006406CB">
              <w:rPr>
                <w:rFonts w:cs="Arial"/>
                <w:b/>
                <w:bCs/>
                <w:sz w:val="18"/>
                <w:szCs w:val="18"/>
              </w:rPr>
              <w:instrText xml:space="preserve"> MERGEFIELD IDNO </w:instrText>
            </w:r>
            <w:r w:rsidRPr="006406CB">
              <w:rPr>
                <w:rFonts w:cs="Arial"/>
                <w:b/>
                <w:bCs/>
                <w:sz w:val="18"/>
                <w:szCs w:val="18"/>
              </w:rPr>
              <w:fldChar w:fldCharType="separate"/>
            </w:r>
            <w:r w:rsidR="00C817E6">
              <w:rPr>
                <w:rFonts w:cs="Arial"/>
                <w:b/>
                <w:bCs/>
                <w:noProof/>
                <w:sz w:val="18"/>
                <w:szCs w:val="18"/>
              </w:rPr>
              <w:t>«IDNO»</w:t>
            </w:r>
            <w:r w:rsidRPr="006406CB">
              <w:rPr>
                <w:rFonts w:cs="Arial"/>
                <w:b/>
                <w:bCs/>
                <w:sz w:val="18"/>
                <w:szCs w:val="18"/>
              </w:rPr>
              <w:fldChar w:fldCharType="end"/>
            </w:r>
            <w:r w:rsidRPr="006406CB">
              <w:rPr>
                <w:rFonts w:cs="Arial"/>
                <w:sz w:val="18"/>
                <w:szCs w:val="18"/>
              </w:rPr>
              <w:t>.</w:t>
            </w:r>
            <w:r w:rsidRPr="003F5277">
              <w:rPr>
                <w:rFonts w:cs="Arial"/>
                <w:b/>
                <w:sz w:val="18"/>
                <w:szCs w:val="18"/>
              </w:rPr>
              <w:t xml:space="preserve"> </w:t>
            </w:r>
            <w:r w:rsidRPr="003F5277">
              <w:rPr>
                <w:rFonts w:cs="Arial"/>
                <w:sz w:val="18"/>
                <w:szCs w:val="18"/>
              </w:rPr>
              <w:t xml:space="preserve"> </w:t>
            </w:r>
          </w:p>
        </w:tc>
      </w:tr>
      <w:tr w:rsidR="001851CD" w:rsidRPr="003F5277" w14:paraId="170D7B0D" w14:textId="77777777" w:rsidTr="00FD127C">
        <w:tc>
          <w:tcPr>
            <w:tcW w:w="3769" w:type="dxa"/>
            <w:shd w:val="clear" w:color="auto" w:fill="F3F3F3"/>
          </w:tcPr>
          <w:p w14:paraId="02550262"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When does the survey close?</w:t>
            </w:r>
          </w:p>
        </w:tc>
        <w:tc>
          <w:tcPr>
            <w:tcW w:w="6300" w:type="dxa"/>
          </w:tcPr>
          <w:p w14:paraId="124909E6"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The survey will remain open until</w:t>
            </w:r>
            <w:r>
              <w:rPr>
                <w:rFonts w:cs="Arial"/>
                <w:sz w:val="18"/>
                <w:szCs w:val="18"/>
              </w:rPr>
              <w:t xml:space="preserve"> Tuesday</w:t>
            </w:r>
            <w:r w:rsidRPr="003F5277">
              <w:rPr>
                <w:rFonts w:cs="Arial"/>
                <w:sz w:val="18"/>
                <w:szCs w:val="18"/>
              </w:rPr>
              <w:t xml:space="preserve"> </w:t>
            </w:r>
            <w:r w:rsidRPr="0082429F">
              <w:rPr>
                <w:rFonts w:cs="Arial"/>
                <w:b/>
                <w:bCs/>
                <w:sz w:val="18"/>
                <w:szCs w:val="18"/>
              </w:rPr>
              <w:t>1</w:t>
            </w:r>
            <w:r>
              <w:rPr>
                <w:rFonts w:cs="Arial"/>
                <w:b/>
                <w:bCs/>
                <w:sz w:val="18"/>
                <w:szCs w:val="18"/>
              </w:rPr>
              <w:t>5</w:t>
            </w:r>
            <w:r w:rsidRPr="0082429F">
              <w:rPr>
                <w:rFonts w:cs="Arial"/>
                <w:b/>
                <w:bCs/>
                <w:sz w:val="18"/>
                <w:szCs w:val="18"/>
              </w:rPr>
              <w:t xml:space="preserve"> May 201</w:t>
            </w:r>
            <w:r>
              <w:rPr>
                <w:rFonts w:cs="Arial"/>
                <w:b/>
                <w:bCs/>
                <w:sz w:val="18"/>
                <w:szCs w:val="18"/>
              </w:rPr>
              <w:t>8</w:t>
            </w:r>
            <w:r w:rsidRPr="003F5277">
              <w:rPr>
                <w:rFonts w:cs="Arial"/>
                <w:sz w:val="18"/>
                <w:szCs w:val="18"/>
              </w:rPr>
              <w:t>.</w:t>
            </w:r>
          </w:p>
        </w:tc>
      </w:tr>
      <w:tr w:rsidR="001851CD" w:rsidRPr="003F5277" w14:paraId="22D1B613" w14:textId="77777777" w:rsidTr="00FD127C">
        <w:trPr>
          <w:trHeight w:val="728"/>
        </w:trPr>
        <w:tc>
          <w:tcPr>
            <w:tcW w:w="3769" w:type="dxa"/>
            <w:tcBorders>
              <w:top w:val="single" w:sz="4" w:space="0" w:color="auto"/>
              <w:left w:val="single" w:sz="4" w:space="0" w:color="auto"/>
              <w:bottom w:val="single" w:sz="4" w:space="0" w:color="auto"/>
              <w:right w:val="single" w:sz="4" w:space="0" w:color="auto"/>
            </w:tcBorders>
            <w:shd w:val="clear" w:color="auto" w:fill="F3F3F3"/>
          </w:tcPr>
          <w:p w14:paraId="7B365891" w14:textId="77777777" w:rsidR="001851CD" w:rsidRPr="003F5277" w:rsidRDefault="001851CD" w:rsidP="00FD127C">
            <w:pPr>
              <w:pStyle w:val="BodyText"/>
              <w:spacing w:before="120" w:after="80"/>
              <w:ind w:left="34"/>
              <w:jc w:val="left"/>
              <w:rPr>
                <w:rFonts w:cs="Arial"/>
                <w:sz w:val="18"/>
                <w:szCs w:val="18"/>
              </w:rPr>
            </w:pPr>
            <w:r w:rsidRPr="003F5277">
              <w:rPr>
                <w:rFonts w:cs="Arial"/>
                <w:sz w:val="18"/>
                <w:szCs w:val="18"/>
              </w:rPr>
              <w:t>What if I want to find out more about it?</w:t>
            </w:r>
          </w:p>
        </w:tc>
        <w:tc>
          <w:tcPr>
            <w:tcW w:w="6300" w:type="dxa"/>
            <w:tcBorders>
              <w:top w:val="single" w:sz="4" w:space="0" w:color="auto"/>
              <w:left w:val="single" w:sz="4" w:space="0" w:color="auto"/>
              <w:bottom w:val="single" w:sz="4" w:space="0" w:color="auto"/>
              <w:right w:val="single" w:sz="4" w:space="0" w:color="auto"/>
            </w:tcBorders>
          </w:tcPr>
          <w:p w14:paraId="6EF0B161" w14:textId="77777777" w:rsidR="001851CD" w:rsidRPr="003F5277" w:rsidRDefault="001851CD" w:rsidP="00FD127C">
            <w:pPr>
              <w:pStyle w:val="BodyText"/>
              <w:spacing w:before="120" w:after="80"/>
              <w:ind w:left="34"/>
              <w:rPr>
                <w:rFonts w:cs="Arial"/>
                <w:sz w:val="18"/>
                <w:szCs w:val="18"/>
              </w:rPr>
            </w:pPr>
            <w:r w:rsidRPr="003F5277">
              <w:rPr>
                <w:rFonts w:cs="Arial"/>
                <w:sz w:val="18"/>
                <w:szCs w:val="18"/>
              </w:rPr>
              <w:t>If you have any queries about the survey, please call Annita Wood (Research NZ, Project Manager) Freephone: 0800 273 732</w:t>
            </w:r>
            <w:r>
              <w:rPr>
                <w:rFonts w:cs="Arial"/>
                <w:sz w:val="18"/>
                <w:szCs w:val="18"/>
              </w:rPr>
              <w:t xml:space="preserve"> or email GRxSurvey2018@researchnz.com.</w:t>
            </w:r>
          </w:p>
        </w:tc>
      </w:tr>
      <w:tr w:rsidR="001851CD" w:rsidRPr="003F5277" w14:paraId="5C70C61A" w14:textId="77777777" w:rsidTr="00FD127C">
        <w:trPr>
          <w:trHeight w:val="728"/>
        </w:trPr>
        <w:tc>
          <w:tcPr>
            <w:tcW w:w="3769" w:type="dxa"/>
            <w:tcBorders>
              <w:top w:val="single" w:sz="4" w:space="0" w:color="auto"/>
              <w:left w:val="single" w:sz="4" w:space="0" w:color="auto"/>
              <w:bottom w:val="single" w:sz="4" w:space="0" w:color="auto"/>
              <w:right w:val="single" w:sz="4" w:space="0" w:color="auto"/>
            </w:tcBorders>
            <w:shd w:val="clear" w:color="auto" w:fill="F3F3F3"/>
          </w:tcPr>
          <w:p w14:paraId="6242B6AA" w14:textId="77777777" w:rsidR="001851CD" w:rsidRPr="003F5277" w:rsidRDefault="001851CD" w:rsidP="00FD127C">
            <w:pPr>
              <w:pStyle w:val="BodyText"/>
              <w:spacing w:before="120" w:after="80"/>
              <w:ind w:left="34"/>
              <w:jc w:val="left"/>
              <w:rPr>
                <w:rFonts w:cs="Arial"/>
                <w:sz w:val="18"/>
                <w:szCs w:val="18"/>
                <w:highlight w:val="yellow"/>
              </w:rPr>
            </w:pPr>
            <w:r w:rsidRPr="003F5277">
              <w:rPr>
                <w:rFonts w:cs="Arial"/>
                <w:sz w:val="18"/>
                <w:szCs w:val="18"/>
              </w:rPr>
              <w:t>What if I have trouble filling out the survey?</w:t>
            </w:r>
          </w:p>
        </w:tc>
        <w:tc>
          <w:tcPr>
            <w:tcW w:w="6300" w:type="dxa"/>
            <w:tcBorders>
              <w:top w:val="single" w:sz="4" w:space="0" w:color="auto"/>
              <w:left w:val="single" w:sz="4" w:space="0" w:color="auto"/>
              <w:bottom w:val="single" w:sz="4" w:space="0" w:color="auto"/>
              <w:right w:val="single" w:sz="4" w:space="0" w:color="auto"/>
            </w:tcBorders>
          </w:tcPr>
          <w:p w14:paraId="346687B4" w14:textId="77777777" w:rsidR="001851CD" w:rsidRPr="00193823" w:rsidRDefault="001851CD" w:rsidP="00FD127C">
            <w:pPr>
              <w:spacing w:before="120" w:after="120"/>
              <w:ind w:left="34"/>
              <w:rPr>
                <w:rFonts w:cs="Arial"/>
                <w:sz w:val="18"/>
                <w:szCs w:val="18"/>
              </w:rPr>
            </w:pPr>
            <w:r w:rsidRPr="003F5277">
              <w:rPr>
                <w:rFonts w:cs="Arial"/>
                <w:sz w:val="18"/>
                <w:szCs w:val="18"/>
              </w:rPr>
              <w:t xml:space="preserve">There are no right or wrong answers to the survey and no preparation is required on your part.  If you need help filling out the survey, it is fine for a friend or family member to help you.  </w:t>
            </w:r>
          </w:p>
        </w:tc>
      </w:tr>
    </w:tbl>
    <w:p w14:paraId="6D6CB8BF" w14:textId="77777777" w:rsidR="001851CD" w:rsidRPr="00012D74" w:rsidRDefault="001851CD" w:rsidP="001851CD">
      <w:pPr>
        <w:spacing w:line="240" w:lineRule="auto"/>
      </w:pPr>
    </w:p>
    <w:p w14:paraId="5E230AFA" w14:textId="1FDBE442" w:rsidR="001851CD" w:rsidRDefault="001851CD" w:rsidP="00F5086D">
      <w:pPr>
        <w:spacing w:line="240" w:lineRule="auto"/>
        <w:rPr>
          <w:lang w:val="fr-FR"/>
        </w:rPr>
      </w:pPr>
    </w:p>
    <w:sectPr w:rsidR="001851CD" w:rsidSect="00F5086D">
      <w:footerReference w:type="default" r:id="rId65"/>
      <w:type w:val="continuous"/>
      <w:pgSz w:w="11906" w:h="16838" w:code="9"/>
      <w:pgMar w:top="2296" w:right="1588" w:bottom="1418"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4B11" w14:textId="77777777" w:rsidR="008D65E3" w:rsidRDefault="008D65E3">
      <w:r>
        <w:separator/>
      </w:r>
    </w:p>
  </w:endnote>
  <w:endnote w:type="continuationSeparator" w:id="0">
    <w:p w14:paraId="22017418" w14:textId="77777777" w:rsidR="008D65E3" w:rsidRDefault="008D65E3">
      <w:r>
        <w:continuationSeparator/>
      </w:r>
    </w:p>
  </w:endnote>
  <w:endnote w:type="continuationNotice" w:id="1">
    <w:p w14:paraId="2DF5F57E" w14:textId="77777777" w:rsidR="008D65E3" w:rsidRDefault="008D65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Mäori">
    <w:altName w:val="Arial Black"/>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embedRegular r:id="rId1" w:subsetted="1" w:fontKey="{773FF237-B7BA-4DA7-9900-3A56383704E9}"/>
  </w:font>
  <w:font w:name="Cambria Math">
    <w:panose1 w:val="02040503050406030204"/>
    <w:charset w:val="00"/>
    <w:family w:val="roman"/>
    <w:pitch w:val="variable"/>
    <w:sig w:usb0="E00002FF" w:usb1="420024FF" w:usb2="00000000" w:usb3="00000000" w:csb0="0000019F" w:csb1="00000000"/>
    <w:embedRegular r:id="rId2" w:subsetted="1" w:fontKey="{4179BD06-9CF8-4C57-9AEA-B353DCABDFD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EC" w14:textId="77777777" w:rsidR="008D65E3" w:rsidRDefault="008D65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199ED" w14:textId="77777777" w:rsidR="008D65E3" w:rsidRDefault="008D65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EE" w14:textId="18069BA2" w:rsidR="008D65E3" w:rsidRDefault="008D65E3" w:rsidP="00F36AEA">
    <w:pPr>
      <w:pStyle w:val="Footer"/>
      <w:tabs>
        <w:tab w:val="clear" w:pos="8222"/>
        <w:tab w:val="right" w:pos="8735"/>
      </w:tabs>
      <w:ind w:right="360"/>
    </w:pPr>
    <w:r>
      <w:t>Research New Zealand   |   June 2018</w:t>
    </w:r>
    <w:r>
      <w:tab/>
    </w:r>
    <w:r>
      <w:rPr>
        <w:rStyle w:val="PageNumber"/>
        <w:b/>
        <w:bCs/>
      </w:rPr>
      <w:fldChar w:fldCharType="begin"/>
    </w:r>
    <w:r>
      <w:rPr>
        <w:rStyle w:val="PageNumber"/>
        <w:b/>
        <w:bCs/>
      </w:rPr>
      <w:instrText xml:space="preserve"> PAGE </w:instrText>
    </w:r>
    <w:r>
      <w:rPr>
        <w:rStyle w:val="PageNumber"/>
        <w:b/>
        <w:bCs/>
      </w:rPr>
      <w:fldChar w:fldCharType="separate"/>
    </w:r>
    <w:r w:rsidR="00714D5C">
      <w:rPr>
        <w:rStyle w:val="PageNumber"/>
        <w:b/>
        <w:bCs/>
        <w:noProof/>
      </w:rPr>
      <w:t>15</w:t>
    </w:r>
    <w:r>
      <w:rPr>
        <w:rStyle w:val="PageNumbe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1" w14:textId="0F3DB94D" w:rsidR="008D65E3" w:rsidRDefault="008D65E3" w:rsidP="00055FF6">
    <w:pPr>
      <w:pStyle w:val="Footer"/>
      <w:tabs>
        <w:tab w:val="clear" w:pos="8222"/>
        <w:tab w:val="right" w:pos="8735"/>
      </w:tabs>
      <w:ind w:right="360"/>
    </w:pPr>
    <w:r>
      <w:t>Research New Zealand   |   June 2018</w:t>
    </w:r>
    <w:r>
      <w:tab/>
    </w:r>
    <w:r>
      <w:rPr>
        <w:rStyle w:val="PageNumber"/>
        <w:b/>
        <w:bCs/>
      </w:rPr>
      <w:fldChar w:fldCharType="begin"/>
    </w:r>
    <w:r>
      <w:rPr>
        <w:rStyle w:val="PageNumber"/>
        <w:b/>
        <w:bCs/>
      </w:rPr>
      <w:instrText xml:space="preserve"> PAGE </w:instrText>
    </w:r>
    <w:r>
      <w:rPr>
        <w:rStyle w:val="PageNumber"/>
        <w:b/>
        <w:bCs/>
      </w:rPr>
      <w:fldChar w:fldCharType="separate"/>
    </w:r>
    <w:r w:rsidR="00714D5C">
      <w:rPr>
        <w:rStyle w:val="PageNumber"/>
        <w:b/>
        <w:bCs/>
        <w:noProof/>
      </w:rPr>
      <w:t>4</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5" w14:textId="71DBDF9E" w:rsidR="008D65E3" w:rsidRDefault="008D65E3" w:rsidP="00F95FCB">
    <w:pPr>
      <w:pStyle w:val="Footer"/>
      <w:tabs>
        <w:tab w:val="clear" w:pos="8222"/>
        <w:tab w:val="right" w:pos="13750"/>
      </w:tabs>
      <w:ind w:right="360"/>
    </w:pPr>
    <w:r>
      <w:t>Research New Zealand   |   June 2016</w:t>
    </w:r>
    <w:r>
      <w:tab/>
    </w:r>
    <w:r>
      <w:rPr>
        <w:rStyle w:val="PageNumber"/>
        <w:b/>
        <w:bCs/>
      </w:rPr>
      <w:fldChar w:fldCharType="begin"/>
    </w:r>
    <w:r>
      <w:rPr>
        <w:rStyle w:val="PageNumber"/>
        <w:b/>
        <w:bCs/>
      </w:rPr>
      <w:instrText xml:space="preserve"> PAGE </w:instrText>
    </w:r>
    <w:r>
      <w:rPr>
        <w:rStyle w:val="PageNumber"/>
        <w:b/>
        <w:bCs/>
      </w:rPr>
      <w:fldChar w:fldCharType="separate"/>
    </w:r>
    <w:r w:rsidR="00714D5C">
      <w:rPr>
        <w:rStyle w:val="PageNumber"/>
        <w:b/>
        <w:bCs/>
        <w:noProof/>
      </w:rPr>
      <w:t>16</w:t>
    </w:r>
    <w:r>
      <w:rPr>
        <w:rStyle w:val="PageNumbe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7" w14:textId="4538F61B" w:rsidR="008D65E3" w:rsidRPr="00EC1FF7" w:rsidRDefault="008D65E3" w:rsidP="00F95FCB">
    <w:pPr>
      <w:pStyle w:val="Footer"/>
      <w:tabs>
        <w:tab w:val="clear" w:pos="8222"/>
        <w:tab w:val="right" w:pos="8735"/>
      </w:tabs>
      <w:ind w:right="360"/>
    </w:pPr>
    <w:r>
      <w:t>Research New Zealand   |   June 2018</w:t>
    </w:r>
    <w:r>
      <w:tab/>
    </w:r>
    <w:r w:rsidRPr="009A7258">
      <w:rPr>
        <w:rStyle w:val="PageNumber"/>
      </w:rPr>
      <w:fldChar w:fldCharType="begin"/>
    </w:r>
    <w:r w:rsidRPr="009A7258">
      <w:rPr>
        <w:rStyle w:val="PageNumber"/>
      </w:rPr>
      <w:instrText xml:space="preserve"> PAGE </w:instrText>
    </w:r>
    <w:r w:rsidRPr="009A7258">
      <w:rPr>
        <w:rStyle w:val="PageNumber"/>
      </w:rPr>
      <w:fldChar w:fldCharType="separate"/>
    </w:r>
    <w:r w:rsidR="00714D5C">
      <w:rPr>
        <w:rStyle w:val="PageNumber"/>
        <w:noProof/>
      </w:rPr>
      <w:t>21</w:t>
    </w:r>
    <w:r w:rsidRPr="009A7258">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3AAF" w14:textId="77777777" w:rsidR="00F5086D" w:rsidRDefault="00F5086D" w:rsidP="00F5086D"/>
  <w:p w14:paraId="6A41810D" w14:textId="632C4AB1" w:rsidR="008D65E3" w:rsidRPr="00F5086D" w:rsidRDefault="00F5086D" w:rsidP="00F5086D">
    <w:pPr>
      <w:pStyle w:val="Footer"/>
      <w:tabs>
        <w:tab w:val="clear" w:pos="8222"/>
        <w:tab w:val="right" w:pos="8735"/>
      </w:tabs>
      <w:ind w:right="360"/>
    </w:pPr>
    <w:r>
      <w:t xml:space="preserve"> Research New Zealand   |   June 2018</w:t>
    </w:r>
    <w:r>
      <w:tab/>
    </w:r>
    <w:r w:rsidRPr="009A7258">
      <w:rPr>
        <w:rStyle w:val="PageNumber"/>
      </w:rPr>
      <w:fldChar w:fldCharType="begin"/>
    </w:r>
    <w:r w:rsidRPr="009A7258">
      <w:rPr>
        <w:rStyle w:val="PageNumber"/>
      </w:rPr>
      <w:instrText xml:space="preserve"> PAGE </w:instrText>
    </w:r>
    <w:r w:rsidRPr="009A7258">
      <w:rPr>
        <w:rStyle w:val="PageNumber"/>
      </w:rPr>
      <w:fldChar w:fldCharType="separate"/>
    </w:r>
    <w:r w:rsidR="00714D5C">
      <w:rPr>
        <w:rStyle w:val="PageNumber"/>
        <w:noProof/>
      </w:rPr>
      <w:t>95</w:t>
    </w:r>
    <w:r w:rsidRPr="009A725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AC66" w14:textId="77777777" w:rsidR="008D65E3" w:rsidRDefault="008D65E3">
      <w:r>
        <w:separator/>
      </w:r>
    </w:p>
  </w:footnote>
  <w:footnote w:type="continuationSeparator" w:id="0">
    <w:p w14:paraId="5E22BEA9" w14:textId="77777777" w:rsidR="008D65E3" w:rsidRDefault="008D65E3">
      <w:pPr>
        <w:spacing w:line="240" w:lineRule="auto"/>
        <w:rPr>
          <w:color w:val="882233"/>
        </w:rPr>
      </w:pPr>
      <w:r>
        <w:rPr>
          <w:color w:val="882233"/>
        </w:rPr>
        <w:continuationSeparator/>
      </w:r>
    </w:p>
    <w:p w14:paraId="75F94D28" w14:textId="77777777" w:rsidR="008D65E3" w:rsidRDefault="008D65E3"/>
    <w:p w14:paraId="7811E9B8" w14:textId="77777777" w:rsidR="008D65E3" w:rsidRDefault="008D65E3"/>
  </w:footnote>
  <w:footnote w:type="continuationNotice" w:id="1">
    <w:p w14:paraId="53AA8201" w14:textId="77777777" w:rsidR="008D65E3" w:rsidRDefault="008D65E3">
      <w:pPr>
        <w:pStyle w:val="Footer"/>
      </w:pPr>
    </w:p>
  </w:footnote>
  <w:footnote w:id="2">
    <w:p w14:paraId="625AEBA0" w14:textId="7D3B58C0" w:rsidR="008D65E3" w:rsidRDefault="008D65E3" w:rsidP="00A75399">
      <w:pPr>
        <w:pStyle w:val="FootnoteText"/>
      </w:pPr>
      <w:r>
        <w:rPr>
          <w:rStyle w:val="FootnoteReference"/>
        </w:rPr>
        <w:footnoteRef/>
      </w:r>
      <w:r>
        <w:t xml:space="preserve"> Note: The KPIs as detailed in the Executive Summary exclude those respondents who did not answer a particular question for some reason. However, in the body of the report non-responses are included. While this has been done to maintain consistency with how the survey has historically been reported, it does result in some discrepancies between figures in the Executive Summary and those reported in the chapters that follow.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EB" w14:textId="77777777" w:rsidR="008D65E3" w:rsidRDefault="008D65E3" w:rsidP="00EF7C4A">
    <w:pPr>
      <w:pStyle w:val="Header"/>
      <w:tabs>
        <w:tab w:val="clear" w:pos="8306"/>
      </w:tabs>
      <w:ind w:right="-810"/>
      <w:jc w:val="right"/>
    </w:pPr>
    <w:r>
      <w:rPr>
        <w:b/>
        <w:noProof/>
        <w:sz w:val="14"/>
        <w:szCs w:val="14"/>
        <w:lang w:eastAsia="en-NZ"/>
      </w:rPr>
      <w:drawing>
        <wp:inline distT="0" distB="0" distL="0" distR="0" wp14:anchorId="54E199FC" wp14:editId="54E199FD">
          <wp:extent cx="613410" cy="755650"/>
          <wp:effectExtent l="0" t="0" r="0" b="6350"/>
          <wp:docPr id="25" name="Picture 25"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5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EF" w14:textId="77777777" w:rsidR="008D65E3" w:rsidRDefault="008D65E3" w:rsidP="00055FF6">
    <w:pPr>
      <w:pStyle w:val="Header"/>
      <w:tabs>
        <w:tab w:val="clear" w:pos="8306"/>
      </w:tabs>
      <w:ind w:right="-810"/>
      <w:jc w:val="right"/>
    </w:pPr>
    <w:r>
      <w:rPr>
        <w:b/>
        <w:noProof/>
        <w:sz w:val="14"/>
        <w:szCs w:val="14"/>
        <w:lang w:eastAsia="en-NZ"/>
      </w:rPr>
      <w:drawing>
        <wp:inline distT="0" distB="0" distL="0" distR="0" wp14:anchorId="54E199FE" wp14:editId="54E199FF">
          <wp:extent cx="613410" cy="755650"/>
          <wp:effectExtent l="0" t="0" r="0" b="6350"/>
          <wp:docPr id="26" name="Picture 26"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5650"/>
                  </a:xfrm>
                  <a:prstGeom prst="rect">
                    <a:avLst/>
                  </a:prstGeom>
                  <a:noFill/>
                  <a:ln>
                    <a:noFill/>
                  </a:ln>
                </pic:spPr>
              </pic:pic>
            </a:graphicData>
          </a:graphic>
        </wp:inline>
      </w:drawing>
    </w:r>
  </w:p>
  <w:p w14:paraId="54E199F0" w14:textId="77777777" w:rsidR="008D65E3" w:rsidRPr="00055FF6" w:rsidRDefault="008D65E3" w:rsidP="00055F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2" w14:textId="77777777" w:rsidR="008D65E3" w:rsidRDefault="008D65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3" w14:textId="77777777" w:rsidR="008D65E3" w:rsidRDefault="008D65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4" w14:textId="77777777" w:rsidR="008D65E3" w:rsidRDefault="008D65E3" w:rsidP="00EF7C4A">
    <w:pPr>
      <w:pStyle w:val="Header"/>
      <w:ind w:right="-1636"/>
      <w:jc w:val="right"/>
    </w:pPr>
    <w:r>
      <w:rPr>
        <w:b/>
        <w:noProof/>
        <w:sz w:val="14"/>
        <w:szCs w:val="14"/>
        <w:lang w:eastAsia="en-NZ"/>
      </w:rPr>
      <w:drawing>
        <wp:inline distT="0" distB="0" distL="0" distR="0" wp14:anchorId="54E19A00" wp14:editId="54E19A01">
          <wp:extent cx="613410" cy="755650"/>
          <wp:effectExtent l="0" t="0" r="0" b="6350"/>
          <wp:docPr id="28" name="Picture 2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56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99F6" w14:textId="77777777" w:rsidR="008D65E3" w:rsidRPr="00F60802" w:rsidRDefault="008D65E3" w:rsidP="00CD4835">
    <w:pPr>
      <w:pStyle w:val="Header"/>
      <w:tabs>
        <w:tab w:val="clear" w:pos="8306"/>
      </w:tabs>
      <w:ind w:right="-810"/>
      <w:jc w:val="right"/>
    </w:pPr>
    <w:r>
      <w:rPr>
        <w:b/>
        <w:noProof/>
        <w:sz w:val="14"/>
        <w:szCs w:val="14"/>
        <w:lang w:eastAsia="en-NZ"/>
      </w:rPr>
      <w:drawing>
        <wp:inline distT="0" distB="0" distL="0" distR="0" wp14:anchorId="54E19A02" wp14:editId="54E19A03">
          <wp:extent cx="613410" cy="755650"/>
          <wp:effectExtent l="0" t="0" r="0" b="6350"/>
          <wp:docPr id="27" name="Picture 27"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56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BD79" w14:textId="77777777" w:rsidR="008D65E3" w:rsidRPr="00D75501" w:rsidRDefault="008D65E3" w:rsidP="00FD127C">
    <w:pPr>
      <w:pStyle w:val="Header"/>
      <w:tabs>
        <w:tab w:val="clear" w:pos="4153"/>
        <w:tab w:val="center" w:pos="4962"/>
      </w:tabs>
      <w:spacing w:before="120" w:line="240" w:lineRule="auto"/>
      <w:ind w:left="-142"/>
      <w:jc w:val="both"/>
      <w:rPr>
        <w:rFonts w:ascii="Arial" w:hAnsi="Arial" w:cs="Arial"/>
        <w:sz w:val="40"/>
        <w:szCs w:val="40"/>
      </w:rP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B45F" w14:textId="77777777" w:rsidR="008D65E3" w:rsidRPr="00D75501" w:rsidRDefault="008D65E3" w:rsidP="00FD127C">
    <w:pPr>
      <w:pStyle w:val="Header"/>
      <w:tabs>
        <w:tab w:val="clear" w:pos="4153"/>
        <w:tab w:val="center" w:pos="4962"/>
      </w:tabs>
      <w:spacing w:before="120" w:line="240" w:lineRule="auto"/>
      <w:ind w:left="-142"/>
      <w:jc w:val="both"/>
      <w:rPr>
        <w:rFonts w:ascii="Arial" w:hAnsi="Arial" w:cs="Arial"/>
        <w:sz w:val="40"/>
        <w:szCs w:val="40"/>
      </w:rPr>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5EE7" w14:textId="353A4776" w:rsidR="008D65E3" w:rsidRPr="00D75501" w:rsidRDefault="008D65E3" w:rsidP="00FD127C">
    <w:pPr>
      <w:pStyle w:val="Header"/>
      <w:tabs>
        <w:tab w:val="center" w:pos="4962"/>
      </w:tabs>
      <w:spacing w:before="120" w:line="240" w:lineRule="auto"/>
      <w:ind w:left="142"/>
      <w:jc w:val="both"/>
      <w:rPr>
        <w:rFonts w:ascii="Arial" w:hAnsi="Arial" w:cs="Arial"/>
        <w:sz w:val="40"/>
        <w:szCs w:val="4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06F"/>
    <w:multiLevelType w:val="multilevel"/>
    <w:tmpl w:val="A9906972"/>
    <w:lvl w:ilvl="0">
      <w:start w:val="1"/>
      <w:numFmt w:val="decimal"/>
      <w:lvlText w:val="%1."/>
      <w:lvlJc w:val="left"/>
      <w:pPr>
        <w:tabs>
          <w:tab w:val="num" w:pos="397"/>
        </w:tabs>
        <w:ind w:left="397" w:hanging="397"/>
      </w:pPr>
      <w:rPr>
        <w:rFon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 w15:restartNumberingAfterBreak="0">
    <w:nsid w:val="07CD0545"/>
    <w:multiLevelType w:val="multilevel"/>
    <w:tmpl w:val="3C3ACD92"/>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2" w15:restartNumberingAfterBreak="0">
    <w:nsid w:val="247C60F0"/>
    <w:multiLevelType w:val="multilevel"/>
    <w:tmpl w:val="4B383358"/>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3" w15:restartNumberingAfterBreak="0">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4" w15:restartNumberingAfterBreak="0">
    <w:nsid w:val="49D70718"/>
    <w:multiLevelType w:val="hybridMultilevel"/>
    <w:tmpl w:val="BABEB8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4212E5E"/>
    <w:multiLevelType w:val="multilevel"/>
    <w:tmpl w:val="DD4678FA"/>
    <w:lvl w:ilvl="0">
      <w:start w:val="1"/>
      <w:numFmt w:val="bullet"/>
      <w:pStyle w:val="RNZBullets"/>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6" w15:restartNumberingAfterBreak="0">
    <w:nsid w:val="57094AA5"/>
    <w:multiLevelType w:val="multilevel"/>
    <w:tmpl w:val="D508450C"/>
    <w:lvl w:ilvl="0">
      <w:start w:val="1"/>
      <w:numFmt w:val="bullet"/>
      <w:lvlText w:val=""/>
      <w:lvlJc w:val="left"/>
      <w:pPr>
        <w:tabs>
          <w:tab w:val="num" w:pos="397"/>
        </w:tabs>
        <w:ind w:left="397" w:hanging="397"/>
      </w:pPr>
      <w:rPr>
        <w:rFonts w:ascii="Symbol" w:hAnsi="Symbol"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7" w15:restartNumberingAfterBreak="0">
    <w:nsid w:val="5DAE3383"/>
    <w:multiLevelType w:val="multilevel"/>
    <w:tmpl w:val="22E4DE74"/>
    <w:lvl w:ilvl="0">
      <w:start w:val="1"/>
      <w:numFmt w:val="decimal"/>
      <w:lvlText w:val="%1.0"/>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upperLetter"/>
      <w:lvlText w:val="Appendix %9: "/>
      <w:lvlJc w:val="left"/>
      <w:pPr>
        <w:tabs>
          <w:tab w:val="num" w:pos="2552"/>
        </w:tabs>
        <w:ind w:left="2552" w:hanging="2552"/>
      </w:pPr>
      <w:rPr>
        <w:rFonts w:hint="default"/>
      </w:rPr>
    </w:lvl>
  </w:abstractNum>
  <w:abstractNum w:abstractNumId="8" w15:restartNumberingAfterBreak="0">
    <w:nsid w:val="685A0670"/>
    <w:multiLevelType w:val="hybridMultilevel"/>
    <w:tmpl w:val="3C84F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74570D"/>
    <w:multiLevelType w:val="multilevel"/>
    <w:tmpl w:val="FCCCE660"/>
    <w:lvl w:ilvl="0">
      <w:start w:val="1"/>
      <w:numFmt w:val="decimal"/>
      <w:pStyle w:val="LetterNumberList"/>
      <w:lvlText w:val="%1."/>
      <w:lvlJc w:val="left"/>
      <w:pPr>
        <w:tabs>
          <w:tab w:val="num" w:pos="397"/>
        </w:tabs>
        <w:ind w:left="397" w:hanging="397"/>
      </w:pPr>
      <w:rPr>
        <w:rFonts w:hint="default"/>
        <w:color w:val="882233"/>
        <w:sz w:val="18"/>
      </w:rPr>
    </w:lvl>
    <w:lvl w:ilvl="1">
      <w:start w:val="1"/>
      <w:numFmt w:val="lowerLetter"/>
      <w:lvlText w:val="%2."/>
      <w:lvlJc w:val="left"/>
      <w:pPr>
        <w:tabs>
          <w:tab w:val="num" w:pos="794"/>
        </w:tabs>
        <w:ind w:left="794" w:hanging="397"/>
      </w:pPr>
      <w:rPr>
        <w:rFonts w:hint="default"/>
        <w:color w:val="882233"/>
        <w:sz w:val="18"/>
      </w:rPr>
    </w:lvl>
    <w:lvl w:ilvl="2">
      <w:start w:val="1"/>
      <w:numFmt w:val="bullet"/>
      <w:lvlText w:val=""/>
      <w:lvlJc w:val="left"/>
      <w:pPr>
        <w:tabs>
          <w:tab w:val="num" w:pos="1191"/>
        </w:tabs>
        <w:ind w:left="1191" w:hanging="397"/>
      </w:pPr>
      <w:rPr>
        <w:rFonts w:ascii="Symbol" w:hAnsi="Symbol" w:hint="default"/>
        <w:color w:val="8822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num w:numId="1">
    <w:abstractNumId w:val="3"/>
  </w:num>
  <w:num w:numId="2">
    <w:abstractNumId w:val="5"/>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4"/>
  </w:num>
  <w:num w:numId="13">
    <w:abstractNumId w:val="5"/>
  </w:num>
  <w:num w:numId="14">
    <w:abstractNumId w:val="0"/>
  </w:num>
  <w:num w:numId="15">
    <w:abstractNumId w:val="6"/>
  </w:num>
  <w:num w:numId="16">
    <w:abstractNumId w:val="5"/>
  </w:num>
  <w:num w:numId="17">
    <w:abstractNumId w:val="5"/>
  </w:num>
  <w:num w:numId="18">
    <w:abstractNumId w:val="5"/>
  </w:num>
  <w:num w:numId="19">
    <w:abstractNumId w:val="5"/>
  </w:num>
  <w:num w:numId="20">
    <w:abstractNumId w:val="5"/>
  </w:num>
  <w:num w:numId="21">
    <w:abstractNumId w:val="7"/>
  </w:num>
  <w:num w:numId="22">
    <w:abstractNumId w:val="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2"/>
  </w:num>
  <w:num w:numId="32">
    <w:abstractNumId w:val="5"/>
  </w:num>
  <w:num w:numId="33">
    <w:abstractNumId w:val="5"/>
  </w:num>
  <w:num w:numId="3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ctiveWritingStyle w:appName="MSWord" w:lang="en-NZ"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5" w:nlCheck="1" w:checkStyle="1"/>
  <w:activeWritingStyle w:appName="MSWord" w:lang="en-AU" w:vendorID="64" w:dllVersion="5"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21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97"/>
    <w:rsid w:val="000002B9"/>
    <w:rsid w:val="00001382"/>
    <w:rsid w:val="000013A1"/>
    <w:rsid w:val="000024B9"/>
    <w:rsid w:val="00003F27"/>
    <w:rsid w:val="00005496"/>
    <w:rsid w:val="0001093F"/>
    <w:rsid w:val="00011053"/>
    <w:rsid w:val="00011680"/>
    <w:rsid w:val="00011AD8"/>
    <w:rsid w:val="00012393"/>
    <w:rsid w:val="00013E03"/>
    <w:rsid w:val="00017B9C"/>
    <w:rsid w:val="00017FF1"/>
    <w:rsid w:val="000202C0"/>
    <w:rsid w:val="000205C8"/>
    <w:rsid w:val="00023617"/>
    <w:rsid w:val="00023F1C"/>
    <w:rsid w:val="000249F6"/>
    <w:rsid w:val="000277DD"/>
    <w:rsid w:val="000279D7"/>
    <w:rsid w:val="00027B76"/>
    <w:rsid w:val="00033AAF"/>
    <w:rsid w:val="00035E13"/>
    <w:rsid w:val="000362C0"/>
    <w:rsid w:val="00036371"/>
    <w:rsid w:val="000376F8"/>
    <w:rsid w:val="00037ADE"/>
    <w:rsid w:val="00037FDD"/>
    <w:rsid w:val="000405D5"/>
    <w:rsid w:val="00041398"/>
    <w:rsid w:val="00041A49"/>
    <w:rsid w:val="0004205A"/>
    <w:rsid w:val="00042886"/>
    <w:rsid w:val="0004308C"/>
    <w:rsid w:val="000440D2"/>
    <w:rsid w:val="00044FFE"/>
    <w:rsid w:val="000453EB"/>
    <w:rsid w:val="00046D8D"/>
    <w:rsid w:val="00047BAB"/>
    <w:rsid w:val="0005012A"/>
    <w:rsid w:val="0005017B"/>
    <w:rsid w:val="000511C1"/>
    <w:rsid w:val="00052194"/>
    <w:rsid w:val="000531B9"/>
    <w:rsid w:val="00053825"/>
    <w:rsid w:val="0005454F"/>
    <w:rsid w:val="000553C9"/>
    <w:rsid w:val="00055FF6"/>
    <w:rsid w:val="0005774C"/>
    <w:rsid w:val="000602FD"/>
    <w:rsid w:val="0006177C"/>
    <w:rsid w:val="000618AA"/>
    <w:rsid w:val="00061906"/>
    <w:rsid w:val="00062D14"/>
    <w:rsid w:val="00062D54"/>
    <w:rsid w:val="00063291"/>
    <w:rsid w:val="000632A2"/>
    <w:rsid w:val="00064CB8"/>
    <w:rsid w:val="00065EF7"/>
    <w:rsid w:val="00066346"/>
    <w:rsid w:val="000709F7"/>
    <w:rsid w:val="00070D61"/>
    <w:rsid w:val="00072CFB"/>
    <w:rsid w:val="00073885"/>
    <w:rsid w:val="000765F9"/>
    <w:rsid w:val="00077164"/>
    <w:rsid w:val="0007789E"/>
    <w:rsid w:val="00077EFB"/>
    <w:rsid w:val="00080A86"/>
    <w:rsid w:val="00081102"/>
    <w:rsid w:val="000821A3"/>
    <w:rsid w:val="000833E5"/>
    <w:rsid w:val="000851FF"/>
    <w:rsid w:val="00085CCA"/>
    <w:rsid w:val="00086D47"/>
    <w:rsid w:val="00086F7C"/>
    <w:rsid w:val="000874B5"/>
    <w:rsid w:val="0009081D"/>
    <w:rsid w:val="000937FD"/>
    <w:rsid w:val="00093DA9"/>
    <w:rsid w:val="00094AED"/>
    <w:rsid w:val="00095B9A"/>
    <w:rsid w:val="00095F70"/>
    <w:rsid w:val="0009715A"/>
    <w:rsid w:val="000A0123"/>
    <w:rsid w:val="000A0863"/>
    <w:rsid w:val="000A0E9F"/>
    <w:rsid w:val="000A21CF"/>
    <w:rsid w:val="000A222A"/>
    <w:rsid w:val="000A41DB"/>
    <w:rsid w:val="000B0B5F"/>
    <w:rsid w:val="000B13E2"/>
    <w:rsid w:val="000B5BEF"/>
    <w:rsid w:val="000B5F60"/>
    <w:rsid w:val="000B6E81"/>
    <w:rsid w:val="000B6F85"/>
    <w:rsid w:val="000B7199"/>
    <w:rsid w:val="000B78FC"/>
    <w:rsid w:val="000B7E57"/>
    <w:rsid w:val="000C004D"/>
    <w:rsid w:val="000C0723"/>
    <w:rsid w:val="000C1E32"/>
    <w:rsid w:val="000C3A32"/>
    <w:rsid w:val="000C409C"/>
    <w:rsid w:val="000C477F"/>
    <w:rsid w:val="000C5BD2"/>
    <w:rsid w:val="000C5DBB"/>
    <w:rsid w:val="000C67D3"/>
    <w:rsid w:val="000C6C51"/>
    <w:rsid w:val="000D0CC6"/>
    <w:rsid w:val="000D1BCA"/>
    <w:rsid w:val="000D1BDB"/>
    <w:rsid w:val="000D2C7F"/>
    <w:rsid w:val="000D3B2E"/>
    <w:rsid w:val="000D6140"/>
    <w:rsid w:val="000D6420"/>
    <w:rsid w:val="000D6AA7"/>
    <w:rsid w:val="000D6E6F"/>
    <w:rsid w:val="000E0780"/>
    <w:rsid w:val="000E2356"/>
    <w:rsid w:val="000E428C"/>
    <w:rsid w:val="000E4BD9"/>
    <w:rsid w:val="000E4F41"/>
    <w:rsid w:val="000E53C0"/>
    <w:rsid w:val="000E63CF"/>
    <w:rsid w:val="000F003D"/>
    <w:rsid w:val="000F302C"/>
    <w:rsid w:val="000F33D2"/>
    <w:rsid w:val="000F3791"/>
    <w:rsid w:val="000F3EEB"/>
    <w:rsid w:val="000F6080"/>
    <w:rsid w:val="000F6329"/>
    <w:rsid w:val="000F72B0"/>
    <w:rsid w:val="00104330"/>
    <w:rsid w:val="00104ECD"/>
    <w:rsid w:val="0010509D"/>
    <w:rsid w:val="00105ED5"/>
    <w:rsid w:val="00106F6B"/>
    <w:rsid w:val="00107C9B"/>
    <w:rsid w:val="00107CF9"/>
    <w:rsid w:val="001104FA"/>
    <w:rsid w:val="001113D3"/>
    <w:rsid w:val="001117A0"/>
    <w:rsid w:val="00111867"/>
    <w:rsid w:val="001118CA"/>
    <w:rsid w:val="00111A64"/>
    <w:rsid w:val="00111F0C"/>
    <w:rsid w:val="0011355C"/>
    <w:rsid w:val="00114FE3"/>
    <w:rsid w:val="001151D9"/>
    <w:rsid w:val="0011573A"/>
    <w:rsid w:val="001157FC"/>
    <w:rsid w:val="00115B8B"/>
    <w:rsid w:val="001163A9"/>
    <w:rsid w:val="00116A63"/>
    <w:rsid w:val="001171AE"/>
    <w:rsid w:val="00120CC7"/>
    <w:rsid w:val="00121309"/>
    <w:rsid w:val="00121743"/>
    <w:rsid w:val="00121787"/>
    <w:rsid w:val="00121C49"/>
    <w:rsid w:val="0012469B"/>
    <w:rsid w:val="00124C8A"/>
    <w:rsid w:val="001270AC"/>
    <w:rsid w:val="00127373"/>
    <w:rsid w:val="00127BB2"/>
    <w:rsid w:val="00130560"/>
    <w:rsid w:val="001306A7"/>
    <w:rsid w:val="00130E69"/>
    <w:rsid w:val="00131270"/>
    <w:rsid w:val="001331B5"/>
    <w:rsid w:val="00133AE3"/>
    <w:rsid w:val="00133ED1"/>
    <w:rsid w:val="00135C1E"/>
    <w:rsid w:val="001371C1"/>
    <w:rsid w:val="001434C0"/>
    <w:rsid w:val="00144EB2"/>
    <w:rsid w:val="00146DBE"/>
    <w:rsid w:val="0014750C"/>
    <w:rsid w:val="00147990"/>
    <w:rsid w:val="001507CA"/>
    <w:rsid w:val="00150BC5"/>
    <w:rsid w:val="00153263"/>
    <w:rsid w:val="00153883"/>
    <w:rsid w:val="001541EA"/>
    <w:rsid w:val="00154CC1"/>
    <w:rsid w:val="001551B1"/>
    <w:rsid w:val="00155ABF"/>
    <w:rsid w:val="00156DA2"/>
    <w:rsid w:val="001576FF"/>
    <w:rsid w:val="00157991"/>
    <w:rsid w:val="001621AF"/>
    <w:rsid w:val="001629F7"/>
    <w:rsid w:val="001634B8"/>
    <w:rsid w:val="001637D4"/>
    <w:rsid w:val="0016382E"/>
    <w:rsid w:val="00164244"/>
    <w:rsid w:val="001663DA"/>
    <w:rsid w:val="001725D8"/>
    <w:rsid w:val="00175873"/>
    <w:rsid w:val="0017611A"/>
    <w:rsid w:val="001763B8"/>
    <w:rsid w:val="00176C7C"/>
    <w:rsid w:val="0017774A"/>
    <w:rsid w:val="00182A6B"/>
    <w:rsid w:val="00183276"/>
    <w:rsid w:val="00184319"/>
    <w:rsid w:val="001851CD"/>
    <w:rsid w:val="00186184"/>
    <w:rsid w:val="00191E74"/>
    <w:rsid w:val="0019229A"/>
    <w:rsid w:val="0019306A"/>
    <w:rsid w:val="00194040"/>
    <w:rsid w:val="001A0137"/>
    <w:rsid w:val="001A064C"/>
    <w:rsid w:val="001A14A2"/>
    <w:rsid w:val="001A27DF"/>
    <w:rsid w:val="001A3F43"/>
    <w:rsid w:val="001A455D"/>
    <w:rsid w:val="001A4763"/>
    <w:rsid w:val="001A59EF"/>
    <w:rsid w:val="001A628C"/>
    <w:rsid w:val="001A70B7"/>
    <w:rsid w:val="001B02CE"/>
    <w:rsid w:val="001B0368"/>
    <w:rsid w:val="001B03A8"/>
    <w:rsid w:val="001B0587"/>
    <w:rsid w:val="001B18C8"/>
    <w:rsid w:val="001B3457"/>
    <w:rsid w:val="001B3923"/>
    <w:rsid w:val="001B422D"/>
    <w:rsid w:val="001B7317"/>
    <w:rsid w:val="001C1A1D"/>
    <w:rsid w:val="001C252D"/>
    <w:rsid w:val="001C4432"/>
    <w:rsid w:val="001C52AD"/>
    <w:rsid w:val="001D12AB"/>
    <w:rsid w:val="001D1885"/>
    <w:rsid w:val="001D25F4"/>
    <w:rsid w:val="001D2A5F"/>
    <w:rsid w:val="001D42A4"/>
    <w:rsid w:val="001D48E2"/>
    <w:rsid w:val="001D546F"/>
    <w:rsid w:val="001D668D"/>
    <w:rsid w:val="001E0043"/>
    <w:rsid w:val="001E2110"/>
    <w:rsid w:val="001E2DCF"/>
    <w:rsid w:val="001E2E0F"/>
    <w:rsid w:val="001E369D"/>
    <w:rsid w:val="001E4B04"/>
    <w:rsid w:val="001E6B97"/>
    <w:rsid w:val="001E6E05"/>
    <w:rsid w:val="001F0005"/>
    <w:rsid w:val="001F0580"/>
    <w:rsid w:val="001F2429"/>
    <w:rsid w:val="001F2D9E"/>
    <w:rsid w:val="001F4239"/>
    <w:rsid w:val="001F6F61"/>
    <w:rsid w:val="001F7185"/>
    <w:rsid w:val="00201064"/>
    <w:rsid w:val="00201153"/>
    <w:rsid w:val="0020147D"/>
    <w:rsid w:val="002020DF"/>
    <w:rsid w:val="002021A2"/>
    <w:rsid w:val="00203E70"/>
    <w:rsid w:val="00203FED"/>
    <w:rsid w:val="00205E14"/>
    <w:rsid w:val="002061FB"/>
    <w:rsid w:val="00206343"/>
    <w:rsid w:val="00206DBE"/>
    <w:rsid w:val="00207F0B"/>
    <w:rsid w:val="00211761"/>
    <w:rsid w:val="00211F04"/>
    <w:rsid w:val="00212238"/>
    <w:rsid w:val="002124E5"/>
    <w:rsid w:val="002126E2"/>
    <w:rsid w:val="00213043"/>
    <w:rsid w:val="0021341E"/>
    <w:rsid w:val="002144C4"/>
    <w:rsid w:val="00214AD8"/>
    <w:rsid w:val="002169B7"/>
    <w:rsid w:val="00217B26"/>
    <w:rsid w:val="00217B88"/>
    <w:rsid w:val="002201D5"/>
    <w:rsid w:val="0022104D"/>
    <w:rsid w:val="00222372"/>
    <w:rsid w:val="00225254"/>
    <w:rsid w:val="0022791B"/>
    <w:rsid w:val="00231CCE"/>
    <w:rsid w:val="00232247"/>
    <w:rsid w:val="002332F3"/>
    <w:rsid w:val="0023356A"/>
    <w:rsid w:val="00235227"/>
    <w:rsid w:val="00235607"/>
    <w:rsid w:val="002369A2"/>
    <w:rsid w:val="002407D5"/>
    <w:rsid w:val="00240B46"/>
    <w:rsid w:val="00240E25"/>
    <w:rsid w:val="00240E78"/>
    <w:rsid w:val="00240F13"/>
    <w:rsid w:val="00241CA8"/>
    <w:rsid w:val="00243BB3"/>
    <w:rsid w:val="00244504"/>
    <w:rsid w:val="002510B1"/>
    <w:rsid w:val="0025187E"/>
    <w:rsid w:val="00253C6E"/>
    <w:rsid w:val="00254B8F"/>
    <w:rsid w:val="002563D7"/>
    <w:rsid w:val="00256EA5"/>
    <w:rsid w:val="00260166"/>
    <w:rsid w:val="0026055C"/>
    <w:rsid w:val="002608CA"/>
    <w:rsid w:val="00262253"/>
    <w:rsid w:val="00263A93"/>
    <w:rsid w:val="00264D27"/>
    <w:rsid w:val="00265102"/>
    <w:rsid w:val="002653A4"/>
    <w:rsid w:val="00266596"/>
    <w:rsid w:val="00266847"/>
    <w:rsid w:val="0027052D"/>
    <w:rsid w:val="002730E2"/>
    <w:rsid w:val="0027386A"/>
    <w:rsid w:val="0027589D"/>
    <w:rsid w:val="00275C87"/>
    <w:rsid w:val="00277FCA"/>
    <w:rsid w:val="002814A3"/>
    <w:rsid w:val="00282151"/>
    <w:rsid w:val="00282953"/>
    <w:rsid w:val="00282A07"/>
    <w:rsid w:val="002832C5"/>
    <w:rsid w:val="002834A3"/>
    <w:rsid w:val="00283F24"/>
    <w:rsid w:val="00284163"/>
    <w:rsid w:val="002841BD"/>
    <w:rsid w:val="0028526E"/>
    <w:rsid w:val="00285D83"/>
    <w:rsid w:val="00290608"/>
    <w:rsid w:val="00290C1C"/>
    <w:rsid w:val="002915E1"/>
    <w:rsid w:val="002935D2"/>
    <w:rsid w:val="0029383B"/>
    <w:rsid w:val="00294908"/>
    <w:rsid w:val="00296498"/>
    <w:rsid w:val="00296D5A"/>
    <w:rsid w:val="0029703F"/>
    <w:rsid w:val="002A1FE8"/>
    <w:rsid w:val="002A5864"/>
    <w:rsid w:val="002A5A2B"/>
    <w:rsid w:val="002A727B"/>
    <w:rsid w:val="002A7B70"/>
    <w:rsid w:val="002B1586"/>
    <w:rsid w:val="002B28EB"/>
    <w:rsid w:val="002B33D7"/>
    <w:rsid w:val="002B454C"/>
    <w:rsid w:val="002B4618"/>
    <w:rsid w:val="002B4AA9"/>
    <w:rsid w:val="002B6E25"/>
    <w:rsid w:val="002C10F0"/>
    <w:rsid w:val="002C1C13"/>
    <w:rsid w:val="002C2F34"/>
    <w:rsid w:val="002C4355"/>
    <w:rsid w:val="002C4F03"/>
    <w:rsid w:val="002C5CA9"/>
    <w:rsid w:val="002C7EE9"/>
    <w:rsid w:val="002D08C9"/>
    <w:rsid w:val="002D0AD5"/>
    <w:rsid w:val="002D0C98"/>
    <w:rsid w:val="002D3E59"/>
    <w:rsid w:val="002D4B35"/>
    <w:rsid w:val="002D68E5"/>
    <w:rsid w:val="002D6A3F"/>
    <w:rsid w:val="002D72A4"/>
    <w:rsid w:val="002D7B9B"/>
    <w:rsid w:val="002E012B"/>
    <w:rsid w:val="002E1E56"/>
    <w:rsid w:val="002E2BEE"/>
    <w:rsid w:val="002E42B2"/>
    <w:rsid w:val="002E4C59"/>
    <w:rsid w:val="002E4CA4"/>
    <w:rsid w:val="002E5B1B"/>
    <w:rsid w:val="002E65AB"/>
    <w:rsid w:val="002E75DA"/>
    <w:rsid w:val="002F0062"/>
    <w:rsid w:val="002F09B8"/>
    <w:rsid w:val="002F11A0"/>
    <w:rsid w:val="002F17D3"/>
    <w:rsid w:val="002F18E0"/>
    <w:rsid w:val="002F48E5"/>
    <w:rsid w:val="002F537B"/>
    <w:rsid w:val="002F6C10"/>
    <w:rsid w:val="00300815"/>
    <w:rsid w:val="00300C7F"/>
    <w:rsid w:val="0030116B"/>
    <w:rsid w:val="00301CCA"/>
    <w:rsid w:val="00303D10"/>
    <w:rsid w:val="003044B2"/>
    <w:rsid w:val="00305F1C"/>
    <w:rsid w:val="003069E8"/>
    <w:rsid w:val="0030771F"/>
    <w:rsid w:val="00307AAD"/>
    <w:rsid w:val="003104D1"/>
    <w:rsid w:val="0031071F"/>
    <w:rsid w:val="00310BF4"/>
    <w:rsid w:val="00314062"/>
    <w:rsid w:val="00314107"/>
    <w:rsid w:val="003149F2"/>
    <w:rsid w:val="00317A60"/>
    <w:rsid w:val="00317FB2"/>
    <w:rsid w:val="00321507"/>
    <w:rsid w:val="00322801"/>
    <w:rsid w:val="00322E1F"/>
    <w:rsid w:val="003230DA"/>
    <w:rsid w:val="00323533"/>
    <w:rsid w:val="003248AB"/>
    <w:rsid w:val="003250D6"/>
    <w:rsid w:val="00325BD4"/>
    <w:rsid w:val="003279EB"/>
    <w:rsid w:val="00327A29"/>
    <w:rsid w:val="0033025A"/>
    <w:rsid w:val="00332CEC"/>
    <w:rsid w:val="00333179"/>
    <w:rsid w:val="00334C4C"/>
    <w:rsid w:val="00340E96"/>
    <w:rsid w:val="003421E2"/>
    <w:rsid w:val="00343608"/>
    <w:rsid w:val="00343C24"/>
    <w:rsid w:val="00344834"/>
    <w:rsid w:val="00344C54"/>
    <w:rsid w:val="003461CF"/>
    <w:rsid w:val="00346689"/>
    <w:rsid w:val="00347874"/>
    <w:rsid w:val="003502BF"/>
    <w:rsid w:val="00350FF6"/>
    <w:rsid w:val="003512E4"/>
    <w:rsid w:val="00353C7A"/>
    <w:rsid w:val="00355668"/>
    <w:rsid w:val="00355787"/>
    <w:rsid w:val="00355985"/>
    <w:rsid w:val="003571CF"/>
    <w:rsid w:val="0036083D"/>
    <w:rsid w:val="00360C3A"/>
    <w:rsid w:val="00360F77"/>
    <w:rsid w:val="00361AA9"/>
    <w:rsid w:val="00362951"/>
    <w:rsid w:val="00363824"/>
    <w:rsid w:val="00363E47"/>
    <w:rsid w:val="0036478E"/>
    <w:rsid w:val="003665FC"/>
    <w:rsid w:val="00367834"/>
    <w:rsid w:val="00370194"/>
    <w:rsid w:val="003701A9"/>
    <w:rsid w:val="00372E31"/>
    <w:rsid w:val="00373BC9"/>
    <w:rsid w:val="00374234"/>
    <w:rsid w:val="0037519C"/>
    <w:rsid w:val="00375E73"/>
    <w:rsid w:val="00376141"/>
    <w:rsid w:val="003766DC"/>
    <w:rsid w:val="003800CC"/>
    <w:rsid w:val="00381295"/>
    <w:rsid w:val="00381B55"/>
    <w:rsid w:val="00382E02"/>
    <w:rsid w:val="003831B3"/>
    <w:rsid w:val="00383774"/>
    <w:rsid w:val="00384463"/>
    <w:rsid w:val="00384F35"/>
    <w:rsid w:val="00385126"/>
    <w:rsid w:val="003866C7"/>
    <w:rsid w:val="0039159A"/>
    <w:rsid w:val="003916AC"/>
    <w:rsid w:val="00391C62"/>
    <w:rsid w:val="00391D1A"/>
    <w:rsid w:val="00391DB5"/>
    <w:rsid w:val="003925E4"/>
    <w:rsid w:val="003953F6"/>
    <w:rsid w:val="00396C9A"/>
    <w:rsid w:val="003A0031"/>
    <w:rsid w:val="003A0EC5"/>
    <w:rsid w:val="003A2229"/>
    <w:rsid w:val="003A3DD0"/>
    <w:rsid w:val="003A41C9"/>
    <w:rsid w:val="003A4220"/>
    <w:rsid w:val="003A4890"/>
    <w:rsid w:val="003A512A"/>
    <w:rsid w:val="003A6702"/>
    <w:rsid w:val="003A730D"/>
    <w:rsid w:val="003A7B42"/>
    <w:rsid w:val="003B0DD6"/>
    <w:rsid w:val="003B1099"/>
    <w:rsid w:val="003B1613"/>
    <w:rsid w:val="003B1FA6"/>
    <w:rsid w:val="003B2E54"/>
    <w:rsid w:val="003B2F43"/>
    <w:rsid w:val="003B4106"/>
    <w:rsid w:val="003B4563"/>
    <w:rsid w:val="003B48CC"/>
    <w:rsid w:val="003B4CD5"/>
    <w:rsid w:val="003B4FE9"/>
    <w:rsid w:val="003B729D"/>
    <w:rsid w:val="003C05BC"/>
    <w:rsid w:val="003C0A46"/>
    <w:rsid w:val="003C2034"/>
    <w:rsid w:val="003C4A63"/>
    <w:rsid w:val="003C4B20"/>
    <w:rsid w:val="003C5765"/>
    <w:rsid w:val="003C7150"/>
    <w:rsid w:val="003C7155"/>
    <w:rsid w:val="003C736C"/>
    <w:rsid w:val="003D3B4D"/>
    <w:rsid w:val="003D44A1"/>
    <w:rsid w:val="003D62D9"/>
    <w:rsid w:val="003D653D"/>
    <w:rsid w:val="003D6871"/>
    <w:rsid w:val="003D7F86"/>
    <w:rsid w:val="003E3A93"/>
    <w:rsid w:val="003E405F"/>
    <w:rsid w:val="003E4078"/>
    <w:rsid w:val="003E4372"/>
    <w:rsid w:val="003E52B0"/>
    <w:rsid w:val="003E7226"/>
    <w:rsid w:val="003F0D3C"/>
    <w:rsid w:val="003F28AE"/>
    <w:rsid w:val="003F3EF5"/>
    <w:rsid w:val="003F4EF4"/>
    <w:rsid w:val="003F624D"/>
    <w:rsid w:val="003F7618"/>
    <w:rsid w:val="004006DE"/>
    <w:rsid w:val="00402E21"/>
    <w:rsid w:val="004037EA"/>
    <w:rsid w:val="00404965"/>
    <w:rsid w:val="0040498C"/>
    <w:rsid w:val="00405A5B"/>
    <w:rsid w:val="00406744"/>
    <w:rsid w:val="004110B4"/>
    <w:rsid w:val="00411287"/>
    <w:rsid w:val="00412CF9"/>
    <w:rsid w:val="00415C66"/>
    <w:rsid w:val="00416699"/>
    <w:rsid w:val="004173A8"/>
    <w:rsid w:val="004212B5"/>
    <w:rsid w:val="004212CE"/>
    <w:rsid w:val="00422C84"/>
    <w:rsid w:val="004240D1"/>
    <w:rsid w:val="00424C17"/>
    <w:rsid w:val="00425ADE"/>
    <w:rsid w:val="00425CE0"/>
    <w:rsid w:val="00426D4E"/>
    <w:rsid w:val="00426DF8"/>
    <w:rsid w:val="00427503"/>
    <w:rsid w:val="004277F1"/>
    <w:rsid w:val="00430E08"/>
    <w:rsid w:val="00431094"/>
    <w:rsid w:val="0043123A"/>
    <w:rsid w:val="004315BE"/>
    <w:rsid w:val="0043362B"/>
    <w:rsid w:val="00434072"/>
    <w:rsid w:val="0043410B"/>
    <w:rsid w:val="00434B74"/>
    <w:rsid w:val="00434EA3"/>
    <w:rsid w:val="0043561E"/>
    <w:rsid w:val="00436AB8"/>
    <w:rsid w:val="00436B14"/>
    <w:rsid w:val="004370AC"/>
    <w:rsid w:val="004372FE"/>
    <w:rsid w:val="004405D5"/>
    <w:rsid w:val="00440D06"/>
    <w:rsid w:val="0044127C"/>
    <w:rsid w:val="00441799"/>
    <w:rsid w:val="00441972"/>
    <w:rsid w:val="004434F6"/>
    <w:rsid w:val="0044360C"/>
    <w:rsid w:val="00444069"/>
    <w:rsid w:val="00444828"/>
    <w:rsid w:val="00445E58"/>
    <w:rsid w:val="00445FA4"/>
    <w:rsid w:val="00447AC0"/>
    <w:rsid w:val="004517C2"/>
    <w:rsid w:val="00451821"/>
    <w:rsid w:val="00454408"/>
    <w:rsid w:val="0045464B"/>
    <w:rsid w:val="00456649"/>
    <w:rsid w:val="00457243"/>
    <w:rsid w:val="00457A06"/>
    <w:rsid w:val="00460979"/>
    <w:rsid w:val="00461D5C"/>
    <w:rsid w:val="0046345D"/>
    <w:rsid w:val="00463A57"/>
    <w:rsid w:val="00466003"/>
    <w:rsid w:val="00466826"/>
    <w:rsid w:val="00466C88"/>
    <w:rsid w:val="0047105F"/>
    <w:rsid w:val="00471B59"/>
    <w:rsid w:val="00472477"/>
    <w:rsid w:val="004724AA"/>
    <w:rsid w:val="004743ED"/>
    <w:rsid w:val="004743F2"/>
    <w:rsid w:val="00474E84"/>
    <w:rsid w:val="004802F2"/>
    <w:rsid w:val="00480646"/>
    <w:rsid w:val="004823EA"/>
    <w:rsid w:val="0048283A"/>
    <w:rsid w:val="00482B30"/>
    <w:rsid w:val="00484EDA"/>
    <w:rsid w:val="00485945"/>
    <w:rsid w:val="004868F1"/>
    <w:rsid w:val="004876C1"/>
    <w:rsid w:val="004911EA"/>
    <w:rsid w:val="00491255"/>
    <w:rsid w:val="00492419"/>
    <w:rsid w:val="004949C6"/>
    <w:rsid w:val="004955D8"/>
    <w:rsid w:val="00496C2B"/>
    <w:rsid w:val="00497A58"/>
    <w:rsid w:val="004A1045"/>
    <w:rsid w:val="004A4F16"/>
    <w:rsid w:val="004A4FF8"/>
    <w:rsid w:val="004A6AC7"/>
    <w:rsid w:val="004A7875"/>
    <w:rsid w:val="004A78C8"/>
    <w:rsid w:val="004A7F46"/>
    <w:rsid w:val="004B00F9"/>
    <w:rsid w:val="004B1462"/>
    <w:rsid w:val="004B27B2"/>
    <w:rsid w:val="004B29B8"/>
    <w:rsid w:val="004B2C39"/>
    <w:rsid w:val="004B3F24"/>
    <w:rsid w:val="004B4236"/>
    <w:rsid w:val="004B712D"/>
    <w:rsid w:val="004C08DD"/>
    <w:rsid w:val="004C1454"/>
    <w:rsid w:val="004C27F7"/>
    <w:rsid w:val="004C364D"/>
    <w:rsid w:val="004C7CDC"/>
    <w:rsid w:val="004D1841"/>
    <w:rsid w:val="004D18BE"/>
    <w:rsid w:val="004D1C0A"/>
    <w:rsid w:val="004D2314"/>
    <w:rsid w:val="004D33F4"/>
    <w:rsid w:val="004D3714"/>
    <w:rsid w:val="004D4887"/>
    <w:rsid w:val="004D57BB"/>
    <w:rsid w:val="004D5D15"/>
    <w:rsid w:val="004D6939"/>
    <w:rsid w:val="004D7200"/>
    <w:rsid w:val="004D7819"/>
    <w:rsid w:val="004D7BCF"/>
    <w:rsid w:val="004E0C27"/>
    <w:rsid w:val="004E3E43"/>
    <w:rsid w:val="004E43C7"/>
    <w:rsid w:val="004E45D6"/>
    <w:rsid w:val="004E4882"/>
    <w:rsid w:val="004E5031"/>
    <w:rsid w:val="004E5EE2"/>
    <w:rsid w:val="004E6AAF"/>
    <w:rsid w:val="004E736D"/>
    <w:rsid w:val="004E76EB"/>
    <w:rsid w:val="004F208E"/>
    <w:rsid w:val="004F21B5"/>
    <w:rsid w:val="004F31AD"/>
    <w:rsid w:val="004F35F7"/>
    <w:rsid w:val="004F3F7C"/>
    <w:rsid w:val="004F612D"/>
    <w:rsid w:val="004F6A67"/>
    <w:rsid w:val="00503BFF"/>
    <w:rsid w:val="00503EE3"/>
    <w:rsid w:val="005067B7"/>
    <w:rsid w:val="00506895"/>
    <w:rsid w:val="005075D8"/>
    <w:rsid w:val="00507A61"/>
    <w:rsid w:val="00507CC3"/>
    <w:rsid w:val="005105B6"/>
    <w:rsid w:val="00510DC4"/>
    <w:rsid w:val="005121C6"/>
    <w:rsid w:val="005122B7"/>
    <w:rsid w:val="00512885"/>
    <w:rsid w:val="00513106"/>
    <w:rsid w:val="00513FE7"/>
    <w:rsid w:val="005143B7"/>
    <w:rsid w:val="00515DCC"/>
    <w:rsid w:val="00520C31"/>
    <w:rsid w:val="005219E4"/>
    <w:rsid w:val="00521E03"/>
    <w:rsid w:val="00522E8A"/>
    <w:rsid w:val="0052423B"/>
    <w:rsid w:val="00525A09"/>
    <w:rsid w:val="0052685B"/>
    <w:rsid w:val="00526DAF"/>
    <w:rsid w:val="005275DC"/>
    <w:rsid w:val="00533162"/>
    <w:rsid w:val="00533277"/>
    <w:rsid w:val="005338EB"/>
    <w:rsid w:val="00533A50"/>
    <w:rsid w:val="00533F56"/>
    <w:rsid w:val="00534B2F"/>
    <w:rsid w:val="005353EF"/>
    <w:rsid w:val="005360E5"/>
    <w:rsid w:val="005361AE"/>
    <w:rsid w:val="00536364"/>
    <w:rsid w:val="00536915"/>
    <w:rsid w:val="00536EF2"/>
    <w:rsid w:val="00536FF5"/>
    <w:rsid w:val="0053703C"/>
    <w:rsid w:val="005408DE"/>
    <w:rsid w:val="0054147B"/>
    <w:rsid w:val="005417C0"/>
    <w:rsid w:val="00541D7C"/>
    <w:rsid w:val="005421CB"/>
    <w:rsid w:val="00542349"/>
    <w:rsid w:val="00542823"/>
    <w:rsid w:val="00545342"/>
    <w:rsid w:val="005462E3"/>
    <w:rsid w:val="00546882"/>
    <w:rsid w:val="0055084C"/>
    <w:rsid w:val="00551088"/>
    <w:rsid w:val="00552802"/>
    <w:rsid w:val="00552B3A"/>
    <w:rsid w:val="00552FF9"/>
    <w:rsid w:val="00553395"/>
    <w:rsid w:val="005537ED"/>
    <w:rsid w:val="0055437F"/>
    <w:rsid w:val="005543B7"/>
    <w:rsid w:val="00554AAB"/>
    <w:rsid w:val="0055764A"/>
    <w:rsid w:val="005600F0"/>
    <w:rsid w:val="00560760"/>
    <w:rsid w:val="00560EF5"/>
    <w:rsid w:val="00561519"/>
    <w:rsid w:val="00561DED"/>
    <w:rsid w:val="00561E12"/>
    <w:rsid w:val="00564525"/>
    <w:rsid w:val="00564EE3"/>
    <w:rsid w:val="00565FBD"/>
    <w:rsid w:val="005668A4"/>
    <w:rsid w:val="00570530"/>
    <w:rsid w:val="00571022"/>
    <w:rsid w:val="00571067"/>
    <w:rsid w:val="005710AD"/>
    <w:rsid w:val="00574201"/>
    <w:rsid w:val="00574718"/>
    <w:rsid w:val="00574AA1"/>
    <w:rsid w:val="00574BA8"/>
    <w:rsid w:val="00575627"/>
    <w:rsid w:val="00575973"/>
    <w:rsid w:val="00575A5E"/>
    <w:rsid w:val="00576491"/>
    <w:rsid w:val="00580546"/>
    <w:rsid w:val="00581760"/>
    <w:rsid w:val="00582702"/>
    <w:rsid w:val="00583A16"/>
    <w:rsid w:val="005853D1"/>
    <w:rsid w:val="005854DF"/>
    <w:rsid w:val="00585751"/>
    <w:rsid w:val="005865B9"/>
    <w:rsid w:val="00586D2A"/>
    <w:rsid w:val="00591D9B"/>
    <w:rsid w:val="00591E62"/>
    <w:rsid w:val="0059257E"/>
    <w:rsid w:val="00592D25"/>
    <w:rsid w:val="00593266"/>
    <w:rsid w:val="005933B4"/>
    <w:rsid w:val="005940BE"/>
    <w:rsid w:val="0059554C"/>
    <w:rsid w:val="0059786A"/>
    <w:rsid w:val="00597D18"/>
    <w:rsid w:val="005A09CB"/>
    <w:rsid w:val="005A1908"/>
    <w:rsid w:val="005A198A"/>
    <w:rsid w:val="005A1AF9"/>
    <w:rsid w:val="005A3E0B"/>
    <w:rsid w:val="005A46E3"/>
    <w:rsid w:val="005A5077"/>
    <w:rsid w:val="005A5108"/>
    <w:rsid w:val="005A547D"/>
    <w:rsid w:val="005B1DCF"/>
    <w:rsid w:val="005B1E9B"/>
    <w:rsid w:val="005B1EDE"/>
    <w:rsid w:val="005B201C"/>
    <w:rsid w:val="005B2E9C"/>
    <w:rsid w:val="005B3AB0"/>
    <w:rsid w:val="005B5173"/>
    <w:rsid w:val="005C0949"/>
    <w:rsid w:val="005C14F1"/>
    <w:rsid w:val="005C21C7"/>
    <w:rsid w:val="005C453A"/>
    <w:rsid w:val="005C638C"/>
    <w:rsid w:val="005C739C"/>
    <w:rsid w:val="005D09AC"/>
    <w:rsid w:val="005D11FB"/>
    <w:rsid w:val="005D250E"/>
    <w:rsid w:val="005D31CA"/>
    <w:rsid w:val="005D494E"/>
    <w:rsid w:val="005D5D79"/>
    <w:rsid w:val="005D6509"/>
    <w:rsid w:val="005D6D06"/>
    <w:rsid w:val="005E066B"/>
    <w:rsid w:val="005E1029"/>
    <w:rsid w:val="005E125B"/>
    <w:rsid w:val="005E212D"/>
    <w:rsid w:val="005E2597"/>
    <w:rsid w:val="005E274D"/>
    <w:rsid w:val="005E370C"/>
    <w:rsid w:val="005E5ACD"/>
    <w:rsid w:val="005E66C9"/>
    <w:rsid w:val="005E6874"/>
    <w:rsid w:val="005E700E"/>
    <w:rsid w:val="005E7C55"/>
    <w:rsid w:val="005F01D4"/>
    <w:rsid w:val="005F1030"/>
    <w:rsid w:val="005F240D"/>
    <w:rsid w:val="005F2D0A"/>
    <w:rsid w:val="005F3306"/>
    <w:rsid w:val="005F6A8F"/>
    <w:rsid w:val="005F74DF"/>
    <w:rsid w:val="00600698"/>
    <w:rsid w:val="006015EE"/>
    <w:rsid w:val="0060168F"/>
    <w:rsid w:val="00601B06"/>
    <w:rsid w:val="00601FAE"/>
    <w:rsid w:val="00602ECE"/>
    <w:rsid w:val="0060410C"/>
    <w:rsid w:val="006042E5"/>
    <w:rsid w:val="0060559A"/>
    <w:rsid w:val="0060624D"/>
    <w:rsid w:val="0060636D"/>
    <w:rsid w:val="006107CF"/>
    <w:rsid w:val="006116C2"/>
    <w:rsid w:val="0061275E"/>
    <w:rsid w:val="0061347A"/>
    <w:rsid w:val="00614CBA"/>
    <w:rsid w:val="00615221"/>
    <w:rsid w:val="00616857"/>
    <w:rsid w:val="006168B5"/>
    <w:rsid w:val="00616A8F"/>
    <w:rsid w:val="00617AF2"/>
    <w:rsid w:val="0062083B"/>
    <w:rsid w:val="00621785"/>
    <w:rsid w:val="00621A44"/>
    <w:rsid w:val="00624376"/>
    <w:rsid w:val="00624AFD"/>
    <w:rsid w:val="00625E6C"/>
    <w:rsid w:val="00625FC5"/>
    <w:rsid w:val="006275A2"/>
    <w:rsid w:val="006277C3"/>
    <w:rsid w:val="00630301"/>
    <w:rsid w:val="00636278"/>
    <w:rsid w:val="00637945"/>
    <w:rsid w:val="0064111C"/>
    <w:rsid w:val="006418F6"/>
    <w:rsid w:val="00642428"/>
    <w:rsid w:val="0064244E"/>
    <w:rsid w:val="00643A76"/>
    <w:rsid w:val="0064414F"/>
    <w:rsid w:val="00644320"/>
    <w:rsid w:val="0064454F"/>
    <w:rsid w:val="00644F78"/>
    <w:rsid w:val="006465BD"/>
    <w:rsid w:val="00646E62"/>
    <w:rsid w:val="00646EAF"/>
    <w:rsid w:val="00652194"/>
    <w:rsid w:val="00653161"/>
    <w:rsid w:val="006557DC"/>
    <w:rsid w:val="006604A9"/>
    <w:rsid w:val="00660996"/>
    <w:rsid w:val="0066416A"/>
    <w:rsid w:val="00664EBB"/>
    <w:rsid w:val="00667661"/>
    <w:rsid w:val="00670394"/>
    <w:rsid w:val="00670F5F"/>
    <w:rsid w:val="006716CC"/>
    <w:rsid w:val="00672C3C"/>
    <w:rsid w:val="006737B9"/>
    <w:rsid w:val="006737FA"/>
    <w:rsid w:val="0067795D"/>
    <w:rsid w:val="00677F2C"/>
    <w:rsid w:val="00677FC1"/>
    <w:rsid w:val="00680145"/>
    <w:rsid w:val="00680481"/>
    <w:rsid w:val="00680B81"/>
    <w:rsid w:val="00681642"/>
    <w:rsid w:val="00681850"/>
    <w:rsid w:val="00681E6B"/>
    <w:rsid w:val="0068295D"/>
    <w:rsid w:val="00683E47"/>
    <w:rsid w:val="00685D42"/>
    <w:rsid w:val="00686915"/>
    <w:rsid w:val="00687369"/>
    <w:rsid w:val="00690198"/>
    <w:rsid w:val="00690384"/>
    <w:rsid w:val="00691114"/>
    <w:rsid w:val="006922FC"/>
    <w:rsid w:val="0069437A"/>
    <w:rsid w:val="00697A78"/>
    <w:rsid w:val="006A010B"/>
    <w:rsid w:val="006A04D1"/>
    <w:rsid w:val="006A074A"/>
    <w:rsid w:val="006A09C6"/>
    <w:rsid w:val="006A0FAF"/>
    <w:rsid w:val="006A13B7"/>
    <w:rsid w:val="006A2946"/>
    <w:rsid w:val="006A36E3"/>
    <w:rsid w:val="006A4993"/>
    <w:rsid w:val="006A4A1F"/>
    <w:rsid w:val="006A4DBA"/>
    <w:rsid w:val="006A55CB"/>
    <w:rsid w:val="006A5B8A"/>
    <w:rsid w:val="006A758D"/>
    <w:rsid w:val="006B02E5"/>
    <w:rsid w:val="006B0537"/>
    <w:rsid w:val="006B15B9"/>
    <w:rsid w:val="006B1D09"/>
    <w:rsid w:val="006B2A53"/>
    <w:rsid w:val="006B3123"/>
    <w:rsid w:val="006B39D9"/>
    <w:rsid w:val="006B5156"/>
    <w:rsid w:val="006B55B4"/>
    <w:rsid w:val="006B56E4"/>
    <w:rsid w:val="006B599C"/>
    <w:rsid w:val="006C02BA"/>
    <w:rsid w:val="006C1F24"/>
    <w:rsid w:val="006C2941"/>
    <w:rsid w:val="006C2E62"/>
    <w:rsid w:val="006D019E"/>
    <w:rsid w:val="006D06A9"/>
    <w:rsid w:val="006D5B0B"/>
    <w:rsid w:val="006D618A"/>
    <w:rsid w:val="006D7664"/>
    <w:rsid w:val="006E16B9"/>
    <w:rsid w:val="006E31B8"/>
    <w:rsid w:val="006E3727"/>
    <w:rsid w:val="006E3975"/>
    <w:rsid w:val="006E3BA3"/>
    <w:rsid w:val="006E480B"/>
    <w:rsid w:val="006E683A"/>
    <w:rsid w:val="006E7464"/>
    <w:rsid w:val="006E7738"/>
    <w:rsid w:val="006E7919"/>
    <w:rsid w:val="006E79AF"/>
    <w:rsid w:val="006F07A6"/>
    <w:rsid w:val="006F1854"/>
    <w:rsid w:val="006F1EB8"/>
    <w:rsid w:val="006F239F"/>
    <w:rsid w:val="006F3530"/>
    <w:rsid w:val="006F4243"/>
    <w:rsid w:val="006F5B48"/>
    <w:rsid w:val="006F5BF3"/>
    <w:rsid w:val="006F5D22"/>
    <w:rsid w:val="006F6132"/>
    <w:rsid w:val="006F6399"/>
    <w:rsid w:val="006F63B6"/>
    <w:rsid w:val="006F7003"/>
    <w:rsid w:val="006F7DC0"/>
    <w:rsid w:val="00700F96"/>
    <w:rsid w:val="00701570"/>
    <w:rsid w:val="00701980"/>
    <w:rsid w:val="00702343"/>
    <w:rsid w:val="00703B58"/>
    <w:rsid w:val="00703F5F"/>
    <w:rsid w:val="00705954"/>
    <w:rsid w:val="00705DCF"/>
    <w:rsid w:val="007065F5"/>
    <w:rsid w:val="007121E6"/>
    <w:rsid w:val="0071306F"/>
    <w:rsid w:val="00713F72"/>
    <w:rsid w:val="00714D5C"/>
    <w:rsid w:val="00715364"/>
    <w:rsid w:val="00716D4A"/>
    <w:rsid w:val="00716F39"/>
    <w:rsid w:val="00717E0F"/>
    <w:rsid w:val="0072148C"/>
    <w:rsid w:val="00723DA7"/>
    <w:rsid w:val="0072537E"/>
    <w:rsid w:val="0072627D"/>
    <w:rsid w:val="00726777"/>
    <w:rsid w:val="00726A8F"/>
    <w:rsid w:val="00730AA2"/>
    <w:rsid w:val="007330D8"/>
    <w:rsid w:val="00735C4B"/>
    <w:rsid w:val="00736268"/>
    <w:rsid w:val="007420EC"/>
    <w:rsid w:val="00742F97"/>
    <w:rsid w:val="00743E02"/>
    <w:rsid w:val="007461A0"/>
    <w:rsid w:val="00746EF2"/>
    <w:rsid w:val="00747863"/>
    <w:rsid w:val="00752DFE"/>
    <w:rsid w:val="00752F6B"/>
    <w:rsid w:val="007532F0"/>
    <w:rsid w:val="00754686"/>
    <w:rsid w:val="00755AD6"/>
    <w:rsid w:val="00755F90"/>
    <w:rsid w:val="00760C5A"/>
    <w:rsid w:val="00760F4F"/>
    <w:rsid w:val="0076201A"/>
    <w:rsid w:val="00763E9A"/>
    <w:rsid w:val="00764756"/>
    <w:rsid w:val="007653D0"/>
    <w:rsid w:val="00766507"/>
    <w:rsid w:val="007666BC"/>
    <w:rsid w:val="00766BD0"/>
    <w:rsid w:val="00771642"/>
    <w:rsid w:val="00771C7B"/>
    <w:rsid w:val="00773AD7"/>
    <w:rsid w:val="00773C5E"/>
    <w:rsid w:val="00773CF9"/>
    <w:rsid w:val="007747C9"/>
    <w:rsid w:val="00774AB8"/>
    <w:rsid w:val="00775F37"/>
    <w:rsid w:val="00777381"/>
    <w:rsid w:val="00777BEA"/>
    <w:rsid w:val="00783C79"/>
    <w:rsid w:val="00784DCA"/>
    <w:rsid w:val="007855DF"/>
    <w:rsid w:val="007902F7"/>
    <w:rsid w:val="0079185D"/>
    <w:rsid w:val="0079321E"/>
    <w:rsid w:val="007935DF"/>
    <w:rsid w:val="0079475E"/>
    <w:rsid w:val="00794779"/>
    <w:rsid w:val="007957D3"/>
    <w:rsid w:val="00796335"/>
    <w:rsid w:val="00796E66"/>
    <w:rsid w:val="00796F00"/>
    <w:rsid w:val="007976F3"/>
    <w:rsid w:val="007A00B3"/>
    <w:rsid w:val="007A0636"/>
    <w:rsid w:val="007A09E1"/>
    <w:rsid w:val="007A2F26"/>
    <w:rsid w:val="007A3564"/>
    <w:rsid w:val="007A60FE"/>
    <w:rsid w:val="007A6628"/>
    <w:rsid w:val="007B0942"/>
    <w:rsid w:val="007B1189"/>
    <w:rsid w:val="007B12BF"/>
    <w:rsid w:val="007B190A"/>
    <w:rsid w:val="007B1F15"/>
    <w:rsid w:val="007B2869"/>
    <w:rsid w:val="007B2C44"/>
    <w:rsid w:val="007B33C5"/>
    <w:rsid w:val="007B38A9"/>
    <w:rsid w:val="007B3F3A"/>
    <w:rsid w:val="007B42CE"/>
    <w:rsid w:val="007B446B"/>
    <w:rsid w:val="007B471C"/>
    <w:rsid w:val="007B5586"/>
    <w:rsid w:val="007B59AA"/>
    <w:rsid w:val="007B7C6A"/>
    <w:rsid w:val="007C0B36"/>
    <w:rsid w:val="007C0D54"/>
    <w:rsid w:val="007C12CF"/>
    <w:rsid w:val="007C1B56"/>
    <w:rsid w:val="007C24EE"/>
    <w:rsid w:val="007C25AA"/>
    <w:rsid w:val="007C2F9F"/>
    <w:rsid w:val="007C37A3"/>
    <w:rsid w:val="007C4504"/>
    <w:rsid w:val="007C47B3"/>
    <w:rsid w:val="007C4EA9"/>
    <w:rsid w:val="007C5D36"/>
    <w:rsid w:val="007C6F49"/>
    <w:rsid w:val="007C7E75"/>
    <w:rsid w:val="007D2E5F"/>
    <w:rsid w:val="007D3BBD"/>
    <w:rsid w:val="007D6C9F"/>
    <w:rsid w:val="007D7611"/>
    <w:rsid w:val="007D7906"/>
    <w:rsid w:val="007E1EDA"/>
    <w:rsid w:val="007F0F2C"/>
    <w:rsid w:val="007F185B"/>
    <w:rsid w:val="007F18A5"/>
    <w:rsid w:val="007F1ACE"/>
    <w:rsid w:val="007F21C2"/>
    <w:rsid w:val="007F2D6D"/>
    <w:rsid w:val="007F40A6"/>
    <w:rsid w:val="007F533E"/>
    <w:rsid w:val="007F53C6"/>
    <w:rsid w:val="007F6772"/>
    <w:rsid w:val="007F67F2"/>
    <w:rsid w:val="007F6981"/>
    <w:rsid w:val="00800F4E"/>
    <w:rsid w:val="00802FBE"/>
    <w:rsid w:val="008061FA"/>
    <w:rsid w:val="00806406"/>
    <w:rsid w:val="00806F7E"/>
    <w:rsid w:val="008078EE"/>
    <w:rsid w:val="0081053E"/>
    <w:rsid w:val="00810652"/>
    <w:rsid w:val="008106B3"/>
    <w:rsid w:val="00811026"/>
    <w:rsid w:val="00811878"/>
    <w:rsid w:val="00812B91"/>
    <w:rsid w:val="0081687F"/>
    <w:rsid w:val="00821732"/>
    <w:rsid w:val="0082685E"/>
    <w:rsid w:val="00827D8E"/>
    <w:rsid w:val="00831921"/>
    <w:rsid w:val="00831A89"/>
    <w:rsid w:val="008320AD"/>
    <w:rsid w:val="008320F0"/>
    <w:rsid w:val="00834BF3"/>
    <w:rsid w:val="0083567D"/>
    <w:rsid w:val="00835F0E"/>
    <w:rsid w:val="00836EB6"/>
    <w:rsid w:val="00837050"/>
    <w:rsid w:val="00837C62"/>
    <w:rsid w:val="00841866"/>
    <w:rsid w:val="00841CC8"/>
    <w:rsid w:val="0084333A"/>
    <w:rsid w:val="00846F5A"/>
    <w:rsid w:val="008512B9"/>
    <w:rsid w:val="0085141F"/>
    <w:rsid w:val="00851AD7"/>
    <w:rsid w:val="00852730"/>
    <w:rsid w:val="008529B6"/>
    <w:rsid w:val="0085375F"/>
    <w:rsid w:val="008542CB"/>
    <w:rsid w:val="00855294"/>
    <w:rsid w:val="0086057E"/>
    <w:rsid w:val="00860882"/>
    <w:rsid w:val="00860982"/>
    <w:rsid w:val="00862350"/>
    <w:rsid w:val="0086274A"/>
    <w:rsid w:val="00862DB8"/>
    <w:rsid w:val="008637BF"/>
    <w:rsid w:val="00864264"/>
    <w:rsid w:val="008645D4"/>
    <w:rsid w:val="0086531C"/>
    <w:rsid w:val="00866488"/>
    <w:rsid w:val="00867347"/>
    <w:rsid w:val="00867A4C"/>
    <w:rsid w:val="0087035F"/>
    <w:rsid w:val="00871EEB"/>
    <w:rsid w:val="008721EC"/>
    <w:rsid w:val="008737C2"/>
    <w:rsid w:val="008738EC"/>
    <w:rsid w:val="00874B53"/>
    <w:rsid w:val="00874E9B"/>
    <w:rsid w:val="0087722D"/>
    <w:rsid w:val="00877E60"/>
    <w:rsid w:val="00880248"/>
    <w:rsid w:val="008811EE"/>
    <w:rsid w:val="00881B82"/>
    <w:rsid w:val="008828CA"/>
    <w:rsid w:val="00882A80"/>
    <w:rsid w:val="00883FE8"/>
    <w:rsid w:val="00884742"/>
    <w:rsid w:val="008861B8"/>
    <w:rsid w:val="008877FC"/>
    <w:rsid w:val="00887B1D"/>
    <w:rsid w:val="00890EA2"/>
    <w:rsid w:val="00891F00"/>
    <w:rsid w:val="008937F2"/>
    <w:rsid w:val="0089433E"/>
    <w:rsid w:val="00897471"/>
    <w:rsid w:val="008978B1"/>
    <w:rsid w:val="008A2986"/>
    <w:rsid w:val="008A4139"/>
    <w:rsid w:val="008A4B65"/>
    <w:rsid w:val="008A688D"/>
    <w:rsid w:val="008A68E9"/>
    <w:rsid w:val="008A7056"/>
    <w:rsid w:val="008B0784"/>
    <w:rsid w:val="008B1359"/>
    <w:rsid w:val="008B1F2B"/>
    <w:rsid w:val="008B2B54"/>
    <w:rsid w:val="008B7845"/>
    <w:rsid w:val="008B7F1C"/>
    <w:rsid w:val="008C3703"/>
    <w:rsid w:val="008D0151"/>
    <w:rsid w:val="008D22BB"/>
    <w:rsid w:val="008D2528"/>
    <w:rsid w:val="008D3DBA"/>
    <w:rsid w:val="008D4768"/>
    <w:rsid w:val="008D53D3"/>
    <w:rsid w:val="008D5A24"/>
    <w:rsid w:val="008D65E3"/>
    <w:rsid w:val="008D689B"/>
    <w:rsid w:val="008D6D98"/>
    <w:rsid w:val="008E08AB"/>
    <w:rsid w:val="008E17B6"/>
    <w:rsid w:val="008E2A66"/>
    <w:rsid w:val="008E2A97"/>
    <w:rsid w:val="008E2C4A"/>
    <w:rsid w:val="008E3019"/>
    <w:rsid w:val="008E3026"/>
    <w:rsid w:val="008E5F5A"/>
    <w:rsid w:val="008E620A"/>
    <w:rsid w:val="008E66B5"/>
    <w:rsid w:val="008E6B90"/>
    <w:rsid w:val="008E7578"/>
    <w:rsid w:val="008F1734"/>
    <w:rsid w:val="008F31DC"/>
    <w:rsid w:val="008F347B"/>
    <w:rsid w:val="008F4717"/>
    <w:rsid w:val="008F4FBB"/>
    <w:rsid w:val="008F7102"/>
    <w:rsid w:val="008F7FD1"/>
    <w:rsid w:val="00900008"/>
    <w:rsid w:val="0090068B"/>
    <w:rsid w:val="00900C41"/>
    <w:rsid w:val="009017EC"/>
    <w:rsid w:val="00901E38"/>
    <w:rsid w:val="00901F67"/>
    <w:rsid w:val="00901FBA"/>
    <w:rsid w:val="009036DD"/>
    <w:rsid w:val="00904045"/>
    <w:rsid w:val="0090405D"/>
    <w:rsid w:val="00905880"/>
    <w:rsid w:val="00906059"/>
    <w:rsid w:val="0090736D"/>
    <w:rsid w:val="0091015E"/>
    <w:rsid w:val="00914B70"/>
    <w:rsid w:val="00916A29"/>
    <w:rsid w:val="0092342C"/>
    <w:rsid w:val="00923880"/>
    <w:rsid w:val="00923A6A"/>
    <w:rsid w:val="00924E61"/>
    <w:rsid w:val="00924F2E"/>
    <w:rsid w:val="0092566A"/>
    <w:rsid w:val="00926025"/>
    <w:rsid w:val="0092631A"/>
    <w:rsid w:val="00926614"/>
    <w:rsid w:val="0092698D"/>
    <w:rsid w:val="00930139"/>
    <w:rsid w:val="009314F0"/>
    <w:rsid w:val="00931FCD"/>
    <w:rsid w:val="00933266"/>
    <w:rsid w:val="00933452"/>
    <w:rsid w:val="00934811"/>
    <w:rsid w:val="009349DD"/>
    <w:rsid w:val="0093638D"/>
    <w:rsid w:val="00936D5D"/>
    <w:rsid w:val="00937557"/>
    <w:rsid w:val="00937B4D"/>
    <w:rsid w:val="009408BD"/>
    <w:rsid w:val="00940E68"/>
    <w:rsid w:val="00943D8E"/>
    <w:rsid w:val="00943F50"/>
    <w:rsid w:val="00944042"/>
    <w:rsid w:val="00946386"/>
    <w:rsid w:val="009466F0"/>
    <w:rsid w:val="00947838"/>
    <w:rsid w:val="00952B6D"/>
    <w:rsid w:val="00953692"/>
    <w:rsid w:val="00960702"/>
    <w:rsid w:val="00960F2A"/>
    <w:rsid w:val="00961A32"/>
    <w:rsid w:val="00962BE2"/>
    <w:rsid w:val="00963700"/>
    <w:rsid w:val="00963D4E"/>
    <w:rsid w:val="0096498C"/>
    <w:rsid w:val="00964D94"/>
    <w:rsid w:val="00970ECE"/>
    <w:rsid w:val="009719E2"/>
    <w:rsid w:val="00971F40"/>
    <w:rsid w:val="00971FDC"/>
    <w:rsid w:val="00972DD4"/>
    <w:rsid w:val="00973407"/>
    <w:rsid w:val="0097412F"/>
    <w:rsid w:val="00974CA0"/>
    <w:rsid w:val="0097602B"/>
    <w:rsid w:val="00976B24"/>
    <w:rsid w:val="00977679"/>
    <w:rsid w:val="009779F0"/>
    <w:rsid w:val="00981350"/>
    <w:rsid w:val="00981456"/>
    <w:rsid w:val="00982073"/>
    <w:rsid w:val="009851D6"/>
    <w:rsid w:val="00986BA3"/>
    <w:rsid w:val="00993602"/>
    <w:rsid w:val="00993FE9"/>
    <w:rsid w:val="00994119"/>
    <w:rsid w:val="00995E1C"/>
    <w:rsid w:val="009A33DF"/>
    <w:rsid w:val="009A439E"/>
    <w:rsid w:val="009A45B0"/>
    <w:rsid w:val="009A6F66"/>
    <w:rsid w:val="009A70DB"/>
    <w:rsid w:val="009A7258"/>
    <w:rsid w:val="009A765C"/>
    <w:rsid w:val="009A77ED"/>
    <w:rsid w:val="009A7B33"/>
    <w:rsid w:val="009B0AEC"/>
    <w:rsid w:val="009B0C0F"/>
    <w:rsid w:val="009B321F"/>
    <w:rsid w:val="009B370C"/>
    <w:rsid w:val="009B3C85"/>
    <w:rsid w:val="009B3F19"/>
    <w:rsid w:val="009B494A"/>
    <w:rsid w:val="009B56CF"/>
    <w:rsid w:val="009B581D"/>
    <w:rsid w:val="009B5E2C"/>
    <w:rsid w:val="009B66C1"/>
    <w:rsid w:val="009B716C"/>
    <w:rsid w:val="009C0D3B"/>
    <w:rsid w:val="009C20EF"/>
    <w:rsid w:val="009C2803"/>
    <w:rsid w:val="009C3417"/>
    <w:rsid w:val="009C36D7"/>
    <w:rsid w:val="009C4F7C"/>
    <w:rsid w:val="009C52BE"/>
    <w:rsid w:val="009C60C0"/>
    <w:rsid w:val="009C6179"/>
    <w:rsid w:val="009C685F"/>
    <w:rsid w:val="009C7355"/>
    <w:rsid w:val="009C73EF"/>
    <w:rsid w:val="009D089D"/>
    <w:rsid w:val="009D22C8"/>
    <w:rsid w:val="009D3A88"/>
    <w:rsid w:val="009D437A"/>
    <w:rsid w:val="009D46F4"/>
    <w:rsid w:val="009D55E8"/>
    <w:rsid w:val="009D6844"/>
    <w:rsid w:val="009D6894"/>
    <w:rsid w:val="009D7124"/>
    <w:rsid w:val="009D7755"/>
    <w:rsid w:val="009D7840"/>
    <w:rsid w:val="009E0CB2"/>
    <w:rsid w:val="009E0F29"/>
    <w:rsid w:val="009E2552"/>
    <w:rsid w:val="009E2910"/>
    <w:rsid w:val="009E3278"/>
    <w:rsid w:val="009E3F8E"/>
    <w:rsid w:val="009E44BC"/>
    <w:rsid w:val="009E4B92"/>
    <w:rsid w:val="009E5D8D"/>
    <w:rsid w:val="009F0582"/>
    <w:rsid w:val="009F20B7"/>
    <w:rsid w:val="009F2B5E"/>
    <w:rsid w:val="009F6FED"/>
    <w:rsid w:val="00A003CC"/>
    <w:rsid w:val="00A026DA"/>
    <w:rsid w:val="00A0279A"/>
    <w:rsid w:val="00A028E1"/>
    <w:rsid w:val="00A04FA8"/>
    <w:rsid w:val="00A05639"/>
    <w:rsid w:val="00A05E1B"/>
    <w:rsid w:val="00A061A1"/>
    <w:rsid w:val="00A0715E"/>
    <w:rsid w:val="00A10B7B"/>
    <w:rsid w:val="00A12533"/>
    <w:rsid w:val="00A1364D"/>
    <w:rsid w:val="00A154F9"/>
    <w:rsid w:val="00A15A27"/>
    <w:rsid w:val="00A213FF"/>
    <w:rsid w:val="00A2165F"/>
    <w:rsid w:val="00A220B0"/>
    <w:rsid w:val="00A223C5"/>
    <w:rsid w:val="00A24F67"/>
    <w:rsid w:val="00A26D73"/>
    <w:rsid w:val="00A27E60"/>
    <w:rsid w:val="00A301ED"/>
    <w:rsid w:val="00A3333D"/>
    <w:rsid w:val="00A334A6"/>
    <w:rsid w:val="00A34BE0"/>
    <w:rsid w:val="00A35AA3"/>
    <w:rsid w:val="00A35F82"/>
    <w:rsid w:val="00A36114"/>
    <w:rsid w:val="00A36B30"/>
    <w:rsid w:val="00A3745E"/>
    <w:rsid w:val="00A376BD"/>
    <w:rsid w:val="00A37DBB"/>
    <w:rsid w:val="00A37DCD"/>
    <w:rsid w:val="00A40855"/>
    <w:rsid w:val="00A43869"/>
    <w:rsid w:val="00A43EDD"/>
    <w:rsid w:val="00A44AF5"/>
    <w:rsid w:val="00A44E9C"/>
    <w:rsid w:val="00A46B7B"/>
    <w:rsid w:val="00A47A62"/>
    <w:rsid w:val="00A5054F"/>
    <w:rsid w:val="00A50AD8"/>
    <w:rsid w:val="00A51802"/>
    <w:rsid w:val="00A51F6C"/>
    <w:rsid w:val="00A53D49"/>
    <w:rsid w:val="00A562FE"/>
    <w:rsid w:val="00A63FBC"/>
    <w:rsid w:val="00A65C63"/>
    <w:rsid w:val="00A65EC3"/>
    <w:rsid w:val="00A66462"/>
    <w:rsid w:val="00A7051E"/>
    <w:rsid w:val="00A70702"/>
    <w:rsid w:val="00A71573"/>
    <w:rsid w:val="00A73ACF"/>
    <w:rsid w:val="00A73C30"/>
    <w:rsid w:val="00A74080"/>
    <w:rsid w:val="00A74A7F"/>
    <w:rsid w:val="00A74D96"/>
    <w:rsid w:val="00A75399"/>
    <w:rsid w:val="00A75407"/>
    <w:rsid w:val="00A762A2"/>
    <w:rsid w:val="00A77C2F"/>
    <w:rsid w:val="00A81BE7"/>
    <w:rsid w:val="00A81CDA"/>
    <w:rsid w:val="00A8271E"/>
    <w:rsid w:val="00A847DF"/>
    <w:rsid w:val="00A8726F"/>
    <w:rsid w:val="00A87DAB"/>
    <w:rsid w:val="00A90146"/>
    <w:rsid w:val="00A90A1E"/>
    <w:rsid w:val="00A927C2"/>
    <w:rsid w:val="00A934BD"/>
    <w:rsid w:val="00AA009C"/>
    <w:rsid w:val="00AA3FA0"/>
    <w:rsid w:val="00AA423C"/>
    <w:rsid w:val="00AA4B4F"/>
    <w:rsid w:val="00AA4C64"/>
    <w:rsid w:val="00AA7449"/>
    <w:rsid w:val="00AB0F77"/>
    <w:rsid w:val="00AB1291"/>
    <w:rsid w:val="00AB1E59"/>
    <w:rsid w:val="00AB4F13"/>
    <w:rsid w:val="00AB5352"/>
    <w:rsid w:val="00AB5379"/>
    <w:rsid w:val="00AB5BB5"/>
    <w:rsid w:val="00AB7C85"/>
    <w:rsid w:val="00AC0A39"/>
    <w:rsid w:val="00AC11A4"/>
    <w:rsid w:val="00AC1344"/>
    <w:rsid w:val="00AC16B5"/>
    <w:rsid w:val="00AC1705"/>
    <w:rsid w:val="00AC1C0A"/>
    <w:rsid w:val="00AC26FE"/>
    <w:rsid w:val="00AC2B0C"/>
    <w:rsid w:val="00AC2EC5"/>
    <w:rsid w:val="00AC34FD"/>
    <w:rsid w:val="00AC3DAD"/>
    <w:rsid w:val="00AC57EF"/>
    <w:rsid w:val="00AC5C30"/>
    <w:rsid w:val="00AC688F"/>
    <w:rsid w:val="00AC7A3C"/>
    <w:rsid w:val="00AD0058"/>
    <w:rsid w:val="00AD05E3"/>
    <w:rsid w:val="00AD245E"/>
    <w:rsid w:val="00AD44F4"/>
    <w:rsid w:val="00AD54B8"/>
    <w:rsid w:val="00AD582E"/>
    <w:rsid w:val="00AD5E8B"/>
    <w:rsid w:val="00AE05B5"/>
    <w:rsid w:val="00AE15CA"/>
    <w:rsid w:val="00AE1C97"/>
    <w:rsid w:val="00AE24E6"/>
    <w:rsid w:val="00AE29BE"/>
    <w:rsid w:val="00AE3807"/>
    <w:rsid w:val="00AE512E"/>
    <w:rsid w:val="00AE5C4B"/>
    <w:rsid w:val="00AF029C"/>
    <w:rsid w:val="00AF1A4F"/>
    <w:rsid w:val="00AF679F"/>
    <w:rsid w:val="00AF6F02"/>
    <w:rsid w:val="00AF6F9E"/>
    <w:rsid w:val="00B01584"/>
    <w:rsid w:val="00B042B0"/>
    <w:rsid w:val="00B05BBD"/>
    <w:rsid w:val="00B06257"/>
    <w:rsid w:val="00B15215"/>
    <w:rsid w:val="00B16CEB"/>
    <w:rsid w:val="00B17548"/>
    <w:rsid w:val="00B202CF"/>
    <w:rsid w:val="00B20578"/>
    <w:rsid w:val="00B20FE1"/>
    <w:rsid w:val="00B24895"/>
    <w:rsid w:val="00B25654"/>
    <w:rsid w:val="00B2636C"/>
    <w:rsid w:val="00B264E4"/>
    <w:rsid w:val="00B26D86"/>
    <w:rsid w:val="00B27A04"/>
    <w:rsid w:val="00B27FA8"/>
    <w:rsid w:val="00B3038C"/>
    <w:rsid w:val="00B33933"/>
    <w:rsid w:val="00B33C5E"/>
    <w:rsid w:val="00B34B21"/>
    <w:rsid w:val="00B35955"/>
    <w:rsid w:val="00B36D12"/>
    <w:rsid w:val="00B37EE9"/>
    <w:rsid w:val="00B412F2"/>
    <w:rsid w:val="00B414D5"/>
    <w:rsid w:val="00B41CEB"/>
    <w:rsid w:val="00B430A4"/>
    <w:rsid w:val="00B43A3C"/>
    <w:rsid w:val="00B45486"/>
    <w:rsid w:val="00B45FAE"/>
    <w:rsid w:val="00B510E6"/>
    <w:rsid w:val="00B5249F"/>
    <w:rsid w:val="00B53E11"/>
    <w:rsid w:val="00B54D09"/>
    <w:rsid w:val="00B54D7E"/>
    <w:rsid w:val="00B55681"/>
    <w:rsid w:val="00B55EDF"/>
    <w:rsid w:val="00B60070"/>
    <w:rsid w:val="00B602A8"/>
    <w:rsid w:val="00B614FA"/>
    <w:rsid w:val="00B61978"/>
    <w:rsid w:val="00B63634"/>
    <w:rsid w:val="00B639A3"/>
    <w:rsid w:val="00B647C4"/>
    <w:rsid w:val="00B6640E"/>
    <w:rsid w:val="00B6697B"/>
    <w:rsid w:val="00B67309"/>
    <w:rsid w:val="00B700E7"/>
    <w:rsid w:val="00B71DFA"/>
    <w:rsid w:val="00B72374"/>
    <w:rsid w:val="00B72AD0"/>
    <w:rsid w:val="00B7362E"/>
    <w:rsid w:val="00B73665"/>
    <w:rsid w:val="00B738C1"/>
    <w:rsid w:val="00B7418C"/>
    <w:rsid w:val="00B75BD3"/>
    <w:rsid w:val="00B76C3E"/>
    <w:rsid w:val="00B77938"/>
    <w:rsid w:val="00B77D32"/>
    <w:rsid w:val="00B859F6"/>
    <w:rsid w:val="00B866D5"/>
    <w:rsid w:val="00B86A4F"/>
    <w:rsid w:val="00B86E78"/>
    <w:rsid w:val="00B86FE7"/>
    <w:rsid w:val="00B90165"/>
    <w:rsid w:val="00B91B23"/>
    <w:rsid w:val="00B921F3"/>
    <w:rsid w:val="00B93B04"/>
    <w:rsid w:val="00B95506"/>
    <w:rsid w:val="00B95AEB"/>
    <w:rsid w:val="00B96937"/>
    <w:rsid w:val="00BA29CF"/>
    <w:rsid w:val="00BA40BE"/>
    <w:rsid w:val="00BA4BB0"/>
    <w:rsid w:val="00BA4EC0"/>
    <w:rsid w:val="00BA5000"/>
    <w:rsid w:val="00BA593B"/>
    <w:rsid w:val="00BA6785"/>
    <w:rsid w:val="00BA7173"/>
    <w:rsid w:val="00BA78BC"/>
    <w:rsid w:val="00BB25F8"/>
    <w:rsid w:val="00BB34B9"/>
    <w:rsid w:val="00BB3DF9"/>
    <w:rsid w:val="00BB4633"/>
    <w:rsid w:val="00BB6EB0"/>
    <w:rsid w:val="00BB7358"/>
    <w:rsid w:val="00BB74A1"/>
    <w:rsid w:val="00BC08CE"/>
    <w:rsid w:val="00BC0D79"/>
    <w:rsid w:val="00BC0E43"/>
    <w:rsid w:val="00BC0FA0"/>
    <w:rsid w:val="00BC2E6B"/>
    <w:rsid w:val="00BC3D7E"/>
    <w:rsid w:val="00BC3E4A"/>
    <w:rsid w:val="00BC45F6"/>
    <w:rsid w:val="00BC4D39"/>
    <w:rsid w:val="00BC5482"/>
    <w:rsid w:val="00BC5F9E"/>
    <w:rsid w:val="00BC6704"/>
    <w:rsid w:val="00BC690C"/>
    <w:rsid w:val="00BC6D44"/>
    <w:rsid w:val="00BD45E7"/>
    <w:rsid w:val="00BD48A3"/>
    <w:rsid w:val="00BD6D02"/>
    <w:rsid w:val="00BD7A9E"/>
    <w:rsid w:val="00BD7B29"/>
    <w:rsid w:val="00BE0AFE"/>
    <w:rsid w:val="00BE12D1"/>
    <w:rsid w:val="00BE219B"/>
    <w:rsid w:val="00BE2626"/>
    <w:rsid w:val="00BE3174"/>
    <w:rsid w:val="00BE346D"/>
    <w:rsid w:val="00BE368D"/>
    <w:rsid w:val="00BE4E8D"/>
    <w:rsid w:val="00BE5B55"/>
    <w:rsid w:val="00BE743E"/>
    <w:rsid w:val="00BF0D09"/>
    <w:rsid w:val="00BF1D39"/>
    <w:rsid w:val="00BF27E7"/>
    <w:rsid w:val="00BF3A04"/>
    <w:rsid w:val="00BF4439"/>
    <w:rsid w:val="00BF59EC"/>
    <w:rsid w:val="00BF5F47"/>
    <w:rsid w:val="00BF62C6"/>
    <w:rsid w:val="00BF6FB7"/>
    <w:rsid w:val="00C00105"/>
    <w:rsid w:val="00C01AE2"/>
    <w:rsid w:val="00C03FA5"/>
    <w:rsid w:val="00C04919"/>
    <w:rsid w:val="00C04EE2"/>
    <w:rsid w:val="00C05F4C"/>
    <w:rsid w:val="00C06E01"/>
    <w:rsid w:val="00C0751E"/>
    <w:rsid w:val="00C07FE1"/>
    <w:rsid w:val="00C103CF"/>
    <w:rsid w:val="00C13943"/>
    <w:rsid w:val="00C13E36"/>
    <w:rsid w:val="00C1507B"/>
    <w:rsid w:val="00C15219"/>
    <w:rsid w:val="00C16104"/>
    <w:rsid w:val="00C166CD"/>
    <w:rsid w:val="00C2019D"/>
    <w:rsid w:val="00C2054C"/>
    <w:rsid w:val="00C205C0"/>
    <w:rsid w:val="00C20DC7"/>
    <w:rsid w:val="00C21B82"/>
    <w:rsid w:val="00C21BE6"/>
    <w:rsid w:val="00C22201"/>
    <w:rsid w:val="00C233B5"/>
    <w:rsid w:val="00C246FD"/>
    <w:rsid w:val="00C25811"/>
    <w:rsid w:val="00C263BD"/>
    <w:rsid w:val="00C30544"/>
    <w:rsid w:val="00C30D74"/>
    <w:rsid w:val="00C323BD"/>
    <w:rsid w:val="00C32C5C"/>
    <w:rsid w:val="00C32FE0"/>
    <w:rsid w:val="00C36175"/>
    <w:rsid w:val="00C36CB4"/>
    <w:rsid w:val="00C37C75"/>
    <w:rsid w:val="00C406BD"/>
    <w:rsid w:val="00C40CA4"/>
    <w:rsid w:val="00C42334"/>
    <w:rsid w:val="00C426D3"/>
    <w:rsid w:val="00C427A1"/>
    <w:rsid w:val="00C43CB9"/>
    <w:rsid w:val="00C43D79"/>
    <w:rsid w:val="00C45945"/>
    <w:rsid w:val="00C46562"/>
    <w:rsid w:val="00C46C24"/>
    <w:rsid w:val="00C470F8"/>
    <w:rsid w:val="00C4782F"/>
    <w:rsid w:val="00C50293"/>
    <w:rsid w:val="00C50733"/>
    <w:rsid w:val="00C50941"/>
    <w:rsid w:val="00C50DE4"/>
    <w:rsid w:val="00C512AF"/>
    <w:rsid w:val="00C5141B"/>
    <w:rsid w:val="00C51514"/>
    <w:rsid w:val="00C518C3"/>
    <w:rsid w:val="00C528B8"/>
    <w:rsid w:val="00C52D0A"/>
    <w:rsid w:val="00C536D2"/>
    <w:rsid w:val="00C53BF1"/>
    <w:rsid w:val="00C5467F"/>
    <w:rsid w:val="00C547FB"/>
    <w:rsid w:val="00C569B9"/>
    <w:rsid w:val="00C571C5"/>
    <w:rsid w:val="00C57524"/>
    <w:rsid w:val="00C60F21"/>
    <w:rsid w:val="00C614B7"/>
    <w:rsid w:val="00C62847"/>
    <w:rsid w:val="00C635A2"/>
    <w:rsid w:val="00C63620"/>
    <w:rsid w:val="00C647BA"/>
    <w:rsid w:val="00C70E29"/>
    <w:rsid w:val="00C72CB1"/>
    <w:rsid w:val="00C73622"/>
    <w:rsid w:val="00C7385B"/>
    <w:rsid w:val="00C738E0"/>
    <w:rsid w:val="00C742E3"/>
    <w:rsid w:val="00C74856"/>
    <w:rsid w:val="00C75829"/>
    <w:rsid w:val="00C77249"/>
    <w:rsid w:val="00C779EF"/>
    <w:rsid w:val="00C80C48"/>
    <w:rsid w:val="00C817E6"/>
    <w:rsid w:val="00C8256D"/>
    <w:rsid w:val="00C828B6"/>
    <w:rsid w:val="00C844B9"/>
    <w:rsid w:val="00C8599C"/>
    <w:rsid w:val="00C85A13"/>
    <w:rsid w:val="00C8610D"/>
    <w:rsid w:val="00C86E40"/>
    <w:rsid w:val="00C87635"/>
    <w:rsid w:val="00C907AA"/>
    <w:rsid w:val="00C90F01"/>
    <w:rsid w:val="00C91BB7"/>
    <w:rsid w:val="00C949B4"/>
    <w:rsid w:val="00C96EF0"/>
    <w:rsid w:val="00C97150"/>
    <w:rsid w:val="00C9759B"/>
    <w:rsid w:val="00CA0D48"/>
    <w:rsid w:val="00CA113F"/>
    <w:rsid w:val="00CA2274"/>
    <w:rsid w:val="00CA479C"/>
    <w:rsid w:val="00CA5BCA"/>
    <w:rsid w:val="00CA6C27"/>
    <w:rsid w:val="00CA6C7C"/>
    <w:rsid w:val="00CA7A27"/>
    <w:rsid w:val="00CA7B36"/>
    <w:rsid w:val="00CB0F01"/>
    <w:rsid w:val="00CB1761"/>
    <w:rsid w:val="00CB2C71"/>
    <w:rsid w:val="00CB3F28"/>
    <w:rsid w:val="00CB4257"/>
    <w:rsid w:val="00CB49B1"/>
    <w:rsid w:val="00CB4E09"/>
    <w:rsid w:val="00CB679A"/>
    <w:rsid w:val="00CC065E"/>
    <w:rsid w:val="00CC21ED"/>
    <w:rsid w:val="00CC3DF5"/>
    <w:rsid w:val="00CC4597"/>
    <w:rsid w:val="00CC4879"/>
    <w:rsid w:val="00CC4DBC"/>
    <w:rsid w:val="00CC6D15"/>
    <w:rsid w:val="00CC6EE9"/>
    <w:rsid w:val="00CC7167"/>
    <w:rsid w:val="00CD0312"/>
    <w:rsid w:val="00CD0344"/>
    <w:rsid w:val="00CD124B"/>
    <w:rsid w:val="00CD1923"/>
    <w:rsid w:val="00CD214E"/>
    <w:rsid w:val="00CD2BFA"/>
    <w:rsid w:val="00CD453F"/>
    <w:rsid w:val="00CD4835"/>
    <w:rsid w:val="00CD541C"/>
    <w:rsid w:val="00CD5DCC"/>
    <w:rsid w:val="00CD5EE7"/>
    <w:rsid w:val="00CD64A4"/>
    <w:rsid w:val="00CD6BFB"/>
    <w:rsid w:val="00CD6C20"/>
    <w:rsid w:val="00CE0994"/>
    <w:rsid w:val="00CE1A73"/>
    <w:rsid w:val="00CE2DBB"/>
    <w:rsid w:val="00CE4212"/>
    <w:rsid w:val="00CE421E"/>
    <w:rsid w:val="00CE42A3"/>
    <w:rsid w:val="00CE4F8A"/>
    <w:rsid w:val="00CE533B"/>
    <w:rsid w:val="00CE5FBE"/>
    <w:rsid w:val="00CE69B9"/>
    <w:rsid w:val="00CE770A"/>
    <w:rsid w:val="00CF0532"/>
    <w:rsid w:val="00CF0640"/>
    <w:rsid w:val="00CF121F"/>
    <w:rsid w:val="00CF3592"/>
    <w:rsid w:val="00CF3D43"/>
    <w:rsid w:val="00CF4B58"/>
    <w:rsid w:val="00CF4CFC"/>
    <w:rsid w:val="00CF55F6"/>
    <w:rsid w:val="00CF5BC7"/>
    <w:rsid w:val="00CF64B4"/>
    <w:rsid w:val="00D02447"/>
    <w:rsid w:val="00D0326B"/>
    <w:rsid w:val="00D0350D"/>
    <w:rsid w:val="00D03EF6"/>
    <w:rsid w:val="00D05132"/>
    <w:rsid w:val="00D05C2C"/>
    <w:rsid w:val="00D06328"/>
    <w:rsid w:val="00D06582"/>
    <w:rsid w:val="00D1128E"/>
    <w:rsid w:val="00D11655"/>
    <w:rsid w:val="00D134B4"/>
    <w:rsid w:val="00D13753"/>
    <w:rsid w:val="00D13ABC"/>
    <w:rsid w:val="00D143C1"/>
    <w:rsid w:val="00D1481A"/>
    <w:rsid w:val="00D14F5E"/>
    <w:rsid w:val="00D15C1F"/>
    <w:rsid w:val="00D163E7"/>
    <w:rsid w:val="00D175FB"/>
    <w:rsid w:val="00D209B5"/>
    <w:rsid w:val="00D20B50"/>
    <w:rsid w:val="00D21CBF"/>
    <w:rsid w:val="00D22D4E"/>
    <w:rsid w:val="00D23292"/>
    <w:rsid w:val="00D23928"/>
    <w:rsid w:val="00D242C6"/>
    <w:rsid w:val="00D243B2"/>
    <w:rsid w:val="00D2575A"/>
    <w:rsid w:val="00D26F5A"/>
    <w:rsid w:val="00D30713"/>
    <w:rsid w:val="00D31C77"/>
    <w:rsid w:val="00D33201"/>
    <w:rsid w:val="00D33EF3"/>
    <w:rsid w:val="00D359F7"/>
    <w:rsid w:val="00D4005A"/>
    <w:rsid w:val="00D407A8"/>
    <w:rsid w:val="00D40C2B"/>
    <w:rsid w:val="00D40D4C"/>
    <w:rsid w:val="00D4291D"/>
    <w:rsid w:val="00D437B8"/>
    <w:rsid w:val="00D43BB7"/>
    <w:rsid w:val="00D43BDE"/>
    <w:rsid w:val="00D442BB"/>
    <w:rsid w:val="00D44784"/>
    <w:rsid w:val="00D4592F"/>
    <w:rsid w:val="00D4617E"/>
    <w:rsid w:val="00D47197"/>
    <w:rsid w:val="00D50C18"/>
    <w:rsid w:val="00D525DC"/>
    <w:rsid w:val="00D533D4"/>
    <w:rsid w:val="00D534A7"/>
    <w:rsid w:val="00D53C42"/>
    <w:rsid w:val="00D53DEF"/>
    <w:rsid w:val="00D54499"/>
    <w:rsid w:val="00D55C87"/>
    <w:rsid w:val="00D564A4"/>
    <w:rsid w:val="00D56AF5"/>
    <w:rsid w:val="00D5733D"/>
    <w:rsid w:val="00D602C2"/>
    <w:rsid w:val="00D64A33"/>
    <w:rsid w:val="00D65766"/>
    <w:rsid w:val="00D657AE"/>
    <w:rsid w:val="00D65A5A"/>
    <w:rsid w:val="00D66049"/>
    <w:rsid w:val="00D673BD"/>
    <w:rsid w:val="00D71F1B"/>
    <w:rsid w:val="00D723D1"/>
    <w:rsid w:val="00D72622"/>
    <w:rsid w:val="00D727D9"/>
    <w:rsid w:val="00D72B7F"/>
    <w:rsid w:val="00D73159"/>
    <w:rsid w:val="00D75788"/>
    <w:rsid w:val="00D7759C"/>
    <w:rsid w:val="00D77B5E"/>
    <w:rsid w:val="00D82496"/>
    <w:rsid w:val="00D83838"/>
    <w:rsid w:val="00D839BB"/>
    <w:rsid w:val="00D84A14"/>
    <w:rsid w:val="00D8581A"/>
    <w:rsid w:val="00D877C5"/>
    <w:rsid w:val="00D87F20"/>
    <w:rsid w:val="00D9199F"/>
    <w:rsid w:val="00D91F2D"/>
    <w:rsid w:val="00D92251"/>
    <w:rsid w:val="00D946EE"/>
    <w:rsid w:val="00D9487A"/>
    <w:rsid w:val="00D95029"/>
    <w:rsid w:val="00D95EBE"/>
    <w:rsid w:val="00DA1077"/>
    <w:rsid w:val="00DA3261"/>
    <w:rsid w:val="00DA4BFD"/>
    <w:rsid w:val="00DA6462"/>
    <w:rsid w:val="00DA6842"/>
    <w:rsid w:val="00DA68D9"/>
    <w:rsid w:val="00DB01CD"/>
    <w:rsid w:val="00DB037A"/>
    <w:rsid w:val="00DB0FE6"/>
    <w:rsid w:val="00DB292E"/>
    <w:rsid w:val="00DB3E14"/>
    <w:rsid w:val="00DB3E26"/>
    <w:rsid w:val="00DB4E7C"/>
    <w:rsid w:val="00DB5078"/>
    <w:rsid w:val="00DB5D3E"/>
    <w:rsid w:val="00DB62C3"/>
    <w:rsid w:val="00DB656C"/>
    <w:rsid w:val="00DB6D7C"/>
    <w:rsid w:val="00DB7A16"/>
    <w:rsid w:val="00DC0104"/>
    <w:rsid w:val="00DC0BF4"/>
    <w:rsid w:val="00DC2844"/>
    <w:rsid w:val="00DC4098"/>
    <w:rsid w:val="00DC4694"/>
    <w:rsid w:val="00DC4FB1"/>
    <w:rsid w:val="00DC535E"/>
    <w:rsid w:val="00DC600C"/>
    <w:rsid w:val="00DC675F"/>
    <w:rsid w:val="00DC6BBF"/>
    <w:rsid w:val="00DC7E0F"/>
    <w:rsid w:val="00DD097E"/>
    <w:rsid w:val="00DD1AC2"/>
    <w:rsid w:val="00DD2732"/>
    <w:rsid w:val="00DD3B78"/>
    <w:rsid w:val="00DD48E7"/>
    <w:rsid w:val="00DD61E5"/>
    <w:rsid w:val="00DD6353"/>
    <w:rsid w:val="00DD71BA"/>
    <w:rsid w:val="00DD73E9"/>
    <w:rsid w:val="00DE1789"/>
    <w:rsid w:val="00DE2038"/>
    <w:rsid w:val="00DE2A70"/>
    <w:rsid w:val="00DE34FD"/>
    <w:rsid w:val="00DE36B7"/>
    <w:rsid w:val="00DE5046"/>
    <w:rsid w:val="00DE56A3"/>
    <w:rsid w:val="00DE6C55"/>
    <w:rsid w:val="00DE741D"/>
    <w:rsid w:val="00DE7B5D"/>
    <w:rsid w:val="00DE7E4A"/>
    <w:rsid w:val="00DF4588"/>
    <w:rsid w:val="00DF5A61"/>
    <w:rsid w:val="00DF7EBE"/>
    <w:rsid w:val="00E00444"/>
    <w:rsid w:val="00E00966"/>
    <w:rsid w:val="00E00F44"/>
    <w:rsid w:val="00E0131B"/>
    <w:rsid w:val="00E014CA"/>
    <w:rsid w:val="00E018B1"/>
    <w:rsid w:val="00E018EA"/>
    <w:rsid w:val="00E0218B"/>
    <w:rsid w:val="00E02964"/>
    <w:rsid w:val="00E02E17"/>
    <w:rsid w:val="00E03B52"/>
    <w:rsid w:val="00E03DE1"/>
    <w:rsid w:val="00E0573F"/>
    <w:rsid w:val="00E065F7"/>
    <w:rsid w:val="00E06606"/>
    <w:rsid w:val="00E10397"/>
    <w:rsid w:val="00E10435"/>
    <w:rsid w:val="00E10F14"/>
    <w:rsid w:val="00E11491"/>
    <w:rsid w:val="00E1200A"/>
    <w:rsid w:val="00E13958"/>
    <w:rsid w:val="00E17B18"/>
    <w:rsid w:val="00E20D42"/>
    <w:rsid w:val="00E2223D"/>
    <w:rsid w:val="00E2312E"/>
    <w:rsid w:val="00E2379E"/>
    <w:rsid w:val="00E23CD9"/>
    <w:rsid w:val="00E25582"/>
    <w:rsid w:val="00E25AC9"/>
    <w:rsid w:val="00E25CC1"/>
    <w:rsid w:val="00E25CD9"/>
    <w:rsid w:val="00E27923"/>
    <w:rsid w:val="00E301EE"/>
    <w:rsid w:val="00E302B6"/>
    <w:rsid w:val="00E30987"/>
    <w:rsid w:val="00E311F0"/>
    <w:rsid w:val="00E34000"/>
    <w:rsid w:val="00E3438C"/>
    <w:rsid w:val="00E34E73"/>
    <w:rsid w:val="00E36107"/>
    <w:rsid w:val="00E365C3"/>
    <w:rsid w:val="00E3716C"/>
    <w:rsid w:val="00E37AFA"/>
    <w:rsid w:val="00E41344"/>
    <w:rsid w:val="00E44B0D"/>
    <w:rsid w:val="00E45F90"/>
    <w:rsid w:val="00E46141"/>
    <w:rsid w:val="00E47A7E"/>
    <w:rsid w:val="00E5070D"/>
    <w:rsid w:val="00E50CBE"/>
    <w:rsid w:val="00E50FCA"/>
    <w:rsid w:val="00E528A4"/>
    <w:rsid w:val="00E530D2"/>
    <w:rsid w:val="00E53A66"/>
    <w:rsid w:val="00E53A90"/>
    <w:rsid w:val="00E54063"/>
    <w:rsid w:val="00E56400"/>
    <w:rsid w:val="00E61411"/>
    <w:rsid w:val="00E63CDC"/>
    <w:rsid w:val="00E63EFA"/>
    <w:rsid w:val="00E65C16"/>
    <w:rsid w:val="00E6686F"/>
    <w:rsid w:val="00E70B81"/>
    <w:rsid w:val="00E70EAC"/>
    <w:rsid w:val="00E7206E"/>
    <w:rsid w:val="00E7359E"/>
    <w:rsid w:val="00E73A1C"/>
    <w:rsid w:val="00E75C71"/>
    <w:rsid w:val="00E772F5"/>
    <w:rsid w:val="00E77C2F"/>
    <w:rsid w:val="00E80776"/>
    <w:rsid w:val="00E8174E"/>
    <w:rsid w:val="00E82072"/>
    <w:rsid w:val="00E825CC"/>
    <w:rsid w:val="00E83D94"/>
    <w:rsid w:val="00E8437F"/>
    <w:rsid w:val="00E84C07"/>
    <w:rsid w:val="00E869BC"/>
    <w:rsid w:val="00E8725A"/>
    <w:rsid w:val="00E87E24"/>
    <w:rsid w:val="00E92D8C"/>
    <w:rsid w:val="00E93097"/>
    <w:rsid w:val="00E93232"/>
    <w:rsid w:val="00E932B2"/>
    <w:rsid w:val="00E9363A"/>
    <w:rsid w:val="00E94D21"/>
    <w:rsid w:val="00E9574A"/>
    <w:rsid w:val="00E96FBA"/>
    <w:rsid w:val="00E96FE5"/>
    <w:rsid w:val="00EA005D"/>
    <w:rsid w:val="00EA0171"/>
    <w:rsid w:val="00EA0374"/>
    <w:rsid w:val="00EA31A1"/>
    <w:rsid w:val="00EA35F7"/>
    <w:rsid w:val="00EA3C35"/>
    <w:rsid w:val="00EA4269"/>
    <w:rsid w:val="00EA4467"/>
    <w:rsid w:val="00EA4490"/>
    <w:rsid w:val="00EA50AE"/>
    <w:rsid w:val="00EA5B6C"/>
    <w:rsid w:val="00EA5CDF"/>
    <w:rsid w:val="00EA70C3"/>
    <w:rsid w:val="00EA71C6"/>
    <w:rsid w:val="00EB0CB4"/>
    <w:rsid w:val="00EB311B"/>
    <w:rsid w:val="00EB32C3"/>
    <w:rsid w:val="00EB4BDB"/>
    <w:rsid w:val="00EB4C8B"/>
    <w:rsid w:val="00EB5EF0"/>
    <w:rsid w:val="00EB7F89"/>
    <w:rsid w:val="00EC0767"/>
    <w:rsid w:val="00EC1FF7"/>
    <w:rsid w:val="00EC25F1"/>
    <w:rsid w:val="00EC2B8D"/>
    <w:rsid w:val="00EC35AB"/>
    <w:rsid w:val="00EC3F32"/>
    <w:rsid w:val="00EC58A2"/>
    <w:rsid w:val="00EC58C1"/>
    <w:rsid w:val="00EC6629"/>
    <w:rsid w:val="00ED01A1"/>
    <w:rsid w:val="00ED0723"/>
    <w:rsid w:val="00ED13A7"/>
    <w:rsid w:val="00ED21F4"/>
    <w:rsid w:val="00ED2295"/>
    <w:rsid w:val="00ED24F7"/>
    <w:rsid w:val="00ED34CC"/>
    <w:rsid w:val="00ED4F01"/>
    <w:rsid w:val="00ED5C87"/>
    <w:rsid w:val="00ED7E35"/>
    <w:rsid w:val="00EE0BD4"/>
    <w:rsid w:val="00EE15C1"/>
    <w:rsid w:val="00EE1EEB"/>
    <w:rsid w:val="00EE22F1"/>
    <w:rsid w:val="00EE24F8"/>
    <w:rsid w:val="00EE4C98"/>
    <w:rsid w:val="00EE60F5"/>
    <w:rsid w:val="00EF25E8"/>
    <w:rsid w:val="00EF3E9B"/>
    <w:rsid w:val="00EF6B06"/>
    <w:rsid w:val="00EF7BBA"/>
    <w:rsid w:val="00EF7C4A"/>
    <w:rsid w:val="00EF7D60"/>
    <w:rsid w:val="00F02BC8"/>
    <w:rsid w:val="00F03308"/>
    <w:rsid w:val="00F0373F"/>
    <w:rsid w:val="00F0663D"/>
    <w:rsid w:val="00F072E7"/>
    <w:rsid w:val="00F073A4"/>
    <w:rsid w:val="00F11229"/>
    <w:rsid w:val="00F11DB5"/>
    <w:rsid w:val="00F12E46"/>
    <w:rsid w:val="00F141E8"/>
    <w:rsid w:val="00F16878"/>
    <w:rsid w:val="00F178BD"/>
    <w:rsid w:val="00F2114E"/>
    <w:rsid w:val="00F2303C"/>
    <w:rsid w:val="00F24BCB"/>
    <w:rsid w:val="00F25294"/>
    <w:rsid w:val="00F25448"/>
    <w:rsid w:val="00F27D63"/>
    <w:rsid w:val="00F30814"/>
    <w:rsid w:val="00F3110B"/>
    <w:rsid w:val="00F311D3"/>
    <w:rsid w:val="00F3156F"/>
    <w:rsid w:val="00F32A8B"/>
    <w:rsid w:val="00F344D4"/>
    <w:rsid w:val="00F34541"/>
    <w:rsid w:val="00F345C6"/>
    <w:rsid w:val="00F34DFB"/>
    <w:rsid w:val="00F35036"/>
    <w:rsid w:val="00F3541F"/>
    <w:rsid w:val="00F36AEA"/>
    <w:rsid w:val="00F36B66"/>
    <w:rsid w:val="00F419BC"/>
    <w:rsid w:val="00F42C21"/>
    <w:rsid w:val="00F43470"/>
    <w:rsid w:val="00F4414E"/>
    <w:rsid w:val="00F44609"/>
    <w:rsid w:val="00F464CF"/>
    <w:rsid w:val="00F50152"/>
    <w:rsid w:val="00F5086D"/>
    <w:rsid w:val="00F51D89"/>
    <w:rsid w:val="00F53344"/>
    <w:rsid w:val="00F534C6"/>
    <w:rsid w:val="00F53BE5"/>
    <w:rsid w:val="00F544EB"/>
    <w:rsid w:val="00F5602D"/>
    <w:rsid w:val="00F56110"/>
    <w:rsid w:val="00F56A5F"/>
    <w:rsid w:val="00F60802"/>
    <w:rsid w:val="00F618EF"/>
    <w:rsid w:val="00F6254E"/>
    <w:rsid w:val="00F6321A"/>
    <w:rsid w:val="00F63FC6"/>
    <w:rsid w:val="00F64147"/>
    <w:rsid w:val="00F66A70"/>
    <w:rsid w:val="00F67B2A"/>
    <w:rsid w:val="00F7125C"/>
    <w:rsid w:val="00F7310A"/>
    <w:rsid w:val="00F735A2"/>
    <w:rsid w:val="00F74249"/>
    <w:rsid w:val="00F74A21"/>
    <w:rsid w:val="00F75AD5"/>
    <w:rsid w:val="00F75DE3"/>
    <w:rsid w:val="00F76082"/>
    <w:rsid w:val="00F76ACC"/>
    <w:rsid w:val="00F809AA"/>
    <w:rsid w:val="00F809EB"/>
    <w:rsid w:val="00F81609"/>
    <w:rsid w:val="00F82EEF"/>
    <w:rsid w:val="00F861A4"/>
    <w:rsid w:val="00F86BAE"/>
    <w:rsid w:val="00F86C3C"/>
    <w:rsid w:val="00F90D8F"/>
    <w:rsid w:val="00F91263"/>
    <w:rsid w:val="00F91BBA"/>
    <w:rsid w:val="00F94AFB"/>
    <w:rsid w:val="00F9592B"/>
    <w:rsid w:val="00F95FCB"/>
    <w:rsid w:val="00FA03E4"/>
    <w:rsid w:val="00FA1912"/>
    <w:rsid w:val="00FA1D5E"/>
    <w:rsid w:val="00FA3A6A"/>
    <w:rsid w:val="00FA48CC"/>
    <w:rsid w:val="00FA602F"/>
    <w:rsid w:val="00FA6482"/>
    <w:rsid w:val="00FA654E"/>
    <w:rsid w:val="00FA67E0"/>
    <w:rsid w:val="00FA706D"/>
    <w:rsid w:val="00FB0948"/>
    <w:rsid w:val="00FB1283"/>
    <w:rsid w:val="00FB3F13"/>
    <w:rsid w:val="00FB68D2"/>
    <w:rsid w:val="00FC0566"/>
    <w:rsid w:val="00FC068C"/>
    <w:rsid w:val="00FC16BB"/>
    <w:rsid w:val="00FC19F8"/>
    <w:rsid w:val="00FC244B"/>
    <w:rsid w:val="00FC475B"/>
    <w:rsid w:val="00FC5640"/>
    <w:rsid w:val="00FC75DF"/>
    <w:rsid w:val="00FC7686"/>
    <w:rsid w:val="00FD127C"/>
    <w:rsid w:val="00FD147D"/>
    <w:rsid w:val="00FD1937"/>
    <w:rsid w:val="00FD24DC"/>
    <w:rsid w:val="00FD2684"/>
    <w:rsid w:val="00FD3F46"/>
    <w:rsid w:val="00FD53AA"/>
    <w:rsid w:val="00FD549C"/>
    <w:rsid w:val="00FD57DF"/>
    <w:rsid w:val="00FD61FF"/>
    <w:rsid w:val="00FE0C60"/>
    <w:rsid w:val="00FE26B6"/>
    <w:rsid w:val="00FE4EE4"/>
    <w:rsid w:val="00FE6303"/>
    <w:rsid w:val="00FE651E"/>
    <w:rsid w:val="00FE6BB6"/>
    <w:rsid w:val="00FE7714"/>
    <w:rsid w:val="00FE785B"/>
    <w:rsid w:val="00FF03E8"/>
    <w:rsid w:val="00FF0A84"/>
    <w:rsid w:val="00FF11CC"/>
    <w:rsid w:val="00FF408E"/>
    <w:rsid w:val="00FF7700"/>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21185"/>
    <o:shapelayout v:ext="edit">
      <o:idmap v:ext="edit" data="1"/>
    </o:shapelayout>
  </w:shapeDefaults>
  <w:decimalSymbol w:val="."/>
  <w:listSeparator w:val=","/>
  <w14:docId w14:val="54E18CEE"/>
  <w15:docId w15:val="{277DC9F8-60B5-47DB-88F5-6F395E51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0BE"/>
    <w:pPr>
      <w:spacing w:line="280" w:lineRule="atLeast"/>
    </w:pPr>
    <w:rPr>
      <w:rFonts w:ascii="Arial Mäori" w:hAnsi="Arial Mäori"/>
      <w:lang w:eastAsia="en-US"/>
    </w:rPr>
  </w:style>
  <w:style w:type="paragraph" w:styleId="Heading1">
    <w:name w:val="heading 1"/>
    <w:basedOn w:val="Normal"/>
    <w:next w:val="BodyTextFirstPara"/>
    <w:link w:val="Heading1Char"/>
    <w:qFormat/>
    <w:pPr>
      <w:keepNext/>
      <w:keepLines/>
      <w:pageBreakBefore/>
      <w:numPr>
        <w:numId w:val="6"/>
      </w:numPr>
      <w:pBdr>
        <w:bottom w:val="single" w:sz="4" w:space="12" w:color="882233"/>
      </w:pBdr>
      <w:spacing w:after="240"/>
      <w:outlineLvl w:val="0"/>
    </w:pPr>
    <w:rPr>
      <w:rFonts w:ascii="Arial Black Mäori" w:hAnsi="Arial Black Mäori" w:cs="Arial"/>
      <w:bCs/>
      <w:sz w:val="40"/>
      <w:szCs w:val="32"/>
    </w:rPr>
  </w:style>
  <w:style w:type="paragraph" w:styleId="Heading2">
    <w:name w:val="heading 2"/>
    <w:basedOn w:val="Heading1"/>
    <w:next w:val="BodyText"/>
    <w:link w:val="Heading2Char"/>
    <w:qFormat/>
    <w:pPr>
      <w:pageBreakBefore w:val="0"/>
      <w:numPr>
        <w:ilvl w:val="1"/>
      </w:numPr>
      <w:pBdr>
        <w:bottom w:val="none" w:sz="0" w:space="0" w:color="auto"/>
      </w:pBdr>
      <w:spacing w:before="400" w:after="80"/>
      <w:outlineLvl w:val="1"/>
    </w:pPr>
    <w:rPr>
      <w:bCs w:val="0"/>
      <w:iCs/>
      <w:sz w:val="32"/>
      <w:szCs w:val="28"/>
    </w:rPr>
  </w:style>
  <w:style w:type="paragraph" w:styleId="Heading3">
    <w:name w:val="heading 3"/>
    <w:basedOn w:val="Heading2"/>
    <w:next w:val="BodyText"/>
    <w:link w:val="Heading3Char"/>
    <w:qFormat/>
    <w:pPr>
      <w:numPr>
        <w:ilvl w:val="2"/>
      </w:numPr>
      <w:outlineLvl w:val="2"/>
    </w:pPr>
    <w:rPr>
      <w:bCs/>
      <w:sz w:val="28"/>
      <w:szCs w:val="26"/>
    </w:rPr>
  </w:style>
  <w:style w:type="paragraph" w:styleId="Heading4">
    <w:name w:val="heading 4"/>
    <w:basedOn w:val="Heading3"/>
    <w:next w:val="BodyText"/>
    <w:link w:val="Heading4Char"/>
    <w:qFormat/>
    <w:pPr>
      <w:numPr>
        <w:ilvl w:val="3"/>
      </w:numPr>
      <w:spacing w:before="300" w:after="40"/>
      <w:outlineLvl w:val="3"/>
    </w:pPr>
    <w:rPr>
      <w:bCs w:val="0"/>
      <w:sz w:val="23"/>
      <w:szCs w:val="23"/>
    </w:rPr>
  </w:style>
  <w:style w:type="paragraph" w:styleId="Heading5">
    <w:name w:val="heading 5"/>
    <w:basedOn w:val="BodyText"/>
    <w:next w:val="BodyText"/>
    <w:link w:val="Heading5Char"/>
    <w:qFormat/>
    <w:pPr>
      <w:outlineLvl w:val="4"/>
    </w:pPr>
    <w:rPr>
      <w:bCs/>
      <w:iCs/>
      <w:szCs w:val="26"/>
    </w:rPr>
  </w:style>
  <w:style w:type="paragraph" w:styleId="Heading6">
    <w:name w:val="heading 6"/>
    <w:basedOn w:val="BodyText"/>
    <w:next w:val="BodyText"/>
    <w:link w:val="Heading6Char"/>
    <w:qFormat/>
    <w:pPr>
      <w:spacing w:before="240"/>
      <w:outlineLvl w:val="5"/>
    </w:pPr>
    <w:rPr>
      <w:bCs/>
      <w:szCs w:val="22"/>
    </w:rPr>
  </w:style>
  <w:style w:type="paragraph" w:styleId="Heading7">
    <w:name w:val="heading 7"/>
    <w:basedOn w:val="Heading6"/>
    <w:next w:val="BodyText"/>
    <w:link w:val="Heading7Char"/>
    <w:qFormat/>
    <w:pPr>
      <w:spacing w:after="60"/>
      <w:outlineLvl w:val="6"/>
    </w:pPr>
    <w:rPr>
      <w:szCs w:val="16"/>
    </w:rPr>
  </w:style>
  <w:style w:type="paragraph" w:styleId="Heading8">
    <w:name w:val="heading 8"/>
    <w:basedOn w:val="Heading7"/>
    <w:next w:val="BodyText"/>
    <w:link w:val="Heading8Char"/>
    <w:qFormat/>
    <w:pPr>
      <w:numPr>
        <w:ilvl w:val="7"/>
        <w:numId w:val="6"/>
      </w:numPr>
      <w:outlineLvl w:val="7"/>
    </w:pPr>
    <w:rPr>
      <w:rFonts w:ascii="Arial Black Mäori" w:hAnsi="Arial Black Mäori"/>
      <w:i/>
      <w:iCs/>
      <w:caps/>
      <w:u w:val="single"/>
    </w:rPr>
  </w:style>
  <w:style w:type="paragraph" w:styleId="Heading9">
    <w:name w:val="heading 9"/>
    <w:basedOn w:val="Heading8"/>
    <w:next w:val="BodyText"/>
    <w:link w:val="Heading9Char"/>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lang w:val="en-NZ"/>
    </w:rPr>
  </w:style>
  <w:style w:type="paragraph" w:styleId="BodyText">
    <w:name w:val="Body Text"/>
    <w:aliases w:val="RNZ_Body,Body Text Char Char Char Char Char Char Char Char Char Char Char Char Char Char Char Char Char Char Char Char Char Char Char Char,Body Text Char Char Char Char Char Char Char Char Char Char Char Char,Body Text Char Char,Heading 1 text"/>
    <w:basedOn w:val="Normal"/>
    <w:link w:val="BodyTextChar"/>
    <w:pPr>
      <w:spacing w:after="260"/>
      <w:jc w:val="both"/>
    </w:pPr>
    <w:rPr>
      <w:lang w:val="en-GB"/>
    </w:rPr>
  </w:style>
  <w:style w:type="character" w:styleId="Hyperlink">
    <w:name w:val="Hyperlink"/>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link w:val="TableFootnoteChar"/>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1"/>
      </w:numPr>
    </w:pPr>
  </w:style>
  <w:style w:type="paragraph" w:customStyle="1" w:styleId="RNZBullets">
    <w:name w:val="RNZ_Bullets"/>
    <w:basedOn w:val="BodyText"/>
    <w:pPr>
      <w:numPr>
        <w:numId w:val="29"/>
      </w:numPr>
      <w:spacing w:after="280"/>
    </w:pPr>
    <w:rPr>
      <w:szCs w:val="24"/>
    </w:rPr>
  </w:style>
  <w:style w:type="paragraph" w:styleId="Footer">
    <w:name w:val="footer"/>
    <w:basedOn w:val="Normal"/>
    <w:link w:val="FooterChar"/>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pPr>
      <w:tabs>
        <w:tab w:val="right" w:pos="6804"/>
      </w:tabs>
      <w:spacing w:before="240" w:line="240" w:lineRule="atLeast"/>
      <w:ind w:left="1361" w:right="2552" w:hanging="794"/>
    </w:pPr>
    <w:rPr>
      <w:rFonts w:ascii="Arial Black Mäori" w:hAnsi="Arial Black Mäori"/>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rPr>
      <w:noProof/>
      <w:szCs w:val="32"/>
    </w:rPr>
  </w:style>
  <w:style w:type="paragraph" w:styleId="TOC4">
    <w:name w:val="toc 4"/>
    <w:basedOn w:val="Normal"/>
    <w:next w:val="Normal"/>
    <w:autoRedefine/>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link w:val="FootnoteTextChar"/>
    <w:semiHidden/>
    <w:pPr>
      <w:spacing w:line="240" w:lineRule="atLeast"/>
    </w:pPr>
    <w:rPr>
      <w:sz w:val="16"/>
    </w:rPr>
  </w:style>
  <w:style w:type="character" w:styleId="FootnoteReference">
    <w:name w:val="footnote reference"/>
    <w:semiHidden/>
    <w:rPr>
      <w:rFonts w:ascii="Arial Mäori" w:hAnsi="Arial Mäori"/>
      <w:vertAlign w:val="superscript"/>
    </w:rPr>
  </w:style>
  <w:style w:type="paragraph" w:customStyle="1" w:styleId="Verbatim">
    <w:name w:val="Verbatim"/>
    <w:basedOn w:val="BodyText"/>
    <w:link w:val="VerbatimChar"/>
    <w:pPr>
      <w:ind w:left="397" w:right="397"/>
    </w:pPr>
    <w:rPr>
      <w:i/>
      <w:color w:val="882233"/>
      <w:lang w:val="en-NZ"/>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uiPriority w:val="99"/>
    <w:rPr>
      <w:color w:val="882233"/>
      <w:u w:val="single"/>
    </w:rPr>
  </w:style>
  <w:style w:type="paragraph" w:styleId="TableofFigures">
    <w:name w:val="table of figures"/>
    <w:basedOn w:val="Normal"/>
    <w:next w:val="Normal"/>
    <w:uiPriority w:val="99"/>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link w:val="HeaderChar"/>
    <w:pPr>
      <w:tabs>
        <w:tab w:val="center" w:pos="4153"/>
        <w:tab w:val="right" w:pos="8306"/>
      </w:tabs>
    </w:pPr>
  </w:style>
  <w:style w:type="paragraph" w:styleId="Caption">
    <w:name w:val="caption"/>
    <w:basedOn w:val="Normal"/>
    <w:next w:val="Normal"/>
    <w:uiPriority w:val="35"/>
    <w:qFormat/>
    <w:rsid w:val="0028216B"/>
    <w:pPr>
      <w:keepNext/>
      <w:keepLines/>
      <w:spacing w:after="120" w:line="240" w:lineRule="atLeast"/>
    </w:pPr>
    <w:rPr>
      <w:rFonts w:ascii="Arial Black Mäori" w:hAnsi="Arial Black Mäori"/>
      <w:bCs/>
      <w:sz w:val="14"/>
    </w:r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uiPriority w:val="99"/>
    <w:pPr>
      <w:keepNext/>
      <w:keepLines/>
      <w:spacing w:after="120" w:line="240" w:lineRule="atLeast"/>
    </w:pPr>
    <w:rPr>
      <w:rFonts w:ascii="Arial Black Mäori" w:hAnsi="Arial Black Mäori"/>
      <w:bCs/>
      <w:sz w:val="16"/>
    </w:rPr>
  </w:style>
  <w:style w:type="table" w:styleId="TableGrid">
    <w:name w:val="Table Grid"/>
    <w:basedOn w:val="TableNormal"/>
    <w:rsid w:val="00594F02"/>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RNZ_Body Char,Body Text Char Char Char Char Char Char Char Char Char Char Char Char Char Char Char Char Char Char Char Char Char Char Char Char Char,Body Text Char Char Char Char Char Char Char Char Char Char Char Char Char"/>
    <w:link w:val="BodyText"/>
    <w:rsid w:val="00594F02"/>
    <w:rPr>
      <w:rFonts w:ascii="Arial Mäori" w:hAnsi="Arial Mäori"/>
      <w:lang w:val="en-GB" w:eastAsia="en-US" w:bidi="ar-SA"/>
    </w:rPr>
  </w:style>
  <w:style w:type="character" w:customStyle="1" w:styleId="VerbatimChar">
    <w:name w:val="Verbatim Char"/>
    <w:link w:val="Verbatim"/>
    <w:rsid w:val="00DB35F6"/>
    <w:rPr>
      <w:rFonts w:ascii="Arial Mäori" w:hAnsi="Arial Mäori"/>
      <w:i/>
      <w:color w:val="882233"/>
      <w:lang w:val="en-NZ" w:eastAsia="en-US" w:bidi="ar-SA"/>
    </w:rPr>
  </w:style>
  <w:style w:type="paragraph" w:styleId="BalloonText">
    <w:name w:val="Balloon Text"/>
    <w:basedOn w:val="Normal"/>
    <w:link w:val="BalloonTextChar"/>
    <w:uiPriority w:val="99"/>
    <w:rsid w:val="00321C69"/>
    <w:rPr>
      <w:rFonts w:ascii="Tahoma" w:hAnsi="Tahoma" w:cs="Tahoma"/>
      <w:sz w:val="16"/>
      <w:szCs w:val="16"/>
    </w:rPr>
  </w:style>
  <w:style w:type="paragraph" w:customStyle="1" w:styleId="LetterBulletSub1">
    <w:name w:val="Letter_Bullet_Sub1"/>
    <w:basedOn w:val="Normal"/>
    <w:rsid w:val="00EE5FEE"/>
    <w:pPr>
      <w:spacing w:after="240"/>
      <w:ind w:left="397"/>
    </w:pPr>
    <w:rPr>
      <w:sz w:val="18"/>
      <w:szCs w:val="24"/>
    </w:rPr>
  </w:style>
  <w:style w:type="paragraph" w:customStyle="1" w:styleId="Footerletterhead">
    <w:name w:val="Footer_letterhead"/>
    <w:basedOn w:val="Footer"/>
    <w:rsid w:val="002E0E36"/>
    <w:rPr>
      <w:rFonts w:ascii="Arial Mäori" w:hAnsi="Arial Mäori"/>
      <w:color w:val="882233"/>
      <w:spacing w:val="4"/>
      <w:sz w:val="12"/>
      <w:szCs w:val="14"/>
      <w:lang w:val="en-GB"/>
    </w:rPr>
  </w:style>
  <w:style w:type="character" w:customStyle="1" w:styleId="A6">
    <w:name w:val="A6"/>
    <w:rsid w:val="0047105F"/>
    <w:rPr>
      <w:rFonts w:cs="Myriad Pro"/>
      <w:color w:val="000000"/>
    </w:rPr>
  </w:style>
  <w:style w:type="paragraph" w:customStyle="1" w:styleId="Default">
    <w:name w:val="Default"/>
    <w:rsid w:val="00E96FBA"/>
    <w:pPr>
      <w:autoSpaceDE w:val="0"/>
      <w:autoSpaceDN w:val="0"/>
      <w:adjustRightInd w:val="0"/>
    </w:pPr>
    <w:rPr>
      <w:rFonts w:ascii="Myriad Pro" w:hAnsi="Myriad Pro" w:cs="Myriad Pro"/>
      <w:color w:val="000000"/>
      <w:sz w:val="24"/>
      <w:szCs w:val="24"/>
      <w:lang w:val="en-GB" w:eastAsia="en-GB"/>
    </w:rPr>
  </w:style>
  <w:style w:type="character" w:styleId="CommentReference">
    <w:name w:val="annotation reference"/>
    <w:semiHidden/>
    <w:rsid w:val="00A2165F"/>
    <w:rPr>
      <w:sz w:val="16"/>
      <w:szCs w:val="16"/>
    </w:rPr>
  </w:style>
  <w:style w:type="paragraph" w:styleId="CommentText">
    <w:name w:val="annotation text"/>
    <w:basedOn w:val="Normal"/>
    <w:link w:val="CommentTextChar"/>
    <w:semiHidden/>
    <w:rsid w:val="00A2165F"/>
  </w:style>
  <w:style w:type="paragraph" w:styleId="CommentSubject">
    <w:name w:val="annotation subject"/>
    <w:basedOn w:val="CommentText"/>
    <w:next w:val="CommentText"/>
    <w:link w:val="CommentSubjectChar"/>
    <w:semiHidden/>
    <w:rsid w:val="00A2165F"/>
    <w:rPr>
      <w:b/>
      <w:bCs/>
    </w:rPr>
  </w:style>
  <w:style w:type="character" w:customStyle="1" w:styleId="A7">
    <w:name w:val="A7"/>
    <w:uiPriority w:val="99"/>
    <w:rsid w:val="005853D1"/>
    <w:rPr>
      <w:rFonts w:cs="Myriad Pro"/>
      <w:color w:val="000000"/>
      <w:sz w:val="22"/>
      <w:szCs w:val="22"/>
    </w:rPr>
  </w:style>
  <w:style w:type="paragraph" w:styleId="ListParagraph">
    <w:name w:val="List Paragraph"/>
    <w:basedOn w:val="Normal"/>
    <w:uiPriority w:val="34"/>
    <w:qFormat/>
    <w:rsid w:val="006B5156"/>
    <w:pPr>
      <w:ind w:left="397"/>
    </w:pPr>
  </w:style>
  <w:style w:type="character" w:customStyle="1" w:styleId="FooterChar">
    <w:name w:val="Footer Char"/>
    <w:link w:val="Footer"/>
    <w:rsid w:val="009017EC"/>
    <w:rPr>
      <w:rFonts w:ascii="Arial Black Mäori" w:hAnsi="Arial Black Mäori"/>
      <w:sz w:val="16"/>
      <w:lang w:eastAsia="en-US"/>
    </w:rPr>
  </w:style>
  <w:style w:type="paragraph" w:customStyle="1" w:styleId="LetterDate">
    <w:name w:val="Letter_Date"/>
    <w:basedOn w:val="Normal"/>
    <w:rsid w:val="00BF3A04"/>
    <w:pPr>
      <w:spacing w:line="240" w:lineRule="auto"/>
    </w:pPr>
    <w:rPr>
      <w:rFonts w:ascii="Arial Black Mäori" w:hAnsi="Arial Black Mäori"/>
      <w:sz w:val="14"/>
      <w:szCs w:val="24"/>
    </w:rPr>
  </w:style>
  <w:style w:type="paragraph" w:customStyle="1" w:styleId="LetterToName">
    <w:name w:val="Letter_To_Name"/>
    <w:basedOn w:val="Normal"/>
    <w:rsid w:val="00BF3A04"/>
    <w:pPr>
      <w:spacing w:before="720" w:line="310" w:lineRule="atLeast"/>
    </w:pPr>
    <w:rPr>
      <w:sz w:val="18"/>
      <w:szCs w:val="24"/>
    </w:rPr>
  </w:style>
  <w:style w:type="paragraph" w:customStyle="1" w:styleId="LetterAddress">
    <w:name w:val="Letter_Address"/>
    <w:basedOn w:val="Normal"/>
    <w:rsid w:val="00BF3A04"/>
    <w:pPr>
      <w:spacing w:line="280" w:lineRule="exact"/>
    </w:pPr>
    <w:rPr>
      <w:sz w:val="18"/>
      <w:szCs w:val="24"/>
    </w:rPr>
  </w:style>
  <w:style w:type="paragraph" w:customStyle="1" w:styleId="LetterSalutation">
    <w:name w:val="Letter_Salutation"/>
    <w:basedOn w:val="Normal"/>
    <w:next w:val="LetterBodyText"/>
    <w:rsid w:val="00BF3A04"/>
    <w:pPr>
      <w:spacing w:before="480" w:after="240" w:line="310" w:lineRule="atLeast"/>
    </w:pPr>
    <w:rPr>
      <w:sz w:val="18"/>
      <w:szCs w:val="24"/>
    </w:rPr>
  </w:style>
  <w:style w:type="paragraph" w:customStyle="1" w:styleId="LetterBodyText">
    <w:name w:val="Letter_Body Text"/>
    <w:basedOn w:val="Normal"/>
    <w:rsid w:val="00BF3A04"/>
    <w:pPr>
      <w:spacing w:after="240"/>
    </w:pPr>
    <w:rPr>
      <w:sz w:val="18"/>
      <w:szCs w:val="24"/>
    </w:rPr>
  </w:style>
  <w:style w:type="paragraph" w:customStyle="1" w:styleId="LetterSignatory">
    <w:name w:val="Letter_Signatory"/>
    <w:basedOn w:val="Normal"/>
    <w:rsid w:val="00BF3A04"/>
    <w:pPr>
      <w:tabs>
        <w:tab w:val="left" w:pos="4536"/>
      </w:tabs>
      <w:spacing w:before="60" w:line="240" w:lineRule="atLeast"/>
    </w:pPr>
    <w:rPr>
      <w:rFonts w:ascii="Arial Black Mäori" w:hAnsi="Arial Black Mäori"/>
      <w:sz w:val="14"/>
      <w:szCs w:val="24"/>
    </w:rPr>
  </w:style>
  <w:style w:type="paragraph" w:customStyle="1" w:styleId="LetterBullet">
    <w:name w:val="Letter_Bullet"/>
    <w:basedOn w:val="LetterBodyText"/>
    <w:rsid w:val="00BF3A04"/>
    <w:pPr>
      <w:tabs>
        <w:tab w:val="num" w:pos="397"/>
      </w:tabs>
      <w:ind w:left="397" w:hanging="397"/>
    </w:pPr>
  </w:style>
  <w:style w:type="paragraph" w:customStyle="1" w:styleId="LetterYourssincerely">
    <w:name w:val="Letter_Yours_sincerely"/>
    <w:basedOn w:val="Normal"/>
    <w:next w:val="LetterSignatory"/>
    <w:rsid w:val="00BF3A04"/>
    <w:pPr>
      <w:keepNext/>
      <w:spacing w:before="310" w:line="310" w:lineRule="atLeast"/>
    </w:pPr>
    <w:rPr>
      <w:sz w:val="18"/>
      <w:szCs w:val="24"/>
    </w:rPr>
  </w:style>
  <w:style w:type="paragraph" w:customStyle="1" w:styleId="LetterNumberList">
    <w:name w:val="Letter_NumberList"/>
    <w:basedOn w:val="LetterBodyText"/>
    <w:rsid w:val="00BF3A04"/>
    <w:pPr>
      <w:numPr>
        <w:numId w:val="11"/>
      </w:numPr>
    </w:pPr>
  </w:style>
  <w:style w:type="paragraph" w:customStyle="1" w:styleId="LetterPosition">
    <w:name w:val="Letter_Position"/>
    <w:basedOn w:val="LetterSignatory"/>
    <w:rsid w:val="00BF3A04"/>
    <w:pPr>
      <w:spacing w:before="0"/>
    </w:pPr>
  </w:style>
  <w:style w:type="paragraph" w:customStyle="1" w:styleId="LetterBulletSub2">
    <w:name w:val="Letter_Bullet_Sub2"/>
    <w:basedOn w:val="LetterBulletSub1"/>
    <w:rsid w:val="00BF3A04"/>
    <w:pPr>
      <w:ind w:left="794"/>
    </w:pPr>
  </w:style>
  <w:style w:type="paragraph" w:customStyle="1" w:styleId="LetterBulletSub3">
    <w:name w:val="Letter_Bullet_Sub3"/>
    <w:basedOn w:val="LetterBulletSub1"/>
    <w:rsid w:val="00BF3A04"/>
    <w:pPr>
      <w:ind w:left="1191"/>
    </w:pPr>
  </w:style>
  <w:style w:type="paragraph" w:customStyle="1" w:styleId="RNZContents">
    <w:name w:val="RNZ_Contents"/>
    <w:basedOn w:val="Normal"/>
    <w:rsid w:val="00BF3A04"/>
    <w:pPr>
      <w:pageBreakBefore/>
      <w:pBdr>
        <w:bottom w:val="single" w:sz="4" w:space="12" w:color="882233"/>
      </w:pBdr>
      <w:spacing w:line="240" w:lineRule="atLeast"/>
      <w:jc w:val="both"/>
    </w:pPr>
    <w:rPr>
      <w:rFonts w:ascii="Arial Black" w:hAnsi="Arial Black"/>
      <w:sz w:val="30"/>
      <w:szCs w:val="30"/>
    </w:rPr>
  </w:style>
  <w:style w:type="paragraph" w:customStyle="1" w:styleId="TableBody">
    <w:name w:val="Table Body"/>
    <w:basedOn w:val="Normal"/>
    <w:rsid w:val="00BF3A04"/>
    <w:pPr>
      <w:keepNext/>
      <w:overflowPunct w:val="0"/>
      <w:autoSpaceDE w:val="0"/>
      <w:autoSpaceDN w:val="0"/>
      <w:adjustRightInd w:val="0"/>
      <w:spacing w:line="240" w:lineRule="auto"/>
      <w:textAlignment w:val="baseline"/>
    </w:pPr>
    <w:rPr>
      <w:sz w:val="16"/>
    </w:rPr>
  </w:style>
  <w:style w:type="paragraph" w:customStyle="1" w:styleId="TableLeft1">
    <w:name w:val="TableLeft1"/>
    <w:basedOn w:val="Normal"/>
    <w:rsid w:val="00BF3A04"/>
    <w:pPr>
      <w:keepNext/>
      <w:overflowPunct w:val="0"/>
      <w:autoSpaceDE w:val="0"/>
      <w:autoSpaceDN w:val="0"/>
      <w:adjustRightInd w:val="0"/>
      <w:spacing w:before="20" w:after="20" w:line="240" w:lineRule="auto"/>
      <w:ind w:left="113" w:hanging="113"/>
      <w:textAlignment w:val="baseline"/>
    </w:pPr>
    <w:rPr>
      <w:sz w:val="16"/>
    </w:rPr>
  </w:style>
  <w:style w:type="paragraph" w:customStyle="1" w:styleId="TableCentre1">
    <w:name w:val="TableCentre1"/>
    <w:basedOn w:val="TableLeft1"/>
    <w:rsid w:val="00BF3A04"/>
    <w:pPr>
      <w:ind w:left="0" w:firstLine="0"/>
      <w:jc w:val="center"/>
    </w:pPr>
  </w:style>
  <w:style w:type="paragraph" w:customStyle="1" w:styleId="TableDecimal1">
    <w:name w:val="TableDecimal1"/>
    <w:basedOn w:val="TableLeft1"/>
    <w:rsid w:val="00BF3A04"/>
    <w:pPr>
      <w:tabs>
        <w:tab w:val="decimal" w:pos="454"/>
      </w:tabs>
      <w:overflowPunct/>
      <w:ind w:left="0" w:firstLine="0"/>
      <w:textAlignment w:val="auto"/>
    </w:pPr>
    <w:rPr>
      <w:color w:val="000000"/>
      <w:szCs w:val="18"/>
    </w:rPr>
  </w:style>
  <w:style w:type="paragraph" w:customStyle="1" w:styleId="Fillerspace">
    <w:name w:val="Filler space"/>
    <w:basedOn w:val="Normal"/>
    <w:rsid w:val="00BF3A04"/>
    <w:pPr>
      <w:spacing w:line="240" w:lineRule="auto"/>
    </w:pPr>
    <w:rPr>
      <w:sz w:val="18"/>
      <w:szCs w:val="24"/>
    </w:rPr>
  </w:style>
  <w:style w:type="paragraph" w:customStyle="1" w:styleId="TableLeft2firsttotal">
    <w:name w:val="TableLeft2_first&amp;total"/>
    <w:basedOn w:val="TableLeft1"/>
    <w:next w:val="TableLeft1"/>
    <w:rsid w:val="00BF3A04"/>
    <w:pPr>
      <w:spacing w:before="100"/>
    </w:pPr>
  </w:style>
  <w:style w:type="paragraph" w:customStyle="1" w:styleId="FillerspaceKWN">
    <w:name w:val="Filler space KWN"/>
    <w:basedOn w:val="Fillerspace"/>
    <w:rsid w:val="00BF3A04"/>
    <w:pPr>
      <w:keepNext/>
    </w:pPr>
  </w:style>
  <w:style w:type="paragraph" w:customStyle="1" w:styleId="HeadingExec6">
    <w:name w:val="Heading_Exec6"/>
    <w:basedOn w:val="HeadingExec5"/>
    <w:next w:val="BodyText"/>
    <w:rsid w:val="00BF3A04"/>
    <w:pPr>
      <w:spacing w:before="240"/>
    </w:pPr>
    <w:rPr>
      <w:caps/>
      <w:sz w:val="14"/>
    </w:rPr>
  </w:style>
  <w:style w:type="paragraph" w:customStyle="1" w:styleId="Verbatim4">
    <w:name w:val="Verbatim4"/>
    <w:basedOn w:val="Verbatim3"/>
    <w:rsid w:val="00BF3A04"/>
    <w:pPr>
      <w:spacing w:after="310"/>
    </w:pPr>
    <w:rPr>
      <w:sz w:val="18"/>
      <w:szCs w:val="24"/>
    </w:rPr>
  </w:style>
  <w:style w:type="paragraph" w:customStyle="1" w:styleId="HeadingExec5">
    <w:name w:val="Heading_Exec5"/>
    <w:basedOn w:val="HeadingExec4"/>
    <w:next w:val="BodyText"/>
    <w:rsid w:val="00BF3A04"/>
    <w:pPr>
      <w:spacing w:line="310" w:lineRule="atLeast"/>
    </w:pPr>
    <w:rPr>
      <w:sz w:val="18"/>
      <w:szCs w:val="24"/>
      <w:lang w:val="en-NZ"/>
    </w:rPr>
  </w:style>
  <w:style w:type="paragraph" w:customStyle="1" w:styleId="MemoMtgDetails">
    <w:name w:val="Memo_Mtg_Details"/>
    <w:basedOn w:val="BodyText"/>
    <w:rsid w:val="00BF3A04"/>
    <w:pPr>
      <w:tabs>
        <w:tab w:val="left" w:pos="1588"/>
      </w:tabs>
      <w:spacing w:after="40" w:line="240" w:lineRule="atLeast"/>
      <w:ind w:left="1588" w:hanging="1588"/>
    </w:pPr>
    <w:rPr>
      <w:sz w:val="18"/>
      <w:szCs w:val="24"/>
      <w:lang w:val="en-NZ"/>
    </w:rPr>
  </w:style>
  <w:style w:type="paragraph" w:customStyle="1" w:styleId="MemoMtgLine">
    <w:name w:val="Memo_Mtg_Line"/>
    <w:basedOn w:val="BodyText"/>
    <w:next w:val="BodyText"/>
    <w:rsid w:val="00BF3A04"/>
    <w:pPr>
      <w:pBdr>
        <w:bottom w:val="single" w:sz="4" w:space="6" w:color="882233"/>
      </w:pBdr>
      <w:spacing w:after="120" w:line="240" w:lineRule="atLeast"/>
    </w:pPr>
    <w:rPr>
      <w:sz w:val="16"/>
      <w:szCs w:val="24"/>
      <w:lang w:val="en-NZ"/>
    </w:rPr>
  </w:style>
  <w:style w:type="paragraph" w:customStyle="1" w:styleId="MemoMtgTitle">
    <w:name w:val="Memo_Mtg_Title"/>
    <w:basedOn w:val="BodyText"/>
    <w:next w:val="BodyText"/>
    <w:rsid w:val="00BF3A04"/>
    <w:pPr>
      <w:spacing w:after="240" w:line="240" w:lineRule="atLeast"/>
    </w:pPr>
    <w:rPr>
      <w:sz w:val="24"/>
      <w:szCs w:val="24"/>
      <w:lang w:val="en-NZ"/>
    </w:rPr>
  </w:style>
  <w:style w:type="paragraph" w:customStyle="1" w:styleId="FaxDisclaimerLine">
    <w:name w:val="Fax_Disclaimer_Line"/>
    <w:basedOn w:val="MemoMtgLine"/>
    <w:next w:val="BodyText"/>
    <w:rsid w:val="00BF3A04"/>
    <w:pPr>
      <w:pBdr>
        <w:top w:val="single" w:sz="4" w:space="2" w:color="882233"/>
      </w:pBdr>
      <w:spacing w:before="240"/>
    </w:pPr>
  </w:style>
  <w:style w:type="paragraph" w:customStyle="1" w:styleId="TableDecimal2">
    <w:name w:val="TableDecimal2"/>
    <w:basedOn w:val="TableDecimal1"/>
    <w:rsid w:val="00BF3A04"/>
    <w:pPr>
      <w:tabs>
        <w:tab w:val="clear" w:pos="454"/>
        <w:tab w:val="decimal" w:pos="680"/>
      </w:tabs>
    </w:pPr>
  </w:style>
  <w:style w:type="character" w:customStyle="1" w:styleId="PersonalComposeStyle">
    <w:name w:val="Personal Compose Style"/>
    <w:basedOn w:val="DefaultParagraphFont"/>
    <w:rsid w:val="00BF3A04"/>
    <w:rPr>
      <w:rFonts w:ascii="Arial" w:hAnsi="Arial" w:cs="Arial"/>
      <w:color w:val="auto"/>
      <w:sz w:val="20"/>
    </w:rPr>
  </w:style>
  <w:style w:type="character" w:customStyle="1" w:styleId="PersonalReplyStyle">
    <w:name w:val="Personal Reply Style"/>
    <w:basedOn w:val="DefaultParagraphFont"/>
    <w:rsid w:val="00BF3A04"/>
    <w:rPr>
      <w:rFonts w:ascii="Arial" w:hAnsi="Arial" w:cs="Arial"/>
      <w:color w:val="auto"/>
      <w:sz w:val="20"/>
    </w:rPr>
  </w:style>
  <w:style w:type="paragraph" w:styleId="E-mailSignature">
    <w:name w:val="E-mail Signature"/>
    <w:basedOn w:val="Normal"/>
    <w:link w:val="E-mailSignatureChar"/>
    <w:rsid w:val="00BF3A04"/>
    <w:pPr>
      <w:spacing w:line="310" w:lineRule="atLeast"/>
    </w:pPr>
    <w:rPr>
      <w:sz w:val="18"/>
      <w:szCs w:val="24"/>
    </w:rPr>
  </w:style>
  <w:style w:type="character" w:customStyle="1" w:styleId="E-mailSignatureChar">
    <w:name w:val="E-mail Signature Char"/>
    <w:basedOn w:val="DefaultParagraphFont"/>
    <w:link w:val="E-mailSignature"/>
    <w:rsid w:val="00BF3A04"/>
    <w:rPr>
      <w:rFonts w:ascii="Arial Mäori" w:hAnsi="Arial Mäori"/>
      <w:sz w:val="18"/>
      <w:szCs w:val="24"/>
      <w:lang w:eastAsia="en-US"/>
    </w:rPr>
  </w:style>
  <w:style w:type="character" w:customStyle="1" w:styleId="BalloonTextChar">
    <w:name w:val="Balloon Text Char"/>
    <w:basedOn w:val="DefaultParagraphFont"/>
    <w:link w:val="BalloonText"/>
    <w:uiPriority w:val="99"/>
    <w:rsid w:val="00BF3A04"/>
    <w:rPr>
      <w:rFonts w:ascii="Tahoma" w:hAnsi="Tahoma" w:cs="Tahoma"/>
      <w:sz w:val="16"/>
      <w:szCs w:val="16"/>
      <w:lang w:eastAsia="en-US"/>
    </w:rPr>
  </w:style>
  <w:style w:type="character" w:customStyle="1" w:styleId="TableFootnoteChar">
    <w:name w:val="Table Footnote Char"/>
    <w:basedOn w:val="DefaultParagraphFont"/>
    <w:link w:val="TableFootnote"/>
    <w:rsid w:val="008828CA"/>
    <w:rPr>
      <w:rFonts w:ascii="Arial Mäori" w:hAnsi="Arial Mäori"/>
      <w:sz w:val="16"/>
      <w:lang w:eastAsia="en-US"/>
    </w:rPr>
  </w:style>
  <w:style w:type="table" w:customStyle="1" w:styleId="Style1">
    <w:name w:val="Style1"/>
    <w:basedOn w:val="TableNormal"/>
    <w:uiPriority w:val="99"/>
    <w:rsid w:val="001163A9"/>
    <w:pPr>
      <w:jc w:val="center"/>
    </w:pPr>
    <w:rPr>
      <w:rFonts w:ascii="Arial Mäori" w:eastAsiaTheme="minorEastAsia" w:hAnsi="Arial Mäori"/>
      <w:sz w:val="18"/>
      <w:lang w:eastAsia="zh-CN"/>
    </w:rPr>
    <w:tblPr/>
    <w:tcPr>
      <w:vAlign w:val="bottom"/>
    </w:tcPr>
    <w:tblStylePr w:type="firstRow">
      <w:rPr>
        <w:rFonts w:ascii="Arial Mäori" w:hAnsi="Arial Mäori"/>
        <w:sz w:val="18"/>
      </w:rPr>
      <w:tblPr/>
      <w:tcPr>
        <w:tcBorders>
          <w:top w:val="nil"/>
        </w:tcBorders>
      </w:tcPr>
    </w:tblStylePr>
    <w:tblStylePr w:type="lastRow">
      <w:tblPr/>
      <w:tcPr>
        <w:tcBorders>
          <w:bottom w:val="nil"/>
        </w:tcBorders>
      </w:tcPr>
    </w:tblStylePr>
  </w:style>
  <w:style w:type="table" w:customStyle="1" w:styleId="RNZTable">
    <w:name w:val="RNZ Table"/>
    <w:basedOn w:val="TableNormal"/>
    <w:uiPriority w:val="99"/>
    <w:rsid w:val="001163A9"/>
    <w:pPr>
      <w:jc w:val="center"/>
    </w:pPr>
    <w:rPr>
      <w:rFonts w:ascii="Arial Mäori" w:eastAsiaTheme="minorEastAsia" w:hAnsi="Arial Mäori"/>
      <w:sz w:val="18"/>
      <w:lang w:eastAsia="zh-CN"/>
    </w:rPr>
    <w:tblPr/>
    <w:tcPr>
      <w:vAlign w:val="bottom"/>
    </w:tcPr>
    <w:tblStylePr w:type="firstRow">
      <w:tblPr/>
      <w:tcPr>
        <w:tcBorders>
          <w:bottom w:val="nil"/>
        </w:tcBorders>
      </w:tcPr>
    </w:tblStylePr>
    <w:tblStylePr w:type="lastRow">
      <w:tblPr/>
      <w:tcPr>
        <w:tcBorders>
          <w:bottom w:val="nil"/>
        </w:tcBorders>
      </w:tcPr>
    </w:tblStylePr>
  </w:style>
  <w:style w:type="table" w:customStyle="1" w:styleId="RNZTable0">
    <w:name w:val="RNZ_Table"/>
    <w:basedOn w:val="TableNormal"/>
    <w:uiPriority w:val="99"/>
    <w:rsid w:val="001163A9"/>
    <w:pPr>
      <w:jc w:val="center"/>
    </w:pPr>
    <w:rPr>
      <w:rFonts w:eastAsiaTheme="minorEastAsia"/>
      <w:lang w:eastAsia="zh-CN"/>
    </w:rPr>
    <w:tblPr>
      <w:tblBorders>
        <w:top w:val="single" w:sz="4" w:space="0" w:color="auto"/>
        <w:bottom w:val="single" w:sz="12" w:space="0" w:color="auto"/>
      </w:tblBorders>
    </w:tblPr>
    <w:tcPr>
      <w:vAlign w:val="bottom"/>
    </w:tcPr>
    <w:tblStylePr w:type="firstRow">
      <w:pPr>
        <w:wordWrap/>
        <w:adjustRightInd/>
        <w:spacing w:beforeLines="0" w:before="0" w:beforeAutospacing="0" w:afterLines="0" w:after="0" w:afterAutospacing="0" w:line="240" w:lineRule="auto"/>
        <w:mirrorIndents/>
        <w:jc w:val="center"/>
      </w:pPr>
    </w:tblStylePr>
    <w:tblStylePr w:type="firstCol">
      <w:pPr>
        <w:wordWrap/>
        <w:adjustRightInd/>
        <w:spacing w:beforeLines="0" w:before="0" w:beforeAutospacing="0" w:afterLines="0" w:after="0" w:afterAutospacing="0" w:line="240" w:lineRule="auto"/>
        <w:mirrorIndents/>
        <w:jc w:val="left"/>
      </w:pPr>
    </w:tblStylePr>
  </w:style>
  <w:style w:type="character" w:customStyle="1" w:styleId="HeaderChar">
    <w:name w:val="Header Char"/>
    <w:basedOn w:val="DefaultParagraphFont"/>
    <w:link w:val="Header"/>
    <w:rsid w:val="001163A9"/>
    <w:rPr>
      <w:rFonts w:ascii="Arial Mäori" w:hAnsi="Arial Mäori"/>
      <w:lang w:eastAsia="en-US"/>
    </w:rPr>
  </w:style>
  <w:style w:type="numbering" w:customStyle="1" w:styleId="NoList1">
    <w:name w:val="No List1"/>
    <w:next w:val="NoList"/>
    <w:uiPriority w:val="99"/>
    <w:semiHidden/>
    <w:unhideWhenUsed/>
    <w:rsid w:val="00FF11CC"/>
  </w:style>
  <w:style w:type="character" w:customStyle="1" w:styleId="Heading1Char">
    <w:name w:val="Heading 1 Char"/>
    <w:basedOn w:val="DefaultParagraphFont"/>
    <w:link w:val="Heading1"/>
    <w:rsid w:val="00FF11CC"/>
    <w:rPr>
      <w:rFonts w:ascii="Arial Black Mäori" w:hAnsi="Arial Black Mäori" w:cs="Arial"/>
      <w:bCs/>
      <w:sz w:val="40"/>
      <w:szCs w:val="32"/>
      <w:lang w:eastAsia="en-US"/>
    </w:rPr>
  </w:style>
  <w:style w:type="character" w:customStyle="1" w:styleId="Heading2Char">
    <w:name w:val="Heading 2 Char"/>
    <w:basedOn w:val="DefaultParagraphFont"/>
    <w:link w:val="Heading2"/>
    <w:rsid w:val="00FF11CC"/>
    <w:rPr>
      <w:rFonts w:ascii="Arial Black Mäori" w:hAnsi="Arial Black Mäori" w:cs="Arial"/>
      <w:iCs/>
      <w:sz w:val="32"/>
      <w:szCs w:val="28"/>
      <w:lang w:eastAsia="en-US"/>
    </w:rPr>
  </w:style>
  <w:style w:type="character" w:customStyle="1" w:styleId="Heading3Char">
    <w:name w:val="Heading 3 Char"/>
    <w:basedOn w:val="DefaultParagraphFont"/>
    <w:link w:val="Heading3"/>
    <w:rsid w:val="00FF11CC"/>
    <w:rPr>
      <w:rFonts w:ascii="Arial Black Mäori" w:hAnsi="Arial Black Mäori" w:cs="Arial"/>
      <w:bCs/>
      <w:iCs/>
      <w:sz w:val="28"/>
      <w:szCs w:val="26"/>
      <w:lang w:eastAsia="en-US"/>
    </w:rPr>
  </w:style>
  <w:style w:type="character" w:customStyle="1" w:styleId="Heading4Char">
    <w:name w:val="Heading 4 Char"/>
    <w:basedOn w:val="DefaultParagraphFont"/>
    <w:link w:val="Heading4"/>
    <w:rsid w:val="00FF11CC"/>
    <w:rPr>
      <w:rFonts w:ascii="Arial Black Mäori" w:hAnsi="Arial Black Mäori" w:cs="Arial"/>
      <w:iCs/>
      <w:sz w:val="23"/>
      <w:szCs w:val="23"/>
      <w:lang w:eastAsia="en-US"/>
    </w:rPr>
  </w:style>
  <w:style w:type="character" w:customStyle="1" w:styleId="Heading5Char">
    <w:name w:val="Heading 5 Char"/>
    <w:basedOn w:val="DefaultParagraphFont"/>
    <w:link w:val="Heading5"/>
    <w:rsid w:val="00FF11CC"/>
    <w:rPr>
      <w:rFonts w:ascii="Arial Mäori" w:hAnsi="Arial Mäori"/>
      <w:bCs/>
      <w:iCs/>
      <w:szCs w:val="26"/>
      <w:lang w:val="en-GB" w:eastAsia="en-US"/>
    </w:rPr>
  </w:style>
  <w:style w:type="character" w:customStyle="1" w:styleId="Heading6Char">
    <w:name w:val="Heading 6 Char"/>
    <w:basedOn w:val="DefaultParagraphFont"/>
    <w:link w:val="Heading6"/>
    <w:rsid w:val="00FF11CC"/>
    <w:rPr>
      <w:rFonts w:ascii="Arial Mäori" w:hAnsi="Arial Mäori"/>
      <w:bCs/>
      <w:szCs w:val="22"/>
      <w:lang w:val="en-GB" w:eastAsia="en-US"/>
    </w:rPr>
  </w:style>
  <w:style w:type="character" w:customStyle="1" w:styleId="Heading7Char">
    <w:name w:val="Heading 7 Char"/>
    <w:basedOn w:val="DefaultParagraphFont"/>
    <w:link w:val="Heading7"/>
    <w:rsid w:val="00FF11CC"/>
    <w:rPr>
      <w:rFonts w:ascii="Arial Mäori" w:hAnsi="Arial Mäori"/>
      <w:bCs/>
      <w:szCs w:val="16"/>
      <w:lang w:val="en-GB" w:eastAsia="en-US"/>
    </w:rPr>
  </w:style>
  <w:style w:type="character" w:customStyle="1" w:styleId="Heading8Char">
    <w:name w:val="Heading 8 Char"/>
    <w:basedOn w:val="DefaultParagraphFont"/>
    <w:link w:val="Heading8"/>
    <w:rsid w:val="00FF11CC"/>
    <w:rPr>
      <w:rFonts w:ascii="Arial Black Mäori" w:hAnsi="Arial Black Mäori"/>
      <w:bCs/>
      <w:i/>
      <w:iCs/>
      <w:caps/>
      <w:szCs w:val="16"/>
      <w:u w:val="single"/>
      <w:lang w:val="en-GB" w:eastAsia="en-US"/>
    </w:rPr>
  </w:style>
  <w:style w:type="character" w:customStyle="1" w:styleId="Heading9Char">
    <w:name w:val="Heading 9 Char"/>
    <w:basedOn w:val="DefaultParagraphFont"/>
    <w:link w:val="Heading9"/>
    <w:rsid w:val="00FF11CC"/>
    <w:rPr>
      <w:rFonts w:ascii="Arial Mäori" w:hAnsi="Arial Mäori"/>
      <w:bCs/>
      <w:i/>
      <w:iCs/>
      <w:caps/>
      <w:szCs w:val="22"/>
      <w:u w:val="single"/>
      <w:lang w:val="en-GB" w:eastAsia="en-US"/>
    </w:rPr>
  </w:style>
  <w:style w:type="character" w:customStyle="1" w:styleId="FootnoteTextChar">
    <w:name w:val="Footnote Text Char"/>
    <w:basedOn w:val="DefaultParagraphFont"/>
    <w:link w:val="FootnoteText"/>
    <w:semiHidden/>
    <w:rsid w:val="00FF11CC"/>
    <w:rPr>
      <w:rFonts w:ascii="Arial Mäori" w:hAnsi="Arial Mäori"/>
      <w:sz w:val="16"/>
      <w:lang w:eastAsia="en-US"/>
    </w:rPr>
  </w:style>
  <w:style w:type="character" w:customStyle="1" w:styleId="CommentTextChar">
    <w:name w:val="Comment Text Char"/>
    <w:basedOn w:val="DefaultParagraphFont"/>
    <w:link w:val="CommentText"/>
    <w:semiHidden/>
    <w:rsid w:val="00946386"/>
    <w:rPr>
      <w:rFonts w:ascii="Arial Mäori" w:hAnsi="Arial Mäori"/>
      <w:lang w:eastAsia="en-US"/>
    </w:rPr>
  </w:style>
  <w:style w:type="character" w:customStyle="1" w:styleId="CommentSubjectChar">
    <w:name w:val="Comment Subject Char"/>
    <w:basedOn w:val="CommentTextChar"/>
    <w:link w:val="CommentSubject"/>
    <w:semiHidden/>
    <w:rsid w:val="00946386"/>
    <w:rPr>
      <w:rFonts w:ascii="Arial Mäori" w:hAnsi="Arial Mäori"/>
      <w:b/>
      <w:bCs/>
      <w:lang w:eastAsia="en-US"/>
    </w:rPr>
  </w:style>
  <w:style w:type="numbering" w:customStyle="1" w:styleId="NoList2">
    <w:name w:val="No List2"/>
    <w:next w:val="NoList"/>
    <w:uiPriority w:val="99"/>
    <w:semiHidden/>
    <w:unhideWhenUsed/>
    <w:rsid w:val="00CA2274"/>
  </w:style>
  <w:style w:type="numbering" w:customStyle="1" w:styleId="NoList11">
    <w:name w:val="No List11"/>
    <w:next w:val="NoList"/>
    <w:uiPriority w:val="99"/>
    <w:semiHidden/>
    <w:unhideWhenUsed/>
    <w:rsid w:val="00CA2274"/>
  </w:style>
  <w:style w:type="paragraph" w:customStyle="1" w:styleId="LetterHeading2">
    <w:name w:val="Letter_Heading2"/>
    <w:basedOn w:val="Normal"/>
    <w:rsid w:val="002B4AA9"/>
    <w:pPr>
      <w:keepNext/>
      <w:keepLines/>
      <w:tabs>
        <w:tab w:val="num" w:pos="1593"/>
      </w:tabs>
      <w:spacing w:before="240" w:after="60"/>
      <w:ind w:left="1593" w:hanging="360"/>
      <w:outlineLvl w:val="2"/>
    </w:pPr>
    <w:rPr>
      <w:rFonts w:ascii="Arial Black Mäori" w:hAnsi="Arial Black Mäori" w:cs="Arial"/>
      <w:szCs w:val="22"/>
      <w:lang w:val="en-GB"/>
    </w:rPr>
  </w:style>
  <w:style w:type="paragraph" w:styleId="Title">
    <w:name w:val="Title"/>
    <w:basedOn w:val="Normal"/>
    <w:link w:val="TitleChar"/>
    <w:qFormat/>
    <w:rsid w:val="001851CD"/>
    <w:pPr>
      <w:overflowPunct w:val="0"/>
      <w:autoSpaceDE w:val="0"/>
      <w:autoSpaceDN w:val="0"/>
      <w:adjustRightInd w:val="0"/>
      <w:spacing w:line="240" w:lineRule="auto"/>
      <w:jc w:val="center"/>
      <w:textAlignment w:val="baseline"/>
    </w:pPr>
    <w:rPr>
      <w:rFonts w:ascii="Arial" w:hAnsi="Arial"/>
      <w:b/>
      <w:bCs/>
      <w:sz w:val="28"/>
      <w:lang w:val="en-GB"/>
    </w:rPr>
  </w:style>
  <w:style w:type="character" w:customStyle="1" w:styleId="TitleChar">
    <w:name w:val="Title Char"/>
    <w:basedOn w:val="DefaultParagraphFont"/>
    <w:link w:val="Title"/>
    <w:rsid w:val="001851CD"/>
    <w:rPr>
      <w:rFonts w:ascii="Arial" w:hAnsi="Arial"/>
      <w:b/>
      <w:bC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978">
      <w:bodyDiv w:val="1"/>
      <w:marLeft w:val="0"/>
      <w:marRight w:val="0"/>
      <w:marTop w:val="0"/>
      <w:marBottom w:val="0"/>
      <w:divBdr>
        <w:top w:val="none" w:sz="0" w:space="0" w:color="auto"/>
        <w:left w:val="none" w:sz="0" w:space="0" w:color="auto"/>
        <w:bottom w:val="none" w:sz="0" w:space="0" w:color="auto"/>
        <w:right w:val="none" w:sz="0" w:space="0" w:color="auto"/>
      </w:divBdr>
    </w:div>
    <w:div w:id="111369692">
      <w:bodyDiv w:val="1"/>
      <w:marLeft w:val="0"/>
      <w:marRight w:val="0"/>
      <w:marTop w:val="0"/>
      <w:marBottom w:val="0"/>
      <w:divBdr>
        <w:top w:val="none" w:sz="0" w:space="0" w:color="auto"/>
        <w:left w:val="none" w:sz="0" w:space="0" w:color="auto"/>
        <w:bottom w:val="none" w:sz="0" w:space="0" w:color="auto"/>
        <w:right w:val="none" w:sz="0" w:space="0" w:color="auto"/>
      </w:divBdr>
    </w:div>
    <w:div w:id="358510609">
      <w:bodyDiv w:val="1"/>
      <w:marLeft w:val="0"/>
      <w:marRight w:val="0"/>
      <w:marTop w:val="0"/>
      <w:marBottom w:val="0"/>
      <w:divBdr>
        <w:top w:val="none" w:sz="0" w:space="0" w:color="auto"/>
        <w:left w:val="none" w:sz="0" w:space="0" w:color="auto"/>
        <w:bottom w:val="none" w:sz="0" w:space="0" w:color="auto"/>
        <w:right w:val="none" w:sz="0" w:space="0" w:color="auto"/>
      </w:divBdr>
    </w:div>
    <w:div w:id="389765599">
      <w:bodyDiv w:val="1"/>
      <w:marLeft w:val="0"/>
      <w:marRight w:val="0"/>
      <w:marTop w:val="0"/>
      <w:marBottom w:val="0"/>
      <w:divBdr>
        <w:top w:val="none" w:sz="0" w:space="0" w:color="auto"/>
        <w:left w:val="none" w:sz="0" w:space="0" w:color="auto"/>
        <w:bottom w:val="none" w:sz="0" w:space="0" w:color="auto"/>
        <w:right w:val="none" w:sz="0" w:space="0" w:color="auto"/>
      </w:divBdr>
    </w:div>
    <w:div w:id="399061729">
      <w:bodyDiv w:val="1"/>
      <w:marLeft w:val="0"/>
      <w:marRight w:val="0"/>
      <w:marTop w:val="0"/>
      <w:marBottom w:val="0"/>
      <w:divBdr>
        <w:top w:val="none" w:sz="0" w:space="0" w:color="auto"/>
        <w:left w:val="none" w:sz="0" w:space="0" w:color="auto"/>
        <w:bottom w:val="none" w:sz="0" w:space="0" w:color="auto"/>
        <w:right w:val="none" w:sz="0" w:space="0" w:color="auto"/>
      </w:divBdr>
    </w:div>
    <w:div w:id="481969163">
      <w:bodyDiv w:val="1"/>
      <w:marLeft w:val="0"/>
      <w:marRight w:val="0"/>
      <w:marTop w:val="0"/>
      <w:marBottom w:val="0"/>
      <w:divBdr>
        <w:top w:val="none" w:sz="0" w:space="0" w:color="auto"/>
        <w:left w:val="none" w:sz="0" w:space="0" w:color="auto"/>
        <w:bottom w:val="none" w:sz="0" w:space="0" w:color="auto"/>
        <w:right w:val="none" w:sz="0" w:space="0" w:color="auto"/>
      </w:divBdr>
    </w:div>
    <w:div w:id="534662267">
      <w:bodyDiv w:val="1"/>
      <w:marLeft w:val="0"/>
      <w:marRight w:val="0"/>
      <w:marTop w:val="0"/>
      <w:marBottom w:val="0"/>
      <w:divBdr>
        <w:top w:val="none" w:sz="0" w:space="0" w:color="auto"/>
        <w:left w:val="none" w:sz="0" w:space="0" w:color="auto"/>
        <w:bottom w:val="none" w:sz="0" w:space="0" w:color="auto"/>
        <w:right w:val="none" w:sz="0" w:space="0" w:color="auto"/>
      </w:divBdr>
    </w:div>
    <w:div w:id="554894871">
      <w:bodyDiv w:val="1"/>
      <w:marLeft w:val="0"/>
      <w:marRight w:val="0"/>
      <w:marTop w:val="0"/>
      <w:marBottom w:val="0"/>
      <w:divBdr>
        <w:top w:val="none" w:sz="0" w:space="0" w:color="auto"/>
        <w:left w:val="none" w:sz="0" w:space="0" w:color="auto"/>
        <w:bottom w:val="none" w:sz="0" w:space="0" w:color="auto"/>
        <w:right w:val="none" w:sz="0" w:space="0" w:color="auto"/>
      </w:divBdr>
    </w:div>
    <w:div w:id="586498240">
      <w:bodyDiv w:val="1"/>
      <w:marLeft w:val="0"/>
      <w:marRight w:val="0"/>
      <w:marTop w:val="0"/>
      <w:marBottom w:val="0"/>
      <w:divBdr>
        <w:top w:val="none" w:sz="0" w:space="0" w:color="auto"/>
        <w:left w:val="none" w:sz="0" w:space="0" w:color="auto"/>
        <w:bottom w:val="none" w:sz="0" w:space="0" w:color="auto"/>
        <w:right w:val="none" w:sz="0" w:space="0" w:color="auto"/>
      </w:divBdr>
    </w:div>
    <w:div w:id="595091508">
      <w:bodyDiv w:val="1"/>
      <w:marLeft w:val="0"/>
      <w:marRight w:val="0"/>
      <w:marTop w:val="0"/>
      <w:marBottom w:val="0"/>
      <w:divBdr>
        <w:top w:val="none" w:sz="0" w:space="0" w:color="auto"/>
        <w:left w:val="none" w:sz="0" w:space="0" w:color="auto"/>
        <w:bottom w:val="none" w:sz="0" w:space="0" w:color="auto"/>
        <w:right w:val="none" w:sz="0" w:space="0" w:color="auto"/>
      </w:divBdr>
    </w:div>
    <w:div w:id="774983515">
      <w:bodyDiv w:val="1"/>
      <w:marLeft w:val="0"/>
      <w:marRight w:val="0"/>
      <w:marTop w:val="0"/>
      <w:marBottom w:val="0"/>
      <w:divBdr>
        <w:top w:val="none" w:sz="0" w:space="0" w:color="auto"/>
        <w:left w:val="none" w:sz="0" w:space="0" w:color="auto"/>
        <w:bottom w:val="none" w:sz="0" w:space="0" w:color="auto"/>
        <w:right w:val="none" w:sz="0" w:space="0" w:color="auto"/>
      </w:divBdr>
    </w:div>
    <w:div w:id="904603026">
      <w:bodyDiv w:val="1"/>
      <w:marLeft w:val="0"/>
      <w:marRight w:val="0"/>
      <w:marTop w:val="0"/>
      <w:marBottom w:val="0"/>
      <w:divBdr>
        <w:top w:val="none" w:sz="0" w:space="0" w:color="auto"/>
        <w:left w:val="none" w:sz="0" w:space="0" w:color="auto"/>
        <w:bottom w:val="none" w:sz="0" w:space="0" w:color="auto"/>
        <w:right w:val="none" w:sz="0" w:space="0" w:color="auto"/>
      </w:divBdr>
    </w:div>
    <w:div w:id="1051225497">
      <w:bodyDiv w:val="1"/>
      <w:marLeft w:val="0"/>
      <w:marRight w:val="0"/>
      <w:marTop w:val="0"/>
      <w:marBottom w:val="0"/>
      <w:divBdr>
        <w:top w:val="none" w:sz="0" w:space="0" w:color="auto"/>
        <w:left w:val="none" w:sz="0" w:space="0" w:color="auto"/>
        <w:bottom w:val="none" w:sz="0" w:space="0" w:color="auto"/>
        <w:right w:val="none" w:sz="0" w:space="0" w:color="auto"/>
      </w:divBdr>
    </w:div>
    <w:div w:id="1072587177">
      <w:bodyDiv w:val="1"/>
      <w:marLeft w:val="0"/>
      <w:marRight w:val="0"/>
      <w:marTop w:val="0"/>
      <w:marBottom w:val="0"/>
      <w:divBdr>
        <w:top w:val="none" w:sz="0" w:space="0" w:color="auto"/>
        <w:left w:val="none" w:sz="0" w:space="0" w:color="auto"/>
        <w:bottom w:val="none" w:sz="0" w:space="0" w:color="auto"/>
        <w:right w:val="none" w:sz="0" w:space="0" w:color="auto"/>
      </w:divBdr>
    </w:div>
    <w:div w:id="1129519143">
      <w:bodyDiv w:val="1"/>
      <w:marLeft w:val="0"/>
      <w:marRight w:val="0"/>
      <w:marTop w:val="0"/>
      <w:marBottom w:val="0"/>
      <w:divBdr>
        <w:top w:val="none" w:sz="0" w:space="0" w:color="auto"/>
        <w:left w:val="none" w:sz="0" w:space="0" w:color="auto"/>
        <w:bottom w:val="none" w:sz="0" w:space="0" w:color="auto"/>
        <w:right w:val="none" w:sz="0" w:space="0" w:color="auto"/>
      </w:divBdr>
    </w:div>
    <w:div w:id="1171530712">
      <w:bodyDiv w:val="1"/>
      <w:marLeft w:val="0"/>
      <w:marRight w:val="0"/>
      <w:marTop w:val="0"/>
      <w:marBottom w:val="0"/>
      <w:divBdr>
        <w:top w:val="none" w:sz="0" w:space="0" w:color="auto"/>
        <w:left w:val="none" w:sz="0" w:space="0" w:color="auto"/>
        <w:bottom w:val="none" w:sz="0" w:space="0" w:color="auto"/>
        <w:right w:val="none" w:sz="0" w:space="0" w:color="auto"/>
      </w:divBdr>
    </w:div>
    <w:div w:id="1180126698">
      <w:bodyDiv w:val="1"/>
      <w:marLeft w:val="0"/>
      <w:marRight w:val="0"/>
      <w:marTop w:val="0"/>
      <w:marBottom w:val="0"/>
      <w:divBdr>
        <w:top w:val="none" w:sz="0" w:space="0" w:color="auto"/>
        <w:left w:val="none" w:sz="0" w:space="0" w:color="auto"/>
        <w:bottom w:val="none" w:sz="0" w:space="0" w:color="auto"/>
        <w:right w:val="none" w:sz="0" w:space="0" w:color="auto"/>
      </w:divBdr>
    </w:div>
    <w:div w:id="1335300523">
      <w:bodyDiv w:val="1"/>
      <w:marLeft w:val="0"/>
      <w:marRight w:val="0"/>
      <w:marTop w:val="0"/>
      <w:marBottom w:val="0"/>
      <w:divBdr>
        <w:top w:val="none" w:sz="0" w:space="0" w:color="auto"/>
        <w:left w:val="none" w:sz="0" w:space="0" w:color="auto"/>
        <w:bottom w:val="none" w:sz="0" w:space="0" w:color="auto"/>
        <w:right w:val="none" w:sz="0" w:space="0" w:color="auto"/>
      </w:divBdr>
    </w:div>
    <w:div w:id="1497502082">
      <w:bodyDiv w:val="1"/>
      <w:marLeft w:val="0"/>
      <w:marRight w:val="0"/>
      <w:marTop w:val="0"/>
      <w:marBottom w:val="0"/>
      <w:divBdr>
        <w:top w:val="none" w:sz="0" w:space="0" w:color="auto"/>
        <w:left w:val="none" w:sz="0" w:space="0" w:color="auto"/>
        <w:bottom w:val="none" w:sz="0" w:space="0" w:color="auto"/>
        <w:right w:val="none" w:sz="0" w:space="0" w:color="auto"/>
      </w:divBdr>
    </w:div>
    <w:div w:id="1529827683">
      <w:bodyDiv w:val="1"/>
      <w:marLeft w:val="0"/>
      <w:marRight w:val="0"/>
      <w:marTop w:val="0"/>
      <w:marBottom w:val="0"/>
      <w:divBdr>
        <w:top w:val="none" w:sz="0" w:space="0" w:color="auto"/>
        <w:left w:val="none" w:sz="0" w:space="0" w:color="auto"/>
        <w:bottom w:val="none" w:sz="0" w:space="0" w:color="auto"/>
        <w:right w:val="none" w:sz="0" w:space="0" w:color="auto"/>
      </w:divBdr>
    </w:div>
    <w:div w:id="1730834972">
      <w:bodyDiv w:val="1"/>
      <w:marLeft w:val="0"/>
      <w:marRight w:val="0"/>
      <w:marTop w:val="0"/>
      <w:marBottom w:val="0"/>
      <w:divBdr>
        <w:top w:val="none" w:sz="0" w:space="0" w:color="auto"/>
        <w:left w:val="none" w:sz="0" w:space="0" w:color="auto"/>
        <w:bottom w:val="none" w:sz="0" w:space="0" w:color="auto"/>
        <w:right w:val="none" w:sz="0" w:space="0" w:color="auto"/>
      </w:divBdr>
    </w:div>
    <w:div w:id="1881016309">
      <w:bodyDiv w:val="1"/>
      <w:marLeft w:val="0"/>
      <w:marRight w:val="0"/>
      <w:marTop w:val="0"/>
      <w:marBottom w:val="0"/>
      <w:divBdr>
        <w:top w:val="none" w:sz="0" w:space="0" w:color="auto"/>
        <w:left w:val="none" w:sz="0" w:space="0" w:color="auto"/>
        <w:bottom w:val="none" w:sz="0" w:space="0" w:color="auto"/>
        <w:right w:val="none" w:sz="0" w:space="0" w:color="auto"/>
      </w:divBdr>
    </w:div>
    <w:div w:id="2057044249">
      <w:bodyDiv w:val="1"/>
      <w:marLeft w:val="0"/>
      <w:marRight w:val="0"/>
      <w:marTop w:val="0"/>
      <w:marBottom w:val="0"/>
      <w:divBdr>
        <w:top w:val="none" w:sz="0" w:space="0" w:color="auto"/>
        <w:left w:val="none" w:sz="0" w:space="0" w:color="auto"/>
        <w:bottom w:val="none" w:sz="0" w:space="0" w:color="auto"/>
        <w:right w:val="none" w:sz="0" w:space="0" w:color="auto"/>
      </w:divBdr>
    </w:div>
    <w:div w:id="20778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footer" Target="footer4.xml"/><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footer" Target="footer5.xml"/><Relationship Id="rId55" Type="http://schemas.openxmlformats.org/officeDocument/2006/relationships/image" Target="media/image300.png"/><Relationship Id="rId63" Type="http://schemas.openxmlformats.org/officeDocument/2006/relationships/image" Target="media/image330.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0.png"/><Relationship Id="rId58" Type="http://schemas.openxmlformats.org/officeDocument/2006/relationships/hyperlink" Target="mailto:GRxSurvey2018@researchnz.com"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6.xml"/><Relationship Id="rId57" Type="http://schemas.openxmlformats.org/officeDocument/2006/relationships/header" Target="header8.xml"/><Relationship Id="rId61" Type="http://schemas.openxmlformats.org/officeDocument/2006/relationships/image" Target="media/image33.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hyperlink" Target="https://surveys.researchnz.com/GRxSurvey2018" TargetMode="External"/><Relationship Id="rId60" Type="http://schemas.openxmlformats.org/officeDocument/2006/relationships/hyperlink" Target="https://surveys.researchnz.com/GRxSurvey2018" TargetMode="Externa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1.emf"/><Relationship Id="rId64"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32.jpeg"/><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image" Target="media/image22.emf"/><Relationship Id="rId54" Type="http://schemas.openxmlformats.org/officeDocument/2006/relationships/hyperlink" Target="https://surveys.researchnz.com/GRxSurvey2018" TargetMode="External"/><Relationship Id="rId62" Type="http://schemas.openxmlformats.org/officeDocument/2006/relationships/hyperlink" Target="https://surveys.researchnz.com/GRxSurvey2018"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7FD8A4EB28341B1EA22DCF4D03B6B" ma:contentTypeVersion="2" ma:contentTypeDescription="Create a new document." ma:contentTypeScope="" ma:versionID="91b7a7cbc2bd84de91474d0e862e2432">
  <xsd:schema xmlns:xsd="http://www.w3.org/2001/XMLSchema" xmlns:xs="http://www.w3.org/2001/XMLSchema" xmlns:p="http://schemas.microsoft.com/office/2006/metadata/properties" xmlns:ns2="EBC2ABF1-25DD-4CA8-A2AA-57896010A52C" xmlns:ns3="ebc2abf1-25dd-4ca8-a2aa-57896010a52c" xmlns:ns4="634b358e-6601-4941-a2eb-4c79fd600507" targetNamespace="http://schemas.microsoft.com/office/2006/metadata/properties" ma:root="true" ma:fieldsID="b24a84a957f3c5b78ed52c6119cdd104" ns2:_="" ns3:_="" ns4:_="">
    <xsd:import namespace="EBC2ABF1-25DD-4CA8-A2AA-57896010A52C"/>
    <xsd:import namespace="ebc2abf1-25dd-4ca8-a2aa-57896010a52c"/>
    <xsd:import namespace="634b358e-6601-4941-a2eb-4c79fd600507"/>
    <xsd:element name="properties">
      <xsd:complexType>
        <xsd:sequence>
          <xsd:element name="documentManagement">
            <xsd:complexType>
              <xsd:all>
                <xsd:element ref="ns2:h7b057cda0f3490fb065e9d02c04cfbb" minOccurs="0"/>
                <xsd:element ref="ns4:TaxCatchAll" minOccurs="0"/>
                <xsd:element ref="ns4:TaxKeywordTaxHTField" minOccurs="0"/>
                <xsd:element ref="ns3:cfd53e839d384dce81fbd4ca5a3c17dd" minOccurs="0"/>
                <xsd:element ref="ns3:l0eaaf42370a4adaa1391dd3d3e864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ABF1-25DD-4CA8-A2AA-57896010A52C" elementFormDefault="qualified">
    <xsd:import namespace="http://schemas.microsoft.com/office/2006/documentManagement/types"/>
    <xsd:import namespace="http://schemas.microsoft.com/office/infopath/2007/PartnerControls"/>
    <xsd:element name="h7b057cda0f3490fb065e9d02c04cfbb" ma:index="9" nillable="true" ma:taxonomy="true" ma:internalName="h7b057cda0f3490fb065e9d02c04cfbb" ma:taxonomyFieldName="Reporting_x0020_Type" ma:displayName="Reporting Type" ma:default="" ma:fieldId="{17b057cd-a0f3-490f-b065-e9d02c04cfbb}" ma:sspId="cb76b7db-bbbf-4f04-ae6c-756dd05b89b7" ma:termSetId="197f07e5-d964-4a02-80e1-166099370f66" ma:anchorId="046b96ea-82b2-4b3e-b506-bbee41e89dc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c2abf1-25dd-4ca8-a2aa-57896010a52c" elementFormDefault="qualified">
    <xsd:import namespace="http://schemas.microsoft.com/office/2006/documentManagement/types"/>
    <xsd:import namespace="http://schemas.microsoft.com/office/infopath/2007/PartnerControls"/>
    <xsd:element name="cfd53e839d384dce81fbd4ca5a3c17dd" ma:index="14" nillable="true" ma:taxonomy="true" ma:internalName="cfd53e839d384dce81fbd4ca5a3c17dd" ma:taxonomyFieldName="Qualitative" ma:displayName="Qualitative" ma:default="" ma:fieldId="{cfd53e83-9d38-4dce-81fb-d4ca5a3c17dd}" ma:sspId="cb76b7db-bbbf-4f04-ae6c-756dd05b89b7" ma:termSetId="197f07e5-d964-4a02-80e1-166099370f66" ma:anchorId="247c7821-8fbb-406b-8328-f14dd02546eb" ma:open="false" ma:isKeyword="false">
      <xsd:complexType>
        <xsd:sequence>
          <xsd:element ref="pc:Terms" minOccurs="0" maxOccurs="1"/>
        </xsd:sequence>
      </xsd:complexType>
    </xsd:element>
    <xsd:element name="l0eaaf42370a4adaa1391dd3d3e86435" ma:index="16" nillable="true" ma:taxonomy="true" ma:internalName="l0eaaf42370a4adaa1391dd3d3e86435" ma:taxonomyFieldName="Quantitative" ma:displayName="Quantitative" ma:default="" ma:fieldId="{50eaaf42-370a-4ada-a139-1dd3d3e86435}" ma:sspId="cb76b7db-bbbf-4f04-ae6c-756dd05b89b7" ma:termSetId="197f07e5-d964-4a02-80e1-166099370f66" ma:anchorId="b4f7dfa1-7d57-451e-ba26-8a1bc2f0af1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b358e-6601-4941-a2eb-4c79fd600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40ffd6-bfd4-49d5-a95d-30c0177cf92d}" ma:internalName="TaxCatchAll" ma:showField="CatchAllData" ma:web="634b358e-6601-4941-a2eb-4c79fd60050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b76b7db-bbbf-4f04-ae6c-756dd05b89b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4b358e-6601-4941-a2eb-4c79fd600507">
      <Value>193</Value>
      <Value>235</Value>
    </TaxCatchAll>
    <TaxKeywordTaxHTField xmlns="634b358e-6601-4941-a2eb-4c79fd600507">
      <Terms xmlns="http://schemas.microsoft.com/office/infopath/2007/PartnerControls"/>
    </TaxKeywordTaxHTField>
    <h7b057cda0f3490fb065e9d02c04cfbb xmlns="EBC2ABF1-25DD-4CA8-A2AA-57896010A52C">
      <Terms xmlns="http://schemas.microsoft.com/office/infopath/2007/PartnerControls">
        <TermInfo xmlns="http://schemas.microsoft.com/office/infopath/2007/PartnerControls">
          <TermName xmlns="http://schemas.microsoft.com/office/infopath/2007/PartnerControls">Quantitative</TermName>
          <TermId xmlns="http://schemas.microsoft.com/office/infopath/2007/PartnerControls">b4f7dfa1-7d57-451e-ba26-8a1bc2f0af10</TermId>
        </TermInfo>
      </Terms>
    </h7b057cda0f3490fb065e9d02c04cfbb>
    <cfd53e839d384dce81fbd4ca5a3c17dd xmlns="ebc2abf1-25dd-4ca8-a2aa-57896010a52c">
      <Terms xmlns="http://schemas.microsoft.com/office/infopath/2007/PartnerControls"/>
    </cfd53e839d384dce81fbd4ca5a3c17dd>
    <l0eaaf42370a4adaa1391dd3d3e86435 xmlns="ebc2abf1-25dd-4ca8-a2aa-57896010a52c">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cb1e67ee-2586-46e8-9f6b-a06d48d5f950</TermId>
        </TermInfo>
      </Terms>
    </l0eaaf42370a4adaa1391dd3d3e8643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E8FD-C75C-4808-A260-B587825A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2ABF1-25DD-4CA8-A2AA-57896010A52C"/>
    <ds:schemaRef ds:uri="ebc2abf1-25dd-4ca8-a2aa-57896010a52c"/>
    <ds:schemaRef ds:uri="634b358e-6601-4941-a2eb-4c79fd60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140A0-EB5B-43CC-9DA2-299E10DA9EE7}">
  <ds:schemaRefs>
    <ds:schemaRef ds:uri="http://schemas.microsoft.com/office/2006/metadata/customXsn"/>
  </ds:schemaRefs>
</ds:datastoreItem>
</file>

<file path=customXml/itemProps3.xml><?xml version="1.0" encoding="utf-8"?>
<ds:datastoreItem xmlns:ds="http://schemas.openxmlformats.org/officeDocument/2006/customXml" ds:itemID="{382F6100-FD93-4D58-B441-AEFC195FB6F9}">
  <ds:schemaRefs>
    <ds:schemaRef ds:uri="http://schemas.microsoft.com/sharepoint/v3/contenttype/forms"/>
  </ds:schemaRefs>
</ds:datastoreItem>
</file>

<file path=customXml/itemProps4.xml><?xml version="1.0" encoding="utf-8"?>
<ds:datastoreItem xmlns:ds="http://schemas.openxmlformats.org/officeDocument/2006/customXml" ds:itemID="{CE8503C4-0B0E-4B98-B212-D7DE6180429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34b358e-6601-4941-a2eb-4c79fd600507"/>
    <ds:schemaRef ds:uri="ebc2abf1-25dd-4ca8-a2aa-57896010a52c"/>
    <ds:schemaRef ds:uri="EBC2ABF1-25DD-4CA8-A2AA-57896010A52C"/>
    <ds:schemaRef ds:uri="http://www.w3.org/XML/1998/namespace"/>
  </ds:schemaRefs>
</ds:datastoreItem>
</file>

<file path=customXml/itemProps5.xml><?xml version="1.0" encoding="utf-8"?>
<ds:datastoreItem xmlns:ds="http://schemas.openxmlformats.org/officeDocument/2006/customXml" ds:itemID="{24A5E74A-D1BC-43B3-AC6F-A7D4DC7F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58696CC6</Template>
  <TotalTime>1</TotalTime>
  <Pages>95</Pages>
  <Words>19416</Words>
  <Characters>105655</Characters>
  <Application>Microsoft Office Word</Application>
  <DocSecurity>0</DocSecurity>
  <Lines>880</Lines>
  <Paragraphs>249</Paragraphs>
  <ScaleCrop>false</ScaleCrop>
  <HeadingPairs>
    <vt:vector size="2" baseType="variant">
      <vt:variant>
        <vt:lpstr>Title</vt:lpstr>
      </vt:variant>
      <vt:variant>
        <vt:i4>1</vt:i4>
      </vt:variant>
    </vt:vector>
  </HeadingPairs>
  <TitlesOfParts>
    <vt:vector size="1" baseType="lpstr">
      <vt:lpstr>Green_Prescription_Patient_Survey_FINAL Report</vt:lpstr>
    </vt:vector>
  </TitlesOfParts>
  <Company>BRC Marketing &amp; Social Reseach</Company>
  <LinksUpToDate>false</LinksUpToDate>
  <CharactersWithSpaces>124822</CharactersWithSpaces>
  <SharedDoc>false</SharedDoc>
  <HLinks>
    <vt:vector size="564" baseType="variant">
      <vt:variant>
        <vt:i4>1048631</vt:i4>
      </vt:variant>
      <vt:variant>
        <vt:i4>566</vt:i4>
      </vt:variant>
      <vt:variant>
        <vt:i4>0</vt:i4>
      </vt:variant>
      <vt:variant>
        <vt:i4>5</vt:i4>
      </vt:variant>
      <vt:variant>
        <vt:lpwstr/>
      </vt:variant>
      <vt:variant>
        <vt:lpwstr>_Toc360702443</vt:lpwstr>
      </vt:variant>
      <vt:variant>
        <vt:i4>1048631</vt:i4>
      </vt:variant>
      <vt:variant>
        <vt:i4>560</vt:i4>
      </vt:variant>
      <vt:variant>
        <vt:i4>0</vt:i4>
      </vt:variant>
      <vt:variant>
        <vt:i4>5</vt:i4>
      </vt:variant>
      <vt:variant>
        <vt:lpwstr/>
      </vt:variant>
      <vt:variant>
        <vt:lpwstr>_Toc360702442</vt:lpwstr>
      </vt:variant>
      <vt:variant>
        <vt:i4>1048631</vt:i4>
      </vt:variant>
      <vt:variant>
        <vt:i4>554</vt:i4>
      </vt:variant>
      <vt:variant>
        <vt:i4>0</vt:i4>
      </vt:variant>
      <vt:variant>
        <vt:i4>5</vt:i4>
      </vt:variant>
      <vt:variant>
        <vt:lpwstr/>
      </vt:variant>
      <vt:variant>
        <vt:lpwstr>_Toc360702441</vt:lpwstr>
      </vt:variant>
      <vt:variant>
        <vt:i4>1048631</vt:i4>
      </vt:variant>
      <vt:variant>
        <vt:i4>548</vt:i4>
      </vt:variant>
      <vt:variant>
        <vt:i4>0</vt:i4>
      </vt:variant>
      <vt:variant>
        <vt:i4>5</vt:i4>
      </vt:variant>
      <vt:variant>
        <vt:lpwstr/>
      </vt:variant>
      <vt:variant>
        <vt:lpwstr>_Toc360702440</vt:lpwstr>
      </vt:variant>
      <vt:variant>
        <vt:i4>1507383</vt:i4>
      </vt:variant>
      <vt:variant>
        <vt:i4>542</vt:i4>
      </vt:variant>
      <vt:variant>
        <vt:i4>0</vt:i4>
      </vt:variant>
      <vt:variant>
        <vt:i4>5</vt:i4>
      </vt:variant>
      <vt:variant>
        <vt:lpwstr/>
      </vt:variant>
      <vt:variant>
        <vt:lpwstr>_Toc360702439</vt:lpwstr>
      </vt:variant>
      <vt:variant>
        <vt:i4>1507383</vt:i4>
      </vt:variant>
      <vt:variant>
        <vt:i4>536</vt:i4>
      </vt:variant>
      <vt:variant>
        <vt:i4>0</vt:i4>
      </vt:variant>
      <vt:variant>
        <vt:i4>5</vt:i4>
      </vt:variant>
      <vt:variant>
        <vt:lpwstr/>
      </vt:variant>
      <vt:variant>
        <vt:lpwstr>_Toc360702438</vt:lpwstr>
      </vt:variant>
      <vt:variant>
        <vt:i4>1507383</vt:i4>
      </vt:variant>
      <vt:variant>
        <vt:i4>530</vt:i4>
      </vt:variant>
      <vt:variant>
        <vt:i4>0</vt:i4>
      </vt:variant>
      <vt:variant>
        <vt:i4>5</vt:i4>
      </vt:variant>
      <vt:variant>
        <vt:lpwstr/>
      </vt:variant>
      <vt:variant>
        <vt:lpwstr>_Toc360702437</vt:lpwstr>
      </vt:variant>
      <vt:variant>
        <vt:i4>1507383</vt:i4>
      </vt:variant>
      <vt:variant>
        <vt:i4>524</vt:i4>
      </vt:variant>
      <vt:variant>
        <vt:i4>0</vt:i4>
      </vt:variant>
      <vt:variant>
        <vt:i4>5</vt:i4>
      </vt:variant>
      <vt:variant>
        <vt:lpwstr/>
      </vt:variant>
      <vt:variant>
        <vt:lpwstr>_Toc360702436</vt:lpwstr>
      </vt:variant>
      <vt:variant>
        <vt:i4>1507383</vt:i4>
      </vt:variant>
      <vt:variant>
        <vt:i4>518</vt:i4>
      </vt:variant>
      <vt:variant>
        <vt:i4>0</vt:i4>
      </vt:variant>
      <vt:variant>
        <vt:i4>5</vt:i4>
      </vt:variant>
      <vt:variant>
        <vt:lpwstr/>
      </vt:variant>
      <vt:variant>
        <vt:lpwstr>_Toc360702435</vt:lpwstr>
      </vt:variant>
      <vt:variant>
        <vt:i4>1507383</vt:i4>
      </vt:variant>
      <vt:variant>
        <vt:i4>512</vt:i4>
      </vt:variant>
      <vt:variant>
        <vt:i4>0</vt:i4>
      </vt:variant>
      <vt:variant>
        <vt:i4>5</vt:i4>
      </vt:variant>
      <vt:variant>
        <vt:lpwstr/>
      </vt:variant>
      <vt:variant>
        <vt:lpwstr>_Toc360702434</vt:lpwstr>
      </vt:variant>
      <vt:variant>
        <vt:i4>1507383</vt:i4>
      </vt:variant>
      <vt:variant>
        <vt:i4>506</vt:i4>
      </vt:variant>
      <vt:variant>
        <vt:i4>0</vt:i4>
      </vt:variant>
      <vt:variant>
        <vt:i4>5</vt:i4>
      </vt:variant>
      <vt:variant>
        <vt:lpwstr/>
      </vt:variant>
      <vt:variant>
        <vt:lpwstr>_Toc360702433</vt:lpwstr>
      </vt:variant>
      <vt:variant>
        <vt:i4>1507383</vt:i4>
      </vt:variant>
      <vt:variant>
        <vt:i4>500</vt:i4>
      </vt:variant>
      <vt:variant>
        <vt:i4>0</vt:i4>
      </vt:variant>
      <vt:variant>
        <vt:i4>5</vt:i4>
      </vt:variant>
      <vt:variant>
        <vt:lpwstr/>
      </vt:variant>
      <vt:variant>
        <vt:lpwstr>_Toc360702432</vt:lpwstr>
      </vt:variant>
      <vt:variant>
        <vt:i4>1507383</vt:i4>
      </vt:variant>
      <vt:variant>
        <vt:i4>494</vt:i4>
      </vt:variant>
      <vt:variant>
        <vt:i4>0</vt:i4>
      </vt:variant>
      <vt:variant>
        <vt:i4>5</vt:i4>
      </vt:variant>
      <vt:variant>
        <vt:lpwstr/>
      </vt:variant>
      <vt:variant>
        <vt:lpwstr>_Toc360702431</vt:lpwstr>
      </vt:variant>
      <vt:variant>
        <vt:i4>1507383</vt:i4>
      </vt:variant>
      <vt:variant>
        <vt:i4>488</vt:i4>
      </vt:variant>
      <vt:variant>
        <vt:i4>0</vt:i4>
      </vt:variant>
      <vt:variant>
        <vt:i4>5</vt:i4>
      </vt:variant>
      <vt:variant>
        <vt:lpwstr/>
      </vt:variant>
      <vt:variant>
        <vt:lpwstr>_Toc360702430</vt:lpwstr>
      </vt:variant>
      <vt:variant>
        <vt:i4>1441847</vt:i4>
      </vt:variant>
      <vt:variant>
        <vt:i4>482</vt:i4>
      </vt:variant>
      <vt:variant>
        <vt:i4>0</vt:i4>
      </vt:variant>
      <vt:variant>
        <vt:i4>5</vt:i4>
      </vt:variant>
      <vt:variant>
        <vt:lpwstr/>
      </vt:variant>
      <vt:variant>
        <vt:lpwstr>_Toc360702429</vt:lpwstr>
      </vt:variant>
      <vt:variant>
        <vt:i4>1441847</vt:i4>
      </vt:variant>
      <vt:variant>
        <vt:i4>476</vt:i4>
      </vt:variant>
      <vt:variant>
        <vt:i4>0</vt:i4>
      </vt:variant>
      <vt:variant>
        <vt:i4>5</vt:i4>
      </vt:variant>
      <vt:variant>
        <vt:lpwstr/>
      </vt:variant>
      <vt:variant>
        <vt:lpwstr>_Toc360702428</vt:lpwstr>
      </vt:variant>
      <vt:variant>
        <vt:i4>1441847</vt:i4>
      </vt:variant>
      <vt:variant>
        <vt:i4>470</vt:i4>
      </vt:variant>
      <vt:variant>
        <vt:i4>0</vt:i4>
      </vt:variant>
      <vt:variant>
        <vt:i4>5</vt:i4>
      </vt:variant>
      <vt:variant>
        <vt:lpwstr/>
      </vt:variant>
      <vt:variant>
        <vt:lpwstr>_Toc360702427</vt:lpwstr>
      </vt:variant>
      <vt:variant>
        <vt:i4>1441847</vt:i4>
      </vt:variant>
      <vt:variant>
        <vt:i4>464</vt:i4>
      </vt:variant>
      <vt:variant>
        <vt:i4>0</vt:i4>
      </vt:variant>
      <vt:variant>
        <vt:i4>5</vt:i4>
      </vt:variant>
      <vt:variant>
        <vt:lpwstr/>
      </vt:variant>
      <vt:variant>
        <vt:lpwstr>_Toc360702426</vt:lpwstr>
      </vt:variant>
      <vt:variant>
        <vt:i4>1441847</vt:i4>
      </vt:variant>
      <vt:variant>
        <vt:i4>458</vt:i4>
      </vt:variant>
      <vt:variant>
        <vt:i4>0</vt:i4>
      </vt:variant>
      <vt:variant>
        <vt:i4>5</vt:i4>
      </vt:variant>
      <vt:variant>
        <vt:lpwstr/>
      </vt:variant>
      <vt:variant>
        <vt:lpwstr>_Toc360702425</vt:lpwstr>
      </vt:variant>
      <vt:variant>
        <vt:i4>1441847</vt:i4>
      </vt:variant>
      <vt:variant>
        <vt:i4>452</vt:i4>
      </vt:variant>
      <vt:variant>
        <vt:i4>0</vt:i4>
      </vt:variant>
      <vt:variant>
        <vt:i4>5</vt:i4>
      </vt:variant>
      <vt:variant>
        <vt:lpwstr/>
      </vt:variant>
      <vt:variant>
        <vt:lpwstr>_Toc360702424</vt:lpwstr>
      </vt:variant>
      <vt:variant>
        <vt:i4>1441847</vt:i4>
      </vt:variant>
      <vt:variant>
        <vt:i4>446</vt:i4>
      </vt:variant>
      <vt:variant>
        <vt:i4>0</vt:i4>
      </vt:variant>
      <vt:variant>
        <vt:i4>5</vt:i4>
      </vt:variant>
      <vt:variant>
        <vt:lpwstr/>
      </vt:variant>
      <vt:variant>
        <vt:lpwstr>_Toc360702423</vt:lpwstr>
      </vt:variant>
      <vt:variant>
        <vt:i4>1441847</vt:i4>
      </vt:variant>
      <vt:variant>
        <vt:i4>440</vt:i4>
      </vt:variant>
      <vt:variant>
        <vt:i4>0</vt:i4>
      </vt:variant>
      <vt:variant>
        <vt:i4>5</vt:i4>
      </vt:variant>
      <vt:variant>
        <vt:lpwstr/>
      </vt:variant>
      <vt:variant>
        <vt:lpwstr>_Toc360702422</vt:lpwstr>
      </vt:variant>
      <vt:variant>
        <vt:i4>1441847</vt:i4>
      </vt:variant>
      <vt:variant>
        <vt:i4>434</vt:i4>
      </vt:variant>
      <vt:variant>
        <vt:i4>0</vt:i4>
      </vt:variant>
      <vt:variant>
        <vt:i4>5</vt:i4>
      </vt:variant>
      <vt:variant>
        <vt:lpwstr/>
      </vt:variant>
      <vt:variant>
        <vt:lpwstr>_Toc360702421</vt:lpwstr>
      </vt:variant>
      <vt:variant>
        <vt:i4>1441847</vt:i4>
      </vt:variant>
      <vt:variant>
        <vt:i4>428</vt:i4>
      </vt:variant>
      <vt:variant>
        <vt:i4>0</vt:i4>
      </vt:variant>
      <vt:variant>
        <vt:i4>5</vt:i4>
      </vt:variant>
      <vt:variant>
        <vt:lpwstr/>
      </vt:variant>
      <vt:variant>
        <vt:lpwstr>_Toc360702420</vt:lpwstr>
      </vt:variant>
      <vt:variant>
        <vt:i4>1376311</vt:i4>
      </vt:variant>
      <vt:variant>
        <vt:i4>419</vt:i4>
      </vt:variant>
      <vt:variant>
        <vt:i4>0</vt:i4>
      </vt:variant>
      <vt:variant>
        <vt:i4>5</vt:i4>
      </vt:variant>
      <vt:variant>
        <vt:lpwstr/>
      </vt:variant>
      <vt:variant>
        <vt:lpwstr>_Toc360702419</vt:lpwstr>
      </vt:variant>
      <vt:variant>
        <vt:i4>1376311</vt:i4>
      </vt:variant>
      <vt:variant>
        <vt:i4>413</vt:i4>
      </vt:variant>
      <vt:variant>
        <vt:i4>0</vt:i4>
      </vt:variant>
      <vt:variant>
        <vt:i4>5</vt:i4>
      </vt:variant>
      <vt:variant>
        <vt:lpwstr/>
      </vt:variant>
      <vt:variant>
        <vt:lpwstr>_Toc360702418</vt:lpwstr>
      </vt:variant>
      <vt:variant>
        <vt:i4>1376311</vt:i4>
      </vt:variant>
      <vt:variant>
        <vt:i4>407</vt:i4>
      </vt:variant>
      <vt:variant>
        <vt:i4>0</vt:i4>
      </vt:variant>
      <vt:variant>
        <vt:i4>5</vt:i4>
      </vt:variant>
      <vt:variant>
        <vt:lpwstr/>
      </vt:variant>
      <vt:variant>
        <vt:lpwstr>_Toc360702417</vt:lpwstr>
      </vt:variant>
      <vt:variant>
        <vt:i4>1376311</vt:i4>
      </vt:variant>
      <vt:variant>
        <vt:i4>401</vt:i4>
      </vt:variant>
      <vt:variant>
        <vt:i4>0</vt:i4>
      </vt:variant>
      <vt:variant>
        <vt:i4>5</vt:i4>
      </vt:variant>
      <vt:variant>
        <vt:lpwstr/>
      </vt:variant>
      <vt:variant>
        <vt:lpwstr>_Toc360702416</vt:lpwstr>
      </vt:variant>
      <vt:variant>
        <vt:i4>1376311</vt:i4>
      </vt:variant>
      <vt:variant>
        <vt:i4>395</vt:i4>
      </vt:variant>
      <vt:variant>
        <vt:i4>0</vt:i4>
      </vt:variant>
      <vt:variant>
        <vt:i4>5</vt:i4>
      </vt:variant>
      <vt:variant>
        <vt:lpwstr/>
      </vt:variant>
      <vt:variant>
        <vt:lpwstr>_Toc360702415</vt:lpwstr>
      </vt:variant>
      <vt:variant>
        <vt:i4>1376311</vt:i4>
      </vt:variant>
      <vt:variant>
        <vt:i4>389</vt:i4>
      </vt:variant>
      <vt:variant>
        <vt:i4>0</vt:i4>
      </vt:variant>
      <vt:variant>
        <vt:i4>5</vt:i4>
      </vt:variant>
      <vt:variant>
        <vt:lpwstr/>
      </vt:variant>
      <vt:variant>
        <vt:lpwstr>_Toc360702414</vt:lpwstr>
      </vt:variant>
      <vt:variant>
        <vt:i4>1376311</vt:i4>
      </vt:variant>
      <vt:variant>
        <vt:i4>383</vt:i4>
      </vt:variant>
      <vt:variant>
        <vt:i4>0</vt:i4>
      </vt:variant>
      <vt:variant>
        <vt:i4>5</vt:i4>
      </vt:variant>
      <vt:variant>
        <vt:lpwstr/>
      </vt:variant>
      <vt:variant>
        <vt:lpwstr>_Toc360702413</vt:lpwstr>
      </vt:variant>
      <vt:variant>
        <vt:i4>1376311</vt:i4>
      </vt:variant>
      <vt:variant>
        <vt:i4>377</vt:i4>
      </vt:variant>
      <vt:variant>
        <vt:i4>0</vt:i4>
      </vt:variant>
      <vt:variant>
        <vt:i4>5</vt:i4>
      </vt:variant>
      <vt:variant>
        <vt:lpwstr/>
      </vt:variant>
      <vt:variant>
        <vt:lpwstr>_Toc360702412</vt:lpwstr>
      </vt:variant>
      <vt:variant>
        <vt:i4>1376311</vt:i4>
      </vt:variant>
      <vt:variant>
        <vt:i4>371</vt:i4>
      </vt:variant>
      <vt:variant>
        <vt:i4>0</vt:i4>
      </vt:variant>
      <vt:variant>
        <vt:i4>5</vt:i4>
      </vt:variant>
      <vt:variant>
        <vt:lpwstr/>
      </vt:variant>
      <vt:variant>
        <vt:lpwstr>_Toc360702411</vt:lpwstr>
      </vt:variant>
      <vt:variant>
        <vt:i4>1376311</vt:i4>
      </vt:variant>
      <vt:variant>
        <vt:i4>365</vt:i4>
      </vt:variant>
      <vt:variant>
        <vt:i4>0</vt:i4>
      </vt:variant>
      <vt:variant>
        <vt:i4>5</vt:i4>
      </vt:variant>
      <vt:variant>
        <vt:lpwstr/>
      </vt:variant>
      <vt:variant>
        <vt:lpwstr>_Toc360702410</vt:lpwstr>
      </vt:variant>
      <vt:variant>
        <vt:i4>1310775</vt:i4>
      </vt:variant>
      <vt:variant>
        <vt:i4>359</vt:i4>
      </vt:variant>
      <vt:variant>
        <vt:i4>0</vt:i4>
      </vt:variant>
      <vt:variant>
        <vt:i4>5</vt:i4>
      </vt:variant>
      <vt:variant>
        <vt:lpwstr/>
      </vt:variant>
      <vt:variant>
        <vt:lpwstr>_Toc360702409</vt:lpwstr>
      </vt:variant>
      <vt:variant>
        <vt:i4>1310775</vt:i4>
      </vt:variant>
      <vt:variant>
        <vt:i4>353</vt:i4>
      </vt:variant>
      <vt:variant>
        <vt:i4>0</vt:i4>
      </vt:variant>
      <vt:variant>
        <vt:i4>5</vt:i4>
      </vt:variant>
      <vt:variant>
        <vt:lpwstr/>
      </vt:variant>
      <vt:variant>
        <vt:lpwstr>_Toc360702408</vt:lpwstr>
      </vt:variant>
      <vt:variant>
        <vt:i4>1310775</vt:i4>
      </vt:variant>
      <vt:variant>
        <vt:i4>347</vt:i4>
      </vt:variant>
      <vt:variant>
        <vt:i4>0</vt:i4>
      </vt:variant>
      <vt:variant>
        <vt:i4>5</vt:i4>
      </vt:variant>
      <vt:variant>
        <vt:lpwstr/>
      </vt:variant>
      <vt:variant>
        <vt:lpwstr>_Toc360702407</vt:lpwstr>
      </vt:variant>
      <vt:variant>
        <vt:i4>1310775</vt:i4>
      </vt:variant>
      <vt:variant>
        <vt:i4>341</vt:i4>
      </vt:variant>
      <vt:variant>
        <vt:i4>0</vt:i4>
      </vt:variant>
      <vt:variant>
        <vt:i4>5</vt:i4>
      </vt:variant>
      <vt:variant>
        <vt:lpwstr/>
      </vt:variant>
      <vt:variant>
        <vt:lpwstr>_Toc360702406</vt:lpwstr>
      </vt:variant>
      <vt:variant>
        <vt:i4>1310775</vt:i4>
      </vt:variant>
      <vt:variant>
        <vt:i4>335</vt:i4>
      </vt:variant>
      <vt:variant>
        <vt:i4>0</vt:i4>
      </vt:variant>
      <vt:variant>
        <vt:i4>5</vt:i4>
      </vt:variant>
      <vt:variant>
        <vt:lpwstr/>
      </vt:variant>
      <vt:variant>
        <vt:lpwstr>_Toc360702405</vt:lpwstr>
      </vt:variant>
      <vt:variant>
        <vt:i4>1310775</vt:i4>
      </vt:variant>
      <vt:variant>
        <vt:i4>329</vt:i4>
      </vt:variant>
      <vt:variant>
        <vt:i4>0</vt:i4>
      </vt:variant>
      <vt:variant>
        <vt:i4>5</vt:i4>
      </vt:variant>
      <vt:variant>
        <vt:lpwstr/>
      </vt:variant>
      <vt:variant>
        <vt:lpwstr>_Toc360702404</vt:lpwstr>
      </vt:variant>
      <vt:variant>
        <vt:i4>1310775</vt:i4>
      </vt:variant>
      <vt:variant>
        <vt:i4>323</vt:i4>
      </vt:variant>
      <vt:variant>
        <vt:i4>0</vt:i4>
      </vt:variant>
      <vt:variant>
        <vt:i4>5</vt:i4>
      </vt:variant>
      <vt:variant>
        <vt:lpwstr/>
      </vt:variant>
      <vt:variant>
        <vt:lpwstr>_Toc360702403</vt:lpwstr>
      </vt:variant>
      <vt:variant>
        <vt:i4>1310775</vt:i4>
      </vt:variant>
      <vt:variant>
        <vt:i4>317</vt:i4>
      </vt:variant>
      <vt:variant>
        <vt:i4>0</vt:i4>
      </vt:variant>
      <vt:variant>
        <vt:i4>5</vt:i4>
      </vt:variant>
      <vt:variant>
        <vt:lpwstr/>
      </vt:variant>
      <vt:variant>
        <vt:lpwstr>_Toc360702402</vt:lpwstr>
      </vt:variant>
      <vt:variant>
        <vt:i4>1310775</vt:i4>
      </vt:variant>
      <vt:variant>
        <vt:i4>311</vt:i4>
      </vt:variant>
      <vt:variant>
        <vt:i4>0</vt:i4>
      </vt:variant>
      <vt:variant>
        <vt:i4>5</vt:i4>
      </vt:variant>
      <vt:variant>
        <vt:lpwstr/>
      </vt:variant>
      <vt:variant>
        <vt:lpwstr>_Toc360702401</vt:lpwstr>
      </vt:variant>
      <vt:variant>
        <vt:i4>1310775</vt:i4>
      </vt:variant>
      <vt:variant>
        <vt:i4>305</vt:i4>
      </vt:variant>
      <vt:variant>
        <vt:i4>0</vt:i4>
      </vt:variant>
      <vt:variant>
        <vt:i4>5</vt:i4>
      </vt:variant>
      <vt:variant>
        <vt:lpwstr/>
      </vt:variant>
      <vt:variant>
        <vt:lpwstr>_Toc360702400</vt:lpwstr>
      </vt:variant>
      <vt:variant>
        <vt:i4>1900592</vt:i4>
      </vt:variant>
      <vt:variant>
        <vt:i4>299</vt:i4>
      </vt:variant>
      <vt:variant>
        <vt:i4>0</vt:i4>
      </vt:variant>
      <vt:variant>
        <vt:i4>5</vt:i4>
      </vt:variant>
      <vt:variant>
        <vt:lpwstr/>
      </vt:variant>
      <vt:variant>
        <vt:lpwstr>_Toc360702399</vt:lpwstr>
      </vt:variant>
      <vt:variant>
        <vt:i4>1900592</vt:i4>
      </vt:variant>
      <vt:variant>
        <vt:i4>293</vt:i4>
      </vt:variant>
      <vt:variant>
        <vt:i4>0</vt:i4>
      </vt:variant>
      <vt:variant>
        <vt:i4>5</vt:i4>
      </vt:variant>
      <vt:variant>
        <vt:lpwstr/>
      </vt:variant>
      <vt:variant>
        <vt:lpwstr>_Toc360702398</vt:lpwstr>
      </vt:variant>
      <vt:variant>
        <vt:i4>1900592</vt:i4>
      </vt:variant>
      <vt:variant>
        <vt:i4>287</vt:i4>
      </vt:variant>
      <vt:variant>
        <vt:i4>0</vt:i4>
      </vt:variant>
      <vt:variant>
        <vt:i4>5</vt:i4>
      </vt:variant>
      <vt:variant>
        <vt:lpwstr/>
      </vt:variant>
      <vt:variant>
        <vt:lpwstr>_Toc360702397</vt:lpwstr>
      </vt:variant>
      <vt:variant>
        <vt:i4>1900592</vt:i4>
      </vt:variant>
      <vt:variant>
        <vt:i4>281</vt:i4>
      </vt:variant>
      <vt:variant>
        <vt:i4>0</vt:i4>
      </vt:variant>
      <vt:variant>
        <vt:i4>5</vt:i4>
      </vt:variant>
      <vt:variant>
        <vt:lpwstr/>
      </vt:variant>
      <vt:variant>
        <vt:lpwstr>_Toc360702396</vt:lpwstr>
      </vt:variant>
      <vt:variant>
        <vt:i4>1900592</vt:i4>
      </vt:variant>
      <vt:variant>
        <vt:i4>275</vt:i4>
      </vt:variant>
      <vt:variant>
        <vt:i4>0</vt:i4>
      </vt:variant>
      <vt:variant>
        <vt:i4>5</vt:i4>
      </vt:variant>
      <vt:variant>
        <vt:lpwstr/>
      </vt:variant>
      <vt:variant>
        <vt:lpwstr>_Toc360702395</vt:lpwstr>
      </vt:variant>
      <vt:variant>
        <vt:i4>1900592</vt:i4>
      </vt:variant>
      <vt:variant>
        <vt:i4>269</vt:i4>
      </vt:variant>
      <vt:variant>
        <vt:i4>0</vt:i4>
      </vt:variant>
      <vt:variant>
        <vt:i4>5</vt:i4>
      </vt:variant>
      <vt:variant>
        <vt:lpwstr/>
      </vt:variant>
      <vt:variant>
        <vt:lpwstr>_Toc360702394</vt:lpwstr>
      </vt:variant>
      <vt:variant>
        <vt:i4>1900592</vt:i4>
      </vt:variant>
      <vt:variant>
        <vt:i4>263</vt:i4>
      </vt:variant>
      <vt:variant>
        <vt:i4>0</vt:i4>
      </vt:variant>
      <vt:variant>
        <vt:i4>5</vt:i4>
      </vt:variant>
      <vt:variant>
        <vt:lpwstr/>
      </vt:variant>
      <vt:variant>
        <vt:lpwstr>_Toc360702393</vt:lpwstr>
      </vt:variant>
      <vt:variant>
        <vt:i4>1900592</vt:i4>
      </vt:variant>
      <vt:variant>
        <vt:i4>257</vt:i4>
      </vt:variant>
      <vt:variant>
        <vt:i4>0</vt:i4>
      </vt:variant>
      <vt:variant>
        <vt:i4>5</vt:i4>
      </vt:variant>
      <vt:variant>
        <vt:lpwstr/>
      </vt:variant>
      <vt:variant>
        <vt:lpwstr>_Toc360702392</vt:lpwstr>
      </vt:variant>
      <vt:variant>
        <vt:i4>1900592</vt:i4>
      </vt:variant>
      <vt:variant>
        <vt:i4>251</vt:i4>
      </vt:variant>
      <vt:variant>
        <vt:i4>0</vt:i4>
      </vt:variant>
      <vt:variant>
        <vt:i4>5</vt:i4>
      </vt:variant>
      <vt:variant>
        <vt:lpwstr/>
      </vt:variant>
      <vt:variant>
        <vt:lpwstr>_Toc360702391</vt:lpwstr>
      </vt:variant>
      <vt:variant>
        <vt:i4>1900592</vt:i4>
      </vt:variant>
      <vt:variant>
        <vt:i4>242</vt:i4>
      </vt:variant>
      <vt:variant>
        <vt:i4>0</vt:i4>
      </vt:variant>
      <vt:variant>
        <vt:i4>5</vt:i4>
      </vt:variant>
      <vt:variant>
        <vt:lpwstr/>
      </vt:variant>
      <vt:variant>
        <vt:lpwstr>_Toc360702390</vt:lpwstr>
      </vt:variant>
      <vt:variant>
        <vt:i4>1835056</vt:i4>
      </vt:variant>
      <vt:variant>
        <vt:i4>236</vt:i4>
      </vt:variant>
      <vt:variant>
        <vt:i4>0</vt:i4>
      </vt:variant>
      <vt:variant>
        <vt:i4>5</vt:i4>
      </vt:variant>
      <vt:variant>
        <vt:lpwstr/>
      </vt:variant>
      <vt:variant>
        <vt:lpwstr>_Toc360702389</vt:lpwstr>
      </vt:variant>
      <vt:variant>
        <vt:i4>1835056</vt:i4>
      </vt:variant>
      <vt:variant>
        <vt:i4>230</vt:i4>
      </vt:variant>
      <vt:variant>
        <vt:i4>0</vt:i4>
      </vt:variant>
      <vt:variant>
        <vt:i4>5</vt:i4>
      </vt:variant>
      <vt:variant>
        <vt:lpwstr/>
      </vt:variant>
      <vt:variant>
        <vt:lpwstr>_Toc360702388</vt:lpwstr>
      </vt:variant>
      <vt:variant>
        <vt:i4>1835056</vt:i4>
      </vt:variant>
      <vt:variant>
        <vt:i4>224</vt:i4>
      </vt:variant>
      <vt:variant>
        <vt:i4>0</vt:i4>
      </vt:variant>
      <vt:variant>
        <vt:i4>5</vt:i4>
      </vt:variant>
      <vt:variant>
        <vt:lpwstr/>
      </vt:variant>
      <vt:variant>
        <vt:lpwstr>_Toc360702387</vt:lpwstr>
      </vt:variant>
      <vt:variant>
        <vt:i4>1835056</vt:i4>
      </vt:variant>
      <vt:variant>
        <vt:i4>218</vt:i4>
      </vt:variant>
      <vt:variant>
        <vt:i4>0</vt:i4>
      </vt:variant>
      <vt:variant>
        <vt:i4>5</vt:i4>
      </vt:variant>
      <vt:variant>
        <vt:lpwstr/>
      </vt:variant>
      <vt:variant>
        <vt:lpwstr>_Toc360702386</vt:lpwstr>
      </vt:variant>
      <vt:variant>
        <vt:i4>1835056</vt:i4>
      </vt:variant>
      <vt:variant>
        <vt:i4>212</vt:i4>
      </vt:variant>
      <vt:variant>
        <vt:i4>0</vt:i4>
      </vt:variant>
      <vt:variant>
        <vt:i4>5</vt:i4>
      </vt:variant>
      <vt:variant>
        <vt:lpwstr/>
      </vt:variant>
      <vt:variant>
        <vt:lpwstr>_Toc360702385</vt:lpwstr>
      </vt:variant>
      <vt:variant>
        <vt:i4>1835056</vt:i4>
      </vt:variant>
      <vt:variant>
        <vt:i4>206</vt:i4>
      </vt:variant>
      <vt:variant>
        <vt:i4>0</vt:i4>
      </vt:variant>
      <vt:variant>
        <vt:i4>5</vt:i4>
      </vt:variant>
      <vt:variant>
        <vt:lpwstr/>
      </vt:variant>
      <vt:variant>
        <vt:lpwstr>_Toc360702384</vt:lpwstr>
      </vt:variant>
      <vt:variant>
        <vt:i4>1835056</vt:i4>
      </vt:variant>
      <vt:variant>
        <vt:i4>200</vt:i4>
      </vt:variant>
      <vt:variant>
        <vt:i4>0</vt:i4>
      </vt:variant>
      <vt:variant>
        <vt:i4>5</vt:i4>
      </vt:variant>
      <vt:variant>
        <vt:lpwstr/>
      </vt:variant>
      <vt:variant>
        <vt:lpwstr>_Toc360702383</vt:lpwstr>
      </vt:variant>
      <vt:variant>
        <vt:i4>1835056</vt:i4>
      </vt:variant>
      <vt:variant>
        <vt:i4>194</vt:i4>
      </vt:variant>
      <vt:variant>
        <vt:i4>0</vt:i4>
      </vt:variant>
      <vt:variant>
        <vt:i4>5</vt:i4>
      </vt:variant>
      <vt:variant>
        <vt:lpwstr/>
      </vt:variant>
      <vt:variant>
        <vt:lpwstr>_Toc360702382</vt:lpwstr>
      </vt:variant>
      <vt:variant>
        <vt:i4>1835056</vt:i4>
      </vt:variant>
      <vt:variant>
        <vt:i4>188</vt:i4>
      </vt:variant>
      <vt:variant>
        <vt:i4>0</vt:i4>
      </vt:variant>
      <vt:variant>
        <vt:i4>5</vt:i4>
      </vt:variant>
      <vt:variant>
        <vt:lpwstr/>
      </vt:variant>
      <vt:variant>
        <vt:lpwstr>_Toc360702381</vt:lpwstr>
      </vt:variant>
      <vt:variant>
        <vt:i4>1835056</vt:i4>
      </vt:variant>
      <vt:variant>
        <vt:i4>182</vt:i4>
      </vt:variant>
      <vt:variant>
        <vt:i4>0</vt:i4>
      </vt:variant>
      <vt:variant>
        <vt:i4>5</vt:i4>
      </vt:variant>
      <vt:variant>
        <vt:lpwstr/>
      </vt:variant>
      <vt:variant>
        <vt:lpwstr>_Toc360702380</vt:lpwstr>
      </vt:variant>
      <vt:variant>
        <vt:i4>1245232</vt:i4>
      </vt:variant>
      <vt:variant>
        <vt:i4>176</vt:i4>
      </vt:variant>
      <vt:variant>
        <vt:i4>0</vt:i4>
      </vt:variant>
      <vt:variant>
        <vt:i4>5</vt:i4>
      </vt:variant>
      <vt:variant>
        <vt:lpwstr/>
      </vt:variant>
      <vt:variant>
        <vt:lpwstr>_Toc360702379</vt:lpwstr>
      </vt:variant>
      <vt:variant>
        <vt:i4>1245232</vt:i4>
      </vt:variant>
      <vt:variant>
        <vt:i4>170</vt:i4>
      </vt:variant>
      <vt:variant>
        <vt:i4>0</vt:i4>
      </vt:variant>
      <vt:variant>
        <vt:i4>5</vt:i4>
      </vt:variant>
      <vt:variant>
        <vt:lpwstr/>
      </vt:variant>
      <vt:variant>
        <vt:lpwstr>_Toc360702378</vt:lpwstr>
      </vt:variant>
      <vt:variant>
        <vt:i4>1245232</vt:i4>
      </vt:variant>
      <vt:variant>
        <vt:i4>164</vt:i4>
      </vt:variant>
      <vt:variant>
        <vt:i4>0</vt:i4>
      </vt:variant>
      <vt:variant>
        <vt:i4>5</vt:i4>
      </vt:variant>
      <vt:variant>
        <vt:lpwstr/>
      </vt:variant>
      <vt:variant>
        <vt:lpwstr>_Toc360702377</vt:lpwstr>
      </vt:variant>
      <vt:variant>
        <vt:i4>1245232</vt:i4>
      </vt:variant>
      <vt:variant>
        <vt:i4>158</vt:i4>
      </vt:variant>
      <vt:variant>
        <vt:i4>0</vt:i4>
      </vt:variant>
      <vt:variant>
        <vt:i4>5</vt:i4>
      </vt:variant>
      <vt:variant>
        <vt:lpwstr/>
      </vt:variant>
      <vt:variant>
        <vt:lpwstr>_Toc360702376</vt:lpwstr>
      </vt:variant>
      <vt:variant>
        <vt:i4>1245232</vt:i4>
      </vt:variant>
      <vt:variant>
        <vt:i4>152</vt:i4>
      </vt:variant>
      <vt:variant>
        <vt:i4>0</vt:i4>
      </vt:variant>
      <vt:variant>
        <vt:i4>5</vt:i4>
      </vt:variant>
      <vt:variant>
        <vt:lpwstr/>
      </vt:variant>
      <vt:variant>
        <vt:lpwstr>_Toc360702375</vt:lpwstr>
      </vt:variant>
      <vt:variant>
        <vt:i4>1245232</vt:i4>
      </vt:variant>
      <vt:variant>
        <vt:i4>146</vt:i4>
      </vt:variant>
      <vt:variant>
        <vt:i4>0</vt:i4>
      </vt:variant>
      <vt:variant>
        <vt:i4>5</vt:i4>
      </vt:variant>
      <vt:variant>
        <vt:lpwstr/>
      </vt:variant>
      <vt:variant>
        <vt:lpwstr>_Toc360702374</vt:lpwstr>
      </vt:variant>
      <vt:variant>
        <vt:i4>1245232</vt:i4>
      </vt:variant>
      <vt:variant>
        <vt:i4>140</vt:i4>
      </vt:variant>
      <vt:variant>
        <vt:i4>0</vt:i4>
      </vt:variant>
      <vt:variant>
        <vt:i4>5</vt:i4>
      </vt:variant>
      <vt:variant>
        <vt:lpwstr/>
      </vt:variant>
      <vt:variant>
        <vt:lpwstr>_Toc360702373</vt:lpwstr>
      </vt:variant>
      <vt:variant>
        <vt:i4>1245232</vt:i4>
      </vt:variant>
      <vt:variant>
        <vt:i4>134</vt:i4>
      </vt:variant>
      <vt:variant>
        <vt:i4>0</vt:i4>
      </vt:variant>
      <vt:variant>
        <vt:i4>5</vt:i4>
      </vt:variant>
      <vt:variant>
        <vt:lpwstr/>
      </vt:variant>
      <vt:variant>
        <vt:lpwstr>_Toc360702372</vt:lpwstr>
      </vt:variant>
      <vt:variant>
        <vt:i4>1245232</vt:i4>
      </vt:variant>
      <vt:variant>
        <vt:i4>128</vt:i4>
      </vt:variant>
      <vt:variant>
        <vt:i4>0</vt:i4>
      </vt:variant>
      <vt:variant>
        <vt:i4>5</vt:i4>
      </vt:variant>
      <vt:variant>
        <vt:lpwstr/>
      </vt:variant>
      <vt:variant>
        <vt:lpwstr>_Toc360702371</vt:lpwstr>
      </vt:variant>
      <vt:variant>
        <vt:i4>1245232</vt:i4>
      </vt:variant>
      <vt:variant>
        <vt:i4>122</vt:i4>
      </vt:variant>
      <vt:variant>
        <vt:i4>0</vt:i4>
      </vt:variant>
      <vt:variant>
        <vt:i4>5</vt:i4>
      </vt:variant>
      <vt:variant>
        <vt:lpwstr/>
      </vt:variant>
      <vt:variant>
        <vt:lpwstr>_Toc360702370</vt:lpwstr>
      </vt:variant>
      <vt:variant>
        <vt:i4>1179696</vt:i4>
      </vt:variant>
      <vt:variant>
        <vt:i4>116</vt:i4>
      </vt:variant>
      <vt:variant>
        <vt:i4>0</vt:i4>
      </vt:variant>
      <vt:variant>
        <vt:i4>5</vt:i4>
      </vt:variant>
      <vt:variant>
        <vt:lpwstr/>
      </vt:variant>
      <vt:variant>
        <vt:lpwstr>_Toc360702369</vt:lpwstr>
      </vt:variant>
      <vt:variant>
        <vt:i4>1179696</vt:i4>
      </vt:variant>
      <vt:variant>
        <vt:i4>110</vt:i4>
      </vt:variant>
      <vt:variant>
        <vt:i4>0</vt:i4>
      </vt:variant>
      <vt:variant>
        <vt:i4>5</vt:i4>
      </vt:variant>
      <vt:variant>
        <vt:lpwstr/>
      </vt:variant>
      <vt:variant>
        <vt:lpwstr>_Toc360702368</vt:lpwstr>
      </vt:variant>
      <vt:variant>
        <vt:i4>1179696</vt:i4>
      </vt:variant>
      <vt:variant>
        <vt:i4>104</vt:i4>
      </vt:variant>
      <vt:variant>
        <vt:i4>0</vt:i4>
      </vt:variant>
      <vt:variant>
        <vt:i4>5</vt:i4>
      </vt:variant>
      <vt:variant>
        <vt:lpwstr/>
      </vt:variant>
      <vt:variant>
        <vt:lpwstr>_Toc360702367</vt:lpwstr>
      </vt:variant>
      <vt:variant>
        <vt:i4>1179696</vt:i4>
      </vt:variant>
      <vt:variant>
        <vt:i4>98</vt:i4>
      </vt:variant>
      <vt:variant>
        <vt:i4>0</vt:i4>
      </vt:variant>
      <vt:variant>
        <vt:i4>5</vt:i4>
      </vt:variant>
      <vt:variant>
        <vt:lpwstr/>
      </vt:variant>
      <vt:variant>
        <vt:lpwstr>_Toc360702366</vt:lpwstr>
      </vt:variant>
      <vt:variant>
        <vt:i4>1179696</vt:i4>
      </vt:variant>
      <vt:variant>
        <vt:i4>92</vt:i4>
      </vt:variant>
      <vt:variant>
        <vt:i4>0</vt:i4>
      </vt:variant>
      <vt:variant>
        <vt:i4>5</vt:i4>
      </vt:variant>
      <vt:variant>
        <vt:lpwstr/>
      </vt:variant>
      <vt:variant>
        <vt:lpwstr>_Toc360702365</vt:lpwstr>
      </vt:variant>
      <vt:variant>
        <vt:i4>1179696</vt:i4>
      </vt:variant>
      <vt:variant>
        <vt:i4>86</vt:i4>
      </vt:variant>
      <vt:variant>
        <vt:i4>0</vt:i4>
      </vt:variant>
      <vt:variant>
        <vt:i4>5</vt:i4>
      </vt:variant>
      <vt:variant>
        <vt:lpwstr/>
      </vt:variant>
      <vt:variant>
        <vt:lpwstr>_Toc360702364</vt:lpwstr>
      </vt:variant>
      <vt:variant>
        <vt:i4>1179696</vt:i4>
      </vt:variant>
      <vt:variant>
        <vt:i4>80</vt:i4>
      </vt:variant>
      <vt:variant>
        <vt:i4>0</vt:i4>
      </vt:variant>
      <vt:variant>
        <vt:i4>5</vt:i4>
      </vt:variant>
      <vt:variant>
        <vt:lpwstr/>
      </vt:variant>
      <vt:variant>
        <vt:lpwstr>_Toc360702363</vt:lpwstr>
      </vt:variant>
      <vt:variant>
        <vt:i4>1179696</vt:i4>
      </vt:variant>
      <vt:variant>
        <vt:i4>74</vt:i4>
      </vt:variant>
      <vt:variant>
        <vt:i4>0</vt:i4>
      </vt:variant>
      <vt:variant>
        <vt:i4>5</vt:i4>
      </vt:variant>
      <vt:variant>
        <vt:lpwstr/>
      </vt:variant>
      <vt:variant>
        <vt:lpwstr>_Toc360702362</vt:lpwstr>
      </vt:variant>
      <vt:variant>
        <vt:i4>1179696</vt:i4>
      </vt:variant>
      <vt:variant>
        <vt:i4>68</vt:i4>
      </vt:variant>
      <vt:variant>
        <vt:i4>0</vt:i4>
      </vt:variant>
      <vt:variant>
        <vt:i4>5</vt:i4>
      </vt:variant>
      <vt:variant>
        <vt:lpwstr/>
      </vt:variant>
      <vt:variant>
        <vt:lpwstr>_Toc360702361</vt:lpwstr>
      </vt:variant>
      <vt:variant>
        <vt:i4>1179696</vt:i4>
      </vt:variant>
      <vt:variant>
        <vt:i4>62</vt:i4>
      </vt:variant>
      <vt:variant>
        <vt:i4>0</vt:i4>
      </vt:variant>
      <vt:variant>
        <vt:i4>5</vt:i4>
      </vt:variant>
      <vt:variant>
        <vt:lpwstr/>
      </vt:variant>
      <vt:variant>
        <vt:lpwstr>_Toc360702360</vt:lpwstr>
      </vt:variant>
      <vt:variant>
        <vt:i4>1114160</vt:i4>
      </vt:variant>
      <vt:variant>
        <vt:i4>56</vt:i4>
      </vt:variant>
      <vt:variant>
        <vt:i4>0</vt:i4>
      </vt:variant>
      <vt:variant>
        <vt:i4>5</vt:i4>
      </vt:variant>
      <vt:variant>
        <vt:lpwstr/>
      </vt:variant>
      <vt:variant>
        <vt:lpwstr>_Toc360702359</vt:lpwstr>
      </vt:variant>
      <vt:variant>
        <vt:i4>1114160</vt:i4>
      </vt:variant>
      <vt:variant>
        <vt:i4>50</vt:i4>
      </vt:variant>
      <vt:variant>
        <vt:i4>0</vt:i4>
      </vt:variant>
      <vt:variant>
        <vt:i4>5</vt:i4>
      </vt:variant>
      <vt:variant>
        <vt:lpwstr/>
      </vt:variant>
      <vt:variant>
        <vt:lpwstr>_Toc360702358</vt:lpwstr>
      </vt:variant>
      <vt:variant>
        <vt:i4>1114160</vt:i4>
      </vt:variant>
      <vt:variant>
        <vt:i4>44</vt:i4>
      </vt:variant>
      <vt:variant>
        <vt:i4>0</vt:i4>
      </vt:variant>
      <vt:variant>
        <vt:i4>5</vt:i4>
      </vt:variant>
      <vt:variant>
        <vt:lpwstr/>
      </vt:variant>
      <vt:variant>
        <vt:lpwstr>_Toc360702357</vt:lpwstr>
      </vt:variant>
      <vt:variant>
        <vt:i4>1114160</vt:i4>
      </vt:variant>
      <vt:variant>
        <vt:i4>38</vt:i4>
      </vt:variant>
      <vt:variant>
        <vt:i4>0</vt:i4>
      </vt:variant>
      <vt:variant>
        <vt:i4>5</vt:i4>
      </vt:variant>
      <vt:variant>
        <vt:lpwstr/>
      </vt:variant>
      <vt:variant>
        <vt:lpwstr>_Toc360702356</vt:lpwstr>
      </vt:variant>
      <vt:variant>
        <vt:i4>1114160</vt:i4>
      </vt:variant>
      <vt:variant>
        <vt:i4>32</vt:i4>
      </vt:variant>
      <vt:variant>
        <vt:i4>0</vt:i4>
      </vt:variant>
      <vt:variant>
        <vt:i4>5</vt:i4>
      </vt:variant>
      <vt:variant>
        <vt:lpwstr/>
      </vt:variant>
      <vt:variant>
        <vt:lpwstr>_Toc360702355</vt:lpwstr>
      </vt:variant>
      <vt:variant>
        <vt:i4>1114160</vt:i4>
      </vt:variant>
      <vt:variant>
        <vt:i4>26</vt:i4>
      </vt:variant>
      <vt:variant>
        <vt:i4>0</vt:i4>
      </vt:variant>
      <vt:variant>
        <vt:i4>5</vt:i4>
      </vt:variant>
      <vt:variant>
        <vt:lpwstr/>
      </vt:variant>
      <vt:variant>
        <vt:lpwstr>_Toc360702354</vt:lpwstr>
      </vt:variant>
      <vt:variant>
        <vt:i4>1114160</vt:i4>
      </vt:variant>
      <vt:variant>
        <vt:i4>20</vt:i4>
      </vt:variant>
      <vt:variant>
        <vt:i4>0</vt:i4>
      </vt:variant>
      <vt:variant>
        <vt:i4>5</vt:i4>
      </vt:variant>
      <vt:variant>
        <vt:lpwstr/>
      </vt:variant>
      <vt:variant>
        <vt:lpwstr>_Toc360702353</vt:lpwstr>
      </vt:variant>
      <vt:variant>
        <vt:i4>1114160</vt:i4>
      </vt:variant>
      <vt:variant>
        <vt:i4>14</vt:i4>
      </vt:variant>
      <vt:variant>
        <vt:i4>0</vt:i4>
      </vt:variant>
      <vt:variant>
        <vt:i4>5</vt:i4>
      </vt:variant>
      <vt:variant>
        <vt:lpwstr/>
      </vt:variant>
      <vt:variant>
        <vt:lpwstr>_Toc360702352</vt:lpwstr>
      </vt:variant>
      <vt:variant>
        <vt:i4>1114160</vt:i4>
      </vt:variant>
      <vt:variant>
        <vt:i4>8</vt:i4>
      </vt:variant>
      <vt:variant>
        <vt:i4>0</vt:i4>
      </vt:variant>
      <vt:variant>
        <vt:i4>5</vt:i4>
      </vt:variant>
      <vt:variant>
        <vt:lpwstr/>
      </vt:variant>
      <vt:variant>
        <vt:lpwstr>_Toc360702351</vt:lpwstr>
      </vt:variant>
      <vt:variant>
        <vt:i4>1114160</vt:i4>
      </vt:variant>
      <vt:variant>
        <vt:i4>2</vt:i4>
      </vt:variant>
      <vt:variant>
        <vt:i4>0</vt:i4>
      </vt:variant>
      <vt:variant>
        <vt:i4>5</vt:i4>
      </vt:variant>
      <vt:variant>
        <vt:lpwstr/>
      </vt:variant>
      <vt:variant>
        <vt:lpwstr>_Toc360702350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Prescription Patient Survey 2018 Report</dc:title>
  <dc:subject/>
  <dc:creator>Research New Zealand</dc:creator>
  <cp:keywords/>
  <dc:description/>
  <cp:lastModifiedBy>Ministry of Health</cp:lastModifiedBy>
  <cp:revision>2</cp:revision>
  <cp:lastPrinted>2018-08-08T23:00:00Z</cp:lastPrinted>
  <dcterms:created xsi:type="dcterms:W3CDTF">2019-03-28T02:51:00Z</dcterms:created>
  <dcterms:modified xsi:type="dcterms:W3CDTF">2019-03-28T02:51:00Z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0x010100E887FD8A4EB28341B1EA22DCF4D03B6B</vt:lpwstr>
  </property>
  <property fmtid="{D5CDD505-2E9C-101B-9397-08002B2CF9AE}" pid="3" name="Reporting Type">
    <vt:lpwstr>193;#Quantitative|b4f7dfa1-7d57-451e-ba26-8a1bc2f0af10</vt:lpwstr>
  </property>
  <property fmtid="{D5CDD505-2E9C-101B-9397-08002B2CF9AE}" pid="4" name="TaxKeyword">
    <vt:lpwstr/>
  </property>
  <property fmtid="{D5CDD505-2E9C-101B-9397-08002B2CF9AE}" pid="5" name="Literature_x0020_Reviews">
    <vt:lpwstr/>
  </property>
  <property fmtid="{D5CDD505-2E9C-101B-9397-08002B2CF9AE}" pid="6" name="Integrated">
    <vt:lpwstr/>
  </property>
  <property fmtid="{D5CDD505-2E9C-101B-9397-08002B2CF9AE}" pid="7" name="Quantitative">
    <vt:lpwstr>235;#Report|cb1e67ee-2586-46e8-9f6b-a06d48d5f950</vt:lpwstr>
  </property>
  <property fmtid="{D5CDD505-2E9C-101B-9397-08002B2CF9AE}" pid="8" name="Qualitative">
    <vt:lpwstr/>
  </property>
  <property fmtid="{D5CDD505-2E9C-101B-9397-08002B2CF9AE}" pid="9" name="Secondary_x0020_Research">
    <vt:lpwstr/>
  </property>
  <property fmtid="{D5CDD505-2E9C-101B-9397-08002B2CF9AE}" pid="10" name="Literature Reviews">
    <vt:lpwstr/>
  </property>
  <property fmtid="{D5CDD505-2E9C-101B-9397-08002B2CF9AE}" pid="11" name="Secondary Research">
    <vt:lpwstr/>
  </property>
</Properties>
</file>