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D9" w:rsidRPr="008C2DE9" w:rsidRDefault="008D5CD9" w:rsidP="004B4B2B">
      <w:pPr>
        <w:pStyle w:val="Heading1"/>
      </w:pPr>
      <w:bookmarkStart w:id="0" w:name="_Regulatory_Impact_Statement"/>
      <w:bookmarkStart w:id="1" w:name="_Toc244580362"/>
      <w:bookmarkStart w:id="2" w:name="_Toc244587038"/>
      <w:bookmarkStart w:id="3" w:name="_Toc244857272"/>
      <w:bookmarkStart w:id="4" w:name="_Toc244912537"/>
      <w:bookmarkStart w:id="5" w:name="_Toc244916994"/>
      <w:bookmarkStart w:id="6" w:name="_Toc362368102"/>
      <w:bookmarkStart w:id="7" w:name="_Toc362940592"/>
      <w:bookmarkStart w:id="8" w:name="_Toc363047100"/>
      <w:bookmarkStart w:id="9" w:name="_Toc111173195"/>
      <w:bookmarkStart w:id="10" w:name="_Toc112306482"/>
      <w:bookmarkStart w:id="11" w:name="_Toc114287559"/>
      <w:bookmarkStart w:id="12" w:name="_Toc115188196"/>
      <w:bookmarkStart w:id="13" w:name="_Toc118514380"/>
      <w:bookmarkStart w:id="14" w:name="_Toc110071692"/>
      <w:bookmarkStart w:id="15" w:name="_Toc110072564"/>
      <w:bookmarkStart w:id="16" w:name="_Toc138735614"/>
      <w:bookmarkStart w:id="17" w:name="_Toc139335927"/>
      <w:bookmarkStart w:id="18" w:name="_Toc362526401"/>
      <w:bookmarkEnd w:id="0"/>
      <w:r w:rsidRPr="008C2DE9">
        <w:t>Regulatory Impact Statement</w:t>
      </w:r>
      <w:bookmarkEnd w:id="1"/>
      <w:bookmarkEnd w:id="2"/>
      <w:bookmarkEnd w:id="3"/>
      <w:bookmarkEnd w:id="4"/>
      <w:bookmarkEnd w:id="5"/>
      <w:bookmarkEnd w:id="6"/>
      <w:bookmarkEnd w:id="7"/>
      <w:bookmarkEnd w:id="8"/>
      <w:r w:rsidR="003A2503">
        <w:t xml:space="preserve">: Preventing special patients, </w:t>
      </w:r>
      <w:r w:rsidR="00857BBF">
        <w:t>restricted patients</w:t>
      </w:r>
      <w:r w:rsidR="003A2503">
        <w:t xml:space="preserve"> and special care recipients,</w:t>
      </w:r>
      <w:r w:rsidR="00857BBF">
        <w:t xml:space="preserve"> from leaving New Zealand without permission</w:t>
      </w:r>
    </w:p>
    <w:p w:rsidR="008D5CD9" w:rsidRPr="00082653" w:rsidRDefault="008D5CD9" w:rsidP="0088541D">
      <w:pPr>
        <w:pStyle w:val="Heading2"/>
      </w:pPr>
      <w:bookmarkStart w:id="19" w:name="_Toc362434943"/>
      <w:bookmarkStart w:id="20" w:name="_Toc362589329"/>
      <w:bookmarkStart w:id="21" w:name="_Toc362619029"/>
      <w:bookmarkStart w:id="22" w:name="_Toc362940593"/>
      <w:bookmarkStart w:id="23" w:name="_Toc363047101"/>
      <w:r w:rsidRPr="00082653">
        <w:t>Agency Disclosure Statement</w:t>
      </w:r>
      <w:bookmarkEnd w:id="19"/>
      <w:bookmarkEnd w:id="20"/>
      <w:bookmarkEnd w:id="21"/>
      <w:bookmarkEnd w:id="22"/>
      <w:bookmarkEnd w:id="23"/>
      <w:r w:rsidRPr="00082653">
        <w:t xml:space="preserve"> </w:t>
      </w:r>
    </w:p>
    <w:p w:rsidR="007B33D2" w:rsidRDefault="008D5CD9" w:rsidP="001F492F">
      <w:pPr>
        <w:pStyle w:val="ListParagraph"/>
        <w:ind w:left="0" w:right="170"/>
        <w:contextualSpacing w:val="0"/>
        <w:rPr>
          <w:rFonts w:cs="Arial"/>
        </w:rPr>
      </w:pPr>
      <w:r w:rsidRPr="00E86889">
        <w:rPr>
          <w:rFonts w:cs="Arial"/>
        </w:rPr>
        <w:t xml:space="preserve">This Regulatory Impact Statement </w:t>
      </w:r>
      <w:r w:rsidR="007B33D2">
        <w:rPr>
          <w:rFonts w:cs="Arial"/>
        </w:rPr>
        <w:t xml:space="preserve">(RIS) </w:t>
      </w:r>
      <w:r w:rsidRPr="00E86889">
        <w:rPr>
          <w:rFonts w:cs="Arial"/>
        </w:rPr>
        <w:t>has been prepared by</w:t>
      </w:r>
      <w:r w:rsidR="00E86889" w:rsidRPr="00E86889">
        <w:rPr>
          <w:rFonts w:cs="Arial"/>
        </w:rPr>
        <w:t xml:space="preserve"> the Ministry of Health</w:t>
      </w:r>
      <w:r w:rsidR="007B33D2">
        <w:rPr>
          <w:rFonts w:cs="Arial"/>
        </w:rPr>
        <w:t xml:space="preserve"> (the Ministry)</w:t>
      </w:r>
      <w:r w:rsidR="00E86889" w:rsidRPr="00E86889">
        <w:rPr>
          <w:rFonts w:cs="Arial"/>
        </w:rPr>
        <w:t>.</w:t>
      </w:r>
    </w:p>
    <w:p w:rsidR="00AF000E" w:rsidRDefault="00857BBF" w:rsidP="001E7CBE">
      <w:pPr>
        <w:pStyle w:val="ListParagraph"/>
        <w:ind w:left="0" w:right="170"/>
        <w:contextualSpacing w:val="0"/>
        <w:rPr>
          <w:rFonts w:cs="Arial"/>
        </w:rPr>
      </w:pPr>
      <w:r>
        <w:rPr>
          <w:rFonts w:cs="Arial"/>
        </w:rPr>
        <w:t>It provides an analysis of options for how to identify and prevent mental health special and restricted patients from unlawfully leaving New Zealand.</w:t>
      </w:r>
      <w:r w:rsidR="003A2503">
        <w:rPr>
          <w:rFonts w:cs="Arial"/>
        </w:rPr>
        <w:t xml:space="preserve">  This RIS also considers how this issue applies to special care recipients with intellectual disabilities. </w:t>
      </w:r>
    </w:p>
    <w:p w:rsidR="001E7CBE" w:rsidRDefault="00C6295C" w:rsidP="001F492F">
      <w:pPr>
        <w:pStyle w:val="ListParagraph"/>
        <w:ind w:left="0" w:right="170"/>
        <w:contextualSpacing w:val="0"/>
        <w:rPr>
          <w:rFonts w:cs="Arial"/>
        </w:rPr>
      </w:pPr>
      <w:r>
        <w:rPr>
          <w:rFonts w:cs="Arial"/>
        </w:rPr>
        <w:t>The Ministry has used the best available information</w:t>
      </w:r>
      <w:r w:rsidR="00B70FCF">
        <w:rPr>
          <w:rFonts w:cs="Arial"/>
        </w:rPr>
        <w:t xml:space="preserve"> in preparing and </w:t>
      </w:r>
      <w:r>
        <w:rPr>
          <w:rFonts w:cs="Arial"/>
        </w:rPr>
        <w:t xml:space="preserve">determining the </w:t>
      </w:r>
      <w:r w:rsidR="00952ADB">
        <w:rPr>
          <w:rFonts w:cs="Arial"/>
        </w:rPr>
        <w:t>implications of the options.</w:t>
      </w:r>
      <w:r w:rsidR="00F5456A">
        <w:rPr>
          <w:rFonts w:cs="Arial"/>
        </w:rPr>
        <w:t xml:space="preserve">  </w:t>
      </w:r>
      <w:r>
        <w:rPr>
          <w:rFonts w:cs="Arial"/>
        </w:rPr>
        <w:t xml:space="preserve">This information is </w:t>
      </w:r>
      <w:r w:rsidR="00B70FCF">
        <w:rPr>
          <w:rFonts w:cs="Arial"/>
        </w:rPr>
        <w:t xml:space="preserve">generally </w:t>
      </w:r>
      <w:r>
        <w:rPr>
          <w:rFonts w:cs="Arial"/>
        </w:rPr>
        <w:t xml:space="preserve">considered to be of good quality, as the </w:t>
      </w:r>
      <w:r w:rsidR="00021EC6">
        <w:rPr>
          <w:rFonts w:cs="Arial"/>
        </w:rPr>
        <w:t xml:space="preserve">nature and </w:t>
      </w:r>
      <w:r w:rsidR="00D24892">
        <w:rPr>
          <w:rFonts w:cs="Arial"/>
        </w:rPr>
        <w:t>(</w:t>
      </w:r>
      <w:r w:rsidR="00B70FCF">
        <w:rPr>
          <w:rFonts w:cs="Arial"/>
        </w:rPr>
        <w:t>relatively small</w:t>
      </w:r>
      <w:r w:rsidR="00D24892">
        <w:rPr>
          <w:rFonts w:cs="Arial"/>
        </w:rPr>
        <w:t>)</w:t>
      </w:r>
      <w:r w:rsidR="00B70FCF">
        <w:rPr>
          <w:rFonts w:cs="Arial"/>
        </w:rPr>
        <w:t xml:space="preserve"> </w:t>
      </w:r>
      <w:r>
        <w:rPr>
          <w:rFonts w:cs="Arial"/>
        </w:rPr>
        <w:t xml:space="preserve">size of the population these proposals would apply to </w:t>
      </w:r>
      <w:r w:rsidR="00F5456A">
        <w:rPr>
          <w:rFonts w:cs="Arial"/>
        </w:rPr>
        <w:t>are</w:t>
      </w:r>
      <w:r>
        <w:rPr>
          <w:rFonts w:cs="Arial"/>
        </w:rPr>
        <w:t xml:space="preserve"> known</w:t>
      </w:r>
      <w:r w:rsidR="00952ADB">
        <w:rPr>
          <w:rFonts w:cs="Arial"/>
        </w:rPr>
        <w:t xml:space="preserve">.  </w:t>
      </w:r>
      <w:r w:rsidR="00F5456A">
        <w:rPr>
          <w:rFonts w:cs="Arial"/>
        </w:rPr>
        <w:t>The Ministry’s recent experience of implementing a range of operational initiatives focussed on preventing special and restricted patients from leaving New Zealand has als</w:t>
      </w:r>
      <w:r w:rsidR="001E7CBE">
        <w:rPr>
          <w:rFonts w:cs="Arial"/>
        </w:rPr>
        <w:t>o contributed to the analysis.</w:t>
      </w:r>
    </w:p>
    <w:p w:rsidR="00C6295C" w:rsidRDefault="00952ADB" w:rsidP="001F492F">
      <w:pPr>
        <w:pStyle w:val="ListParagraph"/>
        <w:ind w:left="0" w:right="170"/>
        <w:contextualSpacing w:val="0"/>
        <w:rPr>
          <w:rFonts w:cs="Arial"/>
        </w:rPr>
      </w:pPr>
      <w:r>
        <w:rPr>
          <w:rFonts w:cs="Arial"/>
        </w:rPr>
        <w:t xml:space="preserve">The processes that would change as a result of the proposals </w:t>
      </w:r>
      <w:r w:rsidR="00B70FCF">
        <w:rPr>
          <w:rFonts w:cs="Arial"/>
        </w:rPr>
        <w:t xml:space="preserve">are both regulated </w:t>
      </w:r>
      <w:r>
        <w:rPr>
          <w:rFonts w:cs="Arial"/>
        </w:rPr>
        <w:t>(either through the M</w:t>
      </w:r>
      <w:r w:rsidR="001E7CBE">
        <w:rPr>
          <w:rFonts w:cs="Arial"/>
        </w:rPr>
        <w:t xml:space="preserve">ental </w:t>
      </w:r>
      <w:r>
        <w:rPr>
          <w:rFonts w:cs="Arial"/>
        </w:rPr>
        <w:t>H</w:t>
      </w:r>
      <w:r w:rsidR="001E7CBE">
        <w:rPr>
          <w:rFonts w:cs="Arial"/>
        </w:rPr>
        <w:t xml:space="preserve">ealth </w:t>
      </w:r>
      <w:r>
        <w:rPr>
          <w:rFonts w:cs="Arial"/>
        </w:rPr>
        <w:t>(C</w:t>
      </w:r>
      <w:r w:rsidR="001E7CBE">
        <w:rPr>
          <w:rFonts w:cs="Arial"/>
        </w:rPr>
        <w:t xml:space="preserve">ompulsory </w:t>
      </w:r>
      <w:r>
        <w:rPr>
          <w:rFonts w:cs="Arial"/>
        </w:rPr>
        <w:t>A</w:t>
      </w:r>
      <w:r w:rsidR="001E7CBE">
        <w:rPr>
          <w:rFonts w:cs="Arial"/>
        </w:rPr>
        <w:t xml:space="preserve">ssessment and </w:t>
      </w:r>
      <w:r>
        <w:rPr>
          <w:rFonts w:cs="Arial"/>
        </w:rPr>
        <w:t>T</w:t>
      </w:r>
      <w:r w:rsidR="001E7CBE">
        <w:rPr>
          <w:rFonts w:cs="Arial"/>
        </w:rPr>
        <w:t>reatment</w:t>
      </w:r>
      <w:r>
        <w:rPr>
          <w:rFonts w:cs="Arial"/>
        </w:rPr>
        <w:t>) Act</w:t>
      </w:r>
      <w:r w:rsidR="001E7CBE">
        <w:rPr>
          <w:rFonts w:cs="Arial"/>
        </w:rPr>
        <w:t xml:space="preserve"> 1992</w:t>
      </w:r>
      <w:r>
        <w:rPr>
          <w:rFonts w:cs="Arial"/>
        </w:rPr>
        <w:t xml:space="preserve"> and/or in operational policy and guidance) </w:t>
      </w:r>
      <w:r w:rsidR="00B70FCF">
        <w:rPr>
          <w:rFonts w:cs="Arial"/>
        </w:rPr>
        <w:t>and subject to significant centralised oversight by the Ministry of Health</w:t>
      </w:r>
      <w:r>
        <w:rPr>
          <w:rFonts w:cs="Arial"/>
        </w:rPr>
        <w:t xml:space="preserve">.  </w:t>
      </w:r>
    </w:p>
    <w:p w:rsidR="002628D8" w:rsidRDefault="002628D8" w:rsidP="001F492F">
      <w:pPr>
        <w:pStyle w:val="ListParagraph"/>
        <w:ind w:left="0" w:right="170"/>
        <w:contextualSpacing w:val="0"/>
        <w:rPr>
          <w:rFonts w:cs="Arial"/>
        </w:rPr>
      </w:pPr>
      <w:r>
        <w:rPr>
          <w:rFonts w:cs="Arial"/>
        </w:rPr>
        <w:t>The proposals rely heavily on co-operation from other government agencies such as the NZ Customs Service and NZ Police with whom a memorandum of understanding has been signed.</w:t>
      </w:r>
    </w:p>
    <w:p w:rsidR="00ED003E" w:rsidRDefault="00ED003E" w:rsidP="001F492F">
      <w:pPr>
        <w:pStyle w:val="ListParagraph"/>
        <w:ind w:left="0" w:right="170"/>
        <w:contextualSpacing w:val="0"/>
        <w:rPr>
          <w:rFonts w:cs="Arial"/>
        </w:rPr>
      </w:pPr>
    </w:p>
    <w:p w:rsidR="001E7CBE" w:rsidRDefault="001E7CBE" w:rsidP="001F492F">
      <w:pPr>
        <w:pStyle w:val="ListParagraph"/>
        <w:ind w:left="0" w:right="170"/>
        <w:contextualSpacing w:val="0"/>
        <w:rPr>
          <w:rFonts w:cs="Arial"/>
        </w:rPr>
      </w:pPr>
    </w:p>
    <w:p w:rsidR="001E7CBE" w:rsidRDefault="001E7CBE" w:rsidP="001F492F">
      <w:pPr>
        <w:pStyle w:val="ListParagraph"/>
        <w:ind w:left="0" w:right="170"/>
        <w:contextualSpacing w:val="0"/>
        <w:rPr>
          <w:rFonts w:cs="Arial"/>
        </w:rPr>
      </w:pPr>
    </w:p>
    <w:p w:rsidR="008D5CD9" w:rsidRDefault="00952ADB" w:rsidP="001F492F">
      <w:pPr>
        <w:pStyle w:val="Text"/>
        <w:spacing w:before="0" w:after="180" w:line="280" w:lineRule="atLeast"/>
        <w:ind w:right="170"/>
        <w:rPr>
          <w:rFonts w:cs="Arial"/>
          <w:lang w:val="en-NZ"/>
        </w:rPr>
      </w:pPr>
      <w:r>
        <w:rPr>
          <w:rFonts w:cs="Arial"/>
          <w:lang w:val="en-NZ"/>
        </w:rPr>
        <w:t>Dr John Crawshaw</w:t>
      </w:r>
    </w:p>
    <w:p w:rsidR="00952ADB" w:rsidRPr="00952ADB" w:rsidRDefault="00952ADB" w:rsidP="001F492F">
      <w:pPr>
        <w:pStyle w:val="Text"/>
        <w:spacing w:before="0" w:after="180" w:line="280" w:lineRule="atLeast"/>
        <w:ind w:right="170"/>
        <w:rPr>
          <w:rFonts w:cs="Arial"/>
          <w:b/>
          <w:lang w:val="en-NZ"/>
        </w:rPr>
      </w:pPr>
      <w:r w:rsidRPr="00952ADB">
        <w:rPr>
          <w:rFonts w:cs="Arial"/>
          <w:b/>
          <w:lang w:val="en-NZ"/>
        </w:rPr>
        <w:t>Director of Mental Health</w:t>
      </w:r>
    </w:p>
    <w:p w:rsidR="001E7CBE" w:rsidRDefault="001E7CBE" w:rsidP="00ED003E">
      <w:pPr>
        <w:pStyle w:val="Heading2"/>
        <w:ind w:left="0" w:firstLine="0"/>
      </w:pPr>
      <w:bookmarkStart w:id="24" w:name="_Toc362368103"/>
      <w:bookmarkStart w:id="25" w:name="_Toc362434944"/>
      <w:bookmarkStart w:id="26" w:name="_Toc362589330"/>
      <w:bookmarkStart w:id="27" w:name="_Toc362619030"/>
      <w:bookmarkStart w:id="28" w:name="_Toc362940594"/>
      <w:bookmarkStart w:id="29" w:name="_Toc363047102"/>
    </w:p>
    <w:p w:rsidR="001E7CBE" w:rsidRDefault="001E7CBE">
      <w:pPr>
        <w:spacing w:after="0" w:line="240" w:lineRule="auto"/>
        <w:rPr>
          <w:b/>
          <w:color w:val="335087"/>
          <w:spacing w:val="20"/>
          <w:w w:val="90"/>
          <w:sz w:val="32"/>
          <w:szCs w:val="24"/>
        </w:rPr>
      </w:pPr>
      <w:r>
        <w:br w:type="page"/>
      </w:r>
    </w:p>
    <w:p w:rsidR="001E7CBE" w:rsidRDefault="001E7CBE" w:rsidP="00ED003E">
      <w:pPr>
        <w:pStyle w:val="Heading2"/>
        <w:ind w:left="0" w:firstLine="0"/>
      </w:pPr>
    </w:p>
    <w:p w:rsidR="008D5CD9" w:rsidRDefault="007276CD" w:rsidP="00ED003E">
      <w:pPr>
        <w:pStyle w:val="Heading2"/>
        <w:ind w:left="0" w:firstLine="0"/>
      </w:pPr>
      <w:r>
        <w:t>Executive s</w:t>
      </w:r>
      <w:r w:rsidR="008D5CD9">
        <w:t>ummary</w:t>
      </w:r>
      <w:bookmarkEnd w:id="24"/>
      <w:bookmarkEnd w:id="25"/>
      <w:bookmarkEnd w:id="26"/>
      <w:bookmarkEnd w:id="27"/>
      <w:bookmarkEnd w:id="28"/>
      <w:bookmarkEnd w:id="29"/>
    </w:p>
    <w:p w:rsidR="001E7CBE" w:rsidRDefault="001E7CBE" w:rsidP="001E7CBE">
      <w:pPr>
        <w:pStyle w:val="ListParagraph"/>
        <w:ind w:left="0" w:right="170"/>
        <w:contextualSpacing w:val="0"/>
        <w:rPr>
          <w:rFonts w:cs="Arial"/>
        </w:rPr>
      </w:pPr>
      <w:r>
        <w:rPr>
          <w:rFonts w:cs="Arial"/>
        </w:rPr>
        <w:t>The Government and society have an interest in ensuring that special and restricted patients detained under the Mental Health (Compulsory Assessment a</w:t>
      </w:r>
      <w:r w:rsidR="00D24892">
        <w:rPr>
          <w:rFonts w:cs="Arial"/>
        </w:rPr>
        <w:t xml:space="preserve">nd Treatment) Act 1992 (the </w:t>
      </w:r>
      <w:r>
        <w:rPr>
          <w:rFonts w:cs="Arial"/>
        </w:rPr>
        <w:t>Act) remain where they can receive the most appropriate monitoring and treatment.  In almost all instances, this will be New Zealand.</w:t>
      </w:r>
    </w:p>
    <w:p w:rsidR="001E7CBE" w:rsidRDefault="001E7CBE" w:rsidP="001E7CBE">
      <w:pPr>
        <w:pStyle w:val="ListParagraph"/>
        <w:ind w:left="0" w:right="170"/>
        <w:contextualSpacing w:val="0"/>
        <w:rPr>
          <w:rFonts w:cs="Arial"/>
        </w:rPr>
      </w:pPr>
      <w:r>
        <w:rPr>
          <w:rFonts w:cs="Arial"/>
        </w:rPr>
        <w:t>This issue was highlighted by the recent case of prisoner Phillip Smith/Traynor’s unauthorised departure from New Zealand, and associated inquiry processes.  That incident raised similar issues to those that were identified when a special patient on leave left New Zealand without approval in 2014</w:t>
      </w:r>
      <w:r w:rsidR="009344DC">
        <w:rPr>
          <w:rFonts w:cs="Arial"/>
        </w:rPr>
        <w:t>, and did not return.</w:t>
      </w:r>
    </w:p>
    <w:p w:rsidR="009344DC" w:rsidRDefault="009344DC" w:rsidP="001E7CBE">
      <w:pPr>
        <w:pStyle w:val="ListParagraph"/>
        <w:ind w:left="0" w:right="170"/>
        <w:contextualSpacing w:val="0"/>
        <w:rPr>
          <w:rFonts w:cs="Arial"/>
        </w:rPr>
      </w:pPr>
      <w:r>
        <w:t xml:space="preserve">This RIS </w:t>
      </w:r>
      <w:r>
        <w:rPr>
          <w:rFonts w:cs="Arial"/>
        </w:rPr>
        <w:t xml:space="preserve">takes it for granted that attempts by special and restricted patients to leave New Zealand, without approval, are </w:t>
      </w:r>
      <w:r w:rsidR="003A2503">
        <w:rPr>
          <w:rFonts w:cs="Arial"/>
        </w:rPr>
        <w:t xml:space="preserve">unlawful.  Such attempts are </w:t>
      </w:r>
      <w:r>
        <w:rPr>
          <w:rFonts w:cs="Arial"/>
        </w:rPr>
        <w:t>inconsistent with their obligations under the relevant sentences and orders</w:t>
      </w:r>
      <w:r w:rsidR="00FE41C0">
        <w:rPr>
          <w:rFonts w:cs="Arial"/>
        </w:rPr>
        <w:t xml:space="preserve"> (which include, as a condition of unescorted leave, that they not leave New Zealand)</w:t>
      </w:r>
      <w:r>
        <w:rPr>
          <w:rFonts w:cs="Arial"/>
        </w:rPr>
        <w:t>.  The Government intends to make this explicit in legislation</w:t>
      </w:r>
      <w:r w:rsidR="00DF3D05">
        <w:rPr>
          <w:rFonts w:cs="Arial"/>
        </w:rPr>
        <w:t>.</w:t>
      </w:r>
    </w:p>
    <w:p w:rsidR="00927277" w:rsidRDefault="00927277" w:rsidP="001E7CBE">
      <w:pPr>
        <w:pStyle w:val="ListParagraph"/>
        <w:ind w:left="0" w:right="170"/>
        <w:contextualSpacing w:val="0"/>
        <w:rPr>
          <w:rFonts w:cs="Arial"/>
        </w:rPr>
      </w:pPr>
      <w:r>
        <w:rPr>
          <w:rFonts w:cs="Arial"/>
        </w:rPr>
        <w:t>In addition to this change, op</w:t>
      </w:r>
      <w:r w:rsidR="002367A1">
        <w:rPr>
          <w:rFonts w:cs="Arial"/>
        </w:rPr>
        <w:t>tions have been considered to ad</w:t>
      </w:r>
      <w:r>
        <w:rPr>
          <w:rFonts w:cs="Arial"/>
        </w:rPr>
        <w:t>dress three areas of vulnerability in the Act.</w:t>
      </w:r>
      <w:r w:rsidR="00DF3D05">
        <w:rPr>
          <w:rFonts w:cs="Arial"/>
        </w:rPr>
        <w:t xml:space="preserve">  The preferred options are to:</w:t>
      </w:r>
    </w:p>
    <w:p w:rsidR="00DF3D05" w:rsidRPr="00E6008B" w:rsidRDefault="002367A1" w:rsidP="001A1C34">
      <w:pPr>
        <w:pStyle w:val="ListParagraph"/>
        <w:numPr>
          <w:ilvl w:val="0"/>
          <w:numId w:val="15"/>
        </w:numPr>
        <w:spacing w:after="200" w:line="276" w:lineRule="auto"/>
        <w:rPr>
          <w:rFonts w:eastAsiaTheme="minorHAnsi" w:cstheme="minorBidi"/>
          <w:szCs w:val="22"/>
          <w:lang w:val="en-NZ" w:eastAsia="en-US"/>
        </w:rPr>
      </w:pPr>
      <w:r>
        <w:rPr>
          <w:rFonts w:eastAsiaTheme="minorHAnsi" w:cstheme="minorBidi"/>
          <w:szCs w:val="22"/>
          <w:lang w:val="en-NZ" w:eastAsia="en-US"/>
        </w:rPr>
        <w:t>m</w:t>
      </w:r>
      <w:r w:rsidR="00DF3D05" w:rsidRPr="00E6008B">
        <w:rPr>
          <w:rFonts w:eastAsiaTheme="minorHAnsi" w:cstheme="minorBidi"/>
          <w:szCs w:val="22"/>
          <w:lang w:val="en-NZ" w:eastAsia="en-US"/>
        </w:rPr>
        <w:t>odernise the existing legislative provision for taking photographs of special and restricted patients, and allow the taking of photographs and other biometric information without consent</w:t>
      </w:r>
    </w:p>
    <w:p w:rsidR="00DF3D05" w:rsidRPr="00E6008B" w:rsidRDefault="002367A1" w:rsidP="001A1C34">
      <w:pPr>
        <w:pStyle w:val="Bullet-list"/>
        <w:numPr>
          <w:ilvl w:val="0"/>
          <w:numId w:val="15"/>
        </w:numPr>
      </w:pPr>
      <w:r>
        <w:t>c</w:t>
      </w:r>
      <w:r w:rsidR="00DF3D05" w:rsidRPr="00E6008B">
        <w:t xml:space="preserve">onfirm </w:t>
      </w:r>
      <w:r w:rsidR="00DF3D05">
        <w:t xml:space="preserve">in legislation </w:t>
      </w:r>
      <w:r w:rsidR="00DF3D05" w:rsidRPr="00E6008B">
        <w:t>that the biographical and biometric information obtained can be provided to other agencies for identification purposes</w:t>
      </w:r>
      <w:r w:rsidR="00DF3D05">
        <w:t>, and</w:t>
      </w:r>
    </w:p>
    <w:p w:rsidR="00DF3D05" w:rsidRPr="00E6008B" w:rsidRDefault="002367A1" w:rsidP="001A1C34">
      <w:pPr>
        <w:pStyle w:val="Bullet-list"/>
        <w:numPr>
          <w:ilvl w:val="0"/>
          <w:numId w:val="15"/>
        </w:numPr>
        <w:rPr>
          <w:rFonts w:eastAsiaTheme="minorHAnsi" w:cstheme="minorBidi"/>
          <w:szCs w:val="22"/>
          <w:lang w:val="en-NZ"/>
        </w:rPr>
      </w:pPr>
      <w:r>
        <w:rPr>
          <w:rFonts w:eastAsiaTheme="minorHAnsi" w:cstheme="minorBidi"/>
          <w:szCs w:val="22"/>
          <w:lang w:val="en-NZ"/>
        </w:rPr>
        <w:t>e</w:t>
      </w:r>
      <w:r w:rsidR="00DF3D05" w:rsidRPr="00E6008B">
        <w:rPr>
          <w:rFonts w:eastAsiaTheme="minorHAnsi" w:cstheme="minorBidi"/>
          <w:szCs w:val="22"/>
          <w:lang w:val="en-NZ"/>
        </w:rPr>
        <w:t>xtend the power to retake and return to hospital a special or restricted patient who is reasonably believed to have breached his or her conditions of leave</w:t>
      </w:r>
      <w:r w:rsidR="00DF3D05">
        <w:rPr>
          <w:rFonts w:eastAsiaTheme="minorHAnsi" w:cstheme="minorBidi"/>
          <w:szCs w:val="22"/>
          <w:lang w:val="en-NZ"/>
        </w:rPr>
        <w:t>.</w:t>
      </w:r>
    </w:p>
    <w:p w:rsidR="00D24892" w:rsidRPr="00D24892" w:rsidRDefault="00D24892" w:rsidP="00D24892">
      <w:pPr>
        <w:ind w:right="170"/>
        <w:rPr>
          <w:rFonts w:cs="Arial"/>
        </w:rPr>
      </w:pPr>
      <w:r w:rsidRPr="00D24892">
        <w:rPr>
          <w:rFonts w:cs="Arial"/>
        </w:rPr>
        <w:t>The preferred</w:t>
      </w:r>
      <w:r>
        <w:rPr>
          <w:rFonts w:cs="Arial"/>
        </w:rPr>
        <w:t xml:space="preserve"> </w:t>
      </w:r>
      <w:r w:rsidRPr="00D24892">
        <w:rPr>
          <w:rFonts w:cs="Arial"/>
        </w:rPr>
        <w:t>options are intended to provide a strong legislative underpinning for new operational policies and processes that have already been introduced, or are in the process of being implemented.</w:t>
      </w:r>
    </w:p>
    <w:p w:rsidR="00DF3D05" w:rsidRDefault="00FE41C0" w:rsidP="00DF3D05">
      <w:pPr>
        <w:pStyle w:val="Number"/>
        <w:numPr>
          <w:ilvl w:val="0"/>
          <w:numId w:val="0"/>
        </w:numPr>
        <w:spacing w:line="276" w:lineRule="auto"/>
      </w:pPr>
      <w:r>
        <w:rPr>
          <w:szCs w:val="20"/>
        </w:rPr>
        <w:t xml:space="preserve">While </w:t>
      </w:r>
      <w:r w:rsidR="00DF3D05">
        <w:rPr>
          <w:szCs w:val="20"/>
        </w:rPr>
        <w:t>a similar approach</w:t>
      </w:r>
      <w:r w:rsidR="00DF3D05" w:rsidRPr="00E76534">
        <w:rPr>
          <w:szCs w:val="20"/>
        </w:rPr>
        <w:t xml:space="preserve"> </w:t>
      </w:r>
      <w:r>
        <w:rPr>
          <w:szCs w:val="20"/>
        </w:rPr>
        <w:t xml:space="preserve">could </w:t>
      </w:r>
      <w:r w:rsidR="00DF3D05" w:rsidRPr="00E76534">
        <w:rPr>
          <w:szCs w:val="20"/>
        </w:rPr>
        <w:t xml:space="preserve">be applied to people with intellectual </w:t>
      </w:r>
      <w:r w:rsidR="00DF3D05" w:rsidRPr="00E76534">
        <w:t>disabilities detained under the Intellectual Disability (Compulsory Care and Rehabilitation) Act 2003</w:t>
      </w:r>
      <w:r>
        <w:t xml:space="preserve">, </w:t>
      </w:r>
      <w:r w:rsidR="009C77F6">
        <w:t xml:space="preserve">this group presents a low flight risk, and </w:t>
      </w:r>
      <w:r>
        <w:t>pr</w:t>
      </w:r>
      <w:r w:rsidR="00DF3D05">
        <w:t xml:space="preserve">oviding for the enforcement of travel </w:t>
      </w:r>
      <w:r w:rsidR="009C77F6">
        <w:t>restrictions</w:t>
      </w:r>
      <w:r>
        <w:t xml:space="preserve"> </w:t>
      </w:r>
      <w:r w:rsidR="009C77F6">
        <w:t>is likely to be of limited</w:t>
      </w:r>
      <w:r>
        <w:t xml:space="preserve"> benefit</w:t>
      </w:r>
      <w:r w:rsidR="00D24892">
        <w:t>.</w:t>
      </w:r>
    </w:p>
    <w:p w:rsidR="001E7CBE" w:rsidRDefault="001E7CBE" w:rsidP="00303B2A">
      <w:pPr>
        <w:pStyle w:val="Bullet-list"/>
        <w:numPr>
          <w:ilvl w:val="0"/>
          <w:numId w:val="0"/>
        </w:numPr>
        <w:ind w:left="720" w:hanging="360"/>
      </w:pPr>
    </w:p>
    <w:p w:rsidR="008D5CD9" w:rsidRDefault="008D5CD9" w:rsidP="0088541D">
      <w:pPr>
        <w:pStyle w:val="Heading2"/>
      </w:pPr>
      <w:bookmarkStart w:id="30" w:name="_Toc362368104"/>
      <w:bookmarkStart w:id="31" w:name="_Toc362434945"/>
      <w:bookmarkStart w:id="32" w:name="_Toc362589331"/>
      <w:bookmarkStart w:id="33" w:name="_Toc362619031"/>
      <w:bookmarkStart w:id="34" w:name="_Toc362940595"/>
      <w:bookmarkStart w:id="35" w:name="_Toc363047103"/>
      <w:r w:rsidRPr="00082653">
        <w:t>Status quo and problem definition</w:t>
      </w:r>
      <w:bookmarkEnd w:id="30"/>
      <w:bookmarkEnd w:id="31"/>
      <w:bookmarkEnd w:id="32"/>
      <w:bookmarkEnd w:id="33"/>
      <w:bookmarkEnd w:id="34"/>
      <w:bookmarkEnd w:id="35"/>
    </w:p>
    <w:p w:rsidR="00303B2A" w:rsidRPr="00232C6A" w:rsidRDefault="00232C6A" w:rsidP="00E91075">
      <w:pPr>
        <w:pStyle w:val="Heading3"/>
      </w:pPr>
      <w:r w:rsidRPr="00E91075">
        <w:t>Current</w:t>
      </w:r>
      <w:r>
        <w:t xml:space="preserve"> situation</w:t>
      </w:r>
    </w:p>
    <w:p w:rsidR="00303B2A" w:rsidRDefault="00303B2A" w:rsidP="0033171D">
      <w:pPr>
        <w:pStyle w:val="Bullet-list"/>
        <w:numPr>
          <w:ilvl w:val="0"/>
          <w:numId w:val="0"/>
        </w:numPr>
      </w:pPr>
      <w:r>
        <w:t>The Mental Health (Compulsory Ass</w:t>
      </w:r>
      <w:r w:rsidR="00D24892">
        <w:t xml:space="preserve">essment and Treatment) Act 1992 </w:t>
      </w:r>
      <w:r>
        <w:t>is predicated on patients residing where they can receive the most appropriate monitoring and treatment.  In almost all instances, this will be New Zealand.</w:t>
      </w:r>
      <w:r w:rsidR="00D24892">
        <w:t xml:space="preserve">  There may be rare cases where a person’s treatment and rehabilitation needs may best be met overseas.</w:t>
      </w:r>
    </w:p>
    <w:p w:rsidR="00303B2A" w:rsidRDefault="00303B2A" w:rsidP="0033171D">
      <w:pPr>
        <w:pStyle w:val="Bullet-list"/>
        <w:numPr>
          <w:ilvl w:val="0"/>
          <w:numId w:val="0"/>
        </w:numPr>
      </w:pPr>
      <w:r>
        <w:lastRenderedPageBreak/>
        <w:t xml:space="preserve">Special patients and restricted patients are </w:t>
      </w:r>
      <w:r w:rsidR="006D6441">
        <w:t xml:space="preserve">mental health patients who are compulsorily </w:t>
      </w:r>
      <w:r>
        <w:t>detained under court orders requiring them to stay at one of five forensic mental health units.  The two groups of patients can be defined as follows:</w:t>
      </w:r>
    </w:p>
    <w:p w:rsidR="00303B2A" w:rsidRDefault="00303B2A" w:rsidP="001A1C34">
      <w:pPr>
        <w:pStyle w:val="Bullet-list"/>
        <w:numPr>
          <w:ilvl w:val="0"/>
          <w:numId w:val="8"/>
        </w:numPr>
      </w:pPr>
      <w:r>
        <w:t xml:space="preserve">Special patients are people receiving assessment </w:t>
      </w:r>
      <w:r w:rsidR="00FE41C0">
        <w:t>and treatment under the Mental Health (Compulsory Assessment and Treatment)</w:t>
      </w:r>
      <w:r>
        <w:t xml:space="preserve"> Act </w:t>
      </w:r>
      <w:r w:rsidR="00FE41C0">
        <w:t xml:space="preserve">1992 </w:t>
      </w:r>
      <w:r>
        <w:t>and who have been charged in the criminal justice system</w:t>
      </w:r>
      <w:r w:rsidR="00553303">
        <w:t>.</w:t>
      </w:r>
      <w:r w:rsidR="00553303">
        <w:rPr>
          <w:rStyle w:val="FootnoteReference"/>
        </w:rPr>
        <w:footnoteReference w:id="1"/>
      </w:r>
      <w:r w:rsidR="00553303">
        <w:t xml:space="preserve"> </w:t>
      </w:r>
      <w:r w:rsidR="00232C6A">
        <w:t>There are around 400 special patients in New Zealand at any one time.</w:t>
      </w:r>
    </w:p>
    <w:p w:rsidR="00303B2A" w:rsidRDefault="00303B2A" w:rsidP="001A1C34">
      <w:pPr>
        <w:pStyle w:val="Bullet-list"/>
        <w:numPr>
          <w:ilvl w:val="0"/>
          <w:numId w:val="8"/>
        </w:numPr>
      </w:pPr>
      <w:r>
        <w:t>Restricted patients are not subject to the criminal justice system but are detained by a court order because of the special difficulties they present from the danger they pose to others.</w:t>
      </w:r>
      <w:r w:rsidR="00232C6A">
        <w:t xml:space="preserve">  There are only four psychiatric inpatients currently designated as restricted patients.</w:t>
      </w:r>
    </w:p>
    <w:p w:rsidR="00303B2A" w:rsidRDefault="00303B2A" w:rsidP="0033171D">
      <w:pPr>
        <w:pStyle w:val="Bullet-list"/>
        <w:numPr>
          <w:ilvl w:val="0"/>
          <w:numId w:val="0"/>
        </w:numPr>
      </w:pPr>
      <w:r>
        <w:t xml:space="preserve">Special patients who are found </w:t>
      </w:r>
      <w:r w:rsidR="00D24892">
        <w:t xml:space="preserve">not </w:t>
      </w:r>
      <w:r>
        <w:t>guilty by reason of insanity, as well as restricted patients, are eligible for unescorted short l</w:t>
      </w:r>
      <w:r w:rsidR="007509FA">
        <w:t>eave or ministerial long leave.</w:t>
      </w:r>
      <w:r w:rsidR="00FE41C0">
        <w:t xml:space="preserve">  </w:t>
      </w:r>
      <w:r w:rsidR="007509FA">
        <w:t xml:space="preserve">Special patients found by the court to be unfit to stand trial are eligible for unescorted short leave but not ministerial long leave.  </w:t>
      </w:r>
      <w:r>
        <w:t xml:space="preserve">Unescorted short leave can also be given </w:t>
      </w:r>
      <w:r w:rsidRPr="0033171D">
        <w:t>to sentenced prisoners who require treatment for a mental disorder in a forensic mental health unit, but t</w:t>
      </w:r>
      <w:r w:rsidR="007509FA">
        <w:t>his rarely happens in practice.</w:t>
      </w:r>
      <w:r w:rsidR="00FE41C0">
        <w:t xml:space="preserve">  </w:t>
      </w:r>
      <w:r w:rsidRPr="0033171D">
        <w:t>Prisoners on remand or those subject to a sentence of life imprisonment or preventive detention are not eligible for leave in the community</w:t>
      </w:r>
      <w:r w:rsidR="0033171D">
        <w:t>.</w:t>
      </w:r>
    </w:p>
    <w:p w:rsidR="002628D8" w:rsidRDefault="002628D8" w:rsidP="002628D8">
      <w:pPr>
        <w:pStyle w:val="Bullet-list"/>
        <w:numPr>
          <w:ilvl w:val="0"/>
          <w:numId w:val="0"/>
        </w:numPr>
      </w:pPr>
      <w:r>
        <w:t>There are strict arrangements for granting leave from forensic mental health units.  Leave can be an important tool in integrating special patients back into the community and providing a less rest</w:t>
      </w:r>
      <w:r w:rsidR="000F4F00">
        <w:t>rictive environment over time.</w:t>
      </w:r>
    </w:p>
    <w:p w:rsidR="00232C6A" w:rsidRDefault="007509FA" w:rsidP="0033171D">
      <w:pPr>
        <w:pStyle w:val="Bullet-list"/>
        <w:numPr>
          <w:ilvl w:val="0"/>
          <w:numId w:val="0"/>
        </w:numPr>
      </w:pPr>
      <w:r>
        <w:t>There are currently 16</w:t>
      </w:r>
      <w:r w:rsidR="00232C6A">
        <w:t xml:space="preserve"> special patients deemed suitable for ministerial</w:t>
      </w:r>
      <w:r w:rsidR="00F70A26">
        <w:t>ly-approved</w:t>
      </w:r>
      <w:r w:rsidR="00232C6A">
        <w:t xml:space="preserve"> long leave and 38 on unescorted short leave in the community.</w:t>
      </w:r>
    </w:p>
    <w:p w:rsidR="00303B2A" w:rsidRDefault="00303B2A" w:rsidP="0033171D">
      <w:pPr>
        <w:pStyle w:val="Bullet-list"/>
        <w:numPr>
          <w:ilvl w:val="0"/>
          <w:numId w:val="0"/>
        </w:numPr>
      </w:pPr>
      <w:r>
        <w:t>The conditions of the written warrant that approves ministerial long leave include a prohibition on international travel.  Despite this prohibition, in October 2014 a special patient on m</w:t>
      </w:r>
      <w:r w:rsidR="0033171D">
        <w:t xml:space="preserve">inisterial long leave </w:t>
      </w:r>
      <w:r>
        <w:t xml:space="preserve">departed New </w:t>
      </w:r>
      <w:r w:rsidR="00232C6A">
        <w:t>Zealand on an Indian passport</w:t>
      </w:r>
      <w:r w:rsidR="007509FA">
        <w:t>, and did not return</w:t>
      </w:r>
      <w:r w:rsidR="00232C6A">
        <w:t>.</w:t>
      </w:r>
    </w:p>
    <w:p w:rsidR="00303B2A" w:rsidRDefault="00303B2A" w:rsidP="0033171D">
      <w:pPr>
        <w:pStyle w:val="Bullet-list"/>
        <w:numPr>
          <w:ilvl w:val="0"/>
          <w:numId w:val="0"/>
        </w:numPr>
      </w:pPr>
      <w:r>
        <w:t xml:space="preserve">There are similarities between the issues raised by </w:t>
      </w:r>
      <w:r w:rsidR="0033171D">
        <w:t>this special patient’s</w:t>
      </w:r>
      <w:r>
        <w:t xml:space="preserve"> departure, and those surrou</w:t>
      </w:r>
      <w:r w:rsidR="007509FA">
        <w:t>nding the prisoner Philip Smith/</w:t>
      </w:r>
      <w:r>
        <w:t xml:space="preserve">Traynor’s unauthorised departure from New Zealand a few weeks later.  Due to these similarities, the issue of how to mitigate the risk that special </w:t>
      </w:r>
      <w:r w:rsidR="00B81508">
        <w:t xml:space="preserve">and restricted </w:t>
      </w:r>
      <w:r>
        <w:t xml:space="preserve">patients may travel overseas without permission </w:t>
      </w:r>
      <w:r w:rsidR="0033171D">
        <w:t>was</w:t>
      </w:r>
      <w:r>
        <w:t xml:space="preserve"> incorporated into the multi-agency review of the</w:t>
      </w:r>
      <w:r w:rsidR="007509FA">
        <w:t xml:space="preserve"> Philip Smith/</w:t>
      </w:r>
      <w:r w:rsidR="0033171D">
        <w:t>Traynor incident and, later, the independent Government inquiry into the same issue.</w:t>
      </w:r>
    </w:p>
    <w:p w:rsidR="00303B2A" w:rsidRDefault="0033171D" w:rsidP="0033171D">
      <w:pPr>
        <w:pStyle w:val="Bullet-list"/>
        <w:numPr>
          <w:ilvl w:val="0"/>
          <w:numId w:val="0"/>
        </w:numPr>
      </w:pPr>
      <w:r>
        <w:t>While those review</w:t>
      </w:r>
      <w:r w:rsidR="002628D8">
        <w:t xml:space="preserve"> and inquiry </w:t>
      </w:r>
      <w:r>
        <w:t>processes took place, the Ministry considered and implemented a range of</w:t>
      </w:r>
      <w:r w:rsidR="00303B2A">
        <w:t xml:space="preserve"> </w:t>
      </w:r>
      <w:r>
        <w:t xml:space="preserve">new </w:t>
      </w:r>
      <w:r w:rsidR="00303B2A">
        <w:t xml:space="preserve">operational policies and processes to manage the risk that special </w:t>
      </w:r>
      <w:r w:rsidR="00F705E0">
        <w:t xml:space="preserve">and restricted </w:t>
      </w:r>
      <w:r w:rsidR="00303B2A">
        <w:t xml:space="preserve">patients might depart </w:t>
      </w:r>
      <w:r>
        <w:t>New Zealand and travel overseas.</w:t>
      </w:r>
    </w:p>
    <w:p w:rsidR="00BA1378" w:rsidRDefault="00F705E0" w:rsidP="00BA1378">
      <w:pPr>
        <w:pStyle w:val="Bullet-list"/>
        <w:numPr>
          <w:ilvl w:val="0"/>
          <w:numId w:val="0"/>
        </w:numPr>
        <w:rPr>
          <w:rFonts w:cs="Times"/>
          <w:szCs w:val="24"/>
          <w:lang w:val="en-NZ"/>
        </w:rPr>
      </w:pPr>
      <w:r>
        <w:t>W</w:t>
      </w:r>
      <w:r w:rsidR="00BA1378">
        <w:t xml:space="preserve">e </w:t>
      </w:r>
      <w:r w:rsidR="00BA1378" w:rsidRPr="0033171D">
        <w:rPr>
          <w:rFonts w:cs="Times"/>
          <w:szCs w:val="24"/>
          <w:lang w:val="en-NZ"/>
        </w:rPr>
        <w:t xml:space="preserve">considered the </w:t>
      </w:r>
      <w:r w:rsidR="00FE41C0">
        <w:rPr>
          <w:rFonts w:cs="Times"/>
          <w:szCs w:val="24"/>
          <w:lang w:val="en-NZ"/>
        </w:rPr>
        <w:t xml:space="preserve">existing </w:t>
      </w:r>
      <w:r w:rsidR="00BA1378" w:rsidRPr="0033171D">
        <w:rPr>
          <w:rFonts w:cs="Times"/>
          <w:szCs w:val="24"/>
          <w:lang w:val="en-NZ"/>
        </w:rPr>
        <w:t>levers available at each point in the process that special patients pass through (from the original charge, conviction and court order, through to if someone breaches conditions of leave and is successful in travelling overseas).  The extent to which these oper</w:t>
      </w:r>
      <w:r w:rsidR="00BA1378">
        <w:rPr>
          <w:rFonts w:cs="Times"/>
          <w:szCs w:val="24"/>
          <w:lang w:val="en-NZ"/>
        </w:rPr>
        <w:t>ational levers could be relied on would</w:t>
      </w:r>
      <w:r w:rsidR="00BA1378" w:rsidRPr="0033171D">
        <w:rPr>
          <w:rFonts w:cs="Times"/>
          <w:szCs w:val="24"/>
          <w:lang w:val="en-NZ"/>
        </w:rPr>
        <w:t xml:space="preserve"> determine what legislative changes </w:t>
      </w:r>
      <w:r w:rsidR="00BA1378">
        <w:rPr>
          <w:rFonts w:cs="Times"/>
          <w:szCs w:val="24"/>
          <w:lang w:val="en-NZ"/>
        </w:rPr>
        <w:t>might</w:t>
      </w:r>
      <w:r w:rsidR="00BA1378" w:rsidRPr="0033171D">
        <w:rPr>
          <w:rFonts w:cs="Times"/>
          <w:szCs w:val="24"/>
          <w:lang w:val="en-NZ"/>
        </w:rPr>
        <w:t xml:space="preserve"> ultimately be required.</w:t>
      </w:r>
    </w:p>
    <w:p w:rsidR="00BA1378" w:rsidRDefault="00BA1378" w:rsidP="00BA1378">
      <w:pPr>
        <w:pStyle w:val="Bullet-list"/>
        <w:numPr>
          <w:ilvl w:val="0"/>
          <w:numId w:val="0"/>
        </w:numPr>
      </w:pPr>
      <w:r>
        <w:t>The operational initiatives implemented included:</w:t>
      </w:r>
    </w:p>
    <w:p w:rsidR="00BA1378" w:rsidRPr="009C77F6" w:rsidRDefault="00BA1378" w:rsidP="001A1C34">
      <w:pPr>
        <w:pStyle w:val="Bullet-list"/>
        <w:numPr>
          <w:ilvl w:val="0"/>
          <w:numId w:val="8"/>
        </w:numPr>
      </w:pPr>
      <w:r w:rsidRPr="009C77F6">
        <w:t>the completion of flight risk assessments</w:t>
      </w:r>
      <w:r w:rsidR="00A6594A" w:rsidRPr="009C77F6">
        <w:t xml:space="preserve"> </w:t>
      </w:r>
      <w:r w:rsidRPr="009C77F6">
        <w:t>for individual patients</w:t>
      </w:r>
    </w:p>
    <w:p w:rsidR="00BA1378" w:rsidRPr="009C77F6" w:rsidRDefault="00BA1378" w:rsidP="001A1C34">
      <w:pPr>
        <w:pStyle w:val="Bullet-list"/>
        <w:numPr>
          <w:ilvl w:val="0"/>
          <w:numId w:val="8"/>
        </w:numPr>
      </w:pPr>
      <w:r w:rsidRPr="009C77F6">
        <w:t>requesting that patients on long leave surrender their travel documents</w:t>
      </w:r>
    </w:p>
    <w:p w:rsidR="00BA1378" w:rsidRPr="009C77F6" w:rsidRDefault="00BA1378" w:rsidP="001A1C34">
      <w:pPr>
        <w:pStyle w:val="Bullet-list"/>
        <w:numPr>
          <w:ilvl w:val="0"/>
          <w:numId w:val="8"/>
        </w:numPr>
      </w:pPr>
      <w:r w:rsidRPr="009C77F6">
        <w:t>the development of a new national process to respond when patients are absent without leave</w:t>
      </w:r>
    </w:p>
    <w:p w:rsidR="00BA1378" w:rsidRPr="009C77F6" w:rsidRDefault="00BA1378" w:rsidP="001A1C34">
      <w:pPr>
        <w:pStyle w:val="Bullet-list"/>
        <w:numPr>
          <w:ilvl w:val="0"/>
          <w:numId w:val="8"/>
        </w:numPr>
      </w:pPr>
      <w:r w:rsidRPr="009C77F6">
        <w:t>border alerts on all patients on long leave and unescorted short leave</w:t>
      </w:r>
    </w:p>
    <w:p w:rsidR="00BA1378" w:rsidRPr="009C77F6" w:rsidRDefault="00BA1378" w:rsidP="001A1C34">
      <w:pPr>
        <w:pStyle w:val="Bullet-list"/>
        <w:numPr>
          <w:ilvl w:val="0"/>
          <w:numId w:val="8"/>
        </w:numPr>
      </w:pPr>
      <w:r w:rsidRPr="009C77F6">
        <w:t>collecting identification information, including photographs, from patients – with their consent</w:t>
      </w:r>
    </w:p>
    <w:p w:rsidR="00BA1378" w:rsidRPr="009C77F6" w:rsidRDefault="00BA1378" w:rsidP="001A1C34">
      <w:pPr>
        <w:pStyle w:val="Bullet-list"/>
        <w:numPr>
          <w:ilvl w:val="0"/>
          <w:numId w:val="8"/>
        </w:numPr>
      </w:pPr>
      <w:r w:rsidRPr="009C77F6">
        <w:t xml:space="preserve">Memoranda of Understanding with other agencies involved in identifying and </w:t>
      </w:r>
      <w:r w:rsidR="00F705E0" w:rsidRPr="009C77F6">
        <w:t>detaining</w:t>
      </w:r>
      <w:r w:rsidRPr="009C77F6">
        <w:t xml:space="preserve"> patients seeking to leave the country.</w:t>
      </w:r>
    </w:p>
    <w:p w:rsidR="007A6A34" w:rsidRDefault="007A6A34" w:rsidP="0033171D">
      <w:pPr>
        <w:pStyle w:val="Bullet-list"/>
        <w:numPr>
          <w:ilvl w:val="0"/>
          <w:numId w:val="0"/>
        </w:numPr>
      </w:pPr>
      <w:r w:rsidRPr="009C77F6">
        <w:t>These operational initiatives are extensive, and represent a significant step up in the</w:t>
      </w:r>
      <w:r>
        <w:t xml:space="preserve"> measures in place to prevent patients travelling overseas without approval.  On their own, they go quite some way to mitigating the risk </w:t>
      </w:r>
      <w:r w:rsidR="005F0017">
        <w:t>that patients will be successful in travelling overseas.</w:t>
      </w:r>
    </w:p>
    <w:p w:rsidR="0033171D" w:rsidRDefault="005F0017" w:rsidP="0033171D">
      <w:pPr>
        <w:pStyle w:val="Bullet-list"/>
        <w:numPr>
          <w:ilvl w:val="0"/>
          <w:numId w:val="0"/>
        </w:numPr>
      </w:pPr>
      <w:r>
        <w:t>However, alongside the</w:t>
      </w:r>
      <w:r w:rsidR="00BA1378">
        <w:t xml:space="preserve"> process</w:t>
      </w:r>
      <w:r>
        <w:t xml:space="preserve"> of introducing operational changes</w:t>
      </w:r>
      <w:r w:rsidR="00BA1378">
        <w:t>, the Ministry</w:t>
      </w:r>
      <w:r w:rsidR="0033171D">
        <w:t xml:space="preserve"> </w:t>
      </w:r>
      <w:r w:rsidR="002628D8">
        <w:t xml:space="preserve">simultaneously </w:t>
      </w:r>
      <w:r w:rsidR="0033171D">
        <w:t>undertook an</w:t>
      </w:r>
      <w:r w:rsidR="00303B2A">
        <w:t xml:space="preserve"> assessment of areas of continuing vulnerability,</w:t>
      </w:r>
      <w:r w:rsidR="00BA1378">
        <w:t xml:space="preserve"> where </w:t>
      </w:r>
      <w:r w:rsidR="00BA1378" w:rsidRPr="004D537F">
        <w:t xml:space="preserve">legislation would </w:t>
      </w:r>
      <w:r>
        <w:t>provide a more robust basis to e</w:t>
      </w:r>
      <w:r w:rsidR="00BA1378" w:rsidRPr="004D537F">
        <w:t xml:space="preserve">ffect these </w:t>
      </w:r>
      <w:r w:rsidR="00BA1378">
        <w:t xml:space="preserve">operational </w:t>
      </w:r>
      <w:r w:rsidR="00BA1378" w:rsidRPr="004D537F">
        <w:t>initiatives</w:t>
      </w:r>
      <w:r w:rsidR="00BA1378">
        <w:t xml:space="preserve"> or where risks </w:t>
      </w:r>
      <w:r w:rsidR="0033171D">
        <w:t>were unlikely to be mitigated through operational solutions.</w:t>
      </w:r>
      <w:r>
        <w:t xml:space="preserve">  This analysis is integrated into the ‘Options and Impact Analysis’ section later in this RIS.</w:t>
      </w:r>
    </w:p>
    <w:p w:rsidR="00303B2A" w:rsidRPr="001D7C01" w:rsidRDefault="00303B2A" w:rsidP="00E91075">
      <w:pPr>
        <w:pStyle w:val="Heading3"/>
      </w:pPr>
      <w:r w:rsidRPr="001D7C01">
        <w:t xml:space="preserve">Problem </w:t>
      </w:r>
      <w:r w:rsidR="001D7C01" w:rsidRPr="001D7C01">
        <w:t>definition</w:t>
      </w:r>
    </w:p>
    <w:p w:rsidR="00F705E0" w:rsidRDefault="00303B2A" w:rsidP="0033171D">
      <w:pPr>
        <w:pStyle w:val="Bullet-list"/>
        <w:numPr>
          <w:ilvl w:val="0"/>
          <w:numId w:val="0"/>
        </w:numPr>
      </w:pPr>
      <w:r>
        <w:t xml:space="preserve">The event that sparked the Government’s responses to date (a special patient who left the country while on </w:t>
      </w:r>
      <w:r w:rsidR="006C31CA">
        <w:t xml:space="preserve">ministerial </w:t>
      </w:r>
      <w:r>
        <w:t xml:space="preserve">long leave), raises </w:t>
      </w:r>
      <w:r w:rsidR="007B33D2">
        <w:t xml:space="preserve">closely </w:t>
      </w:r>
      <w:r w:rsidR="00F705E0">
        <w:t>associated</w:t>
      </w:r>
      <w:r>
        <w:t xml:space="preserve"> issues </w:t>
      </w:r>
      <w:r w:rsidR="00F705E0">
        <w:t>about patients being at large in the community without authorisation</w:t>
      </w:r>
      <w:r w:rsidR="007A6A34">
        <w:t xml:space="preserve"> (even when they do not try to leave New Zealand)</w:t>
      </w:r>
      <w:r w:rsidR="00F705E0">
        <w:t>.</w:t>
      </w:r>
    </w:p>
    <w:p w:rsidR="00303B2A" w:rsidRDefault="00303B2A" w:rsidP="0033171D">
      <w:pPr>
        <w:pStyle w:val="Bullet-list"/>
        <w:numPr>
          <w:ilvl w:val="0"/>
          <w:numId w:val="0"/>
        </w:numPr>
      </w:pPr>
      <w:r>
        <w:t xml:space="preserve">These </w:t>
      </w:r>
      <w:r w:rsidR="00F705E0">
        <w:t>associated</w:t>
      </w:r>
      <w:r>
        <w:t xml:space="preserve"> issues </w:t>
      </w:r>
      <w:r w:rsidR="00F705E0">
        <w:t xml:space="preserve">(such as the </w:t>
      </w:r>
      <w:r w:rsidR="00CA7580">
        <w:t>lack</w:t>
      </w:r>
      <w:r w:rsidR="00F705E0">
        <w:t xml:space="preserve"> of </w:t>
      </w:r>
      <w:r w:rsidR="00CA7580">
        <w:t xml:space="preserve">good quality </w:t>
      </w:r>
      <w:r w:rsidR="00F705E0">
        <w:t xml:space="preserve">photographs </w:t>
      </w:r>
      <w:r w:rsidR="00CA7580">
        <w:t>of patients suitable for identification purposes</w:t>
      </w:r>
      <w:r w:rsidR="00F705E0">
        <w:t xml:space="preserve">, and </w:t>
      </w:r>
      <w:r w:rsidR="007A6A34">
        <w:t>lack of explicit processes for finding and retaking patients</w:t>
      </w:r>
      <w:r w:rsidR="00F705E0">
        <w:t xml:space="preserve">) </w:t>
      </w:r>
      <w:r>
        <w:t xml:space="preserve">were </w:t>
      </w:r>
      <w:r w:rsidR="00F705E0">
        <w:t>h</w:t>
      </w:r>
      <w:r>
        <w:t xml:space="preserve">ighlighted </w:t>
      </w:r>
      <w:r w:rsidR="007B33D2">
        <w:t xml:space="preserve">in </w:t>
      </w:r>
      <w:r w:rsidR="003500F2">
        <w:t xml:space="preserve">the </w:t>
      </w:r>
      <w:r w:rsidR="007B33D2">
        <w:t>recent</w:t>
      </w:r>
      <w:r>
        <w:t xml:space="preserve"> escape of a special patient</w:t>
      </w:r>
      <w:r w:rsidR="00CA7580">
        <w:t xml:space="preserve"> </w:t>
      </w:r>
      <w:r>
        <w:t xml:space="preserve">from </w:t>
      </w:r>
      <w:r w:rsidR="00F705E0">
        <w:t>a forensic mental health unit.</w:t>
      </w:r>
    </w:p>
    <w:p w:rsidR="00303B2A" w:rsidRPr="00D4306A" w:rsidRDefault="00303B2A" w:rsidP="0033171D">
      <w:pPr>
        <w:pStyle w:val="Bullet-list"/>
        <w:numPr>
          <w:ilvl w:val="0"/>
          <w:numId w:val="0"/>
        </w:numPr>
      </w:pPr>
      <w:r>
        <w:t>We have</w:t>
      </w:r>
      <w:r w:rsidR="00CA7580">
        <w:t>, therefore,</w:t>
      </w:r>
      <w:r w:rsidR="00F705E0">
        <w:t xml:space="preserve"> </w:t>
      </w:r>
      <w:r>
        <w:t>defined the problem as being twofold:</w:t>
      </w:r>
    </w:p>
    <w:p w:rsidR="00303B2A" w:rsidRPr="0033171D" w:rsidRDefault="00303B2A" w:rsidP="001A1C34">
      <w:pPr>
        <w:pStyle w:val="Bullet-list"/>
        <w:numPr>
          <w:ilvl w:val="0"/>
          <w:numId w:val="9"/>
        </w:numPr>
      </w:pPr>
      <w:r>
        <w:t xml:space="preserve">how to prevent special </w:t>
      </w:r>
      <w:r w:rsidR="00CA7580">
        <w:t xml:space="preserve">and restricted </w:t>
      </w:r>
      <w:r>
        <w:t>patients from being in the community without permission, and, if necessary, retake special patients who escape, are absent without leave (AWOL), or who do not return (or do not intend to return) from leave</w:t>
      </w:r>
      <w:r w:rsidR="00AA48D5">
        <w:t xml:space="preserve"> and</w:t>
      </w:r>
    </w:p>
    <w:p w:rsidR="00303B2A" w:rsidRPr="0033171D" w:rsidRDefault="00AA48D5" w:rsidP="001A1C34">
      <w:pPr>
        <w:pStyle w:val="Bullet-list"/>
        <w:numPr>
          <w:ilvl w:val="0"/>
          <w:numId w:val="9"/>
        </w:numPr>
      </w:pPr>
      <w:r>
        <w:t xml:space="preserve">how to manage </w:t>
      </w:r>
      <w:r w:rsidR="00303B2A">
        <w:t xml:space="preserve">the risk of special </w:t>
      </w:r>
      <w:r w:rsidR="00CA7580">
        <w:t xml:space="preserve">and restricted </w:t>
      </w:r>
      <w:r w:rsidR="00303B2A">
        <w:t>patients departing New Zealand without permission.</w:t>
      </w:r>
    </w:p>
    <w:p w:rsidR="003A1EFE" w:rsidRPr="0033171D" w:rsidRDefault="003A1EFE" w:rsidP="003A1EFE">
      <w:pPr>
        <w:pStyle w:val="Bullet-list"/>
        <w:numPr>
          <w:ilvl w:val="0"/>
          <w:numId w:val="0"/>
        </w:numPr>
      </w:pPr>
      <w:r>
        <w:t>The M</w:t>
      </w:r>
      <w:r w:rsidR="000F4F00">
        <w:t xml:space="preserve">ental </w:t>
      </w:r>
      <w:r>
        <w:t>H</w:t>
      </w:r>
      <w:r w:rsidR="000F4F00">
        <w:t xml:space="preserve">ealth </w:t>
      </w:r>
      <w:r>
        <w:t>(C</w:t>
      </w:r>
      <w:r w:rsidR="000F4F00">
        <w:t xml:space="preserve">ompulsory </w:t>
      </w:r>
      <w:r>
        <w:t>A</w:t>
      </w:r>
      <w:r w:rsidR="000F4F00">
        <w:t xml:space="preserve">ssessment and </w:t>
      </w:r>
      <w:r>
        <w:t>T</w:t>
      </w:r>
      <w:r w:rsidR="000F4F00">
        <w:t>reatment</w:t>
      </w:r>
      <w:r>
        <w:t xml:space="preserve">) Act </w:t>
      </w:r>
      <w:r w:rsidR="000F4F00">
        <w:t xml:space="preserve">1992 </w:t>
      </w:r>
      <w:r>
        <w:t>lacks a number of features necessary to mitigate these flight risks:</w:t>
      </w:r>
    </w:p>
    <w:p w:rsidR="009344DC" w:rsidRPr="009344DC" w:rsidRDefault="009C77F6" w:rsidP="001A1C34">
      <w:pPr>
        <w:pStyle w:val="ListParagraph"/>
        <w:numPr>
          <w:ilvl w:val="0"/>
          <w:numId w:val="14"/>
        </w:numPr>
        <w:ind w:right="170"/>
        <w:contextualSpacing w:val="0"/>
        <w:rPr>
          <w:rFonts w:cs="Arial"/>
        </w:rPr>
      </w:pPr>
      <w:r>
        <w:t>T</w:t>
      </w:r>
      <w:r w:rsidR="00AA48D5">
        <w:t xml:space="preserve">here is no </w:t>
      </w:r>
      <w:r w:rsidR="003A1EFE">
        <w:t>explicit statutory</w:t>
      </w:r>
      <w:r w:rsidR="003A1EFE" w:rsidRPr="0033171D">
        <w:t xml:space="preserve"> </w:t>
      </w:r>
      <w:r w:rsidR="003A1EFE">
        <w:t>prohibition on</w:t>
      </w:r>
      <w:r w:rsidR="003A1EFE" w:rsidRPr="0033171D">
        <w:t xml:space="preserve"> special </w:t>
      </w:r>
      <w:r w:rsidR="003A1EFE">
        <w:t xml:space="preserve">and restricted </w:t>
      </w:r>
      <w:r w:rsidR="003A1EFE" w:rsidRPr="0033171D">
        <w:t>patients travel</w:t>
      </w:r>
      <w:r w:rsidR="003A1EFE">
        <w:t>ling</w:t>
      </w:r>
      <w:r w:rsidR="003A1EFE" w:rsidRPr="0033171D">
        <w:t xml:space="preserve"> internationally</w:t>
      </w:r>
      <w:r w:rsidR="00655D64">
        <w:t>, although such travel is a breach of the conditions of unescorted leave, and therefore unlawful (unless expressly approved)</w:t>
      </w:r>
      <w:r>
        <w:t>.</w:t>
      </w:r>
    </w:p>
    <w:p w:rsidR="003A1EFE" w:rsidRPr="0033171D" w:rsidRDefault="009344DC" w:rsidP="009344DC">
      <w:pPr>
        <w:pStyle w:val="ListParagraph"/>
        <w:ind w:right="170"/>
        <w:contextualSpacing w:val="0"/>
      </w:pPr>
      <w:r>
        <w:rPr>
          <w:rFonts w:cs="Arial"/>
        </w:rPr>
        <w:t xml:space="preserve">The Government intends to make this </w:t>
      </w:r>
      <w:r w:rsidR="00655D64">
        <w:rPr>
          <w:rFonts w:cs="Arial"/>
        </w:rPr>
        <w:t xml:space="preserve">prohibition </w:t>
      </w:r>
      <w:r>
        <w:rPr>
          <w:rFonts w:cs="Arial"/>
        </w:rPr>
        <w:t>explicit in legislation through amending the Mental Health (Compulsory Assessment and Treatment) Act 1992 to expressly provide that a special or restricted patient may not leave, attempt to leave, or prepare to leave New Zealand without the permission of the Minister of Health or the Director of Mental Health.  This will provide legislative certainty and a clear mandate for all participating agencies to take the steps necessary to prevent special and restricted patients from travelling overseas without permission.  T</w:t>
      </w:r>
      <w:r w:rsidR="003A1EFE">
        <w:t>his issue is not</w:t>
      </w:r>
      <w:r>
        <w:t xml:space="preserve"> considered further in this RIS.</w:t>
      </w:r>
    </w:p>
    <w:p w:rsidR="003A1EFE" w:rsidRPr="0033171D" w:rsidRDefault="009C77F6" w:rsidP="001A1C34">
      <w:pPr>
        <w:pStyle w:val="Bullet-list"/>
        <w:numPr>
          <w:ilvl w:val="0"/>
          <w:numId w:val="9"/>
        </w:numPr>
      </w:pPr>
      <w:r>
        <w:t>U</w:t>
      </w:r>
      <w:r w:rsidR="003A1EFE">
        <w:t>p to date photographs of special and restricted patients are not always available and cannot be taken without their consent; nor can other bio</w:t>
      </w:r>
      <w:r w:rsidR="003A1EFE" w:rsidRPr="0033171D">
        <w:t xml:space="preserve">metric </w:t>
      </w:r>
      <w:r w:rsidR="005E0580">
        <w:t>information that may be necessary in</w:t>
      </w:r>
      <w:r w:rsidR="003A1EFE" w:rsidRPr="0033171D">
        <w:t xml:space="preserve"> the future</w:t>
      </w:r>
      <w:r w:rsidR="005E0580">
        <w:t xml:space="preserve"> to identify them</w:t>
      </w:r>
      <w:r>
        <w:t>.</w:t>
      </w:r>
    </w:p>
    <w:p w:rsidR="003A1EFE" w:rsidRPr="0033171D" w:rsidRDefault="009C77F6" w:rsidP="001A1C34">
      <w:pPr>
        <w:pStyle w:val="Bullet-list"/>
        <w:numPr>
          <w:ilvl w:val="0"/>
          <w:numId w:val="9"/>
        </w:numPr>
      </w:pPr>
      <w:r>
        <w:t>T</w:t>
      </w:r>
      <w:r w:rsidR="005E0580">
        <w:t>here is no explicit authority to share identity information with other agencies in order to mitigate risks including that of a special or restricted patient leaving New</w:t>
      </w:r>
      <w:r>
        <w:t xml:space="preserve"> Zealand without permission.</w:t>
      </w:r>
    </w:p>
    <w:p w:rsidR="003A1EFE" w:rsidRDefault="009C77F6" w:rsidP="001A1C34">
      <w:pPr>
        <w:pStyle w:val="Bullet-list"/>
        <w:numPr>
          <w:ilvl w:val="0"/>
          <w:numId w:val="9"/>
        </w:numPr>
      </w:pPr>
      <w:r>
        <w:t>T</w:t>
      </w:r>
      <w:r w:rsidR="005E0580">
        <w:t xml:space="preserve">he process for retaking into detention a special or a restricted patient who has breached his or her leave conditions is cumbersome and the provisions lack clarity. </w:t>
      </w:r>
    </w:p>
    <w:p w:rsidR="007D4221" w:rsidRPr="007D4221" w:rsidRDefault="00D176E3" w:rsidP="007D4221">
      <w:pPr>
        <w:pStyle w:val="Bullet-list"/>
        <w:numPr>
          <w:ilvl w:val="0"/>
          <w:numId w:val="0"/>
        </w:numPr>
      </w:pPr>
      <w:r>
        <w:t>The</w:t>
      </w:r>
      <w:r w:rsidR="009344DC">
        <w:t xml:space="preserve"> last three issues</w:t>
      </w:r>
      <w:r>
        <w:t>, and the options available to resolve them, are considered in the ‘Options and Impact Analysis’ section below.</w:t>
      </w:r>
      <w:r w:rsidR="007D4221">
        <w:t xml:space="preserve">  In addition, the Ministry has considered </w:t>
      </w:r>
      <w:r w:rsidR="009C77F6">
        <w:t xml:space="preserve">the application of any </w:t>
      </w:r>
      <w:r w:rsidR="002016F2">
        <w:t>proposals</w:t>
      </w:r>
      <w:r w:rsidR="007D4221" w:rsidRPr="007D4221">
        <w:t xml:space="preserve"> to people with intellectual disabilities subject to the Intellectual Disability (Compulsory Care and Rehabilitation) Act 2003.</w:t>
      </w:r>
    </w:p>
    <w:p w:rsidR="00303B2A" w:rsidRDefault="00655D64" w:rsidP="0033171D">
      <w:pPr>
        <w:pStyle w:val="Bullet-list"/>
        <w:numPr>
          <w:ilvl w:val="0"/>
          <w:numId w:val="0"/>
        </w:numPr>
      </w:pPr>
      <w:r>
        <w:t>N</w:t>
      </w:r>
      <w:r w:rsidR="006D6441">
        <w:t xml:space="preserve">one of the proposals in this </w:t>
      </w:r>
      <w:r w:rsidR="00B81508">
        <w:t>RIS</w:t>
      </w:r>
      <w:r w:rsidR="006D6441">
        <w:t xml:space="preserve"> </w:t>
      </w:r>
      <w:r>
        <w:t>are</w:t>
      </w:r>
      <w:r w:rsidR="003500F2">
        <w:t xml:space="preserve"> </w:t>
      </w:r>
      <w:r w:rsidR="006D6441">
        <w:t xml:space="preserve">intended to apply to the larger group of mental health inpatients who are </w:t>
      </w:r>
      <w:r w:rsidR="006D6441" w:rsidRPr="006D6441">
        <w:rPr>
          <w:i/>
        </w:rPr>
        <w:t>not</w:t>
      </w:r>
      <w:r w:rsidR="006D6441">
        <w:t xml:space="preserve"> special or restricted patients.</w:t>
      </w:r>
      <w:r w:rsidR="007B33D2">
        <w:t xml:space="preserve">  These proposals are limited to those individuals who are detained under court orders and/or present the greatest risk to others.</w:t>
      </w:r>
    </w:p>
    <w:p w:rsidR="008D5CD9" w:rsidRPr="00082653" w:rsidRDefault="008D5CD9" w:rsidP="0088541D">
      <w:pPr>
        <w:pStyle w:val="Heading2"/>
      </w:pPr>
      <w:bookmarkStart w:id="36" w:name="_Toc244580364"/>
      <w:bookmarkStart w:id="37" w:name="_Toc244587040"/>
      <w:bookmarkStart w:id="38" w:name="_Toc244857274"/>
      <w:bookmarkStart w:id="39" w:name="_Toc244912539"/>
      <w:bookmarkStart w:id="40" w:name="_Toc244916996"/>
      <w:bookmarkStart w:id="41" w:name="_Toc362368105"/>
      <w:bookmarkStart w:id="42" w:name="_Toc362434946"/>
      <w:bookmarkStart w:id="43" w:name="_Toc362589332"/>
      <w:bookmarkStart w:id="44" w:name="_Toc362619032"/>
      <w:bookmarkStart w:id="45" w:name="_Toc362940596"/>
      <w:bookmarkStart w:id="46" w:name="_Toc363047104"/>
      <w:r w:rsidRPr="00082653">
        <w:t>Objectives</w:t>
      </w:r>
      <w:bookmarkEnd w:id="36"/>
      <w:bookmarkEnd w:id="37"/>
      <w:bookmarkEnd w:id="38"/>
      <w:bookmarkEnd w:id="39"/>
      <w:bookmarkEnd w:id="40"/>
      <w:bookmarkEnd w:id="41"/>
      <w:bookmarkEnd w:id="42"/>
      <w:bookmarkEnd w:id="43"/>
      <w:bookmarkEnd w:id="44"/>
      <w:bookmarkEnd w:id="45"/>
      <w:bookmarkEnd w:id="46"/>
    </w:p>
    <w:p w:rsidR="00A6594A" w:rsidRDefault="00A6594A" w:rsidP="006D6441">
      <w:pPr>
        <w:pStyle w:val="Bullet-list"/>
        <w:numPr>
          <w:ilvl w:val="0"/>
          <w:numId w:val="0"/>
        </w:numPr>
      </w:pPr>
      <w:r>
        <w:t xml:space="preserve">The overall objective of the proposals is to provide a legislative </w:t>
      </w:r>
      <w:r w:rsidR="00E4290E">
        <w:t xml:space="preserve">and operational </w:t>
      </w:r>
      <w:r>
        <w:t xml:space="preserve">framework that </w:t>
      </w:r>
      <w:r w:rsidR="00E4290E">
        <w:t>minimises the risk that special and restricted patients can depart New Zealand, or be at large in the community, without permission.</w:t>
      </w:r>
    </w:p>
    <w:p w:rsidR="00E17FF6" w:rsidRDefault="00E17FF6" w:rsidP="00E4290E">
      <w:pPr>
        <w:pStyle w:val="Bullet-list"/>
        <w:numPr>
          <w:ilvl w:val="0"/>
          <w:numId w:val="0"/>
        </w:numPr>
      </w:pPr>
      <w:r>
        <w:t>The following detailed evaluation criteria have been applied to both the operational initiatives already implemented or underway, and the legislative proposals in this RIS.</w:t>
      </w:r>
    </w:p>
    <w:p w:rsidR="00E4290E" w:rsidRPr="00E4290E" w:rsidRDefault="00E4290E" w:rsidP="00E91075">
      <w:pPr>
        <w:pStyle w:val="Heading3"/>
      </w:pPr>
      <w:r w:rsidRPr="00E4290E">
        <w:t>Evaluation criteria</w:t>
      </w:r>
    </w:p>
    <w:p w:rsidR="00E4290E" w:rsidRDefault="00E4290E" w:rsidP="001A1C34">
      <w:pPr>
        <w:pStyle w:val="Bullet-list"/>
        <w:numPr>
          <w:ilvl w:val="0"/>
          <w:numId w:val="10"/>
        </w:numPr>
      </w:pPr>
      <w:r>
        <w:t>Least restrictive approach</w:t>
      </w:r>
      <w:r w:rsidR="006F438B">
        <w:t xml:space="preserve"> and proportionality of response</w:t>
      </w:r>
    </w:p>
    <w:p w:rsidR="005F0017" w:rsidRDefault="005F0017" w:rsidP="006F438B">
      <w:pPr>
        <w:pStyle w:val="Bullet-list"/>
        <w:numPr>
          <w:ilvl w:val="0"/>
          <w:numId w:val="0"/>
        </w:numPr>
        <w:ind w:left="720"/>
      </w:pPr>
      <w:r>
        <w:t>Mental health legislation is underpinned by a principle of l</w:t>
      </w:r>
      <w:r w:rsidR="006F438B">
        <w:t xml:space="preserve">east restrictive intervention. </w:t>
      </w:r>
      <w:r>
        <w:t xml:space="preserve">In line with this, </w:t>
      </w:r>
      <w:r w:rsidR="007B33D2">
        <w:t>the Ministry has</w:t>
      </w:r>
      <w:r>
        <w:t xml:space="preserve"> applied a risk-based approach </w:t>
      </w:r>
      <w:r w:rsidRPr="0033171D">
        <w:t>−</w:t>
      </w:r>
      <w:r>
        <w:t xml:space="preserve"> to the types of interventions that may be required, the circumstances in which they apply and the p</w:t>
      </w:r>
      <w:r w:rsidR="006C31CA">
        <w:t>eople</w:t>
      </w:r>
      <w:r>
        <w:t xml:space="preserve"> they may apply to.</w:t>
      </w:r>
    </w:p>
    <w:p w:rsidR="00E4290E" w:rsidRDefault="00E4290E" w:rsidP="001A1C34">
      <w:pPr>
        <w:pStyle w:val="Bullet-list"/>
        <w:numPr>
          <w:ilvl w:val="0"/>
          <w:numId w:val="10"/>
        </w:numPr>
      </w:pPr>
      <w:r w:rsidRPr="006C31CA">
        <w:t>Prevent</w:t>
      </w:r>
      <w:r w:rsidR="006C31CA" w:rsidRPr="006C31CA">
        <w:t>at</w:t>
      </w:r>
      <w:r w:rsidRPr="006C31CA">
        <w:t>ive</w:t>
      </w:r>
      <w:r>
        <w:t xml:space="preserve"> focus</w:t>
      </w:r>
    </w:p>
    <w:p w:rsidR="005F0017" w:rsidRDefault="005F0017" w:rsidP="006F438B">
      <w:pPr>
        <w:pStyle w:val="Bullet-list"/>
        <w:numPr>
          <w:ilvl w:val="0"/>
          <w:numId w:val="0"/>
        </w:numPr>
        <w:ind w:left="720"/>
      </w:pPr>
      <w:r>
        <w:t xml:space="preserve">Overall, a strong </w:t>
      </w:r>
      <w:r w:rsidRPr="006C31CA">
        <w:t>preventative</w:t>
      </w:r>
      <w:r>
        <w:t xml:space="preserve"> approach is recommended.  This supports patient wellbeing and the smooth operating of New Zealand’s forensic mental health units.  There are also limited levers available to the Government should a special patient successfully exit the country.</w:t>
      </w:r>
    </w:p>
    <w:p w:rsidR="006F438B" w:rsidRDefault="006F438B" w:rsidP="001A1C34">
      <w:pPr>
        <w:pStyle w:val="Bullet-list"/>
        <w:numPr>
          <w:ilvl w:val="0"/>
          <w:numId w:val="10"/>
        </w:numPr>
      </w:pPr>
      <w:r>
        <w:t>E</w:t>
      </w:r>
      <w:r w:rsidR="000F4F00">
        <w:t xml:space="preserve">fficiency, </w:t>
      </w:r>
      <w:r w:rsidR="00F705E0">
        <w:t>efficacy</w:t>
      </w:r>
      <w:r w:rsidR="000F4F00">
        <w:t xml:space="preserve"> and practicality</w:t>
      </w:r>
    </w:p>
    <w:p w:rsidR="00F705E0" w:rsidRDefault="006F438B" w:rsidP="006F438B">
      <w:pPr>
        <w:pStyle w:val="Bullet-list"/>
        <w:numPr>
          <w:ilvl w:val="0"/>
          <w:numId w:val="0"/>
        </w:numPr>
        <w:ind w:left="720"/>
      </w:pPr>
      <w:r>
        <w:t>The system needs to be able to respond to</w:t>
      </w:r>
      <w:r w:rsidR="00CC237B">
        <w:t xml:space="preserve"> and cope with</w:t>
      </w:r>
      <w:r>
        <w:t xml:space="preserve"> proposed change</w:t>
      </w:r>
      <w:r w:rsidR="00CC237B">
        <w:t>s</w:t>
      </w:r>
      <w:r>
        <w:t>.  A significant consideration is</w:t>
      </w:r>
      <w:r w:rsidR="00F705E0">
        <w:t xml:space="preserve"> </w:t>
      </w:r>
      <w:r>
        <w:t xml:space="preserve">the </w:t>
      </w:r>
      <w:r w:rsidR="00F705E0">
        <w:t xml:space="preserve">practicality </w:t>
      </w:r>
      <w:r>
        <w:t xml:space="preserve">of any proposals </w:t>
      </w:r>
      <w:r w:rsidR="00F705E0">
        <w:t xml:space="preserve">and </w:t>
      </w:r>
      <w:r w:rsidR="00AA48D5">
        <w:t xml:space="preserve">limits on </w:t>
      </w:r>
      <w:r w:rsidR="00F705E0">
        <w:t>sys</w:t>
      </w:r>
      <w:r>
        <w:t>tem capacity at New Zealand’s border.</w:t>
      </w:r>
    </w:p>
    <w:p w:rsidR="006F438B" w:rsidRDefault="006F438B" w:rsidP="001A1C34">
      <w:pPr>
        <w:pStyle w:val="Bullet-list"/>
        <w:numPr>
          <w:ilvl w:val="0"/>
          <w:numId w:val="10"/>
        </w:numPr>
      </w:pPr>
      <w:r>
        <w:t>M</w:t>
      </w:r>
      <w:r w:rsidR="00F705E0">
        <w:t xml:space="preserve">aintenance of patient </w:t>
      </w:r>
      <w:r w:rsidR="00CC237B">
        <w:t>rights</w:t>
      </w:r>
    </w:p>
    <w:p w:rsidR="006D6441" w:rsidRDefault="00F705E0" w:rsidP="006F438B">
      <w:pPr>
        <w:pStyle w:val="Bullet-list"/>
        <w:numPr>
          <w:ilvl w:val="0"/>
          <w:numId w:val="0"/>
        </w:numPr>
        <w:ind w:left="720"/>
      </w:pPr>
      <w:r>
        <w:t>Any proposed changes need to be considered within the context of patient rights as defined in the M</w:t>
      </w:r>
      <w:r w:rsidR="00131331">
        <w:t xml:space="preserve">ental </w:t>
      </w:r>
      <w:r>
        <w:t>H</w:t>
      </w:r>
      <w:r w:rsidR="00131331">
        <w:t>ealth</w:t>
      </w:r>
      <w:r>
        <w:t xml:space="preserve"> (C</w:t>
      </w:r>
      <w:r w:rsidR="00131331">
        <w:t xml:space="preserve">ompulsory </w:t>
      </w:r>
      <w:r>
        <w:t>A</w:t>
      </w:r>
      <w:r w:rsidR="00131331">
        <w:t xml:space="preserve">ssessment and </w:t>
      </w:r>
      <w:r>
        <w:t>T</w:t>
      </w:r>
      <w:r w:rsidR="00131331">
        <w:t>reatment</w:t>
      </w:r>
      <w:r>
        <w:t>) Act</w:t>
      </w:r>
      <w:r w:rsidR="00131331">
        <w:t xml:space="preserve"> 1992</w:t>
      </w:r>
      <w:r>
        <w:t xml:space="preserve">, the Bill of Rights Act </w:t>
      </w:r>
      <w:r w:rsidR="006A20BE">
        <w:t xml:space="preserve">1990 </w:t>
      </w:r>
      <w:r>
        <w:t xml:space="preserve">and New </w:t>
      </w:r>
      <w:r w:rsidR="006D6441">
        <w:t>Zealand’s international obligations.</w:t>
      </w:r>
    </w:p>
    <w:p w:rsidR="002B7AA4" w:rsidRDefault="002B7AA4" w:rsidP="001A1C34">
      <w:pPr>
        <w:pStyle w:val="Bullet-list"/>
        <w:numPr>
          <w:ilvl w:val="0"/>
          <w:numId w:val="10"/>
        </w:numPr>
      </w:pPr>
      <w:r>
        <w:t>Future focused</w:t>
      </w:r>
    </w:p>
    <w:p w:rsidR="002B7AA4" w:rsidRDefault="002B7AA4" w:rsidP="002B7AA4">
      <w:pPr>
        <w:pStyle w:val="Bullet-list"/>
        <w:numPr>
          <w:ilvl w:val="0"/>
          <w:numId w:val="0"/>
        </w:numPr>
        <w:ind w:left="720"/>
      </w:pPr>
      <w:r>
        <w:t>The proposals need to be fit for purpose both now, and into the future.</w:t>
      </w:r>
    </w:p>
    <w:p w:rsidR="002B7AA4" w:rsidRDefault="002B7AA4" w:rsidP="006F438B">
      <w:pPr>
        <w:pStyle w:val="Bullet-list"/>
        <w:numPr>
          <w:ilvl w:val="0"/>
          <w:numId w:val="0"/>
        </w:numPr>
        <w:ind w:left="720"/>
      </w:pPr>
    </w:p>
    <w:p w:rsidR="008D5CD9" w:rsidRPr="00082653" w:rsidRDefault="008D5CD9" w:rsidP="0088541D">
      <w:pPr>
        <w:pStyle w:val="Heading2"/>
      </w:pPr>
      <w:bookmarkStart w:id="47" w:name="_Toc244580365"/>
      <w:bookmarkStart w:id="48" w:name="_Toc244587041"/>
      <w:bookmarkStart w:id="49" w:name="_Toc244857275"/>
      <w:bookmarkStart w:id="50" w:name="_Toc244912540"/>
      <w:bookmarkStart w:id="51" w:name="_Toc244916997"/>
      <w:bookmarkStart w:id="52" w:name="_Toc362368106"/>
      <w:bookmarkStart w:id="53" w:name="_Toc362434947"/>
      <w:bookmarkStart w:id="54" w:name="_Toc362589333"/>
      <w:bookmarkStart w:id="55" w:name="_Toc362619033"/>
      <w:bookmarkStart w:id="56" w:name="_Toc362940597"/>
      <w:bookmarkStart w:id="57" w:name="_Toc363047105"/>
      <w:r>
        <w:t xml:space="preserve">Options and </w:t>
      </w:r>
      <w:r w:rsidRPr="00082653">
        <w:t>impact analysis</w:t>
      </w:r>
      <w:bookmarkEnd w:id="47"/>
      <w:bookmarkEnd w:id="48"/>
      <w:bookmarkEnd w:id="49"/>
      <w:bookmarkEnd w:id="50"/>
      <w:bookmarkEnd w:id="51"/>
      <w:bookmarkEnd w:id="52"/>
      <w:bookmarkEnd w:id="53"/>
      <w:bookmarkEnd w:id="54"/>
      <w:bookmarkEnd w:id="55"/>
      <w:bookmarkEnd w:id="56"/>
      <w:bookmarkEnd w:id="57"/>
      <w:r w:rsidRPr="00082653">
        <w:t xml:space="preserve"> </w:t>
      </w:r>
    </w:p>
    <w:p w:rsidR="005E0580" w:rsidRPr="00187E7D" w:rsidRDefault="00472A1E" w:rsidP="00E91075">
      <w:pPr>
        <w:pStyle w:val="Heading3"/>
        <w:numPr>
          <w:ilvl w:val="0"/>
          <w:numId w:val="12"/>
        </w:numPr>
        <w:rPr>
          <w:rFonts w:eastAsiaTheme="minorHAnsi"/>
        </w:rPr>
      </w:pPr>
      <w:r w:rsidRPr="00187E7D">
        <w:rPr>
          <w:rFonts w:eastAsiaTheme="minorHAnsi"/>
        </w:rPr>
        <w:t>Improving a</w:t>
      </w:r>
      <w:r w:rsidR="00D176E3" w:rsidRPr="00187E7D">
        <w:rPr>
          <w:rFonts w:eastAsiaTheme="minorHAnsi"/>
        </w:rPr>
        <w:t>vailability of</w:t>
      </w:r>
      <w:r w:rsidR="005E0580" w:rsidRPr="00187E7D">
        <w:rPr>
          <w:rFonts w:eastAsiaTheme="minorHAnsi"/>
        </w:rPr>
        <w:t xml:space="preserve"> identification information</w:t>
      </w:r>
    </w:p>
    <w:p w:rsidR="003F642D" w:rsidRPr="003F642D" w:rsidRDefault="003F642D" w:rsidP="003F642D">
      <w:pPr>
        <w:spacing w:after="200" w:line="276" w:lineRule="auto"/>
        <w:rPr>
          <w:rFonts w:eastAsiaTheme="minorHAnsi" w:cstheme="minorBidi"/>
          <w:szCs w:val="22"/>
          <w:lang w:val="en-NZ" w:eastAsia="en-US"/>
        </w:rPr>
      </w:pPr>
      <w:r w:rsidRPr="003F642D">
        <w:rPr>
          <w:rFonts w:eastAsiaTheme="minorHAnsi" w:cstheme="minorBidi"/>
          <w:szCs w:val="22"/>
          <w:lang w:val="en-NZ" w:eastAsia="en-US"/>
        </w:rPr>
        <w:t xml:space="preserve">Name at birth, alternative names, and date of birth as well as a clear photograph are the core identity information currently needed for special </w:t>
      </w:r>
      <w:r>
        <w:rPr>
          <w:rFonts w:eastAsiaTheme="minorHAnsi" w:cstheme="minorBidi"/>
          <w:szCs w:val="22"/>
          <w:lang w:val="en-NZ" w:eastAsia="en-US"/>
        </w:rPr>
        <w:t xml:space="preserve">and restricted </w:t>
      </w:r>
      <w:r w:rsidRPr="003F642D">
        <w:rPr>
          <w:rFonts w:eastAsiaTheme="minorHAnsi" w:cstheme="minorBidi"/>
          <w:szCs w:val="22"/>
          <w:lang w:val="en-NZ" w:eastAsia="en-US"/>
        </w:rPr>
        <w:t xml:space="preserve">patients should they escape, go AWOL or attempt to leave the country.  The name/s and date of birth are required to place </w:t>
      </w:r>
      <w:r w:rsidR="00572631">
        <w:rPr>
          <w:rFonts w:eastAsiaTheme="minorHAnsi" w:cstheme="minorBidi"/>
          <w:szCs w:val="22"/>
          <w:lang w:val="en-NZ" w:eastAsia="en-US"/>
        </w:rPr>
        <w:t xml:space="preserve">border </w:t>
      </w:r>
      <w:r w:rsidR="006A20BE">
        <w:rPr>
          <w:rFonts w:eastAsiaTheme="minorHAnsi" w:cstheme="minorBidi"/>
          <w:szCs w:val="22"/>
          <w:lang w:val="en-NZ" w:eastAsia="en-US"/>
        </w:rPr>
        <w:t>alerts.  T</w:t>
      </w:r>
      <w:r w:rsidRPr="003F642D">
        <w:rPr>
          <w:rFonts w:eastAsiaTheme="minorHAnsi" w:cstheme="minorBidi"/>
          <w:szCs w:val="22"/>
          <w:lang w:val="en-NZ" w:eastAsia="en-US"/>
        </w:rPr>
        <w:t>he photograph is needed within five minutes of an alert being triggered for traveller identification by Customs NZ</w:t>
      </w:r>
      <w:r w:rsidR="006A20BE">
        <w:rPr>
          <w:rFonts w:eastAsiaTheme="minorHAnsi" w:cstheme="minorBidi"/>
          <w:szCs w:val="22"/>
          <w:lang w:val="en-NZ" w:eastAsia="en-US"/>
        </w:rPr>
        <w:t xml:space="preserve"> (in order to avoid holding up innocent travellers and flights)</w:t>
      </w:r>
      <w:r w:rsidRPr="003F642D">
        <w:rPr>
          <w:rFonts w:eastAsiaTheme="minorHAnsi" w:cstheme="minorBidi"/>
          <w:szCs w:val="22"/>
          <w:lang w:val="en-NZ" w:eastAsia="en-US"/>
        </w:rPr>
        <w:t>.  In the future, there may be system changes that require other biometric information.</w:t>
      </w:r>
    </w:p>
    <w:p w:rsidR="003F642D" w:rsidRDefault="003F642D" w:rsidP="003F642D">
      <w:pPr>
        <w:spacing w:after="200" w:line="276" w:lineRule="auto"/>
        <w:rPr>
          <w:rFonts w:eastAsiaTheme="minorHAnsi" w:cstheme="minorBidi"/>
          <w:szCs w:val="22"/>
          <w:lang w:val="en-NZ" w:eastAsia="en-US"/>
        </w:rPr>
      </w:pPr>
      <w:r w:rsidRPr="003F642D">
        <w:rPr>
          <w:rFonts w:eastAsiaTheme="minorHAnsi" w:cstheme="minorBidi"/>
          <w:szCs w:val="22"/>
          <w:lang w:val="en-NZ" w:eastAsia="en-US"/>
        </w:rPr>
        <w:t>Mental health services do not routinely take photographs of patients.  In response to the Smith/Traynor inci</w:t>
      </w:r>
      <w:r>
        <w:rPr>
          <w:rFonts w:eastAsiaTheme="minorHAnsi" w:cstheme="minorBidi"/>
          <w:szCs w:val="22"/>
          <w:lang w:val="en-NZ" w:eastAsia="en-US"/>
        </w:rPr>
        <w:t xml:space="preserve">dent the Ministry of Health </w:t>
      </w:r>
      <w:r w:rsidRPr="003F642D">
        <w:rPr>
          <w:rFonts w:eastAsiaTheme="minorHAnsi" w:cstheme="minorBidi"/>
          <w:szCs w:val="22"/>
          <w:lang w:val="en-NZ" w:eastAsia="en-US"/>
        </w:rPr>
        <w:t xml:space="preserve">requested that forensic mental health units now take photos of </w:t>
      </w:r>
      <w:r w:rsidR="00A52236">
        <w:rPr>
          <w:rFonts w:eastAsiaTheme="minorHAnsi" w:cstheme="minorBidi"/>
          <w:szCs w:val="22"/>
          <w:lang w:val="en-NZ" w:eastAsia="en-US"/>
        </w:rPr>
        <w:t xml:space="preserve">all </w:t>
      </w:r>
      <w:r w:rsidRPr="003F642D">
        <w:rPr>
          <w:rFonts w:eastAsiaTheme="minorHAnsi" w:cstheme="minorBidi"/>
          <w:szCs w:val="22"/>
          <w:lang w:val="en-NZ" w:eastAsia="en-US"/>
        </w:rPr>
        <w:t>special and restricted patients.  These would be valuable for safety and security purposes, as well as identification in a natural disaster or other emergency.  However, consent is required, and if a person refuses to have their photo taken there is no power of compulsion for them to comply.</w:t>
      </w:r>
    </w:p>
    <w:p w:rsidR="003F642D" w:rsidRDefault="003F642D" w:rsidP="003F642D">
      <w:pPr>
        <w:spacing w:after="200" w:line="276" w:lineRule="auto"/>
        <w:rPr>
          <w:rFonts w:eastAsiaTheme="minorHAnsi" w:cstheme="minorBidi"/>
          <w:szCs w:val="22"/>
          <w:lang w:val="en-NZ" w:eastAsia="en-US"/>
        </w:rPr>
      </w:pPr>
      <w:r>
        <w:rPr>
          <w:rFonts w:eastAsiaTheme="minorHAnsi" w:cstheme="minorBidi"/>
          <w:szCs w:val="22"/>
          <w:lang w:val="en-NZ" w:eastAsia="en-US"/>
        </w:rPr>
        <w:t>There are three optio</w:t>
      </w:r>
      <w:r w:rsidR="00BC6612">
        <w:rPr>
          <w:rFonts w:eastAsiaTheme="minorHAnsi" w:cstheme="minorBidi"/>
          <w:szCs w:val="22"/>
          <w:lang w:val="en-NZ" w:eastAsia="en-US"/>
        </w:rPr>
        <w:t>ns available:</w:t>
      </w:r>
    </w:p>
    <w:p w:rsidR="003F642D" w:rsidRPr="003F642D" w:rsidRDefault="00422044" w:rsidP="00472A1E">
      <w:pPr>
        <w:spacing w:after="200" w:line="276" w:lineRule="auto"/>
        <w:rPr>
          <w:rFonts w:eastAsiaTheme="minorHAnsi" w:cstheme="minorBidi"/>
          <w:b/>
          <w:i/>
          <w:szCs w:val="22"/>
          <w:lang w:val="en-NZ" w:eastAsia="en-US"/>
        </w:rPr>
      </w:pPr>
      <w:r>
        <w:rPr>
          <w:rFonts w:eastAsiaTheme="minorHAnsi" w:cstheme="minorBidi"/>
          <w:b/>
          <w:i/>
          <w:szCs w:val="22"/>
          <w:lang w:val="en-NZ" w:eastAsia="en-US"/>
        </w:rPr>
        <w:t>Option 1: Retain s</w:t>
      </w:r>
      <w:r w:rsidR="00BC6612" w:rsidRPr="00BC6612">
        <w:rPr>
          <w:rFonts w:eastAsiaTheme="minorHAnsi" w:cstheme="minorBidi"/>
          <w:b/>
          <w:i/>
          <w:szCs w:val="22"/>
          <w:lang w:val="en-NZ" w:eastAsia="en-US"/>
        </w:rPr>
        <w:t>tatus quo</w:t>
      </w:r>
      <w:r w:rsidR="00BC6612">
        <w:rPr>
          <w:rFonts w:eastAsiaTheme="minorHAnsi" w:cstheme="minorBidi"/>
          <w:b/>
          <w:i/>
          <w:szCs w:val="22"/>
          <w:lang w:val="en-NZ" w:eastAsia="en-US"/>
        </w:rPr>
        <w:t xml:space="preserve"> (take photo</w:t>
      </w:r>
      <w:r w:rsidR="00417916">
        <w:rPr>
          <w:rFonts w:eastAsiaTheme="minorHAnsi" w:cstheme="minorBidi"/>
          <w:b/>
          <w:i/>
          <w:szCs w:val="22"/>
          <w:lang w:val="en-NZ" w:eastAsia="en-US"/>
        </w:rPr>
        <w:t>graph</w:t>
      </w:r>
      <w:r w:rsidR="00BC6612">
        <w:rPr>
          <w:rFonts w:eastAsiaTheme="minorHAnsi" w:cstheme="minorBidi"/>
          <w:b/>
          <w:i/>
          <w:szCs w:val="22"/>
          <w:lang w:val="en-NZ" w:eastAsia="en-US"/>
        </w:rPr>
        <w:t>s by consent)</w:t>
      </w:r>
    </w:p>
    <w:p w:rsidR="003F642D" w:rsidRPr="003F642D" w:rsidRDefault="003F642D" w:rsidP="003F642D">
      <w:pPr>
        <w:spacing w:after="200" w:line="276" w:lineRule="auto"/>
        <w:rPr>
          <w:rFonts w:eastAsiaTheme="minorHAnsi" w:cstheme="minorBidi"/>
          <w:szCs w:val="22"/>
          <w:lang w:val="en-NZ" w:eastAsia="en-US"/>
        </w:rPr>
      </w:pPr>
      <w:r w:rsidRPr="003F642D">
        <w:rPr>
          <w:rFonts w:eastAsiaTheme="minorHAnsi" w:cstheme="minorBidi"/>
          <w:szCs w:val="22"/>
          <w:lang w:val="en-NZ" w:eastAsia="en-US"/>
        </w:rPr>
        <w:t xml:space="preserve">The recent move to taking photographs of special and restricted patients has shown a high degree of </w:t>
      </w:r>
      <w:r w:rsidR="00C948D9">
        <w:rPr>
          <w:rFonts w:eastAsiaTheme="minorHAnsi" w:cstheme="minorBidi"/>
          <w:szCs w:val="22"/>
          <w:lang w:val="en-NZ" w:eastAsia="en-US"/>
        </w:rPr>
        <w:t>compliance with</w:t>
      </w:r>
      <w:r w:rsidR="00BC6612">
        <w:rPr>
          <w:rFonts w:eastAsiaTheme="minorHAnsi" w:cstheme="minorBidi"/>
          <w:szCs w:val="22"/>
          <w:lang w:val="en-NZ" w:eastAsia="en-US"/>
        </w:rPr>
        <w:t xml:space="preserve"> this policy by patients</w:t>
      </w:r>
      <w:r w:rsidRPr="00572631">
        <w:rPr>
          <w:rFonts w:eastAsiaTheme="minorHAnsi" w:cstheme="minorBidi"/>
          <w:szCs w:val="22"/>
          <w:lang w:val="en-NZ" w:eastAsia="en-US"/>
        </w:rPr>
        <w:t xml:space="preserve">.  </w:t>
      </w:r>
      <w:r w:rsidRPr="00327E69">
        <w:rPr>
          <w:rFonts w:eastAsiaTheme="minorHAnsi" w:cstheme="minorBidi"/>
          <w:szCs w:val="22"/>
          <w:lang w:val="en-NZ" w:eastAsia="en-US"/>
        </w:rPr>
        <w:t xml:space="preserve">As at </w:t>
      </w:r>
      <w:r w:rsidR="00BC6612" w:rsidRPr="00327E69">
        <w:rPr>
          <w:rFonts w:eastAsiaTheme="minorHAnsi" w:cstheme="minorBidi"/>
          <w:szCs w:val="22"/>
          <w:lang w:val="en-NZ" w:eastAsia="en-US"/>
        </w:rPr>
        <w:t xml:space="preserve">6 </w:t>
      </w:r>
      <w:r w:rsidRPr="00327E69">
        <w:rPr>
          <w:rFonts w:eastAsiaTheme="minorHAnsi" w:cstheme="minorBidi"/>
          <w:szCs w:val="22"/>
          <w:lang w:val="en-NZ" w:eastAsia="en-US"/>
        </w:rPr>
        <w:t>October 2015</w:t>
      </w:r>
      <w:r w:rsidR="00327E69">
        <w:rPr>
          <w:rFonts w:eastAsiaTheme="minorHAnsi" w:cstheme="minorBidi"/>
          <w:szCs w:val="22"/>
          <w:lang w:val="en-NZ" w:eastAsia="en-US"/>
        </w:rPr>
        <w:t>, only seven</w:t>
      </w:r>
      <w:r w:rsidR="00BC6612" w:rsidRPr="00327E69">
        <w:rPr>
          <w:rFonts w:eastAsiaTheme="minorHAnsi" w:cstheme="minorBidi"/>
          <w:szCs w:val="22"/>
          <w:lang w:val="en-NZ" w:eastAsia="en-US"/>
        </w:rPr>
        <w:t xml:space="preserve"> </w:t>
      </w:r>
      <w:r w:rsidR="00A52236">
        <w:rPr>
          <w:rFonts w:eastAsiaTheme="minorHAnsi" w:cstheme="minorBidi"/>
          <w:szCs w:val="22"/>
          <w:lang w:val="en-NZ" w:eastAsia="en-US"/>
        </w:rPr>
        <w:t>(</w:t>
      </w:r>
      <w:r w:rsidR="00BC6612" w:rsidRPr="00327E69">
        <w:rPr>
          <w:rFonts w:eastAsiaTheme="minorHAnsi" w:cstheme="minorBidi"/>
          <w:szCs w:val="22"/>
          <w:lang w:val="en-NZ" w:eastAsia="en-US"/>
        </w:rPr>
        <w:t>of over 400</w:t>
      </w:r>
      <w:r w:rsidR="00A52236">
        <w:rPr>
          <w:rFonts w:eastAsiaTheme="minorHAnsi" w:cstheme="minorBidi"/>
          <w:szCs w:val="22"/>
          <w:lang w:val="en-NZ" w:eastAsia="en-US"/>
        </w:rPr>
        <w:t>)</w:t>
      </w:r>
      <w:r w:rsidR="00BC6612" w:rsidRPr="00327E69">
        <w:rPr>
          <w:rFonts w:eastAsiaTheme="minorHAnsi" w:cstheme="minorBidi"/>
          <w:szCs w:val="22"/>
          <w:lang w:val="en-NZ" w:eastAsia="en-US"/>
        </w:rPr>
        <w:t xml:space="preserve"> special and restricted </w:t>
      </w:r>
      <w:r w:rsidR="00A52236">
        <w:rPr>
          <w:rFonts w:eastAsiaTheme="minorHAnsi" w:cstheme="minorBidi"/>
          <w:szCs w:val="22"/>
          <w:lang w:val="en-NZ" w:eastAsia="en-US"/>
        </w:rPr>
        <w:t>patients had</w:t>
      </w:r>
      <w:r w:rsidRPr="00327E69">
        <w:rPr>
          <w:rFonts w:eastAsiaTheme="minorHAnsi" w:cstheme="minorBidi"/>
          <w:szCs w:val="22"/>
          <w:lang w:val="en-NZ" w:eastAsia="en-US"/>
        </w:rPr>
        <w:t xml:space="preserve"> declined to give consent for having their photograph taken.</w:t>
      </w:r>
      <w:r w:rsidR="00327E69">
        <w:rPr>
          <w:rFonts w:eastAsiaTheme="minorHAnsi" w:cstheme="minorBidi"/>
          <w:szCs w:val="22"/>
          <w:lang w:val="en-NZ" w:eastAsia="en-US"/>
        </w:rPr>
        <w:t xml:space="preserve">  However, five of these seven are patients who </w:t>
      </w:r>
      <w:r w:rsidR="00A52236">
        <w:rPr>
          <w:rFonts w:eastAsiaTheme="minorHAnsi" w:cstheme="minorBidi"/>
          <w:szCs w:val="22"/>
          <w:lang w:val="en-NZ" w:eastAsia="en-US"/>
        </w:rPr>
        <w:t>are already on ministerial long leave or unescorted short leave in the community.  This represents almost 10% non-compliance by patients living in, or regularly accessing, the community.</w:t>
      </w:r>
    </w:p>
    <w:p w:rsidR="00A52236" w:rsidRDefault="00C948D9" w:rsidP="003F642D">
      <w:pPr>
        <w:spacing w:after="200" w:line="276" w:lineRule="auto"/>
        <w:rPr>
          <w:rFonts w:eastAsiaTheme="minorHAnsi" w:cstheme="minorBidi"/>
          <w:szCs w:val="22"/>
          <w:lang w:val="en-NZ" w:eastAsia="en-US"/>
        </w:rPr>
      </w:pPr>
      <w:r w:rsidRPr="003F642D">
        <w:rPr>
          <w:rFonts w:eastAsiaTheme="minorHAnsi" w:cstheme="minorBidi"/>
          <w:szCs w:val="22"/>
          <w:lang w:val="en-NZ" w:eastAsia="en-US"/>
        </w:rPr>
        <w:t>Having a photograph on file has been made a condition of ha</w:t>
      </w:r>
      <w:r w:rsidR="00B81508">
        <w:rPr>
          <w:rFonts w:eastAsiaTheme="minorHAnsi" w:cstheme="minorBidi"/>
          <w:szCs w:val="22"/>
          <w:lang w:val="en-NZ" w:eastAsia="en-US"/>
        </w:rPr>
        <w:t>ving unescorted short leave or m</w:t>
      </w:r>
      <w:r w:rsidRPr="003F642D">
        <w:rPr>
          <w:rFonts w:eastAsiaTheme="minorHAnsi" w:cstheme="minorBidi"/>
          <w:szCs w:val="22"/>
          <w:lang w:val="en-NZ" w:eastAsia="en-US"/>
        </w:rPr>
        <w:t xml:space="preserve">inisterial long leave granted.  Access to leave is an influential incentive for encouraging patients to consent to </w:t>
      </w:r>
      <w:r w:rsidR="00A52236">
        <w:rPr>
          <w:rFonts w:eastAsiaTheme="minorHAnsi" w:cstheme="minorBidi"/>
          <w:szCs w:val="22"/>
          <w:lang w:val="en-NZ" w:eastAsia="en-US"/>
        </w:rPr>
        <w:t xml:space="preserve">having their photograph taken.  The Ministry is currently considering how it responds to those five patients who were already on leave when this condition was applied, and who have not consented to having their photograph taken.   </w:t>
      </w:r>
    </w:p>
    <w:p w:rsidR="007401C6" w:rsidRDefault="00C948D9" w:rsidP="003F642D">
      <w:pPr>
        <w:spacing w:after="200" w:line="276" w:lineRule="auto"/>
        <w:rPr>
          <w:rFonts w:eastAsiaTheme="minorHAnsi" w:cstheme="minorBidi"/>
          <w:szCs w:val="22"/>
          <w:lang w:val="en-NZ" w:eastAsia="en-US"/>
        </w:rPr>
      </w:pPr>
      <w:r w:rsidRPr="003F642D">
        <w:rPr>
          <w:rFonts w:eastAsiaTheme="minorHAnsi" w:cstheme="minorBidi"/>
          <w:szCs w:val="22"/>
          <w:lang w:val="en-NZ" w:eastAsia="en-US"/>
        </w:rPr>
        <w:t>Back up processes are also being put in place to request photographs from</w:t>
      </w:r>
      <w:r w:rsidR="00417916">
        <w:rPr>
          <w:rFonts w:eastAsiaTheme="minorHAnsi" w:cstheme="minorBidi"/>
          <w:szCs w:val="22"/>
          <w:lang w:val="en-NZ" w:eastAsia="en-US"/>
        </w:rPr>
        <w:t xml:space="preserve"> NZ</w:t>
      </w:r>
      <w:r w:rsidRPr="003F642D">
        <w:rPr>
          <w:rFonts w:eastAsiaTheme="minorHAnsi" w:cstheme="minorBidi"/>
          <w:szCs w:val="22"/>
          <w:lang w:val="en-NZ" w:eastAsia="en-US"/>
        </w:rPr>
        <w:t xml:space="preserve"> Police in emergency situations</w:t>
      </w:r>
      <w:r w:rsidR="006A20BE">
        <w:rPr>
          <w:rFonts w:eastAsiaTheme="minorHAnsi" w:cstheme="minorBidi"/>
          <w:szCs w:val="22"/>
          <w:lang w:val="en-NZ" w:eastAsia="en-US"/>
        </w:rPr>
        <w:t xml:space="preserve"> (such as when someone escapes or goes AWOL and there is no photo on file)</w:t>
      </w:r>
      <w:r w:rsidRPr="003F642D">
        <w:rPr>
          <w:rFonts w:eastAsiaTheme="minorHAnsi" w:cstheme="minorBidi"/>
          <w:szCs w:val="22"/>
          <w:lang w:val="en-NZ" w:eastAsia="en-US"/>
        </w:rPr>
        <w:t>.  However, there are limitations to the circumstances in which photos can be shared, the currency of those photos and the availability of photos for restricted patients</w:t>
      </w:r>
      <w:r>
        <w:rPr>
          <w:rFonts w:eastAsiaTheme="minorHAnsi" w:cstheme="minorBidi"/>
          <w:szCs w:val="22"/>
          <w:lang w:val="en-NZ" w:eastAsia="en-US"/>
        </w:rPr>
        <w:t xml:space="preserve"> (as they have not been charged with an offence)</w:t>
      </w:r>
      <w:r w:rsidRPr="003F642D">
        <w:rPr>
          <w:rFonts w:eastAsiaTheme="minorHAnsi" w:cstheme="minorBidi"/>
          <w:szCs w:val="22"/>
          <w:lang w:val="en-NZ" w:eastAsia="en-US"/>
        </w:rPr>
        <w:t>.</w:t>
      </w:r>
    </w:p>
    <w:p w:rsidR="003F642D" w:rsidRDefault="007401C6" w:rsidP="003F642D">
      <w:pPr>
        <w:spacing w:after="200" w:line="276" w:lineRule="auto"/>
        <w:rPr>
          <w:rFonts w:eastAsiaTheme="minorHAnsi" w:cstheme="minorBidi"/>
          <w:szCs w:val="22"/>
          <w:lang w:val="en-NZ" w:eastAsia="en-US"/>
        </w:rPr>
      </w:pPr>
      <w:r>
        <w:rPr>
          <w:rFonts w:eastAsiaTheme="minorHAnsi" w:cstheme="minorBidi"/>
          <w:szCs w:val="22"/>
          <w:lang w:val="en-NZ" w:eastAsia="en-US"/>
        </w:rPr>
        <w:t>O</w:t>
      </w:r>
      <w:r w:rsidR="00C948D9">
        <w:rPr>
          <w:rFonts w:eastAsiaTheme="minorHAnsi" w:cstheme="minorBidi"/>
          <w:szCs w:val="22"/>
          <w:lang w:val="en-NZ" w:eastAsia="en-US"/>
        </w:rPr>
        <w:t>ption 1 is the least restrictive of the options available</w:t>
      </w:r>
      <w:r w:rsidR="002B7AA4">
        <w:rPr>
          <w:rFonts w:eastAsiaTheme="minorHAnsi" w:cstheme="minorBidi"/>
          <w:szCs w:val="22"/>
          <w:lang w:val="en-NZ" w:eastAsia="en-US"/>
        </w:rPr>
        <w:t xml:space="preserve">.  It </w:t>
      </w:r>
      <w:r>
        <w:rPr>
          <w:rFonts w:eastAsiaTheme="minorHAnsi" w:cstheme="minorBidi"/>
          <w:szCs w:val="22"/>
          <w:lang w:val="en-NZ" w:eastAsia="en-US"/>
        </w:rPr>
        <w:t xml:space="preserve">has already proven to be quite successful.  However, </w:t>
      </w:r>
      <w:r w:rsidR="00C948D9">
        <w:rPr>
          <w:rFonts w:eastAsiaTheme="minorHAnsi" w:cstheme="minorBidi"/>
          <w:szCs w:val="22"/>
          <w:lang w:val="en-NZ" w:eastAsia="en-US"/>
        </w:rPr>
        <w:t xml:space="preserve">access to identity information is the most </w:t>
      </w:r>
      <w:r>
        <w:rPr>
          <w:rFonts w:eastAsiaTheme="minorHAnsi" w:cstheme="minorBidi"/>
          <w:szCs w:val="22"/>
          <w:lang w:val="en-NZ" w:eastAsia="en-US"/>
        </w:rPr>
        <w:t>fundamental</w:t>
      </w:r>
      <w:r w:rsidR="00C948D9">
        <w:rPr>
          <w:rFonts w:eastAsiaTheme="minorHAnsi" w:cstheme="minorBidi"/>
          <w:szCs w:val="22"/>
          <w:lang w:val="en-NZ" w:eastAsia="en-US"/>
        </w:rPr>
        <w:t xml:space="preserve"> component of the Government’s approach to preventing special and restricted patients from le</w:t>
      </w:r>
      <w:r w:rsidR="00191FFA">
        <w:rPr>
          <w:rFonts w:eastAsiaTheme="minorHAnsi" w:cstheme="minorBidi"/>
          <w:szCs w:val="22"/>
          <w:lang w:val="en-NZ" w:eastAsia="en-US"/>
        </w:rPr>
        <w:t>aving New Zealand.  An u</w:t>
      </w:r>
      <w:r w:rsidR="00C948D9">
        <w:rPr>
          <w:rFonts w:eastAsiaTheme="minorHAnsi" w:cstheme="minorBidi"/>
          <w:szCs w:val="22"/>
          <w:lang w:val="en-NZ" w:eastAsia="en-US"/>
        </w:rPr>
        <w:t>p</w:t>
      </w:r>
      <w:r w:rsidR="00191FFA">
        <w:rPr>
          <w:rFonts w:eastAsiaTheme="minorHAnsi" w:cstheme="minorBidi"/>
          <w:szCs w:val="22"/>
          <w:lang w:val="en-NZ" w:eastAsia="en-US"/>
        </w:rPr>
        <w:t>-to-date, good quality photo is</w:t>
      </w:r>
      <w:r w:rsidR="00C948D9">
        <w:rPr>
          <w:rFonts w:eastAsiaTheme="minorHAnsi" w:cstheme="minorBidi"/>
          <w:szCs w:val="22"/>
          <w:lang w:val="en-NZ" w:eastAsia="en-US"/>
        </w:rPr>
        <w:t xml:space="preserve"> </w:t>
      </w:r>
      <w:r w:rsidR="006F02FF">
        <w:rPr>
          <w:rFonts w:eastAsiaTheme="minorHAnsi" w:cstheme="minorBidi"/>
          <w:szCs w:val="22"/>
          <w:lang w:val="en-NZ" w:eastAsia="en-US"/>
        </w:rPr>
        <w:t xml:space="preserve">imperative </w:t>
      </w:r>
      <w:r w:rsidR="00417916">
        <w:rPr>
          <w:rFonts w:eastAsiaTheme="minorHAnsi" w:cstheme="minorBidi"/>
          <w:szCs w:val="22"/>
          <w:lang w:val="en-NZ" w:eastAsia="en-US"/>
        </w:rPr>
        <w:t>in order for</w:t>
      </w:r>
      <w:r w:rsidR="00C948D9">
        <w:rPr>
          <w:rFonts w:eastAsiaTheme="minorHAnsi" w:cstheme="minorBidi"/>
          <w:szCs w:val="22"/>
          <w:lang w:val="en-NZ" w:eastAsia="en-US"/>
        </w:rPr>
        <w:t xml:space="preserve"> Customs to place </w:t>
      </w:r>
      <w:r w:rsidR="00191FFA">
        <w:rPr>
          <w:rFonts w:eastAsiaTheme="minorHAnsi" w:cstheme="minorBidi"/>
          <w:szCs w:val="22"/>
          <w:lang w:val="en-NZ" w:eastAsia="en-US"/>
        </w:rPr>
        <w:t>a border alert, to identify patients in the community and to confirm identify</w:t>
      </w:r>
      <w:r w:rsidR="00C948D9">
        <w:rPr>
          <w:rFonts w:eastAsiaTheme="minorHAnsi" w:cstheme="minorBidi"/>
          <w:szCs w:val="22"/>
          <w:lang w:val="en-NZ" w:eastAsia="en-US"/>
        </w:rPr>
        <w:t xml:space="preserve"> at the border</w:t>
      </w:r>
      <w:r w:rsidR="00191FFA">
        <w:rPr>
          <w:rFonts w:eastAsiaTheme="minorHAnsi" w:cstheme="minorBidi"/>
          <w:szCs w:val="22"/>
          <w:lang w:val="en-NZ" w:eastAsia="en-US"/>
        </w:rPr>
        <w:t xml:space="preserve"> within the strict</w:t>
      </w:r>
      <w:r>
        <w:rPr>
          <w:rFonts w:eastAsiaTheme="minorHAnsi" w:cstheme="minorBidi"/>
          <w:szCs w:val="22"/>
          <w:lang w:val="en-NZ" w:eastAsia="en-US"/>
        </w:rPr>
        <w:t>ly limited</w:t>
      </w:r>
      <w:r w:rsidR="00191FFA">
        <w:rPr>
          <w:rFonts w:eastAsiaTheme="minorHAnsi" w:cstheme="minorBidi"/>
          <w:szCs w:val="22"/>
          <w:lang w:val="en-NZ" w:eastAsia="en-US"/>
        </w:rPr>
        <w:t xml:space="preserve"> time frame required.</w:t>
      </w:r>
    </w:p>
    <w:p w:rsidR="007401C6" w:rsidRDefault="007401C6" w:rsidP="003F642D">
      <w:pPr>
        <w:spacing w:after="200" w:line="276" w:lineRule="auto"/>
        <w:rPr>
          <w:rFonts w:eastAsiaTheme="minorHAnsi" w:cstheme="minorBidi"/>
          <w:szCs w:val="22"/>
          <w:lang w:val="en-NZ" w:eastAsia="en-US"/>
        </w:rPr>
      </w:pPr>
      <w:r>
        <w:rPr>
          <w:rFonts w:eastAsiaTheme="minorHAnsi" w:cstheme="minorBidi"/>
          <w:szCs w:val="22"/>
          <w:lang w:val="en-NZ" w:eastAsia="en-US"/>
        </w:rPr>
        <w:t>T</w:t>
      </w:r>
      <w:r w:rsidR="005E6B41">
        <w:rPr>
          <w:rFonts w:eastAsiaTheme="minorHAnsi" w:cstheme="minorBidi"/>
          <w:szCs w:val="22"/>
          <w:lang w:val="en-NZ" w:eastAsia="en-US"/>
        </w:rPr>
        <w:t>he underlying risk is that those</w:t>
      </w:r>
      <w:r>
        <w:rPr>
          <w:rFonts w:eastAsiaTheme="minorHAnsi" w:cstheme="minorBidi"/>
          <w:szCs w:val="22"/>
          <w:lang w:val="en-NZ" w:eastAsia="en-US"/>
        </w:rPr>
        <w:t xml:space="preserve"> patients who do not consent to having their photograph taken, may be those at the greatest risk of escaping, going AWOL or breaching conditions.</w:t>
      </w:r>
    </w:p>
    <w:p w:rsidR="002B7AA4" w:rsidRDefault="002B7AA4" w:rsidP="003F642D">
      <w:pPr>
        <w:spacing w:after="200" w:line="276" w:lineRule="auto"/>
        <w:rPr>
          <w:rFonts w:eastAsiaTheme="minorHAnsi" w:cstheme="minorBidi"/>
          <w:szCs w:val="22"/>
          <w:lang w:val="en-NZ" w:eastAsia="en-US"/>
        </w:rPr>
      </w:pPr>
      <w:r>
        <w:rPr>
          <w:rFonts w:eastAsiaTheme="minorHAnsi" w:cstheme="minorBidi"/>
          <w:szCs w:val="22"/>
          <w:lang w:val="en-NZ" w:eastAsia="en-US"/>
        </w:rPr>
        <w:t xml:space="preserve">This option </w:t>
      </w:r>
      <w:r w:rsidR="005E6B41">
        <w:rPr>
          <w:rFonts w:eastAsiaTheme="minorHAnsi" w:cstheme="minorBidi"/>
          <w:szCs w:val="22"/>
          <w:lang w:val="en-NZ" w:eastAsia="en-US"/>
        </w:rPr>
        <w:t xml:space="preserve">is not future focused. </w:t>
      </w:r>
      <w:r w:rsidR="00810FA3">
        <w:rPr>
          <w:rFonts w:eastAsiaTheme="minorHAnsi" w:cstheme="minorBidi"/>
          <w:szCs w:val="22"/>
          <w:lang w:val="en-NZ" w:eastAsia="en-US"/>
        </w:rPr>
        <w:t xml:space="preserve"> I</w:t>
      </w:r>
      <w:r w:rsidR="005E6B41">
        <w:rPr>
          <w:rFonts w:eastAsiaTheme="minorHAnsi" w:cstheme="minorBidi"/>
          <w:szCs w:val="22"/>
          <w:lang w:val="en-NZ" w:eastAsia="en-US"/>
        </w:rPr>
        <w:t xml:space="preserve">t is </w:t>
      </w:r>
      <w:r w:rsidR="00810FA3">
        <w:rPr>
          <w:rFonts w:eastAsiaTheme="minorHAnsi" w:cstheme="minorBidi"/>
          <w:szCs w:val="22"/>
          <w:lang w:val="en-NZ" w:eastAsia="en-US"/>
        </w:rPr>
        <w:t xml:space="preserve">not possible to predict whether patients would continue to show a high degree of compliance with future requests for </w:t>
      </w:r>
      <w:r w:rsidR="005E6B41">
        <w:rPr>
          <w:rFonts w:eastAsiaTheme="minorHAnsi" w:cstheme="minorBidi"/>
          <w:szCs w:val="22"/>
          <w:lang w:val="en-NZ" w:eastAsia="en-US"/>
        </w:rPr>
        <w:t>new</w:t>
      </w:r>
      <w:r w:rsidR="00810FA3">
        <w:rPr>
          <w:rFonts w:eastAsiaTheme="minorHAnsi" w:cstheme="minorBidi"/>
          <w:szCs w:val="22"/>
          <w:lang w:val="en-NZ" w:eastAsia="en-US"/>
        </w:rPr>
        <w:t xml:space="preserve"> biometric data (for example if fingerprint</w:t>
      </w:r>
      <w:r w:rsidR="00B273B4">
        <w:rPr>
          <w:rFonts w:eastAsiaTheme="minorHAnsi" w:cstheme="minorBidi"/>
          <w:szCs w:val="22"/>
          <w:lang w:val="en-NZ" w:eastAsia="en-US"/>
        </w:rPr>
        <w:t>s</w:t>
      </w:r>
      <w:r w:rsidR="005E6B41">
        <w:rPr>
          <w:rFonts w:eastAsiaTheme="minorHAnsi" w:cstheme="minorBidi"/>
          <w:szCs w:val="22"/>
          <w:lang w:val="en-NZ" w:eastAsia="en-US"/>
        </w:rPr>
        <w:t>, scanning</w:t>
      </w:r>
      <w:r w:rsidR="00B273B4">
        <w:rPr>
          <w:rFonts w:eastAsiaTheme="minorHAnsi" w:cstheme="minorBidi"/>
          <w:szCs w:val="22"/>
          <w:lang w:val="en-NZ" w:eastAsia="en-US"/>
        </w:rPr>
        <w:t xml:space="preserve"> or other biometric identifiers began to be used at the border).</w:t>
      </w:r>
    </w:p>
    <w:p w:rsidR="00BC6612" w:rsidRPr="00C948D9" w:rsidRDefault="00BC6612" w:rsidP="00472A1E">
      <w:pPr>
        <w:spacing w:after="200" w:line="276" w:lineRule="auto"/>
        <w:rPr>
          <w:rFonts w:eastAsiaTheme="minorHAnsi" w:cstheme="minorBidi"/>
          <w:b/>
          <w:i/>
          <w:szCs w:val="22"/>
          <w:lang w:val="en-NZ" w:eastAsia="en-US"/>
        </w:rPr>
      </w:pPr>
      <w:r w:rsidRPr="00C948D9">
        <w:rPr>
          <w:rFonts w:eastAsiaTheme="minorHAnsi" w:cstheme="minorBidi"/>
          <w:b/>
          <w:i/>
          <w:szCs w:val="22"/>
          <w:lang w:val="en-NZ" w:eastAsia="en-US"/>
        </w:rPr>
        <w:t xml:space="preserve">Option 2: Modernise </w:t>
      </w:r>
      <w:r w:rsidR="00422044">
        <w:rPr>
          <w:rFonts w:eastAsiaTheme="minorHAnsi" w:cstheme="minorBidi"/>
          <w:b/>
          <w:i/>
          <w:szCs w:val="22"/>
          <w:lang w:val="en-NZ" w:eastAsia="en-US"/>
        </w:rPr>
        <w:t xml:space="preserve">the </w:t>
      </w:r>
      <w:r w:rsidRPr="00C948D9">
        <w:rPr>
          <w:rFonts w:eastAsiaTheme="minorHAnsi" w:cstheme="minorBidi"/>
          <w:b/>
          <w:i/>
          <w:szCs w:val="22"/>
          <w:lang w:val="en-NZ" w:eastAsia="en-US"/>
        </w:rPr>
        <w:t>existing legislative provision</w:t>
      </w:r>
      <w:r w:rsidR="00E6008B">
        <w:rPr>
          <w:rFonts w:eastAsiaTheme="minorHAnsi" w:cstheme="minorBidi"/>
          <w:b/>
          <w:i/>
          <w:szCs w:val="22"/>
          <w:lang w:val="en-NZ" w:eastAsia="en-US"/>
        </w:rPr>
        <w:t xml:space="preserve"> for taking photographs of special and restricted patients</w:t>
      </w:r>
      <w:r w:rsidRPr="00C948D9">
        <w:rPr>
          <w:rFonts w:eastAsiaTheme="minorHAnsi" w:cstheme="minorBidi"/>
          <w:b/>
          <w:i/>
          <w:szCs w:val="22"/>
          <w:lang w:val="en-NZ" w:eastAsia="en-US"/>
        </w:rPr>
        <w:t>, and allow the taking of photo</w:t>
      </w:r>
      <w:r w:rsidR="00B273B4">
        <w:rPr>
          <w:rFonts w:eastAsiaTheme="minorHAnsi" w:cstheme="minorBidi"/>
          <w:b/>
          <w:i/>
          <w:szCs w:val="22"/>
          <w:lang w:val="en-NZ" w:eastAsia="en-US"/>
        </w:rPr>
        <w:t>graphs</w:t>
      </w:r>
      <w:r w:rsidRPr="00C948D9">
        <w:rPr>
          <w:rFonts w:eastAsiaTheme="minorHAnsi" w:cstheme="minorBidi"/>
          <w:b/>
          <w:i/>
          <w:szCs w:val="22"/>
          <w:lang w:val="en-NZ" w:eastAsia="en-US"/>
        </w:rPr>
        <w:t xml:space="preserve"> and other biometric information without consent</w:t>
      </w:r>
      <w:r w:rsidR="00CF51BB">
        <w:rPr>
          <w:rFonts w:eastAsiaTheme="minorHAnsi" w:cstheme="minorBidi"/>
          <w:b/>
          <w:i/>
          <w:szCs w:val="22"/>
          <w:lang w:val="en-NZ" w:eastAsia="en-US"/>
        </w:rPr>
        <w:t xml:space="preserve"> (PREFERRED OPTION)</w:t>
      </w:r>
    </w:p>
    <w:p w:rsidR="00422044" w:rsidRDefault="005E6B41" w:rsidP="005E6B41">
      <w:pPr>
        <w:spacing w:after="200" w:line="276" w:lineRule="auto"/>
        <w:rPr>
          <w:rFonts w:eastAsiaTheme="minorHAnsi" w:cstheme="minorBidi"/>
          <w:szCs w:val="22"/>
          <w:lang w:val="en-NZ" w:eastAsia="en-US"/>
        </w:rPr>
      </w:pPr>
      <w:r w:rsidRPr="003F642D">
        <w:rPr>
          <w:rFonts w:eastAsiaTheme="minorHAnsi" w:cstheme="minorBidi"/>
          <w:szCs w:val="22"/>
          <w:lang w:val="en-NZ" w:eastAsia="en-US"/>
        </w:rPr>
        <w:t>The M</w:t>
      </w:r>
      <w:r w:rsidR="00016EB5">
        <w:rPr>
          <w:rFonts w:eastAsiaTheme="minorHAnsi" w:cstheme="minorBidi"/>
          <w:szCs w:val="22"/>
          <w:lang w:val="en-NZ" w:eastAsia="en-US"/>
        </w:rPr>
        <w:t xml:space="preserve">ental </w:t>
      </w:r>
      <w:r w:rsidRPr="003F642D">
        <w:rPr>
          <w:rFonts w:eastAsiaTheme="minorHAnsi" w:cstheme="minorBidi"/>
          <w:szCs w:val="22"/>
          <w:lang w:val="en-NZ" w:eastAsia="en-US"/>
        </w:rPr>
        <w:t>H</w:t>
      </w:r>
      <w:r w:rsidR="00016EB5">
        <w:rPr>
          <w:rFonts w:eastAsiaTheme="minorHAnsi" w:cstheme="minorBidi"/>
          <w:szCs w:val="22"/>
          <w:lang w:val="en-NZ" w:eastAsia="en-US"/>
        </w:rPr>
        <w:t xml:space="preserve">ealth </w:t>
      </w:r>
      <w:r w:rsidRPr="003F642D">
        <w:rPr>
          <w:rFonts w:eastAsiaTheme="minorHAnsi" w:cstheme="minorBidi"/>
          <w:szCs w:val="22"/>
          <w:lang w:val="en-NZ" w:eastAsia="en-US"/>
        </w:rPr>
        <w:t>(C</w:t>
      </w:r>
      <w:r w:rsidR="00016EB5">
        <w:rPr>
          <w:rFonts w:eastAsiaTheme="minorHAnsi" w:cstheme="minorBidi"/>
          <w:szCs w:val="22"/>
          <w:lang w:val="en-NZ" w:eastAsia="en-US"/>
        </w:rPr>
        <w:t xml:space="preserve">ompulsory </w:t>
      </w:r>
      <w:r w:rsidRPr="003F642D">
        <w:rPr>
          <w:rFonts w:eastAsiaTheme="minorHAnsi" w:cstheme="minorBidi"/>
          <w:szCs w:val="22"/>
          <w:lang w:val="en-NZ" w:eastAsia="en-US"/>
        </w:rPr>
        <w:t>A</w:t>
      </w:r>
      <w:r w:rsidR="00016EB5">
        <w:rPr>
          <w:rFonts w:eastAsiaTheme="minorHAnsi" w:cstheme="minorBidi"/>
          <w:szCs w:val="22"/>
          <w:lang w:val="en-NZ" w:eastAsia="en-US"/>
        </w:rPr>
        <w:t xml:space="preserve">ssessment and </w:t>
      </w:r>
      <w:r w:rsidRPr="003F642D">
        <w:rPr>
          <w:rFonts w:eastAsiaTheme="minorHAnsi" w:cstheme="minorBidi"/>
          <w:szCs w:val="22"/>
          <w:lang w:val="en-NZ" w:eastAsia="en-US"/>
        </w:rPr>
        <w:t>T</w:t>
      </w:r>
      <w:r w:rsidR="00016EB5">
        <w:rPr>
          <w:rFonts w:eastAsiaTheme="minorHAnsi" w:cstheme="minorBidi"/>
          <w:szCs w:val="22"/>
          <w:lang w:val="en-NZ" w:eastAsia="en-US"/>
        </w:rPr>
        <w:t>reatment</w:t>
      </w:r>
      <w:r w:rsidRPr="003F642D">
        <w:rPr>
          <w:rFonts w:eastAsiaTheme="minorHAnsi" w:cstheme="minorBidi"/>
          <w:szCs w:val="22"/>
          <w:lang w:val="en-NZ" w:eastAsia="en-US"/>
        </w:rPr>
        <w:t xml:space="preserve">) Act </w:t>
      </w:r>
      <w:r w:rsidR="00016EB5">
        <w:rPr>
          <w:rFonts w:eastAsiaTheme="minorHAnsi" w:cstheme="minorBidi"/>
          <w:szCs w:val="22"/>
          <w:lang w:val="en-NZ" w:eastAsia="en-US"/>
        </w:rPr>
        <w:t xml:space="preserve">1992 </w:t>
      </w:r>
      <w:r w:rsidRPr="003F642D">
        <w:rPr>
          <w:rFonts w:eastAsiaTheme="minorHAnsi" w:cstheme="minorBidi"/>
          <w:szCs w:val="22"/>
          <w:lang w:val="en-NZ" w:eastAsia="en-US"/>
        </w:rPr>
        <w:t>already includes a historical provision for any patient in a psychiatric security institution to be photographed</w:t>
      </w:r>
      <w:r>
        <w:rPr>
          <w:rFonts w:eastAsiaTheme="minorHAnsi" w:cstheme="minorBidi"/>
          <w:szCs w:val="22"/>
          <w:lang w:val="en-NZ" w:eastAsia="en-US"/>
        </w:rPr>
        <w:t>, if required by the Director.</w:t>
      </w:r>
      <w:r w:rsidR="00655D64">
        <w:rPr>
          <w:rFonts w:eastAsiaTheme="minorHAnsi" w:cstheme="minorBidi"/>
          <w:szCs w:val="22"/>
          <w:lang w:val="en-NZ" w:eastAsia="en-US"/>
        </w:rPr>
        <w:t xml:space="preserve">  </w:t>
      </w:r>
      <w:r w:rsidRPr="003F642D">
        <w:rPr>
          <w:rFonts w:eastAsiaTheme="minorHAnsi" w:cstheme="minorBidi"/>
          <w:szCs w:val="22"/>
          <w:lang w:val="en-NZ" w:eastAsia="en-US"/>
        </w:rPr>
        <w:t xml:space="preserve">However, the term ‘psychiatric security institution’ dates from the time of institutional care.  None of New Zealand’s five forensic mental health units </w:t>
      </w:r>
      <w:r w:rsidR="006F02FF">
        <w:rPr>
          <w:rFonts w:eastAsiaTheme="minorHAnsi" w:cstheme="minorBidi"/>
          <w:szCs w:val="22"/>
          <w:lang w:val="en-NZ" w:eastAsia="en-US"/>
        </w:rPr>
        <w:t>is</w:t>
      </w:r>
      <w:r w:rsidR="006F02FF" w:rsidRPr="003F642D">
        <w:rPr>
          <w:rFonts w:eastAsiaTheme="minorHAnsi" w:cstheme="minorBidi"/>
          <w:szCs w:val="22"/>
          <w:lang w:val="en-NZ" w:eastAsia="en-US"/>
        </w:rPr>
        <w:t xml:space="preserve"> </w:t>
      </w:r>
      <w:r w:rsidR="00417916">
        <w:rPr>
          <w:rFonts w:eastAsiaTheme="minorHAnsi" w:cstheme="minorBidi"/>
          <w:szCs w:val="22"/>
          <w:lang w:val="en-NZ" w:eastAsia="en-US"/>
        </w:rPr>
        <w:t xml:space="preserve">currently </w:t>
      </w:r>
      <w:r w:rsidRPr="003F642D">
        <w:rPr>
          <w:rFonts w:eastAsiaTheme="minorHAnsi" w:cstheme="minorBidi"/>
          <w:szCs w:val="22"/>
          <w:lang w:val="en-NZ" w:eastAsia="en-US"/>
        </w:rPr>
        <w:t>designated as a psychiatric security institution.</w:t>
      </w:r>
    </w:p>
    <w:p w:rsidR="005E6B41" w:rsidRDefault="00422044" w:rsidP="005E6B41">
      <w:pPr>
        <w:spacing w:after="200" w:line="276" w:lineRule="auto"/>
        <w:rPr>
          <w:rFonts w:eastAsiaTheme="minorHAnsi" w:cstheme="minorBidi"/>
          <w:szCs w:val="22"/>
          <w:lang w:val="en-NZ" w:eastAsia="en-US"/>
        </w:rPr>
      </w:pPr>
      <w:r>
        <w:rPr>
          <w:rFonts w:eastAsiaTheme="minorHAnsi" w:cstheme="minorBidi"/>
          <w:szCs w:val="22"/>
          <w:lang w:val="en-NZ" w:eastAsia="en-US"/>
        </w:rPr>
        <w:t>The</w:t>
      </w:r>
      <w:r w:rsidR="005E6B41" w:rsidRPr="003F642D">
        <w:rPr>
          <w:rFonts w:eastAsiaTheme="minorHAnsi" w:cstheme="minorBidi"/>
          <w:szCs w:val="22"/>
          <w:lang w:val="en-NZ" w:eastAsia="en-US"/>
        </w:rPr>
        <w:t xml:space="preserve"> existing provision</w:t>
      </w:r>
      <w:r w:rsidR="00B81508">
        <w:rPr>
          <w:rFonts w:eastAsiaTheme="minorHAnsi" w:cstheme="minorBidi"/>
          <w:szCs w:val="22"/>
          <w:lang w:val="en-NZ" w:eastAsia="en-US"/>
        </w:rPr>
        <w:t xml:space="preserve"> that allows the taking of photographs</w:t>
      </w:r>
      <w:r w:rsidR="005E6B41" w:rsidRPr="003F642D">
        <w:rPr>
          <w:rFonts w:eastAsiaTheme="minorHAnsi" w:cstheme="minorBidi"/>
          <w:szCs w:val="22"/>
          <w:lang w:val="en-NZ" w:eastAsia="en-US"/>
        </w:rPr>
        <w:t xml:space="preserve"> </w:t>
      </w:r>
      <w:r>
        <w:rPr>
          <w:rFonts w:eastAsiaTheme="minorHAnsi" w:cstheme="minorBidi"/>
          <w:szCs w:val="22"/>
          <w:lang w:val="en-NZ" w:eastAsia="en-US"/>
        </w:rPr>
        <w:t>could</w:t>
      </w:r>
      <w:r w:rsidR="005E6B41" w:rsidRPr="003F642D">
        <w:rPr>
          <w:rFonts w:eastAsiaTheme="minorHAnsi" w:cstheme="minorBidi"/>
          <w:szCs w:val="22"/>
          <w:lang w:val="en-NZ" w:eastAsia="en-US"/>
        </w:rPr>
        <w:t xml:space="preserve"> be modernised,</w:t>
      </w:r>
      <w:r w:rsidR="009A570F">
        <w:rPr>
          <w:rFonts w:eastAsiaTheme="minorHAnsi" w:cstheme="minorBidi"/>
          <w:szCs w:val="22"/>
          <w:lang w:val="en-NZ" w:eastAsia="en-US"/>
        </w:rPr>
        <w:t xml:space="preserve"> and </w:t>
      </w:r>
      <w:r w:rsidR="00417916">
        <w:rPr>
          <w:rFonts w:eastAsiaTheme="minorHAnsi" w:cstheme="minorBidi"/>
          <w:szCs w:val="22"/>
          <w:lang w:val="en-NZ" w:eastAsia="en-US"/>
        </w:rPr>
        <w:t xml:space="preserve">de-linked from the reference to psychiatric security institutions.  </w:t>
      </w:r>
      <w:r w:rsidR="005E6B41" w:rsidRPr="003F642D">
        <w:rPr>
          <w:rFonts w:eastAsiaTheme="minorHAnsi" w:cstheme="minorBidi"/>
          <w:szCs w:val="22"/>
          <w:lang w:val="en-NZ" w:eastAsia="en-US"/>
        </w:rPr>
        <w:t xml:space="preserve"> </w:t>
      </w:r>
      <w:r w:rsidR="00EF312D">
        <w:rPr>
          <w:rFonts w:eastAsiaTheme="minorHAnsi" w:cstheme="minorBidi"/>
          <w:szCs w:val="22"/>
          <w:lang w:val="en-NZ" w:eastAsia="en-US"/>
        </w:rPr>
        <w:t>Modernising this provision</w:t>
      </w:r>
      <w:r w:rsidR="00417916">
        <w:rPr>
          <w:rFonts w:eastAsiaTheme="minorHAnsi" w:cstheme="minorBidi"/>
          <w:szCs w:val="22"/>
          <w:lang w:val="en-NZ" w:eastAsia="en-US"/>
        </w:rPr>
        <w:t xml:space="preserve"> would include </w:t>
      </w:r>
      <w:r>
        <w:rPr>
          <w:rFonts w:eastAsiaTheme="minorHAnsi" w:cstheme="minorBidi"/>
          <w:szCs w:val="22"/>
          <w:lang w:val="en-NZ" w:eastAsia="en-US"/>
        </w:rPr>
        <w:t>permi</w:t>
      </w:r>
      <w:r w:rsidR="00B81508">
        <w:rPr>
          <w:rFonts w:eastAsiaTheme="minorHAnsi" w:cstheme="minorBidi"/>
          <w:szCs w:val="22"/>
          <w:lang w:val="en-NZ" w:eastAsia="en-US"/>
        </w:rPr>
        <w:t>t</w:t>
      </w:r>
      <w:r>
        <w:rPr>
          <w:rFonts w:eastAsiaTheme="minorHAnsi" w:cstheme="minorBidi"/>
          <w:szCs w:val="22"/>
          <w:lang w:val="en-NZ" w:eastAsia="en-US"/>
        </w:rPr>
        <w:t>t</w:t>
      </w:r>
      <w:r w:rsidR="00417916">
        <w:rPr>
          <w:rFonts w:eastAsiaTheme="minorHAnsi" w:cstheme="minorBidi"/>
          <w:szCs w:val="22"/>
          <w:lang w:val="en-NZ" w:eastAsia="en-US"/>
        </w:rPr>
        <w:t>ing</w:t>
      </w:r>
      <w:r>
        <w:rPr>
          <w:rFonts w:eastAsiaTheme="minorHAnsi" w:cstheme="minorBidi"/>
          <w:szCs w:val="22"/>
          <w:lang w:val="en-NZ" w:eastAsia="en-US"/>
        </w:rPr>
        <w:t xml:space="preserve"> the collection of biometric</w:t>
      </w:r>
      <w:r w:rsidR="005E6B41" w:rsidRPr="003F642D">
        <w:rPr>
          <w:rFonts w:eastAsiaTheme="minorHAnsi" w:cstheme="minorBidi"/>
          <w:szCs w:val="22"/>
          <w:lang w:val="en-NZ" w:eastAsia="en-US"/>
        </w:rPr>
        <w:t xml:space="preserve"> information other than photographs.  While this information is not required now, it may be needed as new forms of identification technology are adopted.</w:t>
      </w:r>
    </w:p>
    <w:p w:rsidR="008B39EF" w:rsidRDefault="008B39EF" w:rsidP="005E6B41">
      <w:pPr>
        <w:spacing w:after="200" w:line="276" w:lineRule="auto"/>
        <w:rPr>
          <w:rFonts w:eastAsiaTheme="minorHAnsi" w:cstheme="minorBidi"/>
          <w:szCs w:val="22"/>
          <w:lang w:val="en-NZ" w:eastAsia="en-US"/>
        </w:rPr>
      </w:pPr>
      <w:r>
        <w:rPr>
          <w:rFonts w:eastAsiaTheme="minorHAnsi" w:cstheme="minorBidi"/>
          <w:szCs w:val="22"/>
          <w:lang w:val="en-NZ" w:eastAsia="en-US"/>
        </w:rPr>
        <w:t>A firm obligation on patients to have their photo or other biometric information taken is likely to lead to almost full compliance with the policy.  If a patient continues to not comply</w:t>
      </w:r>
      <w:r w:rsidR="00153187">
        <w:rPr>
          <w:rFonts w:eastAsiaTheme="minorHAnsi" w:cstheme="minorBidi"/>
          <w:szCs w:val="22"/>
          <w:lang w:val="en-NZ" w:eastAsia="en-US"/>
        </w:rPr>
        <w:t xml:space="preserve"> over an extended period</w:t>
      </w:r>
      <w:r>
        <w:rPr>
          <w:rFonts w:eastAsiaTheme="minorHAnsi" w:cstheme="minorBidi"/>
          <w:szCs w:val="22"/>
          <w:lang w:val="en-NZ" w:eastAsia="en-US"/>
        </w:rPr>
        <w:t xml:space="preserve">, </w:t>
      </w:r>
      <w:r w:rsidR="00FB03A3">
        <w:rPr>
          <w:rFonts w:eastAsiaTheme="minorHAnsi" w:cstheme="minorBidi"/>
          <w:szCs w:val="22"/>
          <w:lang w:val="en-NZ" w:eastAsia="en-US"/>
        </w:rPr>
        <w:t xml:space="preserve">identity information may be obtained legally from </w:t>
      </w:r>
      <w:r>
        <w:rPr>
          <w:rFonts w:eastAsiaTheme="minorHAnsi" w:cstheme="minorBidi"/>
          <w:szCs w:val="22"/>
          <w:lang w:val="en-NZ" w:eastAsia="en-US"/>
        </w:rPr>
        <w:t>other</w:t>
      </w:r>
      <w:r w:rsidR="00FB03A3">
        <w:rPr>
          <w:rFonts w:eastAsiaTheme="minorHAnsi" w:cstheme="minorBidi"/>
          <w:szCs w:val="22"/>
          <w:lang w:val="en-NZ" w:eastAsia="en-US"/>
        </w:rPr>
        <w:t xml:space="preserve"> sources, which could include closed circuit television footage.</w:t>
      </w:r>
      <w:r>
        <w:rPr>
          <w:rFonts w:eastAsiaTheme="minorHAnsi" w:cstheme="minorBidi"/>
          <w:szCs w:val="22"/>
          <w:lang w:val="en-NZ" w:eastAsia="en-US"/>
        </w:rPr>
        <w:t xml:space="preserve"> </w:t>
      </w:r>
    </w:p>
    <w:p w:rsidR="00422044" w:rsidRPr="003F642D" w:rsidRDefault="00422044" w:rsidP="005E6B41">
      <w:pPr>
        <w:spacing w:after="200" w:line="276" w:lineRule="auto"/>
        <w:rPr>
          <w:rFonts w:eastAsiaTheme="minorHAnsi" w:cstheme="minorBidi"/>
          <w:szCs w:val="22"/>
          <w:lang w:val="en-NZ" w:eastAsia="en-US"/>
        </w:rPr>
      </w:pPr>
      <w:r>
        <w:rPr>
          <w:rFonts w:eastAsiaTheme="minorHAnsi" w:cstheme="minorBidi"/>
          <w:szCs w:val="22"/>
          <w:lang w:val="en-NZ" w:eastAsia="en-US"/>
        </w:rPr>
        <w:t xml:space="preserve">This approach </w:t>
      </w:r>
      <w:r w:rsidR="00016EB5">
        <w:rPr>
          <w:rFonts w:eastAsiaTheme="minorHAnsi" w:cstheme="minorBidi"/>
          <w:szCs w:val="22"/>
          <w:lang w:val="en-NZ" w:eastAsia="en-US"/>
        </w:rPr>
        <w:t xml:space="preserve">laid out in Option 2 </w:t>
      </w:r>
      <w:r>
        <w:rPr>
          <w:rFonts w:eastAsiaTheme="minorHAnsi" w:cstheme="minorBidi"/>
          <w:szCs w:val="22"/>
          <w:lang w:val="en-NZ" w:eastAsia="en-US"/>
        </w:rPr>
        <w:t xml:space="preserve">would utilise the opportunity to </w:t>
      </w:r>
      <w:r w:rsidR="00184D49">
        <w:rPr>
          <w:rFonts w:eastAsiaTheme="minorHAnsi" w:cstheme="minorBidi"/>
          <w:szCs w:val="22"/>
          <w:lang w:val="en-NZ" w:eastAsia="en-US"/>
        </w:rPr>
        <w:t xml:space="preserve">update and </w:t>
      </w:r>
      <w:r>
        <w:rPr>
          <w:rFonts w:eastAsiaTheme="minorHAnsi" w:cstheme="minorBidi"/>
          <w:szCs w:val="22"/>
          <w:lang w:val="en-NZ" w:eastAsia="en-US"/>
        </w:rPr>
        <w:t>future-proof an existing legislative provision.  It does not impact significantly on existing patient rights, as the current legislative provision does not require patients to consent to having their photograph taken.</w:t>
      </w:r>
      <w:r w:rsidR="00F00A40">
        <w:rPr>
          <w:rFonts w:eastAsiaTheme="minorHAnsi" w:cstheme="minorBidi"/>
          <w:szCs w:val="22"/>
          <w:lang w:val="en-NZ" w:eastAsia="en-US"/>
        </w:rPr>
        <w:t xml:space="preserve"> The high level of compliance with the current approach to taking photographs also suggests that patients largely accept the need to provide identifying information.</w:t>
      </w:r>
    </w:p>
    <w:p w:rsidR="00990B73" w:rsidRDefault="00EF312D" w:rsidP="003F642D">
      <w:pPr>
        <w:spacing w:after="200" w:line="276" w:lineRule="auto"/>
        <w:rPr>
          <w:rFonts w:eastAsiaTheme="minorHAnsi" w:cstheme="minorBidi"/>
          <w:szCs w:val="22"/>
          <w:lang w:val="en-NZ" w:eastAsia="en-US"/>
        </w:rPr>
      </w:pPr>
      <w:r>
        <w:rPr>
          <w:rFonts w:eastAsiaTheme="minorHAnsi" w:cstheme="minorBidi"/>
          <w:szCs w:val="22"/>
          <w:lang w:val="en-NZ" w:eastAsia="en-US"/>
        </w:rPr>
        <w:t>It is a proportionate</w:t>
      </w:r>
      <w:r w:rsidR="00990B73">
        <w:rPr>
          <w:rFonts w:eastAsiaTheme="minorHAnsi" w:cstheme="minorBidi"/>
          <w:szCs w:val="22"/>
          <w:lang w:val="en-NZ" w:eastAsia="en-US"/>
        </w:rPr>
        <w:t xml:space="preserve"> response to the presenting issue, and supports the preventative approach being taken.</w:t>
      </w:r>
    </w:p>
    <w:p w:rsidR="00BC6612" w:rsidRPr="00C948D9" w:rsidRDefault="00BC6612" w:rsidP="003F642D">
      <w:pPr>
        <w:spacing w:after="200" w:line="276" w:lineRule="auto"/>
        <w:rPr>
          <w:rFonts w:eastAsiaTheme="minorHAnsi" w:cstheme="minorBidi"/>
          <w:b/>
          <w:i/>
          <w:szCs w:val="22"/>
          <w:lang w:val="en-NZ" w:eastAsia="en-US"/>
        </w:rPr>
      </w:pPr>
      <w:r w:rsidRPr="00C948D9">
        <w:rPr>
          <w:rFonts w:eastAsiaTheme="minorHAnsi" w:cstheme="minorBidi"/>
          <w:b/>
          <w:i/>
          <w:szCs w:val="22"/>
          <w:lang w:val="en-NZ" w:eastAsia="en-US"/>
        </w:rPr>
        <w:t>Option 3: As for option 2, but also allow</w:t>
      </w:r>
      <w:r w:rsidR="00C948D9" w:rsidRPr="00C948D9">
        <w:rPr>
          <w:rFonts w:eastAsiaTheme="minorHAnsi" w:cstheme="minorBidi"/>
          <w:b/>
          <w:i/>
          <w:szCs w:val="22"/>
          <w:lang w:val="en-NZ" w:eastAsia="en-US"/>
        </w:rPr>
        <w:t xml:space="preserve"> the use of reasonable force in order to take identifying information</w:t>
      </w:r>
    </w:p>
    <w:p w:rsidR="001027F1" w:rsidRPr="001027F1" w:rsidRDefault="001027F1" w:rsidP="001027F1">
      <w:pPr>
        <w:spacing w:after="200" w:line="276" w:lineRule="auto"/>
        <w:rPr>
          <w:rFonts w:eastAsiaTheme="minorHAnsi" w:cstheme="minorBidi"/>
          <w:szCs w:val="22"/>
          <w:lang w:val="en-NZ" w:eastAsia="en-US"/>
        </w:rPr>
      </w:pPr>
      <w:r>
        <w:rPr>
          <w:rFonts w:eastAsiaTheme="minorHAnsi" w:cstheme="minorBidi"/>
          <w:szCs w:val="22"/>
          <w:lang w:val="en-NZ" w:eastAsia="en-US"/>
        </w:rPr>
        <w:t xml:space="preserve">Section </w:t>
      </w:r>
      <w:r w:rsidRPr="001027F1">
        <w:rPr>
          <w:rFonts w:eastAsiaTheme="minorHAnsi" w:cstheme="minorBidi"/>
          <w:szCs w:val="22"/>
          <w:lang w:val="en-NZ" w:eastAsia="en-US"/>
        </w:rPr>
        <w:t>122B(3) of the M</w:t>
      </w:r>
      <w:r w:rsidR="00016EB5">
        <w:rPr>
          <w:rFonts w:eastAsiaTheme="minorHAnsi" w:cstheme="minorBidi"/>
          <w:szCs w:val="22"/>
          <w:lang w:val="en-NZ" w:eastAsia="en-US"/>
        </w:rPr>
        <w:t xml:space="preserve">ental </w:t>
      </w:r>
      <w:r w:rsidRPr="001027F1">
        <w:rPr>
          <w:rFonts w:eastAsiaTheme="minorHAnsi" w:cstheme="minorBidi"/>
          <w:szCs w:val="22"/>
          <w:lang w:val="en-NZ" w:eastAsia="en-US"/>
        </w:rPr>
        <w:t>H</w:t>
      </w:r>
      <w:r w:rsidR="00016EB5">
        <w:rPr>
          <w:rFonts w:eastAsiaTheme="minorHAnsi" w:cstheme="minorBidi"/>
          <w:szCs w:val="22"/>
          <w:lang w:val="en-NZ" w:eastAsia="en-US"/>
        </w:rPr>
        <w:t xml:space="preserve">ealth </w:t>
      </w:r>
      <w:r w:rsidRPr="001027F1">
        <w:rPr>
          <w:rFonts w:eastAsiaTheme="minorHAnsi" w:cstheme="minorBidi"/>
          <w:szCs w:val="22"/>
          <w:lang w:val="en-NZ" w:eastAsia="en-US"/>
        </w:rPr>
        <w:t>(C</w:t>
      </w:r>
      <w:r w:rsidR="00016EB5">
        <w:rPr>
          <w:rFonts w:eastAsiaTheme="minorHAnsi" w:cstheme="minorBidi"/>
          <w:szCs w:val="22"/>
          <w:lang w:val="en-NZ" w:eastAsia="en-US"/>
        </w:rPr>
        <w:t xml:space="preserve">ompulsory </w:t>
      </w:r>
      <w:r w:rsidRPr="001027F1">
        <w:rPr>
          <w:rFonts w:eastAsiaTheme="minorHAnsi" w:cstheme="minorBidi"/>
          <w:szCs w:val="22"/>
          <w:lang w:val="en-NZ" w:eastAsia="en-US"/>
        </w:rPr>
        <w:t>A</w:t>
      </w:r>
      <w:r w:rsidR="00016EB5">
        <w:rPr>
          <w:rFonts w:eastAsiaTheme="minorHAnsi" w:cstheme="minorBidi"/>
          <w:szCs w:val="22"/>
          <w:lang w:val="en-NZ" w:eastAsia="en-US"/>
        </w:rPr>
        <w:t xml:space="preserve">ssessment and </w:t>
      </w:r>
      <w:r w:rsidRPr="001027F1">
        <w:rPr>
          <w:rFonts w:eastAsiaTheme="minorHAnsi" w:cstheme="minorBidi"/>
          <w:szCs w:val="22"/>
          <w:lang w:val="en-NZ" w:eastAsia="en-US"/>
        </w:rPr>
        <w:t>T</w:t>
      </w:r>
      <w:r w:rsidR="00016EB5">
        <w:rPr>
          <w:rFonts w:eastAsiaTheme="minorHAnsi" w:cstheme="minorBidi"/>
          <w:szCs w:val="22"/>
          <w:lang w:val="en-NZ" w:eastAsia="en-US"/>
        </w:rPr>
        <w:t>reatment</w:t>
      </w:r>
      <w:r w:rsidRPr="001027F1">
        <w:rPr>
          <w:rFonts w:eastAsiaTheme="minorHAnsi" w:cstheme="minorBidi"/>
          <w:szCs w:val="22"/>
          <w:lang w:val="en-NZ" w:eastAsia="en-US"/>
        </w:rPr>
        <w:t>) Act</w:t>
      </w:r>
      <w:r w:rsidR="00016EB5">
        <w:rPr>
          <w:rFonts w:eastAsiaTheme="minorHAnsi" w:cstheme="minorBidi"/>
          <w:szCs w:val="22"/>
          <w:lang w:val="en-NZ" w:eastAsia="en-US"/>
        </w:rPr>
        <w:t xml:space="preserve"> 1992</w:t>
      </w:r>
      <w:r w:rsidRPr="001027F1">
        <w:rPr>
          <w:rFonts w:eastAsiaTheme="minorHAnsi" w:cstheme="minorBidi"/>
          <w:szCs w:val="22"/>
          <w:lang w:val="en-NZ" w:eastAsia="en-US"/>
        </w:rPr>
        <w:t xml:space="preserve"> </w:t>
      </w:r>
      <w:r w:rsidR="00016EB5">
        <w:rPr>
          <w:rFonts w:eastAsiaTheme="minorHAnsi" w:cstheme="minorBidi"/>
          <w:szCs w:val="22"/>
          <w:lang w:val="en-NZ" w:eastAsia="en-US"/>
        </w:rPr>
        <w:t xml:space="preserve"> </w:t>
      </w:r>
      <w:r w:rsidRPr="001027F1">
        <w:rPr>
          <w:rFonts w:eastAsiaTheme="minorHAnsi" w:cstheme="minorBidi"/>
          <w:szCs w:val="22"/>
          <w:lang w:val="en-NZ" w:eastAsia="en-US"/>
        </w:rPr>
        <w:t xml:space="preserve">allows the use of such force </w:t>
      </w:r>
      <w:r w:rsidR="006F02FF">
        <w:rPr>
          <w:rFonts w:eastAsiaTheme="minorHAnsi" w:cstheme="minorBidi"/>
          <w:szCs w:val="22"/>
          <w:lang w:val="en-NZ" w:eastAsia="en-US"/>
        </w:rPr>
        <w:t>as</w:t>
      </w:r>
      <w:r w:rsidR="006F02FF" w:rsidRPr="001027F1">
        <w:rPr>
          <w:rFonts w:eastAsiaTheme="minorHAnsi" w:cstheme="minorBidi"/>
          <w:szCs w:val="22"/>
          <w:lang w:val="en-NZ" w:eastAsia="en-US"/>
        </w:rPr>
        <w:t xml:space="preserve"> </w:t>
      </w:r>
      <w:r w:rsidRPr="001027F1">
        <w:rPr>
          <w:rFonts w:eastAsiaTheme="minorHAnsi" w:cstheme="minorBidi"/>
          <w:szCs w:val="22"/>
          <w:lang w:val="en-NZ" w:eastAsia="en-US"/>
        </w:rPr>
        <w:t>is reasonably necessary in the circumstances for the purposes of as</w:t>
      </w:r>
      <w:r>
        <w:rPr>
          <w:rFonts w:eastAsiaTheme="minorHAnsi" w:cstheme="minorBidi"/>
          <w:szCs w:val="22"/>
          <w:lang w:val="en-NZ" w:eastAsia="en-US"/>
        </w:rPr>
        <w:t xml:space="preserve">sessing and treating a patient.  However, the Ministry’s view is that this </w:t>
      </w:r>
      <w:r w:rsidRPr="001027F1">
        <w:rPr>
          <w:rFonts w:eastAsiaTheme="minorHAnsi" w:cstheme="minorBidi"/>
          <w:szCs w:val="22"/>
          <w:lang w:val="en-NZ" w:eastAsia="en-US"/>
        </w:rPr>
        <w:t>would not include the routine taking of photographs for administrative purposes.</w:t>
      </w:r>
    </w:p>
    <w:p w:rsidR="00BC6612" w:rsidRPr="001027F1" w:rsidRDefault="00572631" w:rsidP="003F642D">
      <w:pPr>
        <w:spacing w:after="200" w:line="276" w:lineRule="auto"/>
        <w:rPr>
          <w:rFonts w:eastAsiaTheme="minorHAnsi" w:cstheme="minorBidi"/>
          <w:szCs w:val="22"/>
          <w:lang w:val="en-NZ" w:eastAsia="en-US"/>
        </w:rPr>
      </w:pPr>
      <w:r>
        <w:rPr>
          <w:rFonts w:eastAsiaTheme="minorHAnsi" w:cstheme="minorBidi"/>
          <w:szCs w:val="22"/>
          <w:lang w:val="en-NZ" w:eastAsia="en-US"/>
        </w:rPr>
        <w:t>Using force to take</w:t>
      </w:r>
      <w:r w:rsidRPr="001027F1">
        <w:rPr>
          <w:rFonts w:eastAsiaTheme="minorHAnsi" w:cstheme="minorBidi"/>
          <w:szCs w:val="22"/>
          <w:lang w:val="en-NZ" w:eastAsia="en-US"/>
        </w:rPr>
        <w:t xml:space="preserve"> </w:t>
      </w:r>
      <w:r w:rsidR="001027F1" w:rsidRPr="001027F1">
        <w:rPr>
          <w:rFonts w:eastAsiaTheme="minorHAnsi" w:cstheme="minorBidi"/>
          <w:szCs w:val="22"/>
          <w:lang w:val="en-NZ" w:eastAsia="en-US"/>
        </w:rPr>
        <w:t>a patient photograph could undermine the purposes of their detention, that is, their</w:t>
      </w:r>
      <w:r w:rsidR="001027F1">
        <w:rPr>
          <w:rFonts w:eastAsiaTheme="minorHAnsi" w:cstheme="minorBidi"/>
          <w:szCs w:val="22"/>
          <w:lang w:val="en-NZ" w:eastAsia="en-US"/>
        </w:rPr>
        <w:t xml:space="preserve"> treatment and rehabilitation.  It </w:t>
      </w:r>
      <w:r w:rsidR="009324FC">
        <w:rPr>
          <w:rFonts w:eastAsiaTheme="minorHAnsi" w:cstheme="minorBidi"/>
          <w:szCs w:val="22"/>
          <w:lang w:val="en-NZ" w:eastAsia="en-US"/>
        </w:rPr>
        <w:t xml:space="preserve">raises human rights implications and </w:t>
      </w:r>
      <w:r w:rsidR="001027F1">
        <w:rPr>
          <w:rFonts w:eastAsiaTheme="minorHAnsi" w:cstheme="minorBidi"/>
          <w:szCs w:val="22"/>
          <w:lang w:val="en-NZ" w:eastAsia="en-US"/>
        </w:rPr>
        <w:t xml:space="preserve">would </w:t>
      </w:r>
      <w:r w:rsidR="009324FC">
        <w:rPr>
          <w:rFonts w:eastAsiaTheme="minorHAnsi" w:cstheme="minorBidi"/>
          <w:szCs w:val="22"/>
          <w:lang w:val="en-NZ" w:eastAsia="en-US"/>
        </w:rPr>
        <w:t>be unlikely to be a proportionate</w:t>
      </w:r>
      <w:r w:rsidR="001027F1">
        <w:rPr>
          <w:rFonts w:eastAsiaTheme="minorHAnsi" w:cstheme="minorBidi"/>
          <w:szCs w:val="22"/>
          <w:lang w:val="en-NZ" w:eastAsia="en-US"/>
        </w:rPr>
        <w:t xml:space="preserve"> response to the presenting issue.</w:t>
      </w:r>
    </w:p>
    <w:p w:rsidR="001027F1" w:rsidRDefault="001027F1" w:rsidP="001027F1">
      <w:pPr>
        <w:spacing w:after="200" w:line="276" w:lineRule="auto"/>
        <w:rPr>
          <w:rFonts w:eastAsiaTheme="minorHAnsi" w:cstheme="minorBidi"/>
          <w:szCs w:val="22"/>
          <w:lang w:val="en-NZ" w:eastAsia="en-US"/>
        </w:rPr>
      </w:pPr>
      <w:r w:rsidRPr="001027F1">
        <w:rPr>
          <w:rFonts w:eastAsiaTheme="minorHAnsi" w:cstheme="minorBidi"/>
          <w:szCs w:val="22"/>
          <w:lang w:val="en-NZ" w:eastAsia="en-US"/>
        </w:rPr>
        <w:t xml:space="preserve">The Ministry does not recommend that the situations in which reasonable force can be used be expanded to ensuring that patients comply with a request to have their photograph or other identifying information taken.  </w:t>
      </w:r>
    </w:p>
    <w:p w:rsidR="00187E7D" w:rsidRDefault="00187E7D" w:rsidP="001027F1">
      <w:pPr>
        <w:spacing w:after="200" w:line="276" w:lineRule="auto"/>
        <w:rPr>
          <w:rFonts w:eastAsiaTheme="minorHAnsi" w:cstheme="minorBidi"/>
          <w:szCs w:val="22"/>
          <w:lang w:val="en-NZ" w:eastAsia="en-US"/>
        </w:rPr>
      </w:pPr>
    </w:p>
    <w:p w:rsidR="00BC6612" w:rsidRPr="001921F5" w:rsidRDefault="00472A1E" w:rsidP="00E91075">
      <w:pPr>
        <w:pStyle w:val="Heading3"/>
        <w:numPr>
          <w:ilvl w:val="0"/>
          <w:numId w:val="12"/>
        </w:numPr>
        <w:rPr>
          <w:rFonts w:eastAsiaTheme="minorHAnsi"/>
        </w:rPr>
      </w:pPr>
      <w:r w:rsidRPr="001921F5">
        <w:rPr>
          <w:rFonts w:eastAsiaTheme="minorHAnsi"/>
        </w:rPr>
        <w:t>Providing an explicit authority for agencies to share identity information</w:t>
      </w:r>
    </w:p>
    <w:p w:rsidR="002A083E" w:rsidRDefault="002A083E" w:rsidP="002A083E">
      <w:pPr>
        <w:pStyle w:val="Bullet-list"/>
        <w:numPr>
          <w:ilvl w:val="0"/>
          <w:numId w:val="0"/>
        </w:numPr>
      </w:pPr>
      <w:r>
        <w:t>The grounds for sharing information between agencies will vary depending on: the agency and the legislation they are operating under; the direction of information sharing; the information being shared and the circumstances.</w:t>
      </w:r>
    </w:p>
    <w:p w:rsidR="002A083E" w:rsidRDefault="002A083E" w:rsidP="002A083E">
      <w:pPr>
        <w:pStyle w:val="Bullet-list"/>
        <w:numPr>
          <w:ilvl w:val="0"/>
          <w:numId w:val="0"/>
        </w:numPr>
      </w:pPr>
      <w:r>
        <w:t>In some situations, the basis for sharing information is relatively clear and easy to justify.  In others it is not as clear-cut.</w:t>
      </w:r>
    </w:p>
    <w:p w:rsidR="00787256" w:rsidRDefault="00787256" w:rsidP="002A083E">
      <w:pPr>
        <w:pStyle w:val="Bullet-list"/>
        <w:numPr>
          <w:ilvl w:val="0"/>
          <w:numId w:val="0"/>
        </w:numPr>
      </w:pPr>
      <w:r>
        <w:t>Two options have been considered:</w:t>
      </w:r>
    </w:p>
    <w:p w:rsidR="00787256" w:rsidRPr="00787256" w:rsidRDefault="00787256" w:rsidP="002A083E">
      <w:pPr>
        <w:pStyle w:val="Bullet-list"/>
        <w:numPr>
          <w:ilvl w:val="0"/>
          <w:numId w:val="0"/>
        </w:numPr>
        <w:rPr>
          <w:b/>
          <w:i/>
        </w:rPr>
      </w:pPr>
      <w:r w:rsidRPr="00787256">
        <w:rPr>
          <w:b/>
          <w:i/>
        </w:rPr>
        <w:t>Option 1: Retain status quo (</w:t>
      </w:r>
      <w:r>
        <w:rPr>
          <w:b/>
          <w:i/>
        </w:rPr>
        <w:t>rely on</w:t>
      </w:r>
      <w:r w:rsidRPr="00787256">
        <w:rPr>
          <w:b/>
          <w:i/>
        </w:rPr>
        <w:t xml:space="preserve"> existing provisions to share identity information)</w:t>
      </w:r>
    </w:p>
    <w:p w:rsidR="002A083E" w:rsidRDefault="002A083E" w:rsidP="002A083E">
      <w:pPr>
        <w:pStyle w:val="Bullet-list"/>
        <w:numPr>
          <w:ilvl w:val="0"/>
          <w:numId w:val="0"/>
        </w:numPr>
      </w:pPr>
      <w:r>
        <w:t xml:space="preserve">The </w:t>
      </w:r>
      <w:r w:rsidR="00787256">
        <w:t xml:space="preserve">usual </w:t>
      </w:r>
      <w:r>
        <w:t xml:space="preserve">justification for disclosing personal information about special patients, in the circumstances that </w:t>
      </w:r>
      <w:r w:rsidR="00787256">
        <w:t>the Ministry is likely</w:t>
      </w:r>
      <w:r>
        <w:t xml:space="preserve"> to do so (ie in the case of a patient escaping, going AWOL</w:t>
      </w:r>
      <w:r w:rsidR="00787256">
        <w:t>, breaching leave conditions</w:t>
      </w:r>
      <w:r>
        <w:t xml:space="preserve"> or preparing to leave the country), is that it is necessary for the purposes of:</w:t>
      </w:r>
    </w:p>
    <w:p w:rsidR="002A083E" w:rsidRDefault="002A083E" w:rsidP="001A1C34">
      <w:pPr>
        <w:pStyle w:val="Bullet-list"/>
        <w:numPr>
          <w:ilvl w:val="0"/>
          <w:numId w:val="11"/>
        </w:numPr>
      </w:pPr>
      <w:r>
        <w:t>avoiding prejudice to the maintenance of the law [</w:t>
      </w:r>
      <w:r w:rsidRPr="002A083E">
        <w:t>Information Privacy Principle 11(e)(i)</w:t>
      </w:r>
      <w:r>
        <w:t>] and</w:t>
      </w:r>
    </w:p>
    <w:p w:rsidR="002A083E" w:rsidRDefault="002A083E" w:rsidP="001A1C34">
      <w:pPr>
        <w:pStyle w:val="Bullet-list"/>
        <w:numPr>
          <w:ilvl w:val="0"/>
          <w:numId w:val="11"/>
        </w:numPr>
      </w:pPr>
      <w:r>
        <w:t>preventing or lessening a serious threat to public safety [</w:t>
      </w:r>
      <w:r w:rsidRPr="002A083E">
        <w:t>Information Privacy Principle 11(f)(i)</w:t>
      </w:r>
      <w:r w:rsidRPr="00E727A6">
        <w:t>]</w:t>
      </w:r>
      <w:r>
        <w:t>.</w:t>
      </w:r>
    </w:p>
    <w:p w:rsidR="006A0660" w:rsidRDefault="00F413B6" w:rsidP="002A083E">
      <w:pPr>
        <w:pStyle w:val="Bullet-list"/>
        <w:numPr>
          <w:ilvl w:val="0"/>
          <w:numId w:val="0"/>
        </w:numPr>
      </w:pPr>
      <w:r>
        <w:t>S</w:t>
      </w:r>
      <w:r w:rsidR="002A083E">
        <w:t xml:space="preserve">haring information with </w:t>
      </w:r>
      <w:r w:rsidR="00787256">
        <w:t xml:space="preserve">agencies such as </w:t>
      </w:r>
      <w:r w:rsidR="006A0660">
        <w:t>the NZ Customs Service</w:t>
      </w:r>
      <w:r w:rsidR="002A083E">
        <w:t xml:space="preserve">, the Department of Corrections, the Department of Internal Affairs and </w:t>
      </w:r>
      <w:r w:rsidR="006A0660">
        <w:t xml:space="preserve">NZ </w:t>
      </w:r>
      <w:r w:rsidR="002A083E">
        <w:t xml:space="preserve">Police is permissible </w:t>
      </w:r>
      <w:r w:rsidR="006A0660">
        <w:t xml:space="preserve">on these </w:t>
      </w:r>
      <w:r w:rsidR="009A05DE">
        <w:t>grounds</w:t>
      </w:r>
      <w:r w:rsidR="006A0660">
        <w:t>.</w:t>
      </w:r>
    </w:p>
    <w:p w:rsidR="00787256" w:rsidRDefault="002A083E" w:rsidP="002A083E">
      <w:pPr>
        <w:pStyle w:val="Bullet-list"/>
        <w:numPr>
          <w:ilvl w:val="0"/>
          <w:numId w:val="0"/>
        </w:numPr>
      </w:pPr>
      <w:r>
        <w:t xml:space="preserve">In fact, for the maintenance of the law, </w:t>
      </w:r>
      <w:r w:rsidR="008E0B58">
        <w:t xml:space="preserve">border </w:t>
      </w:r>
      <w:r>
        <w:t xml:space="preserve">alerts have been placed on special </w:t>
      </w:r>
      <w:r w:rsidR="006A0660">
        <w:t xml:space="preserve">and restricted </w:t>
      </w:r>
      <w:r w:rsidR="002A4147">
        <w:t>patients currently on m</w:t>
      </w:r>
      <w:r>
        <w:t xml:space="preserve">inisterial long leave </w:t>
      </w:r>
      <w:r w:rsidR="00787256">
        <w:t xml:space="preserve">and those on unescorted short leave, </w:t>
      </w:r>
      <w:r>
        <w:t>with a condition of leave that they do not travel overseas.</w:t>
      </w:r>
      <w:r w:rsidR="001921F5">
        <w:t xml:space="preserve">  </w:t>
      </w:r>
      <w:r w:rsidR="00787256">
        <w:t xml:space="preserve">A memorandum of understanding </w:t>
      </w:r>
      <w:r w:rsidR="006A0660">
        <w:t xml:space="preserve">has </w:t>
      </w:r>
      <w:r w:rsidR="00F413B6">
        <w:t xml:space="preserve">also </w:t>
      </w:r>
      <w:r w:rsidR="006A0660">
        <w:t xml:space="preserve">been agreed </w:t>
      </w:r>
      <w:r w:rsidR="00787256">
        <w:t>between the Ministr</w:t>
      </w:r>
      <w:r w:rsidR="006A0660">
        <w:t xml:space="preserve">y of Health, </w:t>
      </w:r>
      <w:r w:rsidR="00C970F6">
        <w:t xml:space="preserve">NZ </w:t>
      </w:r>
      <w:r w:rsidR="006A0660">
        <w:t xml:space="preserve">Police and </w:t>
      </w:r>
      <w:r w:rsidR="00C970F6">
        <w:t xml:space="preserve">the NZ </w:t>
      </w:r>
      <w:r w:rsidR="006A0660">
        <w:t>Customs</w:t>
      </w:r>
      <w:r w:rsidR="00C970F6">
        <w:t xml:space="preserve"> Service</w:t>
      </w:r>
      <w:r w:rsidR="006A0660">
        <w:t>, for the purpose of preventing overseas travel by special and restricted patients.</w:t>
      </w:r>
    </w:p>
    <w:p w:rsidR="00F413B6" w:rsidRDefault="00F413B6" w:rsidP="00F413B6">
      <w:pPr>
        <w:pStyle w:val="Bullet-list"/>
        <w:numPr>
          <w:ilvl w:val="0"/>
          <w:numId w:val="0"/>
        </w:numPr>
      </w:pPr>
      <w:r>
        <w:t xml:space="preserve">Protection of their private health information is very important to mental health patients.  </w:t>
      </w:r>
      <w:r w:rsidR="008E0B58">
        <w:t xml:space="preserve">Identification information such as photographs will become part of a patient’s health record.  </w:t>
      </w:r>
      <w:r>
        <w:t>During the implementation of the new processes for taking photographs and other identity information, some concerns were raised about the potential for sharing that information with other agencies, such as Police.</w:t>
      </w:r>
      <w:r w:rsidR="00184D49">
        <w:t xml:space="preserve">  Explicit operational policies and arrangements, such as memoranda of understanding, are useful for ensuring that information is shared appropriately and correctly.</w:t>
      </w:r>
    </w:p>
    <w:p w:rsidR="00787256" w:rsidRPr="00787256" w:rsidRDefault="00787256" w:rsidP="002A083E">
      <w:pPr>
        <w:pStyle w:val="Bullet-list"/>
        <w:numPr>
          <w:ilvl w:val="0"/>
          <w:numId w:val="0"/>
        </w:numPr>
        <w:rPr>
          <w:b/>
          <w:i/>
        </w:rPr>
      </w:pPr>
      <w:r w:rsidRPr="00787256">
        <w:rPr>
          <w:b/>
          <w:i/>
        </w:rPr>
        <w:t xml:space="preserve">Option 2: Confirm </w:t>
      </w:r>
      <w:r w:rsidR="00E76534">
        <w:rPr>
          <w:b/>
          <w:i/>
        </w:rPr>
        <w:t xml:space="preserve">in legislation </w:t>
      </w:r>
      <w:r w:rsidRPr="00787256">
        <w:rPr>
          <w:b/>
          <w:i/>
        </w:rPr>
        <w:t xml:space="preserve">that the </w:t>
      </w:r>
      <w:r w:rsidR="00D61B32">
        <w:rPr>
          <w:b/>
          <w:i/>
        </w:rPr>
        <w:t xml:space="preserve">biographical and </w:t>
      </w:r>
      <w:r w:rsidRPr="00787256">
        <w:rPr>
          <w:b/>
          <w:i/>
        </w:rPr>
        <w:t>biometric information obtained can be provided to other agencies for identification purposes</w:t>
      </w:r>
      <w:r w:rsidR="00CF51BB">
        <w:rPr>
          <w:b/>
          <w:i/>
        </w:rPr>
        <w:t xml:space="preserve"> (PREFERRED OPTION)</w:t>
      </w:r>
    </w:p>
    <w:p w:rsidR="006A0660" w:rsidRDefault="006A0660" w:rsidP="002A083E">
      <w:pPr>
        <w:pStyle w:val="Bullet-list"/>
        <w:numPr>
          <w:ilvl w:val="0"/>
          <w:numId w:val="0"/>
        </w:numPr>
      </w:pPr>
      <w:r>
        <w:t>In most circumstances, agencies should</w:t>
      </w:r>
      <w:r w:rsidR="002A083E">
        <w:t xml:space="preserve"> be able to </w:t>
      </w:r>
      <w:r>
        <w:t>share the information required to manage the risk of special and restricted patients being at large in the community without permission or attempting to leave the country</w:t>
      </w:r>
      <w:r w:rsidR="003A7B69">
        <w:t xml:space="preserve">.  They should be able to do this within </w:t>
      </w:r>
      <w:r>
        <w:t>existing legislative provisions</w:t>
      </w:r>
      <w:r w:rsidR="002A083E">
        <w:t xml:space="preserve"> and with supporting operational processes</w:t>
      </w:r>
      <w:r>
        <w:t>.</w:t>
      </w:r>
    </w:p>
    <w:p w:rsidR="002A083E" w:rsidRDefault="002A083E" w:rsidP="002A083E">
      <w:pPr>
        <w:pStyle w:val="Bullet-list"/>
        <w:numPr>
          <w:ilvl w:val="0"/>
          <w:numId w:val="0"/>
        </w:numPr>
      </w:pPr>
      <w:r>
        <w:t xml:space="preserve">However, there would continue to be some limitations and uncertainty, and </w:t>
      </w:r>
      <w:r w:rsidR="003A7B69">
        <w:t xml:space="preserve">there is an acknowledged risk that </w:t>
      </w:r>
      <w:r>
        <w:t xml:space="preserve">agencies </w:t>
      </w:r>
      <w:r w:rsidR="003A7B69">
        <w:t>c</w:t>
      </w:r>
      <w:r>
        <w:t>ould be operating at the margin of what their legislation allows.</w:t>
      </w:r>
    </w:p>
    <w:p w:rsidR="00F22956" w:rsidRDefault="00F22956" w:rsidP="002A083E">
      <w:pPr>
        <w:pStyle w:val="Bullet-list"/>
        <w:numPr>
          <w:ilvl w:val="0"/>
          <w:numId w:val="0"/>
        </w:numPr>
      </w:pPr>
      <w:r>
        <w:t>The processes being put in place for special and restricted patients</w:t>
      </w:r>
      <w:r w:rsidR="002A083E">
        <w:t xml:space="preserve"> </w:t>
      </w:r>
      <w:r>
        <w:t>rely</w:t>
      </w:r>
      <w:r w:rsidR="002A083E">
        <w:t xml:space="preserve"> heavily on </w:t>
      </w:r>
      <w:r w:rsidR="00F413B6">
        <w:t xml:space="preserve">the health sector </w:t>
      </w:r>
      <w:r w:rsidR="002A083E">
        <w:t xml:space="preserve">‘piggybacking’ on the systems and processes </w:t>
      </w:r>
      <w:r>
        <w:t>managed by other agencies.</w:t>
      </w:r>
    </w:p>
    <w:p w:rsidR="002A083E" w:rsidRDefault="00F22956" w:rsidP="002A083E">
      <w:pPr>
        <w:pStyle w:val="Bullet-list"/>
        <w:numPr>
          <w:ilvl w:val="0"/>
          <w:numId w:val="0"/>
        </w:numPr>
      </w:pPr>
      <w:r>
        <w:t>F</w:t>
      </w:r>
      <w:r w:rsidR="002A083E">
        <w:t xml:space="preserve">or the avoidance of doubt </w:t>
      </w:r>
      <w:r w:rsidR="00F413B6">
        <w:t xml:space="preserve">- </w:t>
      </w:r>
      <w:r w:rsidR="002A083E">
        <w:t>given the complexity</w:t>
      </w:r>
      <w:r w:rsidR="00F413B6">
        <w:t xml:space="preserve"> of the intersecting systems -</w:t>
      </w:r>
      <w:r>
        <w:t xml:space="preserve"> confirmation </w:t>
      </w:r>
      <w:r w:rsidR="00184D49">
        <w:t>sh</w:t>
      </w:r>
      <w:r w:rsidR="00F413B6">
        <w:t xml:space="preserve">ould be provided in legislation </w:t>
      </w:r>
      <w:r>
        <w:t xml:space="preserve">that agencies can share </w:t>
      </w:r>
      <w:r w:rsidR="00BE2A22">
        <w:t xml:space="preserve">biographical (such as alternative names) and </w:t>
      </w:r>
      <w:r>
        <w:t xml:space="preserve">biometric </w:t>
      </w:r>
      <w:r w:rsidR="00BE2A22">
        <w:t xml:space="preserve">(such as photographs) </w:t>
      </w:r>
      <w:r>
        <w:t>information about special and restricted patients.</w:t>
      </w:r>
    </w:p>
    <w:p w:rsidR="00F413B6" w:rsidRDefault="00F413B6" w:rsidP="002A083E">
      <w:pPr>
        <w:pStyle w:val="Bullet-list"/>
        <w:numPr>
          <w:ilvl w:val="0"/>
          <w:numId w:val="0"/>
        </w:numPr>
      </w:pPr>
      <w:r>
        <w:t>This would support a strong preventive approach, enable agencies to move quickly and with confidence in their ability to share essential information, and provide protection from future challenges.  It would be proportional to the presenting situations and the risks they raise.</w:t>
      </w:r>
    </w:p>
    <w:p w:rsidR="001921F5" w:rsidRDefault="001921F5" w:rsidP="002A083E">
      <w:pPr>
        <w:pStyle w:val="Number"/>
        <w:numPr>
          <w:ilvl w:val="0"/>
          <w:numId w:val="0"/>
        </w:numPr>
      </w:pPr>
    </w:p>
    <w:p w:rsidR="00472A1E" w:rsidRPr="00187E7D" w:rsidRDefault="00472A1E" w:rsidP="00E91075">
      <w:pPr>
        <w:pStyle w:val="Heading3"/>
        <w:numPr>
          <w:ilvl w:val="0"/>
          <w:numId w:val="12"/>
        </w:numPr>
        <w:rPr>
          <w:rFonts w:eastAsiaTheme="minorHAnsi"/>
        </w:rPr>
      </w:pPr>
      <w:r w:rsidRPr="00187E7D">
        <w:rPr>
          <w:rFonts w:eastAsiaTheme="minorHAnsi"/>
        </w:rPr>
        <w:t>Streamlining the process for retaking into detention a special or rest</w:t>
      </w:r>
      <w:r w:rsidR="00B5279A" w:rsidRPr="00187E7D">
        <w:rPr>
          <w:rFonts w:eastAsiaTheme="minorHAnsi"/>
        </w:rPr>
        <w:t xml:space="preserve">ricted patient who has breached, or may breach, </w:t>
      </w:r>
      <w:r w:rsidRPr="00187E7D">
        <w:rPr>
          <w:rFonts w:eastAsiaTheme="minorHAnsi"/>
        </w:rPr>
        <w:t>his or her leave conditions</w:t>
      </w:r>
    </w:p>
    <w:p w:rsidR="00B5279A" w:rsidRDefault="001921F5" w:rsidP="00B5279A">
      <w:pPr>
        <w:pStyle w:val="Bullet-list"/>
        <w:numPr>
          <w:ilvl w:val="0"/>
          <w:numId w:val="0"/>
        </w:numPr>
      </w:pPr>
      <w:r>
        <w:t>The M</w:t>
      </w:r>
      <w:r w:rsidR="00085ACC">
        <w:t xml:space="preserve">ental </w:t>
      </w:r>
      <w:r>
        <w:t>H</w:t>
      </w:r>
      <w:r w:rsidR="00085ACC">
        <w:t xml:space="preserve">ealth </w:t>
      </w:r>
      <w:r>
        <w:t>(C</w:t>
      </w:r>
      <w:r w:rsidR="00085ACC">
        <w:t xml:space="preserve">ompulsory </w:t>
      </w:r>
      <w:r>
        <w:t>A</w:t>
      </w:r>
      <w:r w:rsidR="00085ACC">
        <w:t xml:space="preserve">ssessment and </w:t>
      </w:r>
      <w:r>
        <w:t>T</w:t>
      </w:r>
      <w:r w:rsidR="00085ACC">
        <w:t>reatment</w:t>
      </w:r>
      <w:r>
        <w:t xml:space="preserve">) Act </w:t>
      </w:r>
      <w:r w:rsidR="00085ACC">
        <w:t xml:space="preserve">1992 </w:t>
      </w:r>
      <w:r>
        <w:t>includes a number of provisions relating to the taking, retaking and d</w:t>
      </w:r>
      <w:r w:rsidR="00B5279A">
        <w:t>etaining of a special patient.</w:t>
      </w:r>
    </w:p>
    <w:p w:rsidR="001921F5" w:rsidRDefault="001921F5" w:rsidP="00B5279A">
      <w:pPr>
        <w:pStyle w:val="Bullet-list"/>
        <w:numPr>
          <w:ilvl w:val="0"/>
          <w:numId w:val="0"/>
        </w:numPr>
      </w:pPr>
      <w:r>
        <w:t xml:space="preserve">Section 53 of the Act provides for retaking a special patient who has escaped or who fails to return on the expiry or cancellation of their leave. The retaking can be undertaken by the Director of Mental Health, the Director of Area Mental Health Services, a duly authorised officer, a constable or any person to whom the charge of that patient has been entrusted. </w:t>
      </w:r>
    </w:p>
    <w:p w:rsidR="00B5279A" w:rsidRDefault="00B5279A" w:rsidP="00B5279A">
      <w:pPr>
        <w:pStyle w:val="Bullet-list"/>
        <w:numPr>
          <w:ilvl w:val="0"/>
          <w:numId w:val="0"/>
        </w:numPr>
      </w:pPr>
      <w:r>
        <w:t xml:space="preserve">Section 122B of the Act authorises a person who is exercising a specified power in an emergency to use such force as is reasonably practicable. These powers extend to taking and retaking a person, detaining a person and entering premises. </w:t>
      </w:r>
    </w:p>
    <w:p w:rsidR="00B5279A" w:rsidRDefault="001921F5" w:rsidP="00B5279A">
      <w:pPr>
        <w:pStyle w:val="Bullet-list"/>
        <w:numPr>
          <w:ilvl w:val="0"/>
          <w:numId w:val="0"/>
        </w:numPr>
      </w:pPr>
      <w:r>
        <w:t>Together, these provisions provide for a robust process for retaking a patient who escapes or fails to return from leave</w:t>
      </w:r>
      <w:r w:rsidR="00B5279A">
        <w:t>.</w:t>
      </w:r>
    </w:p>
    <w:p w:rsidR="00B5279A" w:rsidRDefault="001921F5" w:rsidP="00B5279A">
      <w:pPr>
        <w:pStyle w:val="Bullet-list"/>
        <w:numPr>
          <w:ilvl w:val="0"/>
          <w:numId w:val="0"/>
        </w:numPr>
      </w:pPr>
      <w:r>
        <w:t xml:space="preserve">However, the consequences of someone </w:t>
      </w:r>
      <w:r w:rsidRPr="00B5279A">
        <w:t>breaching</w:t>
      </w:r>
      <w:r>
        <w:t xml:space="preserve"> their leave conditions (</w:t>
      </w:r>
      <w:r w:rsidR="00B5279A">
        <w:t>such as the prohibition on overseas travel</w:t>
      </w:r>
      <w:r>
        <w:t>) are not explicit in the Ac</w:t>
      </w:r>
      <w:r w:rsidR="00187E7D">
        <w:t>t.</w:t>
      </w:r>
      <w:r w:rsidR="000F4F00">
        <w:t xml:space="preserve"> </w:t>
      </w:r>
    </w:p>
    <w:p w:rsidR="00187E7D" w:rsidRDefault="00187E7D" w:rsidP="00B5279A">
      <w:pPr>
        <w:pStyle w:val="Bullet-list"/>
        <w:numPr>
          <w:ilvl w:val="0"/>
          <w:numId w:val="0"/>
        </w:numPr>
      </w:pPr>
      <w:r>
        <w:t>Two options have been considered:</w:t>
      </w:r>
    </w:p>
    <w:p w:rsidR="00187E7D" w:rsidRPr="00187E7D" w:rsidRDefault="00187E7D" w:rsidP="00B5279A">
      <w:pPr>
        <w:pStyle w:val="Bullet-list"/>
        <w:numPr>
          <w:ilvl w:val="0"/>
          <w:numId w:val="0"/>
        </w:numPr>
        <w:rPr>
          <w:b/>
          <w:i/>
        </w:rPr>
      </w:pPr>
      <w:r w:rsidRPr="00187E7D">
        <w:rPr>
          <w:b/>
          <w:i/>
        </w:rPr>
        <w:t>Option 1: Retain status quo (rely on existing provisions for retaking special and restricted patients who breach leave conditions)</w:t>
      </w:r>
    </w:p>
    <w:p w:rsidR="009324FC" w:rsidRDefault="00B5279A" w:rsidP="00B5279A">
      <w:pPr>
        <w:pStyle w:val="Bullet-list"/>
        <w:numPr>
          <w:ilvl w:val="0"/>
          <w:numId w:val="0"/>
        </w:numPr>
      </w:pPr>
      <w:r w:rsidRPr="008A3B97">
        <w:t>Beca</w:t>
      </w:r>
      <w:r w:rsidR="00187E7D">
        <w:t>use the</w:t>
      </w:r>
      <w:r w:rsidRPr="008A3B97">
        <w:t xml:space="preserve"> consequences </w:t>
      </w:r>
      <w:r w:rsidR="00187E7D">
        <w:t xml:space="preserve">of breaching leave conditions </w:t>
      </w:r>
      <w:r w:rsidRPr="008A3B97">
        <w:t>are not explicit, the general provisions within the A</w:t>
      </w:r>
      <w:r w:rsidR="009324FC">
        <w:t>ct for cancelling leave apply.</w:t>
      </w:r>
    </w:p>
    <w:p w:rsidR="00B5279A" w:rsidRDefault="00B5279A" w:rsidP="00B5279A">
      <w:pPr>
        <w:pStyle w:val="Bullet-list"/>
        <w:numPr>
          <w:ilvl w:val="0"/>
          <w:numId w:val="0"/>
        </w:numPr>
        <w:rPr>
          <w:rFonts w:eastAsiaTheme="minorHAnsi" w:cstheme="minorBidi"/>
          <w:szCs w:val="22"/>
          <w:lang w:val="en-NZ"/>
        </w:rPr>
      </w:pPr>
      <w:r w:rsidRPr="008A3B97">
        <w:t xml:space="preserve">The process </w:t>
      </w:r>
      <w:r w:rsidR="009A05DE">
        <w:t>for retaking</w:t>
      </w:r>
      <w:r w:rsidRPr="008A3B97">
        <w:t xml:space="preserve"> someone who breaches their ministerial long leave conditions requires a written direction</w:t>
      </w:r>
      <w:r w:rsidR="00187E7D">
        <w:t xml:space="preserve"> (</w:t>
      </w:r>
      <w:r w:rsidR="00BE2A22">
        <w:t xml:space="preserve">in </w:t>
      </w:r>
      <w:r w:rsidR="001957D4">
        <w:t>his or her</w:t>
      </w:r>
      <w:r w:rsidR="00BE2A22">
        <w:t xml:space="preserve"> own hand</w:t>
      </w:r>
      <w:r w:rsidR="00187E7D">
        <w:t>)</w:t>
      </w:r>
      <w:r w:rsidRPr="008A3B97">
        <w:t xml:space="preserve"> from the Director of Area Mental Health Services</w:t>
      </w:r>
      <w:r w:rsidR="001957D4">
        <w:rPr>
          <w:rFonts w:eastAsiaTheme="minorHAnsi" w:cstheme="minorBidi"/>
          <w:szCs w:val="22"/>
          <w:lang w:val="en-NZ"/>
        </w:rPr>
        <w:t xml:space="preserve"> in order for the patient</w:t>
      </w:r>
      <w:r w:rsidRPr="008A3B97">
        <w:rPr>
          <w:rFonts w:eastAsiaTheme="minorHAnsi" w:cstheme="minorBidi"/>
          <w:szCs w:val="22"/>
          <w:lang w:val="en-NZ"/>
        </w:rPr>
        <w:t xml:space="preserve"> to be temporarily returned to hospital.  </w:t>
      </w:r>
      <w:r w:rsidR="00E9564F">
        <w:rPr>
          <w:rFonts w:eastAsiaTheme="minorHAnsi" w:cstheme="minorBidi"/>
          <w:szCs w:val="22"/>
          <w:lang w:val="en-NZ"/>
        </w:rPr>
        <w:t xml:space="preserve">There can be a time delay in getting this written direction.  </w:t>
      </w:r>
      <w:r w:rsidRPr="008A3B97">
        <w:rPr>
          <w:rFonts w:eastAsiaTheme="minorHAnsi" w:cstheme="minorBidi"/>
          <w:szCs w:val="22"/>
          <w:lang w:val="en-NZ"/>
        </w:rPr>
        <w:t xml:space="preserve">The patient can </w:t>
      </w:r>
      <w:r w:rsidR="00E9564F">
        <w:rPr>
          <w:rFonts w:eastAsiaTheme="minorHAnsi" w:cstheme="minorBidi"/>
          <w:szCs w:val="22"/>
          <w:lang w:val="en-NZ"/>
        </w:rPr>
        <w:t xml:space="preserve">then </w:t>
      </w:r>
      <w:r w:rsidRPr="008A3B97">
        <w:rPr>
          <w:rFonts w:eastAsiaTheme="minorHAnsi" w:cstheme="minorBidi"/>
          <w:szCs w:val="22"/>
          <w:lang w:val="en-NZ"/>
        </w:rPr>
        <w:t xml:space="preserve">be detained for </w:t>
      </w:r>
      <w:r w:rsidR="00085ACC">
        <w:rPr>
          <w:rFonts w:eastAsiaTheme="minorHAnsi" w:cstheme="minorBidi"/>
          <w:szCs w:val="22"/>
          <w:lang w:val="en-NZ"/>
        </w:rPr>
        <w:t>no more than</w:t>
      </w:r>
      <w:r w:rsidR="00E9564F">
        <w:rPr>
          <w:rFonts w:eastAsiaTheme="minorHAnsi" w:cstheme="minorBidi"/>
          <w:szCs w:val="22"/>
          <w:lang w:val="en-NZ"/>
        </w:rPr>
        <w:t xml:space="preserve"> </w:t>
      </w:r>
      <w:r w:rsidRPr="008A3B97">
        <w:rPr>
          <w:rFonts w:eastAsiaTheme="minorHAnsi" w:cstheme="minorBidi"/>
          <w:szCs w:val="22"/>
          <w:lang w:val="en-NZ"/>
        </w:rPr>
        <w:t>72 hours, unless their leave is cancelled by the Minister within that time period.</w:t>
      </w:r>
    </w:p>
    <w:p w:rsidR="009324FC" w:rsidRDefault="009324FC" w:rsidP="00B5279A">
      <w:pPr>
        <w:pStyle w:val="Bullet-list"/>
        <w:numPr>
          <w:ilvl w:val="0"/>
          <w:numId w:val="0"/>
        </w:numPr>
        <w:rPr>
          <w:rFonts w:eastAsiaTheme="minorHAnsi" w:cstheme="minorBidi"/>
          <w:szCs w:val="22"/>
          <w:lang w:val="en-NZ"/>
        </w:rPr>
      </w:pPr>
      <w:r>
        <w:rPr>
          <w:rFonts w:eastAsiaTheme="minorHAnsi" w:cstheme="minorBidi"/>
          <w:szCs w:val="22"/>
          <w:lang w:val="en-NZ"/>
        </w:rPr>
        <w:t>This process may be adequate to respond to the majority of breaches of leave conditions (eg if a patient is believed to be using drugs).  However, the elongated process for retaking someone who breaches their leave conditions does not anticipate the time constraints that exist should a special or restricted patient attempt to cross New Zealand’s border.</w:t>
      </w:r>
      <w:r w:rsidR="009F2A19">
        <w:rPr>
          <w:rFonts w:eastAsiaTheme="minorHAnsi" w:cstheme="minorBidi"/>
          <w:szCs w:val="22"/>
          <w:lang w:val="en-NZ"/>
        </w:rPr>
        <w:t xml:space="preserve"> It can leave agencies that would be required to detain a patient at the border in an uncertain legal position.</w:t>
      </w:r>
    </w:p>
    <w:p w:rsidR="00187E7D" w:rsidRDefault="00E9564F" w:rsidP="00B5279A">
      <w:pPr>
        <w:pStyle w:val="Bullet-list"/>
        <w:numPr>
          <w:ilvl w:val="0"/>
          <w:numId w:val="0"/>
        </w:numPr>
        <w:rPr>
          <w:rFonts w:eastAsiaTheme="minorHAnsi" w:cstheme="minorBidi"/>
          <w:szCs w:val="22"/>
          <w:lang w:val="en-NZ"/>
        </w:rPr>
      </w:pPr>
      <w:r>
        <w:rPr>
          <w:rFonts w:eastAsiaTheme="minorHAnsi" w:cstheme="minorBidi"/>
          <w:szCs w:val="22"/>
          <w:lang w:val="en-NZ"/>
        </w:rPr>
        <w:t>Continuing the status quo is no</w:t>
      </w:r>
      <w:r w:rsidR="009F2A19">
        <w:rPr>
          <w:rFonts w:eastAsiaTheme="minorHAnsi" w:cstheme="minorBidi"/>
          <w:szCs w:val="22"/>
          <w:lang w:val="en-NZ"/>
        </w:rPr>
        <w:t xml:space="preserve">t </w:t>
      </w:r>
      <w:r>
        <w:rPr>
          <w:rFonts w:eastAsiaTheme="minorHAnsi" w:cstheme="minorBidi"/>
          <w:szCs w:val="22"/>
          <w:lang w:val="en-NZ"/>
        </w:rPr>
        <w:t xml:space="preserve">efficient </w:t>
      </w:r>
      <w:r w:rsidR="009F2A19">
        <w:rPr>
          <w:rFonts w:eastAsiaTheme="minorHAnsi" w:cstheme="minorBidi"/>
          <w:szCs w:val="22"/>
          <w:lang w:val="en-NZ"/>
        </w:rPr>
        <w:t>and effective in responding to the risk of special and restricted patients attempting to leave New Zealand.</w:t>
      </w:r>
    </w:p>
    <w:p w:rsidR="00187E7D" w:rsidRPr="008C2B1D" w:rsidRDefault="00187E7D" w:rsidP="00B5279A">
      <w:pPr>
        <w:pStyle w:val="Bullet-list"/>
        <w:numPr>
          <w:ilvl w:val="0"/>
          <w:numId w:val="0"/>
        </w:numPr>
        <w:rPr>
          <w:rFonts w:eastAsiaTheme="minorHAnsi" w:cstheme="minorBidi"/>
          <w:b/>
          <w:i/>
          <w:szCs w:val="22"/>
          <w:lang w:val="en-NZ"/>
        </w:rPr>
      </w:pPr>
      <w:r w:rsidRPr="008C2B1D">
        <w:rPr>
          <w:rFonts w:eastAsiaTheme="minorHAnsi" w:cstheme="minorBidi"/>
          <w:b/>
          <w:i/>
          <w:szCs w:val="22"/>
          <w:lang w:val="en-NZ"/>
        </w:rPr>
        <w:t xml:space="preserve">Option 2: </w:t>
      </w:r>
      <w:r w:rsidR="00E9564F" w:rsidRPr="008C2B1D">
        <w:rPr>
          <w:rFonts w:eastAsiaTheme="minorHAnsi" w:cstheme="minorBidi"/>
          <w:b/>
          <w:i/>
          <w:szCs w:val="22"/>
          <w:lang w:val="en-NZ"/>
        </w:rPr>
        <w:t>Extend the power to retake and return to hospital a special or restricted patient who</w:t>
      </w:r>
      <w:r w:rsidR="002A4147">
        <w:rPr>
          <w:rFonts w:eastAsiaTheme="minorHAnsi" w:cstheme="minorBidi"/>
          <w:b/>
          <w:i/>
          <w:szCs w:val="22"/>
          <w:lang w:val="en-NZ"/>
        </w:rPr>
        <w:t xml:space="preserve"> is reasonably believed to have </w:t>
      </w:r>
      <w:r w:rsidR="00E9564F" w:rsidRPr="008C2B1D">
        <w:rPr>
          <w:rFonts w:eastAsiaTheme="minorHAnsi" w:cstheme="minorBidi"/>
          <w:b/>
          <w:i/>
          <w:szCs w:val="22"/>
          <w:lang w:val="en-NZ"/>
        </w:rPr>
        <w:t>breached his or her conditions of leave</w:t>
      </w:r>
      <w:r w:rsidR="00CF51BB">
        <w:rPr>
          <w:rFonts w:eastAsiaTheme="minorHAnsi" w:cstheme="minorBidi"/>
          <w:b/>
          <w:i/>
          <w:szCs w:val="22"/>
          <w:lang w:val="en-NZ"/>
        </w:rPr>
        <w:t xml:space="preserve"> (PREFERRED OPTION)</w:t>
      </w:r>
    </w:p>
    <w:p w:rsidR="004A3312" w:rsidRDefault="004A3312" w:rsidP="004A3312">
      <w:pPr>
        <w:spacing w:after="200" w:line="276" w:lineRule="auto"/>
        <w:rPr>
          <w:rFonts w:eastAsiaTheme="minorHAnsi" w:cstheme="minorBidi"/>
          <w:szCs w:val="22"/>
          <w:lang w:val="en-NZ" w:eastAsia="en-US"/>
        </w:rPr>
      </w:pPr>
      <w:r>
        <w:t xml:space="preserve">The Ministry is in the process of establishing a national incident protocol for when a special patient has escaped or is absent without leave, which sets out processes and responsibilities </w:t>
      </w:r>
      <w:r w:rsidRPr="004A3312">
        <w:rPr>
          <w:rFonts w:eastAsiaTheme="minorHAnsi" w:cstheme="minorBidi"/>
          <w:szCs w:val="22"/>
          <w:lang w:val="en-NZ" w:eastAsia="en-US"/>
        </w:rPr>
        <w:t xml:space="preserve">of all the parties involved, including the mental health service and Police. </w:t>
      </w:r>
    </w:p>
    <w:p w:rsidR="00B5279A" w:rsidRDefault="00B5279A" w:rsidP="00B5279A">
      <w:pPr>
        <w:spacing w:after="200" w:line="276" w:lineRule="auto"/>
        <w:rPr>
          <w:rFonts w:eastAsiaTheme="minorHAnsi" w:cstheme="minorBidi"/>
          <w:szCs w:val="22"/>
          <w:lang w:val="en-NZ" w:eastAsia="en-US"/>
        </w:rPr>
      </w:pPr>
      <w:r w:rsidRPr="008A3B97">
        <w:rPr>
          <w:rFonts w:eastAsiaTheme="minorHAnsi" w:cstheme="minorBidi"/>
          <w:szCs w:val="22"/>
          <w:lang w:val="en-NZ" w:eastAsia="en-US"/>
        </w:rPr>
        <w:t xml:space="preserve">A legislative provision that clearly links </w:t>
      </w:r>
      <w:r w:rsidR="009959AC">
        <w:rPr>
          <w:rFonts w:eastAsiaTheme="minorHAnsi" w:cstheme="minorBidi"/>
          <w:szCs w:val="22"/>
          <w:lang w:val="en-NZ" w:eastAsia="en-US"/>
        </w:rPr>
        <w:t xml:space="preserve">a </w:t>
      </w:r>
      <w:r w:rsidRPr="008A3B97">
        <w:rPr>
          <w:rFonts w:eastAsiaTheme="minorHAnsi" w:cstheme="minorBidi"/>
          <w:szCs w:val="22"/>
          <w:lang w:val="en-NZ" w:eastAsia="en-US"/>
        </w:rPr>
        <w:t xml:space="preserve">breach </w:t>
      </w:r>
      <w:r w:rsidR="009959AC">
        <w:rPr>
          <w:rFonts w:eastAsiaTheme="minorHAnsi" w:cstheme="minorBidi"/>
          <w:szCs w:val="22"/>
          <w:lang w:val="en-NZ" w:eastAsia="en-US"/>
        </w:rPr>
        <w:t xml:space="preserve">of </w:t>
      </w:r>
      <w:r w:rsidRPr="008A3B97">
        <w:rPr>
          <w:rFonts w:eastAsiaTheme="minorHAnsi" w:cstheme="minorBidi"/>
          <w:szCs w:val="22"/>
          <w:lang w:val="en-NZ" w:eastAsia="en-US"/>
        </w:rPr>
        <w:t xml:space="preserve">leave conditions to the </w:t>
      </w:r>
      <w:r w:rsidR="009959AC">
        <w:rPr>
          <w:rFonts w:eastAsiaTheme="minorHAnsi" w:cstheme="minorBidi"/>
          <w:szCs w:val="22"/>
          <w:lang w:val="en-NZ" w:eastAsia="en-US"/>
        </w:rPr>
        <w:t xml:space="preserve">ability to </w:t>
      </w:r>
      <w:r w:rsidR="00BE02F1">
        <w:rPr>
          <w:rFonts w:eastAsiaTheme="minorHAnsi" w:cstheme="minorBidi"/>
          <w:szCs w:val="22"/>
          <w:lang w:val="en-NZ" w:eastAsia="en-US"/>
        </w:rPr>
        <w:t xml:space="preserve">immediately </w:t>
      </w:r>
      <w:r w:rsidRPr="008A3B97">
        <w:rPr>
          <w:rFonts w:eastAsiaTheme="minorHAnsi" w:cstheme="minorBidi"/>
          <w:szCs w:val="22"/>
          <w:lang w:val="en-NZ" w:eastAsia="en-US"/>
        </w:rPr>
        <w:t xml:space="preserve">retake </w:t>
      </w:r>
      <w:r w:rsidR="008C2B1D">
        <w:rPr>
          <w:rFonts w:eastAsiaTheme="minorHAnsi" w:cstheme="minorBidi"/>
          <w:szCs w:val="22"/>
          <w:lang w:val="en-NZ" w:eastAsia="en-US"/>
        </w:rPr>
        <w:t xml:space="preserve">and return </w:t>
      </w:r>
      <w:r w:rsidR="009959AC">
        <w:rPr>
          <w:rFonts w:eastAsiaTheme="minorHAnsi" w:cstheme="minorBidi"/>
          <w:szCs w:val="22"/>
          <w:lang w:val="en-NZ" w:eastAsia="en-US"/>
        </w:rPr>
        <w:t xml:space="preserve">that person </w:t>
      </w:r>
      <w:r w:rsidR="008C2B1D">
        <w:rPr>
          <w:rFonts w:eastAsiaTheme="minorHAnsi" w:cstheme="minorBidi"/>
          <w:szCs w:val="22"/>
          <w:lang w:val="en-NZ" w:eastAsia="en-US"/>
        </w:rPr>
        <w:t xml:space="preserve">to hospital </w:t>
      </w:r>
      <w:r w:rsidRPr="008A3B97">
        <w:rPr>
          <w:rFonts w:eastAsiaTheme="minorHAnsi" w:cstheme="minorBidi"/>
          <w:szCs w:val="22"/>
          <w:lang w:val="en-NZ" w:eastAsia="en-US"/>
        </w:rPr>
        <w:t>would provide greater clarity and certainty for the range of individuals and agencies that may be involved in retaking a patient, a</w:t>
      </w:r>
      <w:r w:rsidR="004A3312">
        <w:rPr>
          <w:rFonts w:eastAsiaTheme="minorHAnsi" w:cstheme="minorBidi"/>
          <w:szCs w:val="22"/>
          <w:lang w:val="en-NZ" w:eastAsia="en-US"/>
        </w:rPr>
        <w:t>nd assure a more timely process when urgency is required.</w:t>
      </w:r>
    </w:p>
    <w:p w:rsidR="009F2A19" w:rsidRDefault="00085ACC" w:rsidP="00B5279A">
      <w:pPr>
        <w:spacing w:after="200" w:line="276" w:lineRule="auto"/>
        <w:rPr>
          <w:rFonts w:eastAsiaTheme="minorHAnsi" w:cstheme="minorBidi"/>
          <w:szCs w:val="22"/>
          <w:lang w:val="en-NZ" w:eastAsia="en-US"/>
        </w:rPr>
      </w:pPr>
      <w:r>
        <w:rPr>
          <w:rFonts w:eastAsiaTheme="minorHAnsi" w:cstheme="minorBidi"/>
          <w:szCs w:val="22"/>
          <w:lang w:val="en-NZ" w:eastAsia="en-US"/>
        </w:rPr>
        <w:t xml:space="preserve">Provision could also be made for retaking </w:t>
      </w:r>
      <w:r w:rsidR="00B5279A" w:rsidRPr="008A3B97">
        <w:rPr>
          <w:rFonts w:eastAsiaTheme="minorHAnsi" w:cstheme="minorBidi"/>
          <w:szCs w:val="22"/>
          <w:lang w:val="en-NZ" w:eastAsia="en-US"/>
        </w:rPr>
        <w:t xml:space="preserve">a special or restricted patient where there are reasonable grounds to </w:t>
      </w:r>
      <w:r w:rsidR="00B5279A" w:rsidRPr="004A3312">
        <w:rPr>
          <w:rFonts w:eastAsiaTheme="minorHAnsi" w:cstheme="minorBidi"/>
          <w:szCs w:val="22"/>
          <w:lang w:val="en-NZ" w:eastAsia="en-US"/>
        </w:rPr>
        <w:t>believe they may breach their leave conditions</w:t>
      </w:r>
      <w:r w:rsidR="00B5279A" w:rsidRPr="008A3B97">
        <w:rPr>
          <w:rFonts w:eastAsiaTheme="minorHAnsi" w:cstheme="minorBidi"/>
          <w:szCs w:val="22"/>
          <w:lang w:val="en-NZ" w:eastAsia="en-US"/>
        </w:rPr>
        <w:t xml:space="preserve">, even though they have not done so yet.  </w:t>
      </w:r>
      <w:r w:rsidR="009F2A19">
        <w:rPr>
          <w:rFonts w:eastAsiaTheme="minorHAnsi" w:cstheme="minorBidi"/>
          <w:szCs w:val="22"/>
          <w:lang w:val="en-NZ" w:eastAsia="en-US"/>
        </w:rPr>
        <w:t>A suitable person (eg the Director of Area Mental Health Services) would need to be satisfied that retaking of the special or restricted patient would be in the interests of the patient or the public.</w:t>
      </w:r>
    </w:p>
    <w:p w:rsidR="00B5279A" w:rsidRDefault="00B5279A" w:rsidP="00B5279A">
      <w:pPr>
        <w:spacing w:after="200" w:line="276" w:lineRule="auto"/>
        <w:rPr>
          <w:rFonts w:eastAsiaTheme="minorHAnsi" w:cstheme="minorBidi"/>
          <w:szCs w:val="22"/>
          <w:lang w:val="en-NZ" w:eastAsia="en-US"/>
        </w:rPr>
      </w:pPr>
      <w:r w:rsidRPr="008A3B97">
        <w:rPr>
          <w:rFonts w:eastAsiaTheme="minorHAnsi" w:cstheme="minorBidi"/>
          <w:szCs w:val="22"/>
          <w:lang w:val="en-NZ" w:eastAsia="en-US"/>
        </w:rPr>
        <w:t xml:space="preserve">This </w:t>
      </w:r>
      <w:r w:rsidR="00085ACC">
        <w:rPr>
          <w:rFonts w:eastAsiaTheme="minorHAnsi" w:cstheme="minorBidi"/>
          <w:szCs w:val="22"/>
          <w:lang w:val="en-NZ" w:eastAsia="en-US"/>
        </w:rPr>
        <w:t xml:space="preserve">second provision </w:t>
      </w:r>
      <w:r w:rsidRPr="008A3B97">
        <w:rPr>
          <w:rFonts w:eastAsiaTheme="minorHAnsi" w:cstheme="minorBidi"/>
          <w:szCs w:val="22"/>
          <w:lang w:val="en-NZ" w:eastAsia="en-US"/>
        </w:rPr>
        <w:t>would allow early prevention and intervention where a patient is suspected of planning to breach their leave conditions, for example, when they are found to have made arrangements to travel overseas.</w:t>
      </w:r>
      <w:r w:rsidR="00E8613D">
        <w:rPr>
          <w:rFonts w:eastAsiaTheme="minorHAnsi" w:cstheme="minorBidi"/>
          <w:szCs w:val="22"/>
          <w:lang w:val="en-NZ" w:eastAsia="en-US"/>
        </w:rPr>
        <w:t xml:space="preserve">  The question of whether the patient’s leave should continue or be cancelled as a result of the breach of conditions would then be considered according to the existing statutory process.</w:t>
      </w:r>
    </w:p>
    <w:p w:rsidR="001921F5" w:rsidRDefault="00085ACC" w:rsidP="00BE02F1">
      <w:pPr>
        <w:spacing w:after="200" w:line="276" w:lineRule="auto"/>
      </w:pPr>
      <w:r>
        <w:rPr>
          <w:rFonts w:eastAsiaTheme="minorHAnsi" w:cstheme="minorBidi"/>
          <w:szCs w:val="22"/>
          <w:lang w:val="en-NZ" w:eastAsia="en-US"/>
        </w:rPr>
        <w:t>The</w:t>
      </w:r>
      <w:r w:rsidR="00E8613D">
        <w:rPr>
          <w:rFonts w:eastAsiaTheme="minorHAnsi" w:cstheme="minorBidi"/>
          <w:szCs w:val="22"/>
          <w:lang w:val="en-NZ" w:eastAsia="en-US"/>
        </w:rPr>
        <w:t xml:space="preserve"> approach </w:t>
      </w:r>
      <w:r>
        <w:rPr>
          <w:rFonts w:eastAsiaTheme="minorHAnsi" w:cstheme="minorBidi"/>
          <w:szCs w:val="22"/>
          <w:lang w:val="en-NZ" w:eastAsia="en-US"/>
        </w:rPr>
        <w:t xml:space="preserve">laid out in Option 2 </w:t>
      </w:r>
      <w:r w:rsidR="00E8613D">
        <w:rPr>
          <w:rFonts w:eastAsiaTheme="minorHAnsi" w:cstheme="minorBidi"/>
          <w:szCs w:val="22"/>
          <w:lang w:val="en-NZ" w:eastAsia="en-US"/>
        </w:rPr>
        <w:t xml:space="preserve">provides an alternative </w:t>
      </w:r>
      <w:r>
        <w:rPr>
          <w:rFonts w:eastAsiaTheme="minorHAnsi" w:cstheme="minorBidi"/>
          <w:szCs w:val="22"/>
          <w:lang w:val="en-NZ" w:eastAsia="en-US"/>
        </w:rPr>
        <w:t>pathway</w:t>
      </w:r>
      <w:r w:rsidR="00E8613D">
        <w:rPr>
          <w:rFonts w:eastAsiaTheme="minorHAnsi" w:cstheme="minorBidi"/>
          <w:szCs w:val="22"/>
          <w:lang w:val="en-NZ" w:eastAsia="en-US"/>
        </w:rPr>
        <w:t xml:space="preserve"> for responding to higher risk </w:t>
      </w:r>
      <w:r w:rsidR="004A3312">
        <w:rPr>
          <w:rFonts w:eastAsiaTheme="minorHAnsi" w:cstheme="minorBidi"/>
          <w:szCs w:val="22"/>
          <w:lang w:val="en-NZ" w:eastAsia="en-US"/>
        </w:rPr>
        <w:t xml:space="preserve">and more urgent </w:t>
      </w:r>
      <w:r w:rsidR="00E8613D">
        <w:rPr>
          <w:rFonts w:eastAsiaTheme="minorHAnsi" w:cstheme="minorBidi"/>
          <w:szCs w:val="22"/>
          <w:lang w:val="en-NZ" w:eastAsia="en-US"/>
        </w:rPr>
        <w:t>breaches of leave conditions.  It allows for proportionate, efficient, and effective responses to the risk presented, while maintaining existing processes for considering the impact on the patient, and others, of continuing or cancelling their leave arrangements.</w:t>
      </w:r>
      <w:r w:rsidR="00BE02F1">
        <w:rPr>
          <w:rFonts w:eastAsiaTheme="minorHAnsi" w:cstheme="minorBidi"/>
          <w:szCs w:val="22"/>
          <w:lang w:val="en-NZ" w:eastAsia="en-US"/>
        </w:rPr>
        <w:t xml:space="preserve"> </w:t>
      </w:r>
      <w:r w:rsidR="00BE02F1">
        <w:t>It provides clarity and certainty to the range of</w:t>
      </w:r>
      <w:r w:rsidR="001921F5">
        <w:t xml:space="preserve"> agencies </w:t>
      </w:r>
      <w:r w:rsidR="00BE02F1">
        <w:t xml:space="preserve">and individuals </w:t>
      </w:r>
      <w:r w:rsidR="001921F5">
        <w:t xml:space="preserve">that may be asked to respond to a breach of conditions, such as </w:t>
      </w:r>
      <w:r w:rsidR="00C970F6">
        <w:t>the NZ Customs Service</w:t>
      </w:r>
      <w:r w:rsidR="001921F5">
        <w:t>.</w:t>
      </w:r>
    </w:p>
    <w:p w:rsidR="00B70FCF" w:rsidRDefault="00B70FCF" w:rsidP="00B70FCF">
      <w:pPr>
        <w:pStyle w:val="TableBullet"/>
        <w:numPr>
          <w:ilvl w:val="0"/>
          <w:numId w:val="0"/>
        </w:numPr>
        <w:rPr>
          <w:szCs w:val="22"/>
        </w:rPr>
      </w:pPr>
    </w:p>
    <w:p w:rsidR="001921F5" w:rsidRPr="00BE02F1" w:rsidRDefault="001921F5" w:rsidP="00E91075">
      <w:pPr>
        <w:pStyle w:val="Heading3"/>
        <w:numPr>
          <w:ilvl w:val="0"/>
          <w:numId w:val="12"/>
        </w:numPr>
        <w:rPr>
          <w:rFonts w:eastAsiaTheme="minorHAnsi"/>
          <w:lang w:val="en-NZ"/>
        </w:rPr>
      </w:pPr>
      <w:r w:rsidRPr="001921F5">
        <w:t>Application of proposals to offenders with intellectual disabilities under the Intellectual Disability (Compulsory Care and Rehabilitation) Act 2003</w:t>
      </w:r>
    </w:p>
    <w:p w:rsidR="001921F5" w:rsidRDefault="001921F5" w:rsidP="00EA6544">
      <w:pPr>
        <w:pStyle w:val="Bullet-list"/>
        <w:numPr>
          <w:ilvl w:val="0"/>
          <w:numId w:val="0"/>
        </w:numPr>
      </w:pPr>
      <w:r>
        <w:t>The Intellectual Disability (Compulsory Car</w:t>
      </w:r>
      <w:r w:rsidR="00C970F6">
        <w:t>e and Rehabilitation) Act 2003 (ID(CCR) Act)</w:t>
      </w:r>
      <w:r>
        <w:t xml:space="preserve"> authorises the provision of compulsory care and rehabilitation for people with an intellectual disability who have been charged with, or convicted of, an imprisonable offence.</w:t>
      </w:r>
    </w:p>
    <w:p w:rsidR="001921F5" w:rsidRDefault="00BE02F1" w:rsidP="00EA6544">
      <w:pPr>
        <w:pStyle w:val="Bullet-list"/>
        <w:numPr>
          <w:ilvl w:val="0"/>
          <w:numId w:val="0"/>
        </w:numPr>
      </w:pPr>
      <w:r>
        <w:t>For the purposes of this RIS</w:t>
      </w:r>
      <w:r w:rsidR="001921F5">
        <w:t xml:space="preserve"> we are primarily considering special care recipients with intellectual disabilities as they present the highest risk in terms of safety of the individual and the public and so are most similar to special </w:t>
      </w:r>
      <w:r>
        <w:t xml:space="preserve">and restricted </w:t>
      </w:r>
      <w:r w:rsidR="001921F5">
        <w:t>patients under the M</w:t>
      </w:r>
      <w:r w:rsidR="000A3F3B">
        <w:t xml:space="preserve">ental </w:t>
      </w:r>
      <w:r w:rsidR="001921F5">
        <w:t>H</w:t>
      </w:r>
      <w:r w:rsidR="000A3F3B">
        <w:t xml:space="preserve">ealth </w:t>
      </w:r>
      <w:r w:rsidR="001921F5">
        <w:t>(C</w:t>
      </w:r>
      <w:r w:rsidR="000A3F3B">
        <w:t xml:space="preserve">ompulsory </w:t>
      </w:r>
      <w:r w:rsidR="001921F5">
        <w:t>A</w:t>
      </w:r>
      <w:r w:rsidR="000A3F3B">
        <w:t xml:space="preserve">ssessment and </w:t>
      </w:r>
      <w:r w:rsidR="001921F5">
        <w:t>T</w:t>
      </w:r>
      <w:r w:rsidR="000A3F3B">
        <w:t>reatment</w:t>
      </w:r>
      <w:r w:rsidR="001921F5">
        <w:t>) Act</w:t>
      </w:r>
      <w:r w:rsidR="000A3F3B">
        <w:t xml:space="preserve"> 1992</w:t>
      </w:r>
      <w:r w:rsidR="001921F5">
        <w:t>.</w:t>
      </w:r>
      <w:r w:rsidR="00EA6544" w:rsidRPr="00EA6544">
        <w:rPr>
          <w:rStyle w:val="FootnoteReference"/>
        </w:rPr>
        <w:t xml:space="preserve"> </w:t>
      </w:r>
      <w:r w:rsidR="00553303">
        <w:rPr>
          <w:rStyle w:val="FootnoteReference"/>
        </w:rPr>
        <w:footnoteReference w:id="2"/>
      </w:r>
    </w:p>
    <w:p w:rsidR="001921F5" w:rsidRDefault="001921F5" w:rsidP="00EA6544">
      <w:pPr>
        <w:pStyle w:val="Bullet-list"/>
        <w:numPr>
          <w:ilvl w:val="0"/>
          <w:numId w:val="0"/>
        </w:numPr>
      </w:pPr>
      <w:r>
        <w:t xml:space="preserve">Most of the areas of vulnerability identified under the </w:t>
      </w:r>
      <w:r w:rsidR="000A3F3B">
        <w:t xml:space="preserve">Mental Health (Compulsory Assessment and Treatment) Act 1992 </w:t>
      </w:r>
      <w:r>
        <w:t>also apply to the ID(CCR) Act:</w:t>
      </w:r>
    </w:p>
    <w:p w:rsidR="001921F5" w:rsidRDefault="001921F5" w:rsidP="001A1C34">
      <w:pPr>
        <w:pStyle w:val="ListParagraph"/>
        <w:numPr>
          <w:ilvl w:val="0"/>
          <w:numId w:val="14"/>
        </w:numPr>
        <w:ind w:right="170"/>
        <w:contextualSpacing w:val="0"/>
      </w:pPr>
      <w:r>
        <w:t>an implicit, but not explicit, expectation that special care recipients cannot travel internationally</w:t>
      </w:r>
    </w:p>
    <w:p w:rsidR="001921F5" w:rsidRDefault="001921F5" w:rsidP="001A1C34">
      <w:pPr>
        <w:pStyle w:val="ListParagraph"/>
        <w:numPr>
          <w:ilvl w:val="0"/>
          <w:numId w:val="14"/>
        </w:numPr>
        <w:ind w:right="170"/>
        <w:contextualSpacing w:val="0"/>
      </w:pPr>
      <w:r>
        <w:t>limited provision for collection of photographs and biometric data</w:t>
      </w:r>
    </w:p>
    <w:p w:rsidR="001921F5" w:rsidRDefault="001921F5" w:rsidP="001A1C34">
      <w:pPr>
        <w:pStyle w:val="ListParagraph"/>
        <w:numPr>
          <w:ilvl w:val="0"/>
          <w:numId w:val="14"/>
        </w:numPr>
        <w:ind w:right="170"/>
        <w:contextualSpacing w:val="0"/>
      </w:pPr>
      <w:r>
        <w:t>lack of specific provision for sharing data between agencies.</w:t>
      </w:r>
    </w:p>
    <w:p w:rsidR="001921F5" w:rsidRDefault="001921F5" w:rsidP="00EA6544">
      <w:pPr>
        <w:pStyle w:val="Bullet-list"/>
        <w:numPr>
          <w:ilvl w:val="0"/>
          <w:numId w:val="0"/>
        </w:numPr>
      </w:pPr>
      <w:r>
        <w:t>The ID(CCR) Act does contain additional provisions (over and above those in</w:t>
      </w:r>
      <w:r w:rsidR="000A3F3B" w:rsidRPr="000A3F3B">
        <w:t xml:space="preserve"> </w:t>
      </w:r>
      <w:r w:rsidR="000A3F3B">
        <w:t>the Mental Health (Compulsory Assessment and Treatment) Act 1992</w:t>
      </w:r>
      <w:r>
        <w:t>) to take and detain care recipients.  The Police have additional powers (granted by warrant, or in an emergency, without a warrant) to enter and search places where they expect an escaped care recipient may be, and to use reasonable force if required to retake them.</w:t>
      </w:r>
    </w:p>
    <w:p w:rsidR="001921F5" w:rsidRDefault="001921F5" w:rsidP="00EA6544">
      <w:pPr>
        <w:pStyle w:val="Bullet-list"/>
        <w:numPr>
          <w:ilvl w:val="0"/>
          <w:numId w:val="0"/>
        </w:numPr>
      </w:pPr>
      <w:r>
        <w:t>There are, however, a number of key differences that mitigate the</w:t>
      </w:r>
      <w:r w:rsidR="003B340C">
        <w:t xml:space="preserve"> identified</w:t>
      </w:r>
      <w:r>
        <w:t xml:space="preserve"> areas of vulnerability:</w:t>
      </w:r>
    </w:p>
    <w:p w:rsidR="001921F5" w:rsidRDefault="001921F5" w:rsidP="001A1C34">
      <w:pPr>
        <w:pStyle w:val="ListParagraph"/>
        <w:numPr>
          <w:ilvl w:val="0"/>
          <w:numId w:val="14"/>
        </w:numPr>
        <w:ind w:right="170"/>
        <w:contextualSpacing w:val="0"/>
      </w:pPr>
      <w:r>
        <w:t>The number of people under the ID(CCR) Act is small.  There are approximately 120 care recipients at any one time, around 15 of whom are special care recipients.</w:t>
      </w:r>
    </w:p>
    <w:p w:rsidR="001921F5" w:rsidRDefault="001921F5" w:rsidP="001A1C34">
      <w:pPr>
        <w:pStyle w:val="ListParagraph"/>
        <w:numPr>
          <w:ilvl w:val="0"/>
          <w:numId w:val="14"/>
        </w:numPr>
        <w:ind w:right="170"/>
        <w:contextualSpacing w:val="0"/>
      </w:pPr>
      <w:r>
        <w:t>It is relatively common for intellectual disability services to take photo</w:t>
      </w:r>
      <w:r w:rsidR="005B70BD">
        <w:t>graphs</w:t>
      </w:r>
      <w:r>
        <w:t xml:space="preserve"> of clients for their files, which could be used to ident</w:t>
      </w:r>
      <w:r w:rsidR="00BE2A22">
        <w:t xml:space="preserve">ify recipients by authorities.  </w:t>
      </w:r>
      <w:r>
        <w:t>As all care recipients under the ID(CCR) Act will have been charged, the Police should also have photographs on file for them.</w:t>
      </w:r>
    </w:p>
    <w:p w:rsidR="001921F5" w:rsidRDefault="001921F5" w:rsidP="001A1C34">
      <w:pPr>
        <w:pStyle w:val="ListParagraph"/>
        <w:numPr>
          <w:ilvl w:val="0"/>
          <w:numId w:val="14"/>
        </w:numPr>
        <w:ind w:right="170"/>
        <w:contextualSpacing w:val="0"/>
      </w:pPr>
      <w:r>
        <w:t xml:space="preserve">The Minister may authorise long leave (the length of which is not specified), and set conditions of leave, for special care recipients.  </w:t>
      </w:r>
      <w:r w:rsidRPr="001E53EB">
        <w:t xml:space="preserve">In practice, </w:t>
      </w:r>
      <w:r>
        <w:t>this provision is rarely used, as special care r</w:t>
      </w:r>
      <w:r w:rsidRPr="001E53EB">
        <w:t>ecipients are highly unlikely to be granted</w:t>
      </w:r>
      <w:r>
        <w:t xml:space="preserve"> extended</w:t>
      </w:r>
      <w:r w:rsidRPr="001E53EB">
        <w:t xml:space="preserve"> periods of leave.</w:t>
      </w:r>
      <w:r>
        <w:t xml:space="preserve">  Only one period of Ministerial leave has been approved since the Act came into force in 2004, and that was in April 2007. </w:t>
      </w:r>
    </w:p>
    <w:p w:rsidR="001921F5" w:rsidRDefault="001921F5" w:rsidP="001A1C34">
      <w:pPr>
        <w:pStyle w:val="ListParagraph"/>
        <w:numPr>
          <w:ilvl w:val="0"/>
          <w:numId w:val="14"/>
        </w:numPr>
        <w:ind w:right="170"/>
        <w:contextualSpacing w:val="0"/>
      </w:pPr>
      <w:r>
        <w:t>The Director-General may authorise short-term leave, and set terms and conditions of leave for special care recipients, of no more than 7 days.  In practice, special care recipients will be under very restricted arrangements.  For instance, where leave is approved, it will mostly be very short term (eg a period of a few hours for medical appointments or to visit family) and will always be supervised.  Since the Act came into force, only one special care recipient has been granted overnight leave (supervised), as part of the process of their legal status being lowered.</w:t>
      </w:r>
    </w:p>
    <w:p w:rsidR="001921F5" w:rsidRDefault="001921F5" w:rsidP="001A1C34">
      <w:pPr>
        <w:pStyle w:val="ListParagraph"/>
        <w:numPr>
          <w:ilvl w:val="0"/>
          <w:numId w:val="14"/>
        </w:numPr>
        <w:ind w:right="170"/>
        <w:contextualSpacing w:val="0"/>
      </w:pPr>
      <w:r>
        <w:t>Special care recipients are likely to have limited personal and financial ability to access travel documents, and a low number will have valid passports.  Those at the supervised end of the spectrum may have more ability to access these documents, but as they are supervised, the risk of them doing so is less.</w:t>
      </w:r>
    </w:p>
    <w:p w:rsidR="001921F5" w:rsidRDefault="001A1C34" w:rsidP="00EA6544">
      <w:pPr>
        <w:pStyle w:val="Bullet-list"/>
        <w:numPr>
          <w:ilvl w:val="0"/>
          <w:numId w:val="0"/>
        </w:numPr>
      </w:pPr>
      <w:r>
        <w:t>It</w:t>
      </w:r>
      <w:r w:rsidR="001921F5">
        <w:t xml:space="preserve"> would be possible to make similar changes to the ID(CCR) Act as are being considered for the</w:t>
      </w:r>
      <w:r w:rsidR="000A3F3B">
        <w:t xml:space="preserve"> Mental Health (Compulsory Assessment and Treatment) Act 1992</w:t>
      </w:r>
      <w:r>
        <w:t xml:space="preserve">.  However, there are a number of mitigating factors that exist </w:t>
      </w:r>
      <w:r w:rsidR="001921F5">
        <w:t>in the way the ID(C</w:t>
      </w:r>
      <w:r>
        <w:t>CR) Act already operates, including</w:t>
      </w:r>
      <w:r w:rsidR="001921F5">
        <w:t xml:space="preserve"> that: special care recipients are not likely to have unescorted access to the community; there are additional powers to take and detain care rec</w:t>
      </w:r>
      <w:r w:rsidR="005B70BD">
        <w:t xml:space="preserve">ipients should they escape, and that </w:t>
      </w:r>
      <w:r w:rsidR="001921F5">
        <w:t>photographs will be available from the service or Police.</w:t>
      </w:r>
    </w:p>
    <w:p w:rsidR="001921F5" w:rsidRPr="00EA6544" w:rsidRDefault="001921F5" w:rsidP="00EA6544">
      <w:pPr>
        <w:pStyle w:val="Bullet-list"/>
        <w:numPr>
          <w:ilvl w:val="0"/>
          <w:numId w:val="0"/>
        </w:numPr>
      </w:pPr>
    </w:p>
    <w:p w:rsidR="008D5CD9" w:rsidRPr="001027F1" w:rsidRDefault="008D5CD9" w:rsidP="0088541D">
      <w:pPr>
        <w:pStyle w:val="Heading2"/>
      </w:pPr>
      <w:bookmarkStart w:id="58" w:name="_Toc244580366"/>
      <w:bookmarkStart w:id="59" w:name="_Toc244587042"/>
      <w:bookmarkStart w:id="60" w:name="_Toc244857276"/>
      <w:bookmarkStart w:id="61" w:name="_Toc244912541"/>
      <w:bookmarkStart w:id="62" w:name="_Toc244916998"/>
      <w:bookmarkStart w:id="63" w:name="_Toc362368107"/>
      <w:bookmarkStart w:id="64" w:name="_Toc362434948"/>
      <w:bookmarkStart w:id="65" w:name="_Toc362589334"/>
      <w:bookmarkStart w:id="66" w:name="_Toc362619034"/>
      <w:bookmarkStart w:id="67" w:name="_Toc362940598"/>
      <w:bookmarkStart w:id="68" w:name="_Toc363047106"/>
      <w:r w:rsidRPr="001027F1">
        <w:t>Consultation</w:t>
      </w:r>
      <w:bookmarkEnd w:id="58"/>
      <w:bookmarkEnd w:id="59"/>
      <w:bookmarkEnd w:id="60"/>
      <w:bookmarkEnd w:id="61"/>
      <w:bookmarkEnd w:id="62"/>
      <w:bookmarkEnd w:id="63"/>
      <w:bookmarkEnd w:id="64"/>
      <w:bookmarkEnd w:id="65"/>
      <w:bookmarkEnd w:id="66"/>
      <w:bookmarkEnd w:id="67"/>
      <w:bookmarkEnd w:id="68"/>
    </w:p>
    <w:p w:rsidR="00652EAD" w:rsidRDefault="00652EAD" w:rsidP="00A54E30">
      <w:pPr>
        <w:pStyle w:val="Bullet-list"/>
        <w:numPr>
          <w:ilvl w:val="0"/>
          <w:numId w:val="0"/>
        </w:numPr>
      </w:pPr>
      <w:r>
        <w:t xml:space="preserve">These proposals </w:t>
      </w:r>
      <w:r w:rsidR="009959AC">
        <w:t xml:space="preserve">arise </w:t>
      </w:r>
      <w:r>
        <w:t xml:space="preserve">out of several extensive review and independent inquiry processes.  The nature and terms of reference of those processes </w:t>
      </w:r>
      <w:r w:rsidR="00341DD9">
        <w:t xml:space="preserve">largely </w:t>
      </w:r>
      <w:r>
        <w:t>determined the consultation opportunities that were available.</w:t>
      </w:r>
    </w:p>
    <w:p w:rsidR="00652EAD" w:rsidRDefault="006C0DA6" w:rsidP="00A54E30">
      <w:pPr>
        <w:pStyle w:val="Bullet-list"/>
        <w:numPr>
          <w:ilvl w:val="0"/>
          <w:numId w:val="0"/>
        </w:numPr>
      </w:pPr>
      <w:r>
        <w:t>C</w:t>
      </w:r>
      <w:r w:rsidR="001D5318">
        <w:t>onsultation on these</w:t>
      </w:r>
      <w:r>
        <w:t xml:space="preserve"> issues, </w:t>
      </w:r>
      <w:r w:rsidR="00C25C9E">
        <w:t xml:space="preserve">with </w:t>
      </w:r>
      <w:r>
        <w:t>multiple</w:t>
      </w:r>
      <w:r w:rsidR="00C25C9E">
        <w:t xml:space="preserve"> government agencies, was undertaken during the </w:t>
      </w:r>
      <w:r>
        <w:t xml:space="preserve">cross-government </w:t>
      </w:r>
      <w:r w:rsidRPr="003B340C">
        <w:rPr>
          <w:i/>
        </w:rPr>
        <w:t>Multi-</w:t>
      </w:r>
      <w:r w:rsidR="00477EAF" w:rsidRPr="003B340C">
        <w:rPr>
          <w:i/>
        </w:rPr>
        <w:t xml:space="preserve">agency Review </w:t>
      </w:r>
      <w:r w:rsidRPr="003B340C">
        <w:rPr>
          <w:i/>
        </w:rPr>
        <w:t>of the Phillip Smith Traynor (aka Phillip Smith) Incident</w:t>
      </w:r>
      <w:r>
        <w:t>.  The final report of this Review was provided</w:t>
      </w:r>
      <w:r w:rsidR="00652EAD">
        <w:t xml:space="preserve"> to Ministers on 30 June 2015.</w:t>
      </w:r>
    </w:p>
    <w:p w:rsidR="00477EAF" w:rsidRDefault="006C0DA6" w:rsidP="00A54E30">
      <w:pPr>
        <w:pStyle w:val="Bullet-list"/>
        <w:numPr>
          <w:ilvl w:val="0"/>
          <w:numId w:val="0"/>
        </w:numPr>
      </w:pPr>
      <w:r>
        <w:t xml:space="preserve">Discussions and analysis undertaken as part of the Multi-agency review contributed to the development and implementation of a number of operational steps to prevent special patients leaving New Zealand.  </w:t>
      </w:r>
      <w:r w:rsidR="00652EAD">
        <w:t>As agencies investigated the extent of what could be achieved operationally, t</w:t>
      </w:r>
      <w:r>
        <w:t xml:space="preserve">hey also </w:t>
      </w:r>
      <w:r w:rsidR="00341DD9">
        <w:t xml:space="preserve">raised concerns about having a clear legislative mandate for any steps they may be required to take, and </w:t>
      </w:r>
      <w:r>
        <w:t>clarified the legislative changes to the</w:t>
      </w:r>
      <w:r w:rsidR="000A3F3B" w:rsidRPr="000A3F3B">
        <w:t xml:space="preserve"> </w:t>
      </w:r>
      <w:r w:rsidR="000A3F3B">
        <w:t>Mental Health (Compulsory Assessment and Treatment) Act 1992</w:t>
      </w:r>
      <w:r>
        <w:t xml:space="preserve"> that would provide a more robust and complete platform for these operational initiatives.</w:t>
      </w:r>
      <w:r w:rsidR="0033171D">
        <w:t xml:space="preserve">  We have sought their advice on what their legislation may or may not allow, and how we can link with their systems and processes</w:t>
      </w:r>
    </w:p>
    <w:p w:rsidR="00341DD9" w:rsidRDefault="00341DD9" w:rsidP="00A54E30">
      <w:pPr>
        <w:pStyle w:val="Bullet-list"/>
        <w:numPr>
          <w:ilvl w:val="0"/>
          <w:numId w:val="0"/>
        </w:numPr>
      </w:pPr>
      <w:r>
        <w:t>Over this period, the Ministry of Health also prepared operational guidance about taking photographs and other identifying information from special patients, with their consent.  Consultation on these proposals took place with the Directors of Area Mental Health Services and the Office of the Privacy Commissioner, and the proposals were modified to incorporate their comments.  This guidance was also provided to District Inspectors for their information.</w:t>
      </w:r>
    </w:p>
    <w:p w:rsidR="00652EAD" w:rsidRDefault="006C0DA6" w:rsidP="00A54E30">
      <w:pPr>
        <w:pStyle w:val="Bullet-list"/>
        <w:numPr>
          <w:ilvl w:val="0"/>
          <w:numId w:val="0"/>
        </w:numPr>
      </w:pPr>
      <w:r>
        <w:t xml:space="preserve">The </w:t>
      </w:r>
      <w:r w:rsidRPr="003B340C">
        <w:rPr>
          <w:i/>
        </w:rPr>
        <w:t>Government Inquiry into Matters Concerning the Escape of Phillip John Smith/Traynor</w:t>
      </w:r>
      <w:r>
        <w:t xml:space="preserve"> reported</w:t>
      </w:r>
      <w:r w:rsidR="00CD0800">
        <w:t xml:space="preserve"> in August 2015.  The Inquiry team invited relevant statutory agencies and a range of non-government parties to make submissions, and also interviewed 116 people (although</w:t>
      </w:r>
      <w:r w:rsidR="00652EAD">
        <w:t xml:space="preserve"> </w:t>
      </w:r>
      <w:r w:rsidR="009959AC">
        <w:t xml:space="preserve">in respect of issues around special and restricted patients, </w:t>
      </w:r>
      <w:r w:rsidR="00652EAD">
        <w:t xml:space="preserve">this did not appear to include people outside </w:t>
      </w:r>
      <w:r w:rsidR="00341DD9">
        <w:t xml:space="preserve">of </w:t>
      </w:r>
      <w:r w:rsidR="00652EAD">
        <w:t>the Ministry of Health).</w:t>
      </w:r>
    </w:p>
    <w:p w:rsidR="006C0DA6" w:rsidRDefault="00CD0800" w:rsidP="00A54E30">
      <w:pPr>
        <w:pStyle w:val="Bullet-list"/>
        <w:numPr>
          <w:ilvl w:val="0"/>
          <w:numId w:val="0"/>
        </w:numPr>
      </w:pPr>
      <w:r>
        <w:t>The I</w:t>
      </w:r>
      <w:r w:rsidR="006C0DA6">
        <w:t xml:space="preserve">nquiry </w:t>
      </w:r>
      <w:r>
        <w:t>indicated that the multi-agency review dealt lucidly and comprehensively with managing the risk of special patients leaving New Zealand</w:t>
      </w:r>
      <w:r w:rsidR="00341DD9">
        <w:t xml:space="preserve"> and reached similar conclusions</w:t>
      </w:r>
      <w:r>
        <w:t xml:space="preserve">.  It </w:t>
      </w:r>
      <w:r w:rsidR="008B6217">
        <w:t>supported</w:t>
      </w:r>
      <w:r w:rsidR="006C0DA6">
        <w:t xml:space="preserve"> </w:t>
      </w:r>
      <w:r>
        <w:t xml:space="preserve">both the operational initiatives underway and </w:t>
      </w:r>
      <w:r w:rsidR="006C0DA6">
        <w:t>making changes to the M</w:t>
      </w:r>
      <w:r w:rsidR="000A3F3B">
        <w:t xml:space="preserve">ental </w:t>
      </w:r>
      <w:r w:rsidR="006C0DA6">
        <w:t>H</w:t>
      </w:r>
      <w:r w:rsidR="000A3F3B">
        <w:t xml:space="preserve">ealth </w:t>
      </w:r>
      <w:r w:rsidR="006C0DA6">
        <w:t>(C</w:t>
      </w:r>
      <w:r w:rsidR="000A3F3B">
        <w:t xml:space="preserve">ompulsory </w:t>
      </w:r>
      <w:r w:rsidR="006C0DA6">
        <w:t>A</w:t>
      </w:r>
      <w:r w:rsidR="000A3F3B">
        <w:t xml:space="preserve">ssessment and </w:t>
      </w:r>
      <w:r w:rsidR="006C0DA6">
        <w:t>T</w:t>
      </w:r>
      <w:r w:rsidR="000A3F3B">
        <w:t>reatment</w:t>
      </w:r>
      <w:r w:rsidR="006C0DA6">
        <w:t>) Act</w:t>
      </w:r>
      <w:r w:rsidR="000A3F3B">
        <w:t xml:space="preserve"> 1992</w:t>
      </w:r>
      <w:r w:rsidR="006C0DA6">
        <w:t xml:space="preserve"> </w:t>
      </w:r>
      <w:r w:rsidR="001D5318">
        <w:t>to</w:t>
      </w:r>
      <w:r w:rsidR="008B6217">
        <w:t>:</w:t>
      </w:r>
      <w:r w:rsidR="001D5318">
        <w:t xml:space="preserve"> place an explicit legislative restriction on special patients leaving New Zealand wi</w:t>
      </w:r>
      <w:r w:rsidR="008B6217">
        <w:t xml:space="preserve">thout express authority; </w:t>
      </w:r>
      <w:r w:rsidR="001D5318">
        <w:t>provide legislative authority to take photographs and other biometric details of special</w:t>
      </w:r>
      <w:r w:rsidR="008B6217">
        <w:t xml:space="preserve"> patients without their consent, </w:t>
      </w:r>
      <w:r w:rsidR="008B6217" w:rsidRPr="002C5F8F">
        <w:t>and give clearer and more extensive powers to retake a special patient who breaches leave conditions.</w:t>
      </w:r>
    </w:p>
    <w:p w:rsidR="001C72DC" w:rsidRDefault="001C72DC" w:rsidP="00A54E30">
      <w:pPr>
        <w:pStyle w:val="Bullet-list"/>
        <w:numPr>
          <w:ilvl w:val="0"/>
          <w:numId w:val="0"/>
        </w:numPr>
      </w:pPr>
      <w:r>
        <w:t>The following agencies have been consulted on a draft of t</w:t>
      </w:r>
      <w:r w:rsidR="005B70BD">
        <w:t>his Regulatory Impact Statement: the Ministry of Justice, Department of Corrections, NZ Customs Service, NZ Police, Department of Internal Affairs, State Services Commission and Treasury.</w:t>
      </w:r>
    </w:p>
    <w:p w:rsidR="001C72DC" w:rsidRDefault="001C72DC" w:rsidP="00A54E30">
      <w:pPr>
        <w:pStyle w:val="Bullet-list"/>
        <w:numPr>
          <w:ilvl w:val="0"/>
          <w:numId w:val="0"/>
        </w:numPr>
      </w:pPr>
      <w:r>
        <w:t>The Department of the Prime Minister and Cabinet has been informed.</w:t>
      </w:r>
    </w:p>
    <w:p w:rsidR="00477EAF" w:rsidRPr="00082653" w:rsidRDefault="00477EAF" w:rsidP="00477EAF">
      <w:pPr>
        <w:pStyle w:val="Bullet-list"/>
        <w:numPr>
          <w:ilvl w:val="0"/>
          <w:numId w:val="0"/>
        </w:numPr>
        <w:ind w:left="284"/>
      </w:pPr>
    </w:p>
    <w:p w:rsidR="008D5CD9" w:rsidRPr="00082653" w:rsidRDefault="008D5CD9" w:rsidP="004B4B2B">
      <w:pPr>
        <w:pStyle w:val="Heading2"/>
        <w:spacing w:before="0"/>
      </w:pPr>
      <w:bookmarkStart w:id="69" w:name="_Preferred_option_[optional]"/>
      <w:bookmarkStart w:id="70" w:name="_Toc244580367"/>
      <w:bookmarkStart w:id="71" w:name="_Toc244587043"/>
      <w:bookmarkStart w:id="72" w:name="_Toc244857277"/>
      <w:bookmarkStart w:id="73" w:name="_Toc244912542"/>
      <w:bookmarkStart w:id="74" w:name="_Toc244916999"/>
      <w:bookmarkStart w:id="75" w:name="_Toc362368108"/>
      <w:bookmarkStart w:id="76" w:name="_Toc362434949"/>
      <w:bookmarkStart w:id="77" w:name="_Toc362589335"/>
      <w:bookmarkStart w:id="78" w:name="_Toc362619035"/>
      <w:bookmarkStart w:id="79" w:name="_Toc362940599"/>
      <w:bookmarkStart w:id="80" w:name="_Toc363047107"/>
      <w:bookmarkEnd w:id="69"/>
      <w:r>
        <w:t>Conclusi</w:t>
      </w:r>
      <w:bookmarkStart w:id="81" w:name="_GoBack"/>
      <w:bookmarkEnd w:id="81"/>
      <w:r>
        <w:t>ons and recommendations</w:t>
      </w:r>
      <w:bookmarkEnd w:id="70"/>
      <w:bookmarkEnd w:id="71"/>
      <w:bookmarkEnd w:id="72"/>
      <w:bookmarkEnd w:id="73"/>
      <w:bookmarkEnd w:id="74"/>
      <w:bookmarkEnd w:id="75"/>
      <w:bookmarkEnd w:id="76"/>
      <w:bookmarkEnd w:id="77"/>
      <w:bookmarkEnd w:id="78"/>
      <w:bookmarkEnd w:id="79"/>
      <w:bookmarkEnd w:id="80"/>
    </w:p>
    <w:p w:rsidR="00CF51BB" w:rsidRPr="00E6008B" w:rsidRDefault="00E6008B" w:rsidP="00E6008B">
      <w:pPr>
        <w:pStyle w:val="Bullet-list"/>
        <w:numPr>
          <w:ilvl w:val="0"/>
          <w:numId w:val="0"/>
        </w:numPr>
      </w:pPr>
      <w:r w:rsidRPr="00E6008B">
        <w:t>The following proposals would provide a legislative and operational framework that minimises the risk that special and restricted patients can depart New Zealand, or be at large in the community, without permission:</w:t>
      </w:r>
    </w:p>
    <w:p w:rsidR="00E6008B" w:rsidRPr="00E6008B" w:rsidRDefault="00E6008B" w:rsidP="001A1C34">
      <w:pPr>
        <w:pStyle w:val="ListParagraph"/>
        <w:numPr>
          <w:ilvl w:val="0"/>
          <w:numId w:val="13"/>
        </w:numPr>
        <w:spacing w:after="200" w:line="276" w:lineRule="auto"/>
        <w:rPr>
          <w:rFonts w:eastAsiaTheme="minorHAnsi" w:cstheme="minorBidi"/>
          <w:szCs w:val="22"/>
          <w:lang w:val="en-NZ" w:eastAsia="en-US"/>
        </w:rPr>
      </w:pPr>
      <w:r w:rsidRPr="00E6008B">
        <w:rPr>
          <w:rFonts w:eastAsiaTheme="minorHAnsi" w:cstheme="minorBidi"/>
          <w:szCs w:val="22"/>
          <w:lang w:val="en-NZ" w:eastAsia="en-US"/>
        </w:rPr>
        <w:t>Modernise the existing legislative provision for taking photographs of special and restricted patients, and allow the taking of photographs and other biometric information without consent</w:t>
      </w:r>
    </w:p>
    <w:p w:rsidR="00E6008B" w:rsidRPr="00E6008B" w:rsidRDefault="00E6008B" w:rsidP="001A1C34">
      <w:pPr>
        <w:pStyle w:val="Bullet-list"/>
        <w:numPr>
          <w:ilvl w:val="0"/>
          <w:numId w:val="13"/>
        </w:numPr>
      </w:pPr>
      <w:r w:rsidRPr="00E6008B">
        <w:t xml:space="preserve">Confirm </w:t>
      </w:r>
      <w:r w:rsidR="00E76534">
        <w:t xml:space="preserve">in legislation </w:t>
      </w:r>
      <w:r w:rsidRPr="00E6008B">
        <w:t>that the biographical and biometric information obtained can be provided to other agencies for identification purposes</w:t>
      </w:r>
      <w:r w:rsidR="00E76534">
        <w:t>, and</w:t>
      </w:r>
    </w:p>
    <w:p w:rsidR="00E6008B" w:rsidRPr="00E6008B" w:rsidRDefault="00E6008B" w:rsidP="001A1C34">
      <w:pPr>
        <w:pStyle w:val="Bullet-list"/>
        <w:numPr>
          <w:ilvl w:val="0"/>
          <w:numId w:val="13"/>
        </w:numPr>
        <w:rPr>
          <w:rFonts w:eastAsiaTheme="minorHAnsi" w:cstheme="minorBidi"/>
          <w:szCs w:val="22"/>
          <w:lang w:val="en-NZ"/>
        </w:rPr>
      </w:pPr>
      <w:r w:rsidRPr="00E6008B">
        <w:rPr>
          <w:rFonts w:eastAsiaTheme="minorHAnsi" w:cstheme="minorBidi"/>
          <w:szCs w:val="22"/>
          <w:lang w:val="en-NZ"/>
        </w:rPr>
        <w:t>Extend the power to retake and return to hospital a special or restricted patient who is reasonably believed to have breached his or her conditions of leave</w:t>
      </w:r>
      <w:r w:rsidR="00E76534">
        <w:rPr>
          <w:rFonts w:eastAsiaTheme="minorHAnsi" w:cstheme="minorBidi"/>
          <w:szCs w:val="22"/>
          <w:lang w:val="en-NZ"/>
        </w:rPr>
        <w:t>.</w:t>
      </w:r>
    </w:p>
    <w:p w:rsidR="001A1C34" w:rsidRDefault="005B70BD" w:rsidP="001A1C34">
      <w:pPr>
        <w:pStyle w:val="Number"/>
        <w:numPr>
          <w:ilvl w:val="0"/>
          <w:numId w:val="0"/>
        </w:numPr>
        <w:spacing w:line="276" w:lineRule="auto"/>
      </w:pPr>
      <w:r>
        <w:rPr>
          <w:szCs w:val="20"/>
        </w:rPr>
        <w:t xml:space="preserve">A </w:t>
      </w:r>
      <w:r w:rsidR="00E76534">
        <w:rPr>
          <w:szCs w:val="20"/>
        </w:rPr>
        <w:t>similar approach</w:t>
      </w:r>
      <w:r w:rsidR="00E76534" w:rsidRPr="00E76534">
        <w:rPr>
          <w:szCs w:val="20"/>
        </w:rPr>
        <w:t xml:space="preserve"> </w:t>
      </w:r>
      <w:r>
        <w:rPr>
          <w:szCs w:val="20"/>
        </w:rPr>
        <w:t xml:space="preserve">could </w:t>
      </w:r>
      <w:r w:rsidR="00E76534" w:rsidRPr="00E76534">
        <w:rPr>
          <w:szCs w:val="20"/>
        </w:rPr>
        <w:t xml:space="preserve">be applied to people with intellectual </w:t>
      </w:r>
      <w:r w:rsidR="00E76534" w:rsidRPr="00E76534">
        <w:t>disabilities detained under the Intellectual Disability (Compulsory Care and Rehabilitation) Act 2003</w:t>
      </w:r>
      <w:r>
        <w:t xml:space="preserve">.  However, this </w:t>
      </w:r>
      <w:r w:rsidR="001A1C34">
        <w:t>group presents a low flight risk, and providing for the enforcement of travel restrictions is likely to be of limited benefit.</w:t>
      </w:r>
    </w:p>
    <w:p w:rsidR="001A1C34" w:rsidRDefault="001A1C34" w:rsidP="001A1C34">
      <w:pPr>
        <w:pStyle w:val="Bullet-list"/>
        <w:numPr>
          <w:ilvl w:val="0"/>
          <w:numId w:val="0"/>
        </w:numPr>
      </w:pPr>
      <w:bookmarkStart w:id="82" w:name="_Toc244580368"/>
      <w:bookmarkStart w:id="83" w:name="_Toc244587044"/>
      <w:bookmarkStart w:id="84" w:name="_Toc244857278"/>
      <w:bookmarkStart w:id="85" w:name="_Toc244912543"/>
      <w:bookmarkStart w:id="86" w:name="_Toc244917000"/>
      <w:bookmarkStart w:id="87" w:name="_Toc362368109"/>
      <w:bookmarkStart w:id="88" w:name="_Toc362434950"/>
      <w:bookmarkStart w:id="89" w:name="_Toc362589336"/>
      <w:bookmarkStart w:id="90" w:name="_Toc362619036"/>
      <w:bookmarkStart w:id="91" w:name="_Toc362940600"/>
      <w:bookmarkStart w:id="92" w:name="_Toc363047108"/>
    </w:p>
    <w:p w:rsidR="008D5CD9" w:rsidRPr="00470DB3" w:rsidRDefault="008D5CD9" w:rsidP="001A1C34">
      <w:pPr>
        <w:pStyle w:val="Heading2"/>
        <w:spacing w:before="0"/>
      </w:pPr>
      <w:r w:rsidRPr="00E76534">
        <w:t>Implementation</w:t>
      </w:r>
      <w:bookmarkEnd w:id="82"/>
      <w:bookmarkEnd w:id="83"/>
      <w:bookmarkEnd w:id="84"/>
      <w:bookmarkEnd w:id="85"/>
      <w:bookmarkEnd w:id="86"/>
      <w:r w:rsidRPr="00E76534">
        <w:t xml:space="preserve"> plan</w:t>
      </w:r>
      <w:bookmarkEnd w:id="87"/>
      <w:bookmarkEnd w:id="88"/>
      <w:bookmarkEnd w:id="89"/>
      <w:bookmarkEnd w:id="90"/>
      <w:bookmarkEnd w:id="91"/>
      <w:bookmarkEnd w:id="92"/>
    </w:p>
    <w:p w:rsidR="00470DB3" w:rsidRDefault="001D5318" w:rsidP="00470DB3">
      <w:pPr>
        <w:pStyle w:val="Bullet-list"/>
        <w:numPr>
          <w:ilvl w:val="0"/>
          <w:numId w:val="0"/>
        </w:numPr>
      </w:pPr>
      <w:r>
        <w:t>Interim steps were put in place after the Smith/Traynor incident to minimise the risk of unsanctioned overseas travel by special patients</w:t>
      </w:r>
      <w:r w:rsidR="00C13366">
        <w:t>.  These steps included border alerts, an assessment of patient flight risk, and travel restrictions in all unescorted leave provisions.</w:t>
      </w:r>
    </w:p>
    <w:p w:rsidR="00C13366" w:rsidRDefault="00C13366" w:rsidP="00470DB3">
      <w:pPr>
        <w:pStyle w:val="Bullet-list"/>
        <w:numPr>
          <w:ilvl w:val="0"/>
          <w:numId w:val="0"/>
        </w:numPr>
      </w:pPr>
      <w:r>
        <w:t>In recent months, sustainable o</w:t>
      </w:r>
      <w:r w:rsidR="0036699F">
        <w:t xml:space="preserve">perational solutions to prevent special and restricted patients from travelling overseas </w:t>
      </w:r>
      <w:r w:rsidR="00966C15">
        <w:t>have been</w:t>
      </w:r>
      <w:r>
        <w:t xml:space="preserve"> investigated and</w:t>
      </w:r>
      <w:r w:rsidR="00966C15">
        <w:t xml:space="preserve"> implemented</w:t>
      </w:r>
      <w:r w:rsidR="00477EAF">
        <w:t>.</w:t>
      </w:r>
      <w:r w:rsidR="0036699F">
        <w:t xml:space="preserve">  </w:t>
      </w:r>
      <w:r>
        <w:t>This has included developing interface agreements (such as through the preparation of Memoranda of Understanding) with agencies that are involved with preventing special patients from leaving New Zealand.</w:t>
      </w:r>
      <w:r w:rsidR="00DF7397">
        <w:t xml:space="preserve">  </w:t>
      </w:r>
      <w:r w:rsidR="00A630C8">
        <w:t>Operational initiative</w:t>
      </w:r>
      <w:r w:rsidR="00DF7397">
        <w:t>s</w:t>
      </w:r>
      <w:r w:rsidR="00A630C8">
        <w:t xml:space="preserve"> have</w:t>
      </w:r>
      <w:r>
        <w:t xml:space="preserve"> also included the development and implementation of guidance and </w:t>
      </w:r>
      <w:r w:rsidR="00A630C8">
        <w:t>systems</w:t>
      </w:r>
      <w:r>
        <w:t xml:space="preserve"> for collecting identifying information about special patients, including photographs.</w:t>
      </w:r>
    </w:p>
    <w:p w:rsidR="00676BE8" w:rsidRDefault="0036699F" w:rsidP="00477EAF">
      <w:pPr>
        <w:pStyle w:val="Bullet-list"/>
        <w:numPr>
          <w:ilvl w:val="0"/>
          <w:numId w:val="0"/>
        </w:numPr>
      </w:pPr>
      <w:r>
        <w:t>The proposed</w:t>
      </w:r>
      <w:r w:rsidR="00477EAF">
        <w:t xml:space="preserve"> legislative changes </w:t>
      </w:r>
      <w:r w:rsidR="00966C15">
        <w:t xml:space="preserve">will </w:t>
      </w:r>
      <w:r>
        <w:t>provide</w:t>
      </w:r>
      <w:r w:rsidR="00477EAF">
        <w:t xml:space="preserve"> </w:t>
      </w:r>
      <w:r>
        <w:t>a legislative mandate</w:t>
      </w:r>
      <w:r w:rsidR="00477EAF">
        <w:t xml:space="preserve"> </w:t>
      </w:r>
      <w:r w:rsidR="0062462C">
        <w:t xml:space="preserve">for, </w:t>
      </w:r>
      <w:r w:rsidR="00477EAF">
        <w:t xml:space="preserve">and </w:t>
      </w:r>
      <w:r>
        <w:t xml:space="preserve">require </w:t>
      </w:r>
      <w:r w:rsidR="00477EAF">
        <w:t xml:space="preserve">compliance </w:t>
      </w:r>
      <w:r>
        <w:t>with</w:t>
      </w:r>
      <w:r w:rsidR="0062462C">
        <w:t>,</w:t>
      </w:r>
      <w:r w:rsidR="00477EAF">
        <w:t xml:space="preserve"> </w:t>
      </w:r>
      <w:r w:rsidR="00C13366">
        <w:t xml:space="preserve">the </w:t>
      </w:r>
      <w:r w:rsidR="00477EAF">
        <w:t>processes</w:t>
      </w:r>
      <w:r>
        <w:t xml:space="preserve"> that </w:t>
      </w:r>
      <w:r w:rsidR="00C13366">
        <w:t>have already been implemented</w:t>
      </w:r>
      <w:r w:rsidR="004A6EA2">
        <w:t xml:space="preserve"> or that are being developed</w:t>
      </w:r>
      <w:r w:rsidR="00676BE8">
        <w:t>.</w:t>
      </w:r>
    </w:p>
    <w:p w:rsidR="0036699F" w:rsidRDefault="0036699F" w:rsidP="00477EAF">
      <w:pPr>
        <w:pStyle w:val="Bullet-list"/>
        <w:numPr>
          <w:ilvl w:val="0"/>
          <w:numId w:val="0"/>
        </w:numPr>
      </w:pPr>
      <w:r>
        <w:t>There will be no additional compliance costs for fo</w:t>
      </w:r>
      <w:r w:rsidR="00A630C8">
        <w:t xml:space="preserve">rensic mental health services.  </w:t>
      </w:r>
      <w:r w:rsidR="008213BA">
        <w:t>The Ministry of Health would</w:t>
      </w:r>
      <w:r w:rsidR="00676BE8">
        <w:t>, however,</w:t>
      </w:r>
      <w:r>
        <w:t xml:space="preserve"> need to update </w:t>
      </w:r>
      <w:r w:rsidR="00A630C8">
        <w:t>the following</w:t>
      </w:r>
      <w:r>
        <w:t xml:space="preserve"> </w:t>
      </w:r>
      <w:r w:rsidR="00327E69">
        <w:t>documents</w:t>
      </w:r>
      <w:r w:rsidR="00966C15">
        <w:t xml:space="preserve"> to reflect that these </w:t>
      </w:r>
      <w:r w:rsidR="009929EF">
        <w:t xml:space="preserve">operational </w:t>
      </w:r>
      <w:r w:rsidR="00966C15">
        <w:t xml:space="preserve">requirements are </w:t>
      </w:r>
      <w:r w:rsidR="008213BA">
        <w:t>also</w:t>
      </w:r>
      <w:r w:rsidR="00A630C8">
        <w:t xml:space="preserve"> set down in legislation:</w:t>
      </w:r>
    </w:p>
    <w:p w:rsidR="00A630C8" w:rsidRDefault="00A630C8" w:rsidP="008213BA">
      <w:pPr>
        <w:pStyle w:val="Bullet-list"/>
      </w:pPr>
      <w:r>
        <w:t xml:space="preserve">the </w:t>
      </w:r>
      <w:r w:rsidR="00327E69" w:rsidRPr="00327E69">
        <w:rPr>
          <w:i/>
        </w:rPr>
        <w:t>G</w:t>
      </w:r>
      <w:r w:rsidRPr="00327E69">
        <w:rPr>
          <w:i/>
        </w:rPr>
        <w:t>uidelines</w:t>
      </w:r>
      <w:r w:rsidR="00327E69" w:rsidRPr="00327E69">
        <w:rPr>
          <w:i/>
        </w:rPr>
        <w:t xml:space="preserve"> for Regional Forensic Mental Health Services: Special Patients and Restricted Patients</w:t>
      </w:r>
      <w:r w:rsidR="00327E69">
        <w:t xml:space="preserve">.  </w:t>
      </w:r>
      <w:r w:rsidR="008213BA">
        <w:t>The</w:t>
      </w:r>
      <w:r w:rsidR="00327E69">
        <w:t>se</w:t>
      </w:r>
      <w:r w:rsidR="008213BA">
        <w:t xml:space="preserve"> guidelines will incorporate and update interim guidance provided about: orientation of special patients (including that they must not seek to leave New Zealand without an exemption); the taking of photographs and other identifying information; and the retaking </w:t>
      </w:r>
      <w:r>
        <w:t xml:space="preserve">processes </w:t>
      </w:r>
      <w:r w:rsidR="008213BA">
        <w:t>that will now apply</w:t>
      </w:r>
      <w:r>
        <w:t xml:space="preserve"> </w:t>
      </w:r>
      <w:r w:rsidR="008213BA">
        <w:t>to</w:t>
      </w:r>
      <w:r>
        <w:t xml:space="preserve"> people who breach </w:t>
      </w:r>
      <w:r w:rsidR="008213BA">
        <w:t xml:space="preserve">their </w:t>
      </w:r>
      <w:r>
        <w:t xml:space="preserve">leave conditions </w:t>
      </w:r>
      <w:r w:rsidR="008213BA">
        <w:t xml:space="preserve">(including </w:t>
      </w:r>
      <w:r>
        <w:t>guidance about the circumstances where this should apply</w:t>
      </w:r>
      <w:r w:rsidR="008213BA">
        <w:t>)</w:t>
      </w:r>
    </w:p>
    <w:p w:rsidR="00A630C8" w:rsidRDefault="008213BA" w:rsidP="00A630C8">
      <w:pPr>
        <w:pStyle w:val="Bullet-list"/>
      </w:pPr>
      <w:r>
        <w:t>Memoranda of Understanding with other agencies that have interface responsibilities for preventing special patients from leaving New Zealand.</w:t>
      </w:r>
    </w:p>
    <w:p w:rsidR="001A1C34" w:rsidRDefault="001A1C34" w:rsidP="00477EAF">
      <w:pPr>
        <w:pStyle w:val="Bullet-list"/>
        <w:numPr>
          <w:ilvl w:val="0"/>
          <w:numId w:val="0"/>
        </w:numPr>
      </w:pPr>
      <w:r>
        <w:t>Similarly, documentation and processes that support operation of the Intellectual Disability (Compulsory Care and Rehabilitation) Act 2003 would need to be revised if changes were made to that Act.</w:t>
      </w:r>
    </w:p>
    <w:p w:rsidR="00477EAF" w:rsidRDefault="00676BE8" w:rsidP="00477EAF">
      <w:pPr>
        <w:pStyle w:val="Bullet-list"/>
        <w:numPr>
          <w:ilvl w:val="0"/>
          <w:numId w:val="0"/>
        </w:numPr>
      </w:pPr>
      <w:r>
        <w:t>The proposed legislative changes will not reduce existing regulatory requirements, but will modernise and future-proof existing legislative provisions for taking identifying information such as photographs.</w:t>
      </w:r>
    </w:p>
    <w:p w:rsidR="000324B1" w:rsidRDefault="008213BA" w:rsidP="00966C15">
      <w:pPr>
        <w:pStyle w:val="Bullet-list"/>
        <w:numPr>
          <w:ilvl w:val="0"/>
          <w:numId w:val="0"/>
        </w:numPr>
      </w:pPr>
      <w:r>
        <w:t xml:space="preserve">The Ministry of Health retains close centralised </w:t>
      </w:r>
      <w:r w:rsidR="00CF4C5A">
        <w:t>oversight of</w:t>
      </w:r>
      <w:r>
        <w:t xml:space="preserve"> the management of special patients by </w:t>
      </w:r>
      <w:r w:rsidR="00F61C3F">
        <w:t>forensic mental health services.  This includes monitoring compliance with requirements (such as having a photo</w:t>
      </w:r>
      <w:r w:rsidR="00327E69">
        <w:t>graph</w:t>
      </w:r>
      <w:r w:rsidR="00F61C3F">
        <w:t xml:space="preserve"> on file of all special patients), and being advised of incidents such as patients escaping or at</w:t>
      </w:r>
      <w:r w:rsidR="000324B1">
        <w:t>tempting to leave New Zealand.</w:t>
      </w:r>
    </w:p>
    <w:p w:rsidR="00477EAF" w:rsidRDefault="00F61C3F" w:rsidP="00477EAF">
      <w:pPr>
        <w:pStyle w:val="Bullet-list"/>
        <w:numPr>
          <w:ilvl w:val="0"/>
          <w:numId w:val="0"/>
        </w:numPr>
      </w:pPr>
      <w:r>
        <w:t>The M</w:t>
      </w:r>
      <w:r w:rsidR="00470DB3">
        <w:t xml:space="preserve">ental </w:t>
      </w:r>
      <w:r>
        <w:t>H</w:t>
      </w:r>
      <w:r w:rsidR="00470DB3">
        <w:t xml:space="preserve">ealth </w:t>
      </w:r>
      <w:r>
        <w:t>(C</w:t>
      </w:r>
      <w:r w:rsidR="00470DB3">
        <w:t xml:space="preserve">ompulsory </w:t>
      </w:r>
      <w:r>
        <w:t>A</w:t>
      </w:r>
      <w:r w:rsidR="00470DB3">
        <w:t xml:space="preserve">ssessment and </w:t>
      </w:r>
      <w:r>
        <w:t>T</w:t>
      </w:r>
      <w:r w:rsidR="00470DB3">
        <w:t>reatment</w:t>
      </w:r>
      <w:r>
        <w:t xml:space="preserve">) Act </w:t>
      </w:r>
      <w:r w:rsidR="00470DB3">
        <w:t xml:space="preserve">1992 </w:t>
      </w:r>
      <w:r>
        <w:t xml:space="preserve">already contains enforcement and offence provisions, including the situations in which reasonable force may be used.  The Ministry of Health is not proposing that </w:t>
      </w:r>
      <w:r w:rsidR="000324B1">
        <w:t xml:space="preserve">these </w:t>
      </w:r>
      <w:r>
        <w:t>existing provisions (which include allowing</w:t>
      </w:r>
      <w:r w:rsidR="000324B1">
        <w:t xml:space="preserve"> the use of</w:t>
      </w:r>
      <w:r>
        <w:t xml:space="preserve"> reasonable force if necessary to retake or detain a person) be extended </w:t>
      </w:r>
      <w:r w:rsidR="000324B1">
        <w:t>to the taking of photographs and other identifying information.</w:t>
      </w:r>
    </w:p>
    <w:p w:rsidR="000324B1" w:rsidRPr="00082653" w:rsidRDefault="000324B1" w:rsidP="00477EAF">
      <w:pPr>
        <w:pStyle w:val="Bullet-list"/>
        <w:numPr>
          <w:ilvl w:val="0"/>
          <w:numId w:val="0"/>
        </w:numPr>
      </w:pPr>
    </w:p>
    <w:p w:rsidR="008D5CD9" w:rsidRPr="00082653" w:rsidRDefault="008D5CD9" w:rsidP="0088541D">
      <w:pPr>
        <w:pStyle w:val="Heading2"/>
      </w:pPr>
      <w:bookmarkStart w:id="93" w:name="_Toc244580369"/>
      <w:bookmarkStart w:id="94" w:name="_Toc244587045"/>
      <w:bookmarkStart w:id="95" w:name="_Toc244857279"/>
      <w:bookmarkStart w:id="96" w:name="_Toc244912544"/>
      <w:bookmarkStart w:id="97" w:name="_Toc244917001"/>
      <w:bookmarkStart w:id="98" w:name="_Toc362368110"/>
      <w:bookmarkStart w:id="99" w:name="_Toc362434951"/>
      <w:bookmarkStart w:id="100" w:name="_Toc362589337"/>
      <w:bookmarkStart w:id="101" w:name="_Toc362619037"/>
      <w:bookmarkStart w:id="102" w:name="_Toc362940601"/>
      <w:bookmarkStart w:id="103" w:name="_Toc363047109"/>
      <w:r w:rsidRPr="00082653">
        <w:t>Monitoring, evaluation and review</w:t>
      </w:r>
      <w:bookmarkEnd w:id="93"/>
      <w:bookmarkEnd w:id="94"/>
      <w:bookmarkEnd w:id="95"/>
      <w:bookmarkEnd w:id="96"/>
      <w:bookmarkEnd w:id="97"/>
      <w:bookmarkEnd w:id="98"/>
      <w:bookmarkEnd w:id="99"/>
      <w:bookmarkEnd w:id="100"/>
      <w:bookmarkEnd w:id="101"/>
      <w:bookmarkEnd w:id="102"/>
      <w:bookmarkEnd w:id="103"/>
    </w:p>
    <w:bookmarkEnd w:id="9"/>
    <w:bookmarkEnd w:id="10"/>
    <w:bookmarkEnd w:id="11"/>
    <w:bookmarkEnd w:id="12"/>
    <w:bookmarkEnd w:id="13"/>
    <w:bookmarkEnd w:id="14"/>
    <w:bookmarkEnd w:id="15"/>
    <w:bookmarkEnd w:id="16"/>
    <w:bookmarkEnd w:id="17"/>
    <w:bookmarkEnd w:id="18"/>
    <w:p w:rsidR="006C632C" w:rsidRDefault="006C632C" w:rsidP="00EA6544">
      <w:pPr>
        <w:pStyle w:val="Bullet-list"/>
        <w:numPr>
          <w:ilvl w:val="0"/>
          <w:numId w:val="0"/>
        </w:numPr>
      </w:pPr>
      <w:r>
        <w:t xml:space="preserve">There are a number of mechanisms in the </w:t>
      </w:r>
      <w:r w:rsidR="001A1C34">
        <w:t xml:space="preserve">Mental Health (Compulsory Assessment and Treatment) </w:t>
      </w:r>
      <w:r>
        <w:t xml:space="preserve">Act </w:t>
      </w:r>
      <w:r w:rsidR="001A1C34">
        <w:t xml:space="preserve">1992 </w:t>
      </w:r>
      <w:r>
        <w:t xml:space="preserve">which seek to support and monitor the way that services operate under the Act and the experience of patients.  The Director of Mental Health has the power to undertake inspections under the Act.  District Inspectors are also appointed </w:t>
      </w:r>
      <w:r w:rsidR="005B0C58">
        <w:t>to inquire into issues such as breaches of the Act or management of the service.</w:t>
      </w:r>
    </w:p>
    <w:p w:rsidR="002C5F8F" w:rsidRDefault="00951128" w:rsidP="00EA6544">
      <w:pPr>
        <w:pStyle w:val="Bullet-list"/>
        <w:numPr>
          <w:ilvl w:val="0"/>
          <w:numId w:val="0"/>
        </w:numPr>
      </w:pPr>
      <w:r>
        <w:t xml:space="preserve">Customs and the Ministry of Health will </w:t>
      </w:r>
      <w:r w:rsidR="00CF4C5A">
        <w:t>share</w:t>
      </w:r>
      <w:r>
        <w:t xml:space="preserve"> information on where people try to leave the country and are stopped at</w:t>
      </w:r>
      <w:r w:rsidR="00496ABA">
        <w:t xml:space="preserve"> the border</w:t>
      </w:r>
      <w:r>
        <w:t xml:space="preserve">.  </w:t>
      </w:r>
      <w:r w:rsidR="00496ABA">
        <w:t>There is a reportable events process in place that provides information on the number of people stopped at the border, including positive identifications and false positives.</w:t>
      </w:r>
      <w:r w:rsidR="005B0C58">
        <w:t xml:space="preserve">  A</w:t>
      </w:r>
      <w:r>
        <w:t>ny breach of the requirement preventing travel or attempted travel overseas will be reported to the Director of Mental Health</w:t>
      </w:r>
      <w:r w:rsidR="002C5F8F">
        <w:t>.</w:t>
      </w:r>
    </w:p>
    <w:p w:rsidR="00951128" w:rsidRDefault="006C632C" w:rsidP="00EA6544">
      <w:pPr>
        <w:pStyle w:val="Bullet-list"/>
        <w:numPr>
          <w:ilvl w:val="0"/>
          <w:numId w:val="0"/>
        </w:numPr>
      </w:pPr>
      <w:r>
        <w:t>The a</w:t>
      </w:r>
      <w:r w:rsidR="00951128">
        <w:t>nnual report of the Office of the Director of Mental Health</w:t>
      </w:r>
      <w:r>
        <w:t xml:space="preserve"> includes a section on special and restricted patients, and</w:t>
      </w:r>
      <w:r w:rsidR="00951128">
        <w:t xml:space="preserve"> </w:t>
      </w:r>
      <w:r>
        <w:t xml:space="preserve">is likely to </w:t>
      </w:r>
      <w:r w:rsidR="00951128">
        <w:t xml:space="preserve">reflect on the </w:t>
      </w:r>
      <w:r w:rsidR="005B0C58">
        <w:t xml:space="preserve">steps taken to prevent </w:t>
      </w:r>
      <w:r w:rsidR="00327E69">
        <w:t>these</w:t>
      </w:r>
      <w:r w:rsidR="005B0C58">
        <w:t xml:space="preserve"> patients from leavi</w:t>
      </w:r>
      <w:r w:rsidR="004A6EA2">
        <w:t>ng New Zealand.</w:t>
      </w:r>
    </w:p>
    <w:p w:rsidR="0033171D" w:rsidRDefault="00327E69" w:rsidP="00EA6544">
      <w:pPr>
        <w:pStyle w:val="Bullet-list"/>
        <w:numPr>
          <w:ilvl w:val="0"/>
          <w:numId w:val="0"/>
        </w:numPr>
      </w:pPr>
      <w:r>
        <w:t xml:space="preserve">The </w:t>
      </w:r>
      <w:r w:rsidRPr="00EA6544">
        <w:t>Guidelines for Regional Forensic Mental Health Services: Special Patients and Restricted Patients</w:t>
      </w:r>
      <w:r w:rsidR="005B0C58">
        <w:t xml:space="preserve"> will provide guidance about the measures to be used to prevent, and respond to, the risk of special patients leaving New Zealand.  These guidelines are regularly reviewed, consulted on and re-published.</w:t>
      </w:r>
    </w:p>
    <w:p w:rsidR="002B6DA7" w:rsidRDefault="002B6DA7">
      <w:pPr>
        <w:pStyle w:val="Bullet-list"/>
        <w:numPr>
          <w:ilvl w:val="0"/>
          <w:numId w:val="0"/>
        </w:numPr>
      </w:pPr>
    </w:p>
    <w:sectPr w:rsidR="002B6DA7" w:rsidSect="002B6DA7">
      <w:footerReference w:type="default" r:id="rId8"/>
      <w:footerReference w:type="first" r:id="rId9"/>
      <w:pgSz w:w="11907" w:h="16840" w:code="9"/>
      <w:pgMar w:top="1418" w:right="1418" w:bottom="1134" w:left="1418" w:header="454"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44" w:rsidRDefault="00422044" w:rsidP="00F72085">
      <w:r>
        <w:separator/>
      </w:r>
    </w:p>
  </w:endnote>
  <w:endnote w:type="continuationSeparator" w:id="0">
    <w:p w:rsidR="00422044" w:rsidRDefault="00422044" w:rsidP="00F7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36921885"/>
      <w:docPartObj>
        <w:docPartGallery w:val="Page Numbers (Bottom of Page)"/>
        <w:docPartUnique/>
      </w:docPartObj>
    </w:sdtPr>
    <w:sdtEndPr>
      <w:rPr>
        <w:noProof/>
      </w:rPr>
    </w:sdtEndPr>
    <w:sdtContent>
      <w:p w:rsidR="002B6DA7" w:rsidRDefault="002B6DA7">
        <w:pPr>
          <w:pStyle w:val="Footer"/>
          <w:jc w:val="center"/>
        </w:pPr>
        <w:r>
          <w:rPr>
            <w:noProof w:val="0"/>
          </w:rPr>
          <w:fldChar w:fldCharType="begin"/>
        </w:r>
        <w:r>
          <w:instrText xml:space="preserve"> PAGE   \* MERGEFORMAT </w:instrText>
        </w:r>
        <w:r>
          <w:rPr>
            <w:noProof w:val="0"/>
          </w:rPr>
          <w:fldChar w:fldCharType="separate"/>
        </w:r>
        <w:r w:rsidR="00E91075">
          <w:t>15</w:t>
        </w:r>
        <w:r>
          <w:fldChar w:fldCharType="end"/>
        </w:r>
      </w:p>
    </w:sdtContent>
  </w:sdt>
  <w:p w:rsidR="002B6DA7" w:rsidRDefault="002B6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402340128"/>
      <w:docPartObj>
        <w:docPartGallery w:val="Page Numbers (Bottom of Page)"/>
        <w:docPartUnique/>
      </w:docPartObj>
    </w:sdtPr>
    <w:sdtEndPr>
      <w:rPr>
        <w:noProof/>
      </w:rPr>
    </w:sdtEndPr>
    <w:sdtContent>
      <w:p w:rsidR="002B6DA7" w:rsidRDefault="002B6DA7">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rsidR="009C77F6" w:rsidRDefault="009C7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44" w:rsidRDefault="00422044" w:rsidP="00F72085">
      <w:r>
        <w:separator/>
      </w:r>
    </w:p>
  </w:footnote>
  <w:footnote w:type="continuationSeparator" w:id="0">
    <w:p w:rsidR="00422044" w:rsidRDefault="00422044" w:rsidP="00F72085">
      <w:r>
        <w:continuationSeparator/>
      </w:r>
    </w:p>
  </w:footnote>
  <w:footnote w:id="1">
    <w:p w:rsidR="00553303" w:rsidRPr="00815B16" w:rsidRDefault="00553303" w:rsidP="00553303">
      <w:pPr>
        <w:ind w:left="142" w:hanging="142"/>
        <w:rPr>
          <w:sz w:val="16"/>
          <w:szCs w:val="16"/>
        </w:rPr>
      </w:pPr>
      <w:r>
        <w:rPr>
          <w:rStyle w:val="FootnoteReference"/>
        </w:rPr>
        <w:footnoteRef/>
      </w:r>
      <w:r>
        <w:t xml:space="preserve"> </w:t>
      </w:r>
      <w:r>
        <w:rPr>
          <w:sz w:val="16"/>
          <w:szCs w:val="16"/>
        </w:rPr>
        <w:t>There a</w:t>
      </w:r>
      <w:r w:rsidRPr="00815B16">
        <w:rPr>
          <w:sz w:val="16"/>
          <w:szCs w:val="16"/>
        </w:rPr>
        <w:t xml:space="preserve">re five main categories of special patient defined in section 2 of the </w:t>
      </w:r>
      <w:r>
        <w:rPr>
          <w:sz w:val="16"/>
          <w:szCs w:val="16"/>
        </w:rPr>
        <w:t xml:space="preserve">Mental Health (Compulsory Assessment and Treatment) </w:t>
      </w:r>
      <w:r w:rsidRPr="00815B16">
        <w:rPr>
          <w:sz w:val="16"/>
          <w:szCs w:val="16"/>
        </w:rPr>
        <w:t>Act</w:t>
      </w:r>
      <w:r>
        <w:rPr>
          <w:sz w:val="16"/>
          <w:szCs w:val="16"/>
        </w:rPr>
        <w:t xml:space="preserve"> 1992</w:t>
      </w:r>
      <w:r w:rsidRPr="00815B16">
        <w:rPr>
          <w:sz w:val="16"/>
          <w:szCs w:val="16"/>
        </w:rPr>
        <w:t>:</w:t>
      </w:r>
    </w:p>
    <w:p w:rsidR="00553303" w:rsidRPr="00815B16" w:rsidRDefault="00553303" w:rsidP="00553303">
      <w:pPr>
        <w:pStyle w:val="Bullet"/>
        <w:numPr>
          <w:ilvl w:val="0"/>
          <w:numId w:val="7"/>
        </w:numPr>
        <w:spacing w:before="120" w:line="264" w:lineRule="auto"/>
        <w:rPr>
          <w:sz w:val="16"/>
          <w:szCs w:val="16"/>
        </w:rPr>
      </w:pPr>
      <w:r w:rsidRPr="00815B16">
        <w:rPr>
          <w:sz w:val="16"/>
          <w:szCs w:val="16"/>
        </w:rPr>
        <w:t>persons found unfit to stand trial and made a special patient under section 24(2)(a) of the Criminal Procedure (Mentally Impaired Persons) Act 2003 (the CP(MIP) Act)</w:t>
      </w:r>
    </w:p>
    <w:p w:rsidR="00553303" w:rsidRPr="00815B16" w:rsidRDefault="00553303" w:rsidP="00553303">
      <w:pPr>
        <w:pStyle w:val="Bullet"/>
        <w:numPr>
          <w:ilvl w:val="0"/>
          <w:numId w:val="7"/>
        </w:numPr>
        <w:spacing w:before="120" w:line="264" w:lineRule="auto"/>
        <w:rPr>
          <w:sz w:val="16"/>
          <w:szCs w:val="16"/>
        </w:rPr>
      </w:pPr>
      <w:r w:rsidRPr="00815B16">
        <w:rPr>
          <w:sz w:val="16"/>
          <w:szCs w:val="16"/>
        </w:rPr>
        <w:t>persons found not guilty by reason of insanity and made a special patient under section 24(2)(a) of the CP(MIP) Act</w:t>
      </w:r>
    </w:p>
    <w:p w:rsidR="00553303" w:rsidRPr="00815B16" w:rsidRDefault="00553303" w:rsidP="00553303">
      <w:pPr>
        <w:pStyle w:val="Bullet"/>
        <w:numPr>
          <w:ilvl w:val="0"/>
          <w:numId w:val="7"/>
        </w:numPr>
        <w:spacing w:before="120" w:line="264" w:lineRule="auto"/>
        <w:rPr>
          <w:sz w:val="16"/>
          <w:szCs w:val="16"/>
        </w:rPr>
      </w:pPr>
      <w:r w:rsidRPr="00815B16">
        <w:rPr>
          <w:sz w:val="16"/>
          <w:szCs w:val="16"/>
        </w:rPr>
        <w:t>persons found guilty of a charge and both sentenced to a term of imprisonment and detained as a special patient under section 34(1)(a)(i) of the CP(MIP) Act</w:t>
      </w:r>
    </w:p>
    <w:p w:rsidR="00553303" w:rsidRPr="00815B16" w:rsidRDefault="00553303" w:rsidP="00553303">
      <w:pPr>
        <w:pStyle w:val="Bullet"/>
        <w:numPr>
          <w:ilvl w:val="0"/>
          <w:numId w:val="7"/>
        </w:numPr>
        <w:spacing w:before="120" w:line="264" w:lineRule="auto"/>
        <w:rPr>
          <w:sz w:val="16"/>
          <w:szCs w:val="16"/>
        </w:rPr>
      </w:pPr>
      <w:r w:rsidRPr="00815B16">
        <w:rPr>
          <w:sz w:val="16"/>
          <w:szCs w:val="16"/>
        </w:rPr>
        <w:t>remand or sentenced prisoners who require treatment for a mental disorder in a forensic</w:t>
      </w:r>
      <w:r>
        <w:rPr>
          <w:sz w:val="16"/>
          <w:szCs w:val="16"/>
        </w:rPr>
        <w:t xml:space="preserve"> </w:t>
      </w:r>
      <w:r w:rsidRPr="00815B16">
        <w:rPr>
          <w:sz w:val="16"/>
          <w:szCs w:val="16"/>
        </w:rPr>
        <w:t>facilit</w:t>
      </w:r>
      <w:r>
        <w:rPr>
          <w:sz w:val="16"/>
          <w:szCs w:val="16"/>
        </w:rPr>
        <w:t xml:space="preserve">y under section 45 or 46 of the </w:t>
      </w:r>
      <w:r w:rsidRPr="00815B16">
        <w:rPr>
          <w:sz w:val="16"/>
          <w:szCs w:val="16"/>
        </w:rPr>
        <w:t>Act</w:t>
      </w:r>
    </w:p>
    <w:p w:rsidR="00553303" w:rsidRPr="00553303" w:rsidRDefault="00553303" w:rsidP="00553303">
      <w:pPr>
        <w:pStyle w:val="FootnoteText"/>
        <w:numPr>
          <w:ilvl w:val="0"/>
          <w:numId w:val="7"/>
        </w:numPr>
        <w:rPr>
          <w:lang w:val="en-NZ"/>
        </w:rPr>
      </w:pPr>
      <w:r w:rsidRPr="00815B16">
        <w:rPr>
          <w:sz w:val="16"/>
          <w:szCs w:val="16"/>
        </w:rPr>
        <w:t>persons remanded for a court report, or pending trial or sentencing, under section 23, 35, 38(2)(c) or 44(1) of the CP(MIP) Act or section 184T(3) of the Summary Proceedings Act 1957.</w:t>
      </w:r>
    </w:p>
  </w:footnote>
  <w:footnote w:id="2">
    <w:p w:rsidR="00553303" w:rsidRPr="00553303" w:rsidRDefault="00553303" w:rsidP="00020EB8">
      <w:pPr>
        <w:pStyle w:val="FootnoteText"/>
        <w:tabs>
          <w:tab w:val="clear" w:pos="425"/>
        </w:tabs>
        <w:rPr>
          <w:lang w:val="en-NZ"/>
        </w:rPr>
      </w:pPr>
      <w:r>
        <w:rPr>
          <w:rStyle w:val="FootnoteReference"/>
        </w:rPr>
        <w:footnoteRef/>
      </w:r>
      <w:r>
        <w:t xml:space="preserve"> </w:t>
      </w:r>
      <w:r w:rsidR="00020EB8">
        <w:tab/>
      </w:r>
      <w:r>
        <w:rPr>
          <w:lang w:val="en-NZ"/>
        </w:rPr>
        <w:t xml:space="preserve">Special care recipients are high risk recipients who have committed very serious crimes </w:t>
      </w:r>
      <w:r w:rsidR="00020EB8">
        <w:rPr>
          <w:lang w:val="en-NZ"/>
        </w:rPr>
        <w:t>and are subject to the criminal justice system.  They are required to always receive care and rehabilitation in a secure facility.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1B55"/>
    <w:multiLevelType w:val="hybridMultilevel"/>
    <w:tmpl w:val="8D62587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CFE2BB1"/>
    <w:multiLevelType w:val="hybridMultilevel"/>
    <w:tmpl w:val="2B024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0A827BF"/>
    <w:multiLevelType w:val="hybridMultilevel"/>
    <w:tmpl w:val="EDBA7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20F2ED5"/>
    <w:multiLevelType w:val="hybridMultilevel"/>
    <w:tmpl w:val="A09E4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6D71CBE"/>
    <w:multiLevelType w:val="hybridMultilevel"/>
    <w:tmpl w:val="08F60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72D0AED"/>
    <w:multiLevelType w:val="hybridMultilevel"/>
    <w:tmpl w:val="609A5B22"/>
    <w:lvl w:ilvl="0" w:tplc="8CA2CCC6">
      <w:start w:val="1"/>
      <w:numFmt w:val="bullet"/>
      <w:pStyle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7">
    <w:nsid w:val="38DE5A8D"/>
    <w:multiLevelType w:val="hybridMultilevel"/>
    <w:tmpl w:val="48821FA0"/>
    <w:lvl w:ilvl="0" w:tplc="E2C8BEB8">
      <w:start w:val="1"/>
      <w:numFmt w:val="bullet"/>
      <w:pStyle w:val="Bullet-lis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9A21B59"/>
    <w:multiLevelType w:val="hybridMultilevel"/>
    <w:tmpl w:val="6DC4597E"/>
    <w:lvl w:ilvl="0" w:tplc="2594F34C">
      <w:start w:val="1"/>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9">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764014"/>
    <w:multiLevelType w:val="hybridMultilevel"/>
    <w:tmpl w:val="0B262472"/>
    <w:lvl w:ilvl="0" w:tplc="14090001">
      <w:start w:val="1"/>
      <w:numFmt w:val="bullet"/>
      <w:lvlText w:val=""/>
      <w:lvlJc w:val="left"/>
      <w:pPr>
        <w:ind w:left="502" w:hanging="360"/>
      </w:pPr>
      <w:rPr>
        <w:rFonts w:ascii="Symbol" w:hAnsi="Symbol"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1">
    <w:nsid w:val="67B30DDB"/>
    <w:multiLevelType w:val="hybridMultilevel"/>
    <w:tmpl w:val="9CC25C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D8F5B3B"/>
    <w:multiLevelType w:val="hybridMultilevel"/>
    <w:tmpl w:val="802EF040"/>
    <w:lvl w:ilvl="0" w:tplc="150A6BD0">
      <w:start w:val="1"/>
      <w:numFmt w:val="decimal"/>
      <w:pStyle w:val="Numb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56B4990"/>
    <w:multiLevelType w:val="hybridMultilevel"/>
    <w:tmpl w:val="7C8A38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2"/>
  </w:num>
  <w:num w:numId="5">
    <w:abstractNumId w:val="5"/>
  </w:num>
  <w:num w:numId="6">
    <w:abstractNumId w:val="13"/>
  </w:num>
  <w:num w:numId="7">
    <w:abstractNumId w:val="1"/>
  </w:num>
  <w:num w:numId="8">
    <w:abstractNumId w:val="3"/>
  </w:num>
  <w:num w:numId="9">
    <w:abstractNumId w:val="4"/>
  </w:num>
  <w:num w:numId="10">
    <w:abstractNumId w:val="14"/>
  </w:num>
  <w:num w:numId="11">
    <w:abstractNumId w:val="2"/>
  </w:num>
  <w:num w:numId="12">
    <w:abstractNumId w:val="0"/>
  </w:num>
  <w:num w:numId="13">
    <w:abstractNumId w:val="8"/>
  </w:num>
  <w:num w:numId="14">
    <w:abstractNumId w:val="11"/>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drawingGridHorizontalSpacing w:val="110"/>
  <w:displayHorizontalDrawingGridEvery w:val="0"/>
  <w:displayVerticalDrawingGridEvery w:val="0"/>
  <w:noPunctuationKerning/>
  <w:characterSpacingControl w:val="doNotCompress"/>
  <w:hdrShapeDefaults>
    <o:shapedefaults v:ext="edit" spidmax="95233" fillcolor="white" stroke="f">
      <v:fill color="white" opacity="0"/>
      <v:stroke on="f"/>
      <o:colormru v:ext="edit" colors="#ddd,#cfcfcf,#cacaca,#66f,blue,#ccd3e1,#002469,#335087"/>
      <o:colormenu v:ext="edit" fillcolor="none" strokecolor="none [16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27"/>
    <w:rsid w:val="00001539"/>
    <w:rsid w:val="00002433"/>
    <w:rsid w:val="000037F4"/>
    <w:rsid w:val="00004A8A"/>
    <w:rsid w:val="00005DC9"/>
    <w:rsid w:val="00010986"/>
    <w:rsid w:val="00010F7D"/>
    <w:rsid w:val="00013A18"/>
    <w:rsid w:val="00014196"/>
    <w:rsid w:val="000147DC"/>
    <w:rsid w:val="00015072"/>
    <w:rsid w:val="00016722"/>
    <w:rsid w:val="00016EB5"/>
    <w:rsid w:val="0002068B"/>
    <w:rsid w:val="00020EB8"/>
    <w:rsid w:val="00021EC6"/>
    <w:rsid w:val="000232EB"/>
    <w:rsid w:val="00023BAB"/>
    <w:rsid w:val="00023EA6"/>
    <w:rsid w:val="0002568E"/>
    <w:rsid w:val="00025954"/>
    <w:rsid w:val="00030DEA"/>
    <w:rsid w:val="000324B1"/>
    <w:rsid w:val="00033950"/>
    <w:rsid w:val="000343E7"/>
    <w:rsid w:val="00035185"/>
    <w:rsid w:val="00036A3D"/>
    <w:rsid w:val="00036EE4"/>
    <w:rsid w:val="00041469"/>
    <w:rsid w:val="000435AD"/>
    <w:rsid w:val="00045AFC"/>
    <w:rsid w:val="00046F46"/>
    <w:rsid w:val="00047559"/>
    <w:rsid w:val="00050A2A"/>
    <w:rsid w:val="000523FC"/>
    <w:rsid w:val="000526E4"/>
    <w:rsid w:val="0005434D"/>
    <w:rsid w:val="0005503E"/>
    <w:rsid w:val="00055373"/>
    <w:rsid w:val="00056263"/>
    <w:rsid w:val="00056F77"/>
    <w:rsid w:val="00057AC4"/>
    <w:rsid w:val="000606D4"/>
    <w:rsid w:val="00060AAB"/>
    <w:rsid w:val="00060CD3"/>
    <w:rsid w:val="000655B2"/>
    <w:rsid w:val="00070193"/>
    <w:rsid w:val="000728AE"/>
    <w:rsid w:val="00073A19"/>
    <w:rsid w:val="00073F31"/>
    <w:rsid w:val="00074B13"/>
    <w:rsid w:val="00074D02"/>
    <w:rsid w:val="00080CE0"/>
    <w:rsid w:val="00080DE3"/>
    <w:rsid w:val="00082ABC"/>
    <w:rsid w:val="00083ADB"/>
    <w:rsid w:val="00084CFC"/>
    <w:rsid w:val="00085ACC"/>
    <w:rsid w:val="00086007"/>
    <w:rsid w:val="000863E2"/>
    <w:rsid w:val="00086898"/>
    <w:rsid w:val="0008712F"/>
    <w:rsid w:val="00087A25"/>
    <w:rsid w:val="00087C41"/>
    <w:rsid w:val="00091878"/>
    <w:rsid w:val="0009592F"/>
    <w:rsid w:val="00096BFA"/>
    <w:rsid w:val="000A20D1"/>
    <w:rsid w:val="000A39F4"/>
    <w:rsid w:val="000A3F3B"/>
    <w:rsid w:val="000A43F8"/>
    <w:rsid w:val="000A4419"/>
    <w:rsid w:val="000B005C"/>
    <w:rsid w:val="000B01CC"/>
    <w:rsid w:val="000B0480"/>
    <w:rsid w:val="000B0615"/>
    <w:rsid w:val="000B0C12"/>
    <w:rsid w:val="000B0D42"/>
    <w:rsid w:val="000B16BF"/>
    <w:rsid w:val="000B5B1E"/>
    <w:rsid w:val="000C0912"/>
    <w:rsid w:val="000C1CF5"/>
    <w:rsid w:val="000C26E9"/>
    <w:rsid w:val="000C3EB5"/>
    <w:rsid w:val="000C43B6"/>
    <w:rsid w:val="000C684B"/>
    <w:rsid w:val="000C6EED"/>
    <w:rsid w:val="000D0FA0"/>
    <w:rsid w:val="000D2A6B"/>
    <w:rsid w:val="000D5E01"/>
    <w:rsid w:val="000D6393"/>
    <w:rsid w:val="000D7A39"/>
    <w:rsid w:val="000D7C12"/>
    <w:rsid w:val="000E0036"/>
    <w:rsid w:val="000E3979"/>
    <w:rsid w:val="000E3CE1"/>
    <w:rsid w:val="000E72CB"/>
    <w:rsid w:val="000E730B"/>
    <w:rsid w:val="000E73FF"/>
    <w:rsid w:val="000E7C1C"/>
    <w:rsid w:val="000F03B0"/>
    <w:rsid w:val="000F3333"/>
    <w:rsid w:val="000F4A1A"/>
    <w:rsid w:val="000F4F00"/>
    <w:rsid w:val="000F6F99"/>
    <w:rsid w:val="000F7020"/>
    <w:rsid w:val="001015C8"/>
    <w:rsid w:val="00101A24"/>
    <w:rsid w:val="001027F1"/>
    <w:rsid w:val="00113146"/>
    <w:rsid w:val="00114F56"/>
    <w:rsid w:val="00116006"/>
    <w:rsid w:val="00116B51"/>
    <w:rsid w:val="0012410B"/>
    <w:rsid w:val="00125812"/>
    <w:rsid w:val="00126CD1"/>
    <w:rsid w:val="00127757"/>
    <w:rsid w:val="00130E8F"/>
    <w:rsid w:val="00131331"/>
    <w:rsid w:val="001336E3"/>
    <w:rsid w:val="001339BB"/>
    <w:rsid w:val="00136EED"/>
    <w:rsid w:val="00141B20"/>
    <w:rsid w:val="00141D39"/>
    <w:rsid w:val="00142051"/>
    <w:rsid w:val="00143437"/>
    <w:rsid w:val="00144369"/>
    <w:rsid w:val="00144ADC"/>
    <w:rsid w:val="00144BBB"/>
    <w:rsid w:val="00146FC1"/>
    <w:rsid w:val="00150932"/>
    <w:rsid w:val="00152D49"/>
    <w:rsid w:val="00153187"/>
    <w:rsid w:val="00157E18"/>
    <w:rsid w:val="00161022"/>
    <w:rsid w:val="00161358"/>
    <w:rsid w:val="001620EB"/>
    <w:rsid w:val="00164409"/>
    <w:rsid w:val="0016538E"/>
    <w:rsid w:val="00166140"/>
    <w:rsid w:val="00166A7A"/>
    <w:rsid w:val="00166C49"/>
    <w:rsid w:val="001674EB"/>
    <w:rsid w:val="00167EE1"/>
    <w:rsid w:val="001705C4"/>
    <w:rsid w:val="00171281"/>
    <w:rsid w:val="001712D6"/>
    <w:rsid w:val="001726B0"/>
    <w:rsid w:val="00174A13"/>
    <w:rsid w:val="00175644"/>
    <w:rsid w:val="001767C7"/>
    <w:rsid w:val="001800AF"/>
    <w:rsid w:val="00180A3B"/>
    <w:rsid w:val="00180BD5"/>
    <w:rsid w:val="00180D17"/>
    <w:rsid w:val="00183D99"/>
    <w:rsid w:val="00183EB1"/>
    <w:rsid w:val="00184219"/>
    <w:rsid w:val="00184D49"/>
    <w:rsid w:val="00185884"/>
    <w:rsid w:val="00187E7D"/>
    <w:rsid w:val="001901C1"/>
    <w:rsid w:val="00190331"/>
    <w:rsid w:val="0019141D"/>
    <w:rsid w:val="00191B67"/>
    <w:rsid w:val="00191EEC"/>
    <w:rsid w:val="00191FFA"/>
    <w:rsid w:val="001921F5"/>
    <w:rsid w:val="00194CF9"/>
    <w:rsid w:val="001957D4"/>
    <w:rsid w:val="00197273"/>
    <w:rsid w:val="001A1080"/>
    <w:rsid w:val="001A13C8"/>
    <w:rsid w:val="001A151B"/>
    <w:rsid w:val="001A1C34"/>
    <w:rsid w:val="001A1C61"/>
    <w:rsid w:val="001A1DFB"/>
    <w:rsid w:val="001A5694"/>
    <w:rsid w:val="001A5BEE"/>
    <w:rsid w:val="001A6C15"/>
    <w:rsid w:val="001B0726"/>
    <w:rsid w:val="001B0DF0"/>
    <w:rsid w:val="001B1A87"/>
    <w:rsid w:val="001B1BDF"/>
    <w:rsid w:val="001B24D5"/>
    <w:rsid w:val="001B2869"/>
    <w:rsid w:val="001B3F6D"/>
    <w:rsid w:val="001B3F81"/>
    <w:rsid w:val="001B41EF"/>
    <w:rsid w:val="001B4E6C"/>
    <w:rsid w:val="001B7122"/>
    <w:rsid w:val="001C0CF6"/>
    <w:rsid w:val="001C2214"/>
    <w:rsid w:val="001C2523"/>
    <w:rsid w:val="001C2524"/>
    <w:rsid w:val="001C41C2"/>
    <w:rsid w:val="001C4555"/>
    <w:rsid w:val="001C72DC"/>
    <w:rsid w:val="001D0A46"/>
    <w:rsid w:val="001D22ED"/>
    <w:rsid w:val="001D3440"/>
    <w:rsid w:val="001D37FB"/>
    <w:rsid w:val="001D5318"/>
    <w:rsid w:val="001D53A8"/>
    <w:rsid w:val="001D7325"/>
    <w:rsid w:val="001D7C01"/>
    <w:rsid w:val="001E1649"/>
    <w:rsid w:val="001E1A8F"/>
    <w:rsid w:val="001E1F3D"/>
    <w:rsid w:val="001E7CBE"/>
    <w:rsid w:val="001F0DD3"/>
    <w:rsid w:val="001F21CB"/>
    <w:rsid w:val="001F492F"/>
    <w:rsid w:val="001F6750"/>
    <w:rsid w:val="00200311"/>
    <w:rsid w:val="002008D1"/>
    <w:rsid w:val="002016F2"/>
    <w:rsid w:val="0020298F"/>
    <w:rsid w:val="002036AA"/>
    <w:rsid w:val="00203789"/>
    <w:rsid w:val="00205334"/>
    <w:rsid w:val="00213A98"/>
    <w:rsid w:val="00213B41"/>
    <w:rsid w:val="00216DB5"/>
    <w:rsid w:val="00216F08"/>
    <w:rsid w:val="00222CA5"/>
    <w:rsid w:val="00224A1F"/>
    <w:rsid w:val="002258FC"/>
    <w:rsid w:val="00226226"/>
    <w:rsid w:val="00226FD2"/>
    <w:rsid w:val="00227D78"/>
    <w:rsid w:val="00227FE4"/>
    <w:rsid w:val="002317B4"/>
    <w:rsid w:val="00232C6A"/>
    <w:rsid w:val="002331A0"/>
    <w:rsid w:val="00233DC9"/>
    <w:rsid w:val="0023447D"/>
    <w:rsid w:val="002367A1"/>
    <w:rsid w:val="0023708B"/>
    <w:rsid w:val="00237318"/>
    <w:rsid w:val="00237FE9"/>
    <w:rsid w:val="00245DA0"/>
    <w:rsid w:val="00247ADA"/>
    <w:rsid w:val="00251406"/>
    <w:rsid w:val="00254758"/>
    <w:rsid w:val="00257836"/>
    <w:rsid w:val="002628D8"/>
    <w:rsid w:val="00264EEE"/>
    <w:rsid w:val="0026530E"/>
    <w:rsid w:val="00265A67"/>
    <w:rsid w:val="00265DED"/>
    <w:rsid w:val="00265E6C"/>
    <w:rsid w:val="00266A30"/>
    <w:rsid w:val="0026794D"/>
    <w:rsid w:val="00267FAB"/>
    <w:rsid w:val="002712C8"/>
    <w:rsid w:val="002719ED"/>
    <w:rsid w:val="00271EB7"/>
    <w:rsid w:val="00272E82"/>
    <w:rsid w:val="00273732"/>
    <w:rsid w:val="00273D5C"/>
    <w:rsid w:val="00273ECF"/>
    <w:rsid w:val="00275209"/>
    <w:rsid w:val="0027527B"/>
    <w:rsid w:val="00275B26"/>
    <w:rsid w:val="00275CFE"/>
    <w:rsid w:val="0027706F"/>
    <w:rsid w:val="00281580"/>
    <w:rsid w:val="00282DD1"/>
    <w:rsid w:val="00283AFA"/>
    <w:rsid w:val="00287942"/>
    <w:rsid w:val="0029399F"/>
    <w:rsid w:val="00293E21"/>
    <w:rsid w:val="00295264"/>
    <w:rsid w:val="00296404"/>
    <w:rsid w:val="0029649F"/>
    <w:rsid w:val="002A05D3"/>
    <w:rsid w:val="002A06C6"/>
    <w:rsid w:val="002A083E"/>
    <w:rsid w:val="002A4147"/>
    <w:rsid w:val="002A535E"/>
    <w:rsid w:val="002A5881"/>
    <w:rsid w:val="002A5E7A"/>
    <w:rsid w:val="002B0025"/>
    <w:rsid w:val="002B0801"/>
    <w:rsid w:val="002B5324"/>
    <w:rsid w:val="002B56E7"/>
    <w:rsid w:val="002B6DA7"/>
    <w:rsid w:val="002B7AA4"/>
    <w:rsid w:val="002C0074"/>
    <w:rsid w:val="002C097E"/>
    <w:rsid w:val="002C2315"/>
    <w:rsid w:val="002C2E9D"/>
    <w:rsid w:val="002C301D"/>
    <w:rsid w:val="002C4A38"/>
    <w:rsid w:val="002C5F8F"/>
    <w:rsid w:val="002C6298"/>
    <w:rsid w:val="002C65B8"/>
    <w:rsid w:val="002C734D"/>
    <w:rsid w:val="002C744C"/>
    <w:rsid w:val="002D01BF"/>
    <w:rsid w:val="002D0FAA"/>
    <w:rsid w:val="002D3E81"/>
    <w:rsid w:val="002D4AC3"/>
    <w:rsid w:val="002D52A0"/>
    <w:rsid w:val="002D6691"/>
    <w:rsid w:val="002D68CC"/>
    <w:rsid w:val="002E062E"/>
    <w:rsid w:val="002E1D30"/>
    <w:rsid w:val="002E28C6"/>
    <w:rsid w:val="002E4DB3"/>
    <w:rsid w:val="002E79A6"/>
    <w:rsid w:val="002F10BF"/>
    <w:rsid w:val="002F110D"/>
    <w:rsid w:val="002F32BD"/>
    <w:rsid w:val="002F4407"/>
    <w:rsid w:val="002F5A1A"/>
    <w:rsid w:val="002F6E67"/>
    <w:rsid w:val="002F70A1"/>
    <w:rsid w:val="002F71F1"/>
    <w:rsid w:val="002F7C03"/>
    <w:rsid w:val="0030111A"/>
    <w:rsid w:val="003020F3"/>
    <w:rsid w:val="003038AC"/>
    <w:rsid w:val="00303B2A"/>
    <w:rsid w:val="00305726"/>
    <w:rsid w:val="00306E9B"/>
    <w:rsid w:val="003076FA"/>
    <w:rsid w:val="00310D70"/>
    <w:rsid w:val="0031214B"/>
    <w:rsid w:val="00312AEE"/>
    <w:rsid w:val="00313880"/>
    <w:rsid w:val="00313F3E"/>
    <w:rsid w:val="00315307"/>
    <w:rsid w:val="00315D17"/>
    <w:rsid w:val="003176BB"/>
    <w:rsid w:val="00317E1A"/>
    <w:rsid w:val="003237B0"/>
    <w:rsid w:val="0032503F"/>
    <w:rsid w:val="003258CB"/>
    <w:rsid w:val="003262CE"/>
    <w:rsid w:val="003264ED"/>
    <w:rsid w:val="00327E69"/>
    <w:rsid w:val="003308B4"/>
    <w:rsid w:val="0033171D"/>
    <w:rsid w:val="00333209"/>
    <w:rsid w:val="00334A4E"/>
    <w:rsid w:val="003352EF"/>
    <w:rsid w:val="00341DD9"/>
    <w:rsid w:val="003424A8"/>
    <w:rsid w:val="003425F7"/>
    <w:rsid w:val="00343012"/>
    <w:rsid w:val="00343233"/>
    <w:rsid w:val="00343B25"/>
    <w:rsid w:val="003441E3"/>
    <w:rsid w:val="003445EA"/>
    <w:rsid w:val="003500F2"/>
    <w:rsid w:val="00351EC0"/>
    <w:rsid w:val="00352990"/>
    <w:rsid w:val="00353113"/>
    <w:rsid w:val="00353518"/>
    <w:rsid w:val="003613F4"/>
    <w:rsid w:val="00361819"/>
    <w:rsid w:val="00362FE1"/>
    <w:rsid w:val="00363DCE"/>
    <w:rsid w:val="00364E9D"/>
    <w:rsid w:val="00365680"/>
    <w:rsid w:val="0036699F"/>
    <w:rsid w:val="00366A1A"/>
    <w:rsid w:val="00367B6E"/>
    <w:rsid w:val="00370B2E"/>
    <w:rsid w:val="00372D68"/>
    <w:rsid w:val="0037447C"/>
    <w:rsid w:val="0037458C"/>
    <w:rsid w:val="00374E9A"/>
    <w:rsid w:val="00381DB8"/>
    <w:rsid w:val="003826A0"/>
    <w:rsid w:val="00383462"/>
    <w:rsid w:val="00385683"/>
    <w:rsid w:val="00386DD1"/>
    <w:rsid w:val="00387CA4"/>
    <w:rsid w:val="00395750"/>
    <w:rsid w:val="0039581F"/>
    <w:rsid w:val="00396861"/>
    <w:rsid w:val="0039783E"/>
    <w:rsid w:val="003A0009"/>
    <w:rsid w:val="003A0ADF"/>
    <w:rsid w:val="003A1EFE"/>
    <w:rsid w:val="003A2503"/>
    <w:rsid w:val="003A4360"/>
    <w:rsid w:val="003A76E4"/>
    <w:rsid w:val="003A7B69"/>
    <w:rsid w:val="003B09F2"/>
    <w:rsid w:val="003B1384"/>
    <w:rsid w:val="003B340C"/>
    <w:rsid w:val="003B35B8"/>
    <w:rsid w:val="003B4A9D"/>
    <w:rsid w:val="003B4B13"/>
    <w:rsid w:val="003B4D2C"/>
    <w:rsid w:val="003B53A6"/>
    <w:rsid w:val="003C0785"/>
    <w:rsid w:val="003C1764"/>
    <w:rsid w:val="003C3AD0"/>
    <w:rsid w:val="003C56BA"/>
    <w:rsid w:val="003C722C"/>
    <w:rsid w:val="003C7985"/>
    <w:rsid w:val="003C7CAC"/>
    <w:rsid w:val="003D20ED"/>
    <w:rsid w:val="003D4ED7"/>
    <w:rsid w:val="003D6531"/>
    <w:rsid w:val="003E017A"/>
    <w:rsid w:val="003E1FAF"/>
    <w:rsid w:val="003E20B9"/>
    <w:rsid w:val="003E3836"/>
    <w:rsid w:val="003E39B9"/>
    <w:rsid w:val="003E4AC8"/>
    <w:rsid w:val="003E4BB4"/>
    <w:rsid w:val="003E68FB"/>
    <w:rsid w:val="003E7F60"/>
    <w:rsid w:val="003F14AC"/>
    <w:rsid w:val="003F27A7"/>
    <w:rsid w:val="003F2D09"/>
    <w:rsid w:val="003F34BF"/>
    <w:rsid w:val="003F37EA"/>
    <w:rsid w:val="003F47F5"/>
    <w:rsid w:val="003F59CC"/>
    <w:rsid w:val="003F5E57"/>
    <w:rsid w:val="003F5F9D"/>
    <w:rsid w:val="003F642D"/>
    <w:rsid w:val="003F7652"/>
    <w:rsid w:val="003F7EDA"/>
    <w:rsid w:val="00401D87"/>
    <w:rsid w:val="00402BF8"/>
    <w:rsid w:val="00403755"/>
    <w:rsid w:val="00406227"/>
    <w:rsid w:val="00407D3B"/>
    <w:rsid w:val="00415CC4"/>
    <w:rsid w:val="00415FD6"/>
    <w:rsid w:val="0041696F"/>
    <w:rsid w:val="00417916"/>
    <w:rsid w:val="00420D4C"/>
    <w:rsid w:val="00422044"/>
    <w:rsid w:val="00423B79"/>
    <w:rsid w:val="004240D2"/>
    <w:rsid w:val="00424ADF"/>
    <w:rsid w:val="004303B8"/>
    <w:rsid w:val="004312B1"/>
    <w:rsid w:val="00431677"/>
    <w:rsid w:val="00433183"/>
    <w:rsid w:val="00433AED"/>
    <w:rsid w:val="00435F4A"/>
    <w:rsid w:val="00437C49"/>
    <w:rsid w:val="0044117C"/>
    <w:rsid w:val="004418F2"/>
    <w:rsid w:val="00443662"/>
    <w:rsid w:val="00444BCD"/>
    <w:rsid w:val="00444E78"/>
    <w:rsid w:val="004455A5"/>
    <w:rsid w:val="00445911"/>
    <w:rsid w:val="00445F4D"/>
    <w:rsid w:val="00446050"/>
    <w:rsid w:val="00446FC1"/>
    <w:rsid w:val="00447C26"/>
    <w:rsid w:val="00447F1A"/>
    <w:rsid w:val="0045085A"/>
    <w:rsid w:val="00450CBA"/>
    <w:rsid w:val="0045110A"/>
    <w:rsid w:val="00455363"/>
    <w:rsid w:val="00455FE0"/>
    <w:rsid w:val="00456B8F"/>
    <w:rsid w:val="004574C4"/>
    <w:rsid w:val="00457A91"/>
    <w:rsid w:val="004604E9"/>
    <w:rsid w:val="00460A55"/>
    <w:rsid w:val="0046180A"/>
    <w:rsid w:val="00462BC6"/>
    <w:rsid w:val="00463FEB"/>
    <w:rsid w:val="00470C11"/>
    <w:rsid w:val="00470DB3"/>
    <w:rsid w:val="00471759"/>
    <w:rsid w:val="0047175C"/>
    <w:rsid w:val="004721E0"/>
    <w:rsid w:val="00472A1E"/>
    <w:rsid w:val="00472F9C"/>
    <w:rsid w:val="00473803"/>
    <w:rsid w:val="00476857"/>
    <w:rsid w:val="00476B4E"/>
    <w:rsid w:val="0047782F"/>
    <w:rsid w:val="00477EAF"/>
    <w:rsid w:val="004828C6"/>
    <w:rsid w:val="00484675"/>
    <w:rsid w:val="00484F33"/>
    <w:rsid w:val="004869CF"/>
    <w:rsid w:val="00487545"/>
    <w:rsid w:val="00490239"/>
    <w:rsid w:val="00490B1D"/>
    <w:rsid w:val="004911B9"/>
    <w:rsid w:val="00491DC5"/>
    <w:rsid w:val="00492871"/>
    <w:rsid w:val="004929EC"/>
    <w:rsid w:val="004935F6"/>
    <w:rsid w:val="00493B10"/>
    <w:rsid w:val="00493F24"/>
    <w:rsid w:val="00495017"/>
    <w:rsid w:val="0049615F"/>
    <w:rsid w:val="00496ABA"/>
    <w:rsid w:val="004971EF"/>
    <w:rsid w:val="004A2043"/>
    <w:rsid w:val="004A3312"/>
    <w:rsid w:val="004A6D51"/>
    <w:rsid w:val="004A6EA2"/>
    <w:rsid w:val="004B03BE"/>
    <w:rsid w:val="004B1950"/>
    <w:rsid w:val="004B2839"/>
    <w:rsid w:val="004B300A"/>
    <w:rsid w:val="004B3C51"/>
    <w:rsid w:val="004B4B2B"/>
    <w:rsid w:val="004B4E7B"/>
    <w:rsid w:val="004B7418"/>
    <w:rsid w:val="004B780C"/>
    <w:rsid w:val="004C0FBA"/>
    <w:rsid w:val="004C1080"/>
    <w:rsid w:val="004C118D"/>
    <w:rsid w:val="004C2B29"/>
    <w:rsid w:val="004C3F7B"/>
    <w:rsid w:val="004C78C4"/>
    <w:rsid w:val="004D2B88"/>
    <w:rsid w:val="004D2EB8"/>
    <w:rsid w:val="004D3A3F"/>
    <w:rsid w:val="004D512D"/>
    <w:rsid w:val="004D58A1"/>
    <w:rsid w:val="004D5F74"/>
    <w:rsid w:val="004D6ED4"/>
    <w:rsid w:val="004E1004"/>
    <w:rsid w:val="004E10E0"/>
    <w:rsid w:val="004E198A"/>
    <w:rsid w:val="004E2A32"/>
    <w:rsid w:val="004E3F7E"/>
    <w:rsid w:val="004E67E6"/>
    <w:rsid w:val="004E759F"/>
    <w:rsid w:val="004F19CD"/>
    <w:rsid w:val="004F1F6E"/>
    <w:rsid w:val="004F245D"/>
    <w:rsid w:val="004F5E93"/>
    <w:rsid w:val="004F603D"/>
    <w:rsid w:val="004F6545"/>
    <w:rsid w:val="004F6D32"/>
    <w:rsid w:val="004F6FC8"/>
    <w:rsid w:val="0050046F"/>
    <w:rsid w:val="00500EEF"/>
    <w:rsid w:val="005015CE"/>
    <w:rsid w:val="00501BD9"/>
    <w:rsid w:val="005041A7"/>
    <w:rsid w:val="00504E3C"/>
    <w:rsid w:val="00506456"/>
    <w:rsid w:val="00506825"/>
    <w:rsid w:val="00506FA2"/>
    <w:rsid w:val="00507196"/>
    <w:rsid w:val="005103B1"/>
    <w:rsid w:val="00515680"/>
    <w:rsid w:val="00516410"/>
    <w:rsid w:val="005173F5"/>
    <w:rsid w:val="00517D7F"/>
    <w:rsid w:val="00517E7D"/>
    <w:rsid w:val="00520779"/>
    <w:rsid w:val="00523AAC"/>
    <w:rsid w:val="00523CF5"/>
    <w:rsid w:val="005246FD"/>
    <w:rsid w:val="00525A4C"/>
    <w:rsid w:val="00525C51"/>
    <w:rsid w:val="00530417"/>
    <w:rsid w:val="00530B0F"/>
    <w:rsid w:val="005321B7"/>
    <w:rsid w:val="005328C3"/>
    <w:rsid w:val="0053379A"/>
    <w:rsid w:val="005337D5"/>
    <w:rsid w:val="0053679A"/>
    <w:rsid w:val="0054067C"/>
    <w:rsid w:val="00541C62"/>
    <w:rsid w:val="00543754"/>
    <w:rsid w:val="005437B7"/>
    <w:rsid w:val="00543E03"/>
    <w:rsid w:val="00545F4F"/>
    <w:rsid w:val="00545F60"/>
    <w:rsid w:val="00547754"/>
    <w:rsid w:val="0054782B"/>
    <w:rsid w:val="0055051C"/>
    <w:rsid w:val="00550BD7"/>
    <w:rsid w:val="005520E3"/>
    <w:rsid w:val="00553303"/>
    <w:rsid w:val="005536BC"/>
    <w:rsid w:val="00554B2A"/>
    <w:rsid w:val="00554B2F"/>
    <w:rsid w:val="00557118"/>
    <w:rsid w:val="005612C1"/>
    <w:rsid w:val="00561CB5"/>
    <w:rsid w:val="0056357E"/>
    <w:rsid w:val="00563B07"/>
    <w:rsid w:val="00564874"/>
    <w:rsid w:val="00566834"/>
    <w:rsid w:val="005668F0"/>
    <w:rsid w:val="005677E2"/>
    <w:rsid w:val="0057019F"/>
    <w:rsid w:val="005704E5"/>
    <w:rsid w:val="00570549"/>
    <w:rsid w:val="00571BA5"/>
    <w:rsid w:val="00572631"/>
    <w:rsid w:val="00573B85"/>
    <w:rsid w:val="00574342"/>
    <w:rsid w:val="005754DE"/>
    <w:rsid w:val="00576798"/>
    <w:rsid w:val="00577C67"/>
    <w:rsid w:val="00580450"/>
    <w:rsid w:val="00580CDE"/>
    <w:rsid w:val="00582DC6"/>
    <w:rsid w:val="00585F5E"/>
    <w:rsid w:val="00586DC7"/>
    <w:rsid w:val="0058716B"/>
    <w:rsid w:val="00590BD9"/>
    <w:rsid w:val="00590D92"/>
    <w:rsid w:val="0059324E"/>
    <w:rsid w:val="00593561"/>
    <w:rsid w:val="005940A1"/>
    <w:rsid w:val="00596392"/>
    <w:rsid w:val="00597DFE"/>
    <w:rsid w:val="00597EC6"/>
    <w:rsid w:val="00597FAF"/>
    <w:rsid w:val="005A13E7"/>
    <w:rsid w:val="005A196E"/>
    <w:rsid w:val="005A3D06"/>
    <w:rsid w:val="005A3DA9"/>
    <w:rsid w:val="005A6CC1"/>
    <w:rsid w:val="005A6CCD"/>
    <w:rsid w:val="005A7107"/>
    <w:rsid w:val="005B0C58"/>
    <w:rsid w:val="005B174D"/>
    <w:rsid w:val="005B29AF"/>
    <w:rsid w:val="005B39D2"/>
    <w:rsid w:val="005B3B36"/>
    <w:rsid w:val="005B545C"/>
    <w:rsid w:val="005B55F8"/>
    <w:rsid w:val="005B5924"/>
    <w:rsid w:val="005B6561"/>
    <w:rsid w:val="005B70BD"/>
    <w:rsid w:val="005C0453"/>
    <w:rsid w:val="005C10C5"/>
    <w:rsid w:val="005C21D1"/>
    <w:rsid w:val="005C24B6"/>
    <w:rsid w:val="005C29FA"/>
    <w:rsid w:val="005C6EDB"/>
    <w:rsid w:val="005D0763"/>
    <w:rsid w:val="005D0FD8"/>
    <w:rsid w:val="005D2127"/>
    <w:rsid w:val="005D3791"/>
    <w:rsid w:val="005D3DE0"/>
    <w:rsid w:val="005D4C84"/>
    <w:rsid w:val="005D57F3"/>
    <w:rsid w:val="005D67EA"/>
    <w:rsid w:val="005E0580"/>
    <w:rsid w:val="005E0B96"/>
    <w:rsid w:val="005E4156"/>
    <w:rsid w:val="005E61BD"/>
    <w:rsid w:val="005E6B41"/>
    <w:rsid w:val="005E7559"/>
    <w:rsid w:val="005F0017"/>
    <w:rsid w:val="005F2C40"/>
    <w:rsid w:val="005F4DCE"/>
    <w:rsid w:val="0060184B"/>
    <w:rsid w:val="00601A52"/>
    <w:rsid w:val="00602E73"/>
    <w:rsid w:val="00603627"/>
    <w:rsid w:val="006036A6"/>
    <w:rsid w:val="00603E2B"/>
    <w:rsid w:val="00603FA8"/>
    <w:rsid w:val="006050DD"/>
    <w:rsid w:val="006057D8"/>
    <w:rsid w:val="006062EF"/>
    <w:rsid w:val="0061025C"/>
    <w:rsid w:val="00612D19"/>
    <w:rsid w:val="0061317B"/>
    <w:rsid w:val="00613972"/>
    <w:rsid w:val="006141B0"/>
    <w:rsid w:val="006159F2"/>
    <w:rsid w:val="00615AC2"/>
    <w:rsid w:val="00615E70"/>
    <w:rsid w:val="006170F2"/>
    <w:rsid w:val="00617398"/>
    <w:rsid w:val="0061761D"/>
    <w:rsid w:val="006207E9"/>
    <w:rsid w:val="00621E70"/>
    <w:rsid w:val="00623842"/>
    <w:rsid w:val="0062462C"/>
    <w:rsid w:val="00626B7E"/>
    <w:rsid w:val="00632BA7"/>
    <w:rsid w:val="00632C89"/>
    <w:rsid w:val="00632E8C"/>
    <w:rsid w:val="00634F11"/>
    <w:rsid w:val="006359F5"/>
    <w:rsid w:val="00635A18"/>
    <w:rsid w:val="006362C2"/>
    <w:rsid w:val="006377D3"/>
    <w:rsid w:val="00637BB7"/>
    <w:rsid w:val="00642ADD"/>
    <w:rsid w:val="0064402C"/>
    <w:rsid w:val="006445A2"/>
    <w:rsid w:val="00645C45"/>
    <w:rsid w:val="00646179"/>
    <w:rsid w:val="006464FD"/>
    <w:rsid w:val="0064671E"/>
    <w:rsid w:val="0064763A"/>
    <w:rsid w:val="00652EAD"/>
    <w:rsid w:val="006544DB"/>
    <w:rsid w:val="00655D64"/>
    <w:rsid w:val="00656647"/>
    <w:rsid w:val="0065713B"/>
    <w:rsid w:val="0065713C"/>
    <w:rsid w:val="0065773E"/>
    <w:rsid w:val="00660B1F"/>
    <w:rsid w:val="00662194"/>
    <w:rsid w:val="00663B17"/>
    <w:rsid w:val="00666A40"/>
    <w:rsid w:val="00671103"/>
    <w:rsid w:val="00671424"/>
    <w:rsid w:val="00671A52"/>
    <w:rsid w:val="006755C1"/>
    <w:rsid w:val="00676BE8"/>
    <w:rsid w:val="006772A7"/>
    <w:rsid w:val="006772CA"/>
    <w:rsid w:val="00677EE9"/>
    <w:rsid w:val="006822DA"/>
    <w:rsid w:val="00682473"/>
    <w:rsid w:val="006829A8"/>
    <w:rsid w:val="00682FBC"/>
    <w:rsid w:val="00683A57"/>
    <w:rsid w:val="0068449E"/>
    <w:rsid w:val="00684A4C"/>
    <w:rsid w:val="006873EA"/>
    <w:rsid w:val="00692162"/>
    <w:rsid w:val="00693024"/>
    <w:rsid w:val="00694ABE"/>
    <w:rsid w:val="00694E49"/>
    <w:rsid w:val="006A0660"/>
    <w:rsid w:val="006A0E74"/>
    <w:rsid w:val="006A0FE1"/>
    <w:rsid w:val="006A20BE"/>
    <w:rsid w:val="006A218F"/>
    <w:rsid w:val="006A3F76"/>
    <w:rsid w:val="006A4054"/>
    <w:rsid w:val="006A40A1"/>
    <w:rsid w:val="006A5C00"/>
    <w:rsid w:val="006A6165"/>
    <w:rsid w:val="006A6392"/>
    <w:rsid w:val="006A7E28"/>
    <w:rsid w:val="006B2116"/>
    <w:rsid w:val="006B2982"/>
    <w:rsid w:val="006B4903"/>
    <w:rsid w:val="006C0A4C"/>
    <w:rsid w:val="006C0DA6"/>
    <w:rsid w:val="006C1B43"/>
    <w:rsid w:val="006C1D7C"/>
    <w:rsid w:val="006C31CA"/>
    <w:rsid w:val="006C632C"/>
    <w:rsid w:val="006C6FA2"/>
    <w:rsid w:val="006C7000"/>
    <w:rsid w:val="006C7763"/>
    <w:rsid w:val="006D012B"/>
    <w:rsid w:val="006D12A7"/>
    <w:rsid w:val="006D2BD5"/>
    <w:rsid w:val="006D3ECE"/>
    <w:rsid w:val="006D4E45"/>
    <w:rsid w:val="006D5350"/>
    <w:rsid w:val="006D6441"/>
    <w:rsid w:val="006E0317"/>
    <w:rsid w:val="006E0511"/>
    <w:rsid w:val="006E12C1"/>
    <w:rsid w:val="006E5580"/>
    <w:rsid w:val="006E7DC2"/>
    <w:rsid w:val="006F0263"/>
    <w:rsid w:val="006F02FF"/>
    <w:rsid w:val="006F0D73"/>
    <w:rsid w:val="006F1342"/>
    <w:rsid w:val="006F3D80"/>
    <w:rsid w:val="006F3EF5"/>
    <w:rsid w:val="006F438B"/>
    <w:rsid w:val="006F49F0"/>
    <w:rsid w:val="00702E8D"/>
    <w:rsid w:val="0070360B"/>
    <w:rsid w:val="00704726"/>
    <w:rsid w:val="007053E7"/>
    <w:rsid w:val="00705884"/>
    <w:rsid w:val="00705BD1"/>
    <w:rsid w:val="007063F2"/>
    <w:rsid w:val="00706E77"/>
    <w:rsid w:val="00707B2E"/>
    <w:rsid w:val="00710B00"/>
    <w:rsid w:val="00711471"/>
    <w:rsid w:val="00716DEA"/>
    <w:rsid w:val="0072105B"/>
    <w:rsid w:val="00723508"/>
    <w:rsid w:val="007276CD"/>
    <w:rsid w:val="0073286C"/>
    <w:rsid w:val="007328CC"/>
    <w:rsid w:val="007330DF"/>
    <w:rsid w:val="00735070"/>
    <w:rsid w:val="00735AD3"/>
    <w:rsid w:val="007401C6"/>
    <w:rsid w:val="007404F6"/>
    <w:rsid w:val="00742222"/>
    <w:rsid w:val="00743EA9"/>
    <w:rsid w:val="0074529C"/>
    <w:rsid w:val="00747ECC"/>
    <w:rsid w:val="007509FA"/>
    <w:rsid w:val="00750BF8"/>
    <w:rsid w:val="00750E2F"/>
    <w:rsid w:val="007515BC"/>
    <w:rsid w:val="00753328"/>
    <w:rsid w:val="00753433"/>
    <w:rsid w:val="00754E11"/>
    <w:rsid w:val="00756097"/>
    <w:rsid w:val="00764F3A"/>
    <w:rsid w:val="00765CC1"/>
    <w:rsid w:val="007669BA"/>
    <w:rsid w:val="007712EA"/>
    <w:rsid w:val="00773ACD"/>
    <w:rsid w:val="007768C5"/>
    <w:rsid w:val="007773BD"/>
    <w:rsid w:val="00777B72"/>
    <w:rsid w:val="00777EEE"/>
    <w:rsid w:val="007811C0"/>
    <w:rsid w:val="007819CF"/>
    <w:rsid w:val="00783657"/>
    <w:rsid w:val="00784745"/>
    <w:rsid w:val="00786840"/>
    <w:rsid w:val="00787256"/>
    <w:rsid w:val="00791304"/>
    <w:rsid w:val="00791677"/>
    <w:rsid w:val="00791E8E"/>
    <w:rsid w:val="007931A9"/>
    <w:rsid w:val="00794B62"/>
    <w:rsid w:val="00794E52"/>
    <w:rsid w:val="00794E6C"/>
    <w:rsid w:val="007952A7"/>
    <w:rsid w:val="00796982"/>
    <w:rsid w:val="007A02C7"/>
    <w:rsid w:val="007A1334"/>
    <w:rsid w:val="007A2C70"/>
    <w:rsid w:val="007A375D"/>
    <w:rsid w:val="007A4CBF"/>
    <w:rsid w:val="007A5456"/>
    <w:rsid w:val="007A5826"/>
    <w:rsid w:val="007A657A"/>
    <w:rsid w:val="007A6A34"/>
    <w:rsid w:val="007B249F"/>
    <w:rsid w:val="007B33D2"/>
    <w:rsid w:val="007B4330"/>
    <w:rsid w:val="007B435A"/>
    <w:rsid w:val="007B5D7E"/>
    <w:rsid w:val="007C17B1"/>
    <w:rsid w:val="007C43BB"/>
    <w:rsid w:val="007C6ED9"/>
    <w:rsid w:val="007D1D13"/>
    <w:rsid w:val="007D36F2"/>
    <w:rsid w:val="007D3B6C"/>
    <w:rsid w:val="007D3F11"/>
    <w:rsid w:val="007D4221"/>
    <w:rsid w:val="007D57DC"/>
    <w:rsid w:val="007E00A1"/>
    <w:rsid w:val="007E2BB1"/>
    <w:rsid w:val="007E2F2D"/>
    <w:rsid w:val="007E3A3A"/>
    <w:rsid w:val="007E6D47"/>
    <w:rsid w:val="007E71C7"/>
    <w:rsid w:val="007F0096"/>
    <w:rsid w:val="007F2BB3"/>
    <w:rsid w:val="007F35FA"/>
    <w:rsid w:val="007F3724"/>
    <w:rsid w:val="007F4330"/>
    <w:rsid w:val="007F45A7"/>
    <w:rsid w:val="007F4C1B"/>
    <w:rsid w:val="007F62A9"/>
    <w:rsid w:val="008007C3"/>
    <w:rsid w:val="008022F1"/>
    <w:rsid w:val="0080288A"/>
    <w:rsid w:val="00802E2A"/>
    <w:rsid w:val="00803569"/>
    <w:rsid w:val="008049CE"/>
    <w:rsid w:val="00807058"/>
    <w:rsid w:val="0080739F"/>
    <w:rsid w:val="0080758E"/>
    <w:rsid w:val="0081025E"/>
    <w:rsid w:val="00810FA3"/>
    <w:rsid w:val="008124E6"/>
    <w:rsid w:val="00812B72"/>
    <w:rsid w:val="00813360"/>
    <w:rsid w:val="00813620"/>
    <w:rsid w:val="00816F3A"/>
    <w:rsid w:val="008171ED"/>
    <w:rsid w:val="00820A32"/>
    <w:rsid w:val="00820A94"/>
    <w:rsid w:val="008213BA"/>
    <w:rsid w:val="008230AC"/>
    <w:rsid w:val="00823B52"/>
    <w:rsid w:val="00823B90"/>
    <w:rsid w:val="00831ACA"/>
    <w:rsid w:val="00831AD5"/>
    <w:rsid w:val="00831BAA"/>
    <w:rsid w:val="00831E32"/>
    <w:rsid w:val="00834C7B"/>
    <w:rsid w:val="00836367"/>
    <w:rsid w:val="008375CF"/>
    <w:rsid w:val="00843D20"/>
    <w:rsid w:val="00844454"/>
    <w:rsid w:val="00847192"/>
    <w:rsid w:val="0084731D"/>
    <w:rsid w:val="00850142"/>
    <w:rsid w:val="008511D0"/>
    <w:rsid w:val="00855476"/>
    <w:rsid w:val="00857420"/>
    <w:rsid w:val="0085773A"/>
    <w:rsid w:val="00857BBF"/>
    <w:rsid w:val="008603F1"/>
    <w:rsid w:val="00860CCE"/>
    <w:rsid w:val="00862540"/>
    <w:rsid w:val="00862551"/>
    <w:rsid w:val="0086294E"/>
    <w:rsid w:val="00863459"/>
    <w:rsid w:val="008637E1"/>
    <w:rsid w:val="00864CE2"/>
    <w:rsid w:val="00867E68"/>
    <w:rsid w:val="00871BAB"/>
    <w:rsid w:val="0087340F"/>
    <w:rsid w:val="00873D37"/>
    <w:rsid w:val="00876879"/>
    <w:rsid w:val="0088302D"/>
    <w:rsid w:val="008830FE"/>
    <w:rsid w:val="008831E9"/>
    <w:rsid w:val="008841C7"/>
    <w:rsid w:val="00885271"/>
    <w:rsid w:val="0088541D"/>
    <w:rsid w:val="00885C28"/>
    <w:rsid w:val="00885F6B"/>
    <w:rsid w:val="00887803"/>
    <w:rsid w:val="00891481"/>
    <w:rsid w:val="00893A34"/>
    <w:rsid w:val="00893F1F"/>
    <w:rsid w:val="00894DDF"/>
    <w:rsid w:val="00897964"/>
    <w:rsid w:val="008A2903"/>
    <w:rsid w:val="008A2ECB"/>
    <w:rsid w:val="008A3B97"/>
    <w:rsid w:val="008A41D1"/>
    <w:rsid w:val="008A6B32"/>
    <w:rsid w:val="008A7DEB"/>
    <w:rsid w:val="008B39EF"/>
    <w:rsid w:val="008B39F2"/>
    <w:rsid w:val="008B6217"/>
    <w:rsid w:val="008B7CC7"/>
    <w:rsid w:val="008C0BAD"/>
    <w:rsid w:val="008C1654"/>
    <w:rsid w:val="008C2B1D"/>
    <w:rsid w:val="008C2E66"/>
    <w:rsid w:val="008C3CF3"/>
    <w:rsid w:val="008C4059"/>
    <w:rsid w:val="008C5061"/>
    <w:rsid w:val="008D321E"/>
    <w:rsid w:val="008D4069"/>
    <w:rsid w:val="008D4C74"/>
    <w:rsid w:val="008D578D"/>
    <w:rsid w:val="008D5CD9"/>
    <w:rsid w:val="008D607D"/>
    <w:rsid w:val="008E0799"/>
    <w:rsid w:val="008E0B58"/>
    <w:rsid w:val="008E144C"/>
    <w:rsid w:val="008E1524"/>
    <w:rsid w:val="008E1751"/>
    <w:rsid w:val="008E35D5"/>
    <w:rsid w:val="008E499D"/>
    <w:rsid w:val="008F078B"/>
    <w:rsid w:val="008F1742"/>
    <w:rsid w:val="008F45DD"/>
    <w:rsid w:val="008F524F"/>
    <w:rsid w:val="008F546B"/>
    <w:rsid w:val="009011FA"/>
    <w:rsid w:val="00903A46"/>
    <w:rsid w:val="009062B0"/>
    <w:rsid w:val="00907276"/>
    <w:rsid w:val="00907EF1"/>
    <w:rsid w:val="009112D6"/>
    <w:rsid w:val="00911779"/>
    <w:rsid w:val="00912583"/>
    <w:rsid w:val="0091537A"/>
    <w:rsid w:val="0091613C"/>
    <w:rsid w:val="00917703"/>
    <w:rsid w:val="00921613"/>
    <w:rsid w:val="00921AD9"/>
    <w:rsid w:val="00922DFB"/>
    <w:rsid w:val="00924DAD"/>
    <w:rsid w:val="00924EF9"/>
    <w:rsid w:val="00926B17"/>
    <w:rsid w:val="00927277"/>
    <w:rsid w:val="00931139"/>
    <w:rsid w:val="00931186"/>
    <w:rsid w:val="00931C60"/>
    <w:rsid w:val="00932080"/>
    <w:rsid w:val="00932330"/>
    <w:rsid w:val="009324FC"/>
    <w:rsid w:val="009344DC"/>
    <w:rsid w:val="009366A0"/>
    <w:rsid w:val="009407EE"/>
    <w:rsid w:val="00943B26"/>
    <w:rsid w:val="00950357"/>
    <w:rsid w:val="00951128"/>
    <w:rsid w:val="00951D9B"/>
    <w:rsid w:val="0095200D"/>
    <w:rsid w:val="00952ADB"/>
    <w:rsid w:val="009542D3"/>
    <w:rsid w:val="00956DA6"/>
    <w:rsid w:val="009575E3"/>
    <w:rsid w:val="00957F52"/>
    <w:rsid w:val="00960387"/>
    <w:rsid w:val="00961C3D"/>
    <w:rsid w:val="00961DC0"/>
    <w:rsid w:val="00962484"/>
    <w:rsid w:val="0096278C"/>
    <w:rsid w:val="009643C4"/>
    <w:rsid w:val="00966C15"/>
    <w:rsid w:val="00967379"/>
    <w:rsid w:val="00967BAA"/>
    <w:rsid w:val="00970DF3"/>
    <w:rsid w:val="00972B5F"/>
    <w:rsid w:val="00975870"/>
    <w:rsid w:val="00975CDC"/>
    <w:rsid w:val="009768F2"/>
    <w:rsid w:val="00981A56"/>
    <w:rsid w:val="00983242"/>
    <w:rsid w:val="00984467"/>
    <w:rsid w:val="0098563C"/>
    <w:rsid w:val="0098603E"/>
    <w:rsid w:val="00986F53"/>
    <w:rsid w:val="0099053A"/>
    <w:rsid w:val="00990B73"/>
    <w:rsid w:val="009918E8"/>
    <w:rsid w:val="00991ACC"/>
    <w:rsid w:val="00992345"/>
    <w:rsid w:val="009929EF"/>
    <w:rsid w:val="009959AC"/>
    <w:rsid w:val="0099604A"/>
    <w:rsid w:val="009962FE"/>
    <w:rsid w:val="00997E46"/>
    <w:rsid w:val="009A05DE"/>
    <w:rsid w:val="009A0E5A"/>
    <w:rsid w:val="009A131E"/>
    <w:rsid w:val="009A2C24"/>
    <w:rsid w:val="009A570F"/>
    <w:rsid w:val="009A6068"/>
    <w:rsid w:val="009B1209"/>
    <w:rsid w:val="009B3F9B"/>
    <w:rsid w:val="009B4464"/>
    <w:rsid w:val="009B5ED9"/>
    <w:rsid w:val="009B687E"/>
    <w:rsid w:val="009B78C5"/>
    <w:rsid w:val="009C4DC5"/>
    <w:rsid w:val="009C5262"/>
    <w:rsid w:val="009C6B0A"/>
    <w:rsid w:val="009C77F6"/>
    <w:rsid w:val="009D5865"/>
    <w:rsid w:val="009D5E4C"/>
    <w:rsid w:val="009D6D25"/>
    <w:rsid w:val="009E03FB"/>
    <w:rsid w:val="009E17B9"/>
    <w:rsid w:val="009E31E7"/>
    <w:rsid w:val="009E56D2"/>
    <w:rsid w:val="009F09E6"/>
    <w:rsid w:val="009F2A19"/>
    <w:rsid w:val="009F39B2"/>
    <w:rsid w:val="009F630C"/>
    <w:rsid w:val="009F7F75"/>
    <w:rsid w:val="00A0358C"/>
    <w:rsid w:val="00A03704"/>
    <w:rsid w:val="00A05AD3"/>
    <w:rsid w:val="00A067D6"/>
    <w:rsid w:val="00A06AC7"/>
    <w:rsid w:val="00A0701F"/>
    <w:rsid w:val="00A11347"/>
    <w:rsid w:val="00A12961"/>
    <w:rsid w:val="00A136AC"/>
    <w:rsid w:val="00A13885"/>
    <w:rsid w:val="00A144CF"/>
    <w:rsid w:val="00A169B4"/>
    <w:rsid w:val="00A16CD8"/>
    <w:rsid w:val="00A178DF"/>
    <w:rsid w:val="00A20C92"/>
    <w:rsid w:val="00A227F2"/>
    <w:rsid w:val="00A23954"/>
    <w:rsid w:val="00A240B1"/>
    <w:rsid w:val="00A241BD"/>
    <w:rsid w:val="00A2777E"/>
    <w:rsid w:val="00A3103A"/>
    <w:rsid w:val="00A31268"/>
    <w:rsid w:val="00A31E8F"/>
    <w:rsid w:val="00A3580A"/>
    <w:rsid w:val="00A41E37"/>
    <w:rsid w:val="00A44EB9"/>
    <w:rsid w:val="00A458F0"/>
    <w:rsid w:val="00A46A67"/>
    <w:rsid w:val="00A474F8"/>
    <w:rsid w:val="00A51CC9"/>
    <w:rsid w:val="00A51EF6"/>
    <w:rsid w:val="00A52236"/>
    <w:rsid w:val="00A52763"/>
    <w:rsid w:val="00A52964"/>
    <w:rsid w:val="00A54E30"/>
    <w:rsid w:val="00A630C8"/>
    <w:rsid w:val="00A6594A"/>
    <w:rsid w:val="00A65EA6"/>
    <w:rsid w:val="00A72D91"/>
    <w:rsid w:val="00A73D4B"/>
    <w:rsid w:val="00A761FA"/>
    <w:rsid w:val="00A771C0"/>
    <w:rsid w:val="00A80CA4"/>
    <w:rsid w:val="00A81192"/>
    <w:rsid w:val="00A81297"/>
    <w:rsid w:val="00A82A72"/>
    <w:rsid w:val="00A85A08"/>
    <w:rsid w:val="00A86724"/>
    <w:rsid w:val="00A8672D"/>
    <w:rsid w:val="00A90B93"/>
    <w:rsid w:val="00A92E1D"/>
    <w:rsid w:val="00A94F1D"/>
    <w:rsid w:val="00A95810"/>
    <w:rsid w:val="00A95DA6"/>
    <w:rsid w:val="00A97DC2"/>
    <w:rsid w:val="00AA0305"/>
    <w:rsid w:val="00AA1E55"/>
    <w:rsid w:val="00AA2A15"/>
    <w:rsid w:val="00AA2A5A"/>
    <w:rsid w:val="00AA2A96"/>
    <w:rsid w:val="00AA42A7"/>
    <w:rsid w:val="00AA48D5"/>
    <w:rsid w:val="00AA714E"/>
    <w:rsid w:val="00AB1C8B"/>
    <w:rsid w:val="00AB4B80"/>
    <w:rsid w:val="00AB7678"/>
    <w:rsid w:val="00AC014E"/>
    <w:rsid w:val="00AC238D"/>
    <w:rsid w:val="00AC4B7F"/>
    <w:rsid w:val="00AC7238"/>
    <w:rsid w:val="00AC7BEB"/>
    <w:rsid w:val="00AC7C05"/>
    <w:rsid w:val="00AD162D"/>
    <w:rsid w:val="00AD16E4"/>
    <w:rsid w:val="00AD2189"/>
    <w:rsid w:val="00AD2C02"/>
    <w:rsid w:val="00AD31A9"/>
    <w:rsid w:val="00AD5287"/>
    <w:rsid w:val="00AD6CF5"/>
    <w:rsid w:val="00AD7847"/>
    <w:rsid w:val="00AE097A"/>
    <w:rsid w:val="00AE1B5A"/>
    <w:rsid w:val="00AE2151"/>
    <w:rsid w:val="00AE249D"/>
    <w:rsid w:val="00AE31B0"/>
    <w:rsid w:val="00AE3EC0"/>
    <w:rsid w:val="00AE45EE"/>
    <w:rsid w:val="00AE6FC4"/>
    <w:rsid w:val="00AF000E"/>
    <w:rsid w:val="00AF0479"/>
    <w:rsid w:val="00AF26A2"/>
    <w:rsid w:val="00AF3B03"/>
    <w:rsid w:val="00AF3DFB"/>
    <w:rsid w:val="00AF411C"/>
    <w:rsid w:val="00AF4B64"/>
    <w:rsid w:val="00AF7EC6"/>
    <w:rsid w:val="00B01B51"/>
    <w:rsid w:val="00B02DD7"/>
    <w:rsid w:val="00B03333"/>
    <w:rsid w:val="00B033B6"/>
    <w:rsid w:val="00B0406A"/>
    <w:rsid w:val="00B06841"/>
    <w:rsid w:val="00B06B03"/>
    <w:rsid w:val="00B07DB6"/>
    <w:rsid w:val="00B113E5"/>
    <w:rsid w:val="00B1162D"/>
    <w:rsid w:val="00B14C06"/>
    <w:rsid w:val="00B153F0"/>
    <w:rsid w:val="00B162A3"/>
    <w:rsid w:val="00B16D79"/>
    <w:rsid w:val="00B17ECC"/>
    <w:rsid w:val="00B23398"/>
    <w:rsid w:val="00B245B0"/>
    <w:rsid w:val="00B26E56"/>
    <w:rsid w:val="00B273B4"/>
    <w:rsid w:val="00B31879"/>
    <w:rsid w:val="00B3311C"/>
    <w:rsid w:val="00B33125"/>
    <w:rsid w:val="00B34A3B"/>
    <w:rsid w:val="00B355C5"/>
    <w:rsid w:val="00B3673D"/>
    <w:rsid w:val="00B43F15"/>
    <w:rsid w:val="00B44C6C"/>
    <w:rsid w:val="00B4757F"/>
    <w:rsid w:val="00B5187A"/>
    <w:rsid w:val="00B5279A"/>
    <w:rsid w:val="00B52E33"/>
    <w:rsid w:val="00B55A66"/>
    <w:rsid w:val="00B55CD1"/>
    <w:rsid w:val="00B605F9"/>
    <w:rsid w:val="00B61C67"/>
    <w:rsid w:val="00B62A9E"/>
    <w:rsid w:val="00B6314D"/>
    <w:rsid w:val="00B64BD8"/>
    <w:rsid w:val="00B70EFF"/>
    <w:rsid w:val="00B70FCF"/>
    <w:rsid w:val="00B713DA"/>
    <w:rsid w:val="00B7154F"/>
    <w:rsid w:val="00B71654"/>
    <w:rsid w:val="00B727C2"/>
    <w:rsid w:val="00B738C7"/>
    <w:rsid w:val="00B747AC"/>
    <w:rsid w:val="00B74F83"/>
    <w:rsid w:val="00B77124"/>
    <w:rsid w:val="00B8023E"/>
    <w:rsid w:val="00B81508"/>
    <w:rsid w:val="00B82106"/>
    <w:rsid w:val="00B82526"/>
    <w:rsid w:val="00B82809"/>
    <w:rsid w:val="00B91224"/>
    <w:rsid w:val="00B91420"/>
    <w:rsid w:val="00B92B45"/>
    <w:rsid w:val="00B92DEC"/>
    <w:rsid w:val="00B9525A"/>
    <w:rsid w:val="00BA015D"/>
    <w:rsid w:val="00BA064C"/>
    <w:rsid w:val="00BA0C85"/>
    <w:rsid w:val="00BA1378"/>
    <w:rsid w:val="00BA1B22"/>
    <w:rsid w:val="00BA4091"/>
    <w:rsid w:val="00BA4735"/>
    <w:rsid w:val="00BB2DB8"/>
    <w:rsid w:val="00BB3A50"/>
    <w:rsid w:val="00BB4D9B"/>
    <w:rsid w:val="00BB647C"/>
    <w:rsid w:val="00BC0C83"/>
    <w:rsid w:val="00BC33E7"/>
    <w:rsid w:val="00BC3BF7"/>
    <w:rsid w:val="00BC61B1"/>
    <w:rsid w:val="00BC6612"/>
    <w:rsid w:val="00BC74B2"/>
    <w:rsid w:val="00BD1F16"/>
    <w:rsid w:val="00BD201F"/>
    <w:rsid w:val="00BD55D3"/>
    <w:rsid w:val="00BD787F"/>
    <w:rsid w:val="00BD7E26"/>
    <w:rsid w:val="00BE00F2"/>
    <w:rsid w:val="00BE02F1"/>
    <w:rsid w:val="00BE163A"/>
    <w:rsid w:val="00BE209A"/>
    <w:rsid w:val="00BE2293"/>
    <w:rsid w:val="00BE24AF"/>
    <w:rsid w:val="00BE2A22"/>
    <w:rsid w:val="00BE37DF"/>
    <w:rsid w:val="00BE37E1"/>
    <w:rsid w:val="00BE4B28"/>
    <w:rsid w:val="00BE4ED0"/>
    <w:rsid w:val="00BE57F6"/>
    <w:rsid w:val="00BE7220"/>
    <w:rsid w:val="00BF021D"/>
    <w:rsid w:val="00BF2D80"/>
    <w:rsid w:val="00BF2DF2"/>
    <w:rsid w:val="00BF32A0"/>
    <w:rsid w:val="00BF34A5"/>
    <w:rsid w:val="00BF3828"/>
    <w:rsid w:val="00BF4F4D"/>
    <w:rsid w:val="00BF5144"/>
    <w:rsid w:val="00BF5E9D"/>
    <w:rsid w:val="00C00747"/>
    <w:rsid w:val="00C01116"/>
    <w:rsid w:val="00C02336"/>
    <w:rsid w:val="00C03A47"/>
    <w:rsid w:val="00C04254"/>
    <w:rsid w:val="00C043A7"/>
    <w:rsid w:val="00C044F1"/>
    <w:rsid w:val="00C050D3"/>
    <w:rsid w:val="00C10374"/>
    <w:rsid w:val="00C12840"/>
    <w:rsid w:val="00C13366"/>
    <w:rsid w:val="00C1593D"/>
    <w:rsid w:val="00C172E3"/>
    <w:rsid w:val="00C217D7"/>
    <w:rsid w:val="00C21910"/>
    <w:rsid w:val="00C22372"/>
    <w:rsid w:val="00C22791"/>
    <w:rsid w:val="00C244FF"/>
    <w:rsid w:val="00C25C9E"/>
    <w:rsid w:val="00C2672A"/>
    <w:rsid w:val="00C26A8B"/>
    <w:rsid w:val="00C27FC3"/>
    <w:rsid w:val="00C33D51"/>
    <w:rsid w:val="00C35BF3"/>
    <w:rsid w:val="00C3670D"/>
    <w:rsid w:val="00C407C6"/>
    <w:rsid w:val="00C41370"/>
    <w:rsid w:val="00C41EED"/>
    <w:rsid w:val="00C442B6"/>
    <w:rsid w:val="00C459A1"/>
    <w:rsid w:val="00C46A0F"/>
    <w:rsid w:val="00C5096F"/>
    <w:rsid w:val="00C525DC"/>
    <w:rsid w:val="00C52B10"/>
    <w:rsid w:val="00C5302D"/>
    <w:rsid w:val="00C5403F"/>
    <w:rsid w:val="00C55956"/>
    <w:rsid w:val="00C55CDD"/>
    <w:rsid w:val="00C5787F"/>
    <w:rsid w:val="00C57E44"/>
    <w:rsid w:val="00C60E71"/>
    <w:rsid w:val="00C61A6F"/>
    <w:rsid w:val="00C6295C"/>
    <w:rsid w:val="00C62F4A"/>
    <w:rsid w:val="00C6318D"/>
    <w:rsid w:val="00C634DB"/>
    <w:rsid w:val="00C63883"/>
    <w:rsid w:val="00C66506"/>
    <w:rsid w:val="00C70729"/>
    <w:rsid w:val="00C72EF0"/>
    <w:rsid w:val="00C7318D"/>
    <w:rsid w:val="00C73AEA"/>
    <w:rsid w:val="00C74CC2"/>
    <w:rsid w:val="00C7504A"/>
    <w:rsid w:val="00C76487"/>
    <w:rsid w:val="00C77322"/>
    <w:rsid w:val="00C77ACD"/>
    <w:rsid w:val="00C82FC1"/>
    <w:rsid w:val="00C83726"/>
    <w:rsid w:val="00C85536"/>
    <w:rsid w:val="00C9240D"/>
    <w:rsid w:val="00C948D9"/>
    <w:rsid w:val="00C96565"/>
    <w:rsid w:val="00C970F6"/>
    <w:rsid w:val="00C9766A"/>
    <w:rsid w:val="00C9795B"/>
    <w:rsid w:val="00CA1310"/>
    <w:rsid w:val="00CA27D5"/>
    <w:rsid w:val="00CA3336"/>
    <w:rsid w:val="00CA3630"/>
    <w:rsid w:val="00CA49A2"/>
    <w:rsid w:val="00CA4D80"/>
    <w:rsid w:val="00CA552A"/>
    <w:rsid w:val="00CA55AC"/>
    <w:rsid w:val="00CA5DA4"/>
    <w:rsid w:val="00CA6831"/>
    <w:rsid w:val="00CA683E"/>
    <w:rsid w:val="00CA7580"/>
    <w:rsid w:val="00CB0179"/>
    <w:rsid w:val="00CB0C87"/>
    <w:rsid w:val="00CB2278"/>
    <w:rsid w:val="00CB6BD8"/>
    <w:rsid w:val="00CB74C1"/>
    <w:rsid w:val="00CC0031"/>
    <w:rsid w:val="00CC1B2D"/>
    <w:rsid w:val="00CC237B"/>
    <w:rsid w:val="00CC2C4F"/>
    <w:rsid w:val="00CC3FDF"/>
    <w:rsid w:val="00CC60B9"/>
    <w:rsid w:val="00CD0800"/>
    <w:rsid w:val="00CD1628"/>
    <w:rsid w:val="00CD2712"/>
    <w:rsid w:val="00CD41EE"/>
    <w:rsid w:val="00CD4482"/>
    <w:rsid w:val="00CD476F"/>
    <w:rsid w:val="00CD664F"/>
    <w:rsid w:val="00CD7C95"/>
    <w:rsid w:val="00CE3D5E"/>
    <w:rsid w:val="00CE4977"/>
    <w:rsid w:val="00CF32E9"/>
    <w:rsid w:val="00CF345C"/>
    <w:rsid w:val="00CF4C5A"/>
    <w:rsid w:val="00CF4E94"/>
    <w:rsid w:val="00CF51BB"/>
    <w:rsid w:val="00CF56C1"/>
    <w:rsid w:val="00CF75BA"/>
    <w:rsid w:val="00D010E3"/>
    <w:rsid w:val="00D01A19"/>
    <w:rsid w:val="00D02E90"/>
    <w:rsid w:val="00D03138"/>
    <w:rsid w:val="00D05810"/>
    <w:rsid w:val="00D10925"/>
    <w:rsid w:val="00D15ADE"/>
    <w:rsid w:val="00D176E3"/>
    <w:rsid w:val="00D202AA"/>
    <w:rsid w:val="00D20416"/>
    <w:rsid w:val="00D20CCF"/>
    <w:rsid w:val="00D21942"/>
    <w:rsid w:val="00D22B65"/>
    <w:rsid w:val="00D23682"/>
    <w:rsid w:val="00D24892"/>
    <w:rsid w:val="00D30C9F"/>
    <w:rsid w:val="00D3196B"/>
    <w:rsid w:val="00D324FC"/>
    <w:rsid w:val="00D35F36"/>
    <w:rsid w:val="00D378DF"/>
    <w:rsid w:val="00D37AD7"/>
    <w:rsid w:val="00D41322"/>
    <w:rsid w:val="00D42B0C"/>
    <w:rsid w:val="00D47AC5"/>
    <w:rsid w:val="00D5113F"/>
    <w:rsid w:val="00D53CE6"/>
    <w:rsid w:val="00D56336"/>
    <w:rsid w:val="00D56BA7"/>
    <w:rsid w:val="00D576E9"/>
    <w:rsid w:val="00D5781D"/>
    <w:rsid w:val="00D5799A"/>
    <w:rsid w:val="00D617EF"/>
    <w:rsid w:val="00D61B32"/>
    <w:rsid w:val="00D62ECD"/>
    <w:rsid w:val="00D65CF2"/>
    <w:rsid w:val="00D65EA9"/>
    <w:rsid w:val="00D6682C"/>
    <w:rsid w:val="00D66CF8"/>
    <w:rsid w:val="00D66DB5"/>
    <w:rsid w:val="00D67F9B"/>
    <w:rsid w:val="00D7008D"/>
    <w:rsid w:val="00D7086E"/>
    <w:rsid w:val="00D70C49"/>
    <w:rsid w:val="00D70F3A"/>
    <w:rsid w:val="00D72BEF"/>
    <w:rsid w:val="00D72C62"/>
    <w:rsid w:val="00D73886"/>
    <w:rsid w:val="00D76AB8"/>
    <w:rsid w:val="00D772B3"/>
    <w:rsid w:val="00D77A52"/>
    <w:rsid w:val="00D81B58"/>
    <w:rsid w:val="00D81C14"/>
    <w:rsid w:val="00D832D5"/>
    <w:rsid w:val="00D83376"/>
    <w:rsid w:val="00D84B5D"/>
    <w:rsid w:val="00D853FF"/>
    <w:rsid w:val="00D8705F"/>
    <w:rsid w:val="00D87A07"/>
    <w:rsid w:val="00D92A15"/>
    <w:rsid w:val="00D957C0"/>
    <w:rsid w:val="00D965FE"/>
    <w:rsid w:val="00DA03FB"/>
    <w:rsid w:val="00DA0546"/>
    <w:rsid w:val="00DA1332"/>
    <w:rsid w:val="00DA377B"/>
    <w:rsid w:val="00DA48F6"/>
    <w:rsid w:val="00DA5238"/>
    <w:rsid w:val="00DA53C1"/>
    <w:rsid w:val="00DA5621"/>
    <w:rsid w:val="00DA5B67"/>
    <w:rsid w:val="00DA7ECD"/>
    <w:rsid w:val="00DB09E4"/>
    <w:rsid w:val="00DB1F53"/>
    <w:rsid w:val="00DB2D17"/>
    <w:rsid w:val="00DB5E4D"/>
    <w:rsid w:val="00DB5F9F"/>
    <w:rsid w:val="00DB6D1F"/>
    <w:rsid w:val="00DB78EA"/>
    <w:rsid w:val="00DC11CB"/>
    <w:rsid w:val="00DC13EA"/>
    <w:rsid w:val="00DC1BB7"/>
    <w:rsid w:val="00DC3ADA"/>
    <w:rsid w:val="00DC456D"/>
    <w:rsid w:val="00DC4A0B"/>
    <w:rsid w:val="00DC4D66"/>
    <w:rsid w:val="00DD026E"/>
    <w:rsid w:val="00DD1715"/>
    <w:rsid w:val="00DD2C4D"/>
    <w:rsid w:val="00DD35FE"/>
    <w:rsid w:val="00DD37BF"/>
    <w:rsid w:val="00DD44AD"/>
    <w:rsid w:val="00DD45F6"/>
    <w:rsid w:val="00DD5596"/>
    <w:rsid w:val="00DD5A7F"/>
    <w:rsid w:val="00DD6B23"/>
    <w:rsid w:val="00DE1E06"/>
    <w:rsid w:val="00DE24BA"/>
    <w:rsid w:val="00DE342A"/>
    <w:rsid w:val="00DE48C3"/>
    <w:rsid w:val="00DE493A"/>
    <w:rsid w:val="00DE5099"/>
    <w:rsid w:val="00DE58AE"/>
    <w:rsid w:val="00DE7190"/>
    <w:rsid w:val="00DF1157"/>
    <w:rsid w:val="00DF178D"/>
    <w:rsid w:val="00DF2E2D"/>
    <w:rsid w:val="00DF38C7"/>
    <w:rsid w:val="00DF3D05"/>
    <w:rsid w:val="00DF4392"/>
    <w:rsid w:val="00DF4E1F"/>
    <w:rsid w:val="00DF69A1"/>
    <w:rsid w:val="00DF6DE1"/>
    <w:rsid w:val="00DF7397"/>
    <w:rsid w:val="00DF752E"/>
    <w:rsid w:val="00E0035B"/>
    <w:rsid w:val="00E00956"/>
    <w:rsid w:val="00E011B3"/>
    <w:rsid w:val="00E01A14"/>
    <w:rsid w:val="00E01A51"/>
    <w:rsid w:val="00E02EE2"/>
    <w:rsid w:val="00E04D61"/>
    <w:rsid w:val="00E05109"/>
    <w:rsid w:val="00E05894"/>
    <w:rsid w:val="00E0642C"/>
    <w:rsid w:val="00E06BD0"/>
    <w:rsid w:val="00E109E0"/>
    <w:rsid w:val="00E14FA3"/>
    <w:rsid w:val="00E151B6"/>
    <w:rsid w:val="00E153CF"/>
    <w:rsid w:val="00E1543D"/>
    <w:rsid w:val="00E15D9B"/>
    <w:rsid w:val="00E17572"/>
    <w:rsid w:val="00E176F6"/>
    <w:rsid w:val="00E177EE"/>
    <w:rsid w:val="00E17FF6"/>
    <w:rsid w:val="00E204AA"/>
    <w:rsid w:val="00E22742"/>
    <w:rsid w:val="00E245F0"/>
    <w:rsid w:val="00E2566D"/>
    <w:rsid w:val="00E25EF0"/>
    <w:rsid w:val="00E27820"/>
    <w:rsid w:val="00E304B3"/>
    <w:rsid w:val="00E31996"/>
    <w:rsid w:val="00E329AF"/>
    <w:rsid w:val="00E342B0"/>
    <w:rsid w:val="00E350B7"/>
    <w:rsid w:val="00E356BA"/>
    <w:rsid w:val="00E37D1E"/>
    <w:rsid w:val="00E40979"/>
    <w:rsid w:val="00E4290E"/>
    <w:rsid w:val="00E435B7"/>
    <w:rsid w:val="00E43A26"/>
    <w:rsid w:val="00E466D8"/>
    <w:rsid w:val="00E46AF2"/>
    <w:rsid w:val="00E47557"/>
    <w:rsid w:val="00E503F7"/>
    <w:rsid w:val="00E50FE3"/>
    <w:rsid w:val="00E5543F"/>
    <w:rsid w:val="00E6008B"/>
    <w:rsid w:val="00E6140D"/>
    <w:rsid w:val="00E61F52"/>
    <w:rsid w:val="00E6414B"/>
    <w:rsid w:val="00E64851"/>
    <w:rsid w:val="00E67C51"/>
    <w:rsid w:val="00E70BD3"/>
    <w:rsid w:val="00E71783"/>
    <w:rsid w:val="00E7237E"/>
    <w:rsid w:val="00E72A5A"/>
    <w:rsid w:val="00E735B1"/>
    <w:rsid w:val="00E741ED"/>
    <w:rsid w:val="00E76534"/>
    <w:rsid w:val="00E770AD"/>
    <w:rsid w:val="00E77FD2"/>
    <w:rsid w:val="00E81DCB"/>
    <w:rsid w:val="00E85206"/>
    <w:rsid w:val="00E8613D"/>
    <w:rsid w:val="00E86889"/>
    <w:rsid w:val="00E90B31"/>
    <w:rsid w:val="00E90BDF"/>
    <w:rsid w:val="00E91075"/>
    <w:rsid w:val="00E94F36"/>
    <w:rsid w:val="00E9564F"/>
    <w:rsid w:val="00E95883"/>
    <w:rsid w:val="00EA258A"/>
    <w:rsid w:val="00EA447E"/>
    <w:rsid w:val="00EA4DBC"/>
    <w:rsid w:val="00EA6544"/>
    <w:rsid w:val="00EB037F"/>
    <w:rsid w:val="00EB10EA"/>
    <w:rsid w:val="00EB31AB"/>
    <w:rsid w:val="00EB4305"/>
    <w:rsid w:val="00EB4EFE"/>
    <w:rsid w:val="00EB5751"/>
    <w:rsid w:val="00EB5E51"/>
    <w:rsid w:val="00EC175E"/>
    <w:rsid w:val="00EC22D7"/>
    <w:rsid w:val="00EC245A"/>
    <w:rsid w:val="00EC4771"/>
    <w:rsid w:val="00EC4BAE"/>
    <w:rsid w:val="00EC5D37"/>
    <w:rsid w:val="00EC6A3F"/>
    <w:rsid w:val="00ED003E"/>
    <w:rsid w:val="00ED1B94"/>
    <w:rsid w:val="00ED2391"/>
    <w:rsid w:val="00ED3DA3"/>
    <w:rsid w:val="00EE6411"/>
    <w:rsid w:val="00EE66C7"/>
    <w:rsid w:val="00EE6B2F"/>
    <w:rsid w:val="00EF02F8"/>
    <w:rsid w:val="00EF0400"/>
    <w:rsid w:val="00EF1737"/>
    <w:rsid w:val="00EF312D"/>
    <w:rsid w:val="00EF5C83"/>
    <w:rsid w:val="00EF7D7A"/>
    <w:rsid w:val="00F002B2"/>
    <w:rsid w:val="00F00A40"/>
    <w:rsid w:val="00F00AC2"/>
    <w:rsid w:val="00F01C27"/>
    <w:rsid w:val="00F0204B"/>
    <w:rsid w:val="00F0601A"/>
    <w:rsid w:val="00F0724E"/>
    <w:rsid w:val="00F105E2"/>
    <w:rsid w:val="00F12FA2"/>
    <w:rsid w:val="00F14C67"/>
    <w:rsid w:val="00F15518"/>
    <w:rsid w:val="00F17616"/>
    <w:rsid w:val="00F22956"/>
    <w:rsid w:val="00F22E5F"/>
    <w:rsid w:val="00F233B0"/>
    <w:rsid w:val="00F24E5E"/>
    <w:rsid w:val="00F25D76"/>
    <w:rsid w:val="00F26DA9"/>
    <w:rsid w:val="00F31D64"/>
    <w:rsid w:val="00F33736"/>
    <w:rsid w:val="00F33B09"/>
    <w:rsid w:val="00F3434E"/>
    <w:rsid w:val="00F35873"/>
    <w:rsid w:val="00F358FC"/>
    <w:rsid w:val="00F36D4A"/>
    <w:rsid w:val="00F376EB"/>
    <w:rsid w:val="00F37FE5"/>
    <w:rsid w:val="00F40EC2"/>
    <w:rsid w:val="00F40EFA"/>
    <w:rsid w:val="00F413B6"/>
    <w:rsid w:val="00F41545"/>
    <w:rsid w:val="00F416D0"/>
    <w:rsid w:val="00F41EEA"/>
    <w:rsid w:val="00F4341D"/>
    <w:rsid w:val="00F4545C"/>
    <w:rsid w:val="00F45E80"/>
    <w:rsid w:val="00F50177"/>
    <w:rsid w:val="00F51132"/>
    <w:rsid w:val="00F51CC5"/>
    <w:rsid w:val="00F51F90"/>
    <w:rsid w:val="00F5456A"/>
    <w:rsid w:val="00F567BF"/>
    <w:rsid w:val="00F56AC0"/>
    <w:rsid w:val="00F56F0E"/>
    <w:rsid w:val="00F56F47"/>
    <w:rsid w:val="00F57335"/>
    <w:rsid w:val="00F57A39"/>
    <w:rsid w:val="00F61C3F"/>
    <w:rsid w:val="00F61F72"/>
    <w:rsid w:val="00F62680"/>
    <w:rsid w:val="00F63723"/>
    <w:rsid w:val="00F63BA4"/>
    <w:rsid w:val="00F64101"/>
    <w:rsid w:val="00F65E9E"/>
    <w:rsid w:val="00F7025D"/>
    <w:rsid w:val="00F705E0"/>
    <w:rsid w:val="00F70A26"/>
    <w:rsid w:val="00F72085"/>
    <w:rsid w:val="00F73FF5"/>
    <w:rsid w:val="00F74EFB"/>
    <w:rsid w:val="00F76F54"/>
    <w:rsid w:val="00F7712A"/>
    <w:rsid w:val="00F803F8"/>
    <w:rsid w:val="00F80E02"/>
    <w:rsid w:val="00F8144D"/>
    <w:rsid w:val="00F82B0E"/>
    <w:rsid w:val="00F8415B"/>
    <w:rsid w:val="00F84536"/>
    <w:rsid w:val="00F869F8"/>
    <w:rsid w:val="00F86BE3"/>
    <w:rsid w:val="00F90EFD"/>
    <w:rsid w:val="00F926D8"/>
    <w:rsid w:val="00F93F4C"/>
    <w:rsid w:val="00F9535B"/>
    <w:rsid w:val="00F95DE8"/>
    <w:rsid w:val="00F962C7"/>
    <w:rsid w:val="00F96FD2"/>
    <w:rsid w:val="00F9780A"/>
    <w:rsid w:val="00FA0E40"/>
    <w:rsid w:val="00FA13F8"/>
    <w:rsid w:val="00FA179B"/>
    <w:rsid w:val="00FA1906"/>
    <w:rsid w:val="00FA2EC0"/>
    <w:rsid w:val="00FA31AD"/>
    <w:rsid w:val="00FA47E1"/>
    <w:rsid w:val="00FA4EA3"/>
    <w:rsid w:val="00FB03A3"/>
    <w:rsid w:val="00FB13E0"/>
    <w:rsid w:val="00FB38D6"/>
    <w:rsid w:val="00FB4CA8"/>
    <w:rsid w:val="00FB5EBA"/>
    <w:rsid w:val="00FB6B34"/>
    <w:rsid w:val="00FC07C4"/>
    <w:rsid w:val="00FC1619"/>
    <w:rsid w:val="00FC19E8"/>
    <w:rsid w:val="00FC22CF"/>
    <w:rsid w:val="00FC4541"/>
    <w:rsid w:val="00FC5866"/>
    <w:rsid w:val="00FC5B63"/>
    <w:rsid w:val="00FC5E53"/>
    <w:rsid w:val="00FD0BDA"/>
    <w:rsid w:val="00FD3EB9"/>
    <w:rsid w:val="00FD4975"/>
    <w:rsid w:val="00FD4992"/>
    <w:rsid w:val="00FD79FF"/>
    <w:rsid w:val="00FE297B"/>
    <w:rsid w:val="00FE371A"/>
    <w:rsid w:val="00FE3880"/>
    <w:rsid w:val="00FE41C0"/>
    <w:rsid w:val="00FE47DF"/>
    <w:rsid w:val="00FE7555"/>
    <w:rsid w:val="00FE75DD"/>
    <w:rsid w:val="00FF0C5F"/>
    <w:rsid w:val="00FF0CC1"/>
    <w:rsid w:val="00FF274C"/>
    <w:rsid w:val="00FF2B67"/>
    <w:rsid w:val="00FF354D"/>
    <w:rsid w:val="00FF61E2"/>
    <w:rsid w:val="00FF6B48"/>
    <w:rsid w:val="00FF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fillcolor="white" stroke="f">
      <v:fill color="white" opacity="0"/>
      <v:stroke on="f"/>
      <o:colormru v:ext="edit" colors="#ddd,#cfcfcf,#cacaca,#66f,blue,#ccd3e1,#002469,#335087"/>
      <o:colormenu v:ext="edit" fillcolor="none" strokecolor="none [1612]"/>
    </o:shapedefaults>
    <o:shapelayout v:ext="edit">
      <o:idmap v:ext="edit" data="1"/>
      <o:regrouptable v:ext="edit">
        <o:entry new="1" old="0"/>
        <o:entry new="2" old="1"/>
      </o:regrouptable>
    </o:shapelayout>
  </w:shapeDefaults>
  <w:decimalSymbol w:val="."/>
  <w:listSeparator w:val=","/>
  <w15:docId w15:val="{E7F5258B-A4F0-425B-AF62-4D4BEDE9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35A"/>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88541D"/>
    <w:pPr>
      <w:keepNext/>
      <w:tabs>
        <w:tab w:val="left" w:pos="567"/>
      </w:tabs>
      <w:spacing w:before="240" w:after="180" w:line="240" w:lineRule="auto"/>
      <w:ind w:left="567" w:hanging="567"/>
      <w:outlineLvl w:val="1"/>
    </w:pPr>
    <w:rPr>
      <w:b/>
      <w:color w:val="335087"/>
      <w:spacing w:val="20"/>
      <w:w w:val="90"/>
      <w:sz w:val="32"/>
      <w:szCs w:val="24"/>
    </w:rPr>
  </w:style>
  <w:style w:type="paragraph" w:styleId="Heading3">
    <w:name w:val="heading 3"/>
    <w:basedOn w:val="Bullet-list"/>
    <w:next w:val="Normal"/>
    <w:qFormat/>
    <w:rsid w:val="00E91075"/>
    <w:pPr>
      <w:numPr>
        <w:numId w:val="0"/>
      </w:numPr>
      <w:outlineLvl w:val="2"/>
    </w:pPr>
    <w:rPr>
      <w:b/>
    </w:rPr>
  </w:style>
  <w:style w:type="paragraph" w:styleId="Heading4">
    <w:name w:val="heading 4"/>
    <w:basedOn w:val="Normal"/>
    <w:next w:val="Normal"/>
    <w:qFormat/>
    <w:rsid w:val="00961DC0"/>
    <w:pPr>
      <w:spacing w:before="120" w:after="200" w:line="240" w:lineRule="auto"/>
      <w:outlineLvl w:val="3"/>
    </w:pPr>
    <w:rPr>
      <w:b/>
      <w:bCs/>
      <w:color w:val="335087"/>
      <w:sz w:val="20"/>
    </w:rPr>
  </w:style>
  <w:style w:type="paragraph" w:styleId="Heading5">
    <w:name w:val="heading 5"/>
    <w:basedOn w:val="Normal"/>
    <w:next w:val="Normal"/>
    <w:rsid w:val="00504E3C"/>
    <w:pPr>
      <w:keepNext/>
      <w:widowControl w:val="0"/>
      <w:spacing w:before="80" w:after="120"/>
      <w:outlineLvl w:val="4"/>
    </w:pPr>
    <w:rPr>
      <w:color w:val="000000"/>
      <w:szCs w:val="22"/>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basedOn w:val="DefaultParagraphFont"/>
    <w:link w:val="Heading2"/>
    <w:rsid w:val="0088541D"/>
    <w:rPr>
      <w:rFonts w:ascii="Arial" w:hAnsi="Arial"/>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uiPriority w:val="99"/>
    <w:rsid w:val="007A4CBF"/>
    <w:pPr>
      <w:tabs>
        <w:tab w:val="right" w:pos="9072"/>
      </w:tabs>
      <w:spacing w:after="0" w:line="240" w:lineRule="auto"/>
    </w:pPr>
    <w:rPr>
      <w:noProof/>
      <w:color w:val="002469"/>
      <w:spacing w:val="6"/>
      <w:sz w:val="16"/>
      <w:szCs w:val="16"/>
    </w:rPr>
  </w:style>
  <w:style w:type="character" w:customStyle="1" w:styleId="FooterChar">
    <w:name w:val="Footer Char"/>
    <w:basedOn w:val="DefaultParagraphFont"/>
    <w:link w:val="Footer"/>
    <w:uiPriority w:val="99"/>
    <w:rsid w:val="007A4CBF"/>
    <w:rPr>
      <w:rFonts w:ascii="Arial" w:hAnsi="Arial"/>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link w:val="BalloonTextChar"/>
    <w:rsid w:val="00504E3C"/>
    <w:rPr>
      <w:rFonts w:ascii="Tahoma" w:hAnsi="Tahoma" w:cs="Tahoma"/>
      <w:sz w:val="16"/>
      <w:szCs w:val="16"/>
    </w:rPr>
  </w:style>
  <w:style w:type="paragraph" w:styleId="Caption">
    <w:name w:val="caption"/>
    <w:basedOn w:val="Normal"/>
    <w:next w:val="Normal"/>
    <w:rsid w:val="006A3F76"/>
    <w:rPr>
      <w:b/>
      <w:bCs/>
      <w:sz w:val="20"/>
    </w:rPr>
  </w:style>
  <w:style w:type="paragraph" w:styleId="FootnoteText">
    <w:name w:val="footnote text"/>
    <w:basedOn w:val="Normal"/>
    <w:link w:val="FootnoteTextChar"/>
    <w:rsid w:val="00504E3C"/>
    <w:pPr>
      <w:tabs>
        <w:tab w:val="left" w:pos="425"/>
      </w:tabs>
      <w:spacing w:after="60" w:line="240" w:lineRule="auto"/>
      <w:ind w:left="425" w:hanging="425"/>
    </w:pPr>
    <w:rPr>
      <w:sz w:val="18"/>
    </w:rPr>
  </w:style>
  <w:style w:type="character" w:customStyle="1" w:styleId="FootnoteTextChar">
    <w:name w:val="Footnote Text Char"/>
    <w:basedOn w:val="DefaultParagraphFont"/>
    <w:link w:val="FootnoteText"/>
    <w:rsid w:val="00E25EF0"/>
    <w:rPr>
      <w:rFonts w:ascii="Arial" w:hAnsi="Arial"/>
      <w:sz w:val="18"/>
      <w:lang w:val="en-GB" w:eastAsia="en-GB"/>
    </w:rPr>
  </w:style>
  <w:style w:type="character" w:styleId="FootnoteReference">
    <w:name w:val="footnote reference"/>
    <w:basedOn w:val="DefaultParagraphFont"/>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basedOn w:val="DefaultParagraphFont"/>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720" w:right="142" w:hanging="360"/>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qFormat/>
    <w:rsid w:val="00CA5DA4"/>
    <w:pPr>
      <w:numPr>
        <w:numId w:val="2"/>
      </w:numPr>
      <w:spacing w:after="180" w:line="280" w:lineRule="exact"/>
    </w:pPr>
    <w:rPr>
      <w:rFonts w:ascii="Arial" w:hAnsi="Arial"/>
      <w:sz w:val="22"/>
      <w:lang w:val="en-AU" w:eastAsia="en-US"/>
    </w:rPr>
  </w:style>
  <w:style w:type="paragraph" w:customStyle="1" w:styleId="EvenFooter">
    <w:name w:val="Even Footer"/>
    <w:basedOn w:val="Footer"/>
    <w:rsid w:val="0054782B"/>
  </w:style>
  <w:style w:type="table" w:styleId="TableGrid">
    <w:name w:val="Table Grid"/>
    <w:basedOn w:val="TableNormal"/>
    <w:uiPriority w:val="59"/>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basedOn w:val="DefaultParagraphFont"/>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basedOn w:val="DefaultParagraphFont"/>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basedOn w:val="Normal"/>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basedOn w:val="DefaultParagraphFont"/>
    <w:link w:val="Text"/>
    <w:rsid w:val="008D5CD9"/>
    <w:rPr>
      <w:rFonts w:ascii="Arial" w:hAnsi="Arial"/>
      <w:sz w:val="22"/>
      <w:lang w:val="en-GB" w:eastAsia="en-US"/>
    </w:rPr>
  </w:style>
  <w:style w:type="paragraph" w:customStyle="1" w:styleId="TableBullet">
    <w:name w:val="Table Bullet"/>
    <w:basedOn w:val="Normal"/>
    <w:rsid w:val="001F492F"/>
    <w:pPr>
      <w:numPr>
        <w:ilvl w:val="1"/>
        <w:numId w:val="4"/>
      </w:numPr>
    </w:pPr>
  </w:style>
  <w:style w:type="paragraph" w:customStyle="1" w:styleId="Bullet">
    <w:name w:val="Bullet"/>
    <w:basedOn w:val="Normal"/>
    <w:rsid w:val="00303B2A"/>
    <w:pPr>
      <w:numPr>
        <w:numId w:val="5"/>
      </w:numPr>
      <w:spacing w:before="90" w:after="0" w:line="240" w:lineRule="auto"/>
    </w:pPr>
    <w:rPr>
      <w:rFonts w:cs="Times"/>
      <w:szCs w:val="24"/>
      <w:lang w:val="en-NZ"/>
    </w:rPr>
  </w:style>
  <w:style w:type="paragraph" w:customStyle="1" w:styleId="Number">
    <w:name w:val="Number"/>
    <w:basedOn w:val="Normal"/>
    <w:qFormat/>
    <w:rsid w:val="00303B2A"/>
    <w:pPr>
      <w:numPr>
        <w:numId w:val="6"/>
      </w:numPr>
      <w:spacing w:before="120" w:after="0" w:line="240" w:lineRule="auto"/>
    </w:pPr>
    <w:rPr>
      <w:rFonts w:cs="Times"/>
      <w:szCs w:val="24"/>
      <w:lang w:val="en-NZ"/>
    </w:rPr>
  </w:style>
  <w:style w:type="character" w:styleId="Emphasis">
    <w:name w:val="Emphasis"/>
    <w:basedOn w:val="DefaultParagraphFont"/>
    <w:qFormat/>
    <w:rsid w:val="0033171D"/>
    <w:rPr>
      <w:i/>
      <w:iCs/>
    </w:rPr>
  </w:style>
  <w:style w:type="character" w:customStyle="1" w:styleId="BalloonTextChar">
    <w:name w:val="Balloon Text Char"/>
    <w:basedOn w:val="DefaultParagraphFont"/>
    <w:link w:val="BalloonText"/>
    <w:rsid w:val="002A083E"/>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yTemplates\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2A70-0750-4ACB-8826-797917BD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Template>
  <TotalTime>138</TotalTime>
  <Pages>15</Pages>
  <Words>6168</Words>
  <Characters>34431</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PFA SECTION 04(D) – 2006/07 SOI GUIDANCE</vt:lpstr>
    </vt:vector>
  </TitlesOfParts>
  <Company>The Treasury</Company>
  <LinksUpToDate>false</LinksUpToDate>
  <CharactersWithSpaces>40518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Preventing special patients, restricted patients and special care recipients, from leaving New Zealand without permission</dc:title>
  <dc:creator>Ministry of Health</dc:creator>
  <cp:lastModifiedBy>Allan Potter</cp:lastModifiedBy>
  <cp:revision>15</cp:revision>
  <cp:lastPrinted>2015-11-10T22:06:00Z</cp:lastPrinted>
  <dcterms:created xsi:type="dcterms:W3CDTF">2015-11-10T03:03:00Z</dcterms:created>
  <dcterms:modified xsi:type="dcterms:W3CDTF">2016-06-07T21:11:00Z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UpdateFooter">
    <vt:bool>false</vt:bool>
  </property>
  <property fmtid="{D5CDD505-2E9C-101B-9397-08002B2CF9AE}" pid="3" name="TsySecurityClassification">
    <vt:lpwstr>IN-CONFIDENCE</vt:lpwstr>
  </property>
  <property fmtid="{D5CDD505-2E9C-101B-9397-08002B2CF9AE}" pid="4" name="TsyDisplayedSecurityClassification">
    <vt:lpwstr>IN-CONFIDENCE</vt:lpwstr>
  </property>
  <property fmtid="{D5CDD505-2E9C-101B-9397-08002B2CF9AE}" pid="5" name="TsySeemailSecurityClassification">
    <vt:lpwstr> [IN-CONFIDENCE]</vt:lpwstr>
  </property>
  <property fmtid="{D5CDD505-2E9C-101B-9397-08002B2CF9AE}" pid="6" name="TsyDocNum">
    <vt:i4>2702188</vt:i4>
  </property>
  <property fmtid="{D5CDD505-2E9C-101B-9397-08002B2CF9AE}" pid="7" name="TsyDocVer">
    <vt:i4>2</vt:i4>
  </property>
  <property fmtid="{D5CDD505-2E9C-101B-9397-08002B2CF9AE}" pid="8" name="TsyDisplayedDocNumVer">
    <vt:lpwstr>Treasury:2702188v2</vt:lpwstr>
  </property>
  <property fmtid="{D5CDD505-2E9C-101B-9397-08002B2CF9AE}" pid="9" name="TsyFileNo">
    <vt:lpwstr>SH-11-2-7-9</vt:lpwstr>
  </property>
  <property fmtid="{D5CDD505-2E9C-101B-9397-08002B2CF9AE}" pid="10" name="TsyDescription">
    <vt:lpwstr>RIA Handbook 2013 DRAFT (from KIS Web &amp; Publishing)</vt:lpwstr>
  </property>
  <property fmtid="{D5CDD505-2E9C-101B-9397-08002B2CF9AE}" pid="11" name="TsyTrNum">
    <vt:lpwstr> </vt:lpwstr>
  </property>
  <property fmtid="{D5CDD505-2E9C-101B-9397-08002B2CF9AE}" pid="12" name="TsyOiaNum">
    <vt:lpwstr> </vt:lpwstr>
  </property>
  <property fmtid="{D5CDD505-2E9C-101B-9397-08002B2CF9AE}" pid="13" name="TsyManagerUsername">
    <vt:lpwstr> </vt:lpwstr>
  </property>
  <property fmtid="{D5CDD505-2E9C-101B-9397-08002B2CF9AE}" pid="14" name="TsyManagerFullname">
    <vt:lpwstr> </vt:lpwstr>
  </property>
  <property fmtid="{D5CDD505-2E9C-101B-9397-08002B2CF9AE}" pid="15" name="TsyHeaderFooterPropertyVersion">
    <vt:i4>1</vt:i4>
  </property>
  <property fmtid="{D5CDD505-2E9C-101B-9397-08002B2CF9AE}" pid="16" name="TsyAuthorUsername">
    <vt:lpwstr>TEMPLEB</vt:lpwstr>
  </property>
  <property fmtid="{D5CDD505-2E9C-101B-9397-08002B2CF9AE}" pid="17" name="TsyAuthorFullname">
    <vt:lpwstr>Ben Temple</vt:lpwstr>
  </property>
</Properties>
</file>