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62D" w:rsidRDefault="00F9462D" w:rsidP="00F9462D">
      <w:pPr>
        <w:pStyle w:val="Heading1"/>
        <w:jc w:val="center"/>
      </w:pPr>
      <w:bookmarkStart w:id="0" w:name="_Toc474332838"/>
      <w:bookmarkStart w:id="1" w:name="_Toc477936192"/>
      <w:bookmarkStart w:id="2" w:name="_Toc405792991"/>
      <w:bookmarkStart w:id="3" w:name="_Toc405793224"/>
      <w:r>
        <w:t>Regulatory Impact Statement:</w:t>
      </w:r>
      <w:r w:rsidR="008F5FD8">
        <w:br/>
      </w:r>
      <w:bookmarkStart w:id="4" w:name="_GoBack"/>
      <w:r w:rsidR="008F5FD8">
        <w:t xml:space="preserve">Regulation of e-cigarettes and </w:t>
      </w:r>
      <w:bookmarkEnd w:id="0"/>
      <w:r w:rsidR="004A4C45">
        <w:t xml:space="preserve">emerging tobacco </w:t>
      </w:r>
      <w:r w:rsidR="004D5E3F">
        <w:t xml:space="preserve">and nicotine-delivery </w:t>
      </w:r>
      <w:r w:rsidR="004A4C45">
        <w:t>products</w:t>
      </w:r>
      <w:bookmarkEnd w:id="1"/>
      <w:bookmarkEnd w:id="4"/>
    </w:p>
    <w:p w:rsidR="00DE3B20" w:rsidRDefault="008D0FE5" w:rsidP="00F9462D">
      <w:pPr>
        <w:pStyle w:val="Heading2"/>
      </w:pPr>
      <w:bookmarkStart w:id="5" w:name="_Toc477936193"/>
      <w:r>
        <w:t>Agency disclosure statement</w:t>
      </w:r>
      <w:bookmarkEnd w:id="5"/>
    </w:p>
    <w:p w:rsidR="00E46843" w:rsidRPr="00E46843" w:rsidRDefault="008D0FE5" w:rsidP="00A87B96">
      <w:r w:rsidRPr="00E46843">
        <w:t xml:space="preserve">This Regulatory Impact Statement has been prepared by the Ministry of Health. It provides an analysis of options to regulate </w:t>
      </w:r>
      <w:r w:rsidR="003E0D52">
        <w:t>e</w:t>
      </w:r>
      <w:r w:rsidR="003E0D52">
        <w:noBreakHyphen/>
        <w:t>cigarette</w:t>
      </w:r>
      <w:r w:rsidRPr="00E46843">
        <w:t xml:space="preserve">s and </w:t>
      </w:r>
      <w:r w:rsidR="00F4585D">
        <w:t>e</w:t>
      </w:r>
      <w:r w:rsidR="00F4585D">
        <w:noBreakHyphen/>
        <w:t>liquid</w:t>
      </w:r>
      <w:r w:rsidRPr="00E46843">
        <w:t xml:space="preserve"> as consumer products</w:t>
      </w:r>
      <w:r w:rsidR="004A4C45">
        <w:t xml:space="preserve">, as well as an analysis of high-level options </w:t>
      </w:r>
      <w:r w:rsidR="008726C1">
        <w:t xml:space="preserve">for </w:t>
      </w:r>
      <w:r w:rsidR="008C71AD">
        <w:t>the</w:t>
      </w:r>
      <w:r w:rsidR="008726C1">
        <w:t xml:space="preserve"> regulat</w:t>
      </w:r>
      <w:r w:rsidR="008C71AD">
        <w:t xml:space="preserve">ion of </w:t>
      </w:r>
      <w:r w:rsidR="004A4C45">
        <w:t>emerging tobacco</w:t>
      </w:r>
      <w:r w:rsidR="004D5E3F">
        <w:t xml:space="preserve"> and nicotine-delivery </w:t>
      </w:r>
      <w:r w:rsidR="004A4C45">
        <w:t>products</w:t>
      </w:r>
      <w:r w:rsidRPr="00E46843">
        <w:t>.</w:t>
      </w:r>
      <w:r w:rsidR="003144BE">
        <w:t xml:space="preserve"> </w:t>
      </w:r>
    </w:p>
    <w:p w:rsidR="00A87B96" w:rsidRDefault="00A87B96" w:rsidP="00A87B96"/>
    <w:p w:rsidR="008D0FE5" w:rsidRDefault="008D0FE5" w:rsidP="00A87B96">
      <w:r w:rsidRPr="00E46843">
        <w:t>This work has been commissioned by the Associate Minister of Health, who is responsible for the tobacco control portfolio.</w:t>
      </w:r>
    </w:p>
    <w:p w:rsidR="00A87B96" w:rsidRPr="00E46843" w:rsidRDefault="00A87B96" w:rsidP="00A87B96"/>
    <w:p w:rsidR="008D0FE5" w:rsidRDefault="008D0FE5" w:rsidP="00A87B96">
      <w:pPr>
        <w:pStyle w:val="Heading3"/>
      </w:pPr>
      <w:r>
        <w:t>Framing of the analysis</w:t>
      </w:r>
    </w:p>
    <w:p w:rsidR="008D0FE5" w:rsidRPr="00E46843" w:rsidRDefault="008D0FE5" w:rsidP="00A87B96">
      <w:r w:rsidRPr="00E46843">
        <w:t>The context within which this analysis is conducted is that of tobacco control. The New Zealand Government has adopted a Smokefree 2025 goal:</w:t>
      </w:r>
    </w:p>
    <w:p w:rsidR="008D0FE5" w:rsidRDefault="008D0FE5" w:rsidP="00A87B96">
      <w:pPr>
        <w:pStyle w:val="Quote"/>
      </w:pPr>
      <w:r>
        <w:t>To reduce smoking prevalence and tobacco availability to minimal levels, making New</w:t>
      </w:r>
      <w:r w:rsidR="00A87B96">
        <w:t> </w:t>
      </w:r>
      <w:r>
        <w:t>Zealand essentially a smokefree nation by 2025.</w:t>
      </w:r>
    </w:p>
    <w:p w:rsidR="00A87B96" w:rsidRPr="00A87B96" w:rsidRDefault="00A87B96" w:rsidP="00A87B96"/>
    <w:p w:rsidR="008D0FE5" w:rsidRDefault="008D0FE5" w:rsidP="00A87B96">
      <w:pPr>
        <w:pStyle w:val="Heading3"/>
      </w:pPr>
      <w:r>
        <w:t>Nature and extent of the analysis</w:t>
      </w:r>
    </w:p>
    <w:p w:rsidR="008D0FE5" w:rsidRDefault="008D0FE5" w:rsidP="00A87B96">
      <w:r>
        <w:t>In undertaking this analysis, the Ministry has:</w:t>
      </w:r>
    </w:p>
    <w:p w:rsidR="00E46843" w:rsidRDefault="008D0FE5" w:rsidP="00332A25">
      <w:pPr>
        <w:pStyle w:val="Bullet"/>
        <w:ind w:left="284"/>
      </w:pPr>
      <w:r>
        <w:t>conducted</w:t>
      </w:r>
      <w:r w:rsidRPr="004A2457">
        <w:t xml:space="preserve"> a review of New Zealand and international evidence and commentary on the risks and benefits of </w:t>
      </w:r>
      <w:r w:rsidR="003E0D52">
        <w:t>e</w:t>
      </w:r>
      <w:r w:rsidR="003E0D52">
        <w:noBreakHyphen/>
        <w:t>cigarette</w:t>
      </w:r>
      <w:r w:rsidRPr="004A2457">
        <w:t>s</w:t>
      </w:r>
    </w:p>
    <w:p w:rsidR="008D0FE5" w:rsidRDefault="008D0FE5" w:rsidP="00332A25">
      <w:pPr>
        <w:pStyle w:val="Bullet"/>
        <w:ind w:left="284"/>
      </w:pPr>
      <w:r>
        <w:t>reviewed international regulatory approaches</w:t>
      </w:r>
      <w:r w:rsidR="004A4C45">
        <w:t xml:space="preserve"> to e-cigarettes and emerging tobacco </w:t>
      </w:r>
      <w:r w:rsidR="004D5E3F">
        <w:t xml:space="preserve">and nicotine-delivery </w:t>
      </w:r>
      <w:r w:rsidR="004A4C45">
        <w:t>products</w:t>
      </w:r>
      <w:r>
        <w:t>, and</w:t>
      </w:r>
    </w:p>
    <w:p w:rsidR="008D0FE5" w:rsidRDefault="008D0FE5" w:rsidP="00332A25">
      <w:pPr>
        <w:pStyle w:val="Bullet"/>
        <w:ind w:left="284"/>
      </w:pPr>
      <w:r w:rsidRPr="004A2457">
        <w:t xml:space="preserve">consulted publicly on proposals to regulate </w:t>
      </w:r>
      <w:r w:rsidR="003E0D52">
        <w:t>e</w:t>
      </w:r>
      <w:r w:rsidR="003E0D52">
        <w:noBreakHyphen/>
        <w:t>cigarette</w:t>
      </w:r>
      <w:r w:rsidRPr="004A2457">
        <w:t xml:space="preserve">s </w:t>
      </w:r>
      <w:r>
        <w:t xml:space="preserve">and </w:t>
      </w:r>
      <w:r w:rsidR="00F4585D">
        <w:t>e</w:t>
      </w:r>
      <w:r w:rsidR="00F4585D">
        <w:noBreakHyphen/>
        <w:t>liquid</w:t>
      </w:r>
      <w:r>
        <w:t xml:space="preserve"> a</w:t>
      </w:r>
      <w:r w:rsidRPr="004A2457">
        <w:t>s consumer prod</w:t>
      </w:r>
      <w:r>
        <w:t>ucts, with appropriate controls</w:t>
      </w:r>
      <w:r w:rsidR="008726C1">
        <w:t>,</w:t>
      </w:r>
      <w:r w:rsidR="004A4C45">
        <w:t xml:space="preserve"> as well as </w:t>
      </w:r>
      <w:r w:rsidR="008726C1">
        <w:t xml:space="preserve">on </w:t>
      </w:r>
      <w:r w:rsidR="004A4C45">
        <w:t>whether there are other products that should be included</w:t>
      </w:r>
      <w:r w:rsidR="008726C1">
        <w:t xml:space="preserve"> in these proposed regulatory changes</w:t>
      </w:r>
      <w:r>
        <w:t>.</w:t>
      </w:r>
    </w:p>
    <w:p w:rsidR="00A87B96" w:rsidRPr="004A2457" w:rsidRDefault="00A87B96" w:rsidP="00A87B96"/>
    <w:p w:rsidR="008D0FE5" w:rsidRDefault="008D0FE5" w:rsidP="00A87B96">
      <w:pPr>
        <w:pStyle w:val="Heading3"/>
      </w:pPr>
      <w:r>
        <w:t>Limits on the options analysed</w:t>
      </w:r>
    </w:p>
    <w:p w:rsidR="008D0FE5" w:rsidRDefault="008D0FE5" w:rsidP="00A87B96">
      <w:pPr>
        <w:rPr>
          <w:rFonts w:eastAsia="Arial Unicode MS"/>
        </w:rPr>
      </w:pPr>
      <w:r>
        <w:rPr>
          <w:rFonts w:eastAsia="Arial Unicode MS"/>
        </w:rPr>
        <w:t xml:space="preserve">There are limitations on the extent to which the problem can be accurately defined and the impacts of the proposals assessed and quantified. This reflects a lack of studies showing the long-term benefits and risks of </w:t>
      </w:r>
      <w:r w:rsidR="003E0D52">
        <w:rPr>
          <w:rFonts w:eastAsia="Arial Unicode MS"/>
        </w:rPr>
        <w:t>e</w:t>
      </w:r>
      <w:r w:rsidR="003E0D52">
        <w:rPr>
          <w:rFonts w:eastAsia="Arial Unicode MS"/>
        </w:rPr>
        <w:noBreakHyphen/>
        <w:t>cigarette</w:t>
      </w:r>
      <w:r>
        <w:rPr>
          <w:rFonts w:eastAsia="Arial Unicode MS"/>
        </w:rPr>
        <w:t xml:space="preserve"> use, for users and the wider population. There is also a lack of information about the </w:t>
      </w:r>
      <w:r w:rsidR="003E0D52">
        <w:rPr>
          <w:rFonts w:eastAsia="Arial Unicode MS"/>
        </w:rPr>
        <w:t>e</w:t>
      </w:r>
      <w:r w:rsidR="003E0D52">
        <w:rPr>
          <w:rFonts w:eastAsia="Arial Unicode MS"/>
        </w:rPr>
        <w:noBreakHyphen/>
        <w:t>cigarette</w:t>
      </w:r>
      <w:r>
        <w:rPr>
          <w:rFonts w:eastAsia="Arial Unicode MS"/>
        </w:rPr>
        <w:t xml:space="preserve"> market in New Zealand.</w:t>
      </w:r>
      <w:r w:rsidR="00C416A5">
        <w:rPr>
          <w:rFonts w:eastAsia="Arial Unicode MS"/>
        </w:rPr>
        <w:t xml:space="preserve"> Much less information exists about other emerging tobacco</w:t>
      </w:r>
      <w:r w:rsidR="004D5E3F">
        <w:rPr>
          <w:rFonts w:eastAsia="Arial Unicode MS"/>
        </w:rPr>
        <w:t xml:space="preserve"> and nicotine-delivery</w:t>
      </w:r>
      <w:r w:rsidR="00C416A5">
        <w:rPr>
          <w:rFonts w:eastAsia="Arial Unicode MS"/>
        </w:rPr>
        <w:t xml:space="preserve"> products.</w:t>
      </w:r>
    </w:p>
    <w:p w:rsidR="00A87B96" w:rsidRDefault="00A87B96" w:rsidP="00A87B96"/>
    <w:p w:rsidR="008D0FE5" w:rsidRDefault="008D0FE5" w:rsidP="00A87B96">
      <w:pPr>
        <w:rPr>
          <w:rFonts w:eastAsia="Arial Unicode MS"/>
        </w:rPr>
      </w:pPr>
      <w:r>
        <w:rPr>
          <w:rFonts w:eastAsia="Arial Unicode MS"/>
        </w:rPr>
        <w:t xml:space="preserve">The literature on </w:t>
      </w:r>
      <w:r w:rsidR="003E0D52">
        <w:rPr>
          <w:rFonts w:eastAsia="Arial Unicode MS"/>
        </w:rPr>
        <w:t>e</w:t>
      </w:r>
      <w:r w:rsidR="003E0D52">
        <w:rPr>
          <w:rFonts w:eastAsia="Arial Unicode MS"/>
        </w:rPr>
        <w:noBreakHyphen/>
        <w:t>cigarette</w:t>
      </w:r>
      <w:r>
        <w:rPr>
          <w:rFonts w:eastAsia="Arial Unicode MS"/>
        </w:rPr>
        <w:t xml:space="preserve"> use is growing, but at this stage the evidence is not conclusive. It is clear that </w:t>
      </w:r>
      <w:r w:rsidR="003E0D52">
        <w:rPr>
          <w:rFonts w:eastAsia="Arial Unicode MS"/>
        </w:rPr>
        <w:t>e</w:t>
      </w:r>
      <w:r w:rsidR="003E0D52">
        <w:rPr>
          <w:rFonts w:eastAsia="Arial Unicode MS"/>
        </w:rPr>
        <w:noBreakHyphen/>
        <w:t>cigarette</w:t>
      </w:r>
      <w:r>
        <w:rPr>
          <w:rFonts w:eastAsia="Arial Unicode MS"/>
        </w:rPr>
        <w:t xml:space="preserve">s are significantly less harmful than smoked tobacco and appears likely that </w:t>
      </w:r>
      <w:r>
        <w:rPr>
          <w:rFonts w:eastAsia="Arial Unicode MS"/>
        </w:rPr>
        <w:lastRenderedPageBreak/>
        <w:t xml:space="preserve">they can help people to quit smoking. Provided the regulatory controls are robust, the risks, known and theoretical, associated with </w:t>
      </w:r>
      <w:r w:rsidR="003E0D52">
        <w:rPr>
          <w:rFonts w:eastAsia="Arial Unicode MS"/>
        </w:rPr>
        <w:t>e</w:t>
      </w:r>
      <w:r w:rsidR="003E0D52">
        <w:rPr>
          <w:rFonts w:eastAsia="Arial Unicode MS"/>
        </w:rPr>
        <w:noBreakHyphen/>
        <w:t>cigarette</w:t>
      </w:r>
      <w:r>
        <w:rPr>
          <w:rFonts w:eastAsia="Arial Unicode MS"/>
        </w:rPr>
        <w:t xml:space="preserve"> use can be mitigated.</w:t>
      </w:r>
    </w:p>
    <w:p w:rsidR="004A4C45" w:rsidRDefault="004A4C45" w:rsidP="00A87B96">
      <w:pPr>
        <w:rPr>
          <w:rFonts w:eastAsia="Arial Unicode MS"/>
        </w:rPr>
      </w:pPr>
    </w:p>
    <w:p w:rsidR="00E46843" w:rsidRDefault="008D0FE5" w:rsidP="00A87B96">
      <w:pPr>
        <w:pStyle w:val="Heading3"/>
      </w:pPr>
      <w:r>
        <w:t>Previous Government decisions</w:t>
      </w:r>
    </w:p>
    <w:p w:rsidR="008D0FE5" w:rsidRDefault="008D0FE5" w:rsidP="00A87B96">
      <w:r w:rsidRPr="00E46843">
        <w:t xml:space="preserve">Cabinet has agreed to retain the requirement that </w:t>
      </w:r>
      <w:r w:rsidR="003E0D52">
        <w:t>e</w:t>
      </w:r>
      <w:r w:rsidR="003E0D52">
        <w:noBreakHyphen/>
        <w:t>cigarette</w:t>
      </w:r>
      <w:r w:rsidRPr="00E46843">
        <w:t>s making a therapeutic claim (eg, for use as a tool to quit smoking) must have a product approval under the Medicines Act 1981 [SOC-16-MIN-0073]. This decision is not revisited in this regulatory impact statement.</w:t>
      </w:r>
    </w:p>
    <w:p w:rsidR="00A87B96" w:rsidRPr="00E46843" w:rsidRDefault="00A87B96" w:rsidP="00A87B96"/>
    <w:p w:rsidR="008D0FE5" w:rsidRDefault="008D0FE5" w:rsidP="00A87B96">
      <w:r w:rsidRPr="00E46843">
        <w:t xml:space="preserve">At the same time, Cabinet decided in principle that nicotine </w:t>
      </w:r>
      <w:r w:rsidR="003E0D52">
        <w:t>e</w:t>
      </w:r>
      <w:r w:rsidR="003E0D52">
        <w:noBreakHyphen/>
        <w:t>cigarette</w:t>
      </w:r>
      <w:r w:rsidRPr="00E46843">
        <w:t xml:space="preserve">s should be lawfully available for sale and supply, with appropriate controls. The Ministry of Health was directed to consult the public on the regulation of </w:t>
      </w:r>
      <w:r w:rsidR="003E0D52">
        <w:t>e</w:t>
      </w:r>
      <w:r w:rsidR="003E0D52">
        <w:noBreakHyphen/>
        <w:t>cigarette</w:t>
      </w:r>
      <w:r w:rsidRPr="00E46843">
        <w:t>s as a consumer product, with controls as appropriate under the Smoke</w:t>
      </w:r>
      <w:r w:rsidR="0060245B">
        <w:t>-</w:t>
      </w:r>
      <w:r w:rsidRPr="00E46843">
        <w:t>free Environments Act 1990, and to explore the need for regulatory controls on product safety.</w:t>
      </w:r>
    </w:p>
    <w:p w:rsidR="00A87B96" w:rsidRPr="00E46843" w:rsidRDefault="00A87B96" w:rsidP="00A87B96"/>
    <w:p w:rsidR="008D0FE5" w:rsidRDefault="008D0FE5" w:rsidP="00A87B96">
      <w:pPr>
        <w:pStyle w:val="Heading3"/>
      </w:pPr>
      <w:r>
        <w:t>Further work</w:t>
      </w:r>
    </w:p>
    <w:p w:rsidR="008D0FE5" w:rsidRDefault="008D0FE5" w:rsidP="00A87B96">
      <w:r w:rsidRPr="00E46843">
        <w:t>This work is not subject to any particular constraints, for example, whether it must be achieved within a particular budget or timeframe.</w:t>
      </w:r>
    </w:p>
    <w:p w:rsidR="004A4C45" w:rsidRDefault="004A4C45" w:rsidP="00A87B96"/>
    <w:p w:rsidR="004A4C45" w:rsidRPr="00E46843" w:rsidRDefault="00E90C5D" w:rsidP="00A87B96">
      <w:r>
        <w:t>A considerable amount of f</w:t>
      </w:r>
      <w:r w:rsidR="004A4C45">
        <w:t>urther work</w:t>
      </w:r>
      <w:r>
        <w:t>, in consultation with stakeholders,</w:t>
      </w:r>
      <w:r w:rsidR="004A4C45">
        <w:t xml:space="preserve"> </w:t>
      </w:r>
      <w:r w:rsidR="00672DD9">
        <w:t>would be</w:t>
      </w:r>
      <w:r w:rsidR="004A4C45">
        <w:t xml:space="preserve"> needed on the detailed development of proposals for the regulation of emerging tobacco</w:t>
      </w:r>
      <w:r w:rsidR="00957F94">
        <w:t xml:space="preserve"> and nicotine-delivery</w:t>
      </w:r>
      <w:r>
        <w:t xml:space="preserve"> products, other than e</w:t>
      </w:r>
      <w:r>
        <w:noBreakHyphen/>
      </w:r>
      <w:r w:rsidR="004A4C45">
        <w:t xml:space="preserve">cigarettes. </w:t>
      </w:r>
      <w:r>
        <w:t xml:space="preserve">Some new devices can be used interchangeably for tobacco and cannabis, and consideration </w:t>
      </w:r>
      <w:r w:rsidR="00672DD9">
        <w:t xml:space="preserve">would be </w:t>
      </w:r>
      <w:r>
        <w:t>given to ensuring that the proposed changes d</w:t>
      </w:r>
      <w:r w:rsidR="00672DD9">
        <w:t>id</w:t>
      </w:r>
      <w:r>
        <w:t xml:space="preserve"> not inadvertently promote illicit drug use while removing barriers to access to reduced-harm tobacco and nicotine-delivery products.  </w:t>
      </w:r>
    </w:p>
    <w:p w:rsidR="00A87B96" w:rsidRDefault="00A87B96" w:rsidP="00A87B96"/>
    <w:p w:rsidR="008D0FE5" w:rsidRDefault="008D0FE5" w:rsidP="00A87B96">
      <w:r w:rsidRPr="00E46843">
        <w:t xml:space="preserve">Legislative change </w:t>
      </w:r>
      <w:r w:rsidR="00672DD9">
        <w:t>would be</w:t>
      </w:r>
      <w:r w:rsidRPr="00E46843">
        <w:t xml:space="preserve"> needed before any decisions </w:t>
      </w:r>
      <w:r w:rsidR="00672DD9">
        <w:t>could</w:t>
      </w:r>
      <w:r w:rsidRPr="00E46843">
        <w:t xml:space="preserve"> be implemented. This </w:t>
      </w:r>
      <w:r w:rsidR="00672DD9">
        <w:t>would be</w:t>
      </w:r>
      <w:r w:rsidRPr="00E46843">
        <w:t xml:space="preserve"> unlikely to be possible before the </w:t>
      </w:r>
      <w:r w:rsidR="004A4C45">
        <w:t>middle</w:t>
      </w:r>
      <w:r w:rsidRPr="00E46843">
        <w:t xml:space="preserve"> of 2018. Regulations </w:t>
      </w:r>
      <w:r w:rsidR="008726C1">
        <w:t xml:space="preserve">and tertiary legislative instruments, such as guidelines, </w:t>
      </w:r>
      <w:r w:rsidRPr="00E46843">
        <w:t>would also be needed to give effect to some of the more detailed proposals, for example,</w:t>
      </w:r>
      <w:r w:rsidR="00672DD9">
        <w:t xml:space="preserve"> for</w:t>
      </w:r>
      <w:r w:rsidRPr="00E46843">
        <w:t xml:space="preserve"> product safety and advertising-related regulatory controls.</w:t>
      </w:r>
    </w:p>
    <w:p w:rsidR="00A87B96" w:rsidRPr="00E46843" w:rsidRDefault="00A87B96" w:rsidP="00A87B96"/>
    <w:p w:rsidR="008D0FE5" w:rsidRPr="00E46843" w:rsidRDefault="008D0FE5" w:rsidP="00A87B96">
      <w:r w:rsidRPr="00E46843">
        <w:t>Work with industry stakeholders and technical experts would be necessary to develop detailed proposals to regulate product safety</w:t>
      </w:r>
      <w:r w:rsidR="00B1360E">
        <w:t xml:space="preserve"> for e-cigarettes</w:t>
      </w:r>
      <w:r w:rsidRPr="00E46843">
        <w:t>.</w:t>
      </w:r>
    </w:p>
    <w:p w:rsidR="00A87B96" w:rsidRDefault="00A87B96" w:rsidP="00A87B96"/>
    <w:p w:rsidR="00E46843" w:rsidRPr="00E46843" w:rsidRDefault="008D0FE5" w:rsidP="00A87B96">
      <w:r w:rsidRPr="00E46843">
        <w:t xml:space="preserve">Further work would also be needed to consider whether some form of excise or excise-equivalent duty should be placed on nicotine </w:t>
      </w:r>
      <w:r w:rsidR="00F4585D">
        <w:t>e</w:t>
      </w:r>
      <w:r w:rsidR="00F4585D">
        <w:noBreakHyphen/>
        <w:t>liquid</w:t>
      </w:r>
      <w:r w:rsidRPr="00E46843">
        <w:t>.</w:t>
      </w:r>
    </w:p>
    <w:p w:rsidR="00A87B96" w:rsidRDefault="00A87B96" w:rsidP="00A87B96"/>
    <w:p w:rsidR="008D0FE5" w:rsidRPr="00E46843" w:rsidRDefault="008D0FE5" w:rsidP="00A87B96">
      <w:r w:rsidRPr="00E46843">
        <w:t>The Ministry of Health</w:t>
      </w:r>
      <w:r w:rsidR="00E46843" w:rsidRPr="00E46843">
        <w:t>’</w:t>
      </w:r>
      <w:r w:rsidRPr="00E46843">
        <w:t xml:space="preserve">s advice on </w:t>
      </w:r>
      <w:r w:rsidR="003E0D52">
        <w:t>e</w:t>
      </w:r>
      <w:r w:rsidR="003E0D52">
        <w:noBreakHyphen/>
        <w:t>cigarette</w:t>
      </w:r>
      <w:r w:rsidRPr="00E46843">
        <w:t>s</w:t>
      </w:r>
      <w:r w:rsidR="004A4C45">
        <w:t xml:space="preserve"> and other emerging tobacco </w:t>
      </w:r>
      <w:r w:rsidR="00957F94">
        <w:t xml:space="preserve">and nicotine-delivery </w:t>
      </w:r>
      <w:r w:rsidR="004A4C45">
        <w:t>products</w:t>
      </w:r>
      <w:r w:rsidRPr="00E46843">
        <w:t xml:space="preserve"> will be kept under review as new evidence emerges.</w:t>
      </w:r>
    </w:p>
    <w:p w:rsidR="008D0FE5" w:rsidRDefault="008D0FE5" w:rsidP="00A87B96"/>
    <w:p w:rsidR="00A87B96" w:rsidRPr="00E46843" w:rsidRDefault="00A87B96" w:rsidP="00A87B96"/>
    <w:p w:rsidR="00A87B96" w:rsidRDefault="008D0FE5" w:rsidP="00A87B96">
      <w:r w:rsidRPr="00E46843">
        <w:t>Jill Lane</w:t>
      </w:r>
    </w:p>
    <w:p w:rsidR="008D0FE5" w:rsidRDefault="008D0FE5" w:rsidP="00A87B96">
      <w:r w:rsidRPr="00E46843">
        <w:t>Director</w:t>
      </w:r>
      <w:r w:rsidR="00F9462D">
        <w:t xml:space="preserve">, </w:t>
      </w:r>
      <w:r w:rsidRPr="00E46843">
        <w:t>Service Commissioning</w:t>
      </w:r>
    </w:p>
    <w:p w:rsidR="00F9462D" w:rsidRPr="00E46843" w:rsidRDefault="00F9462D" w:rsidP="00A87B96">
      <w:r>
        <w:t>Ministry of Health</w:t>
      </w:r>
    </w:p>
    <w:p w:rsidR="00A87B96" w:rsidRDefault="00A87B96" w:rsidP="00A87B96"/>
    <w:p w:rsidR="00DE3B20" w:rsidRDefault="00DE3B20" w:rsidP="00F63781"/>
    <w:p w:rsidR="00C86248" w:rsidRDefault="00C86248">
      <w:pPr>
        <w:pStyle w:val="IntroHead"/>
      </w:pPr>
      <w:r>
        <w:lastRenderedPageBreak/>
        <w:t>Contents</w:t>
      </w:r>
      <w:bookmarkEnd w:id="2"/>
      <w:bookmarkEnd w:id="3"/>
      <w:r w:rsidR="008A04D5">
        <w:t xml:space="preserve"> </w:t>
      </w:r>
    </w:p>
    <w:p w:rsidR="0028683D"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28683D">
        <w:rPr>
          <w:noProof/>
        </w:rPr>
        <w:t>Regulatory Impact Statement: Regulation of e-cigarettes and emerging tobacco and nicotine-delivery products</w:t>
      </w:r>
      <w:r w:rsidR="0028683D">
        <w:rPr>
          <w:noProof/>
        </w:rPr>
        <w:tab/>
      </w:r>
      <w:r w:rsidR="0028683D">
        <w:rPr>
          <w:noProof/>
        </w:rPr>
        <w:fldChar w:fldCharType="begin"/>
      </w:r>
      <w:r w:rsidR="0028683D">
        <w:rPr>
          <w:noProof/>
        </w:rPr>
        <w:instrText xml:space="preserve"> PAGEREF _Toc477936192 \h </w:instrText>
      </w:r>
      <w:r w:rsidR="0028683D">
        <w:rPr>
          <w:noProof/>
        </w:rPr>
      </w:r>
      <w:r w:rsidR="0028683D">
        <w:rPr>
          <w:noProof/>
        </w:rPr>
        <w:fldChar w:fldCharType="separate"/>
      </w:r>
      <w:r w:rsidR="00734019">
        <w:rPr>
          <w:noProof/>
        </w:rPr>
        <w:t>i</w:t>
      </w:r>
      <w:r w:rsidR="0028683D">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Agency disclosure statement</w:t>
      </w:r>
      <w:r>
        <w:rPr>
          <w:noProof/>
        </w:rPr>
        <w:tab/>
      </w:r>
      <w:r>
        <w:rPr>
          <w:noProof/>
        </w:rPr>
        <w:fldChar w:fldCharType="begin"/>
      </w:r>
      <w:r>
        <w:rPr>
          <w:noProof/>
        </w:rPr>
        <w:instrText xml:space="preserve"> PAGEREF _Toc477936193 \h </w:instrText>
      </w:r>
      <w:r>
        <w:rPr>
          <w:noProof/>
        </w:rPr>
      </w:r>
      <w:r>
        <w:rPr>
          <w:noProof/>
        </w:rPr>
        <w:fldChar w:fldCharType="separate"/>
      </w:r>
      <w:r w:rsidR="00734019">
        <w:rPr>
          <w:noProof/>
        </w:rPr>
        <w:t>i</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t>Executive summary</w:t>
      </w:r>
      <w:r>
        <w:rPr>
          <w:noProof/>
        </w:rPr>
        <w:tab/>
      </w:r>
      <w:r>
        <w:rPr>
          <w:noProof/>
        </w:rPr>
        <w:fldChar w:fldCharType="begin"/>
      </w:r>
      <w:r>
        <w:rPr>
          <w:noProof/>
        </w:rPr>
        <w:instrText xml:space="preserve"> PAGEREF _Toc477936194 \h </w:instrText>
      </w:r>
      <w:r>
        <w:rPr>
          <w:noProof/>
        </w:rPr>
      </w:r>
      <w:r>
        <w:rPr>
          <w:noProof/>
        </w:rPr>
        <w:fldChar w:fldCharType="separate"/>
      </w:r>
      <w:r w:rsidR="00734019">
        <w:rPr>
          <w:noProof/>
        </w:rPr>
        <w:t>v</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t>Status quo</w:t>
      </w:r>
      <w:r>
        <w:rPr>
          <w:noProof/>
        </w:rPr>
        <w:tab/>
      </w:r>
      <w:r>
        <w:rPr>
          <w:noProof/>
        </w:rPr>
        <w:fldChar w:fldCharType="begin"/>
      </w:r>
      <w:r>
        <w:rPr>
          <w:noProof/>
        </w:rPr>
        <w:instrText xml:space="preserve"> PAGEREF _Toc477936195 \h </w:instrText>
      </w:r>
      <w:r>
        <w:rPr>
          <w:noProof/>
        </w:rPr>
      </w:r>
      <w:r>
        <w:rPr>
          <w:noProof/>
        </w:rPr>
        <w:fldChar w:fldCharType="separate"/>
      </w:r>
      <w:r w:rsidR="00734019">
        <w:rPr>
          <w:noProof/>
        </w:rPr>
        <w:t>1</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Tobacco control in New Zealand</w:t>
      </w:r>
      <w:r>
        <w:rPr>
          <w:noProof/>
        </w:rPr>
        <w:tab/>
      </w:r>
      <w:r>
        <w:rPr>
          <w:noProof/>
        </w:rPr>
        <w:fldChar w:fldCharType="begin"/>
      </w:r>
      <w:r>
        <w:rPr>
          <w:noProof/>
        </w:rPr>
        <w:instrText xml:space="preserve"> PAGEREF _Toc477936196 \h </w:instrText>
      </w:r>
      <w:r>
        <w:rPr>
          <w:noProof/>
        </w:rPr>
      </w:r>
      <w:r>
        <w:rPr>
          <w:noProof/>
        </w:rPr>
        <w:fldChar w:fldCharType="separate"/>
      </w:r>
      <w:r w:rsidR="00734019">
        <w:rPr>
          <w:noProof/>
        </w:rPr>
        <w:t>1</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Electronic cigarettes</w:t>
      </w:r>
      <w:r>
        <w:rPr>
          <w:noProof/>
        </w:rPr>
        <w:tab/>
      </w:r>
      <w:r>
        <w:rPr>
          <w:noProof/>
        </w:rPr>
        <w:fldChar w:fldCharType="begin"/>
      </w:r>
      <w:r>
        <w:rPr>
          <w:noProof/>
        </w:rPr>
        <w:instrText xml:space="preserve"> PAGEREF _Toc477936197 \h </w:instrText>
      </w:r>
      <w:r>
        <w:rPr>
          <w:noProof/>
        </w:rPr>
      </w:r>
      <w:r>
        <w:rPr>
          <w:noProof/>
        </w:rPr>
        <w:fldChar w:fldCharType="separate"/>
      </w:r>
      <w:r w:rsidR="00734019">
        <w:rPr>
          <w:noProof/>
        </w:rPr>
        <w:t>1</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Emerging tobacco and nicotine-delivery products</w:t>
      </w:r>
      <w:r>
        <w:rPr>
          <w:noProof/>
        </w:rPr>
        <w:tab/>
      </w:r>
      <w:r>
        <w:rPr>
          <w:noProof/>
        </w:rPr>
        <w:fldChar w:fldCharType="begin"/>
      </w:r>
      <w:r>
        <w:rPr>
          <w:noProof/>
        </w:rPr>
        <w:instrText xml:space="preserve"> PAGEREF _Toc477936198 \h </w:instrText>
      </w:r>
      <w:r>
        <w:rPr>
          <w:noProof/>
        </w:rPr>
      </w:r>
      <w:r>
        <w:rPr>
          <w:noProof/>
        </w:rPr>
        <w:fldChar w:fldCharType="separate"/>
      </w:r>
      <w:r w:rsidR="00734019">
        <w:rPr>
          <w:noProof/>
        </w:rPr>
        <w:t>7</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t>Regulatory approaches in other jurisdictions</w:t>
      </w:r>
      <w:r>
        <w:rPr>
          <w:noProof/>
        </w:rPr>
        <w:tab/>
      </w:r>
      <w:r>
        <w:rPr>
          <w:noProof/>
        </w:rPr>
        <w:fldChar w:fldCharType="begin"/>
      </w:r>
      <w:r>
        <w:rPr>
          <w:noProof/>
        </w:rPr>
        <w:instrText xml:space="preserve"> PAGEREF _Toc477936199 \h </w:instrText>
      </w:r>
      <w:r>
        <w:rPr>
          <w:noProof/>
        </w:rPr>
      </w:r>
      <w:r>
        <w:rPr>
          <w:noProof/>
        </w:rPr>
        <w:fldChar w:fldCharType="separate"/>
      </w:r>
      <w:r w:rsidR="00734019">
        <w:rPr>
          <w:noProof/>
        </w:rPr>
        <w:t>8</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E-cigarettes</w:t>
      </w:r>
      <w:r>
        <w:rPr>
          <w:noProof/>
        </w:rPr>
        <w:tab/>
      </w:r>
      <w:r>
        <w:rPr>
          <w:noProof/>
        </w:rPr>
        <w:fldChar w:fldCharType="begin"/>
      </w:r>
      <w:r>
        <w:rPr>
          <w:noProof/>
        </w:rPr>
        <w:instrText xml:space="preserve"> PAGEREF _Toc477936200 \h </w:instrText>
      </w:r>
      <w:r>
        <w:rPr>
          <w:noProof/>
        </w:rPr>
      </w:r>
      <w:r>
        <w:rPr>
          <w:noProof/>
        </w:rPr>
        <w:fldChar w:fldCharType="separate"/>
      </w:r>
      <w:r w:rsidR="00734019">
        <w:rPr>
          <w:noProof/>
        </w:rPr>
        <w:t>8</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Emerging tobacco and nicotine-delivery products</w:t>
      </w:r>
      <w:r>
        <w:rPr>
          <w:noProof/>
        </w:rPr>
        <w:tab/>
      </w:r>
      <w:r>
        <w:rPr>
          <w:noProof/>
        </w:rPr>
        <w:fldChar w:fldCharType="begin"/>
      </w:r>
      <w:r>
        <w:rPr>
          <w:noProof/>
        </w:rPr>
        <w:instrText xml:space="preserve"> PAGEREF _Toc477936201 \h </w:instrText>
      </w:r>
      <w:r>
        <w:rPr>
          <w:noProof/>
        </w:rPr>
      </w:r>
      <w:r>
        <w:rPr>
          <w:noProof/>
        </w:rPr>
        <w:fldChar w:fldCharType="separate"/>
      </w:r>
      <w:r w:rsidR="00734019">
        <w:rPr>
          <w:noProof/>
        </w:rPr>
        <w:t>8</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t>Problem definition</w:t>
      </w:r>
      <w:r>
        <w:rPr>
          <w:noProof/>
        </w:rPr>
        <w:tab/>
      </w:r>
      <w:r>
        <w:rPr>
          <w:noProof/>
        </w:rPr>
        <w:fldChar w:fldCharType="begin"/>
      </w:r>
      <w:r>
        <w:rPr>
          <w:noProof/>
        </w:rPr>
        <w:instrText xml:space="preserve"> PAGEREF _Toc477936202 \h </w:instrText>
      </w:r>
      <w:r>
        <w:rPr>
          <w:noProof/>
        </w:rPr>
      </w:r>
      <w:r>
        <w:rPr>
          <w:noProof/>
        </w:rPr>
        <w:fldChar w:fldCharType="separate"/>
      </w:r>
      <w:r w:rsidR="00734019">
        <w:rPr>
          <w:noProof/>
        </w:rPr>
        <w:t>9</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E-cigarettes</w:t>
      </w:r>
      <w:r>
        <w:rPr>
          <w:noProof/>
        </w:rPr>
        <w:tab/>
      </w:r>
      <w:r>
        <w:rPr>
          <w:noProof/>
        </w:rPr>
        <w:fldChar w:fldCharType="begin"/>
      </w:r>
      <w:r>
        <w:rPr>
          <w:noProof/>
        </w:rPr>
        <w:instrText xml:space="preserve"> PAGEREF _Toc477936203 \h </w:instrText>
      </w:r>
      <w:r>
        <w:rPr>
          <w:noProof/>
        </w:rPr>
      </w:r>
      <w:r>
        <w:rPr>
          <w:noProof/>
        </w:rPr>
        <w:fldChar w:fldCharType="separate"/>
      </w:r>
      <w:r w:rsidR="00734019">
        <w:rPr>
          <w:noProof/>
        </w:rPr>
        <w:t>9</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Emerging tobacco and nicotine-delivery products</w:t>
      </w:r>
      <w:r>
        <w:rPr>
          <w:noProof/>
        </w:rPr>
        <w:tab/>
      </w:r>
      <w:r>
        <w:rPr>
          <w:noProof/>
        </w:rPr>
        <w:fldChar w:fldCharType="begin"/>
      </w:r>
      <w:r>
        <w:rPr>
          <w:noProof/>
        </w:rPr>
        <w:instrText xml:space="preserve"> PAGEREF _Toc477936204 \h </w:instrText>
      </w:r>
      <w:r>
        <w:rPr>
          <w:noProof/>
        </w:rPr>
      </w:r>
      <w:r>
        <w:rPr>
          <w:noProof/>
        </w:rPr>
        <w:fldChar w:fldCharType="separate"/>
      </w:r>
      <w:r w:rsidR="00734019">
        <w:rPr>
          <w:noProof/>
        </w:rPr>
        <w:t>10</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t>Objectives</w:t>
      </w:r>
      <w:r>
        <w:rPr>
          <w:noProof/>
        </w:rPr>
        <w:tab/>
      </w:r>
      <w:r>
        <w:rPr>
          <w:noProof/>
        </w:rPr>
        <w:fldChar w:fldCharType="begin"/>
      </w:r>
      <w:r>
        <w:rPr>
          <w:noProof/>
        </w:rPr>
        <w:instrText xml:space="preserve"> PAGEREF _Toc477936205 \h </w:instrText>
      </w:r>
      <w:r>
        <w:rPr>
          <w:noProof/>
        </w:rPr>
      </w:r>
      <w:r>
        <w:rPr>
          <w:noProof/>
        </w:rPr>
        <w:fldChar w:fldCharType="separate"/>
      </w:r>
      <w:r w:rsidR="00734019">
        <w:rPr>
          <w:noProof/>
        </w:rPr>
        <w:t>12</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t>Options and impact analysis</w:t>
      </w:r>
      <w:r>
        <w:rPr>
          <w:noProof/>
        </w:rPr>
        <w:tab/>
      </w:r>
      <w:r>
        <w:rPr>
          <w:noProof/>
        </w:rPr>
        <w:fldChar w:fldCharType="begin"/>
      </w:r>
      <w:r>
        <w:rPr>
          <w:noProof/>
        </w:rPr>
        <w:instrText xml:space="preserve"> PAGEREF _Toc477936206 \h </w:instrText>
      </w:r>
      <w:r>
        <w:rPr>
          <w:noProof/>
        </w:rPr>
      </w:r>
      <w:r>
        <w:rPr>
          <w:noProof/>
        </w:rPr>
        <w:fldChar w:fldCharType="separate"/>
      </w:r>
      <w:r w:rsidR="00734019">
        <w:rPr>
          <w:noProof/>
        </w:rPr>
        <w:t>13</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Criteria for assessing options</w:t>
      </w:r>
      <w:r>
        <w:rPr>
          <w:noProof/>
        </w:rPr>
        <w:tab/>
      </w:r>
      <w:r>
        <w:rPr>
          <w:noProof/>
        </w:rPr>
        <w:fldChar w:fldCharType="begin"/>
      </w:r>
      <w:r>
        <w:rPr>
          <w:noProof/>
        </w:rPr>
        <w:instrText xml:space="preserve"> PAGEREF _Toc477936207 \h </w:instrText>
      </w:r>
      <w:r>
        <w:rPr>
          <w:noProof/>
        </w:rPr>
      </w:r>
      <w:r>
        <w:rPr>
          <w:noProof/>
        </w:rPr>
        <w:fldChar w:fldCharType="separate"/>
      </w:r>
      <w:r w:rsidR="00734019">
        <w:rPr>
          <w:noProof/>
        </w:rPr>
        <w:t>13</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Issue 1: Regulate nicotine e</w:t>
      </w:r>
      <w:r>
        <w:rPr>
          <w:noProof/>
        </w:rPr>
        <w:noBreakHyphen/>
        <w:t>cigarettes and e</w:t>
      </w:r>
      <w:r>
        <w:rPr>
          <w:noProof/>
        </w:rPr>
        <w:noBreakHyphen/>
        <w:t>liquid as consumer products under the SFEA</w:t>
      </w:r>
      <w:r>
        <w:rPr>
          <w:noProof/>
        </w:rPr>
        <w:tab/>
      </w:r>
      <w:r>
        <w:rPr>
          <w:noProof/>
        </w:rPr>
        <w:fldChar w:fldCharType="begin"/>
      </w:r>
      <w:r>
        <w:rPr>
          <w:noProof/>
        </w:rPr>
        <w:instrText xml:space="preserve"> PAGEREF _Toc477936208 \h </w:instrText>
      </w:r>
      <w:r>
        <w:rPr>
          <w:noProof/>
        </w:rPr>
      </w:r>
      <w:r>
        <w:rPr>
          <w:noProof/>
        </w:rPr>
        <w:fldChar w:fldCharType="separate"/>
      </w:r>
      <w:r w:rsidR="00734019">
        <w:rPr>
          <w:noProof/>
        </w:rPr>
        <w:t>13</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Issue 2: Sale and supply of nicotine and non-nicotine e</w:t>
      </w:r>
      <w:r>
        <w:rPr>
          <w:noProof/>
        </w:rPr>
        <w:noBreakHyphen/>
        <w:t>cigarettes and e</w:t>
      </w:r>
      <w:r>
        <w:rPr>
          <w:noProof/>
        </w:rPr>
        <w:noBreakHyphen/>
        <w:t>liquid to people under 18 years of age</w:t>
      </w:r>
      <w:r>
        <w:rPr>
          <w:noProof/>
        </w:rPr>
        <w:tab/>
      </w:r>
      <w:r>
        <w:rPr>
          <w:noProof/>
        </w:rPr>
        <w:fldChar w:fldCharType="begin"/>
      </w:r>
      <w:r>
        <w:rPr>
          <w:noProof/>
        </w:rPr>
        <w:instrText xml:space="preserve"> PAGEREF _Toc477936209 \h </w:instrText>
      </w:r>
      <w:r>
        <w:rPr>
          <w:noProof/>
        </w:rPr>
      </w:r>
      <w:r>
        <w:rPr>
          <w:noProof/>
        </w:rPr>
        <w:fldChar w:fldCharType="separate"/>
      </w:r>
      <w:r w:rsidR="00734019">
        <w:rPr>
          <w:noProof/>
        </w:rPr>
        <w:t>16</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Issue 3: Use of vending machines for nicotine and non-nicotine e</w:t>
      </w:r>
      <w:r>
        <w:rPr>
          <w:noProof/>
        </w:rPr>
        <w:noBreakHyphen/>
        <w:t>cigarettes and e</w:t>
      </w:r>
      <w:r>
        <w:rPr>
          <w:noProof/>
        </w:rPr>
        <w:noBreakHyphen/>
        <w:t>liquid</w:t>
      </w:r>
      <w:r>
        <w:rPr>
          <w:noProof/>
        </w:rPr>
        <w:tab/>
      </w:r>
      <w:r>
        <w:rPr>
          <w:noProof/>
        </w:rPr>
        <w:fldChar w:fldCharType="begin"/>
      </w:r>
      <w:r>
        <w:rPr>
          <w:noProof/>
        </w:rPr>
        <w:instrText xml:space="preserve"> PAGEREF _Toc477936210 \h </w:instrText>
      </w:r>
      <w:r>
        <w:rPr>
          <w:noProof/>
        </w:rPr>
      </w:r>
      <w:r>
        <w:rPr>
          <w:noProof/>
        </w:rPr>
        <w:fldChar w:fldCharType="separate"/>
      </w:r>
      <w:r w:rsidR="00734019">
        <w:rPr>
          <w:noProof/>
        </w:rPr>
        <w:t>18</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Issue 4: Promotion and advertising</w:t>
      </w:r>
      <w:r>
        <w:rPr>
          <w:noProof/>
        </w:rPr>
        <w:tab/>
      </w:r>
      <w:r>
        <w:rPr>
          <w:noProof/>
        </w:rPr>
        <w:fldChar w:fldCharType="begin"/>
      </w:r>
      <w:r>
        <w:rPr>
          <w:noProof/>
        </w:rPr>
        <w:instrText xml:space="preserve"> PAGEREF _Toc477936211 \h </w:instrText>
      </w:r>
      <w:r>
        <w:rPr>
          <w:noProof/>
        </w:rPr>
      </w:r>
      <w:r>
        <w:rPr>
          <w:noProof/>
        </w:rPr>
        <w:fldChar w:fldCharType="separate"/>
      </w:r>
      <w:r w:rsidR="00734019">
        <w:rPr>
          <w:noProof/>
        </w:rPr>
        <w:t>19</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Issue 5: Vaping in smokefree areas</w:t>
      </w:r>
      <w:r>
        <w:rPr>
          <w:noProof/>
        </w:rPr>
        <w:tab/>
      </w:r>
      <w:r>
        <w:rPr>
          <w:noProof/>
        </w:rPr>
        <w:fldChar w:fldCharType="begin"/>
      </w:r>
      <w:r>
        <w:rPr>
          <w:noProof/>
        </w:rPr>
        <w:instrText xml:space="preserve"> PAGEREF _Toc477936212 \h </w:instrText>
      </w:r>
      <w:r>
        <w:rPr>
          <w:noProof/>
        </w:rPr>
      </w:r>
      <w:r>
        <w:rPr>
          <w:noProof/>
        </w:rPr>
        <w:fldChar w:fldCharType="separate"/>
      </w:r>
      <w:r w:rsidR="00734019">
        <w:rPr>
          <w:noProof/>
        </w:rPr>
        <w:t>24</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Issue 6: Product safety</w:t>
      </w:r>
      <w:r>
        <w:rPr>
          <w:noProof/>
        </w:rPr>
        <w:tab/>
      </w:r>
      <w:r>
        <w:rPr>
          <w:noProof/>
        </w:rPr>
        <w:fldChar w:fldCharType="begin"/>
      </w:r>
      <w:r>
        <w:rPr>
          <w:noProof/>
        </w:rPr>
        <w:instrText xml:space="preserve"> PAGEREF _Toc477936213 \h </w:instrText>
      </w:r>
      <w:r>
        <w:rPr>
          <w:noProof/>
        </w:rPr>
      </w:r>
      <w:r>
        <w:rPr>
          <w:noProof/>
        </w:rPr>
        <w:fldChar w:fldCharType="separate"/>
      </w:r>
      <w:r w:rsidR="00734019">
        <w:rPr>
          <w:noProof/>
        </w:rPr>
        <w:t>27</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Issue 7: Future-proofing the legislative changes</w:t>
      </w:r>
      <w:r>
        <w:rPr>
          <w:noProof/>
        </w:rPr>
        <w:tab/>
      </w:r>
      <w:r>
        <w:rPr>
          <w:noProof/>
        </w:rPr>
        <w:fldChar w:fldCharType="begin"/>
      </w:r>
      <w:r>
        <w:rPr>
          <w:noProof/>
        </w:rPr>
        <w:instrText xml:space="preserve"> PAGEREF _Toc477936214 \h </w:instrText>
      </w:r>
      <w:r>
        <w:rPr>
          <w:noProof/>
        </w:rPr>
      </w:r>
      <w:r>
        <w:rPr>
          <w:noProof/>
        </w:rPr>
        <w:fldChar w:fldCharType="separate"/>
      </w:r>
      <w:r w:rsidR="00734019">
        <w:rPr>
          <w:noProof/>
        </w:rPr>
        <w:t>31</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Issue 8: Excise duty on nicotine e</w:t>
      </w:r>
      <w:r>
        <w:rPr>
          <w:noProof/>
        </w:rPr>
        <w:noBreakHyphen/>
        <w:t>liquid</w:t>
      </w:r>
      <w:r>
        <w:rPr>
          <w:noProof/>
        </w:rPr>
        <w:tab/>
      </w:r>
      <w:r>
        <w:rPr>
          <w:noProof/>
        </w:rPr>
        <w:fldChar w:fldCharType="begin"/>
      </w:r>
      <w:r>
        <w:rPr>
          <w:noProof/>
        </w:rPr>
        <w:instrText xml:space="preserve"> PAGEREF _Toc477936215 \h </w:instrText>
      </w:r>
      <w:r>
        <w:rPr>
          <w:noProof/>
        </w:rPr>
      </w:r>
      <w:r>
        <w:rPr>
          <w:noProof/>
        </w:rPr>
        <w:fldChar w:fldCharType="separate"/>
      </w:r>
      <w:r w:rsidR="00734019">
        <w:rPr>
          <w:noProof/>
        </w:rPr>
        <w:t>34</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t>Consultation</w:t>
      </w:r>
      <w:r>
        <w:rPr>
          <w:noProof/>
        </w:rPr>
        <w:tab/>
      </w:r>
      <w:r>
        <w:rPr>
          <w:noProof/>
        </w:rPr>
        <w:fldChar w:fldCharType="begin"/>
      </w:r>
      <w:r>
        <w:rPr>
          <w:noProof/>
        </w:rPr>
        <w:instrText xml:space="preserve"> PAGEREF _Toc477936216 \h </w:instrText>
      </w:r>
      <w:r>
        <w:rPr>
          <w:noProof/>
        </w:rPr>
      </w:r>
      <w:r>
        <w:rPr>
          <w:noProof/>
        </w:rPr>
        <w:fldChar w:fldCharType="separate"/>
      </w:r>
      <w:r w:rsidR="00734019">
        <w:rPr>
          <w:noProof/>
        </w:rPr>
        <w:t>35</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t>Conclusions</w:t>
      </w:r>
      <w:r>
        <w:rPr>
          <w:noProof/>
        </w:rPr>
        <w:tab/>
      </w:r>
      <w:r>
        <w:rPr>
          <w:noProof/>
        </w:rPr>
        <w:fldChar w:fldCharType="begin"/>
      </w:r>
      <w:r>
        <w:rPr>
          <w:noProof/>
        </w:rPr>
        <w:instrText xml:space="preserve"> PAGEREF _Toc477936217 \h </w:instrText>
      </w:r>
      <w:r>
        <w:rPr>
          <w:noProof/>
        </w:rPr>
      </w:r>
      <w:r>
        <w:rPr>
          <w:noProof/>
        </w:rPr>
        <w:fldChar w:fldCharType="separate"/>
      </w:r>
      <w:r w:rsidR="00734019">
        <w:rPr>
          <w:noProof/>
        </w:rPr>
        <w:t>37</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t>Implementation plan</w:t>
      </w:r>
      <w:r>
        <w:rPr>
          <w:noProof/>
        </w:rPr>
        <w:tab/>
      </w:r>
      <w:r>
        <w:rPr>
          <w:noProof/>
        </w:rPr>
        <w:fldChar w:fldCharType="begin"/>
      </w:r>
      <w:r>
        <w:rPr>
          <w:noProof/>
        </w:rPr>
        <w:instrText xml:space="preserve"> PAGEREF _Toc477936218 \h </w:instrText>
      </w:r>
      <w:r>
        <w:rPr>
          <w:noProof/>
        </w:rPr>
      </w:r>
      <w:r>
        <w:rPr>
          <w:noProof/>
        </w:rPr>
        <w:fldChar w:fldCharType="separate"/>
      </w:r>
      <w:r w:rsidR="00734019">
        <w:rPr>
          <w:noProof/>
        </w:rPr>
        <w:t>38</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Legislative change</w:t>
      </w:r>
      <w:r>
        <w:rPr>
          <w:noProof/>
        </w:rPr>
        <w:tab/>
      </w:r>
      <w:r>
        <w:rPr>
          <w:noProof/>
        </w:rPr>
        <w:fldChar w:fldCharType="begin"/>
      </w:r>
      <w:r>
        <w:rPr>
          <w:noProof/>
        </w:rPr>
        <w:instrText xml:space="preserve"> PAGEREF _Toc477936219 \h </w:instrText>
      </w:r>
      <w:r>
        <w:rPr>
          <w:noProof/>
        </w:rPr>
      </w:r>
      <w:r>
        <w:rPr>
          <w:noProof/>
        </w:rPr>
        <w:fldChar w:fldCharType="separate"/>
      </w:r>
      <w:r w:rsidR="00734019">
        <w:rPr>
          <w:noProof/>
        </w:rPr>
        <w:t>38</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Development of product safety controls</w:t>
      </w:r>
      <w:r>
        <w:rPr>
          <w:noProof/>
        </w:rPr>
        <w:tab/>
      </w:r>
      <w:r>
        <w:rPr>
          <w:noProof/>
        </w:rPr>
        <w:fldChar w:fldCharType="begin"/>
      </w:r>
      <w:r>
        <w:rPr>
          <w:noProof/>
        </w:rPr>
        <w:instrText xml:space="preserve"> PAGEREF _Toc477936220 \h </w:instrText>
      </w:r>
      <w:r>
        <w:rPr>
          <w:noProof/>
        </w:rPr>
      </w:r>
      <w:r>
        <w:rPr>
          <w:noProof/>
        </w:rPr>
        <w:fldChar w:fldCharType="separate"/>
      </w:r>
      <w:r w:rsidR="00734019">
        <w:rPr>
          <w:noProof/>
        </w:rPr>
        <w:t>38</w:t>
      </w:r>
      <w:r>
        <w:rPr>
          <w:noProof/>
        </w:rPr>
        <w:fldChar w:fldCharType="end"/>
      </w:r>
    </w:p>
    <w:p w:rsidR="0028683D" w:rsidRDefault="0028683D">
      <w:pPr>
        <w:pStyle w:val="TOC2"/>
        <w:rPr>
          <w:rFonts w:asciiTheme="minorHAnsi" w:eastAsiaTheme="minorEastAsia" w:hAnsiTheme="minorHAnsi" w:cstheme="minorBidi"/>
          <w:noProof/>
          <w:szCs w:val="22"/>
          <w:lang w:eastAsia="en-NZ"/>
        </w:rPr>
      </w:pPr>
      <w:r>
        <w:rPr>
          <w:noProof/>
        </w:rPr>
        <w:t>Enforcement</w:t>
      </w:r>
      <w:r>
        <w:rPr>
          <w:noProof/>
        </w:rPr>
        <w:tab/>
      </w:r>
      <w:r>
        <w:rPr>
          <w:noProof/>
        </w:rPr>
        <w:fldChar w:fldCharType="begin"/>
      </w:r>
      <w:r>
        <w:rPr>
          <w:noProof/>
        </w:rPr>
        <w:instrText xml:space="preserve"> PAGEREF _Toc477936221 \h </w:instrText>
      </w:r>
      <w:r>
        <w:rPr>
          <w:noProof/>
        </w:rPr>
      </w:r>
      <w:r>
        <w:rPr>
          <w:noProof/>
        </w:rPr>
        <w:fldChar w:fldCharType="separate"/>
      </w:r>
      <w:r w:rsidR="00734019">
        <w:rPr>
          <w:noProof/>
        </w:rPr>
        <w:t>38</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lastRenderedPageBreak/>
        <w:t>Monitoring, evaluation and review</w:t>
      </w:r>
      <w:r>
        <w:rPr>
          <w:noProof/>
        </w:rPr>
        <w:tab/>
      </w:r>
      <w:r>
        <w:rPr>
          <w:noProof/>
        </w:rPr>
        <w:fldChar w:fldCharType="begin"/>
      </w:r>
      <w:r>
        <w:rPr>
          <w:noProof/>
        </w:rPr>
        <w:instrText xml:space="preserve"> PAGEREF _Toc477936222 \h </w:instrText>
      </w:r>
      <w:r>
        <w:rPr>
          <w:noProof/>
        </w:rPr>
      </w:r>
      <w:r>
        <w:rPr>
          <w:noProof/>
        </w:rPr>
        <w:fldChar w:fldCharType="separate"/>
      </w:r>
      <w:r w:rsidR="00734019">
        <w:rPr>
          <w:noProof/>
        </w:rPr>
        <w:t>40</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_Toc477936223 \h </w:instrText>
      </w:r>
      <w:r>
        <w:rPr>
          <w:noProof/>
        </w:rPr>
      </w:r>
      <w:r>
        <w:rPr>
          <w:noProof/>
        </w:rPr>
        <w:fldChar w:fldCharType="separate"/>
      </w:r>
      <w:r w:rsidR="00734019">
        <w:rPr>
          <w:noProof/>
        </w:rPr>
        <w:t>41</w:t>
      </w:r>
      <w:r>
        <w:rPr>
          <w:noProof/>
        </w:rPr>
        <w:fldChar w:fldCharType="end"/>
      </w:r>
    </w:p>
    <w:p w:rsidR="0028683D" w:rsidRDefault="0028683D">
      <w:pPr>
        <w:pStyle w:val="TOC1"/>
        <w:rPr>
          <w:rFonts w:asciiTheme="minorHAnsi" w:eastAsiaTheme="minorEastAsia" w:hAnsiTheme="minorHAnsi" w:cstheme="minorBidi"/>
          <w:b w:val="0"/>
          <w:noProof/>
          <w:szCs w:val="22"/>
          <w:lang w:eastAsia="en-NZ"/>
        </w:rPr>
      </w:pPr>
      <w:r>
        <w:rPr>
          <w:noProof/>
        </w:rPr>
        <w:t>Appendix One: Comparison of international regulatory frameworks for e</w:t>
      </w:r>
      <w:r>
        <w:rPr>
          <w:noProof/>
        </w:rPr>
        <w:noBreakHyphen/>
        <w:t>cigarettes</w:t>
      </w:r>
      <w:r>
        <w:rPr>
          <w:noProof/>
        </w:rPr>
        <w:tab/>
      </w:r>
      <w:r>
        <w:rPr>
          <w:noProof/>
        </w:rPr>
        <w:fldChar w:fldCharType="begin"/>
      </w:r>
      <w:r>
        <w:rPr>
          <w:noProof/>
        </w:rPr>
        <w:instrText xml:space="preserve"> PAGEREF _Toc477936224 \h </w:instrText>
      </w:r>
      <w:r>
        <w:rPr>
          <w:noProof/>
        </w:rPr>
      </w:r>
      <w:r>
        <w:rPr>
          <w:noProof/>
        </w:rPr>
        <w:fldChar w:fldCharType="separate"/>
      </w:r>
      <w:r w:rsidR="00734019">
        <w:rPr>
          <w:noProof/>
        </w:rPr>
        <w:t>45</w:t>
      </w:r>
      <w:r>
        <w:rPr>
          <w:noProof/>
        </w:rPr>
        <w:fldChar w:fldCharType="end"/>
      </w:r>
    </w:p>
    <w:p w:rsidR="00C86248" w:rsidRDefault="00C86248">
      <w:r>
        <w:rPr>
          <w:b/>
        </w:rPr>
        <w:fldChar w:fldCharType="end"/>
      </w:r>
    </w:p>
    <w:p w:rsidR="00C86248" w:rsidRDefault="00C86248"/>
    <w:p w:rsidR="00C86248" w:rsidRDefault="00C86248" w:rsidP="003B1D10">
      <w:pPr>
        <w:pStyle w:val="TOC1"/>
        <w:keepNext/>
      </w:pPr>
      <w:r>
        <w:t>List of Tables</w:t>
      </w:r>
    </w:p>
    <w:p w:rsidR="007C6298" w:rsidRDefault="00C86248">
      <w:pPr>
        <w:pStyle w:val="TOC3"/>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7C6298">
        <w:rPr>
          <w:noProof/>
        </w:rPr>
        <w:t>Table 1:</w:t>
      </w:r>
      <w:r w:rsidR="007C6298">
        <w:rPr>
          <w:noProof/>
        </w:rPr>
        <w:tab/>
        <w:t>Comparison of options to regulate nicotine e</w:t>
      </w:r>
      <w:r w:rsidR="007C6298">
        <w:rPr>
          <w:noProof/>
        </w:rPr>
        <w:noBreakHyphen/>
        <w:t>cigarettes and e</w:t>
      </w:r>
      <w:r w:rsidR="007C6298">
        <w:rPr>
          <w:noProof/>
        </w:rPr>
        <w:noBreakHyphen/>
        <w:t>liquid as consumer products</w:t>
      </w:r>
      <w:r w:rsidR="007C6298">
        <w:rPr>
          <w:noProof/>
        </w:rPr>
        <w:tab/>
      </w:r>
      <w:r w:rsidR="007C6298">
        <w:rPr>
          <w:noProof/>
        </w:rPr>
        <w:fldChar w:fldCharType="begin"/>
      </w:r>
      <w:r w:rsidR="007C6298">
        <w:rPr>
          <w:noProof/>
        </w:rPr>
        <w:instrText xml:space="preserve"> PAGEREF _Toc474314745 \h </w:instrText>
      </w:r>
      <w:r w:rsidR="007C6298">
        <w:rPr>
          <w:noProof/>
        </w:rPr>
      </w:r>
      <w:r w:rsidR="007C6298">
        <w:rPr>
          <w:noProof/>
        </w:rPr>
        <w:fldChar w:fldCharType="separate"/>
      </w:r>
      <w:r w:rsidR="00734019">
        <w:rPr>
          <w:noProof/>
        </w:rPr>
        <w:t>14</w:t>
      </w:r>
      <w:r w:rsidR="007C6298">
        <w:rPr>
          <w:noProof/>
        </w:rPr>
        <w:fldChar w:fldCharType="end"/>
      </w:r>
    </w:p>
    <w:p w:rsidR="007C6298" w:rsidRDefault="007C6298">
      <w:pPr>
        <w:pStyle w:val="TOC3"/>
        <w:rPr>
          <w:rFonts w:asciiTheme="minorHAnsi" w:eastAsiaTheme="minorEastAsia" w:hAnsiTheme="minorHAnsi" w:cstheme="minorBidi"/>
          <w:noProof/>
          <w:szCs w:val="22"/>
          <w:lang w:eastAsia="en-NZ"/>
        </w:rPr>
      </w:pPr>
      <w:r>
        <w:rPr>
          <w:noProof/>
        </w:rPr>
        <w:t>Table 2:</w:t>
      </w:r>
      <w:r>
        <w:rPr>
          <w:noProof/>
        </w:rPr>
        <w:tab/>
        <w:t>Impact assessment of option to legalise nicotine e</w:t>
      </w:r>
      <w:r>
        <w:rPr>
          <w:noProof/>
        </w:rPr>
        <w:noBreakHyphen/>
        <w:t>cigarettes and e</w:t>
      </w:r>
      <w:r>
        <w:rPr>
          <w:noProof/>
        </w:rPr>
        <w:noBreakHyphen/>
        <w:t>liquid compared with the status quo</w:t>
      </w:r>
      <w:r>
        <w:rPr>
          <w:noProof/>
        </w:rPr>
        <w:tab/>
      </w:r>
      <w:r>
        <w:rPr>
          <w:noProof/>
        </w:rPr>
        <w:fldChar w:fldCharType="begin"/>
      </w:r>
      <w:r>
        <w:rPr>
          <w:noProof/>
        </w:rPr>
        <w:instrText xml:space="preserve"> PAGEREF _Toc474314746 \h </w:instrText>
      </w:r>
      <w:r>
        <w:rPr>
          <w:noProof/>
        </w:rPr>
      </w:r>
      <w:r>
        <w:rPr>
          <w:noProof/>
        </w:rPr>
        <w:fldChar w:fldCharType="separate"/>
      </w:r>
      <w:r w:rsidR="00734019">
        <w:rPr>
          <w:noProof/>
        </w:rPr>
        <w:t>14</w:t>
      </w:r>
      <w:r>
        <w:rPr>
          <w:noProof/>
        </w:rPr>
        <w:fldChar w:fldCharType="end"/>
      </w:r>
    </w:p>
    <w:p w:rsidR="007C6298" w:rsidRDefault="007C6298">
      <w:pPr>
        <w:pStyle w:val="TOC3"/>
        <w:rPr>
          <w:rFonts w:asciiTheme="minorHAnsi" w:eastAsiaTheme="minorEastAsia" w:hAnsiTheme="minorHAnsi" w:cstheme="minorBidi"/>
          <w:noProof/>
          <w:szCs w:val="22"/>
          <w:lang w:eastAsia="en-NZ"/>
        </w:rPr>
      </w:pPr>
      <w:r>
        <w:rPr>
          <w:noProof/>
        </w:rPr>
        <w:t>Table 3:</w:t>
      </w:r>
      <w:r>
        <w:rPr>
          <w:noProof/>
        </w:rPr>
        <w:tab/>
        <w:t>Comparison of options for sale and supply of nicotine and non-nicotine e</w:t>
      </w:r>
      <w:r>
        <w:rPr>
          <w:noProof/>
        </w:rPr>
        <w:noBreakHyphen/>
        <w:t>cigarettes and e</w:t>
      </w:r>
      <w:r>
        <w:rPr>
          <w:noProof/>
        </w:rPr>
        <w:noBreakHyphen/>
        <w:t>liquid to minors</w:t>
      </w:r>
      <w:r>
        <w:rPr>
          <w:noProof/>
        </w:rPr>
        <w:tab/>
      </w:r>
      <w:r>
        <w:rPr>
          <w:noProof/>
        </w:rPr>
        <w:fldChar w:fldCharType="begin"/>
      </w:r>
      <w:r>
        <w:rPr>
          <w:noProof/>
        </w:rPr>
        <w:instrText xml:space="preserve"> PAGEREF _Toc474314747 \h </w:instrText>
      </w:r>
      <w:r>
        <w:rPr>
          <w:noProof/>
        </w:rPr>
      </w:r>
      <w:r>
        <w:rPr>
          <w:noProof/>
        </w:rPr>
        <w:fldChar w:fldCharType="separate"/>
      </w:r>
      <w:r w:rsidR="00734019">
        <w:rPr>
          <w:noProof/>
        </w:rPr>
        <w:t>16</w:t>
      </w:r>
      <w:r>
        <w:rPr>
          <w:noProof/>
        </w:rPr>
        <w:fldChar w:fldCharType="end"/>
      </w:r>
    </w:p>
    <w:p w:rsidR="007C6298" w:rsidRDefault="007C6298">
      <w:pPr>
        <w:pStyle w:val="TOC3"/>
        <w:rPr>
          <w:rFonts w:asciiTheme="minorHAnsi" w:eastAsiaTheme="minorEastAsia" w:hAnsiTheme="minorHAnsi" w:cstheme="minorBidi"/>
          <w:noProof/>
          <w:szCs w:val="22"/>
          <w:lang w:eastAsia="en-NZ"/>
        </w:rPr>
      </w:pPr>
      <w:r>
        <w:rPr>
          <w:noProof/>
        </w:rPr>
        <w:t>Table 4:</w:t>
      </w:r>
      <w:r>
        <w:rPr>
          <w:noProof/>
        </w:rPr>
        <w:tab/>
        <w:t>Impact assessment of options for sale and supply of nicotine and non-nicotine e</w:t>
      </w:r>
      <w:r>
        <w:rPr>
          <w:noProof/>
        </w:rPr>
        <w:noBreakHyphen/>
        <w:t>cigarettes and e</w:t>
      </w:r>
      <w:r>
        <w:rPr>
          <w:noProof/>
        </w:rPr>
        <w:noBreakHyphen/>
        <w:t>liquid to minors compared with the status quo</w:t>
      </w:r>
      <w:r>
        <w:rPr>
          <w:noProof/>
        </w:rPr>
        <w:tab/>
      </w:r>
      <w:r>
        <w:rPr>
          <w:noProof/>
        </w:rPr>
        <w:fldChar w:fldCharType="begin"/>
      </w:r>
      <w:r>
        <w:rPr>
          <w:noProof/>
        </w:rPr>
        <w:instrText xml:space="preserve"> PAGEREF _Toc474314748 \h </w:instrText>
      </w:r>
      <w:r>
        <w:rPr>
          <w:noProof/>
        </w:rPr>
      </w:r>
      <w:r>
        <w:rPr>
          <w:noProof/>
        </w:rPr>
        <w:fldChar w:fldCharType="separate"/>
      </w:r>
      <w:r w:rsidR="00734019">
        <w:rPr>
          <w:noProof/>
        </w:rPr>
        <w:t>17</w:t>
      </w:r>
      <w:r>
        <w:rPr>
          <w:noProof/>
        </w:rPr>
        <w:fldChar w:fldCharType="end"/>
      </w:r>
    </w:p>
    <w:p w:rsidR="007C6298" w:rsidRDefault="007C6298">
      <w:pPr>
        <w:pStyle w:val="TOC3"/>
        <w:rPr>
          <w:rFonts w:asciiTheme="minorHAnsi" w:eastAsiaTheme="minorEastAsia" w:hAnsiTheme="minorHAnsi" w:cstheme="minorBidi"/>
          <w:noProof/>
          <w:szCs w:val="22"/>
          <w:lang w:eastAsia="en-NZ"/>
        </w:rPr>
      </w:pPr>
      <w:r>
        <w:rPr>
          <w:noProof/>
        </w:rPr>
        <w:t>Table 5:</w:t>
      </w:r>
      <w:r>
        <w:rPr>
          <w:noProof/>
        </w:rPr>
        <w:tab/>
        <w:t>Options for the use of vending machines for nicotine and non-nicotine e</w:t>
      </w:r>
      <w:r>
        <w:rPr>
          <w:noProof/>
        </w:rPr>
        <w:noBreakHyphen/>
        <w:t>cigarettes and e</w:t>
      </w:r>
      <w:r>
        <w:rPr>
          <w:noProof/>
        </w:rPr>
        <w:noBreakHyphen/>
        <w:t>liquid</w:t>
      </w:r>
      <w:r>
        <w:rPr>
          <w:noProof/>
        </w:rPr>
        <w:tab/>
      </w:r>
      <w:r>
        <w:rPr>
          <w:noProof/>
        </w:rPr>
        <w:fldChar w:fldCharType="begin"/>
      </w:r>
      <w:r>
        <w:rPr>
          <w:noProof/>
        </w:rPr>
        <w:instrText xml:space="preserve"> PAGEREF _Toc474314749 \h </w:instrText>
      </w:r>
      <w:r>
        <w:rPr>
          <w:noProof/>
        </w:rPr>
      </w:r>
      <w:r>
        <w:rPr>
          <w:noProof/>
        </w:rPr>
        <w:fldChar w:fldCharType="separate"/>
      </w:r>
      <w:r w:rsidR="00734019">
        <w:rPr>
          <w:noProof/>
        </w:rPr>
        <w:t>18</w:t>
      </w:r>
      <w:r>
        <w:rPr>
          <w:noProof/>
        </w:rPr>
        <w:fldChar w:fldCharType="end"/>
      </w:r>
    </w:p>
    <w:p w:rsidR="007C6298" w:rsidRDefault="007C6298">
      <w:pPr>
        <w:pStyle w:val="TOC3"/>
        <w:rPr>
          <w:rFonts w:asciiTheme="minorHAnsi" w:eastAsiaTheme="minorEastAsia" w:hAnsiTheme="minorHAnsi" w:cstheme="minorBidi"/>
          <w:noProof/>
          <w:szCs w:val="22"/>
          <w:lang w:eastAsia="en-NZ"/>
        </w:rPr>
      </w:pPr>
      <w:r>
        <w:rPr>
          <w:noProof/>
        </w:rPr>
        <w:t>Table 6:</w:t>
      </w:r>
      <w:r>
        <w:rPr>
          <w:noProof/>
        </w:rPr>
        <w:tab/>
        <w:t>Impact assessment of the options for the use of vending machines for nicotine and non-nicotine e</w:t>
      </w:r>
      <w:r>
        <w:rPr>
          <w:noProof/>
        </w:rPr>
        <w:noBreakHyphen/>
        <w:t>cigarettes and e</w:t>
      </w:r>
      <w:r>
        <w:rPr>
          <w:noProof/>
        </w:rPr>
        <w:noBreakHyphen/>
        <w:t>liquid compared with the status quo</w:t>
      </w:r>
      <w:r>
        <w:rPr>
          <w:noProof/>
        </w:rPr>
        <w:tab/>
      </w:r>
      <w:r>
        <w:rPr>
          <w:noProof/>
        </w:rPr>
        <w:fldChar w:fldCharType="begin"/>
      </w:r>
      <w:r>
        <w:rPr>
          <w:noProof/>
        </w:rPr>
        <w:instrText xml:space="preserve"> PAGEREF _Toc474314750 \h </w:instrText>
      </w:r>
      <w:r>
        <w:rPr>
          <w:noProof/>
        </w:rPr>
      </w:r>
      <w:r>
        <w:rPr>
          <w:noProof/>
        </w:rPr>
        <w:fldChar w:fldCharType="separate"/>
      </w:r>
      <w:r w:rsidR="00734019">
        <w:rPr>
          <w:noProof/>
        </w:rPr>
        <w:t>18</w:t>
      </w:r>
      <w:r>
        <w:rPr>
          <w:noProof/>
        </w:rPr>
        <w:fldChar w:fldCharType="end"/>
      </w:r>
    </w:p>
    <w:p w:rsidR="007C6298" w:rsidRDefault="007C6298">
      <w:pPr>
        <w:pStyle w:val="TOC3"/>
        <w:rPr>
          <w:rFonts w:asciiTheme="minorHAnsi" w:eastAsiaTheme="minorEastAsia" w:hAnsiTheme="minorHAnsi" w:cstheme="minorBidi"/>
          <w:noProof/>
          <w:szCs w:val="22"/>
          <w:lang w:eastAsia="en-NZ"/>
        </w:rPr>
      </w:pPr>
      <w:r>
        <w:rPr>
          <w:noProof/>
        </w:rPr>
        <w:t>Table 7:</w:t>
      </w:r>
      <w:r>
        <w:rPr>
          <w:noProof/>
        </w:rPr>
        <w:tab/>
        <w:t>Comparison of options for promotion and advertising</w:t>
      </w:r>
      <w:r w:rsidRPr="00CB0368">
        <w:rPr>
          <w:rFonts w:cs="Arial"/>
          <w:noProof/>
        </w:rPr>
        <w:t xml:space="preserve"> of nicotine and non-nicotine e</w:t>
      </w:r>
      <w:r w:rsidRPr="00CB0368">
        <w:rPr>
          <w:rFonts w:cs="Arial"/>
          <w:noProof/>
        </w:rPr>
        <w:noBreakHyphen/>
        <w:t>cigarettes and e</w:t>
      </w:r>
      <w:r w:rsidRPr="00CB0368">
        <w:rPr>
          <w:rFonts w:cs="Arial"/>
          <w:noProof/>
        </w:rPr>
        <w:noBreakHyphen/>
        <w:t>liquid</w:t>
      </w:r>
      <w:r>
        <w:rPr>
          <w:noProof/>
        </w:rPr>
        <w:tab/>
      </w:r>
      <w:r>
        <w:rPr>
          <w:noProof/>
        </w:rPr>
        <w:fldChar w:fldCharType="begin"/>
      </w:r>
      <w:r>
        <w:rPr>
          <w:noProof/>
        </w:rPr>
        <w:instrText xml:space="preserve"> PAGEREF _Toc474314751 \h </w:instrText>
      </w:r>
      <w:r>
        <w:rPr>
          <w:noProof/>
        </w:rPr>
      </w:r>
      <w:r>
        <w:rPr>
          <w:noProof/>
        </w:rPr>
        <w:fldChar w:fldCharType="separate"/>
      </w:r>
      <w:r w:rsidR="00734019">
        <w:rPr>
          <w:noProof/>
        </w:rPr>
        <w:t>21</w:t>
      </w:r>
      <w:r>
        <w:rPr>
          <w:noProof/>
        </w:rPr>
        <w:fldChar w:fldCharType="end"/>
      </w:r>
    </w:p>
    <w:p w:rsidR="007C6298" w:rsidRDefault="007C6298">
      <w:pPr>
        <w:pStyle w:val="TOC3"/>
        <w:rPr>
          <w:rFonts w:asciiTheme="minorHAnsi" w:eastAsiaTheme="minorEastAsia" w:hAnsiTheme="minorHAnsi" w:cstheme="minorBidi"/>
          <w:noProof/>
          <w:szCs w:val="22"/>
          <w:lang w:eastAsia="en-NZ"/>
        </w:rPr>
      </w:pPr>
      <w:r>
        <w:rPr>
          <w:noProof/>
        </w:rPr>
        <w:t>Table 8:</w:t>
      </w:r>
      <w:r>
        <w:rPr>
          <w:noProof/>
        </w:rPr>
        <w:tab/>
        <w:t>Impact assessment of options for promotion and advertising of nicotine and non-nicotine e</w:t>
      </w:r>
      <w:r>
        <w:rPr>
          <w:noProof/>
        </w:rPr>
        <w:noBreakHyphen/>
        <w:t>cigarettes and e</w:t>
      </w:r>
      <w:r>
        <w:rPr>
          <w:noProof/>
        </w:rPr>
        <w:noBreakHyphen/>
        <w:t>liquid compared with the status quo</w:t>
      </w:r>
      <w:r>
        <w:rPr>
          <w:noProof/>
        </w:rPr>
        <w:tab/>
      </w:r>
      <w:r>
        <w:rPr>
          <w:noProof/>
        </w:rPr>
        <w:fldChar w:fldCharType="begin"/>
      </w:r>
      <w:r>
        <w:rPr>
          <w:noProof/>
        </w:rPr>
        <w:instrText xml:space="preserve"> PAGEREF _Toc474314752 \h </w:instrText>
      </w:r>
      <w:r>
        <w:rPr>
          <w:noProof/>
        </w:rPr>
      </w:r>
      <w:r>
        <w:rPr>
          <w:noProof/>
        </w:rPr>
        <w:fldChar w:fldCharType="separate"/>
      </w:r>
      <w:r w:rsidR="00734019">
        <w:rPr>
          <w:noProof/>
        </w:rPr>
        <w:t>22</w:t>
      </w:r>
      <w:r>
        <w:rPr>
          <w:noProof/>
        </w:rPr>
        <w:fldChar w:fldCharType="end"/>
      </w:r>
    </w:p>
    <w:p w:rsidR="007C6298" w:rsidRDefault="007C6298">
      <w:pPr>
        <w:pStyle w:val="TOC3"/>
        <w:rPr>
          <w:rFonts w:asciiTheme="minorHAnsi" w:eastAsiaTheme="minorEastAsia" w:hAnsiTheme="minorHAnsi" w:cstheme="minorBidi"/>
          <w:noProof/>
          <w:szCs w:val="22"/>
          <w:lang w:eastAsia="en-NZ"/>
        </w:rPr>
      </w:pPr>
      <w:r>
        <w:rPr>
          <w:noProof/>
        </w:rPr>
        <w:t>Table 9:</w:t>
      </w:r>
      <w:r>
        <w:rPr>
          <w:noProof/>
        </w:rPr>
        <w:tab/>
        <w:t>Comparison of options for vaping nicotine and non-nicotine e</w:t>
      </w:r>
      <w:r>
        <w:rPr>
          <w:noProof/>
        </w:rPr>
        <w:noBreakHyphen/>
        <w:t>cigarettes in legislated smokefree areas</w:t>
      </w:r>
      <w:r>
        <w:rPr>
          <w:noProof/>
        </w:rPr>
        <w:tab/>
      </w:r>
      <w:r>
        <w:rPr>
          <w:noProof/>
        </w:rPr>
        <w:fldChar w:fldCharType="begin"/>
      </w:r>
      <w:r>
        <w:rPr>
          <w:noProof/>
        </w:rPr>
        <w:instrText xml:space="preserve"> PAGEREF _Toc474314753 \h </w:instrText>
      </w:r>
      <w:r>
        <w:rPr>
          <w:noProof/>
        </w:rPr>
      </w:r>
      <w:r>
        <w:rPr>
          <w:noProof/>
        </w:rPr>
        <w:fldChar w:fldCharType="separate"/>
      </w:r>
      <w:r w:rsidR="00734019">
        <w:rPr>
          <w:noProof/>
        </w:rPr>
        <w:t>25</w:t>
      </w:r>
      <w:r>
        <w:rPr>
          <w:noProof/>
        </w:rPr>
        <w:fldChar w:fldCharType="end"/>
      </w:r>
    </w:p>
    <w:p w:rsidR="007C6298" w:rsidRDefault="007C6298">
      <w:pPr>
        <w:pStyle w:val="TOC3"/>
        <w:rPr>
          <w:rFonts w:asciiTheme="minorHAnsi" w:eastAsiaTheme="minorEastAsia" w:hAnsiTheme="minorHAnsi" w:cstheme="minorBidi"/>
          <w:noProof/>
          <w:szCs w:val="22"/>
          <w:lang w:eastAsia="en-NZ"/>
        </w:rPr>
      </w:pPr>
      <w:r>
        <w:rPr>
          <w:noProof/>
        </w:rPr>
        <w:t>Table 10:</w:t>
      </w:r>
      <w:r>
        <w:rPr>
          <w:noProof/>
        </w:rPr>
        <w:tab/>
        <w:t>Impact assessment of the options for vaping in smokefree areas compared with the status quo</w:t>
      </w:r>
      <w:r>
        <w:rPr>
          <w:noProof/>
        </w:rPr>
        <w:tab/>
      </w:r>
      <w:r>
        <w:rPr>
          <w:noProof/>
        </w:rPr>
        <w:fldChar w:fldCharType="begin"/>
      </w:r>
      <w:r>
        <w:rPr>
          <w:noProof/>
        </w:rPr>
        <w:instrText xml:space="preserve"> PAGEREF _Toc474314754 \h </w:instrText>
      </w:r>
      <w:r>
        <w:rPr>
          <w:noProof/>
        </w:rPr>
      </w:r>
      <w:r>
        <w:rPr>
          <w:noProof/>
        </w:rPr>
        <w:fldChar w:fldCharType="separate"/>
      </w:r>
      <w:r w:rsidR="00734019">
        <w:rPr>
          <w:noProof/>
        </w:rPr>
        <w:t>25</w:t>
      </w:r>
      <w:r>
        <w:rPr>
          <w:noProof/>
        </w:rPr>
        <w:fldChar w:fldCharType="end"/>
      </w:r>
    </w:p>
    <w:p w:rsidR="007C6298" w:rsidRDefault="007C6298">
      <w:pPr>
        <w:pStyle w:val="TOC3"/>
        <w:rPr>
          <w:rFonts w:asciiTheme="minorHAnsi" w:eastAsiaTheme="minorEastAsia" w:hAnsiTheme="minorHAnsi" w:cstheme="minorBidi"/>
          <w:noProof/>
          <w:szCs w:val="22"/>
          <w:lang w:eastAsia="en-NZ"/>
        </w:rPr>
      </w:pPr>
      <w:r>
        <w:rPr>
          <w:noProof/>
        </w:rPr>
        <w:t>Table 11:</w:t>
      </w:r>
      <w:r>
        <w:rPr>
          <w:noProof/>
        </w:rPr>
        <w:tab/>
        <w:t>Comparison of options for regulating product safety for nicotine and non-nicotine e</w:t>
      </w:r>
      <w:r>
        <w:rPr>
          <w:noProof/>
        </w:rPr>
        <w:noBreakHyphen/>
        <w:t>cigarettes and e</w:t>
      </w:r>
      <w:r>
        <w:rPr>
          <w:noProof/>
        </w:rPr>
        <w:noBreakHyphen/>
        <w:t>liquid</w:t>
      </w:r>
      <w:r>
        <w:rPr>
          <w:noProof/>
        </w:rPr>
        <w:tab/>
      </w:r>
      <w:r>
        <w:rPr>
          <w:noProof/>
        </w:rPr>
        <w:fldChar w:fldCharType="begin"/>
      </w:r>
      <w:r>
        <w:rPr>
          <w:noProof/>
        </w:rPr>
        <w:instrText xml:space="preserve"> PAGEREF _Toc474314755 \h </w:instrText>
      </w:r>
      <w:r>
        <w:rPr>
          <w:noProof/>
        </w:rPr>
      </w:r>
      <w:r>
        <w:rPr>
          <w:noProof/>
        </w:rPr>
        <w:fldChar w:fldCharType="separate"/>
      </w:r>
      <w:r w:rsidR="00734019">
        <w:rPr>
          <w:noProof/>
        </w:rPr>
        <w:t>32</w:t>
      </w:r>
      <w:r>
        <w:rPr>
          <w:noProof/>
        </w:rPr>
        <w:fldChar w:fldCharType="end"/>
      </w:r>
    </w:p>
    <w:p w:rsidR="007C6298" w:rsidRDefault="007C6298">
      <w:pPr>
        <w:pStyle w:val="TOC3"/>
        <w:rPr>
          <w:rFonts w:asciiTheme="minorHAnsi" w:eastAsiaTheme="minorEastAsia" w:hAnsiTheme="minorHAnsi" w:cstheme="minorBidi"/>
          <w:noProof/>
          <w:szCs w:val="22"/>
          <w:lang w:eastAsia="en-NZ"/>
        </w:rPr>
      </w:pPr>
      <w:r>
        <w:rPr>
          <w:noProof/>
        </w:rPr>
        <w:t>Table 12:</w:t>
      </w:r>
      <w:r>
        <w:rPr>
          <w:noProof/>
        </w:rPr>
        <w:tab/>
        <w:t>Impact assessment of the high-level options for regulating product safety for nicotine and non-nicotine e</w:t>
      </w:r>
      <w:r>
        <w:rPr>
          <w:noProof/>
        </w:rPr>
        <w:noBreakHyphen/>
        <w:t>cigarettes and e</w:t>
      </w:r>
      <w:r>
        <w:rPr>
          <w:noProof/>
        </w:rPr>
        <w:noBreakHyphen/>
        <w:t>liquid compared with the status quo</w:t>
      </w:r>
      <w:r>
        <w:rPr>
          <w:noProof/>
        </w:rPr>
        <w:tab/>
      </w:r>
      <w:r>
        <w:rPr>
          <w:noProof/>
        </w:rPr>
        <w:fldChar w:fldCharType="begin"/>
      </w:r>
      <w:r>
        <w:rPr>
          <w:noProof/>
        </w:rPr>
        <w:instrText xml:space="preserve"> PAGEREF _Toc474314756 \h </w:instrText>
      </w:r>
      <w:r>
        <w:rPr>
          <w:noProof/>
        </w:rPr>
      </w:r>
      <w:r>
        <w:rPr>
          <w:noProof/>
        </w:rPr>
        <w:fldChar w:fldCharType="separate"/>
      </w:r>
      <w:r w:rsidR="00734019">
        <w:rPr>
          <w:noProof/>
        </w:rPr>
        <w:t>33</w:t>
      </w:r>
      <w:r>
        <w:rPr>
          <w:noProof/>
        </w:rPr>
        <w:fldChar w:fldCharType="end"/>
      </w:r>
    </w:p>
    <w:p w:rsidR="00C86248" w:rsidRDefault="00C86248" w:rsidP="0030382F">
      <w:r>
        <w:fldChar w:fldCharType="end"/>
      </w:r>
    </w:p>
    <w:p w:rsidR="00C86248" w:rsidRDefault="00455CC9" w:rsidP="00455CC9">
      <w:pPr>
        <w:pStyle w:val="Heading1"/>
      </w:pPr>
      <w:bookmarkStart w:id="6" w:name="_Toc477936194"/>
      <w:r>
        <w:lastRenderedPageBreak/>
        <w:t>Executive summary</w:t>
      </w:r>
      <w:bookmarkEnd w:id="6"/>
    </w:p>
    <w:p w:rsidR="008D0FE5" w:rsidRPr="00E46843" w:rsidRDefault="003E0D52" w:rsidP="003E0D52">
      <w:pPr>
        <w:pStyle w:val="Number"/>
      </w:pPr>
      <w:r>
        <w:t>E</w:t>
      </w:r>
      <w:r>
        <w:noBreakHyphen/>
        <w:t>cigarette</w:t>
      </w:r>
      <w:r w:rsidR="008D0FE5" w:rsidRPr="00E46843">
        <w:t>s are a diverse range of products comprising:</w:t>
      </w:r>
    </w:p>
    <w:p w:rsidR="008D0FE5" w:rsidRPr="00E46843" w:rsidRDefault="008D0FE5" w:rsidP="003E0D52">
      <w:pPr>
        <w:pStyle w:val="Letter"/>
      </w:pPr>
      <w:r w:rsidRPr="00E46843">
        <w:t xml:space="preserve">devices, with or without the </w:t>
      </w:r>
      <w:r w:rsidR="00F4585D">
        <w:t>e</w:t>
      </w:r>
      <w:r w:rsidR="00F4585D">
        <w:noBreakHyphen/>
        <w:t>liquid</w:t>
      </w:r>
      <w:r w:rsidRPr="00E46843">
        <w:t xml:space="preserve"> built in</w:t>
      </w:r>
    </w:p>
    <w:p w:rsidR="008D0FE5" w:rsidRPr="00E46843" w:rsidRDefault="00F4585D" w:rsidP="003E0D52">
      <w:pPr>
        <w:pStyle w:val="Letter"/>
      </w:pPr>
      <w:r>
        <w:t>e</w:t>
      </w:r>
      <w:r>
        <w:noBreakHyphen/>
        <w:t>liquid</w:t>
      </w:r>
      <w:r w:rsidR="008D0FE5" w:rsidRPr="00E46843">
        <w:t>, which can be sold separately from the devices, is usually flavoured, may or may not contain nicotine, and typically comes in 10ml bottles although larger bottles can be bought.</w:t>
      </w:r>
    </w:p>
    <w:p w:rsidR="00E46843" w:rsidRPr="00E46843" w:rsidRDefault="008D0FE5" w:rsidP="003E0D52">
      <w:pPr>
        <w:pStyle w:val="Number"/>
      </w:pPr>
      <w:r w:rsidRPr="00E46843">
        <w:rPr>
          <w:b/>
        </w:rPr>
        <w:t>Nicotine</w:t>
      </w:r>
      <w:r w:rsidRPr="00E46843">
        <w:t xml:space="preserve"> </w:t>
      </w:r>
      <w:r w:rsidR="003E0D52">
        <w:t>e</w:t>
      </w:r>
      <w:r w:rsidR="003E0D52">
        <w:noBreakHyphen/>
        <w:t>cigarette</w:t>
      </w:r>
      <w:r w:rsidRPr="00E46843">
        <w:t xml:space="preserve">s and </w:t>
      </w:r>
      <w:r w:rsidR="00F4585D">
        <w:t>e</w:t>
      </w:r>
      <w:r w:rsidR="00F4585D">
        <w:noBreakHyphen/>
        <w:t>liquid</w:t>
      </w:r>
      <w:r w:rsidRPr="00E46843">
        <w:t xml:space="preserve"> fall under the Smokefree Environment</w:t>
      </w:r>
      <w:r w:rsidR="00E46843" w:rsidRPr="00E46843">
        <w:t>’</w:t>
      </w:r>
      <w:r w:rsidRPr="00E46843">
        <w:t xml:space="preserve">s Act 1990 and the Medicines Act 1981. Their sale and supply is prohibited, however, users can obtain them through personal importation and local, illegal sales. The legal status of nicotine </w:t>
      </w:r>
      <w:r w:rsidR="003E0D52">
        <w:t>e</w:t>
      </w:r>
      <w:r w:rsidR="003E0D52">
        <w:noBreakHyphen/>
        <w:t>cigarette</w:t>
      </w:r>
      <w:r w:rsidRPr="00E46843">
        <w:t xml:space="preserve">s and </w:t>
      </w:r>
      <w:r w:rsidR="00F4585D">
        <w:t>e</w:t>
      </w:r>
      <w:r w:rsidR="00F4585D">
        <w:noBreakHyphen/>
        <w:t>liquid</w:t>
      </w:r>
      <w:r w:rsidRPr="00E46843">
        <w:t xml:space="preserve"> is complex and the laws are not routinely enforced due to a lack of clarity and difficulty meeting evidential standards. Sales of nicotine </w:t>
      </w:r>
      <w:r w:rsidR="003E0D52">
        <w:t>e</w:t>
      </w:r>
      <w:r w:rsidR="003E0D52">
        <w:noBreakHyphen/>
        <w:t>cigarette</w:t>
      </w:r>
      <w:r w:rsidRPr="00E46843">
        <w:t xml:space="preserve">s and </w:t>
      </w:r>
      <w:r w:rsidR="00F4585D">
        <w:t>e</w:t>
      </w:r>
      <w:r w:rsidR="00F4585D">
        <w:noBreakHyphen/>
        <w:t>liquid</w:t>
      </w:r>
      <w:r w:rsidRPr="00E46843">
        <w:t xml:space="preserve"> appear to be increasing, as retailers assess their chances of being prosecuted as low. </w:t>
      </w:r>
      <w:r w:rsidRPr="00E46843">
        <w:rPr>
          <w:b/>
        </w:rPr>
        <w:t>Non-nicotine</w:t>
      </w:r>
      <w:r w:rsidRPr="00E46843">
        <w:t xml:space="preserve"> </w:t>
      </w:r>
      <w:r w:rsidR="003E0D52">
        <w:t>e</w:t>
      </w:r>
      <w:r w:rsidR="003E0D52">
        <w:noBreakHyphen/>
        <w:t>cigarette</w:t>
      </w:r>
      <w:r w:rsidRPr="00E46843">
        <w:t>s are unregulated and able to be sold lawfully. The number of retail outlets selling these products is increasing.</w:t>
      </w:r>
    </w:p>
    <w:p w:rsidR="008D0FE5" w:rsidRPr="00E46843" w:rsidRDefault="008D0FE5" w:rsidP="003E0D52">
      <w:pPr>
        <w:pStyle w:val="Number"/>
      </w:pPr>
      <w:r w:rsidRPr="00E46843">
        <w:t xml:space="preserve">The risks and benefits of </w:t>
      </w:r>
      <w:r w:rsidR="003E0D52">
        <w:t>e</w:t>
      </w:r>
      <w:r w:rsidR="003E0D52">
        <w:noBreakHyphen/>
        <w:t>cigarette</w:t>
      </w:r>
      <w:r w:rsidRPr="00E46843">
        <w:t xml:space="preserve">s are uncertain. There is a lack of clarity about long-term product safety, and health risks to users and non-users. It has also been suggested that the availability of these products could undermine tobacco control initiatives. There is, to date, a lack of good quality data on whether </w:t>
      </w:r>
      <w:r w:rsidR="003E0D52">
        <w:t>e</w:t>
      </w:r>
      <w:r w:rsidR="003E0D52">
        <w:noBreakHyphen/>
        <w:t>cigarette</w:t>
      </w:r>
      <w:r w:rsidRPr="00E46843">
        <w:t xml:space="preserve">s may be another tool for smokers to quit, although this appears likely to be the case. There is, however, scientific consensus that the use of </w:t>
      </w:r>
      <w:r w:rsidR="003E0D52">
        <w:t>e</w:t>
      </w:r>
      <w:r w:rsidR="003E0D52">
        <w:noBreakHyphen/>
        <w:t>cigarette</w:t>
      </w:r>
      <w:r w:rsidRPr="00E46843">
        <w:t>s is significantly less harmful for smokers if they completely switch.</w:t>
      </w:r>
    </w:p>
    <w:p w:rsidR="008D0FE5" w:rsidRPr="00E46843" w:rsidRDefault="008D0FE5" w:rsidP="003E0D52">
      <w:pPr>
        <w:pStyle w:val="Number"/>
      </w:pPr>
      <w:r w:rsidRPr="00E46843">
        <w:t xml:space="preserve">Given the lack of available evidence that would lead us to definitively conclude how </w:t>
      </w:r>
      <w:r w:rsidR="003E0D52">
        <w:t>e</w:t>
      </w:r>
      <w:r w:rsidR="003E0D52">
        <w:noBreakHyphen/>
        <w:t>cigarette</w:t>
      </w:r>
      <w:r w:rsidRPr="00E46843">
        <w:t xml:space="preserve">s should be regulated, regulatory changes are proposed to maximise the potential benefits of </w:t>
      </w:r>
      <w:r w:rsidR="003E0D52">
        <w:t>e</w:t>
      </w:r>
      <w:r w:rsidR="003E0D52">
        <w:noBreakHyphen/>
        <w:t>cigarette</w:t>
      </w:r>
      <w:r w:rsidRPr="00E46843">
        <w:t>s and minimise risks, not only to smokers but also the wider population.</w:t>
      </w:r>
    </w:p>
    <w:p w:rsidR="008D0FE5" w:rsidRPr="00E46843" w:rsidRDefault="008D0FE5" w:rsidP="003E0D52">
      <w:pPr>
        <w:pStyle w:val="Number"/>
      </w:pPr>
      <w:r w:rsidRPr="00E46843">
        <w:t>The Ministry</w:t>
      </w:r>
      <w:r w:rsidR="00E46843" w:rsidRPr="00E46843">
        <w:t>’</w:t>
      </w:r>
      <w:r w:rsidRPr="00E46843">
        <w:t>s recommendations are to amend the Smoke</w:t>
      </w:r>
      <w:r w:rsidR="0060245B">
        <w:t>-</w:t>
      </w:r>
      <w:r w:rsidRPr="00E46843">
        <w:t>free Environments Act 1990 to:</w:t>
      </w:r>
    </w:p>
    <w:p w:rsidR="008D0FE5" w:rsidRPr="00E46843" w:rsidRDefault="008D0FE5" w:rsidP="003E0D52">
      <w:pPr>
        <w:pStyle w:val="Letter"/>
      </w:pPr>
      <w:r w:rsidRPr="00E46843">
        <w:t xml:space="preserve">legalise the sale and supply of nicotine </w:t>
      </w:r>
      <w:r w:rsidR="003E0D52">
        <w:t>e</w:t>
      </w:r>
      <w:r w:rsidR="003E0D52">
        <w:noBreakHyphen/>
        <w:t>cigarette</w:t>
      </w:r>
      <w:r w:rsidRPr="00E46843">
        <w:t xml:space="preserve">s and </w:t>
      </w:r>
      <w:r w:rsidR="00F4585D">
        <w:t>e</w:t>
      </w:r>
      <w:r w:rsidR="00F4585D">
        <w:noBreakHyphen/>
        <w:t>liquid</w:t>
      </w:r>
      <w:r w:rsidRPr="00E46843">
        <w:t xml:space="preserve"> as consumer products</w:t>
      </w:r>
    </w:p>
    <w:p w:rsidR="008D0FE5" w:rsidRPr="00E46843" w:rsidRDefault="008D0FE5" w:rsidP="003E0D52">
      <w:pPr>
        <w:pStyle w:val="Letter"/>
      </w:pPr>
      <w:r w:rsidRPr="00E46843">
        <w:t xml:space="preserve">regulate both nicotine and non-nicotine </w:t>
      </w:r>
      <w:r w:rsidR="003E0D52">
        <w:t>e</w:t>
      </w:r>
      <w:r w:rsidR="003E0D52">
        <w:noBreakHyphen/>
        <w:t>cigarette</w:t>
      </w:r>
      <w:r w:rsidRPr="00E46843">
        <w:t xml:space="preserve">s and </w:t>
      </w:r>
      <w:r w:rsidR="00F4585D">
        <w:t>e</w:t>
      </w:r>
      <w:r w:rsidR="00F4585D">
        <w:noBreakHyphen/>
        <w:t>liquid</w:t>
      </w:r>
      <w:r w:rsidRPr="00E46843">
        <w:t xml:space="preserve"> as consumer products under the Smoke</w:t>
      </w:r>
      <w:r w:rsidR="0060245B">
        <w:t>-</w:t>
      </w:r>
      <w:r w:rsidRPr="00E46843">
        <w:t>free Environments Act 1990</w:t>
      </w:r>
    </w:p>
    <w:p w:rsidR="008D0FE5" w:rsidRPr="00E46843" w:rsidRDefault="008D0FE5" w:rsidP="003E0D52">
      <w:pPr>
        <w:pStyle w:val="Letter"/>
      </w:pPr>
      <w:r w:rsidRPr="00E46843">
        <w:t xml:space="preserve">continue to regulate </w:t>
      </w:r>
      <w:r w:rsidR="003E0D52">
        <w:t>e</w:t>
      </w:r>
      <w:r w:rsidR="003E0D52">
        <w:noBreakHyphen/>
        <w:t>cigarette</w:t>
      </w:r>
      <w:r w:rsidRPr="00E46843">
        <w:t xml:space="preserve"> products that make a therapeutic claim under the Medicines Act 1981</w:t>
      </w:r>
    </w:p>
    <w:p w:rsidR="008D0FE5" w:rsidRPr="00E46843" w:rsidRDefault="008D0FE5" w:rsidP="003E0D52">
      <w:pPr>
        <w:pStyle w:val="Letter"/>
      </w:pPr>
      <w:r w:rsidRPr="00E46843">
        <w:t xml:space="preserve">prohibit the sale, and supply in public areas, of nicotine and non-nicotine </w:t>
      </w:r>
      <w:r w:rsidR="003E0D52">
        <w:t>e</w:t>
      </w:r>
      <w:r w:rsidR="003E0D52">
        <w:noBreakHyphen/>
        <w:t>cigarette</w:t>
      </w:r>
      <w:r w:rsidRPr="00E46843">
        <w:t xml:space="preserve">s and </w:t>
      </w:r>
      <w:r w:rsidR="00F4585D">
        <w:t>e</w:t>
      </w:r>
      <w:r w:rsidR="00F4585D">
        <w:noBreakHyphen/>
        <w:t>liquid</w:t>
      </w:r>
      <w:r w:rsidRPr="00E46843">
        <w:t xml:space="preserve"> to people under the age of 18 years</w:t>
      </w:r>
    </w:p>
    <w:p w:rsidR="008D0FE5" w:rsidRPr="00E46843" w:rsidRDefault="008D0FE5" w:rsidP="003E0D52">
      <w:pPr>
        <w:pStyle w:val="Letter"/>
      </w:pPr>
      <w:r w:rsidRPr="00E46843">
        <w:t xml:space="preserve">restrict the use of vending machines for nicotine and non-nicotine </w:t>
      </w:r>
      <w:r w:rsidR="003E0D52">
        <w:t>e</w:t>
      </w:r>
      <w:r w:rsidR="003E0D52">
        <w:noBreakHyphen/>
        <w:t>cigarette</w:t>
      </w:r>
      <w:r w:rsidRPr="00E46843">
        <w:t xml:space="preserve">s and </w:t>
      </w:r>
      <w:r w:rsidR="00F4585D">
        <w:t>e</w:t>
      </w:r>
      <w:r w:rsidR="00F4585D">
        <w:noBreakHyphen/>
        <w:t>liquid</w:t>
      </w:r>
      <w:r w:rsidRPr="00E46843">
        <w:t xml:space="preserve"> to R18 settings and require that they be manually operated by a salesperson</w:t>
      </w:r>
    </w:p>
    <w:p w:rsidR="008D0FE5" w:rsidRPr="00E46843" w:rsidRDefault="008D0FE5" w:rsidP="00332A25">
      <w:pPr>
        <w:pStyle w:val="Letter"/>
        <w:keepNext/>
      </w:pPr>
      <w:r w:rsidRPr="00E46843">
        <w:t xml:space="preserve">prohibit promotion and advertising of nicotine and non-nicotine </w:t>
      </w:r>
      <w:r w:rsidR="003E0D52">
        <w:t>e</w:t>
      </w:r>
      <w:r w:rsidR="003E0D52">
        <w:noBreakHyphen/>
        <w:t>cigarette</w:t>
      </w:r>
      <w:r w:rsidRPr="00E46843">
        <w:t xml:space="preserve">s and </w:t>
      </w:r>
      <w:r w:rsidR="00F4585D">
        <w:t>e</w:t>
      </w:r>
      <w:r w:rsidR="00F4585D">
        <w:noBreakHyphen/>
        <w:t>liquid</w:t>
      </w:r>
      <w:r w:rsidRPr="00E46843">
        <w:t>, with exemptions for:</w:t>
      </w:r>
    </w:p>
    <w:p w:rsidR="008D0FE5" w:rsidRDefault="008D0FE5" w:rsidP="00332A25">
      <w:pPr>
        <w:pStyle w:val="Roman"/>
        <w:keepNext/>
      </w:pPr>
      <w:r w:rsidRPr="00E46843">
        <w:t>point-of-sale display for all retailers, in accordance with any regulations that may be prescribed</w:t>
      </w:r>
    </w:p>
    <w:p w:rsidR="003E0D52" w:rsidRPr="00E46843" w:rsidRDefault="003E0D52" w:rsidP="003E0D52">
      <w:pPr>
        <w:pStyle w:val="Roman"/>
      </w:pPr>
      <w:r w:rsidRPr="00E46843">
        <w:t>in-store display, free samples, rewards (eg, loyalty points), discounts (eg, for</w:t>
      </w:r>
      <w:r w:rsidR="00E90C5D">
        <w:t xml:space="preserve"> old stock), </w:t>
      </w:r>
      <w:r>
        <w:t>co</w:t>
      </w:r>
      <w:r>
        <w:noBreakHyphen/>
        <w:t>packaging</w:t>
      </w:r>
      <w:r w:rsidR="00E90C5D" w:rsidRPr="00E90C5D">
        <w:t xml:space="preserve">, window displays and promotion on the outside of the </w:t>
      </w:r>
      <w:r w:rsidR="00E90C5D" w:rsidRPr="00E90C5D">
        <w:lastRenderedPageBreak/>
        <w:t>store</w:t>
      </w:r>
      <w:r>
        <w:t xml:space="preserve"> where settings are R18, for specialist vape shops, in accordance with any regulations that may be prescribed</w:t>
      </w:r>
    </w:p>
    <w:p w:rsidR="00E46843" w:rsidRPr="00E46843" w:rsidRDefault="008D0FE5" w:rsidP="003E0D52">
      <w:pPr>
        <w:pStyle w:val="Letter"/>
      </w:pPr>
      <w:r w:rsidRPr="00E46843">
        <w:t>enable product safety requirements to be set out in regulations</w:t>
      </w:r>
      <w:r w:rsidR="00770038">
        <w:t xml:space="preserve"> and/or tertiary legislative instruments, such as notices and guidelines</w:t>
      </w:r>
      <w:r w:rsidRPr="00E46843">
        <w:t>.</w:t>
      </w:r>
    </w:p>
    <w:p w:rsidR="008D0FE5" w:rsidRPr="00E46843" w:rsidRDefault="008D0FE5" w:rsidP="003E0D52">
      <w:pPr>
        <w:pStyle w:val="Number"/>
      </w:pPr>
      <w:r w:rsidRPr="00E46843">
        <w:t>The Ministry prefers a non-legislative option for vaping in legislated smokefree areas, that is, to develop guidelines to support business owners and employers to develop and implement vaping policies for their smokefree areas.</w:t>
      </w:r>
    </w:p>
    <w:p w:rsidR="004A4C45" w:rsidRDefault="004A4C45" w:rsidP="003E0D52">
      <w:pPr>
        <w:pStyle w:val="Number"/>
      </w:pPr>
      <w:r>
        <w:t xml:space="preserve">There are products other than e-cigarettes, which are marketed as less harmful alternatives to smoked tobacco and are unlawful under the SFEA. Examples are heat-not-burn cigarettes and snus. </w:t>
      </w:r>
      <w:r w:rsidR="004D5E3F">
        <w:t>New</w:t>
      </w:r>
      <w:r>
        <w:t xml:space="preserve"> products will undoubtedly</w:t>
      </w:r>
      <w:r w:rsidR="00957F94">
        <w:t xml:space="preserve"> continue to </w:t>
      </w:r>
      <w:r>
        <w:t>emerge.</w:t>
      </w:r>
    </w:p>
    <w:p w:rsidR="004A4C45" w:rsidRDefault="004A4C45" w:rsidP="003E0D52">
      <w:pPr>
        <w:pStyle w:val="Number"/>
      </w:pPr>
      <w:r>
        <w:t>The Ministry proposes that the scope of the regulatory scheme for e-cigarettes encompass emerging tobacco</w:t>
      </w:r>
      <w:r w:rsidR="004D5E3F">
        <w:t xml:space="preserve"> and nicotine-delivery</w:t>
      </w:r>
      <w:r>
        <w:t xml:space="preserve"> products, thus providing a pathway for their regulation as consumer products.</w:t>
      </w:r>
    </w:p>
    <w:p w:rsidR="008726C1" w:rsidRDefault="008726C1" w:rsidP="008726C1">
      <w:pPr>
        <w:pStyle w:val="Number"/>
      </w:pPr>
      <w:r w:rsidRPr="00E46843">
        <w:t>The Ministry will continue to monitor the evidence as it develops. A review, five years after any legislative changes commence, is proposed.</w:t>
      </w:r>
    </w:p>
    <w:p w:rsidR="008726C1" w:rsidRDefault="008726C1" w:rsidP="008726C1">
      <w:pPr>
        <w:pStyle w:val="Number"/>
        <w:numPr>
          <w:ilvl w:val="0"/>
          <w:numId w:val="0"/>
        </w:numPr>
        <w:ind w:left="567"/>
      </w:pPr>
    </w:p>
    <w:p w:rsidR="00455CC9" w:rsidRDefault="00455CC9" w:rsidP="0086388B"/>
    <w:p w:rsidR="00C86248" w:rsidRDefault="00C86248">
      <w:pPr>
        <w:sectPr w:rsidR="00C86248" w:rsidSect="009D5125">
          <w:headerReference w:type="even" r:id="rId8"/>
          <w:headerReference w:type="default" r:id="rId9"/>
          <w:footerReference w:type="even" r:id="rId10"/>
          <w:footerReference w:type="default" r:id="rId11"/>
          <w:pgSz w:w="11907" w:h="16840" w:code="9"/>
          <w:pgMar w:top="851" w:right="1134" w:bottom="1134" w:left="1134" w:header="284" w:footer="567" w:gutter="284"/>
          <w:pgNumType w:fmt="lowerRoman"/>
          <w:cols w:space="720"/>
        </w:sectPr>
      </w:pPr>
    </w:p>
    <w:p w:rsidR="00332A25" w:rsidRDefault="00332A25" w:rsidP="00332A25">
      <w:pPr>
        <w:pStyle w:val="Heading1"/>
      </w:pPr>
      <w:bookmarkStart w:id="7" w:name="_Toc477936195"/>
      <w:r>
        <w:lastRenderedPageBreak/>
        <w:t>Status quo</w:t>
      </w:r>
      <w:bookmarkEnd w:id="7"/>
    </w:p>
    <w:p w:rsidR="00332A25" w:rsidRDefault="00332A25" w:rsidP="00332A25">
      <w:pPr>
        <w:pStyle w:val="Heading2"/>
      </w:pPr>
      <w:bookmarkStart w:id="8" w:name="_Toc477936196"/>
      <w:r>
        <w:t xml:space="preserve">Tobacco </w:t>
      </w:r>
      <w:r w:rsidR="00C416A5">
        <w:t>control</w:t>
      </w:r>
      <w:r>
        <w:t xml:space="preserve"> in New Zealand</w:t>
      </w:r>
      <w:bookmarkEnd w:id="8"/>
    </w:p>
    <w:p w:rsidR="00332A25" w:rsidRDefault="00332A25" w:rsidP="00B1360E">
      <w:pPr>
        <w:pStyle w:val="Number"/>
      </w:pPr>
      <w:r>
        <w:t xml:space="preserve">Smoking rates and tobacco consumption have been declining over recent decades, however, between 4500 and 5000 New Zealanders still die prematurely each year from a smoking-related illness. Fifteen percent of adults </w:t>
      </w:r>
      <w:r w:rsidRPr="004D59EB">
        <w:t>are dail</w:t>
      </w:r>
      <w:r>
        <w:t>y smokers</w:t>
      </w:r>
      <w:r w:rsidRPr="004D59EB">
        <w:t>. M</w:t>
      </w:r>
      <w:r w:rsidRPr="004D59EB">
        <w:rPr>
          <w:rFonts w:cs="Arial"/>
        </w:rPr>
        <w:t>ā</w:t>
      </w:r>
      <w:r w:rsidRPr="004D59EB">
        <w:t>ori are more likely (35.5</w:t>
      </w:r>
      <w:r>
        <w:t> </w:t>
      </w:r>
      <w:r w:rsidRPr="004D59EB">
        <w:t>percent) to smoke</w:t>
      </w:r>
      <w:r>
        <w:t xml:space="preserve"> daily</w:t>
      </w:r>
      <w:r w:rsidRPr="004D59EB">
        <w:t xml:space="preserve"> </w:t>
      </w:r>
      <w:r>
        <w:t>than the rest of the population, and M</w:t>
      </w:r>
      <w:r w:rsidRPr="004D59EB">
        <w:rPr>
          <w:rFonts w:cs="Arial"/>
        </w:rPr>
        <w:t>ā</w:t>
      </w:r>
      <w:r>
        <w:t>ori women (40 percent) are more likely to smoke than M</w:t>
      </w:r>
      <w:r w:rsidRPr="004D59EB">
        <w:rPr>
          <w:rFonts w:cs="Arial"/>
        </w:rPr>
        <w:t>ā</w:t>
      </w:r>
      <w:r>
        <w:t xml:space="preserve">ori men (30.5 percent). Pasifika </w:t>
      </w:r>
      <w:r w:rsidRPr="004D59EB">
        <w:t>also have high rates of daily smoking (24.4 percent).</w:t>
      </w:r>
    </w:p>
    <w:p w:rsidR="00332A25" w:rsidRPr="00E46843" w:rsidRDefault="00332A25" w:rsidP="00332A25">
      <w:pPr>
        <w:pStyle w:val="Number"/>
      </w:pPr>
      <w:r w:rsidRPr="00E46843">
        <w:t>New Zealand’s tobacco control programme is comprehensive and based on international best practice, consistent with the Framework Convention on Tobacco Control.</w:t>
      </w:r>
    </w:p>
    <w:p w:rsidR="00332A25" w:rsidRPr="00E46843" w:rsidRDefault="00332A25" w:rsidP="00332A25">
      <w:pPr>
        <w:pStyle w:val="Number"/>
      </w:pPr>
      <w:r w:rsidRPr="00E46843">
        <w:t>The Smoke</w:t>
      </w:r>
      <w:r w:rsidR="0060245B">
        <w:t>-</w:t>
      </w:r>
      <w:r w:rsidRPr="00E46843">
        <w:t>free Environments Act 1990 (SFEA) establishes the overarching statutory framework to control the supply and use of tobacco products. A comprehensive suite of tobacco control initiatives (both regulatory and non-regulatory) has been implemented over the past two or so decades to achieve the objectives of the Act and to meet Government’s wider tobacco control policy aims. This includes:</w:t>
      </w:r>
    </w:p>
    <w:p w:rsidR="00332A25" w:rsidRPr="00E46843" w:rsidRDefault="00332A25" w:rsidP="00332A25">
      <w:pPr>
        <w:pStyle w:val="Bullet"/>
      </w:pPr>
      <w:r w:rsidRPr="00E46843">
        <w:t>excise duties on tobacco products</w:t>
      </w:r>
    </w:p>
    <w:p w:rsidR="00332A25" w:rsidRPr="00E46843" w:rsidRDefault="00332A25" w:rsidP="00332A25">
      <w:pPr>
        <w:pStyle w:val="Bullet"/>
      </w:pPr>
      <w:r w:rsidRPr="00E46843">
        <w:t>legislated smokefree areas</w:t>
      </w:r>
    </w:p>
    <w:p w:rsidR="00332A25" w:rsidRPr="00E46843" w:rsidRDefault="00332A25" w:rsidP="00332A25">
      <w:pPr>
        <w:pStyle w:val="Bullet"/>
      </w:pPr>
      <w:r w:rsidRPr="00E46843">
        <w:t>prohibitions on sales to under 18-year-olds</w:t>
      </w:r>
    </w:p>
    <w:p w:rsidR="00332A25" w:rsidRPr="00E46843" w:rsidRDefault="00332A25" w:rsidP="00332A25">
      <w:pPr>
        <w:pStyle w:val="Bullet"/>
      </w:pPr>
      <w:r w:rsidRPr="00E46843">
        <w:t>prohibitions on advertising</w:t>
      </w:r>
    </w:p>
    <w:p w:rsidR="00332A25" w:rsidRPr="00E46843" w:rsidRDefault="00332A25" w:rsidP="00332A25">
      <w:pPr>
        <w:pStyle w:val="Bullet"/>
      </w:pPr>
      <w:r w:rsidRPr="00E46843">
        <w:t>support for smokers to quit</w:t>
      </w:r>
    </w:p>
    <w:p w:rsidR="00332A25" w:rsidRPr="00E46843" w:rsidRDefault="00332A25" w:rsidP="00332A25">
      <w:pPr>
        <w:pStyle w:val="Bullet"/>
      </w:pPr>
      <w:r w:rsidRPr="00E46843">
        <w:t>graphic warnings</w:t>
      </w:r>
    </w:p>
    <w:p w:rsidR="00332A25" w:rsidRPr="00E46843" w:rsidRDefault="00332A25" w:rsidP="00332A25">
      <w:pPr>
        <w:pStyle w:val="Bullet"/>
      </w:pPr>
      <w:r w:rsidRPr="00E46843">
        <w:t>standardised packaging, which is currently being implemented.</w:t>
      </w:r>
    </w:p>
    <w:p w:rsidR="00332A25" w:rsidRDefault="00332A25" w:rsidP="00332A25">
      <w:pPr>
        <w:rPr>
          <w:rFonts w:eastAsia="Arial Unicode MS"/>
          <w:u w:color="335087"/>
        </w:rPr>
      </w:pPr>
    </w:p>
    <w:p w:rsidR="0037449C" w:rsidRDefault="0037449C" w:rsidP="00332A25">
      <w:pPr>
        <w:pStyle w:val="Heading2"/>
      </w:pPr>
      <w:bookmarkStart w:id="9" w:name="_Toc477936197"/>
      <w:r>
        <w:t>Electronic cigarettes</w:t>
      </w:r>
      <w:bookmarkEnd w:id="9"/>
    </w:p>
    <w:p w:rsidR="00332A25" w:rsidRDefault="00332A25" w:rsidP="0037449C">
      <w:pPr>
        <w:pStyle w:val="Heading3"/>
      </w:pPr>
      <w:r>
        <w:t>Electronic cigarettes are a diverse and evolving set of products</w:t>
      </w:r>
    </w:p>
    <w:p w:rsidR="00332A25" w:rsidRPr="00E46843" w:rsidRDefault="00332A25" w:rsidP="00332A25">
      <w:pPr>
        <w:pStyle w:val="Number"/>
      </w:pPr>
      <w:r>
        <w:rPr>
          <w:sz w:val="23"/>
          <w:szCs w:val="23"/>
        </w:rPr>
        <w:t>E</w:t>
      </w:r>
      <w:r>
        <w:rPr>
          <w:sz w:val="23"/>
          <w:szCs w:val="23"/>
        </w:rPr>
        <w:noBreakHyphen/>
        <w:t>cigarette</w:t>
      </w:r>
      <w:r w:rsidRPr="00E46843">
        <w:rPr>
          <w:sz w:val="23"/>
          <w:szCs w:val="23"/>
        </w:rPr>
        <w:t xml:space="preserve">s </w:t>
      </w:r>
      <w:r w:rsidRPr="00E46843">
        <w:t>are electrical devices that produce a vapour, rather than smoke, by heating a solution (</w:t>
      </w:r>
      <w:r>
        <w:t>e</w:t>
      </w:r>
      <w:r>
        <w:noBreakHyphen/>
        <w:t>liquid</w:t>
      </w:r>
      <w:r w:rsidRPr="00E46843">
        <w:t xml:space="preserve">) which the user inhales. </w:t>
      </w:r>
      <w:r>
        <w:t>E</w:t>
      </w:r>
      <w:r>
        <w:noBreakHyphen/>
        <w:t>liquid</w:t>
      </w:r>
      <w:r w:rsidRPr="00E46843">
        <w:t xml:space="preserve">s are available with or without nicotine and are usually flavoured. </w:t>
      </w:r>
      <w:r>
        <w:t>E</w:t>
      </w:r>
      <w:r>
        <w:noBreakHyphen/>
        <w:t>cigarette</w:t>
      </w:r>
      <w:r w:rsidRPr="00E46843">
        <w:t xml:space="preserve">s and </w:t>
      </w:r>
      <w:r>
        <w:t>e</w:t>
      </w:r>
      <w:r>
        <w:noBreakHyphen/>
        <w:t>liquid</w:t>
      </w:r>
      <w:r w:rsidRPr="00E46843">
        <w:t>s can be sold separately.</w:t>
      </w:r>
    </w:p>
    <w:p w:rsidR="00332A25" w:rsidRPr="00E46843" w:rsidRDefault="00332A25" w:rsidP="00332A25">
      <w:pPr>
        <w:pStyle w:val="Number"/>
        <w:keepNext/>
      </w:pPr>
      <w:r w:rsidRPr="00E46843">
        <w:t xml:space="preserve">Some of the first generation </w:t>
      </w:r>
      <w:r>
        <w:t>e</w:t>
      </w:r>
      <w:r>
        <w:noBreakHyphen/>
        <w:t>cigarette</w:t>
      </w:r>
      <w:r w:rsidRPr="00E46843">
        <w:t xml:space="preserve">s are disposable and have the </w:t>
      </w:r>
      <w:r>
        <w:t>e</w:t>
      </w:r>
      <w:r>
        <w:noBreakHyphen/>
        <w:t>liquid</w:t>
      </w:r>
      <w:r w:rsidRPr="00E46843">
        <w:t xml:space="preserve"> built into the device. Others are re</w:t>
      </w:r>
      <w:r w:rsidRPr="00E46843">
        <w:noBreakHyphen/>
        <w:t xml:space="preserve">useable, and use cartridges that contain the </w:t>
      </w:r>
      <w:r>
        <w:t>e</w:t>
      </w:r>
      <w:r>
        <w:noBreakHyphen/>
        <w:t>liquid</w:t>
      </w:r>
      <w:r w:rsidRPr="00E46843">
        <w:t xml:space="preserve">. These are the type most likely to be sold in general stores. The tank systems are filled with </w:t>
      </w:r>
      <w:r>
        <w:t>e</w:t>
      </w:r>
      <w:r>
        <w:noBreakHyphen/>
        <w:t>liquid</w:t>
      </w:r>
      <w:r w:rsidRPr="00E46843">
        <w:t xml:space="preserve"> that is typically sold in 10</w:t>
      </w:r>
      <w:r>
        <w:t> </w:t>
      </w:r>
      <w:r w:rsidRPr="00E46843">
        <w:t>ml bottles, but larger volume bottles can be purchased.</w:t>
      </w:r>
    </w:p>
    <w:p w:rsidR="004D5E3F" w:rsidRDefault="004D5E3F">
      <w:r>
        <w:br w:type="page"/>
      </w:r>
    </w:p>
    <w:tbl>
      <w:tblPr>
        <w:tblStyle w:val="TableGrid"/>
        <w:tblW w:w="884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48"/>
        <w:gridCol w:w="2949"/>
        <w:gridCol w:w="2949"/>
      </w:tblGrid>
      <w:tr w:rsidR="00332A25" w:rsidTr="004D5E3F">
        <w:trPr>
          <w:cantSplit/>
        </w:trPr>
        <w:tc>
          <w:tcPr>
            <w:tcW w:w="2948" w:type="dxa"/>
          </w:tcPr>
          <w:p w:rsidR="00332A25" w:rsidRDefault="00332A25" w:rsidP="00596C26">
            <w:pPr>
              <w:spacing w:before="120"/>
              <w:jc w:val="center"/>
            </w:pPr>
            <w:r>
              <w:lastRenderedPageBreak/>
              <w:t>First generation</w:t>
            </w:r>
          </w:p>
        </w:tc>
        <w:tc>
          <w:tcPr>
            <w:tcW w:w="2949" w:type="dxa"/>
          </w:tcPr>
          <w:p w:rsidR="00332A25" w:rsidRDefault="00332A25" w:rsidP="00596C26">
            <w:pPr>
              <w:spacing w:before="120"/>
              <w:jc w:val="center"/>
            </w:pPr>
            <w:r>
              <w:t>Second generation</w:t>
            </w:r>
          </w:p>
        </w:tc>
        <w:tc>
          <w:tcPr>
            <w:tcW w:w="2949" w:type="dxa"/>
          </w:tcPr>
          <w:p w:rsidR="00332A25" w:rsidRDefault="00332A25" w:rsidP="00596C26">
            <w:pPr>
              <w:spacing w:before="120"/>
              <w:jc w:val="center"/>
            </w:pPr>
            <w:r>
              <w:t>Third generation</w:t>
            </w:r>
          </w:p>
        </w:tc>
      </w:tr>
      <w:tr w:rsidR="00332A25" w:rsidTr="004D5E3F">
        <w:trPr>
          <w:cantSplit/>
        </w:trPr>
        <w:tc>
          <w:tcPr>
            <w:tcW w:w="2948" w:type="dxa"/>
          </w:tcPr>
          <w:p w:rsidR="00332A25" w:rsidRDefault="00332A25" w:rsidP="00596C26">
            <w:r>
              <w:rPr>
                <w:noProof/>
                <w:lang w:eastAsia="en-NZ"/>
              </w:rPr>
              <w:drawing>
                <wp:inline distT="0" distB="0" distL="0" distR="0" wp14:anchorId="70B7DE11" wp14:editId="58CF24E4">
                  <wp:extent cx="1687195" cy="1845310"/>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2" cstate="print">
                            <a:extLst>
                              <a:ext uri="{28A0092B-C50C-407E-A947-70E740481C1C}">
                                <a14:useLocalDpi xmlns:a14="http://schemas.microsoft.com/office/drawing/2010/main" val="0"/>
                              </a:ext>
                            </a:extLst>
                          </a:blip>
                          <a:srcRect l="15659" r="24176"/>
                          <a:stretch>
                            <a:fillRect/>
                          </a:stretch>
                        </pic:blipFill>
                        <pic:spPr bwMode="auto">
                          <a:xfrm>
                            <a:off x="0" y="0"/>
                            <a:ext cx="1687195" cy="1845310"/>
                          </a:xfrm>
                          <a:prstGeom prst="rect">
                            <a:avLst/>
                          </a:prstGeom>
                          <a:noFill/>
                          <a:ln>
                            <a:noFill/>
                          </a:ln>
                        </pic:spPr>
                      </pic:pic>
                    </a:graphicData>
                  </a:graphic>
                </wp:inline>
              </w:drawing>
            </w:r>
          </w:p>
        </w:tc>
        <w:tc>
          <w:tcPr>
            <w:tcW w:w="2949" w:type="dxa"/>
          </w:tcPr>
          <w:p w:rsidR="00332A25" w:rsidRDefault="00332A25" w:rsidP="00596C26">
            <w:r>
              <w:rPr>
                <w:noProof/>
                <w:lang w:eastAsia="en-NZ"/>
              </w:rPr>
              <w:drawing>
                <wp:inline distT="0" distB="0" distL="0" distR="0" wp14:anchorId="1DC71C44" wp14:editId="7A942395">
                  <wp:extent cx="1687195" cy="18288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3" cstate="print">
                            <a:extLst>
                              <a:ext uri="{28A0092B-C50C-407E-A947-70E740481C1C}">
                                <a14:useLocalDpi xmlns:a14="http://schemas.microsoft.com/office/drawing/2010/main" val="0"/>
                              </a:ext>
                            </a:extLst>
                          </a:blip>
                          <a:srcRect l="19366" r="20467"/>
                          <a:stretch>
                            <a:fillRect/>
                          </a:stretch>
                        </pic:blipFill>
                        <pic:spPr bwMode="auto">
                          <a:xfrm>
                            <a:off x="0" y="0"/>
                            <a:ext cx="1687195" cy="1828800"/>
                          </a:xfrm>
                          <a:prstGeom prst="rect">
                            <a:avLst/>
                          </a:prstGeom>
                          <a:noFill/>
                          <a:ln>
                            <a:noFill/>
                          </a:ln>
                        </pic:spPr>
                      </pic:pic>
                    </a:graphicData>
                  </a:graphic>
                </wp:inline>
              </w:drawing>
            </w:r>
          </w:p>
        </w:tc>
        <w:tc>
          <w:tcPr>
            <w:tcW w:w="2949" w:type="dxa"/>
          </w:tcPr>
          <w:p w:rsidR="00332A25" w:rsidRDefault="00332A25" w:rsidP="00596C26">
            <w:r>
              <w:rPr>
                <w:noProof/>
                <w:lang w:eastAsia="en-NZ"/>
              </w:rPr>
              <w:drawing>
                <wp:inline distT="0" distB="0" distL="0" distR="0" wp14:anchorId="202604E4" wp14:editId="6D9658BF">
                  <wp:extent cx="1654175" cy="180403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4" cstate="print">
                            <a:extLst>
                              <a:ext uri="{28A0092B-C50C-407E-A947-70E740481C1C}">
                                <a14:useLocalDpi xmlns:a14="http://schemas.microsoft.com/office/drawing/2010/main" val="0"/>
                              </a:ext>
                            </a:extLst>
                          </a:blip>
                          <a:srcRect l="22272" r="18790"/>
                          <a:stretch>
                            <a:fillRect/>
                          </a:stretch>
                        </pic:blipFill>
                        <pic:spPr bwMode="auto">
                          <a:xfrm>
                            <a:off x="0" y="0"/>
                            <a:ext cx="1654175" cy="1804035"/>
                          </a:xfrm>
                          <a:prstGeom prst="rect">
                            <a:avLst/>
                          </a:prstGeom>
                          <a:noFill/>
                          <a:ln>
                            <a:noFill/>
                          </a:ln>
                        </pic:spPr>
                      </pic:pic>
                    </a:graphicData>
                  </a:graphic>
                </wp:inline>
              </w:drawing>
            </w:r>
          </w:p>
        </w:tc>
      </w:tr>
    </w:tbl>
    <w:p w:rsidR="00332A25" w:rsidRDefault="00332A25" w:rsidP="00332A25">
      <w:pPr>
        <w:pStyle w:val="Source"/>
      </w:pPr>
      <w:r>
        <w:t>Images courtesy of Anna Phillips</w:t>
      </w:r>
    </w:p>
    <w:p w:rsidR="00332A25" w:rsidRDefault="00332A25" w:rsidP="00332A25">
      <w:pPr>
        <w:pStyle w:val="Number"/>
      </w:pPr>
      <w:r w:rsidRPr="00E46843">
        <w:t xml:space="preserve">Regular smokers are dependent on nicotine and so most vapers use nicotine-containing </w:t>
      </w:r>
      <w:r>
        <w:t>e</w:t>
      </w:r>
      <w:r>
        <w:noBreakHyphen/>
        <w:t>liquid</w:t>
      </w:r>
      <w:r w:rsidRPr="00E46843">
        <w:t>. Nicotine concentration typically ranges up to 36</w:t>
      </w:r>
      <w:r>
        <w:t> </w:t>
      </w:r>
      <w:r w:rsidRPr="00E46843">
        <w:t xml:space="preserve">mg/ml. The concentration or strength used is largely a personal preference. </w:t>
      </w:r>
      <w:r>
        <w:t>E</w:t>
      </w:r>
      <w:r>
        <w:noBreakHyphen/>
        <w:t>cigarette</w:t>
      </w:r>
      <w:r w:rsidRPr="00E46843">
        <w:t>s can deliver peak blood nicotine levels similar to those obtained from oral nicotine replacem</w:t>
      </w:r>
      <w:r w:rsidR="00DC1F17">
        <w:t>ent therapy (NRT) products (</w:t>
      </w:r>
      <w:r w:rsidRPr="00E46843">
        <w:t>4</w:t>
      </w:r>
      <w:r>
        <w:t>–</w:t>
      </w:r>
      <w:r w:rsidRPr="00E46843">
        <w:t>6</w:t>
      </w:r>
      <w:r>
        <w:t> </w:t>
      </w:r>
      <w:r w:rsidRPr="00E46843">
        <w:t>mg/ml),</w:t>
      </w:r>
      <w:r w:rsidRPr="00E46843">
        <w:rPr>
          <w:rFonts w:cs="Arial"/>
        </w:rPr>
        <w:fldChar w:fldCharType="begin"/>
      </w:r>
      <w:r w:rsidRPr="00E46843">
        <w:rPr>
          <w:rFonts w:cs="Arial"/>
        </w:rPr>
        <w:instrText xml:space="preserve"> ADDIN ZOTERO_ITEM CSL_CITATION {"citationID":"22jq31vnvs","properties":{"formattedCitation":"{\\rtf \\super 1,2\\nosupersub{}}","plainCitation":"1,2"},"citationItems":[{"id":2403,"uris":["http://zotero.org/users/1878547/items/2BHIZQFD"],"uri":["http://zotero.org/users/1878547/items/2BHIZQFD"],"itemData":{"id":2403,"type":"article-journal","title":"Nicotine blood levels and short-term smoking reduction with an electronic nicotine delivery system","container-title":"American journal of health behavior","page":"265-274","volume":"38","issue":"2","archive":"In-Process","abstract":"OBJECTIVES: To evaluate nicotine delivery from the NJOY King Bold Electronic Nicotine Delivery System (ENDS) and its short-term potential for smoking reduction or cessation.","author":[{"literal":"Nides MA"},{"literal":"Leischow SJ"},{"literal":"Bhatter M"},{"literal":"Simmons M"}],"issued":{"date-parts":[["2014"]]}}},{"id":2965,"uris":["http://zotero.org/users/1878547/items/PI5QGRX5"],"uri":["http://zotero.org/users/1878547/items/PI5QGRX5"],"itemData":{"id":2965,"type":"article-journal","title":"Clinical laboratory assessment of the abuse liability of an electronic cigarette","container-title":"Addiction","page":"1493-1500","volume":"107","issue":"8","archive":"MEDLINE","abstract":"AIMS: [em space] To provide an initial abuse liability assessment of an electronic cigarette (EC) in current tobacco cigarette smokers.\nDESIGN: [em space] The first of four within-subject sessions was an EC sampling session that involved six, 10-puff bouts (30 seconds inter-puff interval), each bout separated by 30 minutes. In the remaining three sessions participants made choices between 10 EC puffs and varying amounts of money, 10 EC puffs and a varying number of own brand cigarette (OB) puffs, or 10 OB puffs and varying amounts of money using the multiple-choice procedure (MCP). The MCP was completed six times at 30-minute intervals, and one choice was reinforced randomly at each trial.\nSETTING: [em space] Clinical laboratory.\nPARTICIPANTS: [em space] Twenty current tobacco cigarette smokers.\nMEASUREMENTS: [em space] Sampling session outcome measures included plasma nicotine, cardiovascular response and subjective effects. Choice session outcome was the cross-over value on the MCP.\nFINDINGS: [em space] EC use resulted in significant nicotine delivery, tobacco abstinence symptom suppression and increased product acceptability ratings. On the MCP, participants chose to receive 10 EC puffs over an average of $1.06 or three OB puffs and chose 10 OB puffs over an average of $1.50 (P[em space]&lt;[em space]0.003).\nCONCLUSIONS: [em space] Electronic cigarettes can deliver clinically significant amounts of nicotine and reduce cigarette abstinence symptoms and appear to have lower potential for abuse relative to traditional tobacco cigarettes, at least under certain laboratory conditions. Copyright 2012 The Authors, Addiction Copyright 2012 Society for the Study of Addiction.","author":[{"literal":"Vansickel AR"},{"literal":"Weaver MF"},{"literal":"Eissenberg T"}],"issued":{"date-parts":[["2012"]]}}}],"schema":"https://github.com/citation-style-language/schema/raw/master/csl-citation.json"} </w:instrText>
      </w:r>
      <w:r w:rsidRPr="00E46843">
        <w:rPr>
          <w:rFonts w:cs="Arial"/>
        </w:rPr>
        <w:fldChar w:fldCharType="separate"/>
      </w:r>
      <w:r w:rsidRPr="00E46843">
        <w:rPr>
          <w:rFonts w:cs="Arial"/>
          <w:szCs w:val="24"/>
          <w:vertAlign w:val="superscript"/>
        </w:rPr>
        <w:t>1,2</w:t>
      </w:r>
      <w:r w:rsidRPr="00E46843">
        <w:rPr>
          <w:rFonts w:cs="Arial"/>
        </w:rPr>
        <w:fldChar w:fldCharType="end"/>
      </w:r>
      <w:r w:rsidRPr="00E46843">
        <w:t xml:space="preserve"> however peak levels are achieved faster (eg, within five minutes). Faster nicotine delivery is generally associated with greater user satisfaction. By comparison, tobacco cigarettes give rise to peak levels of over 25 mg/ml.</w:t>
      </w:r>
      <w:r w:rsidRPr="00E46843">
        <w:rPr>
          <w:rFonts w:cs="Arial"/>
          <w:highlight w:val="yellow"/>
        </w:rPr>
        <w:fldChar w:fldCharType="begin"/>
      </w:r>
      <w:r w:rsidRPr="00E46843">
        <w:rPr>
          <w:rFonts w:cs="Arial"/>
          <w:highlight w:val="yellow"/>
        </w:rPr>
        <w:instrText xml:space="preserve"> ADDIN ZOTERO_ITEM CSL_CITATION {"citationID":"u403crear","properties":{"formattedCitation":"{\\rtf \\super 3\\nosupersub{}}","plainCitation":"3"},"citationItems":[{"id":10189,"uris":["http://zotero.org/groups/482654/items/MS885EST"],"uri":["http://zotero.org/groups/482654/items/MS885EST"],"itemData":{"id":10189,"type":"report","title":"Nicotine without smoke: Tobacco harm reduction","publisher":"RCP","publisher-place":"London","event-place":"London","URL":"https://www.rcplondon.ac.uk/projects/outputs/nicotine-without-smoke-tobacco-harm-reduction-0","author":[{"family":"Royal College of Physicians","given":""}],"issued":{"date-parts":[["2016"]]}}}],"schema":"https://github.com/citation-style-language/schema/raw/master/csl-citation.json"} </w:instrText>
      </w:r>
      <w:r w:rsidRPr="00E46843">
        <w:rPr>
          <w:rFonts w:cs="Arial"/>
          <w:highlight w:val="yellow"/>
        </w:rPr>
        <w:fldChar w:fldCharType="separate"/>
      </w:r>
      <w:r w:rsidRPr="00E46843">
        <w:rPr>
          <w:rFonts w:cs="Arial"/>
          <w:szCs w:val="24"/>
          <w:vertAlign w:val="superscript"/>
        </w:rPr>
        <w:t>3</w:t>
      </w:r>
      <w:r w:rsidRPr="00E46843">
        <w:rPr>
          <w:rFonts w:cs="Arial"/>
          <w:highlight w:val="yellow"/>
        </w:rPr>
        <w:fldChar w:fldCharType="end"/>
      </w:r>
      <w:r w:rsidRPr="003E0D52">
        <w:t xml:space="preserve"> </w:t>
      </w:r>
      <w:r w:rsidRPr="00E46843">
        <w:t xml:space="preserve">The amount of nicotine delivered to the user is, however, dependent on a number of different factors including the concentration of nicotine in the </w:t>
      </w:r>
      <w:r>
        <w:t>e</w:t>
      </w:r>
      <w:r>
        <w:noBreakHyphen/>
        <w:t>liquid</w:t>
      </w:r>
      <w:r w:rsidRPr="00E46843">
        <w:t xml:space="preserve">, the heating of the </w:t>
      </w:r>
      <w:r>
        <w:t>e</w:t>
      </w:r>
      <w:r>
        <w:noBreakHyphen/>
        <w:t>liquid</w:t>
      </w:r>
      <w:r w:rsidRPr="00E46843">
        <w:t xml:space="preserve">, the other constituents of the </w:t>
      </w:r>
      <w:r>
        <w:t>e</w:t>
      </w:r>
      <w:r>
        <w:noBreakHyphen/>
        <w:t>liquid</w:t>
      </w:r>
      <w:r w:rsidRPr="00E46843">
        <w:t>, and the technique of the user.</w:t>
      </w:r>
    </w:p>
    <w:p w:rsidR="00332A25" w:rsidRPr="00E46843" w:rsidRDefault="00332A25" w:rsidP="00332A25"/>
    <w:p w:rsidR="00332A25" w:rsidRDefault="00332A25" w:rsidP="0037449C">
      <w:pPr>
        <w:pStyle w:val="Heading3"/>
      </w:pPr>
      <w:r>
        <w:t>The regulatory framework covering e</w:t>
      </w:r>
      <w:r>
        <w:noBreakHyphen/>
        <w:t>cigarettes is inadequate</w:t>
      </w:r>
    </w:p>
    <w:p w:rsidR="00332A25" w:rsidRPr="00E46843" w:rsidRDefault="00332A25" w:rsidP="00332A25">
      <w:pPr>
        <w:pStyle w:val="Number"/>
      </w:pPr>
      <w:r w:rsidRPr="00E46843">
        <w:t>The Medicines Act 1981 and the Smoke</w:t>
      </w:r>
      <w:r w:rsidR="0060245B">
        <w:t>-</w:t>
      </w:r>
      <w:r w:rsidRPr="00E46843">
        <w:t xml:space="preserve">free Environments Act 1990 (SFEA) regulate the sale and supply, advertising and use of </w:t>
      </w:r>
      <w:r>
        <w:t>e</w:t>
      </w:r>
      <w:r>
        <w:noBreakHyphen/>
        <w:t>cigarette</w:t>
      </w:r>
      <w:r w:rsidRPr="00E46843">
        <w:t xml:space="preserve">s and </w:t>
      </w:r>
      <w:r>
        <w:t>e</w:t>
      </w:r>
      <w:r>
        <w:noBreakHyphen/>
        <w:t>liquid</w:t>
      </w:r>
      <w:r w:rsidRPr="00E46843">
        <w:t xml:space="preserve">. </w:t>
      </w:r>
      <w:r>
        <w:t>E</w:t>
      </w:r>
      <w:r>
        <w:noBreakHyphen/>
        <w:t>cigarette</w:t>
      </w:r>
      <w:r w:rsidRPr="00E46843">
        <w:t xml:space="preserve">s were not envisaged when these Acts were made. The legal situation is complex and the laws are not routinely enforced due to a lack of clarity and difficulty meeting evidential standards. Nicotine </w:t>
      </w:r>
      <w:r>
        <w:t>e</w:t>
      </w:r>
      <w:r>
        <w:noBreakHyphen/>
        <w:t>cigarette</w:t>
      </w:r>
      <w:r w:rsidRPr="00E46843">
        <w:t>s are easily accessed via legal Internet sales and illegal local sales.</w:t>
      </w:r>
    </w:p>
    <w:p w:rsidR="00332A25" w:rsidRPr="00E46843" w:rsidRDefault="00332A25" w:rsidP="00332A25">
      <w:pPr>
        <w:pStyle w:val="Number"/>
      </w:pPr>
      <w:r w:rsidRPr="00E46843">
        <w:t xml:space="preserve">Under the Medicines Act, it is unlawful to sell and supply a product, including an </w:t>
      </w:r>
      <w:r>
        <w:t>e</w:t>
      </w:r>
      <w:r>
        <w:noBreakHyphen/>
        <w:t>cigarette</w:t>
      </w:r>
      <w:r w:rsidRPr="00E46843">
        <w:t xml:space="preserve"> or </w:t>
      </w:r>
      <w:r>
        <w:t>e</w:t>
      </w:r>
      <w:r>
        <w:noBreakHyphen/>
        <w:t>liquid</w:t>
      </w:r>
      <w:r w:rsidRPr="00E46843">
        <w:t>, which has not been approved by Medsafe, if:</w:t>
      </w:r>
    </w:p>
    <w:p w:rsidR="00332A25" w:rsidRPr="00E46843" w:rsidRDefault="00332A25" w:rsidP="00332A25">
      <w:pPr>
        <w:pStyle w:val="Bullet"/>
      </w:pPr>
      <w:r w:rsidRPr="00E46843">
        <w:t>a therapeutic claim is made, for example, to help smokers quit</w:t>
      </w:r>
    </w:p>
    <w:p w:rsidR="00332A25" w:rsidRPr="00E46843" w:rsidRDefault="00332A25" w:rsidP="00332A25">
      <w:pPr>
        <w:pStyle w:val="Bullet"/>
      </w:pPr>
      <w:r w:rsidRPr="00E46843">
        <w:t>it contains nicotine.</w:t>
      </w:r>
    </w:p>
    <w:p w:rsidR="00332A25" w:rsidRPr="00E46843" w:rsidRDefault="00332A25" w:rsidP="00332A25">
      <w:pPr>
        <w:pStyle w:val="Number"/>
      </w:pPr>
      <w:r w:rsidRPr="00E46843">
        <w:t xml:space="preserve">To date, no applications to approve an </w:t>
      </w:r>
      <w:r>
        <w:t>e</w:t>
      </w:r>
      <w:r>
        <w:noBreakHyphen/>
        <w:t>cigarette</w:t>
      </w:r>
      <w:r w:rsidRPr="00E46843">
        <w:t xml:space="preserve"> have been received by Medsafe (although an application to approve </w:t>
      </w:r>
      <w:r w:rsidRPr="00E46843">
        <w:rPr>
          <w:i/>
        </w:rPr>
        <w:t>Voke</w:t>
      </w:r>
      <w:r w:rsidRPr="00E46843">
        <w:t xml:space="preserve">, a cigarette-like inhaler, as a support for smoking cessation is currently being considered). Individuals can, however, import </w:t>
      </w:r>
      <w:r>
        <w:t>e</w:t>
      </w:r>
      <w:r>
        <w:noBreakHyphen/>
        <w:t>cigarette</w:t>
      </w:r>
      <w:r w:rsidRPr="00E46843">
        <w:t>s (including those containing nicotine) for their own use as a smoking-cessation support, but they cannot supply them, sell them or give them away to anyone else. Medical practitioners may also prescribe unapproved products.</w:t>
      </w:r>
    </w:p>
    <w:p w:rsidR="00332A25" w:rsidRPr="00E46843" w:rsidRDefault="00332A25" w:rsidP="00332A25">
      <w:pPr>
        <w:pStyle w:val="Number"/>
        <w:keepLines/>
      </w:pPr>
      <w:r w:rsidRPr="00E46843">
        <w:t xml:space="preserve">The SFEA prohibits the sale of tobacco products for oral use other than smoking. Nicotine </w:t>
      </w:r>
      <w:r>
        <w:t>e</w:t>
      </w:r>
      <w:r>
        <w:noBreakHyphen/>
        <w:t>cigarette</w:t>
      </w:r>
      <w:r w:rsidRPr="00E46843">
        <w:t>s fall within this prohibition if the liquid is manufactured from tobacco, although this is difficult to prove. The SFEA also prohibits the sale of a product to a person aged under 18 years if it looks like a tobacco product and can be used to simulate smoking.</w:t>
      </w:r>
    </w:p>
    <w:p w:rsidR="00332A25" w:rsidRPr="00E46843" w:rsidRDefault="00332A25" w:rsidP="00332A25">
      <w:pPr>
        <w:pStyle w:val="Number"/>
      </w:pPr>
      <w:r w:rsidRPr="00E46843">
        <w:t>Other relevant legislation includes the Consumer Guarantees Act 1993, the Fair Trading Act 1986 and the Hazardous Substances and New Organisms (HSNO) Act 1996.</w:t>
      </w:r>
    </w:p>
    <w:p w:rsidR="00332A25" w:rsidRPr="00E46843" w:rsidRDefault="00332A25" w:rsidP="00332A25">
      <w:pPr>
        <w:pStyle w:val="Number"/>
      </w:pPr>
      <w:r w:rsidRPr="00E46843">
        <w:lastRenderedPageBreak/>
        <w:t xml:space="preserve">The </w:t>
      </w:r>
      <w:r w:rsidRPr="00E46843">
        <w:rPr>
          <w:b/>
          <w:bCs/>
        </w:rPr>
        <w:t>Fair Trading Act</w:t>
      </w:r>
      <w:r w:rsidRPr="00E46843">
        <w:t xml:space="preserve"> (FTA) promotes accurate consumer information and product safety. There are provisions under the Act for regulating products with Consumer Information Standards (which require disclosure of information to a certain standard for certain consumer products and services), Product Safety Standards (existing standards for the purpose of preventing or reducing the risk of injury which may be implemented by reference in regulation) and Unsafe Goods Notices (which can be used to ban dangerous goods). Misleading claims and false descriptions are also addressed by the Commerce Commission under powers and duties conferred under the FTA.</w:t>
      </w:r>
    </w:p>
    <w:p w:rsidR="00332A25" w:rsidRPr="00E46843" w:rsidRDefault="00332A25" w:rsidP="00332A25">
      <w:pPr>
        <w:pStyle w:val="Number"/>
      </w:pPr>
      <w:r w:rsidRPr="00E46843">
        <w:t>The</w:t>
      </w:r>
      <w:r w:rsidRPr="00E46843">
        <w:rPr>
          <w:b/>
          <w:bCs/>
        </w:rPr>
        <w:t xml:space="preserve"> Consumer Guarantees Act</w:t>
      </w:r>
      <w:r w:rsidRPr="003E0D52">
        <w:t xml:space="preserve"> </w:t>
      </w:r>
      <w:r w:rsidRPr="00E46843">
        <w:rPr>
          <w:bCs/>
        </w:rPr>
        <w:t>(CGA)</w:t>
      </w:r>
      <w:r w:rsidRPr="00E46843">
        <w:t>, among other things, provides consumers with rights and protections where goods are not of acceptable quality, fit for purpose etc. These consumer rights are self-enforced through the Disputes Tribunal and civil courts and result in financial redress as opposed to prosecution and fines.</w:t>
      </w:r>
    </w:p>
    <w:p w:rsidR="00332A25" w:rsidRPr="00E46843" w:rsidRDefault="00332A25" w:rsidP="00332A25">
      <w:pPr>
        <w:pStyle w:val="Number"/>
      </w:pPr>
      <w:r>
        <w:t>E</w:t>
      </w:r>
      <w:r>
        <w:noBreakHyphen/>
        <w:t>cigarette</w:t>
      </w:r>
      <w:r w:rsidRPr="00E46843">
        <w:t xml:space="preserve">s must also comply with the Electricity Safety Regulations 2010 (made under the </w:t>
      </w:r>
      <w:r w:rsidRPr="00E46843">
        <w:rPr>
          <w:b/>
        </w:rPr>
        <w:t>Electricity Act 2012</w:t>
      </w:r>
      <w:r w:rsidRPr="00E46843">
        <w:t xml:space="preserve">). The regulations require that </w:t>
      </w:r>
      <w:r>
        <w:t>e</w:t>
      </w:r>
      <w:r>
        <w:noBreakHyphen/>
        <w:t>cigarette</w:t>
      </w:r>
      <w:r w:rsidRPr="00E46843">
        <w:t>s comply with fundamental safety generally demonstrat</w:t>
      </w:r>
      <w:r w:rsidR="00DC1F17">
        <w:t>ed by compliance with a recognis</w:t>
      </w:r>
      <w:r w:rsidRPr="00E46843">
        <w:t>ed standard.</w:t>
      </w:r>
    </w:p>
    <w:p w:rsidR="00332A25" w:rsidRDefault="00332A25" w:rsidP="00332A25">
      <w:pPr>
        <w:pStyle w:val="Number"/>
      </w:pPr>
      <w:r w:rsidRPr="00E46843">
        <w:t xml:space="preserve">Under the </w:t>
      </w:r>
      <w:r w:rsidRPr="00E46843">
        <w:rPr>
          <w:b/>
        </w:rPr>
        <w:t>HSNO</w:t>
      </w:r>
      <w:r w:rsidRPr="00E46843">
        <w:t xml:space="preserve"> Act, nicotine is classed as a hazardous substance and regulatory requirements (eg, handling, packaging, labelling) apply where threshold criteria are met.</w:t>
      </w:r>
      <w:r w:rsidR="006F298C">
        <w:t xml:space="preserve"> If the liquids/materials for e-cigarettes contain hazardous substances (i.e. meet the threshold for a hazardous substance) and do not already have an approval under the HSNO regulatory regime, then importers/manufacturers would need to seek one.</w:t>
      </w:r>
    </w:p>
    <w:p w:rsidR="00332A25" w:rsidRDefault="00332A25" w:rsidP="0037449C">
      <w:pPr>
        <w:pStyle w:val="Heading3"/>
      </w:pPr>
      <w:r>
        <w:t>E</w:t>
      </w:r>
      <w:r>
        <w:noBreakHyphen/>
        <w:t>cigarette use in New Zealand is growing</w:t>
      </w:r>
    </w:p>
    <w:p w:rsidR="00332A25" w:rsidRPr="00E46843" w:rsidRDefault="00332A25" w:rsidP="00332A25">
      <w:pPr>
        <w:pStyle w:val="Number"/>
      </w:pPr>
      <w:r>
        <w:t>E</w:t>
      </w:r>
      <w:r>
        <w:noBreakHyphen/>
        <w:t>cigarette</w:t>
      </w:r>
      <w:r w:rsidRPr="00E46843">
        <w:t xml:space="preserve"> use is increasing rapidly in New Zealand; a pattern seen in other countries. The Health and Lifestyles Survey (HLS) and Youth Insights Survey (YIS) provide population estimates on </w:t>
      </w:r>
      <w:r>
        <w:t>e</w:t>
      </w:r>
      <w:r>
        <w:noBreakHyphen/>
        <w:t>cigarette</w:t>
      </w:r>
      <w:r w:rsidRPr="00E46843">
        <w:t xml:space="preserve"> use.</w:t>
      </w:r>
    </w:p>
    <w:p w:rsidR="00332A25" w:rsidRPr="00E46843" w:rsidRDefault="00332A25" w:rsidP="00332A25">
      <w:pPr>
        <w:pStyle w:val="Number"/>
      </w:pPr>
      <w:r w:rsidRPr="00E46843">
        <w:t xml:space="preserve">The 2014 YIS survey results show an increase among Year 10 students who have ever used </w:t>
      </w:r>
      <w:r>
        <w:t>e</w:t>
      </w:r>
      <w:r>
        <w:noBreakHyphen/>
        <w:t>cigarette</w:t>
      </w:r>
      <w:r w:rsidRPr="00E46843">
        <w:t>s, up from seven percent in 2012 to 20 percent in 2014.</w:t>
      </w:r>
      <w:r w:rsidRPr="00E46843">
        <w:rPr>
          <w:rFonts w:cs="Arial"/>
        </w:rPr>
        <w:fldChar w:fldCharType="begin"/>
      </w:r>
      <w:r w:rsidRPr="00E46843">
        <w:rPr>
          <w:rFonts w:cs="Arial"/>
        </w:rPr>
        <w:instrText xml:space="preserve"> ADDIN ZOTERO_ITEM CSL_CITATION {"citationID":"1h17id9a5g","properties":{"formattedCitation":"{\\rtf \\super 4\\nosupersub{}}","plainCitation":"4"},"citationItems":[{"id":9473,"uris":["http://zotero.org/groups/482654/items/RD3MQZJQ"],"uri":["http://zotero.org/groups/482654/items/RD3MQZJQ"],"itemData":{"id":9473,"type":"article-journal","title":"Tripling use of electronic cigarettes among new zealand adolescents between 2012 and 2014","container-title":"The Journal of Adolescent Health: Official Publication of the Society for Adolescent Medicine","page":"522-528","volume":"56","issue":"5","source":"PubMed","abstract":"PURPOSE: Use of electronic cigarettes (e-cigarettes) among adults has flourished in recent years. However, little is known about their use among adolescents. This article reports on data collected from a New Zealand national youth tobacco use survey in 2012 and 2014.\nMETHODS: The Youth Insights Survey is a biennial self-complete survey of Year 10 students (predominately aged 14-15 years), with a sample size of 3,127 in 2012 and 2,919 in 2014. Ever-use of e-cigarettes was self-reported by participants in both years, and in 2014, e-cigarette ever-users also reported their reasons for first trying e-cigarettes.\nRESULTS: The rate of e-cigarette ever-use tripled from 7.0% in 2012 to 20.0% in 2014. After adjusting for sociodemographic variables, smoking status (including susceptibility), and other factors associated with tobacco smoking uptake, e-cigarette ever-use was associated with gender, smoking status, close friends' smoking behavior, and risky substance use. Among smokers, desire for a cigarette, quit intention, or past-year quit attempts did not predict e-cigarette ever-use. Irrespective of smoking status, curiosity was the most commonly cited reason for trying e-cigarettes.\nCONCLUSIONS: In 2014, one in five 14- to 15-year-olds had used e-cigarettes. Our data suggest that for adolescent smokers, cessation was not the main reason for trying e-cigarettes. Instead, most adolescents (smokers and nonsmokers) tried e-cigarettes out of curiosity. Our findings signal a need to continue monitoring the uptake of e-cigarettes among adolescents, including both experimental and long-term use. Controlling access and exposure to e-cigarettes among this young age group is also required.","DOI":"10.1016/j.jadohealth.2015.01.022","ISSN":"1879-1972","note":"PMID: 25907651","journalAbbreviation":"J Adolesc Health","language":"eng","author":[{"family":"White","given":"Joanna"},{"family":"Li","given":"Judy"},{"family":"Newcombe","given":"Rhiannon"},{"family":"Walton","given":"Darren"}],"issued":{"date-parts":[["2015",5]]},"PMID":"25907651"}}],"schema":"https://github.com/citation-style-language/schema/raw/master/csl-citation.json"} </w:instrText>
      </w:r>
      <w:r w:rsidRPr="00E46843">
        <w:rPr>
          <w:rFonts w:cs="Arial"/>
        </w:rPr>
        <w:fldChar w:fldCharType="separate"/>
      </w:r>
      <w:r w:rsidRPr="00E46843">
        <w:rPr>
          <w:rFonts w:cs="Arial"/>
          <w:szCs w:val="24"/>
          <w:vertAlign w:val="superscript"/>
        </w:rPr>
        <w:t>4</w:t>
      </w:r>
      <w:r w:rsidRPr="00E46843">
        <w:rPr>
          <w:rFonts w:cs="Arial"/>
        </w:rPr>
        <w:fldChar w:fldCharType="end"/>
      </w:r>
      <w:r w:rsidRPr="00E46843">
        <w:t xml:space="preserve"> </w:t>
      </w:r>
      <w:r>
        <w:t>E</w:t>
      </w:r>
      <w:r>
        <w:noBreakHyphen/>
        <w:t>cigarette</w:t>
      </w:r>
      <w:r w:rsidRPr="00E46843">
        <w:t xml:space="preserve"> use was associated with male gender, smoking status (with use varying from 65 percent among current smokers to 41 percent among ex-smokers and 23 percent among non-smokers), close friends’ smoking behaviour, and risky substance abuse. Most tried </w:t>
      </w:r>
      <w:r>
        <w:t>e</w:t>
      </w:r>
      <w:r>
        <w:noBreakHyphen/>
        <w:t>cigarette</w:t>
      </w:r>
      <w:r w:rsidRPr="00E46843">
        <w:t>s out of curiosity, rather than for smoking cessation.</w:t>
      </w:r>
    </w:p>
    <w:p w:rsidR="00332A25" w:rsidRPr="00E46843" w:rsidRDefault="00332A25" w:rsidP="00332A25">
      <w:pPr>
        <w:pStyle w:val="Number"/>
      </w:pPr>
      <w:r w:rsidRPr="00E46843">
        <w:t xml:space="preserve">Among adults, the 2014 HLS shows that 14 percent have ever used an </w:t>
      </w:r>
      <w:r>
        <w:t>e</w:t>
      </w:r>
      <w:r>
        <w:noBreakHyphen/>
        <w:t>cigarette</w:t>
      </w:r>
      <w:r w:rsidRPr="00E46843">
        <w:t xml:space="preserve"> and one percent currently use them (approximately 30,000 adults).</w:t>
      </w:r>
      <w:r w:rsidRPr="00E46843">
        <w:rPr>
          <w:rFonts w:cs="Arial"/>
        </w:rPr>
        <w:fldChar w:fldCharType="begin"/>
      </w:r>
      <w:r w:rsidRPr="00E46843">
        <w:rPr>
          <w:rFonts w:cs="Arial"/>
        </w:rPr>
        <w:instrText xml:space="preserve"> ADDIN ZOTERO_ITEM CSL_CITATION {"citationID":"1ts1ovt4o3","properties":{"formattedCitation":"{\\rtf \\super 5\\nosupersub{}}","plainCitation":"5"},"citationItems":[{"id":9415,"uris":["http://zotero.org/groups/482654/items/3QFPF3NV"],"uri":["http://zotero.org/groups/482654/items/3QFPF3NV"],"itemData":{"id":9415,"type":"article-journal","title":"The prevalence, correlates and reasons for using electronic cigarettes among New Zealand adults","container-title":"Addictive Behaviors","page":"245-251","volume":"45C","source":"NCBI PubMed","abstract":"INTRODUCTION: There is strong interest in the use of electronic cigarettes (e-cigarettes) globally. This paper is the first to report population-based data on ever-use and current use of e-cigarettes among New Zealand adults. The paper also extends previous international studies by exploring the reasons for trying e-cigarettes, ever users' recall of brand(s) they have ever tried, and current users' recall of their current brand.\nMETHODS: The Health and Lifestyles Survey (HLS) is a biennial face-to-face in-house survey of New Zealand adults aged 15years or over. In 2014, 2594 participants completed the survey.\nRESULTS: Ever-use and current use of e-cigarettes were 13.1% and 0.8% respectively. Tobacco smoking status predicted the use of e-cigarettes, with current smokers reporting the highest rate of use (50% ever-use and 4% current use). Among current smokers who had tried an e-cigarette, curiosity (49%) and desire to quit smoking (37%) were the most common reasons for trying. About half of the ever-users could not name any of the brand(s) they had ever tried, and one-fifth of current users could not name their current brand.\nCONCLUSIONS: Compared with other countries, New Zealand has a high rate of ever-use. Among current smokers, one in two had tried an e-cigarette. However, progression to regular use appears to be rare. The finding that 18% of current e-cigarette users could not name their current brand highlights the importance of investigating users' knowledge of e-cigarettes in general and assessing the factors that influence brand choice such as advertising, price, and accessibility.","DOI":"10.1016/j.addbeh.2015.02.006","ISSN":"1873-6327","note":"PMID: 25744712","journalAbbreviation":"Addict Behav","language":"ENG","author":[{"family":"Li","given":"Judy"},{"family":"Newcombe","given":"Rhiannon"},{"family":"Walton","given":"Darren"}],"issued":{"date-parts":[["2015",2,20]]},"PMID":"25744712"}}],"schema":"https://github.com/citation-style-language/schema/raw/master/csl-citation.json"} </w:instrText>
      </w:r>
      <w:r w:rsidRPr="00E46843">
        <w:rPr>
          <w:rFonts w:cs="Arial"/>
        </w:rPr>
        <w:fldChar w:fldCharType="separate"/>
      </w:r>
      <w:r w:rsidRPr="00E46843">
        <w:rPr>
          <w:rFonts w:cs="Arial"/>
          <w:szCs w:val="24"/>
          <w:vertAlign w:val="superscript"/>
        </w:rPr>
        <w:t>5</w:t>
      </w:r>
      <w:r w:rsidRPr="00E46843">
        <w:rPr>
          <w:rFonts w:cs="Arial"/>
        </w:rPr>
        <w:fldChar w:fldCharType="end"/>
      </w:r>
      <w:r w:rsidRPr="00E46843">
        <w:rPr>
          <w:rFonts w:cs="Arial"/>
        </w:rPr>
        <w:t xml:space="preserve"> </w:t>
      </w:r>
      <w:r w:rsidRPr="00E46843">
        <w:t xml:space="preserve">Tobacco-smoking status predicted the use of </w:t>
      </w:r>
      <w:r>
        <w:t>e</w:t>
      </w:r>
      <w:r>
        <w:noBreakHyphen/>
        <w:t>cigarette</w:t>
      </w:r>
      <w:r w:rsidRPr="00E46843">
        <w:t xml:space="preserve">s, with current smokers reporting the highest use (50 percent reported ever using and 4 percent reported current use). Among current smokers who had tried an </w:t>
      </w:r>
      <w:r>
        <w:t>e</w:t>
      </w:r>
      <w:r>
        <w:noBreakHyphen/>
        <w:t>cigarette</w:t>
      </w:r>
      <w:r w:rsidRPr="00E46843">
        <w:t>, curiosity (49 percent) and desire to quit smoking (37 percent) were the most common reasons for trying one.</w:t>
      </w:r>
      <w:r w:rsidRPr="00E46843">
        <w:rPr>
          <w:rFonts w:cs="Arial"/>
        </w:rPr>
        <w:fldChar w:fldCharType="begin"/>
      </w:r>
      <w:r w:rsidRPr="00E46843">
        <w:rPr>
          <w:rFonts w:cs="Arial"/>
        </w:rPr>
        <w:instrText xml:space="preserve"> ADDIN ZOTERO_ITEM CSL_CITATION {"citationID":"WITgESGJ","properties":{"formattedCitation":"{\\rtf \\super 5\\nosupersub{}}","plainCitation":"5"},"citationItems":[{"id":9415,"uris":["http://zotero.org/groups/482654/items/3QFPF3NV"],"uri":["http://zotero.org/groups/482654/items/3QFPF3NV"],"itemData":{"id":9415,"type":"article-journal","title":"The prevalence, correlates and reasons for using electronic cigarettes among New Zealand adults","container-title":"Addictive Behaviors","page":"245-251","volume":"45C","source":"NCBI PubMed","abstract":"INTRODUCTION: There is strong interest in the use of electronic cigarettes (e-cigarettes) globally. This paper is the first to report population-based data on ever-use and current use of e-cigarettes among New Zealand adults. The paper also extends previous international studies by exploring the reasons for trying e-cigarettes, ever users' recall of brand(s) they have ever tried, and current users' recall of their current brand.\nMETHODS: The Health and Lifestyles Survey (HLS) is a biennial face-to-face in-house survey of New Zealand adults aged 15years or over. In 2014, 2594 participants completed the survey.\nRESULTS: Ever-use and current use of e-cigarettes were 13.1% and 0.8% respectively. Tobacco smoking status predicted the use of e-cigarettes, with current smokers reporting the highest rate of use (50% ever-use and 4% current use). Among current smokers who had tried an e-cigarette, curiosity (49%) and desire to quit smoking (37%) were the most common reasons for trying. About half of the ever-users could not name any of the brand(s) they had ever tried, and one-fifth of current users could not name their current brand.\nCONCLUSIONS: Compared with other countries, New Zealand has a high rate of ever-use. Among current smokers, one in two had tried an e-cigarette. However, progression to regular use appears to be rare. The finding that 18% of current e-cigarette users could not name their current brand highlights the importance of investigating users' knowledge of e-cigarettes in general and assessing the factors that influence brand choice such as advertising, price, and accessibility.","DOI":"10.1016/j.addbeh.2015.02.006","ISSN":"1873-6327","note":"PMID: 25744712","journalAbbreviation":"Addict Behav","language":"ENG","author":[{"family":"Li","given":"Judy"},{"family":"Newcombe","given":"Rhiannon"},{"family":"Walton","given":"Darren"}],"issued":{"date-parts":[["2015",2,20]]},"PMID":"25744712"}}],"schema":"https://github.com/citation-style-language/schema/raw/master/csl-citation.json"} </w:instrText>
      </w:r>
      <w:r w:rsidRPr="00E46843">
        <w:rPr>
          <w:rFonts w:cs="Arial"/>
        </w:rPr>
        <w:fldChar w:fldCharType="separate"/>
      </w:r>
      <w:r w:rsidRPr="00E46843">
        <w:rPr>
          <w:rFonts w:cs="Arial"/>
          <w:szCs w:val="24"/>
          <w:vertAlign w:val="superscript"/>
        </w:rPr>
        <w:t>5</w:t>
      </w:r>
      <w:r w:rsidRPr="00E46843">
        <w:rPr>
          <w:rFonts w:cs="Arial"/>
        </w:rPr>
        <w:fldChar w:fldCharType="end"/>
      </w:r>
    </w:p>
    <w:p w:rsidR="00332A25" w:rsidRPr="00E46843" w:rsidRDefault="00332A25" w:rsidP="00332A25">
      <w:pPr>
        <w:pStyle w:val="Number"/>
        <w:keepLines/>
      </w:pPr>
      <w:r w:rsidRPr="00E46843">
        <w:t xml:space="preserve">The global market for </w:t>
      </w:r>
      <w:r>
        <w:t>e</w:t>
      </w:r>
      <w:r>
        <w:noBreakHyphen/>
        <w:t>cigarette</w:t>
      </w:r>
      <w:r w:rsidRPr="00E46843">
        <w:t>s in 2015 was estimated at almost US$10 billion. About 56 percent of this was accounted for by the United States and 12 percent by the United Kingdom.</w:t>
      </w:r>
      <w:r w:rsidRPr="00E46843">
        <w:fldChar w:fldCharType="begin"/>
      </w:r>
      <w:r w:rsidRPr="00E46843">
        <w:instrText xml:space="preserve"> ADDIN ZOTERO_ITEM CSL_CITATION {"citationID":"1jd9mdhe3","properties":{"formattedCitation":"{\\rtf \\super 6\\nosupersub{}}","plainCitation":"6"},"citationItems":[{"id":14217,"uris":["http://zotero.org/groups/482654/items/J2HAFVB6"],"uri":["http://zotero.org/groups/482654/items/J2HAFVB6"],"itemData":{"id":14217,"type":"webpage","title":"Conference of the Parties to the WHO Framework Convention on Tobacco Control (Seventh Session): Electronic Nicotine Delivery Systems and Electronic Non-Nicotine Delivery Systems (ENDS/ENNDS)","container-title":"WHO","URL":"http://www.who.int/fctc/cop/cop7/Documentation-Main-documents/en/","author":[{"family":"World Health Organisation","given":""}],"issued":{"date-parts":[["2016"]]},"accessed":{"date-parts":[["2016",9,27]]}}}],"schema":"https://github.com/citation-style-language/schema/raw/master/csl-citation.json"} </w:instrText>
      </w:r>
      <w:r w:rsidRPr="00E46843">
        <w:fldChar w:fldCharType="separate"/>
      </w:r>
      <w:r w:rsidRPr="00E46843">
        <w:rPr>
          <w:rFonts w:cs="Arial"/>
          <w:szCs w:val="24"/>
          <w:vertAlign w:val="superscript"/>
        </w:rPr>
        <w:t>6</w:t>
      </w:r>
      <w:r w:rsidRPr="00E46843">
        <w:fldChar w:fldCharType="end"/>
      </w:r>
      <w:r w:rsidRPr="00E46843">
        <w:t xml:space="preserve"> There is an absence of information to estimate the size and value of the New Zealand market. The Ministry of Health sought information through a recent public consultation process, however, the information received does not give a good sense of the market, beyond a very small number of individual businesses.</w:t>
      </w:r>
    </w:p>
    <w:p w:rsidR="00332A25" w:rsidRPr="00E46843" w:rsidRDefault="00332A25" w:rsidP="00332A25">
      <w:pPr>
        <w:pStyle w:val="Number"/>
        <w:rPr>
          <w:iCs/>
        </w:rPr>
      </w:pPr>
      <w:r>
        <w:t>E</w:t>
      </w:r>
      <w:r>
        <w:noBreakHyphen/>
        <w:t>cigarette</w:t>
      </w:r>
      <w:r w:rsidRPr="00E46843">
        <w:t xml:space="preserve">s and </w:t>
      </w:r>
      <w:r>
        <w:t>e</w:t>
      </w:r>
      <w:r>
        <w:noBreakHyphen/>
        <w:t>liquid</w:t>
      </w:r>
      <w:r w:rsidRPr="00E46843">
        <w:t xml:space="preserve"> can be sold legally by any retailer in New Zealand, provided they do not contain nicotine. There are an increasing number of specialist vape shops in New Zealand cities. These sell non-nicotine </w:t>
      </w:r>
      <w:r>
        <w:t>e</w:t>
      </w:r>
      <w:r>
        <w:noBreakHyphen/>
        <w:t>cigarette</w:t>
      </w:r>
      <w:r w:rsidRPr="00E46843">
        <w:t xml:space="preserve">s and </w:t>
      </w:r>
      <w:r>
        <w:t>e</w:t>
      </w:r>
      <w:r>
        <w:noBreakHyphen/>
        <w:t>liquid</w:t>
      </w:r>
      <w:r w:rsidRPr="00E46843">
        <w:t xml:space="preserve"> legally. Some may also sell </w:t>
      </w:r>
      <w:r w:rsidRPr="00E46843">
        <w:lastRenderedPageBreak/>
        <w:t xml:space="preserve">nicotine </w:t>
      </w:r>
      <w:r>
        <w:t>e</w:t>
      </w:r>
      <w:r>
        <w:noBreakHyphen/>
        <w:t>cigarette</w:t>
      </w:r>
      <w:r w:rsidRPr="00E46843">
        <w:t xml:space="preserve">s and </w:t>
      </w:r>
      <w:r>
        <w:t>e</w:t>
      </w:r>
      <w:r>
        <w:noBreakHyphen/>
        <w:t>liquid</w:t>
      </w:r>
      <w:r w:rsidRPr="00E46843">
        <w:t xml:space="preserve"> unlawfully. There are also a number of New Zealand-based </w:t>
      </w:r>
      <w:r>
        <w:t>e</w:t>
      </w:r>
      <w:r>
        <w:noBreakHyphen/>
        <w:t>cigarette</w:t>
      </w:r>
      <w:r w:rsidRPr="00E46843">
        <w:t xml:space="preserve"> businesses that sell solely online.</w:t>
      </w:r>
    </w:p>
    <w:p w:rsidR="00332A25" w:rsidRDefault="00332A25" w:rsidP="00332A25">
      <w:pPr>
        <w:pStyle w:val="Number"/>
      </w:pPr>
      <w:r w:rsidRPr="00E46843">
        <w:t>Tobacco industry involvement has been increasing over the last few years,</w:t>
      </w:r>
      <w:r w:rsidRPr="00E46843">
        <w:fldChar w:fldCharType="begin"/>
      </w:r>
      <w:r w:rsidRPr="00E46843">
        <w:instrText xml:space="preserve"> ADDIN ZOTERO_ITEM CSL_CITATION {"citationID":"22gu4m7hqr","properties":{"formattedCitation":"{\\rtf \\super 7\\nosupersub{}}","plainCitation":"7"},"citationItems":[{"id":14221,"uris":["http://zotero.org/groups/482654/items/5JVI3K77"],"uri":["http://zotero.org/groups/482654/items/5JVI3K77"],"itemData":{"id":14221,"type":"report","title":"Tobacco industry’s investment in non-cigarette nicotine products","publisher":"University of Bath","publisher-place":"Bath, UK","event-place":"Bath, UK","URL":"http://www.tobaccotactics.org/images/3/3b/Ecig_investment_timeline_Sept_2014.pdf","author":[{"family":"Tobacco Control Research Group","given":""}],"issued":{"date-parts":[["2014",8,9]]}}}],"schema":"https://github.com/citation-style-language/schema/raw/master/csl-citation.json"} </w:instrText>
      </w:r>
      <w:r w:rsidRPr="00E46843">
        <w:fldChar w:fldCharType="separate"/>
      </w:r>
      <w:r w:rsidRPr="00E46843">
        <w:rPr>
          <w:rFonts w:cs="Arial"/>
          <w:szCs w:val="24"/>
          <w:vertAlign w:val="superscript"/>
        </w:rPr>
        <w:t>7</w:t>
      </w:r>
      <w:r w:rsidRPr="00E46843">
        <w:fldChar w:fldCharType="end"/>
      </w:r>
      <w:r w:rsidRPr="00E46843">
        <w:t xml:space="preserve"> however, there is no reliable information available to quantify its current or projected market share in New Zealand.</w:t>
      </w:r>
    </w:p>
    <w:p w:rsidR="00332A25" w:rsidRPr="00E46843" w:rsidRDefault="00332A25" w:rsidP="00332A25"/>
    <w:p w:rsidR="00332A25" w:rsidRDefault="00332A25" w:rsidP="0037449C">
      <w:pPr>
        <w:pStyle w:val="Heading3"/>
      </w:pPr>
      <w:r>
        <w:t>The evidence-base for e</w:t>
      </w:r>
      <w:r>
        <w:noBreakHyphen/>
        <w:t>cigarettes is still developing</w:t>
      </w:r>
    </w:p>
    <w:p w:rsidR="00332A25" w:rsidRDefault="00332A25" w:rsidP="00332A25">
      <w:pPr>
        <w:pStyle w:val="Number"/>
      </w:pPr>
      <w:r w:rsidRPr="00E46843">
        <w:t xml:space="preserve">The scientific consensus is that the use of </w:t>
      </w:r>
      <w:r>
        <w:t>e</w:t>
      </w:r>
      <w:r>
        <w:noBreakHyphen/>
        <w:t>cigarette</w:t>
      </w:r>
      <w:r w:rsidRPr="00E46843">
        <w:t>s is significantly less harmful for smokers than tobacco smoking and that short-term use is associated with few adverse effects. It also appears likely that they can help smokers to quit smoking. However, the long-term health risks are unknown at this stage.</w:t>
      </w:r>
    </w:p>
    <w:p w:rsidR="00332A25" w:rsidRPr="00E46843" w:rsidRDefault="00332A25" w:rsidP="00332A25"/>
    <w:p w:rsidR="00332A25" w:rsidRDefault="00332A25" w:rsidP="0037449C">
      <w:pPr>
        <w:pStyle w:val="Heading4"/>
      </w:pPr>
      <w:r>
        <w:t>E</w:t>
      </w:r>
      <w:r>
        <w:noBreakHyphen/>
        <w:t>cigarettes are significantly less harmful than smoked tobacco</w:t>
      </w:r>
    </w:p>
    <w:p w:rsidR="00332A25" w:rsidRPr="00E46843" w:rsidRDefault="00332A25" w:rsidP="00332A25">
      <w:pPr>
        <w:pStyle w:val="Number"/>
      </w:pPr>
      <w:r>
        <w:t>E</w:t>
      </w:r>
      <w:r>
        <w:noBreakHyphen/>
        <w:t>cigarette</w:t>
      </w:r>
      <w:r w:rsidRPr="00E46843">
        <w:t xml:space="preserve">s have been available for over a decade and, apart from a relatively small number of case reports (eg, </w:t>
      </w:r>
      <w:r w:rsidRPr="00E46843">
        <w:rPr>
          <w:color w:val="171513"/>
          <w:u w:color="171513"/>
        </w:rPr>
        <w:t>acute eosinophilic pneumonitis, acute asymptomatic atrial fibrillation</w:t>
      </w:r>
      <w:r w:rsidRPr="00E46843">
        <w:t>), no serious health risks have yet emerged.</w:t>
      </w:r>
    </w:p>
    <w:p w:rsidR="00332A25" w:rsidRPr="00E46843" w:rsidRDefault="00332A25" w:rsidP="00332A25">
      <w:pPr>
        <w:pStyle w:val="Number"/>
      </w:pPr>
      <w:r w:rsidRPr="00E46843">
        <w:t xml:space="preserve">The inherent risks associated with the use of </w:t>
      </w:r>
      <w:r>
        <w:t>e</w:t>
      </w:r>
      <w:r>
        <w:noBreakHyphen/>
        <w:t>cigarette</w:t>
      </w:r>
      <w:r w:rsidRPr="00E46843">
        <w:t xml:space="preserve">s relate primarily to the toxicants present in </w:t>
      </w:r>
      <w:r>
        <w:t>e</w:t>
      </w:r>
      <w:r>
        <w:noBreakHyphen/>
        <w:t>liquid</w:t>
      </w:r>
      <w:r w:rsidRPr="00E46843">
        <w:t xml:space="preserve">. There are three main components of the liquid used in </w:t>
      </w:r>
      <w:r>
        <w:t>e</w:t>
      </w:r>
      <w:r>
        <w:noBreakHyphen/>
        <w:t>cigarette</w:t>
      </w:r>
      <w:r w:rsidRPr="00E46843">
        <w:t>s: propylene glycol or glycerine (or a mix of these), nicotine, and flavouring.</w:t>
      </w:r>
    </w:p>
    <w:p w:rsidR="00332A25" w:rsidRPr="00E46843" w:rsidRDefault="00332A25" w:rsidP="00332A25">
      <w:pPr>
        <w:pStyle w:val="Number"/>
      </w:pPr>
      <w:r w:rsidRPr="00E46843">
        <w:rPr>
          <w:b/>
          <w:bCs/>
        </w:rPr>
        <w:t>Propylene glycol</w:t>
      </w:r>
      <w:r w:rsidRPr="00E46843">
        <w:t xml:space="preserve"> is found in many products and is generally recognised as safe.</w:t>
      </w:r>
      <w:r w:rsidRPr="00E46843">
        <w:fldChar w:fldCharType="begin"/>
      </w:r>
      <w:r w:rsidRPr="00E46843">
        <w:instrText xml:space="preserve"> ADDIN ZOTERO_ITEM CSL_CITATION {"citationID":"1ig0co1r7r","properties":{"formattedCitation":"{\\rtf \\super 8\\nosupersub{}}","plainCitation":"8"},"citationItems":[{"id":4403,"uris":["http://zotero.org/users/1878547/items/TI4F8BZM"],"uri":["http://zotero.org/users/1878547/items/TI4F8BZM"],"itemData":{"id":4403,"type":"article-journal","title":"A review of the comparative mammalian toxicity of ethylene glycol and propylene glycol","container-title":"Critical Reviews in Toxicology","page":"331-365","volume":"29","issue":"4","source":"PubMed","abstract":"The purpose of this article is to review and interpret the scientific literature on the mammalian toxicity of ethylene glycol (EG) and propylene glycol (PG), with the goal of comparing the toxicity of the two chemicals. This type of review may serve as the basis for risk management decision-making. Because EG is not a GRAS (generally recognized as safe) chemical, its uses are restricted when compared with PG; thus, certain routes of exposure are not relevant here for toxicological comparison (e.g., subcutaneous, intramuscular, and intravenous). Therefore, this review is focused on the oral, inhalation, and dermal routes of exposure. However, where toxicological data derived from an alternative route of exposure serve to eludicate mechanisms of toxicity, data from these routes are considered. Based on the review provided herein, the following conclusions can be drawn. From the standpoint of lethality, acute effects, and reproductive, developmental, and kidney toxicity, the toxicity of EG exceeds that of PG. Further, localized dermal effects from EG and PG are both mild, with data suggesting that PG may have a skin contact sensitization potential. Finally, PG exposure in laboratory animals has been associated with reversible hematological changes; no data were located for EG from which to draw a toxicological comparison.","DOI":"10.1080/10408449991349230","ISSN":"1040-8444","note":"PMID: 10451263","journalAbbreviation":"Crit. Rev. Toxicol.","language":"eng","author":[{"family":"LaKind","given":"J. S."},{"family":"McKenna","given":"E. A."},{"family":"Hubner","given":"R. P."},{"family":"Tardiff","given":"R. G."}],"issued":{"date-parts":[["1999",7]]},"PMID":"10451263"}}],"schema":"https://github.com/citation-style-language/schema/raw/master/csl-citation.json"} </w:instrText>
      </w:r>
      <w:r w:rsidRPr="00E46843">
        <w:fldChar w:fldCharType="separate"/>
      </w:r>
      <w:r w:rsidRPr="00E46843">
        <w:rPr>
          <w:szCs w:val="24"/>
          <w:vertAlign w:val="superscript"/>
        </w:rPr>
        <w:t>8</w:t>
      </w:r>
      <w:r w:rsidRPr="00E46843">
        <w:fldChar w:fldCharType="end"/>
      </w:r>
      <w:r w:rsidRPr="00E46843">
        <w:t xml:space="preserve"> It is used to create ‘stage smoke’ and has been used as an excipient in some old and new pulmonary inhalation devices, as well as in food and cosmetics. Animal studies have not found any major health risks from propylene glycol or glycerine exposure, but propylene glycol can cause cough and airway irritation in humans.</w:t>
      </w:r>
      <w:r w:rsidRPr="00E46843">
        <w:fldChar w:fldCharType="begin"/>
      </w:r>
      <w:r w:rsidRPr="00E46843">
        <w:instrText xml:space="preserve"> ADDIN ZOTERO_ITEM CSL_CITATION {"citationID":"1scnuopgah","properties":{"formattedCitation":"{\\rtf \\super 9\\nosupersub{}}","plainCitation":"9"},"citationItems":[{"id":6433,"uris":["http://zotero.org/groups/482654/items/X5TS6IX5"],"uri":["http://zotero.org/groups/482654/items/X5TS6IX5"],"itemData":{"id":6433,"type":"article-journal","title":"Experimental exposure to propylene glycol mist in aviation emergency training: acute ocular and respiratory effects","container-title":"Occupational and Environmental Medicine","page":"649-655","volume":"58","issue":"10","source":"PubMed","abstract":"OBJECTIVES: Propylene glycol (PG) (1-2 propanediol; CAS No 57-55-6) is a low toxicity compound widely used as a food additive, in pharmaceutical preparations, in cosmetics, and in the workplace-for example, water based paints, de-icing fluids, and cooling liquids. Exposure to PG mist may occur from smoke generators in discotheques, theatres, and aviation emergency training. Propylene glycol may cause contact allergy, but there is sparse information on health effects from occupational exposure to PG.\nMETHODS: Non-asthmatic volunteers (n=27) were exposed in an aircraft simulator to PG mist over 1 minute, during realistic training conditions. Geometric mean concentration of PG was 309 mg/m3 (range 176-851 mg/m3), with the highest concentrations in the afternoon. The medical investigation was performed both before and after the exposure (within 15 minutes). It included an estimate of tear film stability break up time, nasal patency by acoustic rhinometry, dynamic spirometry, and a doctor's administered questionnaire on symptoms.\nRESULTS: After exposure to PG mist for 1 minute tear film stability decreased, ocular and throat symptoms increased, forced expiratory volume in 1 second/forced vital capacity (FEV1/FVC) was slightly reduced, and self rated severity of dyspnoea was slightly increased. No effect was found for nasal patency, vital capacity (VC), FVC, nasal symptoms, dermal symptoms, smell of solvent, or any systemic symptoms. Those exposed to the higher concentrations in the afternoon had a more pronounced increase of throat symptoms, and a more pronounced decrease of tear film stability. In four subjects who reported development of irritative cough during exposure to PG, FEV1 was decreased by 5%, but FEV1 was unchanged among those who did not develop a cough. Those who developed a cough also had an increased perception of mild dyspnoea.\nCONCLUSION: Short exposure to PG mist from artificial smoke generators may cause acute ocular and upper airway irritation in non-asthmatic subjects. A few may also react with cough and slight airway obstruction.","ISSN":"1351-0711","note":"PMID: 11555686\nPMCID: PMC1740047","shortTitle":"Experimental exposure to propylene glycol mist in aviation emergency training","journalAbbreviation":"Occup Environ Med","language":"eng","author":[{"family":"Wieslander","given":"G."},{"family":"Norbäck","given":"D."},{"family":"Lindgren","given":"T."}],"issued":{"date-parts":[["2001",10]]},"PMID":"11555686","PMCID":"PMC1740047"}}],"schema":"https://github.com/citation-style-language/schema/raw/master/csl-citation.json"} </w:instrText>
      </w:r>
      <w:r w:rsidRPr="00E46843">
        <w:fldChar w:fldCharType="separate"/>
      </w:r>
      <w:r w:rsidRPr="00E46843">
        <w:rPr>
          <w:szCs w:val="24"/>
          <w:vertAlign w:val="superscript"/>
        </w:rPr>
        <w:t>9</w:t>
      </w:r>
      <w:r w:rsidRPr="00E46843">
        <w:fldChar w:fldCharType="end"/>
      </w:r>
    </w:p>
    <w:p w:rsidR="00332A25" w:rsidRPr="00E46843" w:rsidRDefault="00332A25" w:rsidP="00332A25">
      <w:pPr>
        <w:pStyle w:val="Number"/>
      </w:pPr>
      <w:r w:rsidRPr="00E46843">
        <w:rPr>
          <w:b/>
        </w:rPr>
        <w:t>Nicotine</w:t>
      </w:r>
      <w:r w:rsidRPr="00E46843">
        <w:t xml:space="preserve"> may have some adverse health effects, for example, in pregnancy.</w:t>
      </w:r>
      <w:r w:rsidRPr="00E46843">
        <w:rPr>
          <w:color w:val="171513"/>
        </w:rPr>
        <w:fldChar w:fldCharType="begin"/>
      </w:r>
      <w:r w:rsidRPr="00E46843">
        <w:rPr>
          <w:color w:val="171513"/>
        </w:rPr>
        <w:instrText xml:space="preserve"> ADDIN ZOTERO_ITEM CSL_CITATION {"citationID":"2bgmve0r1l","properties":{"formattedCitation":"{\\rtf \\super 10\\nosupersub{}}","plainCitation":"10"},"citationItems":[{"id":3983,"uris":["http://zotero.org/users/1878547/items/XJ48GESX"],"uri":["http://zotero.org/users/1878547/items/XJ48GESX"],"itemData":{"id":3983,"type":"article-journal","title":"Long-term consequences of fetal and neonatal nicotine exposure: a critical review","container-title":"Toxicological Sciences: An Official Journal of the Society of Toxicology","page":"364-374","volume":"116","issue":"2","source":"PubMed","abstract":"Cigarette smoking during pregnancy is associated with numerous obstetrical, fetal, and developmental complications, as well as an increased risk of adverse health consequences in the adult offspring. Nicotine replacement therapy (NRT) has been developed as a pharmacotherapy for smoking cessation and is considered to be a safer alternative for women to smoking during pregnancy. The safety of NRT use during pregnancy has been evaluated in a limited number of short-term human trials, but there is currently no information on the long-term effects of developmental nicotine exposure in humans. However, animal studies suggest that nicotine alone may be a key chemical responsible for many of the long-term effects associated with maternal cigarette smoking on the offspring, such as impaired fertility, type 2 diabetes, obesity, hypertension, neurobehavioral defects, and respiratory dysfunction. This review will examine the long-term effects of fetal and neonatal nicotine exposure on postnatal health.","DOI":"10.1093/toxsci/kfq103","ISSN":"1096-0929","note":"PMID: 20363831\nPMCID: PMC2905398","shortTitle":"Long-term consequences of fetal and neonatal nicotine exposure","journalAbbreviation":"Toxicol. Sci.","language":"eng","author":[{"family":"Bruin","given":"Jennifer E."},{"family":"Gerstein","given":"Hertzel C."},{"family":"Holloway","given":"Alison C."}],"issued":{"date-parts":[["2010",8]]},"PMID":"20363831","PMCID":"PMC2905398"}}],"schema":"https://github.com/citation-style-language/schema/raw/master/csl-citation.json"} </w:instrText>
      </w:r>
      <w:r w:rsidRPr="00E46843">
        <w:rPr>
          <w:color w:val="171513"/>
        </w:rPr>
        <w:fldChar w:fldCharType="separate"/>
      </w:r>
      <w:r w:rsidRPr="00E46843">
        <w:rPr>
          <w:szCs w:val="24"/>
          <w:vertAlign w:val="superscript"/>
        </w:rPr>
        <w:t>10</w:t>
      </w:r>
      <w:r w:rsidRPr="00E46843">
        <w:rPr>
          <w:color w:val="171513"/>
        </w:rPr>
        <w:fldChar w:fldCharType="end"/>
      </w:r>
      <w:r w:rsidRPr="00E46843">
        <w:t xml:space="preserve"> There are reports of </w:t>
      </w:r>
      <w:r w:rsidRPr="00E46843">
        <w:rPr>
          <w:b/>
        </w:rPr>
        <w:t>nicotine poisoning</w:t>
      </w:r>
      <w:r w:rsidRPr="00E46843">
        <w:t xml:space="preserve"> in children</w:t>
      </w:r>
      <w:r w:rsidRPr="00E46843">
        <w:fldChar w:fldCharType="begin"/>
      </w:r>
      <w:r w:rsidRPr="00E46843">
        <w:instrText xml:space="preserve"> ADDIN ZOTERO_ITEM CSL_CITATION {"citationID":"1i36mnj04","properties":{"formattedCitation":"{\\rtf \\super 11\\uc0\\u8211{}13\\nosupersub{}}","plainCitation":"11–13"},"citationItems":[{"id":1143,"uris":["http://zotero.org/users/1878547/items/IJFCXAG7"],"uri":["http://zotero.org/users/1878547/items/IJFCXAG7"],"itemData":{"id":1143,"type":"article-journal","title":"Smoking cessation can be toxic to your health","container-title":"Emergency Medicine","page":"7-9","volume":"45","author":[{"family":"Shawn","given":"L."},{"family":"Nelson","given":"L. S."}],"issued":{"date-parts":[["2013"]]}}},{"id":4337,"uris":["http://zotero.org/users/1878547/items/QDMB796D"],"uri":["http://zotero.org/users/1878547/items/QDMB796D"],"itemData":{"id":4337,"type":"article-journal","title":"E-Cigarette Liquid Nicotine Ingestion in a Child: Case Report and Discussion","container-title":"CJEM","page":"1-5","source":"PubMed","abstract":"Nicotine poisoning is well described in the pediatric population, and even small oral doses may result in toxic effects. The source of nicotine is usually tobacco products and nicotine replacement products such as gum and patches. With the more frequent use of novel products such as e-cigarettes, concern has arisen regarding liquid nicotine. As there are no regulations regarding childproof bottling and packaging, there may be increased potential for unintentional ingestion of these colorfully and appealingly packaged products by children. We present and discuss a case of this nature, as we feel emergency physicians should be aware of this new mode of poisoning, and public health efforts should be made to minimize such exposures.","DOI":"10.1017/cem.2015.10","ISSN":"1481-8035","note":"PMID: 25892642","shortTitle":"E-Cigarette Liquid Nicotine Ingestion in a Child","journalAbbreviation":"CJEM","language":"ENG","author":[{"family":"Gill","given":"Natasha"},{"family":"Sangha","given":"Gurinder"},{"family":"Poonai","given":"Naveen"},{"family":"Lim","given":"Rodrick"}],"issued":{"date-parts":[["2015",4,20]]},"PMID":"25892642"}},{"id":3677,"uris":["http://zotero.org/users/1878547/items/RR56KAQ8"],"uri":["http://zotero.org/users/1878547/items/RR56KAQ8"],"itemData":{"id":3677,"type":"article-journal","title":"Accidental nicotine liquid ingestion: emerging paediatric problem","container-title":"Archives of Disease in Childhood","page":"1149","volume":"99","issue":"12","source":"NCBI PubMed","DOI":"10.1136/archdischild-2014-306750","ISSN":"1468-2044","note":"PMID: 25202128","shortTitle":"Accidental nicotine liquid ingestion","journalAbbreviation":"Arch. Dis. Child.","language":"eng","author":[{"family":"Gupta","given":"Sanjay"},{"family":"Gandhi","given":"Anjum"},{"family":"Manikonda","given":"Ravi"}],"issued":{"date-parts":[["2014",12]]},"PMID":"25202128"}}],"schema":"https://github.com/citation-style-language/schema/raw/master/csl-citation.json"} </w:instrText>
      </w:r>
      <w:r w:rsidRPr="00E46843">
        <w:fldChar w:fldCharType="separate"/>
      </w:r>
      <w:r w:rsidRPr="00E46843">
        <w:rPr>
          <w:szCs w:val="24"/>
          <w:vertAlign w:val="superscript"/>
        </w:rPr>
        <w:t>11–13</w:t>
      </w:r>
      <w:r w:rsidRPr="00E46843">
        <w:fldChar w:fldCharType="end"/>
      </w:r>
      <w:r w:rsidRPr="00E46843">
        <w:t xml:space="preserve"> and adults. Case reports of nicotine poisoning from intentional ingestion of nicotine-containing </w:t>
      </w:r>
      <w:r>
        <w:t>e</w:t>
      </w:r>
      <w:r>
        <w:noBreakHyphen/>
        <w:t>liquid</w:t>
      </w:r>
      <w:r w:rsidRPr="00E46843">
        <w:t xml:space="preserve"> in adults have been published.</w:t>
      </w:r>
      <w:r w:rsidRPr="00E46843">
        <w:fldChar w:fldCharType="begin"/>
      </w:r>
      <w:r w:rsidRPr="00E46843">
        <w:instrText xml:space="preserve"> ADDIN ZOTERO_ITEM CSL_CITATION {"citationID":"2dd2g3qg2l","properties":{"formattedCitation":"{\\rtf \\super 14,15\\nosupersub{}}","plainCitation":"14,15"},"citationItems":[{"id":323,"uris":["http://zotero.org/users/1878547/items/VFFVME77"],"uri":["http://zotero.org/users/1878547/items/VFFVME77"],"itemData":{"id":323,"type":"article-journal","title":"Three cases of attempted suicide by ingestion of nicotine liquid used in e-cigarettes","container-title":"Clinical Toxicology","page":"290","volume":"51","ISSN":"1556-3650","author":[{"family":"Christensen","given":"Lars B."},{"family":"Veen","given":"Tinie","non-dropping-particle":"van't"},{"family":"Bang","given":"John"}],"issued":{"date-parts":[["2013"]]}}},{"id":3969,"uris":["http://zotero.org/users/1878547/items/ISBIJ7PI"],"uri":["http://zotero.org/users/1878547/items/ISBIJ7PI"],"itemData":{"id":3969,"type":"article-journal","title":"Not only smoking is deadly: fatal ingestion of e-juice-a case report","container-title":"International Journal of Legal Medicine","abstract":"A fatal case of nicotine intoxication by oral intake of a nicotine solution, sold via the Internet, is reported. The concentrated nicotine solution (72 mg/mL) is usually diluted with polypropylene, polyethylene glycol or glycerine, respectively, in order to allow the user to generate their own solution for vaporisation in electronic cigarettes (e-juice). A 34-year-old man was found lifeless by his parents, who reported that their son had been in good health and had shown no hints of suicidal behaviour. The medicolegal autopsy revealed unspecific findings. Toxicological analysis revealed nicotine concentrations of 5.5 mg/L in femoral venous blood, 136 mg/L in heart blood, 12.0 mg/kg in brain tissue, 42.6 mg/kg in kidney tissue, 89.5 mg/kg in lung tissue and a total amount of 3,950 mg in the gastric contents. Cotinine concentrations were 0.9 mg/L in femoral venous blood, 7.6 mg/L in heart blood, 0.4 mg/kg in brain tissue, 0.9 mg/kg in kidney tissue and 0.8 mg/kg in lung tissue. No cotinine was detected in the gastric contents. The nicotine level measured in the femoral blood was in good accordance with the levels reported in other fatal cases caused by oral or patch application of nicotine. Moreover, the high level of nicotine in lung and kidney tissue, compared to that within femoral blood, strikingly emphasises the strong effect of post-mortem redistribution, underlined by the comparably low concentration of nicotine in the brain. The extremely high level of nicotine in the heart blood is more likely due to the high concentration in the gastric contents, due to oral intake, and by accumulation of the basic substance in the acidic gastric contents. This further highlights the effect of post-mortem redistribution. The mother of the deceased later admitted that her son had been suffering from psychosis and that she found a package containing five nicotine solution vials of the brand \"Titanium Ice\" (of 50 mL each). Three of the vials were empty. The nicotine concentration in the e-juice Titanium Ice was confirmed by HPLC analysis.","DOI":"10.1007/s00414-014-1086-x","ISSN":"1437-1596","note":"PMID: 25239221","journalAbbreviation":"Int. J. Legal Med.","language":"ENG","author":[{"family":"Bartschat","given":"Svenja"},{"family":"Mercer-Chalmers-Bender","given":"Katja"},{"family":"Beike","given":"Justus"},{"family":"Rothschild","given":"Markus A."},{"family":"Jübner","given":"Martin"}],"issued":{"date-parts":[["2014",9,20]]},"PMID":"25239221"}}],"schema":"https://github.com/citation-style-language/schema/raw/master/csl-citation.json"} </w:instrText>
      </w:r>
      <w:r w:rsidRPr="00E46843">
        <w:fldChar w:fldCharType="separate"/>
      </w:r>
      <w:r w:rsidRPr="00E46843">
        <w:rPr>
          <w:szCs w:val="24"/>
          <w:vertAlign w:val="superscript"/>
        </w:rPr>
        <w:t>14,15</w:t>
      </w:r>
      <w:r w:rsidRPr="00E46843">
        <w:fldChar w:fldCharType="end"/>
      </w:r>
      <w:r w:rsidRPr="00E46843">
        <w:t xml:space="preserve"> One ingested more than 1,000mg of nicotine and died,</w:t>
      </w:r>
      <w:r w:rsidRPr="00E46843">
        <w:fldChar w:fldCharType="begin"/>
      </w:r>
      <w:r w:rsidRPr="00E46843">
        <w:instrText xml:space="preserve"> ADDIN ZOTERO_ITEM CSL_CITATION {"citationID":"17is0i1k4j","properties":{"formattedCitation":"{\\rtf \\super 15\\nosupersub{}}","plainCitation":"15"},"citationItems":[{"id":3969,"uris":["http://zotero.org/users/1878547/items/ISBIJ7PI"],"uri":["http://zotero.org/users/1878547/items/ISBIJ7PI"],"itemData":{"id":3969,"type":"article-journal","title":"Not only smoking is deadly: fatal ingestion of e-juice-a case report","container-title":"International Journal of Legal Medicine","abstract":"A fatal case of nicotine intoxication by oral intake of a nicotine solution, sold via the Internet, is reported. The concentrated nicotine solution (72 mg/mL) is usually diluted with polypropylene, polyethylene glycol or glycerine, respectively, in order to allow the user to generate their own solution for vaporisation in electronic cigarettes (e-juice). A 34-year-old man was found lifeless by his parents, who reported that their son had been in good health and had shown no hints of suicidal behaviour. The medicolegal autopsy revealed unspecific findings. Toxicological analysis revealed nicotine concentrations of 5.5 mg/L in femoral venous blood, 136 mg/L in heart blood, 12.0 mg/kg in brain tissue, 42.6 mg/kg in kidney tissue, 89.5 mg/kg in lung tissue and a total amount of 3,950 mg in the gastric contents. Cotinine concentrations were 0.9 mg/L in femoral venous blood, 7.6 mg/L in heart blood, 0.4 mg/kg in brain tissue, 0.9 mg/kg in kidney tissue and 0.8 mg/kg in lung tissue. No cotinine was detected in the gastric contents. The nicotine level measured in the femoral blood was in good accordance with the levels reported in other fatal cases caused by oral or patch application of nicotine. Moreover, the high level of nicotine in lung and kidney tissue, compared to that within femoral blood, strikingly emphasises the strong effect of post-mortem redistribution, underlined by the comparably low concentration of nicotine in the brain. The extremely high level of nicotine in the heart blood is more likely due to the high concentration in the gastric contents, due to oral intake, and by accumulation of the basic substance in the acidic gastric contents. This further highlights the effect of post-mortem redistribution. The mother of the deceased later admitted that her son had been suffering from psychosis and that she found a package containing five nicotine solution vials of the brand \"Titanium Ice\" (of 50 mL each). Three of the vials were empty. The nicotine concentration in the e-juice Titanium Ice was confirmed by HPLC analysis.","DOI":"10.1007/s00414-014-1086-x","ISSN":"1437-1596","note":"PMID: 25239221","journalAbbreviation":"Int. J. Legal Med.","language":"ENG","author":[{"family":"Bartschat","given":"Svenja"},{"family":"Mercer-Chalmers-Bender","given":"Katja"},{"family":"Beike","given":"Justus"},{"family":"Rothschild","given":"Markus A."},{"family":"Jübner","given":"Martin"}],"issued":{"date-parts":[["2014",9,20]]},"PMID":"25239221"}}],"schema":"https://github.com/citation-style-language/schema/raw/master/csl-citation.json"} </w:instrText>
      </w:r>
      <w:r w:rsidRPr="00E46843">
        <w:fldChar w:fldCharType="separate"/>
      </w:r>
      <w:r w:rsidRPr="00E46843">
        <w:rPr>
          <w:szCs w:val="24"/>
          <w:vertAlign w:val="superscript"/>
        </w:rPr>
        <w:t>15</w:t>
      </w:r>
      <w:r w:rsidRPr="00E46843">
        <w:fldChar w:fldCharType="end"/>
      </w:r>
      <w:r w:rsidRPr="00E46843">
        <w:t xml:space="preserve"> the others recovered.</w:t>
      </w:r>
    </w:p>
    <w:p w:rsidR="00332A25" w:rsidRPr="00E46843" w:rsidRDefault="00332A25" w:rsidP="00332A25">
      <w:pPr>
        <w:pStyle w:val="Number"/>
        <w:keepNext/>
      </w:pPr>
      <w:r w:rsidRPr="00E46843">
        <w:t xml:space="preserve">Nicotine replacement therapy has been available for several decades and </w:t>
      </w:r>
      <w:r w:rsidRPr="00E46843">
        <w:rPr>
          <w:bCs/>
        </w:rPr>
        <w:t>nicotine</w:t>
      </w:r>
      <w:r w:rsidRPr="00E46843">
        <w:t xml:space="preserve"> use, even long-term, is associated with few health risks in smokers.</w:t>
      </w:r>
      <w:r w:rsidRPr="00E46843">
        <w:rPr>
          <w:color w:val="171513"/>
        </w:rPr>
        <w:fldChar w:fldCharType="begin"/>
      </w:r>
      <w:r w:rsidRPr="00E46843">
        <w:rPr>
          <w:color w:val="171513"/>
        </w:rPr>
        <w:instrText xml:space="preserve"> ADDIN ZOTERO_ITEM CSL_CITATION {"citationID":"2odneqocb1","properties":{"formattedCitation":"{\\rtf \\super 16\\nosupersub{}}","plainCitation":"16"},"citationItems":[{"id":5457,"uris":["http://zotero.org/users/1878547/items/25E83CH4"],"uri":["http://zotero.org/users/1878547/items/25E83CH4"],"itemData":{"id":5457,"type":"article-journal","title":"Tobacco, nicotine and harm reduction","container-title":"Drug and Alcohol Review","page":"119-123","volume":"30","issue":"2","source":"PubMed","abstract":"ISSUES: Tobacco smoking, sustained by nicotine dependence, is a chronic relapsing disorder, which in many cases results in lifelong cigarette use and consequent death of one out of two lifelong smokers from a disease caused by their smoking. Most toxicity due to cigarette smoking is related to the burning process.\nAPPROACH: Models of harm reduction applied to tobacco suggest that use of non-combustible, less toxic, nicotine-containing products as a substitute for cigarette smoking would reduce the death toll arising from tobacco use. Available options include medicinal nicotine and smokeless tobacco products.\nKEY FINDINGS: The potential role of nicotine replacement therapy (NRT) products in a harm reduction strategy is currently severely restricted by strict regulations on dose, safety and potential addictiveness. As a result, NRT products are designed to provide much less nicotine, and deliver it to the brain more slowly, than cigarettes, which are widely accessible and poorly regulated. Smokeless tobacco (snus) has proved to be an acceptable reduced hazard alternative to smoking in Sweden, but supply of snus is illegal elsewhere in the European Union.\nIMPLICATIONS: To increase accessibility and reach more smokers, barriers to the use of NRT use need to be removed and more effective NRTs need urgently to be developed. Smokeless tobacco could also play an important role in harm reduction, but current European Union regulations and concerns over exploitation by tobacco companies currently preclude wider use.\nCONCLUSION: To improve public health there is an urgent need for an appropriate regulatory framework and regulatory authority at the European level, controlling both tobacco and nicotine products to ensure that the least harmful products are the most accessible.","DOI":"10.1111/j.1465-3362.2010.00264.x","ISSN":"1465-3362","note":"PMID: 21375611","journalAbbreviation":"Drug Alcohol Rev","language":"eng","author":[{"family":"Le Houezec","given":"Jacques"},{"family":"McNeill","given":"Ann"},{"family":"Britton","given":"John"}],"issued":{"date-parts":[["2011",3]]},"PMID":"21375611"}}],"schema":"https://github.com/citation-style-language/schema/raw/master/csl-citation.json"} </w:instrText>
      </w:r>
      <w:r w:rsidRPr="00E46843">
        <w:rPr>
          <w:color w:val="171513"/>
        </w:rPr>
        <w:fldChar w:fldCharType="separate"/>
      </w:r>
      <w:r w:rsidRPr="00E46843">
        <w:rPr>
          <w:szCs w:val="24"/>
          <w:vertAlign w:val="superscript"/>
        </w:rPr>
        <w:t>16</w:t>
      </w:r>
      <w:r w:rsidRPr="00E46843">
        <w:rPr>
          <w:color w:val="171513"/>
        </w:rPr>
        <w:fldChar w:fldCharType="end"/>
      </w:r>
      <w:r w:rsidRPr="00E46843">
        <w:t xml:space="preserve"> However, other than its use in tobacco smoking, there are no data available on the safety of long-term inhaled nicotine. Any long-term adverse effects are, however, likely to be minimal in comparison to continued tobacco use.</w:t>
      </w:r>
      <w:r w:rsidRPr="00E46843">
        <w:fldChar w:fldCharType="begin"/>
      </w:r>
      <w:r w:rsidRPr="00E46843">
        <w:instrText xml:space="preserve"> ADDIN ZOTERO_ITEM CSL_CITATION {"citationID":"1f88pqdimf","properties":{"formattedCitation":"{\\rtf \\super 17\\nosupersub{}}","plainCitation":"17"},"citationItems":[{"id":3488,"uris":["http://zotero.org/users/1878547/items/RVD95IUR"],"uri":["http://zotero.org/users/1878547/items/RVD95IUR"],"itemData":{"id":3488,"type":"report","title":"Tobacco harm reduction (PH45)","publisher":"National Institute for Health and Care Excellence","publisher-place":"London","event-place":"London","URL":"www.nice.org.uk/PH45","author":[{"family":"National Institute for Health and Care Excellence","given":""}],"issued":{"date-parts":[["2013"]]},"accessed":{"date-parts":[["2014",9,9]]}}}],"schema":"https://github.com/citation-style-language/schema/raw/master/csl-citation.json"} </w:instrText>
      </w:r>
      <w:r w:rsidRPr="00E46843">
        <w:fldChar w:fldCharType="separate"/>
      </w:r>
      <w:r w:rsidRPr="00E46843">
        <w:rPr>
          <w:szCs w:val="24"/>
          <w:vertAlign w:val="superscript"/>
        </w:rPr>
        <w:t>17</w:t>
      </w:r>
      <w:r w:rsidRPr="00E46843">
        <w:fldChar w:fldCharType="end"/>
      </w:r>
    </w:p>
    <w:p w:rsidR="00332A25" w:rsidRPr="00E46843" w:rsidRDefault="00332A25" w:rsidP="00332A25">
      <w:pPr>
        <w:pStyle w:val="Number"/>
      </w:pPr>
      <w:r w:rsidRPr="00E46843">
        <w:rPr>
          <w:bCs/>
        </w:rPr>
        <w:t xml:space="preserve">Inaccurate </w:t>
      </w:r>
      <w:r w:rsidRPr="00E46843">
        <w:rPr>
          <w:b/>
          <w:bCs/>
        </w:rPr>
        <w:t>labelling</w:t>
      </w:r>
      <w:r w:rsidRPr="00E46843">
        <w:rPr>
          <w:b/>
        </w:rPr>
        <w:t xml:space="preserve"> of nicotine levels</w:t>
      </w:r>
      <w:r w:rsidRPr="00E46843">
        <w:t xml:space="preserve"> has been a concern with </w:t>
      </w:r>
      <w:r>
        <w:t>e</w:t>
      </w:r>
      <w:r>
        <w:noBreakHyphen/>
        <w:t>liquid</w:t>
      </w:r>
      <w:r w:rsidRPr="00E46843">
        <w:t xml:space="preserve">s: a wide variance has been found in the nicotine levels of different </w:t>
      </w:r>
      <w:r>
        <w:t>e</w:t>
      </w:r>
      <w:r>
        <w:noBreakHyphen/>
        <w:t>cigarette</w:t>
      </w:r>
      <w:r w:rsidRPr="00E46843">
        <w:t>s and between actual contents and disclosed ingredients. For example, a United States study found that nicotine levels varied between 85 and 121 percent of what was listed on the label.</w:t>
      </w:r>
      <w:r w:rsidRPr="00E46843">
        <w:fldChar w:fldCharType="begin"/>
      </w:r>
      <w:r w:rsidRPr="00E46843">
        <w:instrText xml:space="preserve"> ADDIN ZOTERO_ITEM CSL_CITATION {"citationID":"26an4b502q","properties":{"formattedCitation":"{\\rtf \\super 18\\nosupersub{}}","plainCitation":"18"},"citationItems":[{"id":7207,"uris":["http://zotero.org/groups/482654/items/3JFDVBBH"],"uri":["http://zotero.org/groups/482654/items/3JFDVBBH"],"itemData":{"id":7207,"type":"article-journal","title":"Analysis of refill liquids for electronic cigarettes","container-title":"Addiction","page":"1671–1679","volume":"108","abstract":"AIMS: To assess levels of nicotine, nicotine degradation products and some specific impurities in commercial refill liquids for electronic cigarettes. DESIGN AND SETTING: We analyzed 20 models of 10 of the most popular brands of refill liquids, using gas and liquid chromatography. MEASUREMENTS: We assessed nicotine content, content of the known nicotine degradation products and impurities, and presence of ethylene glycol and diethylene glycol. FINDINGS: The nicotine content in the bottles corresponded closely to the labels on the bottles. The levels of nicotine degradation products represented 0-4.4% of those for nicotine, but for most samples the level was 1-2%. Cis-N-oxide, trans-N-oxide, myosmine, anatabine and anabasine were the most common additional compounds found. Neither ethylene glycol nor diethylene glycol were detected. CONCLUSION: The nicotine content of electronic cigarette refill bottles is close to what is stated on the label. Impurities are detectable in several brands above the level set for nicotine products in the European Pharmacopoeia, but below the level where they would be likely to cause harm.","DOI":"10.1111/add.12235","ISSN":"1360-0443 (Electronic) 0965-2140 (Linking)","journalAbbreviation":"Addiction","language":"Eng","author":[{"family":"Etter","given":"J. F."},{"family":"Zather","given":"E."},{"family":"Svensson","given":"S."}],"issued":{"date-parts":[["2013",5,23]]}}}],"schema":"https://github.com/citation-style-language/schema/raw/master/csl-citation.json"} </w:instrText>
      </w:r>
      <w:r w:rsidRPr="00E46843">
        <w:fldChar w:fldCharType="separate"/>
      </w:r>
      <w:r w:rsidRPr="00E46843">
        <w:rPr>
          <w:szCs w:val="24"/>
          <w:vertAlign w:val="superscript"/>
        </w:rPr>
        <w:t>18</w:t>
      </w:r>
      <w:r w:rsidRPr="00E46843">
        <w:fldChar w:fldCharType="end"/>
      </w:r>
    </w:p>
    <w:p w:rsidR="00332A25" w:rsidRPr="00E46843" w:rsidRDefault="00332A25" w:rsidP="00332A25">
      <w:pPr>
        <w:pStyle w:val="Number"/>
      </w:pPr>
      <w:r w:rsidRPr="00E46843">
        <w:t xml:space="preserve">An increasing number of people have tried </w:t>
      </w:r>
      <w:r>
        <w:t>e</w:t>
      </w:r>
      <w:r>
        <w:noBreakHyphen/>
        <w:t>cigarette</w:t>
      </w:r>
      <w:r w:rsidRPr="00E46843">
        <w:t xml:space="preserve">s but very few go on to regular vaping, especially among those who have never smoked. This suggests that the </w:t>
      </w:r>
      <w:r w:rsidRPr="00E46843">
        <w:rPr>
          <w:b/>
        </w:rPr>
        <w:t>nicotine addiction</w:t>
      </w:r>
      <w:r w:rsidRPr="00E46843">
        <w:t xml:space="preserve"> potential of currently available </w:t>
      </w:r>
      <w:r>
        <w:t>e</w:t>
      </w:r>
      <w:r>
        <w:noBreakHyphen/>
        <w:t>cigarette</w:t>
      </w:r>
      <w:r w:rsidRPr="00E46843">
        <w:t xml:space="preserve">s is low. This may change in the future as </w:t>
      </w:r>
      <w:r>
        <w:t>e</w:t>
      </w:r>
      <w:r>
        <w:noBreakHyphen/>
        <w:t>cigarette</w:t>
      </w:r>
      <w:r w:rsidRPr="00E46843">
        <w:t xml:space="preserve"> technology evolves and nicotine delivery and user satisfaction improves.</w:t>
      </w:r>
      <w:r w:rsidRPr="00E46843">
        <w:fldChar w:fldCharType="begin"/>
      </w:r>
      <w:r w:rsidRPr="00E46843">
        <w:instrText xml:space="preserve"> ADDIN ZOTERO_ITEM CSL_CITATION {"citationID":"6q21v4vuk","properties":{"formattedCitation":"{\\rtf \\super 3\\nosupersub{}}","plainCitation":"3"},"citationItems":[{"id":10189,"uris":["http://zotero.org/groups/482654/items/MS885EST"],"uri":["http://zotero.org/groups/482654/items/MS885EST"],"itemData":{"id":10189,"type":"report","title":"Nicotine without smoke: Tobacco harm reduction","publisher":"RCP","publisher-place":"London","event-place":"London","URL":"https://www.rcplondon.ac.uk/projects/outputs/nicotine-without-smoke-tobacco-harm-reduction-0","author":[{"family":"Royal College of Physicians","given":""}],"issued":{"date-parts":[["2016"]]}}}],"schema":"https://github.com/citation-style-language/schema/raw/master/csl-citation.json"} </w:instrText>
      </w:r>
      <w:r w:rsidRPr="00E46843">
        <w:fldChar w:fldCharType="separate"/>
      </w:r>
      <w:r w:rsidRPr="00E46843">
        <w:rPr>
          <w:szCs w:val="24"/>
          <w:vertAlign w:val="superscript"/>
        </w:rPr>
        <w:t>3</w:t>
      </w:r>
      <w:r w:rsidRPr="00E46843">
        <w:fldChar w:fldCharType="end"/>
      </w:r>
    </w:p>
    <w:p w:rsidR="00332A25" w:rsidRPr="00E46843" w:rsidRDefault="00332A25" w:rsidP="00332A25">
      <w:pPr>
        <w:pStyle w:val="Number"/>
      </w:pPr>
      <w:r>
        <w:lastRenderedPageBreak/>
        <w:t>E</w:t>
      </w:r>
      <w:r>
        <w:noBreakHyphen/>
        <w:t>liquid</w:t>
      </w:r>
      <w:r w:rsidRPr="00E46843">
        <w:t xml:space="preserve"> is available in numerous </w:t>
      </w:r>
      <w:r w:rsidRPr="00E46843">
        <w:rPr>
          <w:b/>
          <w:bCs/>
        </w:rPr>
        <w:t>flavours</w:t>
      </w:r>
      <w:r w:rsidRPr="00E46843">
        <w:t xml:space="preserve">, which are important for user satisfaction. The flavours used are considered safe for oral ingestion, but the effects of heating these and then inhaling them are unknown. </w:t>
      </w:r>
      <w:r w:rsidRPr="00E46843">
        <w:rPr>
          <w:i/>
          <w:iCs/>
        </w:rPr>
        <w:t>In vitro</w:t>
      </w:r>
      <w:r w:rsidRPr="00E46843">
        <w:t xml:space="preserve"> studies that have examined the effects of vapour on human cells have found flavoured </w:t>
      </w:r>
      <w:r>
        <w:t>e</w:t>
      </w:r>
      <w:r>
        <w:noBreakHyphen/>
        <w:t>liquid</w:t>
      </w:r>
      <w:r w:rsidRPr="00E46843">
        <w:t>s to be more damaging than unflavoured liquids, although both are substantially less harmful to cells than tobacco smoke.</w:t>
      </w:r>
      <w:r w:rsidRPr="00E46843">
        <w:rPr>
          <w:rFonts w:cs="Arial"/>
        </w:rPr>
        <w:fldChar w:fldCharType="begin"/>
      </w:r>
      <w:r w:rsidRPr="00E46843">
        <w:rPr>
          <w:rFonts w:cs="Arial"/>
        </w:rPr>
        <w:instrText xml:space="preserve"> ADDIN ZOTERO_ITEM CSL_CITATION {"citationID":"16vlnr7l3r","properties":{"formattedCitation":"{\\rtf \\super 19\\nosupersub{}}","plainCitation":"19"},"citationItems":[{"id":2783,"uris":["http://zotero.org/users/1878547/items/EVWPJCBN"],"uri":["http://zotero.org/users/1878547/items/EVWPJCBN"],"itemData":{"id":2783,"type":"article-journal","title":"Comparative effects between electronic and cigarette smoke in human keratinocytes and epithelial lung cells","container-title":"Toxicology in vitro","page":"999-1005","volume":"28","issue":"5","archive":"In-Data-Review","abstract":"Information about the harmful effects of vaping is sparse and inconsistent, therefore, since the use of electronic cigarettes (e-CIGs) has become increasingly popular as a tool to limit tobacco smoking, it is urgent to establish the toxicity of the commercial e-CIGs. Skin (HaCaT) and lung (A549) cells, the main targets of cigarette smoke (CS), were exposed to e-CIG vapor and CS using an in vitro system. The cytotoxic effect of the exposure was analyzed in both cell types by ultrastructural morphology, Trypan Blue exclusion test and LDH assay. In addition, pro-inflammatory cytokines were measured by the Bio-Plex assay. The cytotoxic components of e-CIG were restrained to the flavoring compound and, to a lesser extent, to nicotine although their effects were less harmful to that of CS. Humectants alone exhibited no cytotoxicity but induced the release of cytokines and pro-inflammatory mediators. Based on our results, we can state that exposure to e-CIG vapors results in far less toxic than exposure to CS. In fact, besides the deleterious effect of flavor and nicotine, even the humectants alone are able to evocate cytokines release. This study will hopefully promote the development of safer e-CIGs to help people quit smoking. Copyright  2014 Elsevier Ltd. All rights reserved.","author":[{"literal":"Cervellati F"},{"literal":"Muresan XM"},{"literal":"Sticozzi C"},{"literal":"Gambari R"},{"literal":"Montagner G"},{"literal":"Forman HJ"},{"literal":"Torricelli C"},{"literal":"Maioli E"},{"literal":"Valacchi G"}],"issued":{"date-parts":[["2014"]]}}}],"schema":"https://github.com/citation-style-language/schema/raw/master/csl-citation.json"} </w:instrText>
      </w:r>
      <w:r w:rsidRPr="00E46843">
        <w:rPr>
          <w:rFonts w:cs="Arial"/>
        </w:rPr>
        <w:fldChar w:fldCharType="separate"/>
      </w:r>
      <w:r w:rsidRPr="00E46843">
        <w:rPr>
          <w:rFonts w:cs="Arial"/>
          <w:szCs w:val="24"/>
          <w:vertAlign w:val="superscript"/>
        </w:rPr>
        <w:t>19</w:t>
      </w:r>
      <w:r w:rsidRPr="00E46843">
        <w:rPr>
          <w:rFonts w:cs="Arial"/>
        </w:rPr>
        <w:fldChar w:fldCharType="end"/>
      </w:r>
      <w:r w:rsidRPr="00E46843">
        <w:rPr>
          <w:rFonts w:cs="Arial"/>
        </w:rPr>
        <w:t xml:space="preserve"> </w:t>
      </w:r>
      <w:r w:rsidRPr="00E46843">
        <w:rPr>
          <w:rFonts w:cs="Arial"/>
        </w:rPr>
        <w:fldChar w:fldCharType="begin"/>
      </w:r>
      <w:r w:rsidRPr="00E46843">
        <w:rPr>
          <w:rFonts w:cs="Arial"/>
        </w:rPr>
        <w:instrText xml:space="preserve"> ADDIN ZOTERO_ITEM CSL_CITATION {"citationID":"2a36jb40lf","properties":{"formattedCitation":"{\\rtf \\super 20\\nosupersub{}}","plainCitation":"20"},"citationItems":[{"id":14209,"uris":["http://zotero.org/groups/482654/items/HVI7M8S4"],"uri":["http://zotero.org/groups/482654/items/HVI7M8S4"],"itemData":{"id":14209,"type":"article-journal","title":"Flavourings significantly affect inhalation toxicity of aerosol generated from electronic nicotine delivery systems (ENDS)","container-title":"Tobacco Control","source":"PubMed","abstract":"BACKGROUND: E-cigarettes or electronic nicotine delivery systems (ENDS) are designed to deliver nicotine-containing aerosol via inhalation. Little is known about the health effects of flavoured ENDS aerosol when inhaled.\nMETHODS: Aerosol from ENDS was generated using a smoking machine. Various types of ENDS devices or a tank system prefilled with liquids of different flavours, nicotine carrier, variable nicotine concentrations and with modified battery output voltage were tested. A convenience sample of commercial fluids with flavour names of tobacco, piña colada, menthol, coffee and strawberry were used. Flavouring chemicals were identified using gas chromatography/mass spectrometry. H292 human bronchial epithelial cells were directly exposed to 55 puffs of freshly generated ENDS aerosol, tobacco smoke or air (controls) using an air-liquid interface system and the Health Canada intense smoking protocol. The following in vitro toxicological effects were assessed: (1) cell viability, (2) metabolic activity and (3) release of inflammatory mediators (cytokines).\nRESULTS: Exposure to ENDS aerosol resulted in decreased metabolic activity and cell viability and increased release of interleukin (IL)-1β, IL-6, IL-10, CXCL1, CXCL2 and CXCL10 compared to air controls. Cell viability and metabolic activity were more adversely affected by conventional cigarettes than most tested ENDS products. Product type, battery output voltage and flavours significantly affected toxicity of ENDS aerosol, with a strawberry-flavoured product being the most cytotoxic.\nCONCLUSIONS: Our data suggest that characteristics of ENDS products, including flavours, may induce inhalation toxicity. Therefore, ENDS users should use the products with caution until more comprehensive studies are performed.","DOI":"10.1136/tobaccocontrol-2016-053205","ISSN":"1468-3318","note":"PMID: 27633767","journalAbbreviation":"Tob Control","language":"ENG","author":[{"family":"Leigh","given":"Noel J."},{"family":"Lawton","given":"Ralph I."},{"family":"Hershberger","given":"Pamela A."},{"family":"Goniewicz","given":"Maciej L."}],"issued":{"date-parts":[["2016",9,15]]},"PMID":"27633767"}}],"schema":"https://github.com/citation-style-language/schema/raw/master/csl-citation.json"} </w:instrText>
      </w:r>
      <w:r w:rsidRPr="00E46843">
        <w:rPr>
          <w:rFonts w:cs="Arial"/>
        </w:rPr>
        <w:fldChar w:fldCharType="separate"/>
      </w:r>
      <w:r w:rsidRPr="00E46843">
        <w:rPr>
          <w:rFonts w:cs="Arial"/>
          <w:szCs w:val="24"/>
          <w:vertAlign w:val="superscript"/>
        </w:rPr>
        <w:t>20</w:t>
      </w:r>
      <w:r w:rsidRPr="00E46843">
        <w:rPr>
          <w:rFonts w:cs="Arial"/>
        </w:rPr>
        <w:fldChar w:fldCharType="end"/>
      </w:r>
      <w:r w:rsidRPr="00E46843">
        <w:t xml:space="preserve"> Some flavours appear to have a higher degree of risk (eg, diacetyl</w:t>
      </w:r>
      <w:r w:rsidRPr="00E46843">
        <w:rPr>
          <w:rFonts w:cs="Arial"/>
        </w:rPr>
        <w:fldChar w:fldCharType="begin"/>
      </w:r>
      <w:r w:rsidRPr="00E46843">
        <w:rPr>
          <w:rFonts w:cs="Arial"/>
        </w:rPr>
        <w:instrText xml:space="preserve"> ADDIN ZOTERO_ITEM CSL_CITATION {"citationID":"ec1luusg3","properties":{"formattedCitation":"{\\rtf \\super 21\\nosupersub{}}","plainCitation":"21"},"citationItems":[{"id":4803,"uris":["http://zotero.org/users/1878547/items/MVIDTZGZ"],"uri":["http://zotero.org/users/1878547/items/MVIDTZGZ"],"itemData":{"id":4803,"type":"article-journal","title":"Clinical bronchiolitis obliterans in workers at a microwave-popcorn plant","container-title":"The New England Journal of Medicine","page":"330-338","volume":"347","issue":"5","source":"PubMed","abstract":"BACKGROUND: In May 2000, eight persons who had formerly worked at a microwave-popcorn production plant were reported to have severe bronchiolitis obliterans. No recognized cause was identified in the plant. Therefore, we medically evaluated current employees and assessed their occupational exposures.\nMETHODS: Questionnaire responses and spirometric findings in participating workers were compared with data from the third National Health and Nutrition Examination Survey, after adjustment for age and smoking status. We evaluated the relation between exposures and health-related outcomes by analyzing the rates of symptoms and abnormalities according to current and cumulative exposure to diacetyl, the predominant ketone in artificial butter flavoring and in the air at the plant.\nRESULTS: Of the 135 current workers at the plant, 117 (87 percent) completed the questionnaire. These 117 workers had 2.6 times the expected rates of chronic cough and shortness of breath, according to comparisons with the national data, and twice the expected rates of physician-diagnosed asthma and chronic bronchitis. Overall, the workers had 3.3 times the expected rate of airway obstruction; those who had never smoked had 10.8 times the expected rate. Workers directly involved in the production of microwave popcorn had higher rates of shortness of breath on exertion and skin problems that had developed since they started work than workers in other parts of the plant. There was a strong relation between the quartile of estimated cumulative exposure to diacetyl and the frequency and extent of airway obstruction.\nCONCLUSIONS: The excess rates of lung disease and lung-function abnormalities and the relation between exposure and outcomes in this working population indicate that they probably had occupational bronchiolitis obliterans caused by the inhalation of volatile butter-flavoring ingredients.","DOI":"10.1056/NEJMoa020300","ISSN":"1533-4406","note":"PMID: 12151470","journalAbbreviation":"N. Engl. J. Med.","language":"eng","author":[{"family":"Kreiss","given":"Kathleen"},{"family":"Gomaa","given":"Ahmed"},{"family":"Kullman","given":"Greg"},{"family":"Fedan","given":"Kathleen"},{"family":"Simoes","given":"Eduardo J."},{"family":"Enright","given":"Paul L."}],"issued":{"date-parts":[["2002",8,1]]},"PMID":"12151470"}}],"schema":"https://github.com/citation-style-language/schema/raw/master/csl-citation.json"} </w:instrText>
      </w:r>
      <w:r w:rsidRPr="00E46843">
        <w:rPr>
          <w:rFonts w:cs="Arial"/>
        </w:rPr>
        <w:fldChar w:fldCharType="separate"/>
      </w:r>
      <w:r w:rsidRPr="00E46843">
        <w:rPr>
          <w:rFonts w:cs="Arial"/>
          <w:szCs w:val="24"/>
          <w:vertAlign w:val="superscript"/>
        </w:rPr>
        <w:t>21</w:t>
      </w:r>
      <w:r w:rsidRPr="00E46843">
        <w:rPr>
          <w:rFonts w:cs="Arial"/>
        </w:rPr>
        <w:fldChar w:fldCharType="end"/>
      </w:r>
      <w:r w:rsidRPr="00E46843">
        <w:t xml:space="preserve"> which gives a buttery flavour, and cinnamon</w:t>
      </w:r>
      <w:r w:rsidRPr="00E46843">
        <w:rPr>
          <w:rFonts w:cs="Arial"/>
        </w:rPr>
        <w:fldChar w:fldCharType="begin"/>
      </w:r>
      <w:r w:rsidRPr="00E46843">
        <w:rPr>
          <w:rFonts w:cs="Arial"/>
        </w:rPr>
        <w:instrText xml:space="preserve"> ADDIN ZOTERO_ITEM CSL_CITATION {"citationID":"1av6pp8788","properties":{"formattedCitation":"{\\rtf \\super 22\\nosupersub{}}","plainCitation":"22"},"citationItems":[{"id":102,"uris":["http://zotero.org/users/1878547/items/QZXK4SII"],"uri":["http://zotero.org/users/1878547/items/QZXK4SII"],"itemData":{"id":102,"type":"article-journal","title":"Comparison of electronic cigarette refill fluid cytotoxicity using embryonic and adult models","container-title":"Reproductive toxicology","page":"529-537","volume":"34","abstract":"Electronic cigarettes (EC) and refill fluids are distributed with little information on their pre- and postnatal health effects. This study compares the cytotoxicity of EC refill fluids using embryonic and adult cells and examines the chemical characteristics of refill fluids using HPLC. Refill solutions were tested on human embryonic stem cells (hESC), mouse neural stem cells (mNSC), and human pulmonary fibroblasts (hPF) using the MTT assay, and NOAELs and IC(50)s were determined from dose-response curves. Spectral analysis was performed when products of the same flavor had different MTT outcomes. hESC and mNSC were generally more sensitive to refill solutions than hPF. All products from one company were cytotoxic to hESC and mNSC, but non-cytotoxic to hPF. Cytotoxicity was not due to nicotine, but was correlated with the number and concentration of chemicals used to flavor fluids. Additional studies are needed to fully assess the prenatal effect of refill fluids.","DOI":"10.1016/j.reprotox.2012.08.001","ISSN":"1873-1708 (Electronic) 0890-6238 (Linking)","journalAbbreviation":"Reprod Toxicol","language":"Eng","author":[{"family":"Bahl","given":"V."},{"family":"Lin","given":"S."},{"family":"Xu","given":"N."},{"family":"Davis","given":"B."},{"family":"Wang","given":"Y. H."},{"family":"Talbot","given":"P."}],"issued":{"date-parts":[["2012",8,20]]}}}],"schema":"https://github.com/citation-style-language/schema/raw/master/csl-citation.json"} </w:instrText>
      </w:r>
      <w:r w:rsidRPr="00E46843">
        <w:rPr>
          <w:rFonts w:cs="Arial"/>
        </w:rPr>
        <w:fldChar w:fldCharType="separate"/>
      </w:r>
      <w:r w:rsidRPr="00E46843">
        <w:rPr>
          <w:rFonts w:cs="Arial"/>
          <w:szCs w:val="24"/>
          <w:vertAlign w:val="superscript"/>
        </w:rPr>
        <w:t>22</w:t>
      </w:r>
      <w:r w:rsidRPr="00E46843">
        <w:rPr>
          <w:rFonts w:cs="Arial"/>
        </w:rPr>
        <w:fldChar w:fldCharType="end"/>
      </w:r>
      <w:r w:rsidRPr="00E46843">
        <w:t>), and may be best avoided.</w:t>
      </w:r>
    </w:p>
    <w:p w:rsidR="00332A25" w:rsidRPr="00E46843" w:rsidRDefault="00332A25" w:rsidP="00332A25">
      <w:pPr>
        <w:pStyle w:val="Number"/>
      </w:pPr>
      <w:r w:rsidRPr="00E46843">
        <w:t xml:space="preserve">Analyses of </w:t>
      </w:r>
      <w:r>
        <w:t>e</w:t>
      </w:r>
      <w:r>
        <w:noBreakHyphen/>
        <w:t>cigarette</w:t>
      </w:r>
      <w:r w:rsidRPr="00E46843">
        <w:t xml:space="preserve"> vapour has detected a range of </w:t>
      </w:r>
      <w:r w:rsidRPr="00E46843">
        <w:rPr>
          <w:b/>
          <w:bCs/>
        </w:rPr>
        <w:t>other toxicants</w:t>
      </w:r>
      <w:r w:rsidRPr="00E46843">
        <w:t xml:space="preserve"> (eg, metal and silicate particles, carbonyl compounds, tobacco-specific nitrosamines).</w:t>
      </w:r>
      <w:r w:rsidRPr="00E46843">
        <w:rPr>
          <w:rFonts w:cs="Arial"/>
        </w:rPr>
        <w:fldChar w:fldCharType="begin"/>
      </w:r>
      <w:r w:rsidRPr="00E46843">
        <w:rPr>
          <w:rFonts w:cs="Arial"/>
        </w:rPr>
        <w:instrText xml:space="preserve"> ADDIN ZOTERO_ITEM CSL_CITATION {"citationID":"dV8XBRC3","properties":{"formattedCitation":"{\\rtf \\super 22\\uc0\\u8211{}35\\nosupersub{}}","plainCitation":"22–35"},"citationItems":[{"id":102,"uris":["http://zotero.org/users/1878547/items/QZXK4SII"],"uri":["http://zotero.org/users/1878547/items/QZXK4SII"],"itemData":{"id":102,"type":"article-journal","title":"Comparison of electronic cigarette refill fluid cytotoxicity using embryonic and adult models","container-title":"Reproductive toxicology","page":"529-537","volume":"34","abstract":"Electronic cigarettes (EC) and refill fluids are distributed with little information on their pre- and postnatal health effects. This study compares the cytotoxicity of EC refill fluids using embryonic and adult cells and examines the chemical characteristics of refill fluids using HPLC. Refill solutions were tested on human embryonic stem cells (hESC), mouse neural stem cells (mNSC), and human pulmonary fibroblasts (hPF) using the MTT assay, and NOAELs and IC(50)s were determined from dose-response curves. Spectral analysis was performed when products of the same flavor had different MTT outcomes. hESC and mNSC were generally more sensitive to refill solutions than hPF. All products from one company were cytotoxic to hESC and mNSC, but non-cytotoxic to hPF. Cytotoxicity was not due to nicotine, but was correlated with the number and concentration of chemicals used to flavor fluids. Additional studies are needed to fully assess the prenatal effect of refill fluids.","DOI":"10.1016/j.reprotox.2012.08.001","ISSN":"1873-1708 (Electronic) 0890-6238 (Linking)","journalAbbreviation":"Reprod Toxicol","language":"Eng","author":[{"family":"Bahl","given":"V."},{"family":"Lin","given":"S."},{"family":"Xu","given":"N."},{"family":"Davis","given":"B."},{"family":"Wang","given":"Y. H."},{"family":"Talbot","given":"P."}],"issued":{"date-parts":[["2012",8,20]]}}},{"id":1949,"uris":["http://zotero.org/users/1878547/items/GKNCTFPA"],"uri":["http://zotero.org/users/1878547/items/GKNCTFPA"],"itemData":{"id":1949,"type":"article-journal","title":"Chemical evaluation of electronic cigarettes.","container-title":"Tobacco Control","page":"ii11-7","volume":"23","issue":"S2","source":"EBSCOhost","archive":"rzh","abstract":"Objective To review the available evidence evaluating the chemicals in refill solutions, cartridges, aerosols and environmental emissions of electronic cigarettes (e-cigarettes). Methods Systematic literature searches were conducted to identify research related to e-cigarettes and chemistry using 5 reference databases and 11 search terms. The search date range was January 2007 to September 2013. The search yielded 36 articles, of which 29 were deemed relevant for analysis. Results The levels of nicotine, tobacco-specific nitrosamines (TSNAs), aldehydes, metals, volatile organic compounds (VOCs), flavours, solvent carriers and tobacco alkaloids in e-cigarette refill solutions, cartridges, aerosols and environmental emissions vary considerably. The delivery of nicotine and the release of TSNAs, aldehydes and metals are not consistent across products. Furthermore, the nicotine level listed on the labels of e-cigarette cartridges and refill solutions is often significantly different from measured values. Phenolic compounds, polycyclic aromatic hydrocarbons and drugs have also been reported in e-cigarette refill solutions, cartridges and aerosols. Varying results in particle size distributions of particular matter emissions from e-cigarettes across studies have been observed. Methods applied for the generation and chemical analyses of aerosols differ across studies. Performance characteristics of e-cigarette devices also vary across and within brands. Conclusions Additional studies based on knowledge of e-cigarette user behaviours and scientifically validated aerosol generation and chemical analysis methods would be helpful in generating reliable measures of chemical quantities. This would allow comparisons of e-cigarette aerosol and traditional smoke constituent levels and would inform an evaluation of the toxicity potential of e-cigarettes.","DOI":"10.1136/tobaccocontrol-2013-051482","ISSN":"0964-4563","journalAbbreviation":"Tobacco Control","author":[{"family":"Cheng","given":"T"}],"issued":{"date-parts":[["2014",5,2]]}}},{"id":10994,"uris":["http://zotero.org/users/1878547/items/22BSWNT8"],"uri":["http://zotero.org/users/1878547/items/22BSWNT8"],"itemData":{"id":10994,"type":"article-journal","title":"Characterisation of mainstream and passive vapours emitted by selected electronic cigarettes","container-title":"International Journal of Hygiene and Environmental Health","page":"169-180","volume":"218","issue":"1","source":"NCBI PubMed","abstract":"Electronic cigarettes have achieved growing popularity since their introduction onto the European market. They are promoted by manufacturers as healthier alternatives to tobacco cigarettes, however debate among scientists and public health experts about their possible impact on health and indoor air quality means further research into the product is required to ensure decisions of policymakers, health care providers and consumers are based on sound science. This study investigated and characterised the impact of 'vaping' (using electronic cigarettes) on indoor environments under controlled conditions using a 30m(3) emission chamber. The study determined the composition of e-cigarette mainstream vapour in terms of propylene glycol, glycerol, carbonyls and nicotine emissions using a smoking machine with adapted smoking parameters. Two different base recipes for refill liquids, with three different amounts of nicotine each, were tested using two models of e-cigarettes. Refill liquids were analysed on their content of propylene glycol, glycerol, nicotine and qualitatively on their principal flavourings. Possible health effects of e-cigarette use are not discussed in this work. Electronic cigarettes tested in this study proved to be sources for propylene glycol, glycerol, nicotine, carbonyls and aerosol particulates. The extent of exposure differs significantly for active and passive 'vapers' (users of electronic cigarettes). Extrapolating from the average amounts of propylene glycol and glycerol condensed on the smoking machine filter pad to the resulting lung-concentration, estimated lung concentrations of 160 and 220mgm(-3) for propylene glycol and glycerol were obtained, respectively. Vaping refill liquids with nicotine concentrations of 9mgmL(-1) led to vapour condensate nicotine amounts comparable to those of low-nicotine regular cigarettes (0.15-0.2mg). In chamber studies, peak concentrations of 2200μgm(-3) for propylene glycol, 136μgm(-3) for glycerol and 0.6μgm(-3) for nicotine were reached. Carbonyls were not detected above the detection limits in chamber studies. Particles in the size range of 20nm to 300nm constantly increased during vaping activity and reached final peak concentrations of 7×10(6)particlesL(-1). Moreover, the tested products showed design flaws such as leakages from the cartridge reservoirs. Possible long term effects of e-cigarettes on health are not yet known. E-cigarettes, the impact of vaping on health and the composition of refill liquids require therefore further research into the product characteristics. The consumers would benefit from harmonised quality and safety improvements of e-cigarettes and refill liquids.","DOI":"10.1016/j.ijheh.2014.10.001","ISSN":"1618-131X","note":"PMID: 25455424","journalAbbreviation":"Int J Hyg Environ Health","language":"eng","author":[{"family":"Geiss","given":"Otmar"},{"family":"Bianchi","given":"Ivana"},{"family":"Barahona","given":"Francisco"},{"family":"Barrero-Moreno","given":"Josefa"}],"issued":{"date-parts":[["2015",1]]},"PMID":"25455424"}},{"id":591,"uris":["http://zotero.org/users/1878547/items/JMNX6K75"],"uri":["http://zotero.org/users/1878547/items/JMNX6K75"],"itemData":{"id":591,"type":"article-journal","title":"Levels of selected carcinogens and toxicants in vapour from electronic cigarettes","container-title":"Tobacco control","page":"133-9","volume":"23","abstract":"SIGNIFICANCE: Electronic cigarettes, also known as e-cigarettes, are devices designed to imitate regular cigarettes and deliver nicotine via inhalation without combusting tobacco. They are purported to deliver nicotine without other toxicants and to be a safer alternative to regular cigarettes. However, little toxicity testing has been performed to evaluate the chemical nature of vapour generated from e-cigarettes. The aim of this study was to screen e-cigarette vapours for content of four groups of potentially toxic and carcinogenic compounds: carbonyls, volatile organic compounds, nitrosamines and heavy metals. MATERIALS AND METHODS: Vapours were generated from 12 brands of e-cigarettes and the reference product, the medicinal nicotine inhaler, in controlled conditions using a modified smoking machine. The selected toxic compounds were extracted from vapours into a solid or liquid phase and analysed with chromatographic and spectroscopy methods. RESULTS: We found that the e-cigarette vapours contained some toxic substances. The levels of the toxicants were 9-450 times lower than in cigarette smoke and were, in many cases, comparable with trace amounts found in the reference product. CONCLUSIONS: Our findings are consistent with the idea that substituting tobacco cigarettes with e-cigarettes may substantially reduce exposure to selected tobacco-specific toxicants. E-cigarettes as a harm reduction strategy among smokers unwilling to quit, warrants further study. (To view this abstract in Polish and German, please see the supplementary files online.).","DOI":"10.1136/tobaccocontrol-2012-050859","ISSN":"1468-3318 (Electronic) 0964-4563 (Linking)","journalAbbreviation":"Tob Control","language":"Eng","author":[{"family":"Goniewicz","given":"M. L."},{"family":"Knysak","given":"J."},{"family":"Gawron","given":"M."},{"family":"Kosmider","given":"L."},{"family":"Sobczak","given":"A."},{"family":"Kurek","given":"J."},{"family":"Prokopowicz","given":"A."},{"family":"Jablonska-Czapla","given":"M."},{"family":"Rosik-Dulewska","given":"C."},{"family":"Havel","given":"C."},{"family":"Jacob","given":"P."},{"family":"Benowitz","given":"N."}],"issued":{"date-parts":[["2014"]]}}},{"id":2553,"uris":["http://zotero.org/users/1878547/items/4PM4SZEG"],"uri":["http://zotero.org/users/1878547/items/4PM4SZEG"],"itemData":{"id":2553,"type":"article-journal","title":"Chemical hazards present in liquids and vapors of electronic cigarettes","container-title":"Archives of toxicology","page":"1295-1308","volume":"88","issue":"7","archive":"In-Data-Review","abstract":"Electronic (e-)cigarettes have emerged in recent years as putative alternative to conventional tobacco cigarettes. These products do not contain typical carcinogens that are present in tobacco smoke, due to the lack of combustion. However, besides nicotine, hazards can also arise from other constituents of liquids, such as solvents, flavors, additives and contaminants. In this study, we have analyzed 28 liquids of seven manufacturers purchased in Germany. We confirm the presence of a wide range of flavors to enhance palatability. Although glycerol and propylene glycol were detected in all samples, these solvents had been replaced by ethylene glycol as dominant compound in five products. Ethylene glycol is associated with markedly enhanced toxicological hazards when compared to conventionally used glycerol and propylene glycol. Additional additives, such as coumarin and acetamide, that raise concerns for human health were detected in certain samples. Ten out of 28 products had been declared \"free-of-nicotine\" by the manufacturer. Among these ten, seven liquids were identified containing nicotine in the range of 0.1-15 g/ml. This suggests that \"carry over\" of ingredients may occur during the production of cartridges. We have further analyzed the formation of carbonylic compounds in one widely distributed nicotine-free brand. Significant amounts of formaldehyde, acetaldehyde and propionaldehyde were only found at 150 degreeC by headspace GC-MS analysis. In addition, an enhanced formation of aldehydes was found in defined puff fractions, using an adopted machine smoking protocol. However, this effect was delayed and only observed during the last third of the smoking procedure. In the emissions of these fractions, which represent up to 40 % of total vapor volume, similar levels of formaldehyde were detected when compared to conventional tobacco cigarettes. By contrast, carbonylic compounds were hardly detectable in earlier collected fractions. Our data demonstrate the necessity of standardized machine smoking protocols to reliably address putative risks of e-cigarettes for consumers.","author":[{"literal":"Hutzler C"},{"literal":"Paschke M"},{"literal":"Kruschinski S"},{"literal":"Henkler F"},{"literal":"Hahn J"},{"literal":"Luch A"}],"issued":{"date-parts":[["2014"]]}}},{"id":736,"uris":["http://zotero.org/users/1878547/items/4B2J8XUB"],"uri":["http://zotero.org/users/1878547/items/4B2J8XUB"],"itemData":{"id":736,"type":"article-journal","title":"Determination of tobacco-specific nitrosamines in replacement liquids of electronic cigarettes by liquid chromatography-tandem mass spectrometry","container-title":"Journal of chromatography. A","page":"48-55","volume":"1291","abstract":"A liquid chromatography-tandem mass spectrometric method was described to detect tobacco-specific nitrosamines (TSNAs) in replacement liquids of electronic cigarettes. Solid-phase extraction (SPE) and liquid-liquid extraction (LLE) were compared to each other to select the optimum clean-up method. Under the established condition, the limits of quantification of N'-nitrosonornicotine (NNN), 4-(methylnitrosamino)-1-(3-pyridyl)-1-butanone (NNK), N'-nitrosoanabasine (NAB), and N'-nitrosoanatabine (NAT) were 0.06, 0.07, 0.06, and 0.04mug/L respectively, by using 0.5mL of replacement liquids, respectively, and the relative standard deviation was less than 10% at concentrations of 5.0 and 25.0mug/L. The concentrations of TSNAs were measured in concentration ranges of 0.34-60.08mug/L (64.8% detection frequency) for NNN, 0.22-9.84mug/L (88.6% detection frequency) for NNK, 0.11-11.11mug/L (54.3% detection frequency) for NNB, and 0.09-62.19mug/L (75.2% detection frequency) for NAT in 105 replacement liquid brands from 11 electronic cigarette companies purchased in the Korean market.","DOI":"10.1016/j.chroma.2013.03.035","ISSN":"1873-3778 (Electronic) 0021-9673 (Linking)","journalAbbreviation":"J Chromatogr A","language":"eng","author":[{"family":"Kim","given":"H. J."},{"family":"Shin","given":"H. S."}],"issued":{"date-parts":[["2013",5,24]]}}},{"id":1979,"uris":["http://zotero.org/users/1878547/items/WBTIC8NJ"],"uri":["http://zotero.org/users/1878547/items/WBTIC8NJ"],"itemData":{"id":1979,"type":"article-journal","title":"Carbonyl Compounds in Electronic Cigarette Vapors-Effects of Nicotine Solvent and Battery Output Voltage","container-title":"Nicotine &amp; tobacco research","page":"1319-1326","volume":"16","issue":"10","source":"NCBI PubMed","abstract":"INTRODUCTION: Glycerin (VG) and propylene glycol (PG) are the most common nicotine solvents used in e-cigarettes (ECs). It has been shown that at high temperatures both VG and PG undergo decomposition to low molecular carbonyl compounds, including the carcinogens: formaldehyde and acetaldehyde. The aim of the study was to evaluate how various product characteristics, including nicotine solvent and battery output voltage, affect the levels of carbonyls in EC vapor.\nMETHODS: Twelve carbonyl compounds were measured in vapors from 10 commercially available nicotine solutions and from three control solutions composed of pure glycerin, pure propylene glycol, or a mixture of both solvents (50:50). EC battery output voltage was gradually modified from 3.2 to 4.8V. Carbonyl compounds were determined using HPLC/DAD method.\nRESULTS: Formaldehyde and acetaldehyde were found in 8 of 13 samples. The amounts of formaldehyde and acetaldehyde in vapors from lower voltage EC were on average 13- and 807-fold lower than in tobacco smoke, respectively. The highest levels of carbonyls were observed in vapors generated from PG-based solutions. Increasing voltage from 3.2 to 4.8V resulted in 4 to over 200 times increase in formaldehyde, acetaldehyde, and acetone levels. The levels of formaldehyde in vapors from high-voltage device were in the range of levels reported in tobacco smoke.\nCONCLUSIONS: Vapors from EC contain toxic and carcinogenic carbonyl compounds. Both solvent and battery output voltage significantly affect levels of carbonyl compounds in EC vapors. High-voltage EC may expose users to high levels of carbonyl compounds.","DOI":"10.1093/ntr/ntu078","ISSN":"1469-994X","note":"PMID: 24832759","journalAbbreviation":"Nicotine Tob. Res.","language":"ENG","author":[{"family":"Kosmider","given":"Leon"},{"family":"Sobczak","given":"Andrzej"},{"family":"Fik","given":"Maciej"},{"family":"Knysak","given":"Jakub"},{"family":"Zaciera","given":"Marzena"},{"family":"Kurek","given":"Jolanta"},{"family":"Goniewicz","given":"Maciej Lukasz"}],"issued":{"date-parts":[["2014"]]},"PMID":"24832759"}},{"id":3630,"uris":["http://zotero.org/users/1878547/items/WIFEMFHB"],"uri":["http://zotero.org/users/1878547/items/WIFEMFHB"],"itemData":{"id":3630,"type":"article-journal","title":"Environmental health hazards of e-cigarettes and their components: Oxidants and copper in e-cigarette aerosols","container-title":"Environmental Pollution (Barking, Essex: 1987)","page":"100-107","volume":"198C","source":"NCBI PubMed","abstract":"To narrow the gap in our understanding of potential oxidative properties associated with Electronic Nicotine Delivery Systems (ENDS) i.e. e-cigarettes, we employed semi-quantitative methods to detect oxidant reactivity in disposable components of ENDS/e-cigarettes (batteries and cartomizers) using a fluorescein indicator. These components exhibit oxidants/reactive oxygen species reactivity similar to used conventional cigarette filters. Oxidants/reactive oxygen species reactivity in e-cigarette aerosols was also similar to oxidant reactivity in cigarette smoke. A cascade particle impactor allowed sieving of a range of particle size distributions between 0.450 and 2.02 μm in aerosols from an e-cigarette. Copper, being among these particles, is 6.1 times higher per puff than reported previously for conventional cigarette smoke. The detection of a potentially cytotoxic metal as well as oxidants from e-cigarette and its components raises concern regarding the safety of e-cigarettes use and the disposal of e-cigarette waste products into the environment.","DOI":"10.1016/j.envpol.2014.12.033","ISSN":"1873-6424","note":"PMID: 25577651","shortTitle":"Environmental health hazards of e-cigarettes and their components","journalAbbreviation":"Environ. Pollut.","language":"ENG","author":[{"family":"Lerner","given":"Chad A."},{"family":"Sundar","given":"Isaac K."},{"family":"Watson","given":"Richard M."},{"family":"Elder","given":"Alison"},{"family":"Jones","given":"Ryan"},{"family":"Done","given":"Douglas"},{"family":"Kurtzman","given":"Rachel"},{"family":"Ossip","given":"Deborah J."},{"family":"Robinson","given":"Risa"},{"family":"McIntosh","given":"Scott"},{"family":"Rahman","given":"Irfan"}],"issued":{"date-parts":[["2015",1,8]]},"PMID":"25577651"}},{"id":2570,"uris":["http://zotero.org/users/1878547/items/5EVBHR7V"],"uri":["http://zotero.org/users/1878547/items/5EVBHR7V"],"itemData":{"id":2570,"type":"article-journal","title":"Comparison of the effects of e-cigarette vapor and cigarette smoke on indoor air quality","container-title":"Inhalation toxicology","page":"850-857","volume":"24","issue":"12","archive":"MEDLINE","abstract":"Context: Electronic cigarettes (e-cigarettes) have earned considerable attention recently as an alternative to smoking tobacco, but uncertainties about their impact on health and indoor air quality have resulted in proposals for bans on indoor e-cigarette use. Objective: To assess potential health impacts relating to the use of e-cigarettes, a series of studies were conducted using e-cigarettes and standard tobacco cigarettes. Methods and materials: Four different high nicotine e-liquids were vaporized in two sets of experiments by generic 2-piece e-cigarettes to collect emissions and assess indoor air concentrations of common tobacco smoke by products. Tobacco cigarette smoke tests were conducted for comparison. Results: Comparisons of pollutant concentrations were made between e-cigarette vapor and tobacco smoke samples. Pollutants included VOCs, carbonyls, PAHs, nicotine, TSNAs, and glycols. From these results, risk analyses were conducted based on dilution into a 40 m room and standard toxicological data. Non-cancer risk analysis revealed \"No Significant Risk\" of harm to human health for vapor samples from e-liquids (A-D). In contrast, for tobacco smoke most findings markedly exceeded risk limits indicating a condition of \"Significant Risk\" of harm to human health. With regard to cancer risk analysis, no vapor sample from e-liquids A-D exceeded the risk limit for either children or adults. The tobacco smoke sample approached the risk limits for adult exposure. Conclusions: For all byproducts measured, electronic cigarettes produce very small exposures relative to tobacco cigarettes. The study indicates no apparent risk to human health from e-cigarette emissions based on the compounds analyzed.  2012 Informa Healthcare USA, Inc.","author":[{"literal":"McAuley TR"},{"literal":"Hopke PK"},{"literal":"Zhao J"},{"literal":"Babaian S"}],"issued":{"date-parts":[["2012"]]}}},{"id":3602,"uris":["http://zotero.org/users/1878547/items/FI55977A"],"uri":["http://zotero.org/users/1878547/items/FI55977A"],"itemData":{"id":3602,"type":"article-journal","title":"Comparative in vitro toxicity profile of electronic and tobacco cigarettes, smokeless tobacco and nicotine replacement therapy products: e-liquids, extracts and collected aerosols","container-title":"International Journal of Environmental Research and Public Health","page":"11325-11347","volume":"11","issue":"11","source":"NCBI PubMed","abstract":"The use of electronic cigarettes (e-cigs) continues to increase worldwide in parallel with accumulating information on their potential toxicity and safety. In this study, an in vitro battery of established assays was used to examine the cytotoxicity, mutagenicity, genotoxicity and inflammatory responses of certain commercial e-cigs and compared to tobacco burning cigarettes, smokeless tobacco (SLT) products and a nicotine replacement therapy (NRT) product. The toxicity evaluation was performed on e-liquids and pad-collected aerosols of e-cigs, pad-collected smoke condensates of tobacco cigarettes and extracts of SLT and NRT products. In all assays, exposures with e-cig liquids and collected aerosols, at the doses tested, showed no significant activity when compared to tobacco burning cigarettes. Results for the e-cigs, with and without nicotine in two evaluated flavor variants, were very similar in all assays, indicating that the presence of nicotine and flavors, at the levels tested, did not induce any cytotoxic, genotoxic or inflammatory effects. The present findings indicate that neither the e-cig liquids and collected aerosols, nor the extracts of the SLT and NRT products produce any meaningful toxic effects in four widely-applied in vitro test systems, in which the conventional cigarette smoke preparations, at comparable exposures, are markedly cytotoxic and genotoxic.","DOI":"10.3390/ijerph111111325","ISSN":"1660-4601","note":"PMID: 25361047","shortTitle":"Comparative in vitro toxicity profile of electronic and tobacco cigarettes, smokeless tobacco and nicotine replacement therapy products","journalAbbreviation":"Int J Environ Res Public Health","language":"eng","author":[{"family":"Misra","given":"Manoj"},{"family":"Leverette","given":"Robert D."},{"family":"Cooper","given":"Bethany T."},{"family":"Bennett","given":"Melanee B."},{"family":"Brown","given":"Steven E."}],"issued":{"date-parts":[["2014"]]},"PMID":"25361047"}},{"id":3392,"uris":["http://zotero.org/users/1878547/items/U87WTVS3"],"uri":["http://zotero.org/users/1878547/items/U87WTVS3"],"itemData":{"id":3392,"type":"article-journal","title":"Particulate metals and organic compounds from electronic and tobacco-containing cigarettes: comparison of emission rates and secondhand exposure","container-title":"Environmental Science. Processes &amp; Impacts","source":"NCBI PubMed","abstract":"In recent years, electronic cigarettes have gained increasing popularity as alternatives to normal (tobacco-containing) cigarettes. In the present study, particles generated by e-cigarettes and normal cigarettes have been analyzed and the degree of exposure to different chemical agents and their emission rates were quantified. Despite the 10-fold decrease in the total exposure to particulate elements in e-cigarettes compared to normal cigarettes, specific metals (e.g. Ni and Ag) still displayed a higher emission rate from e-cigarettes. Further analysis indicated that the contribution of e-liquid to the emission of these metals is rather minimal, implying that they likely originate from other components of the e-cigarette device or other indoor sources. Organic species had lower emission rates during e-cigarette consumption compared to normal cigarettes. Of particular note was the non-detectable emission of polycyclic aromatic hydrocarbons (PAHs) from e-cigarettes, while substantial emission of these species was observed from normal cigarettes. Overall, with the exception of Ni, Zn, and Ag, the consumption of e-cigarettes resulted in a remarkable decrease in secondhand exposure to all metals and organic compounds. Implementing quality control protocols on the manufacture of e-cigarettes would further minimize the emission of metals from these devices and improve their safety and associated health effects.","DOI":"10.1039/c4em00415a","ISSN":"2050-7895","note":"PMID: 25180481","shortTitle":"Particulate metals and organic compounds from electronic and tobacco-containing cigarettes","journalAbbreviation":"Environ Sci Process Impacts","language":"ENG","author":[{"family":"Saffari","given":"Arian"},{"family":"Daher","given":"Nancy"},{"family":"Ruprecht","given":"Ario"},{"family":"De Marco","given":"Cinzia"},{"family":"Pozzi","given":"Paolo"},{"family":"Boffi","given":"Roberto"},{"family":"Hamad","given":"Samera H."},{"family":"Shafer","given":"Martin M."},{"family":"Schauer","given":"James J."},{"family":"Westerdahl","given":"Dane"},{"family":"Sioutas","given":"Constantinos"}],"issued":{"date-parts":[["2014",9,2]]},"PMID":"25180481"}},{"id":4397,"uris":["http://zotero.org/users/1878547/items/IMXG5UZ8"],"uri":["http://zotero.org/users/1878547/items/IMXG5UZ8"],"itemData":{"id":4397,"type":"article-journal","title":"Experimental exposure to propylene glycol mist in aviation emergency training: acute ocular and respiratory effects","container-title":"Occupational and Environmental Medicine","page":"649-655","volume":"58","issue":"10","source":"PubMed","abstract":"OBJECTIVES: Propylene glycol (PG) (1-2 propanediol; CAS No 57-55-6) is a low toxicity compound widely used as a food additive, in pharmaceutical preparations, in cosmetics, and in the workplace-for example, water based paints, de-icing fluids, and cooling liquids. Exposure to PG mist may occur from smoke generators in discotheques, theatres, and aviation emergency training. Propylene glycol may cause contact allergy, but there is sparse information on health effects from occupational exposure to PG.\nMETHODS: Non-asthmatic volunteers (n=27) were exposed in an aircraft simulator to PG mist over 1 minute, during realistic training conditions. Geometric mean concentration of PG was 309 mg/m3 (range 176-851 mg/m3), with the highest concentrations in the afternoon. The medical investigation was performed both before and after the exposure (within 15 minutes). It included an estimate of tear film stability break up time, nasal patency by acoustic rhinometry, dynamic spirometry, and a doctor's administered questionnaire on symptoms.\nRESULTS: After exposure to PG mist for 1 minute tear film stability decreased, ocular and throat symptoms increased, forced expiratory volume in 1 second/forced vital capacity (FEV1/FVC) was slightly reduced, and self rated severity of dyspnoea was slightly increased. No effect was found for nasal patency, vital capacity (VC), FVC, nasal symptoms, dermal symptoms, smell of solvent, or any systemic symptoms. Those exposed to the higher concentrations in the afternoon had a more pronounced increase of throat symptoms, and a more pronounced decrease of tear film stability. In four subjects who reported development of irritative cough during exposure to PG, FEV1 was decreased by 5%, but FEV1 was unchanged among those who did not develop a cough. Those who developed a cough also had an increased perception of mild dyspnoea.\nCONCLUSION: Short exposure to PG mist from artificial smoke generators may cause acute ocular and upper airway irritation in non-asthmatic subjects. A few may also react with cough and slight airway obstruction.","ISSN":"1351-0711","note":"PMID: 11555686\nPMCID: PMC1740047","shortTitle":"Experimental exposure to propylene glycol mist in aviation emergency training","journalAbbreviation":"Occup Environ Med","language":"eng","author":[{"family":"Wieslander","given":"G."},{"family":"Norbäck","given":"D."},{"family":"Lindgren","given":"T."}],"issued":{"date-parts":[["2001",10]]},"PMID":"11555686","PMCID":"PMC1740047"}},{"id":1300,"uris":["http://zotero.org/users/1878547/items/8X8423WC"],"uri":["http://zotero.org/users/1878547/items/8X8423WC"],"itemData":{"id":1300,"type":"article-journal","title":"Metal and silicate particles including nanoparticles are present in electronic cigarette cartomizer fluid and aerosol","container-title":"PLoS One","page":"e57987","volume":"8","abstract":"BACKGROUND: Electronic cigarettes (EC) deliver aerosol by heating fluid containing nicotine. Cartomizer EC combine the fluid chamber and heating element in a single unit. Because EC do not burn tobacco, they may be safer than conventional cigarettes. Their use is rapidly increasing worldwide with little prior testing of their aerosol. OBJECTIVES: We tested the hypothesis that EC aerosol contains metals derived from various components in EC. METHODS: Cartomizer contents and aerosols were analyzed using light and electron microscopy, cytotoxicity testing, x-ray microanalysis, particle counting, and inductively coupled plasma optical emission spectrometry. RESULTS: The filament, a nickel-chromium wire, was coupled to a thicker copper wire coated with silver. The silver coating was sometimes missing. Four tin solder joints attached the wires to each other and coupled the copper/silver wire to the air tube and mouthpiece. All cartomizers had evidence of use before packaging (burn spots on the fibers and electrophoretic movement of fluid in the fibers). Fibers in two cartomizers had green deposits that contained copper. Centrifugation of the fibers produced large pellets containing tin. Tin particles and tin whiskers were identified in cartridge fluid and outer fibers. Cartomizer fluid with tin particles was cytotoxic in assays using human pulmonary fibroblasts. The aerosol contained particles &gt;1 microm comprised of tin, silver, iron, nickel, aluminum, and silicate and nanoparticles (&lt;100 nm) of tin, chromium and nickel. The concentrations of nine of eleven elements in EC aerosol were higher than or equal to the corresponding concentrations in conventional cigarette smoke. Many of the elements identified in EC aerosol are known to cause respiratory distress and disease. CONCLUSIONS: The presence of metal and silicate particles in cartomizer aerosol demonstrates the need for improved quality control in EC design and manufacture and studies on how EC aerosol impacts the health of users and bystanders.","DOI":"10.1371/journal.pone.0057987","ISSN":"1932-6203 (Electronic) 1932-6203 (Linking)","journalAbbreviation":"PloS one","language":"eng","author":[{"family":"Williams","given":"M."},{"family":"Villarreal","given":"A."},{"family":"Bozhilov","given":"K."},{"family":"Lin","given":"S."},{"family":"Talbot","given":"P."}],"issued":{"date-parts":[["2013"]]}}},{"id":3059,"uris":["http://zotero.org/users/1878547/items/T29RPXW8"],"uri":["http://zotero.org/users/1878547/items/T29RPXW8"],"itemData":{"id":3059,"type":"article-journal","title":"In vitro particle size distributions in electronic and conventional cigarette aerosols suggest comparable deposition patterns","container-title":"Nicotine &amp; tobacco research","page":"501-508","volume":"15","issue":"2","archive":"MEDLINE","abstract":"Introduction: Electronic cigarette users (\"vapers\") inhale aerosols of water, nicotine, and propylene glycol (PG) or vegetable glycerin (VG). Aerosol particle sizes should affect deposition patterns in vapers and bystanders. Methods: Aerosols were generated by a smoking machine and an electronic cigarette filled with 16mg/ml nicotine in aqueous PG or VG solution. A scanning mobility particle sizer (SMPS) counted particles of 10-1,000nm diameters. A single puff experiment counted particles immediately and after aging 10 and 40 s. A steady-state experiment counted particles emitted from a collection chamber, untreated and after desiccation or organic vapor removal. The International Commission on Radiological Protection (ICRP) human respiratory tract model was used to estimate deposition. Results were compared to similar data from reference cigarettes. Results: Puffs generated peak particle counts at (VG) 180nm and (PG) 120nm. Steady-state peaks occurred around 400nm. Organic vapor removal eliminated small particles and reduced the size and number of large particles. Desiccation reduced the total volume of particles by 70% (VG, small PG) to 88% (large PG). The ICRP model predicted 7%-18% alveolar delivery; 9%-19% venous delivery, mostly in the head; and 73%-80% losses by exhalation. Reference cigarettes generated more particles initially, but were otherwise similar; however, in vivo smoke particle deposition is higher than the model predicts. Conclusions: Nicotine delivery may depend on vaping technique, particle evolution, and cloud effects. Predicted 10% arterial and 15% venous delivery may describe bystander exposure better than vapers exposure.  The Author 2012. Published by Oxford University Press on behalf of the Society for Research on Nicotine and Tobacco. All rights reserved.","author":[{"literal":"Zhang Y"},{"literal":"Sumner W"},{"literal":"Chen DR"}],"issued":{"date-parts":[["2013"]]}}}],"schema":"https://github.com/citation-style-language/schema/raw/master/csl-citation.json"} </w:instrText>
      </w:r>
      <w:r w:rsidRPr="00E46843">
        <w:rPr>
          <w:rFonts w:cs="Arial"/>
        </w:rPr>
        <w:fldChar w:fldCharType="separate"/>
      </w:r>
      <w:r w:rsidRPr="00E46843">
        <w:rPr>
          <w:rFonts w:cs="Arial"/>
          <w:szCs w:val="24"/>
          <w:vertAlign w:val="superscript"/>
        </w:rPr>
        <w:t>22–35</w:t>
      </w:r>
      <w:r w:rsidRPr="00E46843">
        <w:rPr>
          <w:rFonts w:cs="Arial"/>
        </w:rPr>
        <w:fldChar w:fldCharType="end"/>
      </w:r>
      <w:r w:rsidRPr="00E46843">
        <w:t xml:space="preserve"> Where these are present they are typically at levels many times lower than found in tobacco smoke </w:t>
      </w:r>
      <w:r w:rsidRPr="00E46843">
        <w:rPr>
          <w:color w:val="171513"/>
          <w:u w:color="171513"/>
        </w:rPr>
        <w:t>and under the limits that are generally considered safe for occupational exposure.</w:t>
      </w:r>
      <w:r w:rsidRPr="00E46843">
        <w:rPr>
          <w:rFonts w:cs="Arial"/>
        </w:rPr>
        <w:fldChar w:fldCharType="begin"/>
      </w:r>
      <w:r w:rsidRPr="00E46843">
        <w:rPr>
          <w:rFonts w:cs="Arial"/>
        </w:rPr>
        <w:instrText xml:space="preserve"> ADDIN ZOTERO_ITEM CSL_CITATION {"citationID":"vWwCFbBx","properties":{"formattedCitation":"{\\rtf \\super 36\\nosupersub{}}","plainCitation":"36"},"citationItems":[{"id":207,"uris":["http://zotero.org/users/1878547/items/N5GF7K9J"],"uri":["http://zotero.org/users/1878547/items/N5GF7K9J"],"itemData":{"id":207,"type":"article-journal","title":"Peering through the mist: systematic review of what the chemistry of contaminants in electronic cigarettes tells us about health risks","container-title":"BMC public health","page":"18","volume":"14","abstract":"BACKGROUND: Electronic cigarettes (e-cigarettes) are generally recognized as a safer alternative to combusted tobacco products, but there are conflicting claims about the degree to which these products warrant concern for the health of the vapers (e-cigarette users). This paper reviews available data on chemistry of aerosols and liquids of electronic cigarettes and compares modeled exposure of vapers with occupational safety standards. METHODS: Both peer-reviewed and \"grey\" literature were accessed and more than 9,000 observations of highly variable quality were extracted. Comparisons to the most universally recognized workplace exposure standards, Threshold Limit Values (TLVs), were conducted under \"worst case\" assumptions about both chemical content of aerosol and liquids as well as behavior of vapers. RESULTS: There was no evidence of potential for exposures of e-cigarette users to contaminants that are associated with risk to health at a level that would warrant attention if it were an involuntary workplace exposures. The vast majority of predicted exposures are &lt; &lt;1% of TLV. Predicted exposures to acrolein and formaldehyde are typically &lt;5% TLV. Considering exposure to the aerosol as a mixture of contaminants did not indicate that exceeding half of TLV for mixtures was plausible. Only exposures to the declared major ingredients -- propylene glycol and glycerin -- warrant attention because of precautionary nature of TLVs for exposures to hydrocarbons with no established toxicity. CONCLUSIONS: Current state of knowledge about chemistry of liquids and aerosols associated with electronic cigarettes indicates that there is no evidence that vaping produces inhalable exposures to contaminants of the aerosol that would warrant health concerns by the standards that are used to ensure safety of workplaces. However, the aerosol generated during vaping as a whole (contaminants plus declared ingredients) creates personal exposures that would justify surveillance of health among exposed persons in conjunction with investigation of means to keep any adverse health effects as low as reasonably achievable. Exposures of bystanders are likely to be orders of magnitude less, and thus pose no apparent concern.","DOI":"10.1186/1471-2458-14-18","ISSN":"1471-2458 (Electronic) 1471-2458 (Linking)","journalAbbreviation":"BMC Public Health","language":"Eng","author":[{"family":"Burstyn","given":"I."}],"issued":{"date-parts":[["2014",1,9]]}}}],"schema":"https://github.com/citation-style-language/schema/raw/master/csl-citation.json"} </w:instrText>
      </w:r>
      <w:r w:rsidRPr="00E46843">
        <w:rPr>
          <w:rFonts w:cs="Arial"/>
        </w:rPr>
        <w:fldChar w:fldCharType="separate"/>
      </w:r>
      <w:r w:rsidRPr="00E46843">
        <w:rPr>
          <w:rFonts w:cs="Arial"/>
          <w:szCs w:val="24"/>
          <w:vertAlign w:val="superscript"/>
        </w:rPr>
        <w:t>36</w:t>
      </w:r>
      <w:r w:rsidRPr="00E46843">
        <w:rPr>
          <w:rFonts w:cs="Arial"/>
        </w:rPr>
        <w:fldChar w:fldCharType="end"/>
      </w:r>
      <w:r w:rsidRPr="00E46843">
        <w:t xml:space="preserve"> Operation of </w:t>
      </w:r>
      <w:r>
        <w:t>e</w:t>
      </w:r>
      <w:r>
        <w:noBreakHyphen/>
        <w:t>cigarette</w:t>
      </w:r>
      <w:r w:rsidRPr="00E46843">
        <w:t>s at high temperatures can generate high levels (as high as found in cigarette smoke) of aldehydes,</w:t>
      </w:r>
      <w:r w:rsidRPr="00E46843">
        <w:rPr>
          <w:rFonts w:cs="Arial"/>
        </w:rPr>
        <w:fldChar w:fldCharType="begin"/>
      </w:r>
      <w:r w:rsidRPr="00E46843">
        <w:rPr>
          <w:rFonts w:cs="Arial"/>
        </w:rPr>
        <w:instrText xml:space="preserve"> ADDIN ZOTERO_ITEM CSL_CITATION {"citationID":"nba3L17c","properties":{"formattedCitation":"{\\rtf \\super 37,38\\nosupersub{}}","plainCitation":"37,38"},"citationItems":[{"id":3685,"uris":["http://zotero.org/users/1878547/items/EZW6FBZK"],"uri":["http://zotero.org/users/1878547/items/EZW6FBZK"],"itemData":{"id":3685,"type":"article-journal","title":"Hidden formaldehyde in e-cigarette aerosols","container-title":"The New England Journal of Medicine","page":"392-394","volume":"372","issue":"4","source":"NCBI PubMed","DOI":"10.1056/NEJMc1413069","ISSN":"1533-4406","note":"PMID: 25607446","journalAbbreviation":"N. Engl. J. Med.","language":"eng","author":[{"family":"Jensen","given":"R. Paul"},{"family":"Luo","given":"Wentai"},{"family":"Pankow","given":"James F."},{"family":"Strongin","given":"Robert M."},{"family":"Peyton","given":"David H."}],"issued":{"date-parts":[["2015",1,22]]},"PMID":"25607446"}},{"id":4617,"uris":["http://zotero.org/users/1878547/items/I3Z8ARQT"],"uri":["http://zotero.org/users/1878547/items/I3Z8ARQT"],"itemData":{"id":4617,"type":"article-journal","title":"E-cigarettes generate high levels of aldehydes only in 'dry puff' conditions","container-title":"Addiction","page":"1352-1356","volume":"110","issue":"8","source":"PubMed","abstract":"BACKGROUND AND AIMS: Aldehydes are emitted by electronic cigarettes due to thermal decomposition of liquid components. Although elevated levels have been reported with new-generation high-power devices, it is unclear whether they are relevant to true exposure of users (vapers) because overheating produces an unpleasant taste, called a dry puff, which vapers learn to avoid. The aim was to evaluate aldehyde emissions at different power levels associated with normal and dry puff conditions.\nDESIGN: Two customizable atomizers were prepared so that one (A1) had a double wick, resulting in high liquid supply and lower chance of overheating at high power levels, while the other (A2) was a conventional setup (single wick). Experienced vapers took 4-s puffs at 6.5 watts (W), 7.5</w:instrText>
      </w:r>
      <w:r w:rsidRPr="00E46843">
        <w:rPr>
          <w:rFonts w:ascii="Times New Roman" w:hAnsi="Times New Roman"/>
        </w:rPr>
        <w:instrText> </w:instrText>
      </w:r>
      <w:r w:rsidRPr="00E46843">
        <w:rPr>
          <w:rFonts w:cs="Arial"/>
        </w:rPr>
        <w:instrText>W, 9</w:instrText>
      </w:r>
      <w:r w:rsidRPr="00E46843">
        <w:rPr>
          <w:rFonts w:ascii="Times New Roman" w:hAnsi="Times New Roman"/>
        </w:rPr>
        <w:instrText> </w:instrText>
      </w:r>
      <w:r w:rsidRPr="00E46843">
        <w:rPr>
          <w:rFonts w:cs="Arial"/>
        </w:rPr>
        <w:instrText>W and 10</w:instrText>
      </w:r>
      <w:r w:rsidRPr="00E46843">
        <w:rPr>
          <w:rFonts w:ascii="Times New Roman" w:hAnsi="Times New Roman"/>
        </w:rPr>
        <w:instrText> </w:instrText>
      </w:r>
      <w:r w:rsidRPr="00E46843">
        <w:rPr>
          <w:rFonts w:cs="Arial"/>
        </w:rPr>
        <w:instrText>W power levels with both atomizers and were asked to report whether dry puffs were generated. The atomizers were then attached to a smoking machine and aerosol was trapped.\nSETTING: Clinic office and analytical chemistry laboratory in Greece.\nPARTICIPANTS: Seven experienced vapers.\nMEASUREMENTS: Aldehyde levels were measured in the aerosol.\nFINDINGS: All vapers identified dry puff conditions at 9</w:instrText>
      </w:r>
      <w:r w:rsidRPr="00E46843">
        <w:rPr>
          <w:rFonts w:ascii="Times New Roman" w:hAnsi="Times New Roman"/>
        </w:rPr>
        <w:instrText> </w:instrText>
      </w:r>
      <w:r w:rsidRPr="00E46843">
        <w:rPr>
          <w:rFonts w:cs="Arial"/>
        </w:rPr>
        <w:instrText>W and 10</w:instrText>
      </w:r>
      <w:r w:rsidRPr="00E46843">
        <w:rPr>
          <w:rFonts w:ascii="Times New Roman" w:hAnsi="Times New Roman"/>
        </w:rPr>
        <w:instrText> </w:instrText>
      </w:r>
      <w:r w:rsidRPr="00E46843">
        <w:rPr>
          <w:rFonts w:cs="Arial"/>
        </w:rPr>
        <w:instrText>W with A2. A1 did not lead to dry puffs at any power level. Minimal amounts of aldehydes per 10 puffs were found at all power levels with A1 (up to 11.3</w:instrText>
      </w:r>
      <w:r w:rsidRPr="00E46843">
        <w:rPr>
          <w:rFonts w:ascii="Times New Roman" w:hAnsi="Times New Roman"/>
        </w:rPr>
        <w:instrText> </w:instrText>
      </w:r>
      <w:r w:rsidRPr="00E46843">
        <w:rPr>
          <w:rFonts w:cs="Georgia"/>
        </w:rPr>
        <w:instrText>µ</w:instrText>
      </w:r>
      <w:r w:rsidRPr="00E46843">
        <w:rPr>
          <w:rFonts w:cs="Arial"/>
        </w:rPr>
        <w:instrText>g for formaldehyde, 4.5</w:instrText>
      </w:r>
      <w:r w:rsidRPr="00E46843">
        <w:rPr>
          <w:rFonts w:ascii="Times New Roman" w:hAnsi="Times New Roman"/>
        </w:rPr>
        <w:instrText> </w:instrText>
      </w:r>
      <w:r w:rsidRPr="00E46843">
        <w:rPr>
          <w:rFonts w:cs="Georgia"/>
        </w:rPr>
        <w:instrText>µ</w:instrText>
      </w:r>
      <w:r w:rsidRPr="00E46843">
        <w:rPr>
          <w:rFonts w:cs="Arial"/>
        </w:rPr>
        <w:instrText>g for acetaldehyde and 1.0</w:instrText>
      </w:r>
      <w:r w:rsidRPr="00E46843">
        <w:rPr>
          <w:rFonts w:ascii="Times New Roman" w:hAnsi="Times New Roman"/>
        </w:rPr>
        <w:instrText> </w:instrText>
      </w:r>
      <w:r w:rsidRPr="00E46843">
        <w:rPr>
          <w:rFonts w:cs="Georgia"/>
        </w:rPr>
        <w:instrText>µ</w:instrText>
      </w:r>
      <w:r w:rsidRPr="00E46843">
        <w:rPr>
          <w:rFonts w:cs="Arial"/>
        </w:rPr>
        <w:instrText>g for acrolein) and at 6.5</w:instrText>
      </w:r>
      <w:r w:rsidRPr="00E46843">
        <w:rPr>
          <w:rFonts w:ascii="Times New Roman" w:hAnsi="Times New Roman"/>
        </w:rPr>
        <w:instrText> </w:instrText>
      </w:r>
      <w:r w:rsidRPr="00E46843">
        <w:rPr>
          <w:rFonts w:cs="Arial"/>
        </w:rPr>
        <w:instrText>W and 7.5</w:instrText>
      </w:r>
      <w:r w:rsidRPr="00E46843">
        <w:rPr>
          <w:rFonts w:ascii="Times New Roman" w:hAnsi="Times New Roman"/>
        </w:rPr>
        <w:instrText> </w:instrText>
      </w:r>
      <w:r w:rsidRPr="00E46843">
        <w:rPr>
          <w:rFonts w:cs="Arial"/>
        </w:rPr>
        <w:instrText>W with A2 (up to 3.7</w:instrText>
      </w:r>
      <w:r w:rsidRPr="00E46843">
        <w:rPr>
          <w:rFonts w:ascii="Times New Roman" w:hAnsi="Times New Roman"/>
        </w:rPr>
        <w:instrText> </w:instrText>
      </w:r>
      <w:r w:rsidRPr="00E46843">
        <w:rPr>
          <w:rFonts w:cs="Georgia"/>
        </w:rPr>
        <w:instrText>µ</w:instrText>
      </w:r>
      <w:r w:rsidRPr="00E46843">
        <w:rPr>
          <w:rFonts w:cs="Arial"/>
        </w:rPr>
        <w:instrText>g for formaldehyde, 0.8</w:instrText>
      </w:r>
      <w:r w:rsidRPr="00E46843">
        <w:rPr>
          <w:rFonts w:ascii="Times New Roman" w:hAnsi="Times New Roman"/>
        </w:rPr>
        <w:instrText> </w:instrText>
      </w:r>
      <w:r w:rsidRPr="00E46843">
        <w:rPr>
          <w:rFonts w:cs="Georgia"/>
        </w:rPr>
        <w:instrText>µ</w:instrText>
      </w:r>
      <w:r w:rsidRPr="00E46843">
        <w:rPr>
          <w:rFonts w:cs="Arial"/>
        </w:rPr>
        <w:instrText>g for acetaldehyde and 1.3</w:instrText>
      </w:r>
      <w:r w:rsidRPr="00E46843">
        <w:rPr>
          <w:rFonts w:ascii="Times New Roman" w:hAnsi="Times New Roman"/>
        </w:rPr>
        <w:instrText> </w:instrText>
      </w:r>
      <w:r w:rsidRPr="00E46843">
        <w:rPr>
          <w:rFonts w:cs="Georgia"/>
        </w:rPr>
        <w:instrText>µ</w:instrText>
      </w:r>
      <w:r w:rsidRPr="00E46843">
        <w:rPr>
          <w:rFonts w:cs="Arial"/>
        </w:rPr>
        <w:instrText>g for acrolein). The levels were increased by 30 to 250 times in dry puff conditions (up to 344.6</w:instrText>
      </w:r>
      <w:r w:rsidRPr="00E46843">
        <w:rPr>
          <w:rFonts w:ascii="Times New Roman" w:hAnsi="Times New Roman"/>
        </w:rPr>
        <w:instrText> </w:instrText>
      </w:r>
      <w:r w:rsidRPr="00E46843">
        <w:rPr>
          <w:rFonts w:cs="Georgia"/>
        </w:rPr>
        <w:instrText>µ</w:instrText>
      </w:r>
      <w:r w:rsidRPr="00E46843">
        <w:rPr>
          <w:rFonts w:cs="Arial"/>
        </w:rPr>
        <w:instrText>g for formaldehyde, 206.3</w:instrText>
      </w:r>
      <w:r w:rsidRPr="00E46843">
        <w:rPr>
          <w:rFonts w:ascii="Times New Roman" w:hAnsi="Times New Roman"/>
        </w:rPr>
        <w:instrText> </w:instrText>
      </w:r>
      <w:r w:rsidRPr="00E46843">
        <w:rPr>
          <w:rFonts w:cs="Georgia"/>
        </w:rPr>
        <w:instrText>µ</w:instrText>
      </w:r>
      <w:r w:rsidRPr="00E46843">
        <w:rPr>
          <w:rFonts w:cs="Arial"/>
        </w:rPr>
        <w:instrText>g for acetaldehyde and 210.4</w:instrText>
      </w:r>
      <w:r w:rsidRPr="00E46843">
        <w:rPr>
          <w:rFonts w:ascii="Times New Roman" w:hAnsi="Times New Roman"/>
        </w:rPr>
        <w:instrText> </w:instrText>
      </w:r>
      <w:r w:rsidRPr="00E46843">
        <w:rPr>
          <w:rFonts w:cs="Georgia"/>
        </w:rPr>
        <w:instrText>µ</w:instrText>
      </w:r>
      <w:r w:rsidRPr="00E46843">
        <w:rPr>
          <w:rFonts w:cs="Arial"/>
        </w:rPr>
        <w:instrText>g for acrolein, P</w:instrText>
      </w:r>
      <w:r w:rsidRPr="00E46843">
        <w:rPr>
          <w:rFonts w:ascii="Times New Roman" w:hAnsi="Times New Roman"/>
        </w:rPr>
        <w:instrText> </w:instrText>
      </w:r>
      <w:r w:rsidRPr="00E46843">
        <w:rPr>
          <w:rFonts w:cs="Arial"/>
        </w:rPr>
        <w:instrText>&lt;</w:instrText>
      </w:r>
      <w:r w:rsidRPr="00E46843">
        <w:rPr>
          <w:rFonts w:ascii="Times New Roman" w:hAnsi="Times New Roman"/>
        </w:rPr>
        <w:instrText> </w:instrText>
      </w:r>
      <w:r w:rsidRPr="00E46843">
        <w:rPr>
          <w:rFonts w:cs="Arial"/>
        </w:rPr>
        <w:instrText>0.001), while acetone was detected only in dry puff conditions (up to 22.5</w:instrText>
      </w:r>
      <w:r w:rsidRPr="00E46843">
        <w:rPr>
          <w:rFonts w:ascii="Times New Roman" w:hAnsi="Times New Roman"/>
        </w:rPr>
        <w:instrText> </w:instrText>
      </w:r>
      <w:r w:rsidRPr="00E46843">
        <w:rPr>
          <w:rFonts w:cs="Georgia"/>
        </w:rPr>
        <w:instrText>µ</w:instrText>
      </w:r>
      <w:r w:rsidRPr="00E46843">
        <w:rPr>
          <w:rFonts w:cs="Arial"/>
        </w:rPr>
        <w:instrText xml:space="preserve">g).\nCONCLUSIONS: Electronic cigarettes produce high levels of aldehyde only in dry puff conditions, in which the liquid overheats, causing a strong unpleasant taste that e-cigarette users detect and avoid. Under normal vaping conditions aldehyde emissions are minimal, even in new-generation high-power e-cigarettes.","DOI":"10.1111/add.12942","ISSN":"1360-0443","note":"PMID: 25996087","journalAbbreviation":"Addiction","language":"eng","author":[{"family":"Farsalinos","given":"Konstantinos E."},{"family":"Voudris","given":"Vassilis"},{"family":"Poulas","given":"Konstantinos"}],"issued":{"date-parts":[["2015",8]]},"PMID":"25996087"}}],"schema":"https://github.com/citation-style-language/schema/raw/master/csl-citation.json"} </w:instrText>
      </w:r>
      <w:r w:rsidRPr="00E46843">
        <w:rPr>
          <w:rFonts w:cs="Arial"/>
        </w:rPr>
        <w:fldChar w:fldCharType="separate"/>
      </w:r>
      <w:r w:rsidRPr="00E46843">
        <w:rPr>
          <w:rFonts w:cs="Arial"/>
          <w:szCs w:val="24"/>
          <w:vertAlign w:val="superscript"/>
        </w:rPr>
        <w:t>37,38</w:t>
      </w:r>
      <w:r w:rsidRPr="00E46843">
        <w:rPr>
          <w:rFonts w:cs="Arial"/>
        </w:rPr>
        <w:fldChar w:fldCharType="end"/>
      </w:r>
      <w:r w:rsidRPr="00E46843">
        <w:t xml:space="preserve"> which have carcinogenic potential. This however creates an unpleasant taste (commonly known as a ‘dry puff’), which vapers recognise and avoid.</w:t>
      </w:r>
      <w:r w:rsidRPr="00E46843">
        <w:rPr>
          <w:rFonts w:cs="Arial"/>
        </w:rPr>
        <w:fldChar w:fldCharType="begin"/>
      </w:r>
      <w:r w:rsidRPr="00E46843">
        <w:rPr>
          <w:rFonts w:cs="Arial"/>
        </w:rPr>
        <w:instrText xml:space="preserve"> ADDIN ZOTERO_ITEM CSL_CITATION {"citationID":"KF3osdzh","properties":{"formattedCitation":"{\\rtf \\super 38,39\\nosupersub{}}","plainCitation":"38,39"},"citationItems":[{"id":4617,"uris":["http://zotero.org/users/1878547/items/I3Z8ARQT"],"uri":["http://zotero.org/users/1878547/items/I3Z8ARQT"],"itemData":{"id":4617,"type":"article-journal","title":"E-cigarettes generate high levels of aldehydes only in 'dry puff' conditions","container-title":"Addiction","page":"1352-1356","volume":"110","issue":"8","source":"PubMed","abstract":"BACKGROUND AND AIMS: Aldehydes are emitted by electronic cigarettes due to thermal decomposition of liquid components. Although elevated levels have been reported with new-generation high-power devices, it is unclear whether they are relevant to true exposure of users (vapers) because overheating produces an unpleasant taste, called a dry puff, which vapers learn to avoid. The aim was to evaluate aldehyde emissions at different power levels associated with normal and dry puff conditions.\nDESIGN: Two customizable atomizers were prepared so that one (A1) had a double wick, resulting in high liquid supply and lower chance of overheating at high power levels, while the other (A2) was a conventional setup (single wick). Experienced vapers took 4-s puffs at 6.5 watts (W), 7.5</w:instrText>
      </w:r>
      <w:r w:rsidRPr="00E46843">
        <w:rPr>
          <w:rFonts w:ascii="Times New Roman" w:hAnsi="Times New Roman"/>
        </w:rPr>
        <w:instrText> </w:instrText>
      </w:r>
      <w:r w:rsidRPr="00E46843">
        <w:rPr>
          <w:rFonts w:cs="Arial"/>
        </w:rPr>
        <w:instrText>W, 9</w:instrText>
      </w:r>
      <w:r w:rsidRPr="00E46843">
        <w:rPr>
          <w:rFonts w:ascii="Times New Roman" w:hAnsi="Times New Roman"/>
        </w:rPr>
        <w:instrText> </w:instrText>
      </w:r>
      <w:r w:rsidRPr="00E46843">
        <w:rPr>
          <w:rFonts w:cs="Arial"/>
        </w:rPr>
        <w:instrText>W and 10</w:instrText>
      </w:r>
      <w:r w:rsidRPr="00E46843">
        <w:rPr>
          <w:rFonts w:ascii="Times New Roman" w:hAnsi="Times New Roman"/>
        </w:rPr>
        <w:instrText> </w:instrText>
      </w:r>
      <w:r w:rsidRPr="00E46843">
        <w:rPr>
          <w:rFonts w:cs="Arial"/>
        </w:rPr>
        <w:instrText>W power levels with both atomizers and were asked to report whether dry puffs were generated. The atomizers were then attached to a smoking machine and aerosol was trapped.\nSETTING: Clinic office and analytical chemistry laboratory in Greece.\nPARTICIPANTS: Seven experienced vapers.\nMEASUREMENTS: Aldehyde levels were measured in the aerosol.\nFINDINGS: All vapers identified dry puff conditions at 9</w:instrText>
      </w:r>
      <w:r w:rsidRPr="00E46843">
        <w:rPr>
          <w:rFonts w:ascii="Times New Roman" w:hAnsi="Times New Roman"/>
        </w:rPr>
        <w:instrText> </w:instrText>
      </w:r>
      <w:r w:rsidRPr="00E46843">
        <w:rPr>
          <w:rFonts w:cs="Arial"/>
        </w:rPr>
        <w:instrText>W and 10</w:instrText>
      </w:r>
      <w:r w:rsidRPr="00E46843">
        <w:rPr>
          <w:rFonts w:ascii="Times New Roman" w:hAnsi="Times New Roman"/>
        </w:rPr>
        <w:instrText> </w:instrText>
      </w:r>
      <w:r w:rsidRPr="00E46843">
        <w:rPr>
          <w:rFonts w:cs="Arial"/>
        </w:rPr>
        <w:instrText>W with A2. A1 did not lead to dry puffs at any power level. Minimal amounts of aldehydes per 10 puffs were found at all power levels with A1 (up to 11.3</w:instrText>
      </w:r>
      <w:r w:rsidRPr="00E46843">
        <w:rPr>
          <w:rFonts w:ascii="Times New Roman" w:hAnsi="Times New Roman"/>
        </w:rPr>
        <w:instrText> </w:instrText>
      </w:r>
      <w:r w:rsidRPr="00E46843">
        <w:rPr>
          <w:rFonts w:cs="Georgia"/>
        </w:rPr>
        <w:instrText>µ</w:instrText>
      </w:r>
      <w:r w:rsidRPr="00E46843">
        <w:rPr>
          <w:rFonts w:cs="Arial"/>
        </w:rPr>
        <w:instrText>g for formaldehyde, 4.5</w:instrText>
      </w:r>
      <w:r w:rsidRPr="00E46843">
        <w:rPr>
          <w:rFonts w:ascii="Times New Roman" w:hAnsi="Times New Roman"/>
        </w:rPr>
        <w:instrText> </w:instrText>
      </w:r>
      <w:r w:rsidRPr="00E46843">
        <w:rPr>
          <w:rFonts w:cs="Georgia"/>
        </w:rPr>
        <w:instrText>µ</w:instrText>
      </w:r>
      <w:r w:rsidRPr="00E46843">
        <w:rPr>
          <w:rFonts w:cs="Arial"/>
        </w:rPr>
        <w:instrText>g for acetaldehyde and 1.0</w:instrText>
      </w:r>
      <w:r w:rsidRPr="00E46843">
        <w:rPr>
          <w:rFonts w:ascii="Times New Roman" w:hAnsi="Times New Roman"/>
        </w:rPr>
        <w:instrText> </w:instrText>
      </w:r>
      <w:r w:rsidRPr="00E46843">
        <w:rPr>
          <w:rFonts w:cs="Georgia"/>
        </w:rPr>
        <w:instrText>µ</w:instrText>
      </w:r>
      <w:r w:rsidRPr="00E46843">
        <w:rPr>
          <w:rFonts w:cs="Arial"/>
        </w:rPr>
        <w:instrText>g for acrolein) and at 6.5</w:instrText>
      </w:r>
      <w:r w:rsidRPr="00E46843">
        <w:rPr>
          <w:rFonts w:ascii="Times New Roman" w:hAnsi="Times New Roman"/>
        </w:rPr>
        <w:instrText> </w:instrText>
      </w:r>
      <w:r w:rsidRPr="00E46843">
        <w:rPr>
          <w:rFonts w:cs="Arial"/>
        </w:rPr>
        <w:instrText>W and 7.5</w:instrText>
      </w:r>
      <w:r w:rsidRPr="00E46843">
        <w:rPr>
          <w:rFonts w:ascii="Times New Roman" w:hAnsi="Times New Roman"/>
        </w:rPr>
        <w:instrText> </w:instrText>
      </w:r>
      <w:r w:rsidRPr="00E46843">
        <w:rPr>
          <w:rFonts w:cs="Arial"/>
        </w:rPr>
        <w:instrText>W with A2 (up to 3.7</w:instrText>
      </w:r>
      <w:r w:rsidRPr="00E46843">
        <w:rPr>
          <w:rFonts w:ascii="Times New Roman" w:hAnsi="Times New Roman"/>
        </w:rPr>
        <w:instrText> </w:instrText>
      </w:r>
      <w:r w:rsidRPr="00E46843">
        <w:rPr>
          <w:rFonts w:cs="Georgia"/>
        </w:rPr>
        <w:instrText>µ</w:instrText>
      </w:r>
      <w:r w:rsidRPr="00E46843">
        <w:rPr>
          <w:rFonts w:cs="Arial"/>
        </w:rPr>
        <w:instrText>g for formaldehyde, 0.8</w:instrText>
      </w:r>
      <w:r w:rsidRPr="00E46843">
        <w:rPr>
          <w:rFonts w:ascii="Times New Roman" w:hAnsi="Times New Roman"/>
        </w:rPr>
        <w:instrText> </w:instrText>
      </w:r>
      <w:r w:rsidRPr="00E46843">
        <w:rPr>
          <w:rFonts w:cs="Georgia"/>
        </w:rPr>
        <w:instrText>µ</w:instrText>
      </w:r>
      <w:r w:rsidRPr="00E46843">
        <w:rPr>
          <w:rFonts w:cs="Arial"/>
        </w:rPr>
        <w:instrText>g for acetaldehyde and 1.3</w:instrText>
      </w:r>
      <w:r w:rsidRPr="00E46843">
        <w:rPr>
          <w:rFonts w:ascii="Times New Roman" w:hAnsi="Times New Roman"/>
        </w:rPr>
        <w:instrText> </w:instrText>
      </w:r>
      <w:r w:rsidRPr="00E46843">
        <w:rPr>
          <w:rFonts w:cs="Georgia"/>
        </w:rPr>
        <w:instrText>µ</w:instrText>
      </w:r>
      <w:r w:rsidRPr="00E46843">
        <w:rPr>
          <w:rFonts w:cs="Arial"/>
        </w:rPr>
        <w:instrText>g for acrolein). The levels were increased by 30 to 250 times in dry puff conditions (up to 344.6</w:instrText>
      </w:r>
      <w:r w:rsidRPr="00E46843">
        <w:rPr>
          <w:rFonts w:ascii="Times New Roman" w:hAnsi="Times New Roman"/>
        </w:rPr>
        <w:instrText> </w:instrText>
      </w:r>
      <w:r w:rsidRPr="00E46843">
        <w:rPr>
          <w:rFonts w:cs="Georgia"/>
        </w:rPr>
        <w:instrText>µ</w:instrText>
      </w:r>
      <w:r w:rsidRPr="00E46843">
        <w:rPr>
          <w:rFonts w:cs="Arial"/>
        </w:rPr>
        <w:instrText>g for formaldehyde, 206.3</w:instrText>
      </w:r>
      <w:r w:rsidRPr="00E46843">
        <w:rPr>
          <w:rFonts w:ascii="Times New Roman" w:hAnsi="Times New Roman"/>
        </w:rPr>
        <w:instrText> </w:instrText>
      </w:r>
      <w:r w:rsidRPr="00E46843">
        <w:rPr>
          <w:rFonts w:cs="Georgia"/>
        </w:rPr>
        <w:instrText>µ</w:instrText>
      </w:r>
      <w:r w:rsidRPr="00E46843">
        <w:rPr>
          <w:rFonts w:cs="Arial"/>
        </w:rPr>
        <w:instrText>g for acetaldehyde and 210.4</w:instrText>
      </w:r>
      <w:r w:rsidRPr="00E46843">
        <w:rPr>
          <w:rFonts w:ascii="Times New Roman" w:hAnsi="Times New Roman"/>
        </w:rPr>
        <w:instrText> </w:instrText>
      </w:r>
      <w:r w:rsidRPr="00E46843">
        <w:rPr>
          <w:rFonts w:cs="Georgia"/>
        </w:rPr>
        <w:instrText>µ</w:instrText>
      </w:r>
      <w:r w:rsidRPr="00E46843">
        <w:rPr>
          <w:rFonts w:cs="Arial"/>
        </w:rPr>
        <w:instrText>g for acrolein, P</w:instrText>
      </w:r>
      <w:r w:rsidRPr="00E46843">
        <w:rPr>
          <w:rFonts w:ascii="Times New Roman" w:hAnsi="Times New Roman"/>
        </w:rPr>
        <w:instrText> </w:instrText>
      </w:r>
      <w:r w:rsidRPr="00E46843">
        <w:rPr>
          <w:rFonts w:cs="Arial"/>
        </w:rPr>
        <w:instrText>&lt;</w:instrText>
      </w:r>
      <w:r w:rsidRPr="00E46843">
        <w:rPr>
          <w:rFonts w:ascii="Times New Roman" w:hAnsi="Times New Roman"/>
        </w:rPr>
        <w:instrText> </w:instrText>
      </w:r>
      <w:r w:rsidRPr="00E46843">
        <w:rPr>
          <w:rFonts w:cs="Arial"/>
        </w:rPr>
        <w:instrText>0.001), while acetone was detected only in dry puff conditions (up to 22.5</w:instrText>
      </w:r>
      <w:r w:rsidRPr="00E46843">
        <w:rPr>
          <w:rFonts w:ascii="Times New Roman" w:hAnsi="Times New Roman"/>
        </w:rPr>
        <w:instrText> </w:instrText>
      </w:r>
      <w:r w:rsidRPr="00E46843">
        <w:rPr>
          <w:rFonts w:cs="Georgia"/>
        </w:rPr>
        <w:instrText>µ</w:instrText>
      </w:r>
      <w:r w:rsidRPr="00E46843">
        <w:rPr>
          <w:rFonts w:cs="Arial"/>
        </w:rPr>
        <w:instrText xml:space="preserve">g).\nCONCLUSIONS: Electronic cigarettes produce high levels of aldehyde only in dry puff conditions, in which the liquid overheats, causing a strong unpleasant taste that e-cigarette users detect and avoid. Under normal vaping conditions aldehyde emissions are minimal, even in new-generation high-power e-cigarettes.","DOI":"10.1111/add.12942","ISSN":"1360-0443","note":"PMID: 25996087","journalAbbreviation":"Addiction","language":"eng","author":[{"family":"Farsalinos","given":"Konstantinos E."},{"family":"Voudris","given":"Vassilis"},{"family":"Poulas","given":"Konstantinos"}],"issued":{"date-parts":[["2015",8]]},"PMID":"25996087"}},{"id":4786,"uris":["http://zotero.org/users/1878547/items/7XV4DJ54"],"uri":["http://zotero.org/users/1878547/items/7XV4DJ54"],"itemData":{"id":4786,"type":"article-journal","title":"More on hidden formaldehyde in e-cigarette aerosols","container-title":"The New England Journal of Medicine","page":"1575","volume":"372","issue":"16","source":"PubMed","DOI":"10.1056/NEJMc1502242#SA1","ISSN":"1533-4406","note":"PMID: 25875274","journalAbbreviation":"N. Engl. J. Med.","language":"eng","author":[{"family":"Nitzkin","given":"Joel L."},{"family":"Farsalinos","given":"Konstantinos"},{"family":"Siegel","given":"Michael"}],"issued":{"date-parts":[["2015",4,16]]},"PMID":"25875274"}}],"schema":"https://github.com/citation-style-language/schema/raw/master/csl-citation.json"} </w:instrText>
      </w:r>
      <w:r w:rsidRPr="00E46843">
        <w:rPr>
          <w:rFonts w:cs="Arial"/>
        </w:rPr>
        <w:fldChar w:fldCharType="separate"/>
      </w:r>
      <w:r w:rsidRPr="00E46843">
        <w:rPr>
          <w:rFonts w:cs="Arial"/>
          <w:szCs w:val="24"/>
          <w:vertAlign w:val="superscript"/>
        </w:rPr>
        <w:t>38,39</w:t>
      </w:r>
      <w:r w:rsidRPr="00E46843">
        <w:rPr>
          <w:rFonts w:cs="Arial"/>
        </w:rPr>
        <w:fldChar w:fldCharType="end"/>
      </w:r>
    </w:p>
    <w:p w:rsidR="00332A25" w:rsidRPr="00E46843" w:rsidRDefault="00332A25" w:rsidP="00332A25">
      <w:pPr>
        <w:pStyle w:val="Number"/>
      </w:pPr>
      <w:r w:rsidRPr="00E46843">
        <w:t xml:space="preserve">The reduction in exposure to toxicants in </w:t>
      </w:r>
      <w:r>
        <w:t>e</w:t>
      </w:r>
      <w:r>
        <w:noBreakHyphen/>
        <w:t>liquid</w:t>
      </w:r>
      <w:r w:rsidRPr="00E46843">
        <w:t xml:space="preserve"> and vapour, relative to smoking, observed in </w:t>
      </w:r>
      <w:r w:rsidRPr="00E46843">
        <w:rPr>
          <w:i/>
          <w:iCs/>
        </w:rPr>
        <w:t>in vitro</w:t>
      </w:r>
      <w:r w:rsidRPr="00E46843">
        <w:t xml:space="preserve"> studies has been demonstrated in </w:t>
      </w:r>
      <w:r w:rsidRPr="00E46843">
        <w:rPr>
          <w:i/>
          <w:iCs/>
        </w:rPr>
        <w:t>in vivo</w:t>
      </w:r>
      <w:r w:rsidRPr="00E46843">
        <w:t xml:space="preserve"> studies: significantly lower levels of tobacco-specific nitrosamines and other carcinogens have been found in the urine of vapers compared with smokers,</w:t>
      </w:r>
      <w:r w:rsidRPr="001A61E9">
        <w:rPr>
          <w:lang w:val="en-GB"/>
        </w:rPr>
        <w:fldChar w:fldCharType="begin"/>
      </w:r>
      <w:r>
        <w:rPr>
          <w:lang w:val="en-GB"/>
        </w:rPr>
        <w:instrText xml:space="preserve"> ADDIN ZOTERO_ITEM CSL_CITATION {"citationID":"2o20m5crai","properties":{"formattedCitation":"{\\rtf \\super 40,41\\nosupersub{}}","plainCitation":"40,41"},"citationItems":[{"id":13934,"uris":["http://zotero.org/users/1878547/items/HEAJ4ADH"],"uri":["http://zotero.org/users/1878547/items/HEAJ4ADH"],"itemData":{"id":13934,"type":"article-journal","title":"Combined analysis of N'-nitrosonornicotine and 4-(methylnitrosamino)-1-(3-pyridyl)-1-butanol in the urine of cigarette smokers and e-cigarette users","container-title":"Journal of Chromatography. B, Analytical Technologies in the Biomedical and Life Sciences","page":"121-126","volume":"1007","source":"PubMed","abstract":"A liquid chromatography-electrospray ionization-tandem mass spectrometry (HPLC-ESI(+)-MS/MS) method for the analysis of the tobacco-specific carcinogens N'-nitrosonornicotine (NNN) and 4-(methylnitrosamino)-1-(3-pyridyl)-1-butanol (NNAL) and their glucuronides (total NNN and total NNAL) in human urine was developed. The method has excellent accuracy and intra-day and inter-day precision, and limits of quantitation of 0.015 and 0.075pmol/mL urine, respectively, for total NNN and total NNAL. A unique aspect of this method is internal assessment of possible artifactual formation of NNN by inclusion of the monitor amine [pyridine-D4]nornicotine. We found that artifactual formation of NNN comprised only 2.5% of the measured amounts of total NNN in urine of cigarette smokers, under our conditions using ammonium sulfamate as an inhibitor of nitrosation. The method was applied to urine samples from cigarette smokers and e-cigarette users. Levels of total NNN and total NNAL in the urine of cigarette smokers averaged 0.060±0.035pmol/mL and 2.41±1.41pmol/mL urine, (N=38), respectively, which were both significantly greater than in the urine of 27 e-cigarette users.","DOI":"10.1016/j.jchromb.2015.10.012","ISSN":"1873-376X","note":"PMID: 26595795\nPMCID: PMC4697455","journalAbbreviation":"J. Chromatogr. B Analyt. Technol. Biomed. Life Sci.","language":"eng","author":[{"family":"Kotandeniya","given":"Delshanee"},{"family":"Carmella","given":"Steven G."},{"family":"Pillsbury","given":"Makenzie E."},{"family":"Hecht","given":"Stephen S."}],"issued":{"date-parts":[["2015",12,15]]},"PMID":"26595795","PMCID":"PMC4697455"},"locator":"-"},{"id":4796,"uris":["http://zotero.org/users/1878547/items/F6ZMP766"],"uri":["http://zotero.org/users/1878547/items/F6ZMP766"],"itemData":{"id":4796,"type":"article-journal","title":"Evaluation of toxicant and carcinogen metabolites in the urine of e-cigarette users versus cigarette smokers","container-title":"Nicotine &amp; Tobacco Research: Official Journal of the Society for Research on Nicotine and Tobacco","page":"704-709","volume":"17","issue":"6","source":"PubMed","abstract":"INTRODUCTION: Electronic cigarettes (e-cigarettes) are rapidly increasing in popularity but little information is available on their potential toxic or carcinogenic effects.\nMETHODS: Twenty-eight e-cigarette smokers who had not smoked tobacco cigarettes for at least 2 months provided urine samples which were analyzed by validated methods for a suite of toxicant and carcinogen metabolites including 1-hydroxypyrene (1-HOP), 4-(methylnitrosamino)-1-(3-pyridyl)-1-butanol and its glucuronides (total NNAL), 3-hydroxypropylmercapturic acid (3-HPMA), 2-hydroxypropylmercapturic acid (2-HPMA), 3-hydroxy-1-methylpropylmercapturic acid (HMPMA), S-phenylmercapturic acid (SPMA), nicotine, and cotinine. Levels of these compounds were compared to those found in cigarette smokers from three previous studies.\nRESULTS: Levels of 1-HOP, total NNAL, 3-HPMA, 2-HPMA, HMPMA, and SPMA were significantly lower in the urine of e-cigarette users compared to cigarette smokers. Levels of nicotine and cotinine were significantly lower in e-cigarette users compared to cigarette smokers in one study but not in another.\nCONCLUSIONS: With respect to the compounds analyzed here, e-cigarettes have a more favorable toxicity profile than tobacco cigarettes.","DOI":"10.1093/ntr/ntu218","ISSN":"1469-994X","note":"PMID: 25335945\nPMCID: PMC4481723","journalAbbreviation":"Nicotine Tob. Res.","language":"eng","author":[{"family":"Hecht","given":"Stephen S."},{"family":"Carmella","given":"Steven G."},{"family":"Kotandeniya","given":"Delshanee"},{"family":"Pillsbury","given":"Makenzie E."},{"family":"Chen","given":"Menglan"},{"family":"Ransom","given":"Benjamin W. S."},{"family":"Vogel","given":"Rachel Isaksson"},{"family":"Thompson","given":"Elizabeth"},{"family":"Murphy","given":"Sharon E."},{"family":"Hatsukami","given":"Dorothy K."}],"issued":{"date-parts":[["2015",6]]},"PMID":"25335945","PMCID":"PMC4481723"}}],"schema":"https://github.com/citation-style-language/schema/raw/master/csl-citation.json"} </w:instrText>
      </w:r>
      <w:r w:rsidRPr="001A61E9">
        <w:rPr>
          <w:lang w:val="en-GB"/>
        </w:rPr>
        <w:fldChar w:fldCharType="separate"/>
      </w:r>
      <w:r w:rsidRPr="00E46843">
        <w:rPr>
          <w:rFonts w:cs="Arial"/>
          <w:szCs w:val="24"/>
          <w:vertAlign w:val="superscript"/>
        </w:rPr>
        <w:t>40,41</w:t>
      </w:r>
      <w:r w:rsidRPr="001A61E9">
        <w:rPr>
          <w:lang w:val="en-GB"/>
        </w:rPr>
        <w:fldChar w:fldCharType="end"/>
      </w:r>
      <w:r w:rsidRPr="00E46843">
        <w:t xml:space="preserve"> and significant reductions in the levels of toxicants and carcinogens in smokers who switched to vaping.</w:t>
      </w:r>
      <w:r w:rsidRPr="00E46843">
        <w:rPr>
          <w:rFonts w:cs="Arial"/>
        </w:rPr>
        <w:fldChar w:fldCharType="begin"/>
      </w:r>
      <w:r w:rsidRPr="00E46843">
        <w:rPr>
          <w:rFonts w:cs="Arial"/>
        </w:rPr>
        <w:instrText xml:space="preserve"> ADDIN ZOTERO_ITEM CSL_CITATION {"citationID":"117pfb5m4m","properties":{"formattedCitation":"{\\rtf \\super 42\\uc0\\u8211{}44\\nosupersub{}}","plainCitation":"42–44"},"citationItems":[{"id":5020,"uris":["http://zotero.org/users/1878547/items/46SSTVQN"],"uri":["http://zotero.org/users/1878547/items/46SSTVQN"],"itemData":{"id":5020,"type":"article-journal","title":"Effects of Switching to Electronic Cigarettes with and without Concurrent Smoking on Exposure to Nicotine, Carbon Monoxide, and Acrolein","container-title":"Cancer Prevention Research (Philadelphia, Pa.)","page":"873-878","volume":"8","issue":"9","source":"PubMed","abstract":"Concern has been raised about the presence of toxicants in electronic cigarette (EC) aerosol, particularly carbonyl compounds (e.g., acrolein) that can be produced by heating glycerol and glycols used in e-liquids. We investigated exposure to carbon monoxide (CO), nicotine (by measuring cotinine in urine), and to acrolein (by measuring its primary metabolite, S-(3-hydroxypropyl)mercapturic acid (3-HPMA) in urine) before and after 4 weeks of EC (green smoke, a \"cig-a-like\" EC, labeled 2.4% nicotine by volume) use, in 40 smokers. Thirty-three participants were using EC at 4 weeks after quitting, 16 (48%) were abstinent (CO-validated) from smoking during the previous week (EC only users), and 17 (52%) were \"dual users.\" A significant reduction in CO was observed in EC-only users [-12 ppm, 95% confidence interval (CI), -16 to -7, 80% decrease) and dual users (-12 ppm, 95%CI, -19 to -6, 52% decrease). Cotinine levels also declined, but to a lesser extent (EC-only users: -184 ng/mg creatinine; 95% CI, -733 to -365, 17% decrease; and dual users: -976 ng/mg creatinine; 95%CI, -1,682 to -270, 44% decrease). Mean 3-HPMA levels had decreased at 4 weeks by 1,280 ng/mg creatinine (95%CI, -1,699 to -861, 79% decrease) in EC-only users and by 1,474 ng/mg creatinine (95%CI, -2,101 to -847, 60% decrease) in dual users. In dual users, EC use significantly reduced exposure to CO and acrolein because of a reduction in smoke intake. EC may reduce harm even in smokers who continue to smoke, but long-term follow-up studies are needed to confirm this. Cancer Prev Res; 8(9); 873-8. ©2015 AACR.","DOI":"10.1158/1940-6207.CAPR-15-0058","ISSN":"1940-6215","note":"PMID: 26333731","journalAbbreviation":"Cancer Prev Res (Phila)","language":"eng","author":[{"family":"McRobbie","given":"Hayden"},{"family":"Phillips","given":"Anna"},{"family":"Goniewicz","given":"Maciej L."},{"family":"Smith","given":"Katie Myers"},{"family":"Knight-West","given":"Oliver"},{"family":"Przulj","given":"Dunja"},{"family":"Hajek","given":"Peter"}],"issued":{"date-parts":[["2015",9]]},"PMID":"26333731"}},{"id":10192,"uris":["http://zotero.org/groups/482654/items/XANRG33G"],"uri":["http://zotero.org/groups/482654/items/XANRG33G"],"itemData":{"id":10192,"type":"article-journal","title":"Reductions in biomarkers of exposure (BoE) to harmful or potentially harmful constituents (HPHCs) following partial or complete substitution of cigarettes with electronic cigarettes in adult smokers","container-title":"Toxicology Mechanisms and Methods","page":"443-454","volume":"26","issue":"6","source":"PubMed","abstract":"Changes in fifteen urine, blood and exhaled breath BoEs of HPHCs representing classes of compounds reported by FDA to be significant contributors to smoking-associated disease risks were measured in 105 clinical-confined subjects following randomization and a five-day forced-switch from usual brand conventional combustible cigarettes to: (i) exclusive commercial e-cigarette use; (ii) dual-use of commercial e-cigarettes and the subject's usual cigarette brand; or (iii) discontinued use of all tobacco or nicotine products. Levels of urinary biomarkers in subjects that completely substituted their usual cigarette with e-cigarettes were significantly lower (29-95%) after 5 days. Percent reductions in eight of nine urinary BoEs were indistinguishable to smokers who had quit smoking, except for nicotine equivalents, which declined by 25-40%. Dual users who halved self-reported daily cigarette consumption with e-cigarettes exhibited reductions (7-38%) in eight of nine urinary biomarkers, but had increase (1-20%) in nicotine equivalents. Reductions were broadly proportional to the reduced numbers of cigarettes smoked. Dual user urinary nicotine equivalents were slightly higher, but not statistically significant. After 5 days, blood nicotine biomarker levels were lower in the cessation (75-96%) and exclusive use groups (11-83%); with dual users experiencing no significant reductions. All subjects experienced significant decreases in exhaled CO. Decreases in the cessation and exclusive groups ranged from 88-89% and 27-32% in dual users. Exhaled NO increased in the cessation and exclusive groups (46-63% respectively), whereas the dual users experienced minimal changes. Overall, smokers who completely or partially substituted conventional cigarettes with e-cigarettes over five days, experienced reductions in HPHCs.","DOI":"10.1080/15376516.2016.1196282","ISSN":"1537-6524","note":"PMID: 27401591","journalAbbreviation":"Toxicol. Mech. Methods","language":"eng","author":[{"family":"O'Connell","given":"Grant"},{"family":"Graff","given":"Donald W."},{"family":"D'Ruiz","given":"Carl D."}],"issued":{"date-parts":[["2016",7]]},"PMID":"27401591"}},{"id":10191,"uris":["http://zotero.org/groups/482654/items/X3N47EA2"],"uri":["http://zotero.org/groups/482654/items/X3N47EA2"],"itemData":{"id":10191,"type":"article-journal","title":"Exposure to Nicotine and Selected Toxicants in Cigarette Smokers Who Switched to Electronic Cigarettes: A Longitudinal Within-Subjects Observational Study","container-title":"Nicotine Tob Res","DOI":"doi: 10.1093/ntr/ntw160","author":[{"family":"Goniewicz","given":"Maciej L."},{"family":"Gawron","given":"Michal"},{"family":"Smith","given":"Danielle M."},{"family":"Peng","given":"Margaret"},{"family":"Jacob","given":"Peyton","suffix":"3rd"},{"family":"Benowitz","given":"Neal L"}],"issued":{"date-parts":[["2016"]]}}}],"schema":"https://github.com/citation-style-language/schema/raw/master/csl-citation.json"} </w:instrText>
      </w:r>
      <w:r w:rsidRPr="00E46843">
        <w:rPr>
          <w:rFonts w:cs="Arial"/>
        </w:rPr>
        <w:fldChar w:fldCharType="separate"/>
      </w:r>
      <w:r w:rsidRPr="00E46843">
        <w:rPr>
          <w:rFonts w:cs="Arial"/>
          <w:szCs w:val="24"/>
          <w:vertAlign w:val="superscript"/>
        </w:rPr>
        <w:t>42–44</w:t>
      </w:r>
      <w:r w:rsidRPr="00E46843">
        <w:rPr>
          <w:rFonts w:cs="Arial"/>
        </w:rPr>
        <w:fldChar w:fldCharType="end"/>
      </w:r>
    </w:p>
    <w:p w:rsidR="00332A25" w:rsidRPr="00E46843" w:rsidRDefault="00332A25" w:rsidP="00332A25">
      <w:pPr>
        <w:pStyle w:val="Number"/>
      </w:pPr>
      <w:r w:rsidRPr="00E46843">
        <w:t xml:space="preserve">The findings to date suggest that, overall, </w:t>
      </w:r>
      <w:r>
        <w:t>e</w:t>
      </w:r>
      <w:r>
        <w:noBreakHyphen/>
        <w:t>cigarette</w:t>
      </w:r>
      <w:r w:rsidRPr="00E46843">
        <w:t>s expose users to considerably lower levels of toxicants and carcinogens (in range and concentration) than smoking. However there remains a possibility that the long-term inhalation of toxicants and carcinogens, even at low levels will cause harm.</w:t>
      </w:r>
    </w:p>
    <w:p w:rsidR="00332A25" w:rsidRDefault="00332A25" w:rsidP="00332A25">
      <w:pPr>
        <w:pStyle w:val="Number"/>
      </w:pPr>
      <w:r w:rsidRPr="00E46843">
        <w:t xml:space="preserve">It remains difficult to predict the </w:t>
      </w:r>
      <w:r w:rsidRPr="00E46843">
        <w:rPr>
          <w:b/>
        </w:rPr>
        <w:t>long-term health effects</w:t>
      </w:r>
      <w:r w:rsidRPr="00E46843">
        <w:t xml:space="preserve"> of vaping. The Royal College of Physicians</w:t>
      </w:r>
      <w:r w:rsidRPr="00E46843">
        <w:fldChar w:fldCharType="begin"/>
      </w:r>
      <w:r w:rsidRPr="00E46843">
        <w:instrText xml:space="preserve"> ADDIN ZOTERO_ITEM CSL_CITATION {"citationID":"886ARrJZ","properties":{"formattedCitation":"{\\rtf \\super 3\\nosupersub{}}","plainCitation":"3"},"citationItems":[{"id":10189,"uris":["http://zotero.org/groups/482654/items/MS885EST"],"uri":["http://zotero.org/groups/482654/items/MS885EST"],"itemData":{"id":10189,"type":"report","title":"Nicotine without smoke: Tobacco harm reduction","publisher":"RCP","publisher-place":"London","event-place":"London","URL":"https://www.rcplondon.ac.uk/projects/outputs/nicotine-without-smoke-tobacco-harm-reduction-0","author":[{"family":"Royal College of Physicians","given":""}],"issued":{"date-parts":[["2016"]]}}}],"schema":"https://github.com/citation-style-language/schema/raw/master/csl-citation.json"} </w:instrText>
      </w:r>
      <w:r w:rsidRPr="00E46843">
        <w:fldChar w:fldCharType="separate"/>
      </w:r>
      <w:r w:rsidRPr="00E46843">
        <w:rPr>
          <w:rFonts w:cs="Arial"/>
          <w:szCs w:val="24"/>
          <w:vertAlign w:val="superscript"/>
        </w:rPr>
        <w:t>3</w:t>
      </w:r>
      <w:r w:rsidRPr="00E46843">
        <w:fldChar w:fldCharType="end"/>
      </w:r>
      <w:r w:rsidRPr="00E46843">
        <w:t xml:space="preserve"> found that some of the carcinogens, oxidants and other toxins detected in </w:t>
      </w:r>
      <w:r>
        <w:t>e</w:t>
      </w:r>
      <w:r>
        <w:noBreakHyphen/>
        <w:t>cigarette</w:t>
      </w:r>
      <w:r w:rsidRPr="00E46843">
        <w:t xml:space="preserve"> vapour may increase the risks of lung cancer, chronic obstructive pulmonary disease, cardiovascular disease and other smoking-related diseases, but that the magnitude of such risks is likely to be substantially lower than those of smoking, and extremely low in absolute terms. It will take decades to accumulate evidence about long-term risks. In the meantime, smokers are exposed to the known health risks of tobacco smoking.</w:t>
      </w:r>
    </w:p>
    <w:p w:rsidR="00332A25" w:rsidRPr="00E46843" w:rsidRDefault="00332A25" w:rsidP="00332A25"/>
    <w:p w:rsidR="00332A25" w:rsidRDefault="00332A25" w:rsidP="0037449C">
      <w:pPr>
        <w:pStyle w:val="Heading4"/>
      </w:pPr>
      <w:r>
        <w:t>Harm has been caused by malfunctioning devices</w:t>
      </w:r>
    </w:p>
    <w:p w:rsidR="00332A25" w:rsidRDefault="00332A25" w:rsidP="00332A25">
      <w:pPr>
        <w:pStyle w:val="Number"/>
      </w:pPr>
      <w:r w:rsidRPr="00E46843">
        <w:t xml:space="preserve">Harm caused by the </w:t>
      </w:r>
      <w:r w:rsidRPr="00E46843">
        <w:rPr>
          <w:b/>
        </w:rPr>
        <w:t xml:space="preserve">malfunction of </w:t>
      </w:r>
      <w:r>
        <w:rPr>
          <w:b/>
        </w:rPr>
        <w:t>e</w:t>
      </w:r>
      <w:r>
        <w:rPr>
          <w:b/>
        </w:rPr>
        <w:noBreakHyphen/>
        <w:t>cigarette</w:t>
      </w:r>
      <w:r w:rsidRPr="00E46843">
        <w:rPr>
          <w:b/>
        </w:rPr>
        <w:t>s</w:t>
      </w:r>
      <w:r w:rsidRPr="00E46843">
        <w:t xml:space="preserve"> has been reported (eg, burns caused by </w:t>
      </w:r>
      <w:r>
        <w:t>e</w:t>
      </w:r>
      <w:r>
        <w:noBreakHyphen/>
        <w:t>cigarette</w:t>
      </w:r>
      <w:r w:rsidRPr="00E46843">
        <w:t>s exploding).</w:t>
      </w:r>
      <w:r w:rsidRPr="00E46843">
        <w:fldChar w:fldCharType="begin"/>
      </w:r>
      <w:r w:rsidRPr="00E46843">
        <w:instrText xml:space="preserve"> ADDIN ZOTERO_ITEM CSL_CITATION {"citationID":"dMggQGbz","properties":{"formattedCitation":"{\\rtf \\super 45\\nosupersub{}}","plainCitation":"45"},"citationItems":[{"id":297,"uris":["http://zotero.org/users/1878547/items/3U934TSD"],"uri":["http://zotero.org/users/1878547/items/3U934TSD"],"itemData":{"id":297,"type":"article-journal","title":"FDA summary of adverse events on electronic cigarettes","container-title":"Nicotine &amp; Tobacco Research","page":"615-6","volume":"15","issue":"2","DOI":"10.1093/ntr/nts145","ISSN":"1469-994X (Electronic) 1462-2203 (Linking)","journalAbbreviation":"Nicotine Tob Res","language":"eng","author":[{"family":"Chen","given":"I. L."}],"issued":{"date-parts":[["2013",2]]}}}],"schema":"https://github.com/citation-style-language/schema/raw/master/csl-citation.json"} </w:instrText>
      </w:r>
      <w:r w:rsidRPr="00E46843">
        <w:fldChar w:fldCharType="separate"/>
      </w:r>
      <w:r w:rsidRPr="00E46843">
        <w:rPr>
          <w:rFonts w:cs="Arial"/>
          <w:szCs w:val="24"/>
          <w:vertAlign w:val="superscript"/>
        </w:rPr>
        <w:t>45</w:t>
      </w:r>
      <w:r w:rsidRPr="00E46843">
        <w:fldChar w:fldCharType="end"/>
      </w:r>
      <w:r w:rsidRPr="00E46843">
        <w:t xml:space="preserve"> In many cases, this has been due to a malfunctioning or over-heated battery. Around 80 percent of </w:t>
      </w:r>
      <w:r>
        <w:t>e</w:t>
      </w:r>
      <w:r>
        <w:noBreakHyphen/>
        <w:t>cigarette</w:t>
      </w:r>
      <w:r w:rsidRPr="00E46843">
        <w:t xml:space="preserve"> fires occur when the battery is being </w:t>
      </w:r>
      <w:r w:rsidRPr="003E0D52">
        <w:t>char</w:t>
      </w:r>
      <w:r w:rsidR="00DC1F17">
        <w:t xml:space="preserve">ged. </w:t>
      </w:r>
      <w:r w:rsidRPr="003E0D52">
        <w:fldChar w:fldCharType="begin"/>
      </w:r>
      <w:r w:rsidRPr="003E0D52">
        <w:instrText xml:space="preserve"> ADDIN ZOTERO_ITEM CSL_CITATION {"citationID":"dMggQGbz","properties":{"formattedCitation":"{\\rtf \\super 45\\nosupersub{}}","plainCitation":"45"},"citationItems":[{"id":297,"uris":["http://zotero.org/users/1878547/items/3U934TSD"],"uri":["http://zotero.org/users/1878547/items/3U934TSD"],"itemData":{"id":297,"type":"article-journal","title":"FDA summary of adverse events on electronic cigarettes","container-title":"Nicotine &amp; Tobacco Research","page":"615-6","volume":"15","issue":"2","DOI":"10.1093/ntr/nts145","ISSN":"1469-994X (Electronic) 1462-2203 (Linking)","journalAbbreviation":"Nicotine Tob Res","language":"eng","author":[{"family":"Chen","given":"I. L."}],"issued":{"date-parts":[["2013",2]]}}}],"schema":"https://github.com/citation-style-language/schema/raw/master/csl-citation.json"} </w:instrText>
      </w:r>
      <w:r w:rsidRPr="003E0D52">
        <w:fldChar w:fldCharType="separate"/>
      </w:r>
      <w:r w:rsidRPr="003E0D52">
        <w:rPr>
          <w:rFonts w:cs="Arial"/>
          <w:szCs w:val="24"/>
          <w:vertAlign w:val="superscript"/>
        </w:rPr>
        <w:t>61</w:t>
      </w:r>
      <w:r w:rsidRPr="003E0D52">
        <w:fldChar w:fldCharType="end"/>
      </w:r>
      <w:r w:rsidRPr="003E0D52">
        <w:t xml:space="preserve"> Using an incorrect charger</w:t>
      </w:r>
      <w:r w:rsidRPr="00E46843">
        <w:t xml:space="preserve"> can increase the risk of over-charging the battery, which can result in explosion</w:t>
      </w:r>
      <w:r w:rsidR="00DC1F17">
        <w:t>.</w:t>
      </w:r>
      <w:r w:rsidRPr="00E46843">
        <w:t xml:space="preserve"> </w:t>
      </w:r>
      <w:r w:rsidRPr="003E0D52">
        <w:fldChar w:fldCharType="begin"/>
      </w:r>
      <w:r w:rsidRPr="003E0D52">
        <w:instrText xml:space="preserve"> ADDIN ZOTERO_ITEM CSL_CITATION {"citationID":"dMggQGbz","properties":{"formattedCitation":"{\\rtf \\super 45\\nosupersub{}}","plainCitation":"45"},"citationItems":[{"id":297,"uris":["http://zotero.org/users/1878547/items/3U934TSD"],"uri":["http://zotero.org/users/1878547/items/3U934TSD"],"itemData":{"id":297,"type":"article-journal","title":"FDA summary of adverse events on electronic cigarettes","container-title":"Nicotine &amp; Tobacco Research","page":"615-6","volume":"15","issue":"2","DOI":"10.1093/ntr/nts145","ISSN":"1469-994X (Electronic) 1462-2203 (Linking)","journalAbbreviation":"Nicotine Tob Res","language":"eng","author":[{"family":"Chen","given":"I. L."}],"issued":{"date-parts":[["2013",2]]}}}],"schema":"https://github.com/citation-style-language/schema/raw/master/csl-citation.json"} </w:instrText>
      </w:r>
      <w:r w:rsidRPr="003E0D52">
        <w:fldChar w:fldCharType="separate"/>
      </w:r>
      <w:r w:rsidRPr="003E0D52">
        <w:rPr>
          <w:rFonts w:cs="Arial"/>
          <w:szCs w:val="24"/>
          <w:vertAlign w:val="superscript"/>
        </w:rPr>
        <w:t>60</w:t>
      </w:r>
      <w:r w:rsidRPr="003E0D52">
        <w:fldChar w:fldCharType="end"/>
      </w:r>
    </w:p>
    <w:p w:rsidR="00332A25" w:rsidRPr="00E46843" w:rsidRDefault="00332A25" w:rsidP="00332A25"/>
    <w:p w:rsidR="00332A25" w:rsidRDefault="00332A25" w:rsidP="0037449C">
      <w:pPr>
        <w:pStyle w:val="Heading4"/>
      </w:pPr>
      <w:r>
        <w:t>There are no known direct health risks to bystanders from e</w:t>
      </w:r>
      <w:r>
        <w:noBreakHyphen/>
        <w:t>cigarette emissions</w:t>
      </w:r>
    </w:p>
    <w:p w:rsidR="00332A25" w:rsidRPr="00E46843" w:rsidRDefault="00332A25" w:rsidP="00332A25">
      <w:pPr>
        <w:pStyle w:val="Number"/>
      </w:pPr>
      <w:r w:rsidRPr="00E46843">
        <w:t xml:space="preserve">So far, there are no robust data showing that </w:t>
      </w:r>
      <w:r w:rsidRPr="00E46843">
        <w:rPr>
          <w:bCs/>
        </w:rPr>
        <w:t>second hand vapour</w:t>
      </w:r>
      <w:r w:rsidRPr="00E46843">
        <w:t xml:space="preserve"> causes harm to bystanders.</w:t>
      </w:r>
      <w:r w:rsidRPr="00E46843">
        <w:fldChar w:fldCharType="begin"/>
      </w:r>
      <w:r w:rsidRPr="00E46843">
        <w:instrText xml:space="preserve"> ADDIN ZOTERO_ITEM CSL_CITATION {"citationID":"QHJ5V2tB","properties":{"formattedCitation":"{\\rtf \\super 3\\nosupersub{}}","plainCitation":"3"},"citationItems":[{"id":10189,"uris":["http://zotero.org/groups/482654/items/MS885EST"],"uri":["http://zotero.org/groups/482654/items/MS885EST"],"itemData":{"id":10189,"type":"report","title":"Nicotine without smoke: Tobacco harm reduction","publisher":"RCP","publisher-place":"London","event-place":"London","URL":"https://www.rcplondon.ac.uk/projects/outputs/nicotine-without-smoke-tobacco-harm-reduction-0","author":[{"family":"Royal College of Physicians","given":""}],"issued":{"date-parts":[["2016"]]}}}],"schema":"https://github.com/citation-style-language/schema/raw/master/csl-citation.json"} </w:instrText>
      </w:r>
      <w:r w:rsidRPr="00E46843">
        <w:fldChar w:fldCharType="separate"/>
      </w:r>
      <w:r w:rsidRPr="00E46843">
        <w:rPr>
          <w:rFonts w:cs="Arial"/>
          <w:szCs w:val="24"/>
          <w:vertAlign w:val="superscript"/>
        </w:rPr>
        <w:t>3</w:t>
      </w:r>
      <w:r w:rsidRPr="00E46843">
        <w:fldChar w:fldCharType="end"/>
      </w:r>
    </w:p>
    <w:p w:rsidR="00332A25" w:rsidRPr="00E46843" w:rsidRDefault="00332A25" w:rsidP="00332A25">
      <w:pPr>
        <w:pStyle w:val="Number"/>
      </w:pPr>
      <w:r w:rsidRPr="00E46843">
        <w:t>Studies have demonstrated that s</w:t>
      </w:r>
      <w:r w:rsidRPr="00E46843">
        <w:rPr>
          <w:u w:color="171513"/>
        </w:rPr>
        <w:t>econd-hand vapour can expose non-users to nicotine and other toxicants, but at levels that are many times lower than those found in second-hand smoke.</w:t>
      </w:r>
      <w:r w:rsidRPr="00E46843">
        <w:rPr>
          <w:rFonts w:cs="Arial"/>
        </w:rPr>
        <w:fldChar w:fldCharType="begin"/>
      </w:r>
      <w:r w:rsidRPr="00E46843">
        <w:rPr>
          <w:rFonts w:cs="Arial"/>
        </w:rPr>
        <w:instrText xml:space="preserve"> ADDIN ZOTERO_ITEM CSL_CITATION {"citationID":"16aaceb0kb","properties":{"formattedCitation":"{\\rtf \\super 46,47\\nosupersub{}}","plainCitation":"46,47"},"citationItems":[{"id":2706,"uris":["http://zotero.org/users/1878547/items/BEZ4JB5J"],"uri":["http://zotero.org/users/1878547/items/BEZ4JB5J"],"itemData":{"id":2706,"type":"article-journal","title":"Acute impact of active and passive electronic cigarette smoking on serum cotinine and lung function","container-title":"Inhalation toxicology","page":"91-101","volume":"25","issue":"2","archive":"MEDLINE","abstract":"Context: Electronic cigarettes (e-cigarettes) are becoming increasingly popular yet their effects on health remain unknown. Objective: To conduct the first comprehensive and standardized assessment of the acute impact of active and passive e-cigarette smoking on serum cotinine and lung function, as compared to active and passive tobacco cigarette smoking. Materials and methods: Fifteen smokers 15 cigarettes/day; seven females; eight males) and 15 never-smokers (seven females; eight males) completed this repeated-measures controlled study. Smokers underwent a control session, an active tobacco cigarette (their favorite brand) smoking session and an active e-cigarette smoking session. Never-smokers underwent a control session, a passive tobacco cigarette smoking session and a passive e-cigarette smoking session. Serum cotinine, lung function, exhaled carbon monoxide and nitric oxide were assessed. The level of significance was set at p&lt;0.001 to adjust for multiple comparisons. Results: e-Cigarettes and tobacco cigarettes generated similar (p&lt;&gt;&lt;0.001) effects on serum cotinine levels after active (60.6&lt;+/-&lt;34.3 versus 61.3&lt;+/-&lt;36.6&lt;0.001). In contrast, active (indicative: 7.2% reduction in FEV1/FVC; p&lt;&lt;0.001) but not passive (indicative: 3.4% reduction in FEV1/FVC; p&lt;=&lt;0.005) tobacco cigarette smoking undermined lung function. Conclusion: Regarding short-term usage, the studied e-cigarettes generate smaller changes in lung function but similar nicotinergic impact to tobacco cigarettes. Future research should target the health effects of long-term e-cigarette usage, including the effects of nicotine dosage. 2013 Informa UK Ltd All rights reserved.","author":[{"literal":"Flouris AD"},{"literal":"Chorti MS"},{"literal":"Poulianiti KP"},{"literal":"Jamurtas AZ"},{"literal":"Kostikas K"},{"literal":"Tzatzarakis MN"},{"literal":"Wallace Hayes A"},{"literal":"Tsatsakis AM"},{"literal":"Koutedakis Y"}],"issued":{"date-parts":[["2013"]]}}},{"id":361,"uris":["http://zotero.org/users/1878547/items/EHGTFAN3"],"uri":["http://zotero.org/users/1878547/items/EHGTFAN3"],"itemData":{"id":361,"type":"article-journal","title":"Secondhand Exposure to Vapors From Electronic Cigarettes","container-title":"Nicotine &amp; Tobacco Research","page":"655-662","volume":"16","issue":"6","abstract":"INTRODUCTION: Electronic cigarettes (commonly referred as e-cigarettes) are designed to generate inhalable nicotine aerosol (vapor). When an e-cigarette user takes a puff, the nicotine solution is heated and the vapor taken into lungs. Although no sidestream vapor is generated between puffs, some of the mainstream vapor is exhaled by e-cigarette user. The aim of the study was to evaluate the secondhand exposure to nicotine and other tobacco-related toxicants from e-cigarettes. MATERIALS AND METHODS: We measured selected airborne markers of secondhand exposure: nicotine, aerosol particles (PM2.5), carbon monoxide, and volatile organic compounds (VOCs) in an exposure chamber. We generated e-cigarette vapor from 3 various brands of e-cigarette using a smoking machine and controlled exposure conditions. We also compared secondhand exposure with e-cigarette vapor and tobacco smoke generated by 5 dual users. RESULTS: The study showed that e-cigarettes are a source of secondhand exposure to nicotine but not to combustion toxicants. The air concentrations of nicotine emitted by various brands of e-cigarettes ranged from 0.82 to 6.23 microg/m3. The average concentration of nicotine resulting from smoking tobacco cigarettes was 10 times higher than from e-cigarettes (31.60+/-6.91 vs. 3.32+/-2.49 microg/m3, respectively; p = .0081). CONCLUSIONS: Using an e-cigarette in indoor environments may involuntarily expose nonusers to nicotine but not to toxic tobacco-specific combustion products. More research is needed to evaluate health consequences of secondhand exposure to nicotine, especially among vulnerable populations, including children, pregnant women, and people with cardiovascular conditions.","DOI":"10.1093/ntr/ntt203","ISSN":"1469-994X (Electronic) 1462-2203 (Linking)","journalAbbreviation":"Nicotine Tob Res","language":"Eng","author":[{"family":"Czogala","given":"J."},{"family":"Goniewicz","given":"M. L."},{"family":"Fidelus","given":"B."},{"family":"Zielinska-Danch","given":"W."},{"family":"Travers","given":"M. J."},{"family":"Sobczak","given":"A."}],"issued":{"date-parts":[["2013",12,11]]}}}],"schema":"https://github.com/citation-style-language/schema/raw/master/csl-citation.json"} </w:instrText>
      </w:r>
      <w:r w:rsidRPr="00E46843">
        <w:rPr>
          <w:rFonts w:cs="Arial"/>
        </w:rPr>
        <w:fldChar w:fldCharType="separate"/>
      </w:r>
      <w:r w:rsidRPr="00E46843">
        <w:rPr>
          <w:rFonts w:cs="Arial"/>
          <w:szCs w:val="24"/>
          <w:vertAlign w:val="superscript"/>
        </w:rPr>
        <w:t>46,47</w:t>
      </w:r>
      <w:r w:rsidRPr="00E46843">
        <w:rPr>
          <w:rFonts w:cs="Arial"/>
        </w:rPr>
        <w:fldChar w:fldCharType="end"/>
      </w:r>
      <w:r w:rsidRPr="00E46843">
        <w:rPr>
          <w:u w:color="171513"/>
        </w:rPr>
        <w:t xml:space="preserve"> </w:t>
      </w:r>
      <w:r w:rsidRPr="00E46843">
        <w:t>To date, there are no case reports of harm caused by exposure to second-hand vapour, however, if any risks to health are present, they would not become evident for some years.</w:t>
      </w:r>
    </w:p>
    <w:p w:rsidR="00332A25" w:rsidRDefault="00332A25" w:rsidP="00332A25">
      <w:pPr>
        <w:pStyle w:val="Number"/>
        <w:rPr>
          <w:u w:color="171513"/>
        </w:rPr>
      </w:pPr>
      <w:r w:rsidRPr="00E46843">
        <w:rPr>
          <w:u w:color="171513"/>
        </w:rPr>
        <w:lastRenderedPageBreak/>
        <w:t>Third-hand exposure (exposure to substances from vapour that are deposited on surfaces) is even less likely to cause harm.</w:t>
      </w:r>
    </w:p>
    <w:p w:rsidR="00332A25" w:rsidRPr="00E46843" w:rsidRDefault="00332A25" w:rsidP="00332A25">
      <w:pPr>
        <w:rPr>
          <w:u w:color="171513"/>
        </w:rPr>
      </w:pPr>
    </w:p>
    <w:p w:rsidR="00332A25" w:rsidRDefault="00332A25" w:rsidP="0037449C">
      <w:pPr>
        <w:pStyle w:val="Heading4"/>
      </w:pPr>
      <w:r>
        <w:t>It appears likely that e</w:t>
      </w:r>
      <w:r>
        <w:noBreakHyphen/>
        <w:t>cigarettes can help smokers quit smoking</w:t>
      </w:r>
    </w:p>
    <w:p w:rsidR="00332A25" w:rsidRPr="00E46843" w:rsidRDefault="00332A25" w:rsidP="00332A25">
      <w:pPr>
        <w:pStyle w:val="Number"/>
      </w:pPr>
      <w:r w:rsidRPr="00E46843">
        <w:t xml:space="preserve">A recent Cochrane review on the use of </w:t>
      </w:r>
      <w:r>
        <w:t>e</w:t>
      </w:r>
      <w:r>
        <w:noBreakHyphen/>
        <w:t>cigarette</w:t>
      </w:r>
      <w:r w:rsidRPr="00E46843">
        <w:t xml:space="preserve">s for smoking reduction and cessation found that </w:t>
      </w:r>
      <w:r>
        <w:t>e</w:t>
      </w:r>
      <w:r>
        <w:noBreakHyphen/>
        <w:t>cigarette</w:t>
      </w:r>
      <w:r w:rsidRPr="00E46843">
        <w:t>s may help smokers to stop smoking, and the included studies did not find any serious side effects associated with their use for up to two years.</w:t>
      </w:r>
      <w:r w:rsidRPr="00E46843">
        <w:fldChar w:fldCharType="begin"/>
      </w:r>
      <w:r w:rsidRPr="00E46843">
        <w:instrText xml:space="preserve"> ADDIN ZOTERO_ITEM CSL_CITATION {"citationID":"167835f30d","properties":{"formattedCitation":"{\\rtf \\super 48\\nosupersub{}}","plainCitation":"48"},"citationItems":[{"id":14194,"uris":["http://zotero.org/groups/482654/items/DDECRUC5"],"uri":["http://zotero.org/groups/482654/items/DDECRUC5"],"itemData":{"id":14194,"type":"article-journal","title":"Electronic cigarettes for smoking cessation","container-title":"The Cochrane Database of Systematic Reviews","page":"CD010216","volume":"9","source":"PubMed","abstract":"BACKGROUND: Electronic cigarettes (ECs) are electronic devices that heat a liquid into an aerosol for inhalation. The liquid usually comprises propylene glycol and glycerol, with or without nicotine and flavours, and stored in disposable or refillable cartridges or a reservoir. Since ECs appeared on the market in 2006 there has been a steady growth in sales. Smokers report using ECs to reduce risks of smoking, but some healthcare organizations, tobacco control advocacy groups and policy makers have been reluctant to encourage smokers to switch to ECs, citing lack of evidence of efficacy and safety. Smokers, healthcare providers and regulators are interested to know if these devices can help smokers quit and if they are safe to use for this purpose. This review is an update of a review first published in 2014.\nOBJECTIVES: To evaluate the safety and effect of using ECs to help people who smoke achieve long-term smoking abstinence.\nSEARCH METHODS: We searched the Cochrane Tobacco Addiction Group's Specialized Register, the Cochrane Central Register of Controlled Trials (CENTRAL), MEDLINE, Embase, and PsycINFO for relevant records from 2004 to January 2016, together with reference checking and contact with study authors.\nSELECTION CRITERIA: We included randomized controlled trials (RCTs) in which current smokers (motivated or unmotivated to quit) were randomized to EC or a control condition, and which measured abstinence rates at six months or longer. As the field of EC research is new, we also included cohort follow-up studies with at least six months follow-up. We included randomized cross-over trials, RCTs and cohort follow-up studies that included at least one week of EC use for assessment of adverse events (AEs).\nDATA COLLECTION AND ANALYSIS: We followed standard Cochrane methods for screening and data extraction. Our main outcome measure was abstinence from smoking after at least six months follow-up, and we used the most rigorous definition available (continuous, biochemically validated, longest follow-up). We used a fixed-effect Mantel-Haenszel model to calculate the risk ratio (RR) with a 95% confidence interval (CI) for each study, and where appropriate we pooled data from these studies in meta-analyses.\nMAIN RESULTS: Our searches identified over 1700 records, from which we include 24 completed studies (three RCTs, two of which were eligible for our cessation meta-analysis, and 21 cohort studies). Eleven of these studies are new for this version of the review. We identified 27 ongoing studies. Two RCTs compared EC with placebo (non-nicotine) EC, with a combined sample size of 662 participants. One trial included minimal telephone support and one recruited smokers not intending to quit, and both used early EC models with low nicotine content and poor battery life. We judged the RCTs to be at low risk of bias, but under the GRADE system we rated the overall quality of the evidence for our outcomes as 'low' or 'very low', because of imprecision due to the small number of trials. A 'low' grade means that further research is very likely to have an important impact on our confidence in the estimate of effect and is likely to change the estimate. A 'very low' grade means we are very uncertain about the estimate. Participants using an EC were more likely to have abstained from smoking for at least six months compared with participants using placebo EC (RR 2.29, 95% CI 1.05 to 4.96; placebo 4% versus EC 9%; 2 studies; 662 participants. GRADE: low). The one study that compared EC to nicotine patch found no significant difference in six-month abstinence rates, but the confidence intervals do not rule out a clinically important difference (RR 1.26, 95% CI 0.68 to 2.34; 584 participants. GRADE: very low).Of the included studies, none reported serious adverse events considered related to EC use. The most frequently reported AEs were mouth and throat irritation, most commonly dissipating over time. One RCT provided data on the proportion of participants experiencing any adverse events. The proportion of participants in the study arms experiencing adverse events was similar (ECs vs placebo EC: RR 0.97, 95% CI 0.71 to 1.34 (298 participants); ECs vs patch: RR 0.99, 95% CI 0.81 to 1.22 (456 participants)). The second RCT reported no statistically significant difference in the frequency of AEs at three- or 12-month follow-up between the EC and placebo EC groups, and showed that in all groups the frequency of AEs (with the exception of throat irritation) decreased significantly over time.\nAUTHORS' CONCLUSIONS: There is evidence from two trials that ECs help smokers to stop smoking in the long term compared with placebo ECs. However, the small number of trials, low event rates and wide confidence intervals around the estimates mean that our confidence in the result is rated 'low' by GRADE standards. The lack of difference between the effect of ECs compared with nicotine patches found in one trial is uncertain for similar reasons. None of the included studies (short- to mid-term, up to two years) detected serious adverse events considered possibly related to EC use. The most commonly reported adverse effects were irritation of the mouth and throat. The long-term safety of ECs is unknown. In this update, we found a further 15 ongoing RCTs which appear eligible for this review.","DOI":"10.1002/14651858.CD010216.pub3","ISSN":"1469-493X","note":"PMID: 27622384","journalAbbreviation":"Cochrane Database Syst Rev","language":"ENG","author":[{"family":"Hartmann-Boyce","given":"Jamie"},{"family":"McRobbie","given":"Hayden"},{"family":"Bullen","given":"Chris"},{"family":"Begh","given":"Rachna"},{"family":"Stead","given":"Lindsay F."},{"family":"Hajek","given":"Peter"}],"issued":{"date-parts":[["2016",9,14]]},"PMID":"27622384"}}],"schema":"https://github.com/citation-style-language/schema/raw/master/csl-citation.json"} </w:instrText>
      </w:r>
      <w:r w:rsidRPr="00E46843">
        <w:fldChar w:fldCharType="separate"/>
      </w:r>
      <w:r w:rsidRPr="00E46843">
        <w:rPr>
          <w:rFonts w:cs="Arial"/>
          <w:szCs w:val="24"/>
          <w:vertAlign w:val="superscript"/>
        </w:rPr>
        <w:t>48</w:t>
      </w:r>
      <w:r w:rsidRPr="00E46843">
        <w:fldChar w:fldCharType="end"/>
      </w:r>
      <w:r w:rsidRPr="00E46843">
        <w:t xml:space="preserve"> These findings were unchanged from a 2014 Cochrane review.</w:t>
      </w:r>
      <w:r w:rsidRPr="00E46843">
        <w:fldChar w:fldCharType="begin"/>
      </w:r>
      <w:r w:rsidRPr="00E46843">
        <w:instrText xml:space="preserve"> ADDIN ZOTERO_ITEM CSL_CITATION {"citationID":"1jtc1ff2gk","properties":{"formattedCitation":"{\\rtf \\super 49\\nosupersub{}}","plainCitation":"49"},"citationItems":[{"id":14184,"uris":["http://zotero.org/groups/482654/items/F45PDCJ7"],"uri":["http://zotero.org/groups/482654/items/F45PDCJ7"],"itemData":{"id":14184,"type":"article-journal","title":"Electronic cigarettes for smoking cessation and reduction","container-title":"The Cochrane Database of Systematic Reviews","page":"CD010216","volume":"12","source":"NCBI PubMed","abstract":"BACKGROUND: Electronic cigarettes (ECs) are electronic devices that heat a liquid - usually comprising propylene glycol and glycerol, with or without nicotine and flavours, stored in disposable or refillable cartridges or a reservoir - into an aerosol for inhalation. Since ECs appeared on the market in 2006 there has been a steady growth in sales. Smokers report using ECs to reduce risks of smoking, but some healthcare organisations have been reluctant to encourage smokers to switch to ECs, citing lack of evidence of efficacy and safety. Smokers, healthcare providers and regulators are interested to know if these devices can reduce the harms associated with smoking. In particular, healthcare providers have an urgent need to know what advice they should give to smokers enquiring about ECs.\nOBJECTIVES: To examine the efficacy of ECs in helping people who smoke to achieve long-term abstinence; to examine the efficacy of ECs in helping people reduce cigarette consumption by at least 50% of baseline levels; and to assess the occurrence of adverse events associated with EC use.\nSEARCH METHODS: We searched the Cochrane Tobacco Addiction Groups Trials Register, the Cochrane Central Register of Controlled Trials (CENTRAL), MEDLINE, Embase, and two other databases for relevant records from 2004 to July 2014, together with reference checking and contact with study authors.\nSELECTION CRITERIA: We included randomized controlled trials (RCTs) in which current smokers (motivated or unmotivated to quit) were randomized to EC or a control condition, and which measured abstinence rates or changes in cigarette consumption at six months or longer. As the field of EC research is new, we also included cohort follow-up studies with at least six months follow-up. We included randomized cross-over trials and cohort follow-up studies that included at least one week of EC use for assessment of adverse events.\nDATA COLLECTION AND ANALYSIS: One review author extracted data from the included studies and another checked them. Our main outcome measure was abstinence from smoking after at least six months follow-up, and we used the most rigorous definition available (continuous, biochemically validated, longest follow-up). For reduction we used a dichotomous approach (no change/reduction &lt; 50% versus reduction by 50% or more of baseline cigarette consumption). We used a fixed-effect Mantel-Haenszel model to calculate the risk ratio (RR) with a 95% confidence interval (CI) for each study, and where appropriate we pooled data from these studies in meta-analyses.\nMAIN RESULTS: Our search identified almost 600 records, from which we include 29 representing 13 completed studies (two RCTs, 11 cohort). We identified nine ongoing trials. Two RCTs compared EC with placebo (non-nicotine) EC, with a combined sample size of 662 participants. One trial included minimal telephone support and one recruited smokers not intending to quit, and both used early EC models with low nicotine content. We judged the RCTs to be at low risk of bias, but under the GRADE system the overall quality of the evidence for our outcomes was rated 'low' or 'very low' because of imprecision due to the small number of trials. A 'low' grade means that further research is very likely to have an important impact on our confidence in the estimate of effect and is likely to change the estimate. A 'very low' grade means we are very uncertain about the estimate. Participants using an EC were more likely to have abstained from smoking for at least six months compared with participants using placebo EC (RR 2.29, 95% CI 1.05 to 4.96; placebo 4% versus EC 9%; 2 studies; GRADE: low). The one study that compared EC to nicotine patch found no significant difference in six-month abstinence rates, but the confidence intervals do not rule out a clinically important difference (RR 1.26, 95% CI: 0.68 to 2.34; GRADE: very low). A higher number of people were able to reduce cigarette consumption by at least half with ECs compared with placebo ECs (RR 1.31, 95% CI 1.02 to 1.68, 2 studies; placebo: 27% versus EC: 36%; GRADE: low) and compared with patch (RR 1.41, 95% CI 1.20 to 1.67, 1 study; patch: 44% versus EC: 61%; GRADE: very low). Unlike smoking cessation outcomes, reduction results were not biochemically verified.None of the RCTs or cohort studies reported any serious adverse events (SAEs) that were considered to be plausibly related to EC use. One RCT provided data on the proportion of participants experiencing any adverse events. Although the proportion of participants in the study arms experiencing adverse events was similar, the confidence intervals are wide (ECs vs placebo EC RR 0.97, 95% CI 0.71 to 1.34; ECs vs patch RR 0.99, 95% CI 0.81 to 1.22). The other RCT reported no statistically significant difference in the frequency of AEs at three- or 12-month follow-up between the EC and placebo EC groups, and showed that in all groups the frequency of AEs (with the exception of throat irritation) decreased significantly over time.\nAUTHORS' CONCLUSIONS: There is evidence from two trials that ECs help smokers to stop smoking long-term compared with placebo ECs. However, the small number of trials, low event rates and wide confidence intervals around the estimates mean that our confidence in the result is rated 'low' by GRADE standards. The lack of difference between the effect of ECs compared with nicotine patches found in one trial is uncertain for similar reasons. ECs appear to help smokers unable to stop smoking altogether to reduce their cigarette consumption when compared with placebo ECs and nicotine patches, but the above limitations also affect certainty in this finding. In addition, lack of biochemical assessment of the actual reduction in smoke intake further limits this evidence. No evidence emerged that short-term EC use is associated with health risk.","DOI":"10.1002/14651858.CD010216.pub2","ISSN":"1469-493X","note":"PMID: 25515689","journalAbbreviation":"Cochrane Database Syst Rev","language":"ENG","author":[{"family":"McRobbie","given":"Hayden"},{"family":"Bullen","given":"Chris"},{"family":"Hartmann-Boyce","given":"Jamie"},{"family":"Hajek","given":"Peter"}],"issued":{"date-parts":[["2014",12,17]]},"PMID":"25515689"}}],"schema":"https://github.com/citation-style-language/schema/raw/master/csl-citation.json"} </w:instrText>
      </w:r>
      <w:r w:rsidRPr="00E46843">
        <w:fldChar w:fldCharType="separate"/>
      </w:r>
      <w:r w:rsidRPr="00E46843">
        <w:rPr>
          <w:rFonts w:cs="Arial"/>
          <w:szCs w:val="24"/>
          <w:vertAlign w:val="superscript"/>
        </w:rPr>
        <w:t>49</w:t>
      </w:r>
      <w:r w:rsidRPr="00E46843">
        <w:fldChar w:fldCharType="end"/>
      </w:r>
    </w:p>
    <w:p w:rsidR="00332A25" w:rsidRPr="00E46843" w:rsidRDefault="00332A25" w:rsidP="00332A25">
      <w:pPr>
        <w:pStyle w:val="Number"/>
      </w:pPr>
      <w:r w:rsidRPr="00E46843">
        <w:t xml:space="preserve">A 2016 review by Public Health England also concluded that </w:t>
      </w:r>
      <w:r>
        <w:t>e</w:t>
      </w:r>
      <w:r>
        <w:noBreakHyphen/>
        <w:t>cigarette</w:t>
      </w:r>
      <w:r w:rsidRPr="00E46843">
        <w:t>s are significantly (95 percent) less harmful to health than smoked tobacco, and have the potential to help smokers quit smoking.</w:t>
      </w:r>
      <w:r w:rsidRPr="00E46843">
        <w:rPr>
          <w:vertAlign w:val="superscript"/>
        </w:rPr>
        <w:fldChar w:fldCharType="begin"/>
      </w:r>
      <w:r w:rsidRPr="00E46843">
        <w:rPr>
          <w:vertAlign w:val="superscript"/>
        </w:rPr>
        <w:instrText xml:space="preserve"> ADDIN ZOTERO_ITEM CSL_CITATION {"citationID":"10bmmse2m1","properties":{"formattedCitation":"{\\rtf \\super 50\\nosupersub{}}","plainCitation":"50"},"citationItems":[{"id":5180,"uris":["http://zotero.org/users/1878547/items/WXB738E9"],"uri":["http://zotero.org/users/1878547/items/WXB738E9"],"itemData":{"id":5180,"type":"report","title":"E-cigarettes: an evidence update","publisher":"Public Health England","publisher-place":"London, UK","event-place":"London, UK","abstract":"An expert review of the latest evidence concludes that e-cigarettes are around 95% safer than smoked tobacco and they can help smokers to quit.","URL":"https://www.gov.uk/government/publications/e-cigarettes-an-evidence-update","shortTitle":"E-cigarettes","author":[{"family":"Public Health England","given":""}],"issued":{"date-parts":[["2015",8,19]]},"accessed":{"date-parts":[["2015",9,10]]}}}],"schema":"https://github.com/citation-style-language/schema/raw/master/csl-citation.json"} </w:instrText>
      </w:r>
      <w:r w:rsidRPr="00E46843">
        <w:rPr>
          <w:vertAlign w:val="superscript"/>
        </w:rPr>
        <w:fldChar w:fldCharType="separate"/>
      </w:r>
      <w:r w:rsidRPr="00E46843">
        <w:rPr>
          <w:rFonts w:cs="Arial"/>
          <w:szCs w:val="24"/>
          <w:vertAlign w:val="superscript"/>
        </w:rPr>
        <w:t>50</w:t>
      </w:r>
      <w:r w:rsidRPr="00E46843">
        <w:rPr>
          <w:vertAlign w:val="superscript"/>
        </w:rPr>
        <w:fldChar w:fldCharType="end"/>
      </w:r>
      <w:r w:rsidRPr="00E46843">
        <w:t xml:space="preserve"> Similarly, a report by the Royal College of Physicians concluded that, for all the potential risks involved, harm reduction through smokers completely switching to </w:t>
      </w:r>
      <w:r>
        <w:t>e</w:t>
      </w:r>
      <w:r>
        <w:noBreakHyphen/>
        <w:t>cigarette</w:t>
      </w:r>
      <w:r w:rsidRPr="00E46843">
        <w:t>s has huge potential to prevent death and disability from tobacco use, and to hasten progress to a tobacco-free society.</w:t>
      </w:r>
      <w:r w:rsidRPr="00E46843">
        <w:fldChar w:fldCharType="begin"/>
      </w:r>
      <w:r w:rsidRPr="00E46843">
        <w:instrText xml:space="preserve"> ADDIN ZOTERO_ITEM CSL_CITATION {"citationID":"e1XM9Vd3","properties":{"formattedCitation":"{\\rtf \\super 3\\nosupersub{}}","plainCitation":"3"},"citationItems":[{"id":10189,"uris":["http://zotero.org/groups/482654/items/MS885EST"],"uri":["http://zotero.org/groups/482654/items/MS885EST"],"itemData":{"id":10189,"type":"report","title":"Nicotine without smoke: Tobacco harm reduction","publisher":"RCP","publisher-place":"London","event-place":"London","URL":"https://www.rcplondon.ac.uk/projects/outputs/nicotine-without-smoke-tobacco-harm-reduction-0","author":[{"family":"Royal College of Physicians","given":""}],"issued":{"date-parts":[["2016"]]}}}],"schema":"https://github.com/citation-style-language/schema/raw/master/csl-citation.json"} </w:instrText>
      </w:r>
      <w:r w:rsidRPr="00E46843">
        <w:fldChar w:fldCharType="separate"/>
      </w:r>
      <w:r w:rsidRPr="00E46843">
        <w:rPr>
          <w:rFonts w:cs="Arial"/>
          <w:szCs w:val="24"/>
          <w:vertAlign w:val="superscript"/>
        </w:rPr>
        <w:t>3</w:t>
      </w:r>
      <w:r w:rsidRPr="00E46843">
        <w:fldChar w:fldCharType="end"/>
      </w:r>
      <w:r w:rsidRPr="00E46843">
        <w:t xml:space="preserve"> However, not all reviews are in agreement with these findings.</w:t>
      </w:r>
      <w:r w:rsidRPr="00E46843">
        <w:fldChar w:fldCharType="begin"/>
      </w:r>
      <w:r w:rsidRPr="00E46843">
        <w:instrText xml:space="preserve"> ADDIN ZOTERO_ITEM CSL_CITATION {"citationID":"1fob87dd6i","properties":{"formattedCitation":"{\\rtf \\super 51\\nosupersub{}}","plainCitation":"51"},"citationItems":[{"id":14165,"uris":["http://zotero.org/groups/482654/items/SXPSU76J"],"uri":["http://zotero.org/groups/482654/items/SXPSU76J"],"itemData":{"id":14165,"type":"article-journal","title":"E-cigarettes and smoking cessation in real-world and clinical settings: a systematic review and meta-analysis","container-title":"The Lancet. Respiratory Medicine","page":"116-128","volume":"4","issue":"2","source":"PubMed","abstract":"BACKGROUND: Smokers increasingly use e-cigarettes for many reasons, including attempts to quit combustible cigarettes and to use nicotine where smoking is prohibited. We aimed to assess the association between e-cigarette use and cigarette smoking cessation among adult cigarette smokers, irrespective of their motivation for using e-cigarettes.\nMETHODS: PubMed and Web of Science were searched between April 27, 2015, and June 17, 2015. Data extracted included study location, design, population, definition and prevalence of e-cigarette use, comparison group (if applicable), cigarette consumption, level of nicotine dependence, other confounders, definition of quitting smoking, and odds of quitting smoking. The primary endpoint was cigarette smoking cessation. Odds of smoking cessation among smokers using e-cigarettes compared with smokers not using e-cigarettes were assessed using a random effects meta-analysis. A modification of the ACROBAT-NRSI tool and the Cochrane Risk of Bias Tool were used to assess bias. This meta-analysis is registered with PROSPERO (number CRD42015020382).\nFINDINGS: 38 studies (of 577 studies identified) were included in the systematic review; all 20 studies with control groups (15 cohort studies, three cross-sectional studies, and two clinical trials) were included in random effects meta-analysis and sensitivity analyses. Odds of quitting cigarettes were 28% lower in those who used e-cigarettes compared with those who did not use e-cigarettes (odds ratio [OR] 0·72, 95% CI 0·57-0·91). Association of e-cigarette use with quitting did not significantly differ among studies of all smokers using e-cigarettes (irrespective of interest in quitting cigarettes) compared with studies of only smokers interested in cigarette cessation (OR 0·63, 95% CI 0·45-0·86 vs 0·86, 0·60-1·23; p=0·94). Other study characteristics (design, population, comparison group, control variables, time of exposure assessment, biochemical ve</w:instrText>
      </w:r>
      <w:r w:rsidRPr="00E46843">
        <w:rPr>
          <w:rFonts w:hint="eastAsia"/>
        </w:rPr>
        <w:instrText>rification of abstinence, and definition of e-cigarette use) were also not associated with the overall effect size (p≥0·77 in all cases).\nINTERPRETATION: As currently being used, e-cigarettes are associated with significantly less quitting among smokers.</w:instrText>
      </w:r>
      <w:r w:rsidRPr="00E46843">
        <w:instrText xml:space="preserve">\nFUNDING: National Institutes of Health, National Cancer Institute, FDA Center for Tobacco Products.","DOI":"10.1016/S2213-2600(15)00521-4","ISSN":"2213-2619","note":"PMID: 26776875\nPMCID: PMC4752870","shortTitle":"E-cigarettes and smoking cessation in real-world and clinical settings","journalAbbreviation":"Lancet Respir Med","language":"eng","author":[{"family":"Kalkhoran","given":"Sara"},{"family":"Glantz","given":"Stanton A."}],"issued":{"date-parts":[["2016",2]]},"PMID":"26776875","PMCID":"PMC4752870"}}],"schema":"https://github.com/citation-style-language/schema/raw/master/csl-citation.json"} </w:instrText>
      </w:r>
      <w:r w:rsidRPr="00E46843">
        <w:fldChar w:fldCharType="separate"/>
      </w:r>
      <w:r w:rsidRPr="00E46843">
        <w:rPr>
          <w:rFonts w:cs="Arial"/>
          <w:szCs w:val="24"/>
          <w:vertAlign w:val="superscript"/>
        </w:rPr>
        <w:t>51</w:t>
      </w:r>
      <w:r w:rsidRPr="00E46843">
        <w:fldChar w:fldCharType="end"/>
      </w:r>
    </w:p>
    <w:p w:rsidR="00332A25" w:rsidRDefault="00332A25" w:rsidP="00332A25">
      <w:pPr>
        <w:pStyle w:val="Number"/>
      </w:pPr>
      <w:r w:rsidRPr="00E46843">
        <w:t xml:space="preserve">Overall the quality of the research is low, however, this is an active area of research. There are a large number of ongoing studies that will add to the evidence on the effectiveness of </w:t>
      </w:r>
      <w:r>
        <w:t>e</w:t>
      </w:r>
      <w:r>
        <w:noBreakHyphen/>
        <w:t>cigarette</w:t>
      </w:r>
      <w:r w:rsidRPr="00E46843">
        <w:t>s as a smoking-cessation support over the next few years.</w:t>
      </w:r>
    </w:p>
    <w:p w:rsidR="00332A25" w:rsidRPr="00E46843" w:rsidRDefault="00332A25" w:rsidP="00332A25"/>
    <w:p w:rsidR="00332A25" w:rsidRDefault="00332A25" w:rsidP="0037449C">
      <w:pPr>
        <w:pStyle w:val="Heading4"/>
      </w:pPr>
      <w:r>
        <w:t>There are concerns increased e</w:t>
      </w:r>
      <w:r>
        <w:noBreakHyphen/>
        <w:t>cigarette use could undermine tobacco control</w:t>
      </w:r>
    </w:p>
    <w:p w:rsidR="00332A25" w:rsidRPr="00E46843" w:rsidRDefault="00332A25" w:rsidP="00332A25">
      <w:pPr>
        <w:pStyle w:val="Number"/>
        <w:keepLines/>
      </w:pPr>
      <w:r w:rsidRPr="00E46843">
        <w:t xml:space="preserve">A number of other concerns about widespread </w:t>
      </w:r>
      <w:r>
        <w:t>e</w:t>
      </w:r>
      <w:r>
        <w:noBreakHyphen/>
        <w:t>cigarette</w:t>
      </w:r>
      <w:r w:rsidRPr="00E46843">
        <w:t xml:space="preserve"> use have been raised. One is that vaping may make cigarette smoking appear to be a normal activity (ie, to renormalise smoking) and undermine tobacco control. Another is that the easy availability of </w:t>
      </w:r>
      <w:r>
        <w:t>e</w:t>
      </w:r>
      <w:r>
        <w:noBreakHyphen/>
        <w:t>cigarette</w:t>
      </w:r>
      <w:r w:rsidRPr="00E46843">
        <w:t xml:space="preserve">s may result in more people becoming addicted to nicotine, which </w:t>
      </w:r>
      <w:r w:rsidRPr="00E46843">
        <w:rPr>
          <w:color w:val="171513"/>
          <w:u w:color="171513"/>
        </w:rPr>
        <w:t>may act as a gateway to tobacco smoking. This has been raised as a particular concern with respect to young people.</w:t>
      </w:r>
    </w:p>
    <w:p w:rsidR="00332A25" w:rsidRPr="00E46843" w:rsidRDefault="00332A25" w:rsidP="00332A25">
      <w:pPr>
        <w:pStyle w:val="Number"/>
      </w:pPr>
      <w:r w:rsidRPr="00E46843">
        <w:rPr>
          <w:u w:color="171513"/>
        </w:rPr>
        <w:t xml:space="preserve">To date there are no robust data to show that the increase in </w:t>
      </w:r>
      <w:r>
        <w:rPr>
          <w:u w:color="171513"/>
        </w:rPr>
        <w:t>e</w:t>
      </w:r>
      <w:r>
        <w:rPr>
          <w:u w:color="171513"/>
        </w:rPr>
        <w:noBreakHyphen/>
        <w:t>cigarette</w:t>
      </w:r>
      <w:r w:rsidRPr="00E46843">
        <w:rPr>
          <w:u w:color="171513"/>
        </w:rPr>
        <w:t xml:space="preserve"> use has had a negative impact on tobacco control. For example, s</w:t>
      </w:r>
      <w:r w:rsidRPr="00E46843">
        <w:t xml:space="preserve">moking prevalence, among both adults and young people, has continued to fall in the United Kingdom as </w:t>
      </w:r>
      <w:r>
        <w:t>e</w:t>
      </w:r>
      <w:r>
        <w:noBreakHyphen/>
        <w:t>cigarette</w:t>
      </w:r>
      <w:r w:rsidRPr="00E46843">
        <w:t xml:space="preserve"> use has increased.</w:t>
      </w:r>
      <w:r w:rsidRPr="00E46843">
        <w:fldChar w:fldCharType="begin"/>
      </w:r>
      <w:r w:rsidRPr="00E46843">
        <w:instrText xml:space="preserve"> ADDIN ZOTERO_ITEM CSL_CITATION {"citationID":"1njcvpcinp","properties":{"formattedCitation":"{\\rtf \\super 52\\nosupersub{}}","plainCitation":"52"},"citationItems":[{"id":8341,"uris":["http://zotero.org/groups/482654/items/PNRX3AKD"],"uri":["http://zotero.org/groups/482654/items/PNRX3AKD"],"itemData":{"id":8341,"type":"report","title":"Electronic cigarettes in England – latest trends","publisher-place":"Smoking in England, http://www.smokinginengland.info/latest-statistics/","event-place":"Smoking in England, http://www.smokinginengland.info/latest-statistics/","author":[{"family":"West","given":"R"},{"family":"Brown","given":"J."},{"family":"Beard","given":"E."}],"issued":{"date-parts":[["2015"]]},"accessed":{"date-parts":[["2014",6,20]]}}}],"schema":"https://github.com/citation-style-language/schema/raw/master/csl-citation.json"} </w:instrText>
      </w:r>
      <w:r w:rsidRPr="00E46843">
        <w:fldChar w:fldCharType="separate"/>
      </w:r>
      <w:r w:rsidRPr="00E46843">
        <w:rPr>
          <w:rFonts w:cs="Arial"/>
          <w:szCs w:val="24"/>
          <w:vertAlign w:val="superscript"/>
        </w:rPr>
        <w:t>52</w:t>
      </w:r>
      <w:r w:rsidRPr="00E46843">
        <w:fldChar w:fldCharType="end"/>
      </w:r>
      <w:r w:rsidRPr="00E46843">
        <w:t xml:space="preserve"> However, it is also important to recognise that the United Kingdom has comprehensive, evidence-based tobacco control measures in place, including taxation, standardised packaging, smokefree environments and smokefree cars, which mitigate these concerns being realised.</w:t>
      </w:r>
    </w:p>
    <w:p w:rsidR="00332A25" w:rsidRDefault="00332A25" w:rsidP="00332A25">
      <w:pPr>
        <w:pStyle w:val="Number"/>
        <w:rPr>
          <w:rFonts w:cs="Arial"/>
        </w:rPr>
      </w:pPr>
      <w:r>
        <w:t xml:space="preserve">Population surveys show that </w:t>
      </w:r>
      <w:r w:rsidRPr="007F79A4">
        <w:rPr>
          <w:u w:color="171513"/>
        </w:rPr>
        <w:t xml:space="preserve">young people are experimenting with </w:t>
      </w:r>
      <w:r>
        <w:rPr>
          <w:u w:color="171513"/>
        </w:rPr>
        <w:t>e</w:t>
      </w:r>
      <w:r>
        <w:rPr>
          <w:u w:color="171513"/>
        </w:rPr>
        <w:noBreakHyphen/>
        <w:t>cigarette</w:t>
      </w:r>
      <w:r w:rsidRPr="007F79A4">
        <w:rPr>
          <w:u w:color="171513"/>
        </w:rPr>
        <w:t xml:space="preserve">s. In </w:t>
      </w:r>
      <w:r>
        <w:rPr>
          <w:u w:color="171513"/>
        </w:rPr>
        <w:t>the United Kingdom</w:t>
      </w:r>
      <w:r w:rsidRPr="007F79A4">
        <w:rPr>
          <w:u w:color="171513"/>
        </w:rPr>
        <w:t xml:space="preserve">, data from a 2013 survey </w:t>
      </w:r>
      <w:r>
        <w:rPr>
          <w:u w:color="171513"/>
        </w:rPr>
        <w:t xml:space="preserve">showed that 4.5 percent of 16 to </w:t>
      </w:r>
      <w:r w:rsidRPr="007F79A4">
        <w:rPr>
          <w:u w:color="171513"/>
        </w:rPr>
        <w:t xml:space="preserve">18 year olds had tried an </w:t>
      </w:r>
      <w:r>
        <w:rPr>
          <w:u w:color="171513"/>
        </w:rPr>
        <w:t>e</w:t>
      </w:r>
      <w:r>
        <w:rPr>
          <w:u w:color="171513"/>
        </w:rPr>
        <w:noBreakHyphen/>
        <w:t>cigarette</w:t>
      </w:r>
      <w:r w:rsidRPr="007F79A4">
        <w:rPr>
          <w:u w:color="171513"/>
        </w:rPr>
        <w:t>.</w:t>
      </w:r>
      <w:r w:rsidRPr="001A61E9">
        <w:rPr>
          <w:rFonts w:cs="Arial"/>
        </w:rPr>
        <w:fldChar w:fldCharType="begin"/>
      </w:r>
      <w:r>
        <w:rPr>
          <w:rFonts w:cs="Arial"/>
        </w:rPr>
        <w:instrText xml:space="preserve"> ADDIN ZOTERO_ITEM CSL_CITATION {"citationID":"3ng3eati8","properties":{"formattedCitation":"{\\rtf \\super 53\\nosupersub{}}","plainCitation":"53"},"citationItems":[{"id":80,"uris":["http://zotero.org/users/1878547/items/5Z6DRX66"],"uri":["http://zotero.org/users/1878547/items/5Z6DRX66"],"itemData":{"id":80,"type":"article-journal","title":"Use of e-cigarettes among children and adults in Great Britain","author":[{"family":"Action on Smoking and Health","given":""}],"issued":{"date-parts":[["2013"]]}}}],"schema":"https://github.com/citation-style-language/schema/raw/master/csl-citation.json"} </w:instrText>
      </w:r>
      <w:r w:rsidRPr="001A61E9">
        <w:rPr>
          <w:rFonts w:cs="Arial"/>
        </w:rPr>
        <w:fldChar w:fldCharType="separate"/>
      </w:r>
      <w:r w:rsidRPr="00A57F20">
        <w:rPr>
          <w:rFonts w:cs="Arial"/>
          <w:szCs w:val="24"/>
          <w:vertAlign w:val="superscript"/>
        </w:rPr>
        <w:t>53</w:t>
      </w:r>
      <w:r w:rsidRPr="001A61E9">
        <w:rPr>
          <w:rFonts w:cs="Arial"/>
        </w:rPr>
        <w:fldChar w:fldCharType="end"/>
      </w:r>
      <w:r w:rsidRPr="001A61E9">
        <w:rPr>
          <w:rFonts w:cs="Arial"/>
        </w:rPr>
        <w:t xml:space="preserve"> </w:t>
      </w:r>
      <w:r w:rsidRPr="007F79A4">
        <w:rPr>
          <w:u w:color="171513"/>
        </w:rPr>
        <w:t>The rates of any use o</w:t>
      </w:r>
      <w:r>
        <w:rPr>
          <w:u w:color="171513"/>
        </w:rPr>
        <w:t>f an e</w:t>
      </w:r>
      <w:r>
        <w:rPr>
          <w:u w:color="171513"/>
        </w:rPr>
        <w:noBreakHyphen/>
        <w:t>cigarette in the last 30 days by</w:t>
      </w:r>
      <w:r w:rsidRPr="007F79A4">
        <w:rPr>
          <w:u w:color="171513"/>
        </w:rPr>
        <w:t xml:space="preserve"> U</w:t>
      </w:r>
      <w:r>
        <w:rPr>
          <w:u w:color="171513"/>
        </w:rPr>
        <w:t xml:space="preserve">nited </w:t>
      </w:r>
      <w:r w:rsidRPr="007F79A4">
        <w:rPr>
          <w:u w:color="171513"/>
        </w:rPr>
        <w:t>S</w:t>
      </w:r>
      <w:r>
        <w:rPr>
          <w:u w:color="171513"/>
        </w:rPr>
        <w:t>tates</w:t>
      </w:r>
      <w:r w:rsidRPr="007F79A4">
        <w:rPr>
          <w:u w:color="171513"/>
        </w:rPr>
        <w:t xml:space="preserve"> high-sch</w:t>
      </w:r>
      <w:r>
        <w:rPr>
          <w:u w:color="171513"/>
        </w:rPr>
        <w:t>ool students increased from 1.5 percent in 2011 to 16 percent</w:t>
      </w:r>
      <w:r w:rsidRPr="007F79A4">
        <w:rPr>
          <w:u w:color="171513"/>
        </w:rPr>
        <w:t xml:space="preserve"> in 2015.</w:t>
      </w:r>
      <w:r w:rsidRPr="001A61E9">
        <w:rPr>
          <w:rFonts w:cs="Arial"/>
        </w:rPr>
        <w:fldChar w:fldCharType="begin"/>
      </w:r>
      <w:r>
        <w:rPr>
          <w:rFonts w:cs="Arial"/>
        </w:rPr>
        <w:instrText xml:space="preserve"> ADDIN ZOTERO_ITEM CSL_CITATION {"citationID":"16o9h3atou","properties":{"formattedCitation":"{\\rtf \\super 54\\nosupersub{}}","plainCitation":"54"},"citationItems":[{"id":14198,"uris":["http://zotero.org/groups/482654/items/77IPASJW"],"uri":["http://zotero.org/groups/482654/items/77IPASJW"],"itemData":{"id":14198,"type":"article-journal","title":"Tobacco Use Among Middle and High School Students--United States, 2011-2015","container-title":"MMWR. Morbidity and mortality weekly report","page":"361-367","volume":"65","issue":"14","source":"PubMed","abstract":"Tobacco use is the leading cause of preventable disease and death in the United States; if current smoking rates continue, 5.6 million Americans aged &lt;18 years who are alive today are projected to die prematurely from smoking-related disease. Tobacco use and addiction mostly begin during youth and young adulthood. CDC and the Food and Drug Administration (FDA) analyzed data from the 2011-2015 National Youth Tobacco Surveys (NYTS) to determine the prevalence and trends of current (past 30-day) use of seven tobacco product types (cigarettes, cigars, smokeless tobacco, electronic cigarettes [e-cigarettes], hookahs [water pipes used to smoke tobacco], pipe tobacco, and bidis [small imported cigarettes wrapped in a tendu leaf]) among U.S. middle (grades 6-8) and high (grades 9-12) school students. In 2015, e-cigarettes were the most commonly used tobacco product among middle (5.3%) and high (16.0%) school students. During 2011-2015, significant increases in current use of e-cigarettes and hookahs occurred among middle and high school students, whereas current use of conventional tobacco products, such as cigarettes and cigars decreased, resulting in no change in overall tobacco product use. During 2014-2015, current use of e-cigarettes increased among middle school students, whereas current use of hookahs decreased among high school students; in contrast, no change was observed in use of hookahs among middle school students, use of e-cigarettes among high school students, or use of cigarettes, cigars, smokeless tobacco, pipe tobacco, or bidis among middle and high school students. In 2015, an estimated 4.7 million middle and high school students were current tobacco product users, and, therefore, continue to be exposed to harmful tobacco product constituents, including nicotine. Nicotine exposure during adolescence, a critical period for brain development, can cause addiction, might harm brain development, and could lead to sustained tobacco product use among youths. Comprehensive and sustained strategies are warranted to prevent and reduce the use of all tobacco products among U.S. youths.","DOI":"10.15585/mmwr.mm6514a1","ISSN":"1545-861X","note":"PMID: 27077789","journalAbbreviation":"MMWR Morb. Mortal. Wkly. Rep.","language":"eng","author":[{"family":"Singh","given":"Tushar"},{"family":"Arrazola","given":"René A."},{"family":"Corey","given":"Catherine G."},{"family":"Husten","given":"Corinne G."},{"family":"Neff","given":"Linda J."},{"family":"Homa","given":"David M."},{"family":"King","given":"Brian A."}],"issued":{"date-parts":[["2016",4,15]]},"PMID":"27077789"}}],"schema":"https://github.com/citation-style-language/schema/raw/master/csl-citation.json"} </w:instrText>
      </w:r>
      <w:r w:rsidRPr="001A61E9">
        <w:rPr>
          <w:rFonts w:cs="Arial"/>
        </w:rPr>
        <w:fldChar w:fldCharType="separate"/>
      </w:r>
      <w:r w:rsidRPr="00A57F20">
        <w:rPr>
          <w:rFonts w:cs="Arial"/>
          <w:szCs w:val="24"/>
          <w:vertAlign w:val="superscript"/>
        </w:rPr>
        <w:t>54</w:t>
      </w:r>
      <w:r w:rsidRPr="001A61E9">
        <w:rPr>
          <w:rFonts w:cs="Arial"/>
        </w:rPr>
        <w:fldChar w:fldCharType="end"/>
      </w:r>
    </w:p>
    <w:p w:rsidR="00332A25" w:rsidRPr="003E0D52" w:rsidRDefault="00332A25" w:rsidP="00332A25">
      <w:pPr>
        <w:pStyle w:val="Number"/>
      </w:pPr>
      <w:r w:rsidRPr="0041001E">
        <w:rPr>
          <w:u w:color="171513"/>
        </w:rPr>
        <w:t xml:space="preserve">As with adults, experimentation with </w:t>
      </w:r>
      <w:r>
        <w:rPr>
          <w:u w:color="171513"/>
        </w:rPr>
        <w:t>e</w:t>
      </w:r>
      <w:r>
        <w:rPr>
          <w:u w:color="171513"/>
        </w:rPr>
        <w:noBreakHyphen/>
        <w:t>cigarette</w:t>
      </w:r>
      <w:r w:rsidRPr="0041001E">
        <w:rPr>
          <w:u w:color="171513"/>
        </w:rPr>
        <w:t xml:space="preserve">s is most common in smokers. For example, in Canada around 73 percent of young smokers (aged 15-19) reported ever using an </w:t>
      </w:r>
      <w:r>
        <w:rPr>
          <w:u w:color="171513"/>
        </w:rPr>
        <w:t>e</w:t>
      </w:r>
      <w:r>
        <w:rPr>
          <w:u w:color="171513"/>
        </w:rPr>
        <w:noBreakHyphen/>
        <w:t>cigarette</w:t>
      </w:r>
      <w:r w:rsidRPr="0041001E">
        <w:rPr>
          <w:u w:color="171513"/>
        </w:rPr>
        <w:t>, compared with 14 percent of never smokers.</w:t>
      </w:r>
      <w:r w:rsidRPr="007B2772">
        <w:rPr>
          <w:rFonts w:cs="Arial"/>
        </w:rPr>
        <w:fldChar w:fldCharType="begin"/>
      </w:r>
      <w:r w:rsidRPr="007B2772">
        <w:rPr>
          <w:rFonts w:cs="Arial"/>
        </w:rPr>
        <w:instrText xml:space="preserve"> ADDIN ZOTERO_ITEM CSL_CITATION {"citationID":"AJE58uoO","properties":{"formattedCitation":"{\\rtf \\super 55\\nosupersub{}}","plainCitation":"55"},"citationItems":[{"id":14177,"uris":["http://zotero.org/groups/482654/items/XEI35KZE"],"uri":["http://zotero.org/groups/482654/items/XEI35KZE"],"itemData":{"id":14177,"type":"report","title":"E-cigarettes in Canada - Tobacco Use in Canada: Patterns and Trends, 2015 Edition, Special Supplement","publisher":"Propel Centre for Population Health Impact, University of Waterloo","publisher-place":"Waterloo, ON","event-place":"Waterloo, ON","author":[{"family":"Czoli","given":"CD"},{"family":"Reid","given":"JL"},{"family":"Rynard","given":"VL"},{"family":"Hammond","given":"D."}],"issued":{"date-parts":[["2015"]]}}}],"schema":"https://github.com/citation-style-language/schema/raw/master/csl-citation.json"} </w:instrText>
      </w:r>
      <w:r w:rsidRPr="007B2772">
        <w:rPr>
          <w:rFonts w:cs="Arial"/>
        </w:rPr>
        <w:fldChar w:fldCharType="separate"/>
      </w:r>
      <w:r w:rsidRPr="007B2772">
        <w:rPr>
          <w:rFonts w:cs="Arial"/>
          <w:szCs w:val="24"/>
          <w:vertAlign w:val="superscript"/>
        </w:rPr>
        <w:t>55</w:t>
      </w:r>
      <w:r w:rsidRPr="007B2772">
        <w:rPr>
          <w:rFonts w:cs="Arial"/>
        </w:rPr>
        <w:fldChar w:fldCharType="end"/>
      </w:r>
      <w:r w:rsidRPr="007B2772">
        <w:rPr>
          <w:rFonts w:cs="Arial"/>
        </w:rPr>
        <w:t xml:space="preserve"> </w:t>
      </w:r>
      <w:r w:rsidRPr="007B2772">
        <w:rPr>
          <w:u w:color="171513"/>
        </w:rPr>
        <w:t xml:space="preserve">Regular use of </w:t>
      </w:r>
      <w:r>
        <w:rPr>
          <w:u w:color="171513"/>
        </w:rPr>
        <w:t>e</w:t>
      </w:r>
      <w:r>
        <w:rPr>
          <w:u w:color="171513"/>
        </w:rPr>
        <w:noBreakHyphen/>
        <w:t>cigarette</w:t>
      </w:r>
      <w:r w:rsidRPr="007B2772">
        <w:rPr>
          <w:u w:color="171513"/>
        </w:rPr>
        <w:t xml:space="preserve">s is much lower than ever use. In 2014, for example, 1.6 percent of young people in the United Kingdom reported using </w:t>
      </w:r>
      <w:r>
        <w:rPr>
          <w:u w:color="171513"/>
        </w:rPr>
        <w:t>e</w:t>
      </w:r>
      <w:r>
        <w:rPr>
          <w:u w:color="171513"/>
        </w:rPr>
        <w:noBreakHyphen/>
        <w:t>cigarette</w:t>
      </w:r>
      <w:r w:rsidRPr="007B2772">
        <w:rPr>
          <w:u w:color="171513"/>
        </w:rPr>
        <w:t>s on at least a monthly basis. In 2015 this proportion was 1.7 percent.</w:t>
      </w:r>
      <w:r w:rsidRPr="007B2772">
        <w:rPr>
          <w:rFonts w:cs="Arial"/>
        </w:rPr>
        <w:fldChar w:fldCharType="begin"/>
      </w:r>
      <w:r w:rsidRPr="007B2772">
        <w:rPr>
          <w:rFonts w:cs="Arial"/>
        </w:rPr>
        <w:instrText xml:space="preserve"> ADDIN ZOTERO_ITEM CSL_CITATION {"citationID":"28i7unjg5g","properties":{"formattedCitation":"{\\rtf \\super 56\\nosupersub{}}","plainCitation":"56"},"citationItems":[{"id":14141,"uris":["http://zotero.org/groups/482654/items/TS2F3XI2"],"uri":["http://zotero.org/groups/482654/items/TS2F3XI2"],"itemData":{"id":14141,"type":"report","title":"Use of electronic cigarettes among children in Great Britain","publisher":"ASH UK","publisher-place":"London, UK","event-place":"London, UK","URL":"http://www.ash.org.uk/information/facts-and-stats/fact-sheets","author":[{"family":"Action on Smoking and Health","given":""}],"issued":{"date-parts":[["2015",8,17]]},"accessed":{"date-parts":[["2015",10,8]]}}}],"schema":"https://github.com/citation-style-language/schema/raw/master/csl-citation.json"} </w:instrText>
      </w:r>
      <w:r w:rsidRPr="007B2772">
        <w:rPr>
          <w:rFonts w:cs="Arial"/>
        </w:rPr>
        <w:fldChar w:fldCharType="separate"/>
      </w:r>
      <w:r w:rsidRPr="007B2772">
        <w:rPr>
          <w:rFonts w:cs="Arial"/>
          <w:szCs w:val="24"/>
          <w:vertAlign w:val="superscript"/>
        </w:rPr>
        <w:t>56</w:t>
      </w:r>
      <w:r w:rsidRPr="007B2772">
        <w:rPr>
          <w:rFonts w:cs="Arial"/>
        </w:rPr>
        <w:fldChar w:fldCharType="end"/>
      </w:r>
      <w:r w:rsidRPr="007B2772">
        <w:rPr>
          <w:rFonts w:cs="Arial"/>
        </w:rPr>
        <w:t xml:space="preserve"> </w:t>
      </w:r>
      <w:r w:rsidRPr="0041001E">
        <w:rPr>
          <w:u w:color="171513"/>
        </w:rPr>
        <w:t xml:space="preserve">Regular use of </w:t>
      </w:r>
      <w:r>
        <w:rPr>
          <w:u w:color="171513"/>
        </w:rPr>
        <w:t>e</w:t>
      </w:r>
      <w:r>
        <w:rPr>
          <w:u w:color="171513"/>
        </w:rPr>
        <w:noBreakHyphen/>
        <w:t>cigarette</w:t>
      </w:r>
      <w:r w:rsidRPr="0041001E">
        <w:rPr>
          <w:u w:color="171513"/>
        </w:rPr>
        <w:t>s was almost exclusively confined to current and ex-smokers.</w:t>
      </w:r>
    </w:p>
    <w:p w:rsidR="00332A25" w:rsidRDefault="00332A25" w:rsidP="00332A25">
      <w:pPr>
        <w:pStyle w:val="Number"/>
      </w:pPr>
      <w:r w:rsidRPr="00E46843">
        <w:lastRenderedPageBreak/>
        <w:t xml:space="preserve">Dual use (ie, smoking and vaping) has been raised as a concern as some studies have found lower quit rates in dual users than in smokers who did not use </w:t>
      </w:r>
      <w:r>
        <w:t>e</w:t>
      </w:r>
      <w:r>
        <w:noBreakHyphen/>
        <w:t>cigarette</w:t>
      </w:r>
      <w:r w:rsidRPr="00E46843">
        <w:t>s, although this is largely explained by study design.</w:t>
      </w:r>
      <w:r w:rsidRPr="00E46843">
        <w:fldChar w:fldCharType="begin"/>
      </w:r>
      <w:r w:rsidRPr="00E46843">
        <w:instrText xml:space="preserve"> ADDIN ZOTERO_ITEM CSL_CITATION {"citationID":"Th3DEVUy","properties":{"formattedCitation":"{\\rtf \\super 48\\nosupersub{}}","plainCitation":"48"},"citationItems":[{"id":14194,"uris":["http://zotero.org/groups/482654/items/DDECRUC5"],"uri":["http://zotero.org/groups/482654/items/DDECRUC5"],"itemData":{"id":14194,"type":"article-journal","title":"Electronic cigarettes for smoking cessation","container-title":"The Cochrane Database of Systematic Reviews","page":"CD010216","volume":"9","source":"PubMed","abstract":"BACKGROUND: Electronic cigarettes (ECs) are electronic devices that heat a liquid into an aerosol for inhalation. The liquid usually comprises propylene glycol and glycerol, with or without nicotine and flavours, and stored in disposable or refillable cartridges or a reservoir. Since ECs appeared on the market in 2006 there has been a steady growth in sales. Smokers report using ECs to reduce risks of smoking, but some healthcare organizations, tobacco control advocacy groups and policy makers have been reluctant to encourage smokers to switch to ECs, citing lack of evidence of efficacy and safety. Smokers, healthcare providers and regulators are interested to know if these devices can help smokers quit and if they are safe to use for this purpose. This review is an update of a review first published in 2014.\nOBJECTIVES: To evaluate the safety and effect of using ECs to help people who smoke achieve long-term smoking abstinence.\nSEARCH METHODS: We searched the Cochrane Tobacco Addiction Group's Specialized Register, the Cochrane Central Register of Controlled Trials (CENTRAL), MEDLINE, Embase, and PsycINFO for relevant records from 2004 to January 2016, together with reference checking and contact with study authors.\nSELECTION CRITERIA: We included randomized controlled trials (RCTs) in which current smokers (motivated or unmotivated to quit) were randomized to EC or a control condition, and which measured abstinence rates at six months or longer. As the field of EC research is new, we also included cohort follow-up studies with at least six months follow-up. We included randomized cross-over trials, RCTs and cohort follow-up studies that included at least one week of EC use for assessment of adverse events (AEs).\nDATA COLLECTION AND ANALYSIS: We followed standard Cochrane methods for screening and data extraction. Our main outcome measure was abstinence from smoking after at least six months follow-up, and we used the most rigorous definition available (continuous, biochemically validated, longest follow-up). We used a fixed-effect Mantel-Haenszel model to calculate the risk ratio (RR) with a 95% confidence interval (CI) for each study, and where appropriate we pooled data from these studies in meta-analyses.\nMAIN RESULTS: Our searches identified over 1700 records, from which we include 24 completed studies (three RCTs, two of which were eligible for our cessation meta-analysis, and 21 cohort studies). Eleven of these studies are new for this version of the review. We identified 27 ongoing studies. Two RCTs compared EC with placebo (non-nicotine) EC, with a combined sample size of 662 participants. One trial included minimal telephone support and one recruited smokers not intending to quit, and both used early EC models with low nicotine content and poor battery life. We judged the RCTs to be at low risk of bias, but under the GRADE system we rated the overall quality of the evidence for our outcomes as 'low' or 'very low', because of imprecision due to the small number of trials. A 'low' grade means that further research is very likely to have an important impact on our confidence in the estimate of effect and is likely to change the estimate. A 'very low' grade means we are very uncertain about the estimate. Participants using an EC were more likely to have abstained from smoking for at least six months compared with participants using placebo EC (RR 2.29, 95% CI 1.05 to 4.96; placebo 4% versus EC 9%; 2 studies; 662 participants. GRADE: low). The one study that compared EC to nicotine patch found no significant difference in six-month abstinence rates, but the confidence intervals do not rule out a clinically important difference (RR 1.26, 95% CI 0.68 to 2.34; 584 participants. GRADE: very low).Of the included studies, none reported serious adverse events considered related to EC use. The most frequently reported AEs were mouth and throat irritation, most commonly dissipating over time. One RCT provided data on the proportion of participants experiencing any adverse events. The proportion of participants in the study arms experiencing adverse events was similar (ECs vs placebo EC: RR 0.97, 95% CI 0.71 to 1.34 (298 participants); ECs vs patch: RR 0.99, 95% CI 0.81 to 1.22 (456 participants)). The second RCT reported no statistically significant difference in the frequency of AEs at three- or 12-month follow-up between the EC and placebo EC groups, and showed that in all groups the frequency of AEs (with the exception of throat irritation) decreased significantly over time.\nAUTHORS' CONCLUSIONS: There is evidence from two trials that ECs help smokers to stop smoking in the long term compared with placebo ECs. However, the small number of trials, low event rates and wide confidence intervals around the estimates mean that our confidence in the result is rated 'low' by GRADE standards. The lack of difference between the effect of ECs compared with nicotine patches found in one trial is uncertain for similar reasons. None of the included studies (short- to mid-term, up to two years) detected serious adverse events considered possibly related to EC use. The most commonly reported adverse effects were irritation of the mouth and throat. The long-term safety of ECs is unknown. In this update, we found a further 15 ongoing RCTs which appear eligible for this review.","DOI":"10.1002/14651858.CD010216.pub3","ISSN":"1469-493X","note":"PMID: 27622384","journalAbbreviation":"Cochrane Database Syst Rev","language":"ENG","author":[{"family":"Hartmann-Boyce","given":"Jamie"},{"family":"McRobbie","given":"Hayden"},{"family":"Bullen","given":"Chris"},{"family":"Begh","given":"Rachna"},{"family":"Stead","given":"Lindsay F."},{"family":"Hajek","given":"Peter"}],"issued":{"date-parts":[["2016",9,14]]},"PMID":"27622384"}}],"schema":"https://github.com/citation-style-language/schema/raw/master/csl-citation.json"} </w:instrText>
      </w:r>
      <w:r w:rsidRPr="00E46843">
        <w:fldChar w:fldCharType="separate"/>
      </w:r>
      <w:r w:rsidRPr="00E46843">
        <w:rPr>
          <w:rFonts w:cs="Arial"/>
          <w:szCs w:val="24"/>
          <w:vertAlign w:val="superscript"/>
        </w:rPr>
        <w:t>48</w:t>
      </w:r>
      <w:r w:rsidRPr="00E46843">
        <w:fldChar w:fldCharType="end"/>
      </w:r>
      <w:r w:rsidRPr="00E46843">
        <w:t xml:space="preserve"> Dual use may be part of the transition from smoking to vaping. It may also be an adverse consequence of advertising, where smokers are led to believe that they can reduce their health risks by replacing some of their cigarettes with vaping. The health benefits of such an approach are unclear, but the greatest benefits to health are associated with complete cessation of smoking.</w:t>
      </w:r>
    </w:p>
    <w:p w:rsidR="0037449C" w:rsidRPr="00B1360E" w:rsidRDefault="0037449C" w:rsidP="0037449C">
      <w:pPr>
        <w:pStyle w:val="Heading2"/>
      </w:pPr>
      <w:bookmarkStart w:id="10" w:name="_Toc477936198"/>
      <w:r w:rsidRPr="00B1360E">
        <w:t>Emerging tobacco</w:t>
      </w:r>
      <w:r w:rsidR="00770038" w:rsidRPr="00B1360E">
        <w:t xml:space="preserve"> and nicotine-delivery</w:t>
      </w:r>
      <w:r w:rsidRPr="00B1360E">
        <w:t xml:space="preserve"> products</w:t>
      </w:r>
      <w:bookmarkEnd w:id="10"/>
    </w:p>
    <w:p w:rsidR="0037449C" w:rsidRPr="00672DD9" w:rsidRDefault="0037449C" w:rsidP="007A0424">
      <w:pPr>
        <w:pStyle w:val="Number"/>
        <w:rPr>
          <w:szCs w:val="22"/>
        </w:rPr>
      </w:pPr>
      <w:r w:rsidRPr="00672DD9">
        <w:rPr>
          <w:szCs w:val="22"/>
        </w:rPr>
        <w:t xml:space="preserve">A range of products are marketed internationally as less harmful alternatives to smoking combustible tobacco products. Some of these are relatively new on the international market, such as heat-not-burn cigarettes. Other products are not new, for example, snus (teabag-like pouches of tobacco which slowly release nicotine when tucked under the lip or in the cheek) and American chewing tobacco. These products have </w:t>
      </w:r>
      <w:r w:rsidR="00672DD9" w:rsidRPr="00672DD9">
        <w:rPr>
          <w:szCs w:val="22"/>
        </w:rPr>
        <w:t>diverse</w:t>
      </w:r>
      <w:r w:rsidRPr="00672DD9">
        <w:rPr>
          <w:szCs w:val="22"/>
        </w:rPr>
        <w:t xml:space="preserve"> risk profiles. </w:t>
      </w:r>
    </w:p>
    <w:p w:rsidR="00672DD9" w:rsidRDefault="0037449C" w:rsidP="0037449C">
      <w:pPr>
        <w:pStyle w:val="Number"/>
        <w:rPr>
          <w:szCs w:val="22"/>
        </w:rPr>
      </w:pPr>
      <w:r w:rsidRPr="00B1360E">
        <w:rPr>
          <w:szCs w:val="22"/>
        </w:rPr>
        <w:t xml:space="preserve">Tobacco companies are investing a considerable amount in research and development in alternative tobacco </w:t>
      </w:r>
      <w:r w:rsidR="004D5E3F" w:rsidRPr="00B1360E">
        <w:rPr>
          <w:szCs w:val="22"/>
        </w:rPr>
        <w:t xml:space="preserve">and nicotine-delivery </w:t>
      </w:r>
      <w:r w:rsidRPr="00B1360E">
        <w:rPr>
          <w:szCs w:val="22"/>
        </w:rPr>
        <w:t xml:space="preserve">products. One tobacco company (Philip Morris International) </w:t>
      </w:r>
      <w:r w:rsidR="00672DD9">
        <w:rPr>
          <w:szCs w:val="22"/>
        </w:rPr>
        <w:t>publicly states</w:t>
      </w:r>
      <w:r w:rsidRPr="00B1360E">
        <w:rPr>
          <w:szCs w:val="22"/>
        </w:rPr>
        <w:t xml:space="preserve"> that it is building its future on smoke-free products that are a much better choice than cigarette smoking. </w:t>
      </w:r>
    </w:p>
    <w:p w:rsidR="0037449C" w:rsidRPr="00B1360E" w:rsidRDefault="00672DD9" w:rsidP="0037449C">
      <w:pPr>
        <w:pStyle w:val="Number"/>
        <w:rPr>
          <w:szCs w:val="22"/>
        </w:rPr>
      </w:pPr>
      <w:r>
        <w:rPr>
          <w:szCs w:val="22"/>
        </w:rPr>
        <w:t>P</w:t>
      </w:r>
      <w:r w:rsidR="0037449C" w:rsidRPr="00B1360E">
        <w:rPr>
          <w:szCs w:val="22"/>
        </w:rPr>
        <w:t>roducts</w:t>
      </w:r>
      <w:r>
        <w:rPr>
          <w:szCs w:val="22"/>
        </w:rPr>
        <w:t xml:space="preserve"> are expected</w:t>
      </w:r>
      <w:r w:rsidR="0037449C" w:rsidRPr="00B1360E">
        <w:rPr>
          <w:szCs w:val="22"/>
        </w:rPr>
        <w:t xml:space="preserve"> to continue to evolve rapidly and new products </w:t>
      </w:r>
      <w:r>
        <w:rPr>
          <w:szCs w:val="22"/>
        </w:rPr>
        <w:t>will</w:t>
      </w:r>
      <w:r w:rsidR="0037449C" w:rsidRPr="00B1360E">
        <w:rPr>
          <w:szCs w:val="22"/>
        </w:rPr>
        <w:t xml:space="preserve"> emerge over time. </w:t>
      </w:r>
    </w:p>
    <w:p w:rsidR="0037449C" w:rsidRPr="00B1360E" w:rsidRDefault="0037449C" w:rsidP="0037449C"/>
    <w:p w:rsidR="0037449C" w:rsidRPr="00B1360E" w:rsidRDefault="0037449C" w:rsidP="0037449C">
      <w:pPr>
        <w:pStyle w:val="Heading3"/>
      </w:pPr>
      <w:r w:rsidRPr="00B1360E">
        <w:t xml:space="preserve">The regulatory framework for alternative tobacco </w:t>
      </w:r>
      <w:r w:rsidR="004D5E3F" w:rsidRPr="00B1360E">
        <w:t xml:space="preserve">and nicotine-delivery </w:t>
      </w:r>
      <w:r w:rsidRPr="00B1360E">
        <w:t xml:space="preserve">products </w:t>
      </w:r>
    </w:p>
    <w:p w:rsidR="0037449C" w:rsidRPr="00B1360E" w:rsidRDefault="0037449C" w:rsidP="0037449C">
      <w:pPr>
        <w:pStyle w:val="Number"/>
        <w:rPr>
          <w:szCs w:val="22"/>
        </w:rPr>
      </w:pPr>
      <w:r w:rsidRPr="00B1360E">
        <w:rPr>
          <w:szCs w:val="22"/>
        </w:rPr>
        <w:t xml:space="preserve">The sale, and supply in a public place, of these products is unlawful in New Zealand under the SFEA. There is no mechanism, other than amending the Act, to regulate </w:t>
      </w:r>
      <w:r w:rsidR="00672DD9">
        <w:rPr>
          <w:szCs w:val="22"/>
        </w:rPr>
        <w:t xml:space="preserve">any of </w:t>
      </w:r>
      <w:r w:rsidRPr="00B1360E">
        <w:rPr>
          <w:szCs w:val="22"/>
        </w:rPr>
        <w:t>these products as consumer products</w:t>
      </w:r>
      <w:r w:rsidR="00672DD9">
        <w:rPr>
          <w:szCs w:val="22"/>
        </w:rPr>
        <w:t xml:space="preserve"> if that were to be considered desirable</w:t>
      </w:r>
      <w:r w:rsidRPr="00B1360E">
        <w:rPr>
          <w:szCs w:val="22"/>
        </w:rPr>
        <w:t>.</w:t>
      </w:r>
    </w:p>
    <w:p w:rsidR="0037449C" w:rsidRPr="00B1360E" w:rsidRDefault="00567AA5" w:rsidP="0055662C">
      <w:pPr>
        <w:pStyle w:val="Number"/>
      </w:pPr>
      <w:r w:rsidRPr="00B1360E">
        <w:rPr>
          <w:szCs w:val="22"/>
        </w:rPr>
        <w:t>Other relevant legislation include</w:t>
      </w:r>
      <w:r w:rsidR="0030248B" w:rsidRPr="00B1360E">
        <w:rPr>
          <w:szCs w:val="22"/>
        </w:rPr>
        <w:t>s</w:t>
      </w:r>
      <w:r w:rsidRPr="00B1360E">
        <w:rPr>
          <w:szCs w:val="22"/>
        </w:rPr>
        <w:t xml:space="preserve"> those Acts outlined for e-cigarettes in paragraphs </w:t>
      </w:r>
      <w:r w:rsidRPr="00672DD9">
        <w:rPr>
          <w:szCs w:val="22"/>
        </w:rPr>
        <w:t>20-24</w:t>
      </w:r>
      <w:r w:rsidR="0037449C" w:rsidRPr="00B1360E">
        <w:rPr>
          <w:szCs w:val="22"/>
        </w:rPr>
        <w:t xml:space="preserve">. </w:t>
      </w:r>
      <w:r w:rsidR="0055662C" w:rsidRPr="00B1360E">
        <w:rPr>
          <w:szCs w:val="22"/>
        </w:rPr>
        <w:t>There will be a more significant interface with the Misuse of Drugs Act for some product types</w:t>
      </w:r>
      <w:r w:rsidR="00B1360E">
        <w:rPr>
          <w:szCs w:val="22"/>
        </w:rPr>
        <w:t xml:space="preserve"> tha</w:t>
      </w:r>
      <w:r w:rsidR="00672DD9">
        <w:rPr>
          <w:szCs w:val="22"/>
        </w:rPr>
        <w:t>n</w:t>
      </w:r>
      <w:r w:rsidR="00B1360E">
        <w:rPr>
          <w:szCs w:val="22"/>
        </w:rPr>
        <w:t xml:space="preserve"> there is for e-cigarettes</w:t>
      </w:r>
      <w:r w:rsidR="0055662C" w:rsidRPr="00B1360E">
        <w:rPr>
          <w:szCs w:val="22"/>
        </w:rPr>
        <w:t xml:space="preserve">, for example, </w:t>
      </w:r>
      <w:r w:rsidR="00B1360E">
        <w:rPr>
          <w:szCs w:val="22"/>
        </w:rPr>
        <w:t>vaporisers are</w:t>
      </w:r>
      <w:r w:rsidR="0037449C" w:rsidRPr="00B1360E">
        <w:t xml:space="preserve"> now being marketed for use with a variety of </w:t>
      </w:r>
      <w:r w:rsidR="0055662C" w:rsidRPr="00B1360E">
        <w:t>substances</w:t>
      </w:r>
      <w:r w:rsidR="0037449C" w:rsidRPr="00B1360E">
        <w:t xml:space="preserve"> including dry herb, wax and oil.  </w:t>
      </w:r>
      <w:r w:rsidR="00964A21" w:rsidRPr="00B1360E">
        <w:t>Consideration will be needed to ensure that the proposed changes do not promote illicit drug use</w:t>
      </w:r>
      <w:r w:rsidR="00672DD9">
        <w:t>,</w:t>
      </w:r>
      <w:r w:rsidR="00964A21" w:rsidRPr="00B1360E">
        <w:t xml:space="preserve"> while removing barriers to accessing products that are safer than tobacco smoking. </w:t>
      </w:r>
    </w:p>
    <w:p w:rsidR="0037449C" w:rsidRPr="00B1360E" w:rsidRDefault="0037449C" w:rsidP="0037449C"/>
    <w:p w:rsidR="0037449C" w:rsidRPr="00B1360E" w:rsidRDefault="0037449C" w:rsidP="0037449C">
      <w:pPr>
        <w:pStyle w:val="Heading3"/>
      </w:pPr>
      <w:r w:rsidRPr="00B1360E">
        <w:t xml:space="preserve">The market for </w:t>
      </w:r>
      <w:r w:rsidR="00234CAB" w:rsidRPr="00B1360E">
        <w:t>alternative tobacco and</w:t>
      </w:r>
      <w:r w:rsidRPr="00B1360E">
        <w:t xml:space="preserve"> </w:t>
      </w:r>
      <w:r w:rsidR="00234CAB" w:rsidRPr="00B1360E">
        <w:t>nicotine-delivery</w:t>
      </w:r>
      <w:r w:rsidRPr="00B1360E">
        <w:t xml:space="preserve"> products </w:t>
      </w:r>
    </w:p>
    <w:p w:rsidR="0037449C" w:rsidRPr="00B1360E" w:rsidRDefault="0037449C" w:rsidP="00B23183">
      <w:pPr>
        <w:pStyle w:val="Number"/>
      </w:pPr>
      <w:r w:rsidRPr="00B1360E">
        <w:t>There is, at present, no market in New Zealand for alternative nicotine-delivery products other than e-cigarettes</w:t>
      </w:r>
      <w:r w:rsidR="00672DD9">
        <w:t>.</w:t>
      </w:r>
      <w:r w:rsidRPr="00B1360E">
        <w:t xml:space="preserve"> </w:t>
      </w:r>
      <w:r w:rsidR="00672DD9">
        <w:t>Many products are much newer than e-cigarettes to international markets and t</w:t>
      </w:r>
      <w:r w:rsidRPr="00B1360E">
        <w:t>heir sale, and supply in a public place, would be unlawful under the Smoke</w:t>
      </w:r>
      <w:r w:rsidR="0060245B" w:rsidRPr="00B1360E">
        <w:t>-</w:t>
      </w:r>
      <w:r w:rsidRPr="00B1360E">
        <w:t>free Environments Act 1990. Products are, however, widely available on-line</w:t>
      </w:r>
      <w:r w:rsidR="00B23183" w:rsidRPr="00B1360E">
        <w:t xml:space="preserve"> and one </w:t>
      </w:r>
      <w:r w:rsidRPr="00B1360E">
        <w:t>tobacco company appears to be gearing up to</w:t>
      </w:r>
      <w:r w:rsidR="00B23183" w:rsidRPr="00B1360E">
        <w:t xml:space="preserve"> </w:t>
      </w:r>
      <w:r w:rsidR="00007579" w:rsidRPr="00B1360E">
        <w:t xml:space="preserve">launch </w:t>
      </w:r>
      <w:r w:rsidRPr="00B1360E">
        <w:t xml:space="preserve">its heat-not-burn product in </w:t>
      </w:r>
      <w:r w:rsidR="00007579" w:rsidRPr="00B1360E">
        <w:t xml:space="preserve">the </w:t>
      </w:r>
      <w:r w:rsidRPr="00B1360E">
        <w:t>New Zealand</w:t>
      </w:r>
      <w:r w:rsidR="00007579" w:rsidRPr="00B1360E">
        <w:t xml:space="preserve"> market</w:t>
      </w:r>
      <w:r w:rsidRPr="00B1360E">
        <w:t xml:space="preserve">. </w:t>
      </w:r>
    </w:p>
    <w:p w:rsidR="0037449C" w:rsidRPr="00F57CEA" w:rsidRDefault="0037449C" w:rsidP="0037449C">
      <w:pPr>
        <w:pStyle w:val="Heading1"/>
      </w:pPr>
      <w:bookmarkStart w:id="11" w:name="_Toc477936199"/>
      <w:r w:rsidRPr="00F57CEA">
        <w:lastRenderedPageBreak/>
        <w:t>Regulatory approaches in other jurisdictions</w:t>
      </w:r>
      <w:bookmarkEnd w:id="11"/>
    </w:p>
    <w:p w:rsidR="0037449C" w:rsidRDefault="0037449C" w:rsidP="0037449C">
      <w:pPr>
        <w:pStyle w:val="Heading2"/>
      </w:pPr>
      <w:bookmarkStart w:id="12" w:name="_Toc477936200"/>
      <w:r>
        <w:t>E-cigarettes</w:t>
      </w:r>
      <w:bookmarkEnd w:id="12"/>
    </w:p>
    <w:p w:rsidR="0037449C" w:rsidRPr="00E46843" w:rsidRDefault="0037449C" w:rsidP="0037449C">
      <w:pPr>
        <w:pStyle w:val="Number"/>
      </w:pPr>
      <w:r w:rsidRPr="00E46843">
        <w:t xml:space="preserve">Overseas jurisdictions have taken a range of positions on the regulation of </w:t>
      </w:r>
      <w:r>
        <w:t>e</w:t>
      </w:r>
      <w:r>
        <w:noBreakHyphen/>
        <w:t>cigarette</w:t>
      </w:r>
      <w:r w:rsidRPr="00E46843">
        <w:t>s, from banning their sale to regulating them as medicines, tobacco products and/or consumer products.</w:t>
      </w:r>
    </w:p>
    <w:p w:rsidR="0037449C" w:rsidRDefault="0037449C" w:rsidP="0037449C">
      <w:pPr>
        <w:pStyle w:val="Number"/>
      </w:pPr>
      <w:r w:rsidRPr="00E46843">
        <w:t xml:space="preserve">Appendix One summarises the regulatory approaches to </w:t>
      </w:r>
      <w:r>
        <w:t>e</w:t>
      </w:r>
      <w:r>
        <w:noBreakHyphen/>
        <w:t>cigarette</w:t>
      </w:r>
      <w:r w:rsidRPr="00E46843">
        <w:t xml:space="preserve">s in Australia, the United Kingdom, Canada and the United States. Like New Zealand, many of these jurisdictions have recently reviewed their regulatory approach to </w:t>
      </w:r>
      <w:r>
        <w:t>e</w:t>
      </w:r>
      <w:r>
        <w:noBreakHyphen/>
        <w:t>cigarette</w:t>
      </w:r>
      <w:r w:rsidRPr="00E46843">
        <w:t xml:space="preserve">s and are in the process of implementing controls on sale and supply, advertising and product safety for nicotine and/or non-nicotine </w:t>
      </w:r>
      <w:r>
        <w:t>e</w:t>
      </w:r>
      <w:r>
        <w:noBreakHyphen/>
        <w:t>cigarette</w:t>
      </w:r>
      <w:r w:rsidRPr="00E46843">
        <w:t>s.</w:t>
      </w:r>
    </w:p>
    <w:p w:rsidR="0037449C" w:rsidRPr="00B1360E" w:rsidRDefault="0037449C" w:rsidP="0037449C">
      <w:pPr>
        <w:pStyle w:val="Heading2"/>
      </w:pPr>
      <w:bookmarkStart w:id="13" w:name="_Toc477936201"/>
      <w:r w:rsidRPr="00B1360E">
        <w:t>Emerging tobacco</w:t>
      </w:r>
      <w:r w:rsidR="00234CAB" w:rsidRPr="00B1360E">
        <w:t xml:space="preserve"> and nicotine-delivery</w:t>
      </w:r>
      <w:r w:rsidRPr="00B1360E">
        <w:t xml:space="preserve"> products</w:t>
      </w:r>
      <w:bookmarkEnd w:id="13"/>
    </w:p>
    <w:p w:rsidR="0037449C" w:rsidRPr="00B1360E" w:rsidRDefault="0037449C" w:rsidP="0037449C">
      <w:pPr>
        <w:pStyle w:val="Number"/>
      </w:pPr>
      <w:r w:rsidRPr="00B1360E">
        <w:t>The United States and the European Union have regulatory frameworks that provide a pathway for new tobacco products to be lawfully marketed.</w:t>
      </w:r>
    </w:p>
    <w:p w:rsidR="0037449C" w:rsidRPr="00B1360E" w:rsidRDefault="0037449C" w:rsidP="0037449C">
      <w:pPr>
        <w:pStyle w:val="Number"/>
      </w:pPr>
      <w:r w:rsidRPr="00B1360E">
        <w:t xml:space="preserve">In the United States, distributors of </w:t>
      </w:r>
      <w:r w:rsidR="0030248B" w:rsidRPr="00B1360E">
        <w:t>new</w:t>
      </w:r>
      <w:r w:rsidRPr="00B1360E">
        <w:t xml:space="preserve"> tobacco products are required to make a Pre-Market Tobacco Application to the Federal Food and Drug Administration (FDA). The applicant must provide toxicological and behavioural (e.g. impact on tobacco smoking and uptake by non-smokers, including young people) information. The product can be marketed only after t</w:t>
      </w:r>
      <w:r w:rsidR="00C416A5" w:rsidRPr="00B1360E">
        <w:t>he FDA has evaluated it</w:t>
      </w:r>
      <w:r w:rsidRPr="00B1360E">
        <w:t xml:space="preserve"> as being ‘appropriate for the protection of public health’ and issued a marketing approval. </w:t>
      </w:r>
    </w:p>
    <w:p w:rsidR="0037449C" w:rsidRPr="00B1360E" w:rsidRDefault="0037449C" w:rsidP="0037449C">
      <w:pPr>
        <w:pStyle w:val="Number"/>
      </w:pPr>
      <w:r w:rsidRPr="00B1360E">
        <w:t>In</w:t>
      </w:r>
      <w:r w:rsidR="00C416A5" w:rsidRPr="00B1360E">
        <w:t xml:space="preserve"> considering whether </w:t>
      </w:r>
      <w:r w:rsidRPr="00B1360E">
        <w:t>a product</w:t>
      </w:r>
      <w:r w:rsidR="00C416A5" w:rsidRPr="00B1360E">
        <w:t xml:space="preserve"> is appropriate for the </w:t>
      </w:r>
      <w:r w:rsidR="0030248B" w:rsidRPr="00B1360E">
        <w:t xml:space="preserve">protection of the </w:t>
      </w:r>
      <w:r w:rsidR="00C416A5" w:rsidRPr="00B1360E">
        <w:t>public health</w:t>
      </w:r>
      <w:r w:rsidRPr="00B1360E">
        <w:t>, the FDA takes the following into account:</w:t>
      </w:r>
    </w:p>
    <w:p w:rsidR="0037449C" w:rsidRPr="00B1360E" w:rsidRDefault="0037449C" w:rsidP="0037449C">
      <w:pPr>
        <w:pStyle w:val="Letter"/>
      </w:pPr>
      <w:r w:rsidRPr="00B1360E">
        <w:t>risks and benefits to the population as a whole, including users and non-users of tobacco products</w:t>
      </w:r>
    </w:p>
    <w:p w:rsidR="0037449C" w:rsidRPr="00B1360E" w:rsidRDefault="0037449C" w:rsidP="0037449C">
      <w:pPr>
        <w:pStyle w:val="Letter"/>
      </w:pPr>
      <w:r w:rsidRPr="00B1360E">
        <w:t>increased or decreased risk that existing users of tobacco products will stop using such products</w:t>
      </w:r>
    </w:p>
    <w:p w:rsidR="0037449C" w:rsidRPr="00B1360E" w:rsidRDefault="0037449C" w:rsidP="0037449C">
      <w:pPr>
        <w:pStyle w:val="Letter"/>
      </w:pPr>
      <w:r w:rsidRPr="00B1360E">
        <w:t>increased or decreased likelihood that those who do not use tobacco products will start using such products.</w:t>
      </w:r>
    </w:p>
    <w:p w:rsidR="0037449C" w:rsidRPr="00B1360E" w:rsidRDefault="0037449C" w:rsidP="0037449C">
      <w:pPr>
        <w:pStyle w:val="Number"/>
      </w:pPr>
      <w:r w:rsidRPr="00B1360E">
        <w:t>The European Union Tobacco Product Directive 2014/40/EU includes process</w:t>
      </w:r>
      <w:r w:rsidR="0030248B" w:rsidRPr="00B1360E">
        <w:t>es</w:t>
      </w:r>
      <w:r w:rsidRPr="00B1360E">
        <w:t xml:space="preserve"> for the notification of </w:t>
      </w:r>
      <w:r w:rsidR="0030248B" w:rsidRPr="00B1360E">
        <w:t xml:space="preserve">e-cigarettes and </w:t>
      </w:r>
      <w:r w:rsidRPr="00B1360E">
        <w:t xml:space="preserve">novel tobacco products. The United Kingdom’s implementing regulations require producers to give 6 months notification of their intention to market a novel tobacco product. Notification requirements include the provision of toxicological and behavioural information. </w:t>
      </w:r>
    </w:p>
    <w:p w:rsidR="00332A25" w:rsidRDefault="00332A25" w:rsidP="00332A25">
      <w:pPr>
        <w:pStyle w:val="Heading1"/>
      </w:pPr>
      <w:bookmarkStart w:id="14" w:name="_Toc477936202"/>
      <w:r>
        <w:lastRenderedPageBreak/>
        <w:t>Problem definition</w:t>
      </w:r>
      <w:bookmarkEnd w:id="14"/>
    </w:p>
    <w:p w:rsidR="003144BE" w:rsidRDefault="003144BE" w:rsidP="003144BE">
      <w:pPr>
        <w:pStyle w:val="Heading2"/>
      </w:pPr>
      <w:bookmarkStart w:id="15" w:name="_Toc477936203"/>
      <w:r>
        <w:t>E-cigarettes</w:t>
      </w:r>
      <w:bookmarkEnd w:id="15"/>
    </w:p>
    <w:p w:rsidR="00DC1F17" w:rsidRDefault="00332A25" w:rsidP="00332A25">
      <w:pPr>
        <w:pStyle w:val="Number"/>
      </w:pPr>
      <w:r w:rsidRPr="00E46843">
        <w:t>The regulatory provisions in the Smoke</w:t>
      </w:r>
      <w:r w:rsidR="0060245B">
        <w:t>-</w:t>
      </w:r>
      <w:r w:rsidRPr="00E46843">
        <w:t xml:space="preserve">free Environments Act 1990 and the Medicines Act 1981, which pre-date the emergence of </w:t>
      </w:r>
      <w:r>
        <w:t>e</w:t>
      </w:r>
      <w:r>
        <w:noBreakHyphen/>
        <w:t>cigarette</w:t>
      </w:r>
      <w:r w:rsidRPr="00E46843">
        <w:t xml:space="preserve">s, are not adequate to control them. The legal status of </w:t>
      </w:r>
      <w:r>
        <w:t>e</w:t>
      </w:r>
      <w:r>
        <w:noBreakHyphen/>
        <w:t>cigarette</w:t>
      </w:r>
      <w:r w:rsidRPr="00E46843">
        <w:t xml:space="preserve">s is complex and the laws are not routinely enforced because of a lack of clarity and difficulty meeting evidential standards for a prosecution. </w:t>
      </w:r>
    </w:p>
    <w:p w:rsidR="00332A25" w:rsidRPr="00E56D90" w:rsidRDefault="00332A25" w:rsidP="00332A25">
      <w:pPr>
        <w:pStyle w:val="Number"/>
      </w:pPr>
      <w:r w:rsidRPr="00E56D90">
        <w:t>Users can easily access nicotine e</w:t>
      </w:r>
      <w:r w:rsidRPr="00E56D90">
        <w:noBreakHyphen/>
        <w:t>cigarettes through legal Internet sales and illegal local sales.</w:t>
      </w:r>
      <w:r w:rsidR="00DC1F17" w:rsidRPr="00E56D90">
        <w:t xml:space="preserve"> Little information is available about the local market, but it is apparent that sales and use are growing rapidly and this is expected to continue. Some mechanism for monitoring the local market will be needed as part of the ongoing monitoring of the impact of any policy changes.</w:t>
      </w:r>
    </w:p>
    <w:p w:rsidR="00332A25" w:rsidRPr="00E46843" w:rsidRDefault="00332A25" w:rsidP="00332A25">
      <w:pPr>
        <w:pStyle w:val="Number"/>
      </w:pPr>
      <w:r w:rsidRPr="00E46843">
        <w:t xml:space="preserve">Currently, the sale and supply of </w:t>
      </w:r>
      <w:r w:rsidRPr="00E46843">
        <w:rPr>
          <w:b/>
        </w:rPr>
        <w:t>nicotine</w:t>
      </w:r>
      <w:r w:rsidRPr="00E46843">
        <w:t xml:space="preserve"> </w:t>
      </w:r>
      <w:r>
        <w:t>e</w:t>
      </w:r>
      <w:r>
        <w:noBreakHyphen/>
        <w:t>cigarette</w:t>
      </w:r>
      <w:r w:rsidRPr="00E46843">
        <w:t xml:space="preserve">s are prohibited, while smoked tobacco can be sold legally. The evidence on whether </w:t>
      </w:r>
      <w:r>
        <w:t>e</w:t>
      </w:r>
      <w:r>
        <w:noBreakHyphen/>
        <w:t>cigarette</w:t>
      </w:r>
      <w:r w:rsidRPr="00E46843">
        <w:t>s help people quit smoking is not yet settled. However, indications are that they almost certainly help with quitting smoking, and there is no doubt that they are significantly less harmful than smoked tobacco if people switch completely.</w:t>
      </w:r>
    </w:p>
    <w:p w:rsidR="00332A25" w:rsidRPr="00E46843" w:rsidRDefault="00332A25" w:rsidP="00332A25">
      <w:pPr>
        <w:pStyle w:val="Number"/>
      </w:pPr>
      <w:r w:rsidRPr="00E46843">
        <w:rPr>
          <w:b/>
          <w:bCs/>
        </w:rPr>
        <w:t xml:space="preserve">Non-nicotine </w:t>
      </w:r>
      <w:r>
        <w:rPr>
          <w:bCs/>
        </w:rPr>
        <w:t>e</w:t>
      </w:r>
      <w:r>
        <w:rPr>
          <w:bCs/>
        </w:rPr>
        <w:noBreakHyphen/>
        <w:t>cigarette</w:t>
      </w:r>
      <w:r w:rsidRPr="00E46843">
        <w:rPr>
          <w:bCs/>
        </w:rPr>
        <w:t>s</w:t>
      </w:r>
      <w:r w:rsidRPr="00E46843">
        <w:t xml:space="preserve"> and </w:t>
      </w:r>
      <w:r>
        <w:t>e</w:t>
      </w:r>
      <w:r>
        <w:noBreakHyphen/>
        <w:t>liquid</w:t>
      </w:r>
      <w:r w:rsidRPr="00E46843">
        <w:t xml:space="preserve"> are lawfully available, except for ‘toy tobacco products’ which cannot be supplied to minors under the SFEA. There are no specific regulatory requirements, although consumers are protected by generic consumer products laws covering faulty products, false advertising etc.</w:t>
      </w:r>
    </w:p>
    <w:p w:rsidR="00332A25" w:rsidRPr="00E46843" w:rsidRDefault="00332A25" w:rsidP="00332A25">
      <w:pPr>
        <w:pStyle w:val="Number"/>
      </w:pPr>
      <w:r w:rsidRPr="00E46843">
        <w:t xml:space="preserve">A key problem is the lack of evidence, especially about long-term use, that would lead us to definitively conclude how </w:t>
      </w:r>
      <w:r>
        <w:t>e</w:t>
      </w:r>
      <w:r>
        <w:noBreakHyphen/>
        <w:t>cigarette</w:t>
      </w:r>
      <w:r w:rsidRPr="00E46843">
        <w:t>s should be regulated. Many of the concerns raised in the literature and/or by commentators are not supported by current evidence.</w:t>
      </w:r>
    </w:p>
    <w:p w:rsidR="00332A25" w:rsidRPr="00E46843" w:rsidRDefault="00332A25" w:rsidP="00332A25">
      <w:pPr>
        <w:pStyle w:val="Number"/>
        <w:keepNext/>
        <w:spacing w:after="120"/>
      </w:pPr>
      <w:r w:rsidRPr="00E46843">
        <w:lastRenderedPageBreak/>
        <w:t xml:space="preserve">The following table outlines the Ministry of Health’s broad assessment of the state of the evidence, which has informed the options and impact analysis </w:t>
      </w:r>
      <w:r>
        <w:t>below.</w:t>
      </w:r>
    </w:p>
    <w:tbl>
      <w:tblPr>
        <w:tblW w:w="0" w:type="auto"/>
        <w:tblInd w:w="624" w:type="dxa"/>
        <w:tblBorders>
          <w:top w:val="single" w:sz="4" w:space="0" w:color="auto"/>
          <w:bottom w:val="single" w:sz="4" w:space="0" w:color="auto"/>
        </w:tblBorders>
        <w:shd w:val="clear" w:color="auto" w:fill="CED7E7"/>
        <w:tblLayout w:type="fixed"/>
        <w:tblCellMar>
          <w:left w:w="57" w:type="dxa"/>
          <w:right w:w="57" w:type="dxa"/>
        </w:tblCellMar>
        <w:tblLook w:val="04A0" w:firstRow="1" w:lastRow="0" w:firstColumn="1" w:lastColumn="0" w:noHBand="0" w:noVBand="1"/>
      </w:tblPr>
      <w:tblGrid>
        <w:gridCol w:w="3402"/>
        <w:gridCol w:w="5387"/>
      </w:tblGrid>
      <w:tr w:rsidR="00332A25" w:rsidRPr="00825639" w:rsidTr="00596C26">
        <w:trPr>
          <w:cantSplit/>
        </w:trPr>
        <w:tc>
          <w:tcPr>
            <w:tcW w:w="3402" w:type="dxa"/>
            <w:tcBorders>
              <w:top w:val="single" w:sz="4" w:space="0" w:color="auto"/>
              <w:bottom w:val="single" w:sz="4" w:space="0" w:color="auto"/>
            </w:tcBorders>
            <w:shd w:val="clear" w:color="auto" w:fill="auto"/>
            <w:tcMar>
              <w:top w:w="0" w:type="dxa"/>
              <w:left w:w="57" w:type="dxa"/>
              <w:bottom w:w="0" w:type="dxa"/>
              <w:right w:w="57" w:type="dxa"/>
            </w:tcMar>
          </w:tcPr>
          <w:p w:rsidR="00332A25" w:rsidRPr="00825639" w:rsidRDefault="00332A25" w:rsidP="00332A25">
            <w:pPr>
              <w:pStyle w:val="TableText"/>
              <w:keepNext/>
              <w:ind w:right="284"/>
              <w:rPr>
                <w:b/>
              </w:rPr>
            </w:pPr>
            <w:r w:rsidRPr="00825639">
              <w:rPr>
                <w:b/>
              </w:rPr>
              <w:t>Issue</w:t>
            </w:r>
          </w:p>
        </w:tc>
        <w:tc>
          <w:tcPr>
            <w:tcW w:w="5387" w:type="dxa"/>
            <w:tcBorders>
              <w:top w:val="single" w:sz="4" w:space="0" w:color="auto"/>
              <w:bottom w:val="single" w:sz="4" w:space="0" w:color="auto"/>
            </w:tcBorders>
            <w:shd w:val="clear" w:color="auto" w:fill="auto"/>
            <w:tcMar>
              <w:top w:w="0" w:type="dxa"/>
              <w:left w:w="57" w:type="dxa"/>
              <w:bottom w:w="0" w:type="dxa"/>
              <w:right w:w="57" w:type="dxa"/>
            </w:tcMar>
          </w:tcPr>
          <w:p w:rsidR="00332A25" w:rsidRPr="00825639" w:rsidRDefault="00332A25" w:rsidP="00332A25">
            <w:pPr>
              <w:pStyle w:val="TableText"/>
              <w:keepNext/>
              <w:rPr>
                <w:b/>
              </w:rPr>
            </w:pPr>
            <w:r w:rsidRPr="00825639">
              <w:rPr>
                <w:b/>
              </w:rPr>
              <w:t>Comment</w:t>
            </w:r>
          </w:p>
        </w:tc>
      </w:tr>
      <w:tr w:rsidR="00332A25" w:rsidTr="00596C26">
        <w:trPr>
          <w:cantSplit/>
        </w:trPr>
        <w:tc>
          <w:tcPr>
            <w:tcW w:w="3402" w:type="dxa"/>
            <w:tcBorders>
              <w:top w:val="single" w:sz="4" w:space="0" w:color="auto"/>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ind w:right="284"/>
            </w:pPr>
            <w:r w:rsidRPr="00E46843">
              <w:t>Vaping is significantly less harmful for smokers than smoked tobacco if they switch completely.</w:t>
            </w:r>
          </w:p>
        </w:tc>
        <w:tc>
          <w:tcPr>
            <w:tcW w:w="5387" w:type="dxa"/>
            <w:tcBorders>
              <w:top w:val="single" w:sz="4" w:space="0" w:color="auto"/>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pPr>
            <w:r w:rsidRPr="00E46843">
              <w:t>Strong evidence, although the risks of long-term use are as yet unknown (long-term use is unlikely to be risk-free, but likely to be much less harmful than long-term tobacco smoking).</w:t>
            </w:r>
          </w:p>
        </w:tc>
      </w:tr>
      <w:tr w:rsidR="00332A25" w:rsidTr="00596C26">
        <w:trPr>
          <w:cantSplit/>
        </w:trPr>
        <w:tc>
          <w:tcPr>
            <w:tcW w:w="3402"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ind w:right="284"/>
            </w:pPr>
            <w:r w:rsidRPr="00E46843">
              <w:t>Vaping supports smokers to quit.</w:t>
            </w:r>
          </w:p>
        </w:tc>
        <w:tc>
          <w:tcPr>
            <w:tcW w:w="5387"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pPr>
            <w:r w:rsidRPr="00E46843">
              <w:t>Highly likely. To date, the quality of the evidence at a population level is low, although many studies are underway which will provide more information over the next few years.</w:t>
            </w:r>
          </w:p>
          <w:p w:rsidR="00332A25" w:rsidRPr="00E46843" w:rsidRDefault="00332A25" w:rsidP="00332A25">
            <w:pPr>
              <w:pStyle w:val="TableText"/>
              <w:keepNext/>
            </w:pPr>
            <w:r w:rsidRPr="00E46843">
              <w:t xml:space="preserve">The United Kingdom medicines regulator has approved an </w:t>
            </w:r>
            <w:r>
              <w:t>e</w:t>
            </w:r>
            <w:r>
              <w:noBreakHyphen/>
              <w:t>cigarette</w:t>
            </w:r>
            <w:r w:rsidRPr="00E46843">
              <w:t xml:space="preserve"> (an electronic inhaler, </w:t>
            </w:r>
            <w:r w:rsidRPr="00E46843">
              <w:rPr>
                <w:i/>
              </w:rPr>
              <w:t>E-Voke</w:t>
            </w:r>
            <w:r w:rsidRPr="00E46843">
              <w:t>) as a smoking cessation tool.</w:t>
            </w:r>
          </w:p>
        </w:tc>
      </w:tr>
      <w:tr w:rsidR="00332A25" w:rsidTr="00596C26">
        <w:trPr>
          <w:cantSplit/>
        </w:trPr>
        <w:tc>
          <w:tcPr>
            <w:tcW w:w="3402"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ind w:right="284"/>
            </w:pPr>
            <w:r w:rsidRPr="00E46843">
              <w:t>Nicotine is a</w:t>
            </w:r>
            <w:r>
              <w:t xml:space="preserve"> toxic and addictive substance.</w:t>
            </w:r>
          </w:p>
        </w:tc>
        <w:tc>
          <w:tcPr>
            <w:tcW w:w="5387"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pPr>
            <w:r w:rsidRPr="00E46843">
              <w:t xml:space="preserve">There is potential for the nicotine used in </w:t>
            </w:r>
            <w:r>
              <w:t>e</w:t>
            </w:r>
            <w:r>
              <w:noBreakHyphen/>
              <w:t>liquid</w:t>
            </w:r>
            <w:r w:rsidRPr="00E46843">
              <w:t xml:space="preserve"> to result in accidental poisoning, however any risks can be managed with child-resistant closures, and controls on maximum available concentrations and volumes of nicotine </w:t>
            </w:r>
            <w:r>
              <w:t>e</w:t>
            </w:r>
            <w:r>
              <w:noBreakHyphen/>
              <w:t>liquid</w:t>
            </w:r>
            <w:r w:rsidRPr="00E46843">
              <w:t>.</w:t>
            </w:r>
          </w:p>
          <w:p w:rsidR="00332A25" w:rsidRPr="00E46843" w:rsidRDefault="00332A25" w:rsidP="00332A25">
            <w:pPr>
              <w:pStyle w:val="TableText"/>
              <w:keepNext/>
            </w:pPr>
            <w:r>
              <w:t>E</w:t>
            </w:r>
            <w:r>
              <w:noBreakHyphen/>
              <w:t>cigarette</w:t>
            </w:r>
            <w:r w:rsidRPr="00E46843">
              <w:t>s currently available do not seem to be highly addictive, but this may change as technology improves.</w:t>
            </w:r>
          </w:p>
        </w:tc>
      </w:tr>
      <w:tr w:rsidR="00332A25" w:rsidTr="00596C26">
        <w:trPr>
          <w:cantSplit/>
        </w:trPr>
        <w:tc>
          <w:tcPr>
            <w:tcW w:w="3402"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ind w:right="284"/>
            </w:pPr>
            <w:r w:rsidRPr="00E46843">
              <w:t>Bystanders’ health will be adversely affected by exposure to second-hand vapour.</w:t>
            </w:r>
          </w:p>
        </w:tc>
        <w:tc>
          <w:tcPr>
            <w:tcW w:w="5387"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pPr>
            <w:r w:rsidRPr="00E46843">
              <w:t xml:space="preserve">No evidence to-date that </w:t>
            </w:r>
            <w:r>
              <w:t>e</w:t>
            </w:r>
            <w:r>
              <w:noBreakHyphen/>
              <w:t>cigarette</w:t>
            </w:r>
            <w:r w:rsidRPr="00E46843">
              <w:t xml:space="preserve"> emissions cause direct harm to the health of bystanders. It appears unlikely they will cause significant harm, however, more research is needed. </w:t>
            </w:r>
          </w:p>
        </w:tc>
      </w:tr>
      <w:tr w:rsidR="00332A25" w:rsidTr="00596C26">
        <w:trPr>
          <w:cantSplit/>
        </w:trPr>
        <w:tc>
          <w:tcPr>
            <w:tcW w:w="3402"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ind w:right="284"/>
            </w:pPr>
            <w:r w:rsidRPr="00E46843">
              <w:t xml:space="preserve">There is a ‘gateway effect’ (of particular concern with young people) whereby people become addicted to nicotine through </w:t>
            </w:r>
            <w:r>
              <w:t>e</w:t>
            </w:r>
            <w:r>
              <w:noBreakHyphen/>
              <w:t>cigarette</w:t>
            </w:r>
            <w:r w:rsidRPr="00E46843">
              <w:t xml:space="preserve"> use, which leads to tobacco smoking.</w:t>
            </w:r>
          </w:p>
        </w:tc>
        <w:tc>
          <w:tcPr>
            <w:tcW w:w="5387"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pPr>
            <w:r w:rsidRPr="00E46843">
              <w:t>Theoretical risk; evidence appears to be trending against this hypothesis, however, ongoing monitoring should continue. New Zealand has a comprehensive tobacco control programme which militates against this.</w:t>
            </w:r>
          </w:p>
        </w:tc>
      </w:tr>
      <w:tr w:rsidR="00332A25" w:rsidTr="00596C26">
        <w:trPr>
          <w:cantSplit/>
        </w:trPr>
        <w:tc>
          <w:tcPr>
            <w:tcW w:w="3402"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ind w:right="284"/>
            </w:pPr>
            <w:r w:rsidRPr="00E46843">
              <w:t>Increasing visibility of vaping in public will renormalise smoking-like behaviour.</w:t>
            </w:r>
          </w:p>
        </w:tc>
        <w:tc>
          <w:tcPr>
            <w:tcW w:w="5387"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332A25">
            <w:pPr>
              <w:pStyle w:val="TableText"/>
              <w:keepNext/>
            </w:pPr>
            <w:r w:rsidRPr="00E46843">
              <w:t>Theoretical risk with no evidence, however, ongoing monitoring should continue. New Zealand has a comprehensive tobacco control programme which militates against this.</w:t>
            </w:r>
          </w:p>
        </w:tc>
      </w:tr>
      <w:tr w:rsidR="00332A25" w:rsidTr="00596C26">
        <w:trPr>
          <w:cantSplit/>
        </w:trPr>
        <w:tc>
          <w:tcPr>
            <w:tcW w:w="3402" w:type="dxa"/>
            <w:tcBorders>
              <w:top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596C26">
            <w:pPr>
              <w:pStyle w:val="TableText"/>
              <w:ind w:right="284"/>
            </w:pPr>
            <w:r>
              <w:t>E</w:t>
            </w:r>
            <w:r>
              <w:noBreakHyphen/>
              <w:t>cigarette</w:t>
            </w:r>
            <w:r w:rsidRPr="00E46843">
              <w:t xml:space="preserve"> use in public places will make it difficult to enforce smokefree areas as it may not be clear whether someone is smoking or vaping.</w:t>
            </w:r>
          </w:p>
        </w:tc>
        <w:tc>
          <w:tcPr>
            <w:tcW w:w="5387" w:type="dxa"/>
            <w:tcBorders>
              <w:top w:val="single" w:sz="4" w:space="0" w:color="A6A6A6" w:themeColor="background1" w:themeShade="A6"/>
            </w:tcBorders>
            <w:shd w:val="clear" w:color="auto" w:fill="auto"/>
            <w:tcMar>
              <w:top w:w="0" w:type="dxa"/>
              <w:left w:w="57" w:type="dxa"/>
              <w:bottom w:w="0" w:type="dxa"/>
              <w:right w:w="57" w:type="dxa"/>
            </w:tcMar>
          </w:tcPr>
          <w:p w:rsidR="00332A25" w:rsidRPr="00E46843" w:rsidRDefault="00332A25" w:rsidP="00596C26">
            <w:pPr>
              <w:pStyle w:val="TableText"/>
            </w:pPr>
            <w:r w:rsidRPr="00E46843">
              <w:t xml:space="preserve">Increasingly, </w:t>
            </w:r>
            <w:r>
              <w:t>e</w:t>
            </w:r>
            <w:r>
              <w:noBreakHyphen/>
              <w:t>cigarette</w:t>
            </w:r>
            <w:r w:rsidRPr="00E46843">
              <w:t>s are visibly distinct from tobacco cigarettes, which should militate against this.</w:t>
            </w:r>
          </w:p>
        </w:tc>
      </w:tr>
    </w:tbl>
    <w:p w:rsidR="00332A25" w:rsidRPr="00E46843" w:rsidRDefault="00332A25" w:rsidP="00332A25"/>
    <w:p w:rsidR="003144BE" w:rsidRPr="00B1360E" w:rsidRDefault="003144BE" w:rsidP="003144BE">
      <w:pPr>
        <w:pStyle w:val="Heading2"/>
      </w:pPr>
      <w:bookmarkStart w:id="16" w:name="_Toc477936204"/>
      <w:r w:rsidRPr="00B1360E">
        <w:t xml:space="preserve">Emerging tobacco </w:t>
      </w:r>
      <w:r w:rsidR="00234CAB" w:rsidRPr="00B1360E">
        <w:t xml:space="preserve">and nicotine-delivery </w:t>
      </w:r>
      <w:r w:rsidRPr="00B1360E">
        <w:t>products</w:t>
      </w:r>
      <w:bookmarkEnd w:id="16"/>
    </w:p>
    <w:p w:rsidR="003144BE" w:rsidRPr="00B1360E" w:rsidRDefault="003144BE" w:rsidP="003144BE">
      <w:pPr>
        <w:pStyle w:val="Number"/>
      </w:pPr>
      <w:r w:rsidRPr="00B1360E">
        <w:t xml:space="preserve">At present, if a new tobacco or nicotine-delivery product </w:t>
      </w:r>
      <w:r w:rsidR="008726C1" w:rsidRPr="00B1360E">
        <w:t>were</w:t>
      </w:r>
      <w:r w:rsidRPr="00B1360E">
        <w:t xml:space="preserve"> assessed as being appropriate for sale as a consumer product, </w:t>
      </w:r>
      <w:r w:rsidR="00B1360E" w:rsidRPr="00B1360E">
        <w:t>an amendment to the SFEA</w:t>
      </w:r>
      <w:r w:rsidR="00B1360E">
        <w:t xml:space="preserve"> would be needed</w:t>
      </w:r>
      <w:r w:rsidR="00672DD9">
        <w:t xml:space="preserve"> to legalise it and regulate it as a consumer product</w:t>
      </w:r>
      <w:r w:rsidRPr="00B1360E">
        <w:t xml:space="preserve">. </w:t>
      </w:r>
    </w:p>
    <w:p w:rsidR="003144BE" w:rsidRPr="00B1360E" w:rsidRDefault="003144BE" w:rsidP="003144BE">
      <w:pPr>
        <w:pStyle w:val="Number"/>
      </w:pPr>
      <w:r w:rsidRPr="00B1360E">
        <w:t xml:space="preserve">It is conceivable that in </w:t>
      </w:r>
      <w:r w:rsidR="00B1360E">
        <w:t xml:space="preserve">the </w:t>
      </w:r>
      <w:r w:rsidRPr="00B1360E">
        <w:t>future there wil</w:t>
      </w:r>
      <w:r w:rsidR="00C416A5" w:rsidRPr="00B1360E">
        <w:t>l be many more alternative nicotine-delivery</w:t>
      </w:r>
      <w:r w:rsidRPr="00B1360E">
        <w:t xml:space="preserve"> products that, like e</w:t>
      </w:r>
      <w:r w:rsidRPr="00B1360E">
        <w:noBreakHyphen/>
        <w:t xml:space="preserve">cigarettes, are less harmful than combustible tobacco and it may be acceptable that they be marketed as consumer products. It is likely that </w:t>
      </w:r>
      <w:r w:rsidR="00C416A5" w:rsidRPr="00B1360E">
        <w:t>a broad</w:t>
      </w:r>
      <w:r w:rsidRPr="00B1360E">
        <w:t xml:space="preserve"> range of different technologies </w:t>
      </w:r>
      <w:r w:rsidR="00C416A5" w:rsidRPr="00B1360E">
        <w:t xml:space="preserve">will be </w:t>
      </w:r>
      <w:r w:rsidRPr="00B1360E">
        <w:t xml:space="preserve">used </w:t>
      </w:r>
      <w:r w:rsidR="00C416A5" w:rsidRPr="00B1360E">
        <w:t>and technological innovation will be rapid</w:t>
      </w:r>
      <w:r w:rsidRPr="00B1360E">
        <w:t>.</w:t>
      </w:r>
    </w:p>
    <w:p w:rsidR="003144BE" w:rsidRPr="00B1360E" w:rsidRDefault="003144BE" w:rsidP="003144BE">
      <w:pPr>
        <w:pStyle w:val="Number"/>
      </w:pPr>
      <w:r w:rsidRPr="00B1360E">
        <w:t xml:space="preserve">It is </w:t>
      </w:r>
      <w:r w:rsidR="00C416A5" w:rsidRPr="00B1360E">
        <w:t xml:space="preserve">impracticable that case-by-case </w:t>
      </w:r>
      <w:r w:rsidRPr="00B1360E">
        <w:t xml:space="preserve">decisions about whether and how to regulate </w:t>
      </w:r>
      <w:r w:rsidR="00C416A5" w:rsidRPr="00B1360E">
        <w:t>emerging tobacco</w:t>
      </w:r>
      <w:r w:rsidR="00234CAB" w:rsidRPr="00B1360E">
        <w:t xml:space="preserve"> and nicotine-delivery</w:t>
      </w:r>
      <w:r w:rsidRPr="00B1360E">
        <w:t xml:space="preserve"> products, which are </w:t>
      </w:r>
      <w:r w:rsidR="00C416A5" w:rsidRPr="00B1360E">
        <w:t>to a large extent</w:t>
      </w:r>
      <w:r w:rsidRPr="00B1360E">
        <w:t xml:space="preserve"> technical in nature, be made by Parliament. </w:t>
      </w:r>
      <w:r w:rsidR="00C416A5" w:rsidRPr="00B1360E">
        <w:t xml:space="preserve">Rather, an approach whereby Parliament sets the parameters of whether and how </w:t>
      </w:r>
      <w:r w:rsidR="00C3045F" w:rsidRPr="00B1360E">
        <w:t>emerging tobacco</w:t>
      </w:r>
      <w:r w:rsidR="00C416A5" w:rsidRPr="00B1360E">
        <w:t xml:space="preserve"> </w:t>
      </w:r>
      <w:r w:rsidR="00234CAB" w:rsidRPr="00B1360E">
        <w:t xml:space="preserve">and nicotine-delivery </w:t>
      </w:r>
      <w:r w:rsidR="00C416A5" w:rsidRPr="00B1360E">
        <w:t>products can be regulated as consumer products</w:t>
      </w:r>
      <w:r w:rsidR="00B1360E">
        <w:t xml:space="preserve">, and the case-by-case decision-making is </w:t>
      </w:r>
      <w:r w:rsidR="00672DD9">
        <w:t xml:space="preserve">made at an </w:t>
      </w:r>
      <w:r w:rsidR="00B1360E">
        <w:t>administrative</w:t>
      </w:r>
      <w:r w:rsidR="00672DD9">
        <w:t xml:space="preserve"> level</w:t>
      </w:r>
      <w:r w:rsidR="00B1360E">
        <w:t>,</w:t>
      </w:r>
      <w:r w:rsidR="00C416A5" w:rsidRPr="00B1360E">
        <w:t xml:space="preserve"> </w:t>
      </w:r>
      <w:r w:rsidRPr="00B1360E">
        <w:t xml:space="preserve">would better fit the nature of </w:t>
      </w:r>
      <w:r w:rsidR="001D1DB5" w:rsidRPr="00B1360E">
        <w:t xml:space="preserve">this </w:t>
      </w:r>
      <w:r w:rsidRPr="00B1360E">
        <w:t>market. Such a framework should:</w:t>
      </w:r>
    </w:p>
    <w:p w:rsidR="003144BE" w:rsidRPr="00B1360E" w:rsidRDefault="003144BE" w:rsidP="003144BE">
      <w:pPr>
        <w:pStyle w:val="Letter"/>
      </w:pPr>
      <w:r w:rsidRPr="00B1360E">
        <w:t xml:space="preserve">contain a high-level public interest test which new products </w:t>
      </w:r>
      <w:r w:rsidR="008726C1" w:rsidRPr="00B1360E">
        <w:t>must meet</w:t>
      </w:r>
    </w:p>
    <w:p w:rsidR="00C3045F" w:rsidRPr="00B1360E" w:rsidRDefault="00C3045F" w:rsidP="003144BE">
      <w:pPr>
        <w:pStyle w:val="Letter"/>
      </w:pPr>
      <w:r w:rsidRPr="00B1360E">
        <w:t>be flexible enough to respond to products across a broad span of risk</w:t>
      </w:r>
    </w:p>
    <w:p w:rsidR="003144BE" w:rsidRPr="00B1360E" w:rsidRDefault="008726C1" w:rsidP="003144BE">
      <w:pPr>
        <w:pStyle w:val="Letter"/>
      </w:pPr>
      <w:r w:rsidRPr="00B1360E">
        <w:lastRenderedPageBreak/>
        <w:t>establish</w:t>
      </w:r>
      <w:r w:rsidR="003144BE" w:rsidRPr="00B1360E">
        <w:t xml:space="preserve"> a marketing authorisation process </w:t>
      </w:r>
      <w:r w:rsidR="00C3045F" w:rsidRPr="00B1360E">
        <w:t xml:space="preserve">or processes </w:t>
      </w:r>
      <w:r w:rsidR="003144BE" w:rsidRPr="00B1360E">
        <w:t>(e.g. self-certification, notification, pre-market approval)</w:t>
      </w:r>
    </w:p>
    <w:p w:rsidR="003144BE" w:rsidRPr="00B1360E" w:rsidRDefault="003144BE" w:rsidP="003144BE">
      <w:pPr>
        <w:pStyle w:val="Letter"/>
      </w:pPr>
      <w:r w:rsidRPr="00B1360E">
        <w:t xml:space="preserve">provide an ability to set requirements for product safety, as appropriate for a particular product </w:t>
      </w:r>
      <w:r w:rsidR="00C3045F" w:rsidRPr="00B1360E">
        <w:t xml:space="preserve">or product class </w:t>
      </w:r>
      <w:r w:rsidR="00B1360E">
        <w:t>(e.g.</w:t>
      </w:r>
      <w:r w:rsidRPr="00B1360E">
        <w:t xml:space="preserve"> related to ingredients, emissions, labelling)</w:t>
      </w:r>
    </w:p>
    <w:p w:rsidR="003144BE" w:rsidRPr="00B1360E" w:rsidRDefault="003144BE" w:rsidP="003144BE">
      <w:pPr>
        <w:pStyle w:val="Letter"/>
      </w:pPr>
      <w:r w:rsidRPr="00B1360E">
        <w:t xml:space="preserve">provide for a legal age for sale, and supply in a public place </w:t>
      </w:r>
    </w:p>
    <w:p w:rsidR="003144BE" w:rsidRPr="00B1360E" w:rsidRDefault="003144BE" w:rsidP="003144BE">
      <w:pPr>
        <w:pStyle w:val="Letter"/>
      </w:pPr>
      <w:r w:rsidRPr="00B1360E">
        <w:t>regulate promotion and advertising, and use in legislated smokefree areas</w:t>
      </w:r>
      <w:r w:rsidR="001D1DB5" w:rsidRPr="00B1360E">
        <w:t xml:space="preserve"> </w:t>
      </w:r>
      <w:r w:rsidR="00234CAB" w:rsidRPr="00B1360E">
        <w:t>(where applicable)</w:t>
      </w:r>
      <w:r w:rsidRPr="00B1360E">
        <w:t>.</w:t>
      </w:r>
    </w:p>
    <w:p w:rsidR="00332A25" w:rsidRPr="00E46843" w:rsidRDefault="00332A25" w:rsidP="00332A25"/>
    <w:p w:rsidR="00332A25" w:rsidRPr="00F57CEA" w:rsidRDefault="00332A25" w:rsidP="00332A25">
      <w:pPr>
        <w:pStyle w:val="Heading1"/>
        <w:rPr>
          <w:rFonts w:eastAsia="Arial Unicode MS" w:cs="Arial Unicode MS"/>
          <w:bCs/>
          <w:spacing w:val="20"/>
          <w:u w:color="335087"/>
        </w:rPr>
      </w:pPr>
      <w:bookmarkStart w:id="17" w:name="_Toc477936205"/>
      <w:r w:rsidRPr="00F57CEA">
        <w:lastRenderedPageBreak/>
        <w:t>Objectives</w:t>
      </w:r>
      <w:bookmarkEnd w:id="17"/>
    </w:p>
    <w:p w:rsidR="00332A25" w:rsidRPr="00E46843" w:rsidRDefault="00332A25" w:rsidP="008C5ACB">
      <w:pPr>
        <w:pStyle w:val="Number"/>
      </w:pPr>
      <w:r w:rsidRPr="00E46843">
        <w:t xml:space="preserve">In March 2011, Government adopted the </w:t>
      </w:r>
      <w:r w:rsidRPr="00F112A2">
        <w:rPr>
          <w:i/>
        </w:rPr>
        <w:t>Smokefree 2025</w:t>
      </w:r>
      <w:r w:rsidRPr="00E46843">
        <w:t xml:space="preserve"> goal to reduce smoking prevalence and tobacco availability to minimal levels, making New Zealand essentially a smokefree nation by 2025.</w:t>
      </w:r>
      <w:r w:rsidR="00F112A2">
        <w:t xml:space="preserve"> </w:t>
      </w:r>
      <w:r w:rsidRPr="00E46843">
        <w:t xml:space="preserve">The overall outcome sought through changes to the way </w:t>
      </w:r>
      <w:r>
        <w:t>e</w:t>
      </w:r>
      <w:r>
        <w:noBreakHyphen/>
        <w:t>cigarette</w:t>
      </w:r>
      <w:r w:rsidRPr="00E46843">
        <w:t xml:space="preserve">s are regulated is to contribute to the achievement of </w:t>
      </w:r>
      <w:r w:rsidRPr="00F112A2">
        <w:rPr>
          <w:i/>
        </w:rPr>
        <w:t>Smokefree 2025</w:t>
      </w:r>
      <w:r w:rsidRPr="00E46843">
        <w:t>.</w:t>
      </w:r>
    </w:p>
    <w:p w:rsidR="00332A25" w:rsidRPr="00E46843" w:rsidRDefault="00332A25" w:rsidP="00332A25">
      <w:pPr>
        <w:pStyle w:val="Number"/>
      </w:pPr>
      <w:r w:rsidRPr="00E46843">
        <w:t>The objectives of any policy changes are:</w:t>
      </w:r>
    </w:p>
    <w:p w:rsidR="00332A25" w:rsidRPr="00825639" w:rsidRDefault="00332A25" w:rsidP="00332A25">
      <w:pPr>
        <w:pStyle w:val="Letter"/>
      </w:pPr>
      <w:r w:rsidRPr="00825639">
        <w:rPr>
          <w:b/>
        </w:rPr>
        <w:t>Harm reduction:</w:t>
      </w:r>
      <w:r w:rsidRPr="00825639">
        <w:t xml:space="preserve"> to reduce the harm to individual smokers from tobacco smoking, where smokers switch completely to e</w:t>
      </w:r>
      <w:r w:rsidRPr="00825639">
        <w:noBreakHyphen/>
        <w:t>cigarettes.</w:t>
      </w:r>
    </w:p>
    <w:p w:rsidR="00332A25" w:rsidRPr="00825639" w:rsidRDefault="00332A25" w:rsidP="00332A25">
      <w:pPr>
        <w:pStyle w:val="Letter"/>
      </w:pPr>
      <w:r w:rsidRPr="00825639">
        <w:rPr>
          <w:b/>
        </w:rPr>
        <w:t>Harm prevention:</w:t>
      </w:r>
      <w:r w:rsidRPr="00825639">
        <w:t xml:space="preserve"> to prevent harm to the public from greater access to e</w:t>
      </w:r>
      <w:r w:rsidRPr="00825639">
        <w:noBreakHyphen/>
        <w:t>cigarettes, including through unintended consequences on tobacco control initiatives:</w:t>
      </w:r>
    </w:p>
    <w:p w:rsidR="00332A25" w:rsidRPr="00825639" w:rsidRDefault="00332A25" w:rsidP="00332A25">
      <w:pPr>
        <w:pStyle w:val="Roman"/>
      </w:pPr>
      <w:r w:rsidRPr="00825639">
        <w:t>policies should minimise the risk of initiation of nicotine use by non-smokers (particularly children and young people)</w:t>
      </w:r>
    </w:p>
    <w:p w:rsidR="00332A25" w:rsidRPr="00825639" w:rsidRDefault="00332A25" w:rsidP="00332A25">
      <w:pPr>
        <w:pStyle w:val="Roman"/>
      </w:pPr>
      <w:r w:rsidRPr="00825639">
        <w:t>policies should minimise the risk of adversely impacting on tobacco control.</w:t>
      </w:r>
    </w:p>
    <w:p w:rsidR="00332A25" w:rsidRPr="00825639" w:rsidRDefault="00332A25" w:rsidP="00332A25">
      <w:pPr>
        <w:pStyle w:val="Letter"/>
      </w:pPr>
      <w:r w:rsidRPr="00825639">
        <w:rPr>
          <w:b/>
        </w:rPr>
        <w:t>Product safety:</w:t>
      </w:r>
      <w:r w:rsidRPr="00825639">
        <w:t xml:space="preserve"> to protect users and non-users from harm as a result of e</w:t>
      </w:r>
      <w:r w:rsidRPr="00825639">
        <w:noBreakHyphen/>
        <w:t>cigarette use:</w:t>
      </w:r>
    </w:p>
    <w:p w:rsidR="00332A25" w:rsidRPr="00825639" w:rsidRDefault="00332A25" w:rsidP="00332A25">
      <w:pPr>
        <w:pStyle w:val="Roman"/>
      </w:pPr>
      <w:r w:rsidRPr="00825639">
        <w:t>products should be safe when used as intended</w:t>
      </w:r>
    </w:p>
    <w:p w:rsidR="00332A25" w:rsidRPr="00825639" w:rsidRDefault="00332A25" w:rsidP="00332A25">
      <w:pPr>
        <w:pStyle w:val="Roman"/>
      </w:pPr>
      <w:r w:rsidRPr="00825639">
        <w:t>products should be true to label</w:t>
      </w:r>
    </w:p>
    <w:p w:rsidR="00332A25" w:rsidRPr="00825639" w:rsidRDefault="00332A25" w:rsidP="00332A25">
      <w:pPr>
        <w:pStyle w:val="Roman"/>
      </w:pPr>
      <w:r w:rsidRPr="00825639">
        <w:t>consumers should be supported to make informed choices about the use of e</w:t>
      </w:r>
      <w:r w:rsidRPr="00825639">
        <w:noBreakHyphen/>
        <w:t>cigarettes.</w:t>
      </w:r>
    </w:p>
    <w:p w:rsidR="00332A25" w:rsidRPr="00825639" w:rsidRDefault="00332A25" w:rsidP="00332A25">
      <w:pPr>
        <w:pStyle w:val="Letter"/>
      </w:pPr>
      <w:r w:rsidRPr="00825639">
        <w:rPr>
          <w:b/>
        </w:rPr>
        <w:t>Risk proportionality:</w:t>
      </w:r>
      <w:r w:rsidRPr="00825639">
        <w:t xml:space="preserve"> regulations should be proportionate to the risk associated with the use of e</w:t>
      </w:r>
      <w:r w:rsidRPr="00825639">
        <w:noBreakHyphen/>
        <w:t>cigarettes.</w:t>
      </w:r>
    </w:p>
    <w:p w:rsidR="00332A25" w:rsidRDefault="00332A25" w:rsidP="00332A25">
      <w:pPr>
        <w:pStyle w:val="Letter"/>
      </w:pPr>
      <w:r w:rsidRPr="00825639">
        <w:rPr>
          <w:b/>
        </w:rPr>
        <w:t>Cost and ease of implementation:</w:t>
      </w:r>
      <w:r w:rsidRPr="00825639">
        <w:t xml:space="preserve"> for</w:t>
      </w:r>
      <w:r w:rsidRPr="00E46843">
        <w:t xml:space="preserve"> industry and government is reasonable given the potential health harms associated with </w:t>
      </w:r>
      <w:r>
        <w:t>e</w:t>
      </w:r>
      <w:r>
        <w:noBreakHyphen/>
        <w:t>cigarette</w:t>
      </w:r>
      <w:r w:rsidRPr="00E46843">
        <w:t xml:space="preserve"> use.</w:t>
      </w:r>
    </w:p>
    <w:p w:rsidR="00DC1F17" w:rsidRPr="00E56D90" w:rsidRDefault="003144BE" w:rsidP="00DC1F17">
      <w:pPr>
        <w:pStyle w:val="Number"/>
      </w:pPr>
      <w:r>
        <w:t>For e-cigarettes, t</w:t>
      </w:r>
      <w:r w:rsidR="00DC1F17" w:rsidRPr="00E56D90">
        <w:t>he objective of harm reduction is given more weight than that of harm prevention. The evidence is clear that e-cigarettes are significantly less harmful to health than smoked tobacco, but they are not risk free. Therefore, the main aim is to support smokers to switch completely from tobacco smoking to vaping, while taking precautions to limit any risk that non-smokers will become regular users.</w:t>
      </w:r>
    </w:p>
    <w:p w:rsidR="00DC1F17" w:rsidRPr="00E56D90" w:rsidRDefault="00DC1F17" w:rsidP="00DC1F17">
      <w:pPr>
        <w:pStyle w:val="Number"/>
      </w:pPr>
      <w:r w:rsidRPr="00E56D90">
        <w:t>Evidence from the United Kingdom, where nicotine e-cigarettes are sold as consumer products, shows that regular e-cigarette use is confined to smokers and ex-smokers. Concerns that non-smokers will take up vaping in large numbers and that tobacco control will be set back through the increased availability of e-cigarettes seem unlikely to be realised.</w:t>
      </w:r>
      <w:r w:rsidR="00F112A2" w:rsidRPr="00E56D90">
        <w:t xml:space="preserve"> </w:t>
      </w:r>
    </w:p>
    <w:p w:rsidR="00F112A2" w:rsidRPr="00E56D90" w:rsidRDefault="00F112A2" w:rsidP="00DC1F17">
      <w:pPr>
        <w:pStyle w:val="Number"/>
      </w:pPr>
      <w:r w:rsidRPr="00E56D90">
        <w:t>The long-term health risks to vapers are also unknown but are likely to be many times less that the risks associated with tobacco smoking. Data on short-term use shows it is likely that the benefits to smokers of regulating e-cigarettes as consumer products outweighs the risks to smokers themselves and the wider population. We propose to deal with this uncertainty through ongoing monitoring of the evidence that emerges. A proposed review, five years after any legislative changes commence will provide an opportunity to recalibrate this policy, if that is indicated.</w:t>
      </w:r>
    </w:p>
    <w:p w:rsidR="00332A25" w:rsidRPr="00E46843" w:rsidRDefault="00332A25" w:rsidP="00332A25"/>
    <w:p w:rsidR="00332A25" w:rsidRDefault="00332A25" w:rsidP="00332A25">
      <w:pPr>
        <w:pStyle w:val="Heading1"/>
      </w:pPr>
      <w:bookmarkStart w:id="18" w:name="_Toc477936206"/>
      <w:r w:rsidRPr="00F57CEA">
        <w:lastRenderedPageBreak/>
        <w:t>Options and impact analysis</w:t>
      </w:r>
      <w:bookmarkEnd w:id="18"/>
    </w:p>
    <w:p w:rsidR="00332A25" w:rsidRPr="00E46843" w:rsidRDefault="00332A25" w:rsidP="00332A25">
      <w:pPr>
        <w:pStyle w:val="Heading2"/>
      </w:pPr>
      <w:bookmarkStart w:id="19" w:name="_Toc477936207"/>
      <w:r w:rsidRPr="00E46843">
        <w:t>Criteria for assessing options</w:t>
      </w:r>
      <w:bookmarkEnd w:id="19"/>
    </w:p>
    <w:p w:rsidR="00332A25" w:rsidRPr="00E46843" w:rsidRDefault="00332A25" w:rsidP="00857F3A">
      <w:pPr>
        <w:pStyle w:val="Number"/>
      </w:pPr>
      <w:r w:rsidRPr="00E46843">
        <w:t>The following objectives are used as criteria for assessing the options for issues 1</w:t>
      </w:r>
      <w:r>
        <w:t>–</w:t>
      </w:r>
      <w:r w:rsidR="008726C1">
        <w:t>6</w:t>
      </w:r>
      <w:r w:rsidRPr="00E46843">
        <w:t xml:space="preserve"> below:</w:t>
      </w:r>
    </w:p>
    <w:p w:rsidR="00332A25" w:rsidRPr="00E46843" w:rsidRDefault="00332A25" w:rsidP="00857F3A">
      <w:pPr>
        <w:pStyle w:val="Bullet"/>
        <w:tabs>
          <w:tab w:val="num" w:pos="284"/>
        </w:tabs>
      </w:pPr>
      <w:r w:rsidRPr="00E46843">
        <w:t>harm reduction</w:t>
      </w:r>
    </w:p>
    <w:p w:rsidR="00332A25" w:rsidRPr="00E46843" w:rsidRDefault="00332A25" w:rsidP="00857F3A">
      <w:pPr>
        <w:pStyle w:val="Bullet"/>
      </w:pPr>
      <w:r w:rsidRPr="00E46843">
        <w:t>harm prevention</w:t>
      </w:r>
    </w:p>
    <w:p w:rsidR="00332A25" w:rsidRPr="00E46843" w:rsidRDefault="00332A25" w:rsidP="00857F3A">
      <w:pPr>
        <w:pStyle w:val="Bullet"/>
      </w:pPr>
      <w:r w:rsidRPr="00E46843">
        <w:t>risk proportionality</w:t>
      </w:r>
    </w:p>
    <w:p w:rsidR="00332A25" w:rsidRDefault="00332A25" w:rsidP="00857F3A">
      <w:pPr>
        <w:pStyle w:val="Bullet"/>
      </w:pPr>
      <w:r w:rsidRPr="00E46843">
        <w:t>cost and ease of implementation.</w:t>
      </w:r>
    </w:p>
    <w:p w:rsidR="00CB2B79" w:rsidRPr="00E46843" w:rsidRDefault="00CB2B79" w:rsidP="00CB2B79"/>
    <w:p w:rsidR="008D0FE5" w:rsidRPr="00F57CEA" w:rsidRDefault="008D0FE5" w:rsidP="00CB2B79">
      <w:pPr>
        <w:pStyle w:val="Heading2"/>
      </w:pPr>
      <w:bookmarkStart w:id="20" w:name="_Toc477936208"/>
      <w:r w:rsidRPr="00F57CEA">
        <w:t>Issue 1:</w:t>
      </w:r>
      <w:r w:rsidR="00CB2B79">
        <w:t xml:space="preserve"> </w:t>
      </w:r>
      <w:r>
        <w:t>Regulate</w:t>
      </w:r>
      <w:r w:rsidRPr="00F57CEA">
        <w:t xml:space="preserve"> nicotine </w:t>
      </w:r>
      <w:r w:rsidR="003E0D52">
        <w:t>e</w:t>
      </w:r>
      <w:r w:rsidR="003E0D52">
        <w:noBreakHyphen/>
        <w:t>cigarette</w:t>
      </w:r>
      <w:r w:rsidRPr="00F57CEA">
        <w:t xml:space="preserve">s and </w:t>
      </w:r>
      <w:r w:rsidR="00F4585D">
        <w:t>e</w:t>
      </w:r>
      <w:r w:rsidR="00F4585D">
        <w:noBreakHyphen/>
        <w:t>liquid</w:t>
      </w:r>
      <w:r>
        <w:t xml:space="preserve"> as</w:t>
      </w:r>
      <w:r w:rsidRPr="00F57CEA">
        <w:t xml:space="preserve"> consumer product</w:t>
      </w:r>
      <w:r>
        <w:t>s</w:t>
      </w:r>
      <w:r w:rsidRPr="00F57CEA">
        <w:t xml:space="preserve"> under the SFEA</w:t>
      </w:r>
      <w:bookmarkEnd w:id="20"/>
    </w:p>
    <w:p w:rsidR="008D0FE5" w:rsidRPr="00E46843" w:rsidRDefault="008D0FE5" w:rsidP="00F4585D">
      <w:pPr>
        <w:pStyle w:val="Number"/>
      </w:pPr>
      <w:r w:rsidRPr="00E46843">
        <w:rPr>
          <w:b/>
        </w:rPr>
        <w:t>Nicotine</w:t>
      </w:r>
      <w:r w:rsidRPr="00E46843">
        <w:t xml:space="preserve"> </w:t>
      </w:r>
      <w:r w:rsidR="003E0D52">
        <w:t>e</w:t>
      </w:r>
      <w:r w:rsidR="003E0D52">
        <w:noBreakHyphen/>
        <w:t>cigarette</w:t>
      </w:r>
      <w:r w:rsidRPr="00E46843">
        <w:t xml:space="preserve">s and </w:t>
      </w:r>
      <w:r w:rsidR="00F4585D">
        <w:t>e</w:t>
      </w:r>
      <w:r w:rsidR="00F4585D">
        <w:noBreakHyphen/>
        <w:t>liquid</w:t>
      </w:r>
      <w:r w:rsidRPr="00E46843">
        <w:t xml:space="preserve"> are regulated under the Medicines Act and the Smoke</w:t>
      </w:r>
      <w:r w:rsidR="0060245B">
        <w:t>-</w:t>
      </w:r>
      <w:r w:rsidRPr="00E46843">
        <w:t>free Environments Act (</w:t>
      </w:r>
      <w:r w:rsidRPr="00E46843">
        <w:rPr>
          <w:b/>
        </w:rPr>
        <w:t>non-nicotine</w:t>
      </w:r>
      <w:r w:rsidRPr="00E46843">
        <w:t xml:space="preserve"> </w:t>
      </w:r>
      <w:r w:rsidR="003E0D52">
        <w:t>e</w:t>
      </w:r>
      <w:r w:rsidR="003E0D52">
        <w:noBreakHyphen/>
        <w:t>cigarette</w:t>
      </w:r>
      <w:r w:rsidRPr="00E46843">
        <w:t xml:space="preserve">s and </w:t>
      </w:r>
      <w:r w:rsidR="00F4585D">
        <w:t>e</w:t>
      </w:r>
      <w:r w:rsidR="00F4585D">
        <w:noBreakHyphen/>
        <w:t>liquid</w:t>
      </w:r>
      <w:r w:rsidRPr="00E46843">
        <w:t xml:space="preserve"> are unregulated and freely available).</w:t>
      </w:r>
    </w:p>
    <w:p w:rsidR="00E46843" w:rsidRPr="00E46843" w:rsidRDefault="008D0FE5" w:rsidP="00F4585D">
      <w:pPr>
        <w:pStyle w:val="Number"/>
      </w:pPr>
      <w:r w:rsidRPr="00E46843">
        <w:t xml:space="preserve">The sale and supply of nicotine </w:t>
      </w:r>
      <w:r w:rsidR="003E0D52">
        <w:t>e</w:t>
      </w:r>
      <w:r w:rsidR="003E0D52">
        <w:noBreakHyphen/>
        <w:t>cigarette</w:t>
      </w:r>
      <w:r w:rsidRPr="00E46843">
        <w:t xml:space="preserve">s and </w:t>
      </w:r>
      <w:r w:rsidR="00F4585D">
        <w:t>e</w:t>
      </w:r>
      <w:r w:rsidR="00F4585D">
        <w:noBreakHyphen/>
        <w:t>liquid</w:t>
      </w:r>
      <w:r w:rsidRPr="00E46843">
        <w:t xml:space="preserve"> are unlawful, unless the products are approved under the Medicines Act. To date, no applications have been made to Medsafe to approve an </w:t>
      </w:r>
      <w:r w:rsidR="003E0D52">
        <w:t>e</w:t>
      </w:r>
      <w:r w:rsidR="003E0D52">
        <w:noBreakHyphen/>
        <w:t>cigarette</w:t>
      </w:r>
      <w:r w:rsidR="00AE5B04">
        <w:t xml:space="preserve"> </w:t>
      </w:r>
      <w:r w:rsidR="00AE5B04" w:rsidRPr="00E46843">
        <w:t xml:space="preserve">(although an application to approve </w:t>
      </w:r>
      <w:r w:rsidR="00AE5B04" w:rsidRPr="00E46843">
        <w:rPr>
          <w:i/>
        </w:rPr>
        <w:t>Voke</w:t>
      </w:r>
      <w:r w:rsidR="00AE5B04" w:rsidRPr="00E46843">
        <w:t>, a cigarette-like inhaler, as a support for smoking cessation is currently being considered)</w:t>
      </w:r>
      <w:r w:rsidRPr="00E46843">
        <w:t xml:space="preserve">. In time, </w:t>
      </w:r>
      <w:r w:rsidR="003E0D52">
        <w:t>e</w:t>
      </w:r>
      <w:r w:rsidR="003E0D52">
        <w:noBreakHyphen/>
        <w:t>cigarette</w:t>
      </w:r>
      <w:r w:rsidRPr="00E46843">
        <w:t>s approved under the Medicines Act may become available for smoking cessation purposes. Access (eg, by prescription, pharmacist-only, over-the-counter) would be determined by the regulatory approval process.</w:t>
      </w:r>
    </w:p>
    <w:p w:rsidR="00E46843" w:rsidRPr="00E46843" w:rsidRDefault="008D0FE5" w:rsidP="00F4585D">
      <w:pPr>
        <w:pStyle w:val="Number"/>
      </w:pPr>
      <w:r w:rsidRPr="00E46843">
        <w:t xml:space="preserve">In addition, the SFEA prohibits the sale or distribution of any tobacco product for oral use other than smoking. </w:t>
      </w:r>
      <w:r w:rsidR="00F4585D">
        <w:t>E</w:t>
      </w:r>
      <w:r w:rsidR="00F4585D">
        <w:noBreakHyphen/>
        <w:t>liquid</w:t>
      </w:r>
      <w:r w:rsidRPr="00E46843">
        <w:t xml:space="preserve"> is captured by this provision if it contains nicotine manufactured from tobacco. This prohibition would not apply to products approved under the Medicines Act.</w:t>
      </w:r>
    </w:p>
    <w:p w:rsidR="00E46843" w:rsidRPr="00E46843" w:rsidRDefault="008D0FE5" w:rsidP="00F4585D">
      <w:pPr>
        <w:pStyle w:val="Number"/>
      </w:pPr>
      <w:r w:rsidRPr="00E46843">
        <w:t xml:space="preserve">Users obtain nicotine </w:t>
      </w:r>
      <w:r w:rsidR="003E0D52">
        <w:t>e</w:t>
      </w:r>
      <w:r w:rsidR="003E0D52">
        <w:noBreakHyphen/>
        <w:t>cigarette</w:t>
      </w:r>
      <w:r w:rsidRPr="00E46843">
        <w:t xml:space="preserve">s and </w:t>
      </w:r>
      <w:r w:rsidR="00F4585D">
        <w:t>e</w:t>
      </w:r>
      <w:r w:rsidR="00F4585D">
        <w:noBreakHyphen/>
        <w:t>liquid</w:t>
      </w:r>
      <w:r w:rsidRPr="00E46843">
        <w:t xml:space="preserve"> through illegal local sales and legal Internet purchases (Medsafe allows up to three</w:t>
      </w:r>
      <w:r w:rsidRPr="00E46843">
        <w:noBreakHyphen/>
        <w:t>months</w:t>
      </w:r>
      <w:r w:rsidR="00E46843" w:rsidRPr="00E46843">
        <w:t>’</w:t>
      </w:r>
      <w:r w:rsidRPr="00E46843">
        <w:t xml:space="preserve"> supply of nicotine </w:t>
      </w:r>
      <w:r w:rsidR="00F4585D">
        <w:t>e</w:t>
      </w:r>
      <w:r w:rsidR="00F4585D">
        <w:noBreakHyphen/>
        <w:t>liquid</w:t>
      </w:r>
      <w:r w:rsidRPr="00E46843">
        <w:t xml:space="preserve"> to be imported for personal use).</w:t>
      </w:r>
    </w:p>
    <w:p w:rsidR="008D0FE5" w:rsidRPr="00E46843" w:rsidRDefault="008D0FE5" w:rsidP="00F4585D">
      <w:pPr>
        <w:pStyle w:val="Number"/>
      </w:pPr>
      <w:r w:rsidRPr="00E46843">
        <w:t>Existing laws are complex and difficult to enforce. As a result, the Ministry of Health has been unable to effectively enforce the law. If the status quo were to be retained, some legislative amendments would be desirable to clarify the law and facilitate enforcement.</w:t>
      </w:r>
    </w:p>
    <w:p w:rsidR="008D0FE5" w:rsidRPr="00E46843" w:rsidRDefault="008D0FE5" w:rsidP="004237BB">
      <w:pPr>
        <w:pStyle w:val="Number"/>
        <w:keepNext/>
        <w:spacing w:after="120"/>
      </w:pPr>
      <w:r w:rsidRPr="00E46843">
        <w:lastRenderedPageBreak/>
        <w:t xml:space="preserve">The following table compares the proposal to regulate </w:t>
      </w:r>
      <w:r w:rsidRPr="00E46843">
        <w:rPr>
          <w:b/>
        </w:rPr>
        <w:t>nicotine</w:t>
      </w:r>
      <w:r w:rsidRPr="00E46843">
        <w:t xml:space="preserve"> </w:t>
      </w:r>
      <w:r w:rsidR="003E0D52">
        <w:t>e</w:t>
      </w:r>
      <w:r w:rsidR="003E0D52">
        <w:noBreakHyphen/>
        <w:t>cigarette</w:t>
      </w:r>
      <w:r w:rsidRPr="00E46843">
        <w:t xml:space="preserve">s and </w:t>
      </w:r>
      <w:r w:rsidR="00F4585D">
        <w:t>e</w:t>
      </w:r>
      <w:r w:rsidR="00F4585D">
        <w:noBreakHyphen/>
        <w:t>liquid</w:t>
      </w:r>
      <w:r w:rsidRPr="00E46843">
        <w:t xml:space="preserve"> as consumer products against the status quo:</w:t>
      </w:r>
    </w:p>
    <w:p w:rsidR="008D0FE5" w:rsidRPr="000135E3" w:rsidRDefault="008D0FE5" w:rsidP="00F4585D">
      <w:pPr>
        <w:pStyle w:val="Table"/>
      </w:pPr>
      <w:bookmarkStart w:id="21" w:name="_Toc474314745"/>
      <w:r>
        <w:t>Table 1</w:t>
      </w:r>
      <w:r w:rsidRPr="000135E3">
        <w:t xml:space="preserve">: </w:t>
      </w:r>
      <w:r>
        <w:t>Comparison of</w:t>
      </w:r>
      <w:r w:rsidRPr="000135E3">
        <w:t xml:space="preserve"> options </w:t>
      </w:r>
      <w:r>
        <w:t xml:space="preserve">to regulate nicotine </w:t>
      </w:r>
      <w:r w:rsidR="003E0D52">
        <w:t>e</w:t>
      </w:r>
      <w:r w:rsidR="003E0D52">
        <w:noBreakHyphen/>
        <w:t>cigarette</w:t>
      </w:r>
      <w:r>
        <w:t xml:space="preserve">s and </w:t>
      </w:r>
      <w:r w:rsidR="00F4585D">
        <w:t>e</w:t>
      </w:r>
      <w:r w:rsidR="00F4585D">
        <w:noBreakHyphen/>
        <w:t>liquid</w:t>
      </w:r>
      <w:r>
        <w:t xml:space="preserve"> as consumer products</w:t>
      </w:r>
      <w:bookmarkEnd w:id="21"/>
    </w:p>
    <w:tbl>
      <w:tblPr>
        <w:tblW w:w="0" w:type="auto"/>
        <w:tblInd w:w="624"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993"/>
        <w:gridCol w:w="3827"/>
        <w:gridCol w:w="3969"/>
      </w:tblGrid>
      <w:tr w:rsidR="008D0FE5" w:rsidRPr="00BC22AF" w:rsidTr="00F4585D">
        <w:trPr>
          <w:cantSplit/>
        </w:trPr>
        <w:tc>
          <w:tcPr>
            <w:tcW w:w="993" w:type="dxa"/>
            <w:tcBorders>
              <w:bottom w:val="single" w:sz="4" w:space="0" w:color="A6A6A6" w:themeColor="background1" w:themeShade="A6"/>
            </w:tcBorders>
            <w:shd w:val="clear" w:color="auto" w:fill="auto"/>
          </w:tcPr>
          <w:p w:rsidR="008D0FE5" w:rsidRPr="00F4585D" w:rsidRDefault="008D0FE5" w:rsidP="00F4585D">
            <w:pPr>
              <w:pStyle w:val="TableText"/>
              <w:keepNext/>
              <w:ind w:right="142"/>
              <w:rPr>
                <w:b/>
              </w:rPr>
            </w:pPr>
            <w:r w:rsidRPr="00F4585D">
              <w:rPr>
                <w:b/>
              </w:rPr>
              <w:t>Options</w:t>
            </w:r>
          </w:p>
        </w:tc>
        <w:tc>
          <w:tcPr>
            <w:tcW w:w="3827" w:type="dxa"/>
            <w:tcBorders>
              <w:bottom w:val="single" w:sz="4" w:space="0" w:color="A6A6A6" w:themeColor="background1" w:themeShade="A6"/>
            </w:tcBorders>
            <w:shd w:val="clear" w:color="auto" w:fill="auto"/>
          </w:tcPr>
          <w:p w:rsidR="008D0FE5" w:rsidRPr="00F4585D" w:rsidRDefault="008D0FE5" w:rsidP="00F4585D">
            <w:pPr>
              <w:pStyle w:val="TableText"/>
              <w:keepNext/>
              <w:ind w:right="142"/>
              <w:rPr>
                <w:b/>
                <w:iCs/>
              </w:rPr>
            </w:pPr>
            <w:r w:rsidRPr="00F4585D">
              <w:rPr>
                <w:b/>
                <w:iCs/>
              </w:rPr>
              <w:t>Option 1: status quo</w:t>
            </w:r>
          </w:p>
          <w:p w:rsidR="008D0FE5" w:rsidRPr="00E46843" w:rsidRDefault="008D0FE5" w:rsidP="00F4585D">
            <w:pPr>
              <w:pStyle w:val="TableText"/>
              <w:keepNext/>
              <w:ind w:right="142"/>
              <w:rPr>
                <w:iCs/>
              </w:rPr>
            </w:pPr>
            <w:r w:rsidRPr="00E46843">
              <w:rPr>
                <w:iCs/>
              </w:rPr>
              <w:t>Sale and supply of nicotine e</w:t>
            </w:r>
            <w:r w:rsidR="00F4585D">
              <w:rPr>
                <w:iCs/>
              </w:rPr>
              <w:noBreakHyphen/>
            </w:r>
            <w:r w:rsidRPr="00E46843">
              <w:rPr>
                <w:iCs/>
              </w:rPr>
              <w:t xml:space="preserve">cigarettes and </w:t>
            </w:r>
            <w:r w:rsidR="00F4585D">
              <w:rPr>
                <w:iCs/>
              </w:rPr>
              <w:t>e</w:t>
            </w:r>
            <w:r w:rsidR="00F4585D">
              <w:rPr>
                <w:iCs/>
              </w:rPr>
              <w:noBreakHyphen/>
              <w:t>liquid</w:t>
            </w:r>
            <w:r w:rsidRPr="00E46843">
              <w:rPr>
                <w:iCs/>
              </w:rPr>
              <w:t xml:space="preserve"> generally unlawful, without a product approval under the Medicines Act</w:t>
            </w:r>
          </w:p>
          <w:p w:rsidR="008D0FE5" w:rsidRPr="00E46843" w:rsidRDefault="008D0FE5" w:rsidP="00F4585D">
            <w:pPr>
              <w:pStyle w:val="TableText"/>
              <w:keepNext/>
              <w:ind w:right="142"/>
              <w:rPr>
                <w:iCs/>
              </w:rPr>
            </w:pPr>
            <w:r w:rsidRPr="00E46843">
              <w:rPr>
                <w:iCs/>
              </w:rPr>
              <w:t>Laws difficult to enforce</w:t>
            </w:r>
          </w:p>
        </w:tc>
        <w:tc>
          <w:tcPr>
            <w:tcW w:w="3969" w:type="dxa"/>
            <w:tcBorders>
              <w:bottom w:val="single" w:sz="4" w:space="0" w:color="A6A6A6" w:themeColor="background1" w:themeShade="A6"/>
            </w:tcBorders>
            <w:shd w:val="clear" w:color="auto" w:fill="auto"/>
          </w:tcPr>
          <w:p w:rsidR="008D0FE5" w:rsidRPr="00F4585D" w:rsidRDefault="008D0FE5" w:rsidP="00F4585D">
            <w:pPr>
              <w:pStyle w:val="TableText"/>
              <w:keepNext/>
              <w:rPr>
                <w:b/>
              </w:rPr>
            </w:pPr>
            <w:r w:rsidRPr="00F4585D">
              <w:rPr>
                <w:b/>
              </w:rPr>
              <w:t>Option 2:</w:t>
            </w:r>
          </w:p>
          <w:p w:rsidR="008D0FE5" w:rsidRPr="00F57CEA" w:rsidRDefault="008D0FE5" w:rsidP="00F112A2">
            <w:pPr>
              <w:pStyle w:val="TableText"/>
              <w:keepNext/>
            </w:pPr>
            <w:r w:rsidRPr="00F57CEA">
              <w:t xml:space="preserve">Legalise the sale and supply of nicotine </w:t>
            </w:r>
            <w:r w:rsidR="003E0D52">
              <w:t>e</w:t>
            </w:r>
            <w:r w:rsidR="003E0D52">
              <w:noBreakHyphen/>
              <w:t>cigarette</w:t>
            </w:r>
            <w:r w:rsidRPr="00F57CEA">
              <w:t xml:space="preserve">s and </w:t>
            </w:r>
            <w:r w:rsidR="00F4585D">
              <w:t>e</w:t>
            </w:r>
            <w:r w:rsidR="00F4585D">
              <w:noBreakHyphen/>
              <w:t>liquid</w:t>
            </w:r>
            <w:r w:rsidRPr="00F57CEA">
              <w:t>, with appropriate regulatory controls as considered under issues 2</w:t>
            </w:r>
            <w:r w:rsidR="00F4585D">
              <w:t>–</w:t>
            </w:r>
            <w:r w:rsidRPr="00F57CEA">
              <w:t>6 below</w:t>
            </w:r>
          </w:p>
        </w:tc>
      </w:tr>
      <w:tr w:rsidR="008D0FE5" w:rsidRPr="00BC22AF" w:rsidTr="00F4585D">
        <w:trPr>
          <w:cantSplit/>
        </w:trPr>
        <w:tc>
          <w:tcPr>
            <w:tcW w:w="993" w:type="dxa"/>
            <w:tcBorders>
              <w:top w:val="single" w:sz="4" w:space="0" w:color="A6A6A6" w:themeColor="background1" w:themeShade="A6"/>
              <w:bottom w:val="single" w:sz="4" w:space="0" w:color="A6A6A6" w:themeColor="background1" w:themeShade="A6"/>
            </w:tcBorders>
            <w:shd w:val="clear" w:color="auto" w:fill="auto"/>
          </w:tcPr>
          <w:p w:rsidR="008D0FE5" w:rsidRPr="00F57CEA" w:rsidRDefault="008D0FE5" w:rsidP="00F4585D">
            <w:pPr>
              <w:pStyle w:val="TableText"/>
              <w:ind w:right="142"/>
            </w:pPr>
            <w:r w:rsidRPr="00F57CEA">
              <w:t>Pros</w:t>
            </w:r>
          </w:p>
        </w:tc>
        <w:tc>
          <w:tcPr>
            <w:tcW w:w="3827" w:type="dxa"/>
            <w:tcBorders>
              <w:top w:val="single" w:sz="4" w:space="0" w:color="A6A6A6" w:themeColor="background1" w:themeShade="A6"/>
              <w:bottom w:val="single" w:sz="4" w:space="0" w:color="A6A6A6" w:themeColor="background1" w:themeShade="A6"/>
            </w:tcBorders>
            <w:shd w:val="clear" w:color="auto" w:fill="auto"/>
          </w:tcPr>
          <w:p w:rsidR="008D0FE5" w:rsidRPr="00E46843" w:rsidRDefault="008D0FE5" w:rsidP="00F4585D">
            <w:pPr>
              <w:pStyle w:val="TableText"/>
              <w:ind w:right="142"/>
            </w:pPr>
            <w:r w:rsidRPr="00E46843">
              <w:t xml:space="preserve">May reduce likelihood that non-smokers, including young people, will use nicotine </w:t>
            </w:r>
            <w:r w:rsidR="003E0D52">
              <w:t>e</w:t>
            </w:r>
            <w:r w:rsidR="003E0D52">
              <w:noBreakHyphen/>
              <w:t>cigarette</w:t>
            </w:r>
            <w:r w:rsidRPr="00E46843">
              <w:t>s, potentially leading to nicotine addiction</w:t>
            </w:r>
          </w:p>
          <w:p w:rsidR="008D0FE5" w:rsidRPr="00E46843" w:rsidRDefault="008D0FE5" w:rsidP="00F4585D">
            <w:pPr>
              <w:pStyle w:val="TableText"/>
              <w:ind w:right="142"/>
            </w:pPr>
            <w:r w:rsidRPr="00E46843">
              <w:t>Minimises any risks that increasingly visible vaping will renormalise smoking-like behavio</w:t>
            </w:r>
            <w:r w:rsidR="005C6C15">
              <w:t>u</w:t>
            </w:r>
            <w:r w:rsidRPr="00E46843">
              <w:t>r (ie, vaping and/or smoking) and set back tobacco control</w:t>
            </w:r>
          </w:p>
        </w:tc>
        <w:tc>
          <w:tcPr>
            <w:tcW w:w="3969" w:type="dxa"/>
            <w:tcBorders>
              <w:top w:val="single" w:sz="4" w:space="0" w:color="A6A6A6" w:themeColor="background1" w:themeShade="A6"/>
              <w:bottom w:val="single" w:sz="4" w:space="0" w:color="A6A6A6" w:themeColor="background1" w:themeShade="A6"/>
            </w:tcBorders>
            <w:shd w:val="clear" w:color="auto" w:fill="auto"/>
          </w:tcPr>
          <w:p w:rsidR="008D0FE5" w:rsidRDefault="008D0FE5" w:rsidP="00F4585D">
            <w:pPr>
              <w:pStyle w:val="TableText"/>
            </w:pPr>
            <w:r>
              <w:t>Increases smokers</w:t>
            </w:r>
            <w:r w:rsidR="00E46843">
              <w:t>’</w:t>
            </w:r>
            <w:r>
              <w:t xml:space="preserve"> access to nicotine </w:t>
            </w:r>
            <w:r w:rsidR="003E0D52">
              <w:t>e</w:t>
            </w:r>
            <w:r w:rsidR="003E0D52">
              <w:noBreakHyphen/>
              <w:t>cigarette</w:t>
            </w:r>
            <w:r>
              <w:t>s for harm reduction or smoking cessation via legal local sales</w:t>
            </w:r>
          </w:p>
          <w:p w:rsidR="008D0FE5" w:rsidRDefault="008D0FE5" w:rsidP="00F4585D">
            <w:pPr>
              <w:pStyle w:val="TableText"/>
            </w:pPr>
            <w:r>
              <w:t xml:space="preserve">Potential for fewer smoking-related demands on the public health system, to the extent that smokers switch to </w:t>
            </w:r>
            <w:r w:rsidR="003E0D52">
              <w:t>e</w:t>
            </w:r>
            <w:r w:rsidR="003E0D52">
              <w:noBreakHyphen/>
              <w:t>cigarette</w:t>
            </w:r>
            <w:r>
              <w:t>s and reduce their health risks</w:t>
            </w:r>
          </w:p>
          <w:p w:rsidR="008D0FE5" w:rsidRDefault="008D0FE5" w:rsidP="00F4585D">
            <w:pPr>
              <w:pStyle w:val="TableText"/>
            </w:pPr>
            <w:r>
              <w:t xml:space="preserve">Opportunity to regulate product safety so that smokers have access to </w:t>
            </w:r>
            <w:r w:rsidR="003E0D52">
              <w:t>e</w:t>
            </w:r>
            <w:r w:rsidR="003E0D52">
              <w:noBreakHyphen/>
              <w:t>cigarette</w:t>
            </w:r>
            <w:r>
              <w:t xml:space="preserve">s and </w:t>
            </w:r>
            <w:r w:rsidR="00F4585D">
              <w:t>e</w:t>
            </w:r>
            <w:r w:rsidR="00F4585D">
              <w:noBreakHyphen/>
              <w:t>liquid</w:t>
            </w:r>
            <w:r>
              <w:t xml:space="preserve"> that they can be confident in</w:t>
            </w:r>
          </w:p>
          <w:p w:rsidR="008D0FE5" w:rsidRDefault="008D0FE5" w:rsidP="00F4585D">
            <w:pPr>
              <w:pStyle w:val="TableText"/>
            </w:pPr>
            <w:r>
              <w:t>Potential to reduce spend on nicotine replacement therapy products</w:t>
            </w:r>
          </w:p>
          <w:p w:rsidR="008D0FE5" w:rsidRPr="00BC22AF" w:rsidRDefault="008D0FE5" w:rsidP="00F4585D">
            <w:pPr>
              <w:pStyle w:val="TableText"/>
            </w:pPr>
            <w:r>
              <w:t>Supports potential for local business growth</w:t>
            </w:r>
          </w:p>
        </w:tc>
      </w:tr>
      <w:tr w:rsidR="008D0FE5" w:rsidRPr="00BC22AF" w:rsidTr="00F4585D">
        <w:trPr>
          <w:cantSplit/>
        </w:trPr>
        <w:tc>
          <w:tcPr>
            <w:tcW w:w="993" w:type="dxa"/>
            <w:tcBorders>
              <w:top w:val="single" w:sz="4" w:space="0" w:color="A6A6A6" w:themeColor="background1" w:themeShade="A6"/>
            </w:tcBorders>
            <w:shd w:val="clear" w:color="auto" w:fill="auto"/>
          </w:tcPr>
          <w:p w:rsidR="008D0FE5" w:rsidRPr="00F57CEA" w:rsidRDefault="008D0FE5" w:rsidP="00F4585D">
            <w:pPr>
              <w:pStyle w:val="TableText"/>
              <w:ind w:right="142"/>
            </w:pPr>
            <w:r w:rsidRPr="00F57CEA">
              <w:t>Cons</w:t>
            </w:r>
          </w:p>
        </w:tc>
        <w:tc>
          <w:tcPr>
            <w:tcW w:w="3827" w:type="dxa"/>
            <w:tcBorders>
              <w:top w:val="single" w:sz="4" w:space="0" w:color="A6A6A6" w:themeColor="background1" w:themeShade="A6"/>
            </w:tcBorders>
            <w:shd w:val="clear" w:color="auto" w:fill="auto"/>
          </w:tcPr>
          <w:p w:rsidR="00E46843" w:rsidRDefault="008D0FE5" w:rsidP="00F4585D">
            <w:pPr>
              <w:pStyle w:val="TableText"/>
              <w:ind w:right="142"/>
            </w:pPr>
            <w:r>
              <w:t>Smokers</w:t>
            </w:r>
            <w:r w:rsidR="00E46843">
              <w:t>’</w:t>
            </w:r>
            <w:r>
              <w:t xml:space="preserve"> lawful access to nicotine </w:t>
            </w:r>
            <w:r w:rsidR="003E0D52">
              <w:t>e</w:t>
            </w:r>
            <w:r w:rsidR="003E0D52">
              <w:noBreakHyphen/>
              <w:t>cigarette</w:t>
            </w:r>
            <w:r>
              <w:t xml:space="preserve">s and </w:t>
            </w:r>
            <w:r w:rsidR="00F4585D">
              <w:t>e</w:t>
            </w:r>
            <w:r w:rsidR="00F4585D">
              <w:noBreakHyphen/>
              <w:t>liquid</w:t>
            </w:r>
            <w:r>
              <w:t xml:space="preserve"> as a harm</w:t>
            </w:r>
            <w:r>
              <w:noBreakHyphen/>
              <w:t>reduction or smoking cessation tool is limited</w:t>
            </w:r>
          </w:p>
          <w:p w:rsidR="008D0FE5" w:rsidRDefault="008D0FE5" w:rsidP="00F4585D">
            <w:pPr>
              <w:pStyle w:val="TableText"/>
              <w:ind w:right="142"/>
            </w:pPr>
            <w:r>
              <w:t xml:space="preserve">People continue to buy nicotine </w:t>
            </w:r>
            <w:r w:rsidR="003E0D52">
              <w:t>e</w:t>
            </w:r>
            <w:r w:rsidR="003E0D52">
              <w:noBreakHyphen/>
              <w:t>cigarette</w:t>
            </w:r>
            <w:r>
              <w:t xml:space="preserve">s and </w:t>
            </w:r>
            <w:r w:rsidR="00F4585D">
              <w:t>e</w:t>
            </w:r>
            <w:r w:rsidR="00F4585D">
              <w:noBreakHyphen/>
              <w:t>liquid</w:t>
            </w:r>
            <w:r>
              <w:t xml:space="preserve"> online, with no assurance of quality</w:t>
            </w:r>
          </w:p>
          <w:p w:rsidR="008D0FE5" w:rsidRPr="00BC22AF" w:rsidRDefault="008D0FE5" w:rsidP="00F4585D">
            <w:pPr>
              <w:pStyle w:val="TableText"/>
              <w:ind w:right="142"/>
            </w:pPr>
            <w:r>
              <w:t xml:space="preserve">Some businesses continue to sell nicotine </w:t>
            </w:r>
            <w:r w:rsidR="003E0D52">
              <w:t>e</w:t>
            </w:r>
            <w:r w:rsidR="003E0D52">
              <w:noBreakHyphen/>
              <w:t>cigarette</w:t>
            </w:r>
            <w:r>
              <w:t xml:space="preserve">s and </w:t>
            </w:r>
            <w:r w:rsidR="00F4585D">
              <w:t>e</w:t>
            </w:r>
            <w:r w:rsidR="00F4585D">
              <w:noBreakHyphen/>
              <w:t>liquid</w:t>
            </w:r>
            <w:r>
              <w:t xml:space="preserve"> unlawfully and enforcement remains problematic, unless the law is clarified</w:t>
            </w:r>
          </w:p>
        </w:tc>
        <w:tc>
          <w:tcPr>
            <w:tcW w:w="3969" w:type="dxa"/>
            <w:tcBorders>
              <w:top w:val="single" w:sz="4" w:space="0" w:color="A6A6A6" w:themeColor="background1" w:themeShade="A6"/>
            </w:tcBorders>
            <w:shd w:val="clear" w:color="auto" w:fill="auto"/>
          </w:tcPr>
          <w:p w:rsidR="008D0FE5" w:rsidRPr="00E46843" w:rsidRDefault="008D0FE5" w:rsidP="00F4585D">
            <w:pPr>
              <w:pStyle w:val="TableText"/>
            </w:pPr>
            <w:r w:rsidRPr="00E46843">
              <w:t xml:space="preserve">Risk that non-smokers, including young people, will experiment with nicotine </w:t>
            </w:r>
            <w:r w:rsidR="003E0D52">
              <w:t>e</w:t>
            </w:r>
            <w:r w:rsidR="003E0D52">
              <w:noBreakHyphen/>
              <w:t>cigarette</w:t>
            </w:r>
            <w:r w:rsidRPr="00E46843">
              <w:t>s, potentially resulting in nicotine addiction</w:t>
            </w:r>
          </w:p>
          <w:p w:rsidR="008D0FE5" w:rsidRPr="00E46843" w:rsidRDefault="008D0FE5" w:rsidP="00F4585D">
            <w:pPr>
              <w:pStyle w:val="TableText"/>
            </w:pPr>
            <w:r w:rsidRPr="00E46843">
              <w:t>Risk that increasingly visible vaping will renormalise smoking-like behavio</w:t>
            </w:r>
            <w:r w:rsidR="005C6C15">
              <w:t>u</w:t>
            </w:r>
            <w:r w:rsidRPr="00E46843">
              <w:t>r and set back tobacco control</w:t>
            </w:r>
          </w:p>
          <w:p w:rsidR="008D0FE5" w:rsidRDefault="008D0FE5" w:rsidP="00F4585D">
            <w:pPr>
              <w:pStyle w:val="TableText"/>
            </w:pPr>
            <w:r>
              <w:t xml:space="preserve">Loss of tobacco excise revenue, to the extent that smokers switch to </w:t>
            </w:r>
            <w:r w:rsidR="003E0D52">
              <w:t>e</w:t>
            </w:r>
            <w:r w:rsidR="003E0D52">
              <w:noBreakHyphen/>
              <w:t>cigarette</w:t>
            </w:r>
            <w:r>
              <w:t>s</w:t>
            </w:r>
          </w:p>
          <w:p w:rsidR="008D0FE5" w:rsidRPr="00BC22AF" w:rsidRDefault="008D0FE5" w:rsidP="00F4585D">
            <w:pPr>
              <w:pStyle w:val="TableText"/>
            </w:pPr>
          </w:p>
        </w:tc>
      </w:tr>
    </w:tbl>
    <w:p w:rsidR="008D0FE5" w:rsidRPr="00E46843" w:rsidRDefault="008D0FE5" w:rsidP="00F4585D"/>
    <w:p w:rsidR="008D0FE5" w:rsidRPr="00E46843" w:rsidRDefault="008D0FE5" w:rsidP="004237BB">
      <w:pPr>
        <w:pStyle w:val="Number"/>
        <w:keepNext/>
      </w:pPr>
      <w:r w:rsidRPr="00E46843">
        <w:t xml:space="preserve">The following table compares the legalisation of nicotine </w:t>
      </w:r>
      <w:r w:rsidR="003E0D52">
        <w:t>e</w:t>
      </w:r>
      <w:r w:rsidR="003E0D52">
        <w:noBreakHyphen/>
        <w:t>cigarette</w:t>
      </w:r>
      <w:r w:rsidRPr="00E46843">
        <w:t xml:space="preserve">s and </w:t>
      </w:r>
      <w:r w:rsidR="00F4585D">
        <w:t>e</w:t>
      </w:r>
      <w:r w:rsidR="00F4585D">
        <w:noBreakHyphen/>
        <w:t>liquid</w:t>
      </w:r>
      <w:r w:rsidRPr="00E46843">
        <w:t xml:space="preserve"> with the status quo against the assessment criteria set out in paragraph </w:t>
      </w:r>
      <w:r w:rsidR="00857F3A" w:rsidRPr="00857F3A">
        <w:t>67</w:t>
      </w:r>
      <w:r w:rsidRPr="00E46843">
        <w:t>:</w:t>
      </w:r>
    </w:p>
    <w:p w:rsidR="008D0FE5" w:rsidRPr="000135E3" w:rsidRDefault="008D0FE5" w:rsidP="005D1670">
      <w:pPr>
        <w:pStyle w:val="Table"/>
      </w:pPr>
      <w:bookmarkStart w:id="22" w:name="_Toc474314746"/>
      <w:r w:rsidRPr="000135E3">
        <w:t xml:space="preserve">Table </w:t>
      </w:r>
      <w:r>
        <w:t>2</w:t>
      </w:r>
      <w:r w:rsidRPr="000135E3">
        <w:t>: Impact assessment of option</w:t>
      </w:r>
      <w:r w:rsidR="00770038">
        <w:t>s</w:t>
      </w:r>
      <w:r>
        <w:t xml:space="preserve"> to</w:t>
      </w:r>
      <w:r w:rsidRPr="000135E3">
        <w:t xml:space="preserve"> </w:t>
      </w:r>
      <w:r>
        <w:t xml:space="preserve">legalise nicotine </w:t>
      </w:r>
      <w:r w:rsidR="003E0D52">
        <w:t>e</w:t>
      </w:r>
      <w:r w:rsidR="003E0D52">
        <w:noBreakHyphen/>
        <w:t>cigarette</w:t>
      </w:r>
      <w:r>
        <w:t xml:space="preserve">s and </w:t>
      </w:r>
      <w:r w:rsidR="00F4585D">
        <w:t>e</w:t>
      </w:r>
      <w:r w:rsidR="00F4585D">
        <w:noBreakHyphen/>
        <w:t>liquid</w:t>
      </w:r>
      <w:r>
        <w:t xml:space="preserve"> compared with the status quo</w:t>
      </w:r>
      <w:bookmarkEnd w:id="22"/>
    </w:p>
    <w:tbl>
      <w:tblPr>
        <w:tblW w:w="0" w:type="auto"/>
        <w:tblInd w:w="624"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43"/>
        <w:gridCol w:w="6546"/>
      </w:tblGrid>
      <w:tr w:rsidR="008D0FE5" w:rsidRPr="005D1670" w:rsidTr="005D1670">
        <w:trPr>
          <w:cantSplit/>
        </w:trPr>
        <w:tc>
          <w:tcPr>
            <w:tcW w:w="2243" w:type="dxa"/>
            <w:tcBorders>
              <w:top w:val="single" w:sz="4" w:space="0" w:color="auto"/>
              <w:bottom w:val="single" w:sz="4" w:space="0" w:color="auto"/>
            </w:tcBorders>
            <w:shd w:val="clear" w:color="auto" w:fill="auto"/>
          </w:tcPr>
          <w:p w:rsidR="008D0FE5" w:rsidRPr="005D1670" w:rsidRDefault="008D0FE5" w:rsidP="005D1670">
            <w:pPr>
              <w:pStyle w:val="TableText"/>
              <w:keepNext/>
              <w:rPr>
                <w:b/>
              </w:rPr>
            </w:pPr>
          </w:p>
        </w:tc>
        <w:tc>
          <w:tcPr>
            <w:tcW w:w="6546" w:type="dxa"/>
            <w:tcBorders>
              <w:top w:val="single" w:sz="4" w:space="0" w:color="auto"/>
              <w:bottom w:val="single" w:sz="4" w:space="0" w:color="auto"/>
            </w:tcBorders>
            <w:shd w:val="clear" w:color="auto" w:fill="auto"/>
          </w:tcPr>
          <w:p w:rsidR="008D0FE5" w:rsidRPr="005D1670" w:rsidRDefault="008D0FE5" w:rsidP="005D1670">
            <w:pPr>
              <w:pStyle w:val="TableText"/>
              <w:keepNext/>
              <w:rPr>
                <w:b/>
              </w:rPr>
            </w:pPr>
            <w:r w:rsidRPr="005D1670">
              <w:rPr>
                <w:b/>
              </w:rPr>
              <w:t>Comparison of options with the status quo</w:t>
            </w:r>
          </w:p>
        </w:tc>
      </w:tr>
      <w:tr w:rsidR="008D0FE5" w:rsidRPr="00867BBB" w:rsidTr="005D1670">
        <w:trPr>
          <w:cantSplit/>
        </w:trPr>
        <w:tc>
          <w:tcPr>
            <w:tcW w:w="2243" w:type="dxa"/>
            <w:tcBorders>
              <w:top w:val="single" w:sz="4" w:space="0" w:color="auto"/>
              <w:bottom w:val="single" w:sz="4" w:space="0" w:color="A6A6A6" w:themeColor="background1" w:themeShade="A6"/>
            </w:tcBorders>
            <w:shd w:val="clear" w:color="auto" w:fill="auto"/>
          </w:tcPr>
          <w:p w:rsidR="008D0FE5" w:rsidRPr="00E46843" w:rsidRDefault="005D1670" w:rsidP="005D1670">
            <w:pPr>
              <w:pStyle w:val="TableText"/>
              <w:keepNext/>
            </w:pPr>
            <w:r>
              <w:t>Criteria</w:t>
            </w:r>
          </w:p>
        </w:tc>
        <w:tc>
          <w:tcPr>
            <w:tcW w:w="6546" w:type="dxa"/>
            <w:tcBorders>
              <w:top w:val="single" w:sz="4" w:space="0" w:color="auto"/>
              <w:bottom w:val="single" w:sz="4" w:space="0" w:color="A6A6A6" w:themeColor="background1" w:themeShade="A6"/>
            </w:tcBorders>
            <w:shd w:val="clear" w:color="auto" w:fill="auto"/>
          </w:tcPr>
          <w:p w:rsidR="008D0FE5" w:rsidRPr="00E46843" w:rsidRDefault="008D0FE5" w:rsidP="005D1670">
            <w:pPr>
              <w:pStyle w:val="TableText"/>
              <w:keepNext/>
            </w:pPr>
            <w:r w:rsidRPr="00E46843">
              <w:t>Opt</w:t>
            </w:r>
            <w:r w:rsidR="005D1670">
              <w:t>ion 2: legalise sale and supply</w:t>
            </w:r>
          </w:p>
        </w:tc>
      </w:tr>
      <w:tr w:rsidR="008D0FE5" w:rsidTr="005D1670">
        <w:trPr>
          <w:cantSplit/>
        </w:trPr>
        <w:tc>
          <w:tcPr>
            <w:tcW w:w="2243" w:type="dxa"/>
            <w:tcBorders>
              <w:top w:val="single" w:sz="4" w:space="0" w:color="A6A6A6" w:themeColor="background1" w:themeShade="A6"/>
              <w:bottom w:val="single" w:sz="4" w:space="0" w:color="A6A6A6" w:themeColor="background1" w:themeShade="A6"/>
            </w:tcBorders>
            <w:shd w:val="clear" w:color="auto" w:fill="auto"/>
          </w:tcPr>
          <w:p w:rsidR="008D0FE5" w:rsidRPr="00E46843" w:rsidRDefault="008D0FE5" w:rsidP="005D1670">
            <w:pPr>
              <w:pStyle w:val="TableText"/>
              <w:keepNext/>
            </w:pPr>
            <w:r w:rsidRPr="00E46843">
              <w:t>Harm reduction</w:t>
            </w:r>
          </w:p>
        </w:tc>
        <w:tc>
          <w:tcPr>
            <w:tcW w:w="6546" w:type="dxa"/>
            <w:tcBorders>
              <w:top w:val="single" w:sz="4" w:space="0" w:color="A6A6A6" w:themeColor="background1" w:themeShade="A6"/>
              <w:bottom w:val="single" w:sz="4" w:space="0" w:color="A6A6A6" w:themeColor="background1" w:themeShade="A6"/>
            </w:tcBorders>
            <w:shd w:val="clear" w:color="auto" w:fill="auto"/>
          </w:tcPr>
          <w:p w:rsidR="008D0FE5" w:rsidRPr="00E46843" w:rsidRDefault="005D1670" w:rsidP="005D1670">
            <w:pPr>
              <w:pStyle w:val="TableText"/>
              <w:keepNext/>
            </w:pPr>
            <w:r>
              <w:t>M</w:t>
            </w:r>
            <w:r w:rsidR="008D0FE5" w:rsidRPr="00E46843">
              <w:t>uch better</w:t>
            </w:r>
          </w:p>
        </w:tc>
      </w:tr>
      <w:tr w:rsidR="008D0FE5" w:rsidTr="005D1670">
        <w:trPr>
          <w:cantSplit/>
        </w:trPr>
        <w:tc>
          <w:tcPr>
            <w:tcW w:w="2243" w:type="dxa"/>
            <w:tcBorders>
              <w:top w:val="single" w:sz="4" w:space="0" w:color="A6A6A6" w:themeColor="background1" w:themeShade="A6"/>
              <w:bottom w:val="single" w:sz="4" w:space="0" w:color="A6A6A6" w:themeColor="background1" w:themeShade="A6"/>
            </w:tcBorders>
            <w:shd w:val="clear" w:color="auto" w:fill="auto"/>
          </w:tcPr>
          <w:p w:rsidR="008D0FE5" w:rsidRPr="00E46843" w:rsidRDefault="008D0FE5" w:rsidP="005D1670">
            <w:pPr>
              <w:pStyle w:val="TableText"/>
              <w:keepNext/>
            </w:pPr>
            <w:r w:rsidRPr="00E46843">
              <w:t>Harm prevention</w:t>
            </w:r>
          </w:p>
        </w:tc>
        <w:tc>
          <w:tcPr>
            <w:tcW w:w="6546" w:type="dxa"/>
            <w:tcBorders>
              <w:top w:val="single" w:sz="4" w:space="0" w:color="A6A6A6" w:themeColor="background1" w:themeShade="A6"/>
              <w:bottom w:val="single" w:sz="4" w:space="0" w:color="A6A6A6" w:themeColor="background1" w:themeShade="A6"/>
            </w:tcBorders>
            <w:shd w:val="clear" w:color="auto" w:fill="auto"/>
          </w:tcPr>
          <w:p w:rsidR="008D0FE5" w:rsidRPr="00E46843" w:rsidRDefault="005D1670" w:rsidP="005D1670">
            <w:pPr>
              <w:pStyle w:val="TableText"/>
              <w:keepNext/>
            </w:pPr>
            <w:r>
              <w:t>B</w:t>
            </w:r>
            <w:r w:rsidR="008D0FE5" w:rsidRPr="00E46843">
              <w:t>etter (subject to range of regulatory controls as considered below)</w:t>
            </w:r>
          </w:p>
        </w:tc>
      </w:tr>
      <w:tr w:rsidR="008D0FE5" w:rsidTr="005D1670">
        <w:trPr>
          <w:cantSplit/>
        </w:trPr>
        <w:tc>
          <w:tcPr>
            <w:tcW w:w="2243" w:type="dxa"/>
            <w:tcBorders>
              <w:top w:val="single" w:sz="4" w:space="0" w:color="A6A6A6" w:themeColor="background1" w:themeShade="A6"/>
              <w:bottom w:val="single" w:sz="4" w:space="0" w:color="A6A6A6" w:themeColor="background1" w:themeShade="A6"/>
            </w:tcBorders>
            <w:shd w:val="clear" w:color="auto" w:fill="auto"/>
          </w:tcPr>
          <w:p w:rsidR="008D0FE5" w:rsidRPr="00E46843" w:rsidRDefault="008D0FE5" w:rsidP="005D1670">
            <w:pPr>
              <w:pStyle w:val="TableText"/>
              <w:keepNext/>
            </w:pPr>
            <w:r w:rsidRPr="00E46843">
              <w:t>Risk proportionate</w:t>
            </w:r>
          </w:p>
        </w:tc>
        <w:tc>
          <w:tcPr>
            <w:tcW w:w="6546" w:type="dxa"/>
            <w:tcBorders>
              <w:top w:val="single" w:sz="4" w:space="0" w:color="A6A6A6" w:themeColor="background1" w:themeShade="A6"/>
              <w:bottom w:val="single" w:sz="4" w:space="0" w:color="A6A6A6" w:themeColor="background1" w:themeShade="A6"/>
            </w:tcBorders>
            <w:shd w:val="clear" w:color="auto" w:fill="auto"/>
          </w:tcPr>
          <w:p w:rsidR="008D0FE5" w:rsidRPr="00E46843" w:rsidRDefault="005D1670" w:rsidP="005D1670">
            <w:pPr>
              <w:pStyle w:val="TableText"/>
              <w:keepNext/>
            </w:pPr>
            <w:r>
              <w:t>M</w:t>
            </w:r>
            <w:r w:rsidR="008D0FE5" w:rsidRPr="00E46843">
              <w:t>uch better</w:t>
            </w:r>
          </w:p>
        </w:tc>
      </w:tr>
      <w:tr w:rsidR="008D0FE5" w:rsidTr="005D1670">
        <w:trPr>
          <w:cantSplit/>
        </w:trPr>
        <w:tc>
          <w:tcPr>
            <w:tcW w:w="2243" w:type="dxa"/>
            <w:tcBorders>
              <w:top w:val="single" w:sz="4" w:space="0" w:color="A6A6A6" w:themeColor="background1" w:themeShade="A6"/>
              <w:bottom w:val="single" w:sz="4" w:space="0" w:color="A6A6A6" w:themeColor="background1" w:themeShade="A6"/>
            </w:tcBorders>
            <w:shd w:val="clear" w:color="auto" w:fill="auto"/>
          </w:tcPr>
          <w:p w:rsidR="008D0FE5" w:rsidRPr="00E46843" w:rsidRDefault="008D0FE5" w:rsidP="005D1670">
            <w:pPr>
              <w:pStyle w:val="TableText"/>
            </w:pPr>
            <w:r w:rsidRPr="00E46843">
              <w:t>Cost and ease of implementation</w:t>
            </w:r>
          </w:p>
        </w:tc>
        <w:tc>
          <w:tcPr>
            <w:tcW w:w="6546" w:type="dxa"/>
            <w:tcBorders>
              <w:top w:val="single" w:sz="4" w:space="0" w:color="A6A6A6" w:themeColor="background1" w:themeShade="A6"/>
              <w:bottom w:val="single" w:sz="4" w:space="0" w:color="A6A6A6" w:themeColor="background1" w:themeShade="A6"/>
            </w:tcBorders>
            <w:shd w:val="clear" w:color="auto" w:fill="auto"/>
          </w:tcPr>
          <w:p w:rsidR="008D0FE5" w:rsidRPr="00E46843" w:rsidRDefault="005D1670" w:rsidP="005D1670">
            <w:pPr>
              <w:pStyle w:val="TableText"/>
            </w:pPr>
            <w:r>
              <w:t>M</w:t>
            </w:r>
            <w:r w:rsidR="008D0FE5" w:rsidRPr="00E46843">
              <w:t>uch better (subject to range of regulatory controls as considered below)</w:t>
            </w:r>
          </w:p>
        </w:tc>
      </w:tr>
      <w:tr w:rsidR="008D0FE5" w:rsidTr="005D1670">
        <w:trPr>
          <w:cantSplit/>
        </w:trPr>
        <w:tc>
          <w:tcPr>
            <w:tcW w:w="2243" w:type="dxa"/>
            <w:tcBorders>
              <w:top w:val="single" w:sz="4" w:space="0" w:color="A6A6A6" w:themeColor="background1" w:themeShade="A6"/>
            </w:tcBorders>
            <w:shd w:val="clear" w:color="auto" w:fill="auto"/>
          </w:tcPr>
          <w:p w:rsidR="008D0FE5" w:rsidRPr="00E46843" w:rsidRDefault="008D0FE5" w:rsidP="005D1670">
            <w:pPr>
              <w:pStyle w:val="TableText"/>
            </w:pPr>
            <w:r w:rsidRPr="00E46843">
              <w:t>Conclusions</w:t>
            </w:r>
          </w:p>
        </w:tc>
        <w:tc>
          <w:tcPr>
            <w:tcW w:w="6546" w:type="dxa"/>
            <w:tcBorders>
              <w:top w:val="single" w:sz="4" w:space="0" w:color="A6A6A6" w:themeColor="background1" w:themeShade="A6"/>
            </w:tcBorders>
            <w:shd w:val="clear" w:color="auto" w:fill="auto"/>
          </w:tcPr>
          <w:p w:rsidR="008D0FE5" w:rsidRPr="00E46843" w:rsidRDefault="005D1670" w:rsidP="005D1670">
            <w:pPr>
              <w:pStyle w:val="TableText"/>
            </w:pPr>
            <w:r>
              <w:t>R</w:t>
            </w:r>
            <w:r w:rsidR="008D0FE5" w:rsidRPr="00E46843">
              <w:t>ecommended</w:t>
            </w:r>
            <w:r>
              <w:t xml:space="preserve"> </w:t>
            </w:r>
            <w:r w:rsidR="008D0FE5" w:rsidRPr="00E46843">
              <w:t>(subject to range of regulatory controls as considered below)</w:t>
            </w:r>
          </w:p>
        </w:tc>
      </w:tr>
    </w:tbl>
    <w:p w:rsidR="008D0FE5" w:rsidRPr="00E46843" w:rsidRDefault="008D0FE5" w:rsidP="005D1670"/>
    <w:p w:rsidR="008D0FE5" w:rsidRPr="00E46843" w:rsidRDefault="008D0FE5" w:rsidP="004237BB">
      <w:pPr>
        <w:pStyle w:val="Heading3"/>
      </w:pPr>
      <w:r w:rsidRPr="00E46843">
        <w:t>Conclusion</w:t>
      </w:r>
    </w:p>
    <w:p w:rsidR="008D0FE5" w:rsidRPr="00E46843" w:rsidRDefault="008D0FE5" w:rsidP="005D1670">
      <w:pPr>
        <w:pStyle w:val="Number"/>
      </w:pPr>
      <w:r w:rsidRPr="00E46843">
        <w:t xml:space="preserve">The Ministry of Health recommends option 2, to legalise the sale and supply of </w:t>
      </w:r>
      <w:r w:rsidR="003E0D52">
        <w:t>e</w:t>
      </w:r>
      <w:r w:rsidR="003E0D52">
        <w:noBreakHyphen/>
        <w:t>cigarette</w:t>
      </w:r>
      <w:r w:rsidRPr="00E46843">
        <w:t xml:space="preserve">s and </w:t>
      </w:r>
      <w:r w:rsidR="00F4585D">
        <w:t>e</w:t>
      </w:r>
      <w:r w:rsidR="00F4585D">
        <w:noBreakHyphen/>
        <w:t>liquid</w:t>
      </w:r>
      <w:r w:rsidRPr="00E46843">
        <w:t>. This option is a much better fit against the criteria than the status quo. In particular it supports harm reduction through increasing smokers</w:t>
      </w:r>
      <w:r w:rsidR="00E46843" w:rsidRPr="00E46843">
        <w:t>’</w:t>
      </w:r>
      <w:r w:rsidRPr="00E46843">
        <w:t xml:space="preserve"> access to </w:t>
      </w:r>
      <w:r w:rsidRPr="00E46843">
        <w:lastRenderedPageBreak/>
        <w:t xml:space="preserve">a much safer alternative to tobacco smoking. The potential risks associated with increasing access to </w:t>
      </w:r>
      <w:r w:rsidR="003E0D52">
        <w:t>e</w:t>
      </w:r>
      <w:r w:rsidR="003E0D52">
        <w:noBreakHyphen/>
        <w:t>cigarette</w:t>
      </w:r>
      <w:r w:rsidRPr="00E46843">
        <w:t>s can be mitigated by the controls proposed below; overall there is the potential for a regulatory framework that better fits the overall criteria than the status quo (eg, through restricting young people</w:t>
      </w:r>
      <w:r w:rsidR="00E46843" w:rsidRPr="00E46843">
        <w:t>’</w:t>
      </w:r>
      <w:r w:rsidRPr="00E46843">
        <w:t>s access and improving product safety).</w:t>
      </w:r>
    </w:p>
    <w:p w:rsidR="008D0FE5" w:rsidRPr="00E46843" w:rsidRDefault="008D0FE5" w:rsidP="005D1670">
      <w:pPr>
        <w:rPr>
          <w:highlight w:val="yellow"/>
        </w:rPr>
      </w:pPr>
    </w:p>
    <w:p w:rsidR="00E90C5D" w:rsidRDefault="00E90C5D">
      <w:pPr>
        <w:spacing w:line="240" w:lineRule="auto"/>
        <w:rPr>
          <w:b/>
          <w:sz w:val="40"/>
        </w:rPr>
      </w:pPr>
      <w:r>
        <w:br w:type="page"/>
      </w:r>
    </w:p>
    <w:p w:rsidR="008D0FE5" w:rsidRPr="00F57CEA" w:rsidRDefault="008D0FE5" w:rsidP="004237BB">
      <w:pPr>
        <w:pStyle w:val="Heading2"/>
      </w:pPr>
      <w:bookmarkStart w:id="23" w:name="_Toc477936209"/>
      <w:r w:rsidRPr="00F57CEA">
        <w:lastRenderedPageBreak/>
        <w:t xml:space="preserve">Issue </w:t>
      </w:r>
      <w:r>
        <w:t>2</w:t>
      </w:r>
      <w:r w:rsidRPr="00F57CEA">
        <w:t xml:space="preserve">: Sale and supply of nicotine and non-nicotine </w:t>
      </w:r>
      <w:r w:rsidR="003E0D52">
        <w:t>e</w:t>
      </w:r>
      <w:r w:rsidR="003E0D52">
        <w:noBreakHyphen/>
        <w:t>cigarette</w:t>
      </w:r>
      <w:r w:rsidRPr="00F57CEA">
        <w:t xml:space="preserve">s and </w:t>
      </w:r>
      <w:r w:rsidR="00F4585D">
        <w:t>e</w:t>
      </w:r>
      <w:r w:rsidR="00F4585D">
        <w:noBreakHyphen/>
        <w:t>liquid</w:t>
      </w:r>
      <w:r w:rsidRPr="00F57CEA">
        <w:t xml:space="preserve"> to people under 18 years of age</w:t>
      </w:r>
      <w:bookmarkEnd w:id="23"/>
    </w:p>
    <w:p w:rsidR="008D0FE5" w:rsidRPr="00E46843" w:rsidRDefault="008D0FE5" w:rsidP="004237BB">
      <w:pPr>
        <w:pStyle w:val="Number"/>
        <w:keepNext/>
      </w:pPr>
      <w:r w:rsidRPr="00E46843">
        <w:t xml:space="preserve">The sale, and supply in a public place, of tobacco products is prohibited to people under 18 years of age. There are no age restrictions on the sale and supply of </w:t>
      </w:r>
      <w:r w:rsidR="003E0D52">
        <w:t>e</w:t>
      </w:r>
      <w:r w:rsidR="003E0D52">
        <w:noBreakHyphen/>
        <w:t>cigarette</w:t>
      </w:r>
      <w:r w:rsidRPr="00E46843">
        <w:t xml:space="preserve">s and </w:t>
      </w:r>
      <w:r w:rsidR="00F4585D">
        <w:t>e</w:t>
      </w:r>
      <w:r w:rsidR="00F4585D">
        <w:noBreakHyphen/>
        <w:t>liquid</w:t>
      </w:r>
      <w:r w:rsidRPr="00E46843">
        <w:t>. It appears, however, that many specialist vape shops have a voluntary ban on sales to under-18s.</w:t>
      </w:r>
    </w:p>
    <w:p w:rsidR="00E46843" w:rsidRDefault="008D0FE5" w:rsidP="004237BB">
      <w:pPr>
        <w:pStyle w:val="Number"/>
        <w:keepNext/>
      </w:pPr>
      <w:r w:rsidRPr="00E46843">
        <w:t xml:space="preserve">The following table compares the options for the sale and supply of </w:t>
      </w:r>
      <w:r w:rsidRPr="00E46843">
        <w:rPr>
          <w:b/>
        </w:rPr>
        <w:t>nicotine and non-nicotine</w:t>
      </w:r>
      <w:r w:rsidRPr="00E46843">
        <w:t xml:space="preserve"> </w:t>
      </w:r>
      <w:r w:rsidR="003E0D52">
        <w:t>e</w:t>
      </w:r>
      <w:r w:rsidR="003E0D52">
        <w:noBreakHyphen/>
        <w:t>cigarette</w:t>
      </w:r>
      <w:r w:rsidRPr="00E46843">
        <w:t xml:space="preserve">s and </w:t>
      </w:r>
      <w:r w:rsidR="00F4585D">
        <w:t>e</w:t>
      </w:r>
      <w:r w:rsidR="00F4585D">
        <w:noBreakHyphen/>
        <w:t>liquid</w:t>
      </w:r>
      <w:r w:rsidRPr="00E46843">
        <w:t xml:space="preserve"> to people under 18 years of age.</w:t>
      </w:r>
    </w:p>
    <w:p w:rsidR="008D0FE5" w:rsidRPr="00067D12" w:rsidRDefault="008D0FE5" w:rsidP="004237BB">
      <w:pPr>
        <w:pStyle w:val="Table"/>
      </w:pPr>
      <w:bookmarkStart w:id="24" w:name="_Toc474314747"/>
      <w:r w:rsidRPr="00067D12">
        <w:t xml:space="preserve">Table </w:t>
      </w:r>
      <w:r w:rsidR="005D1670">
        <w:t>3</w:t>
      </w:r>
      <w:r w:rsidRPr="00067D12">
        <w:t xml:space="preserve">: </w:t>
      </w:r>
      <w:r>
        <w:t>C</w:t>
      </w:r>
      <w:r w:rsidRPr="00067D12">
        <w:t xml:space="preserve">omparison of options for sale and supply </w:t>
      </w:r>
      <w:r>
        <w:t xml:space="preserve">of nicotine and non-nicotine </w:t>
      </w:r>
      <w:r w:rsidR="003E0D52">
        <w:t>e</w:t>
      </w:r>
      <w:r w:rsidR="003E0D52">
        <w:noBreakHyphen/>
        <w:t>cigarette</w:t>
      </w:r>
      <w:r>
        <w:t xml:space="preserve">s and </w:t>
      </w:r>
      <w:r w:rsidR="00F4585D">
        <w:t>e</w:t>
      </w:r>
      <w:r w:rsidR="00F4585D">
        <w:noBreakHyphen/>
        <w:t>liquid</w:t>
      </w:r>
      <w:r>
        <w:t xml:space="preserve"> </w:t>
      </w:r>
      <w:r w:rsidRPr="00067D12">
        <w:t>to minors</w:t>
      </w:r>
      <w:bookmarkEnd w:id="24"/>
    </w:p>
    <w:tbl>
      <w:tblPr>
        <w:tblW w:w="8789" w:type="dxa"/>
        <w:tblInd w:w="624"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993"/>
        <w:gridCol w:w="2598"/>
        <w:gridCol w:w="2788"/>
        <w:gridCol w:w="2410"/>
      </w:tblGrid>
      <w:tr w:rsidR="008D0FE5" w:rsidRPr="00BC22AF" w:rsidTr="005D1670">
        <w:trPr>
          <w:cantSplit/>
        </w:trPr>
        <w:tc>
          <w:tcPr>
            <w:tcW w:w="993" w:type="dxa"/>
            <w:tcBorders>
              <w:bottom w:val="single" w:sz="4" w:space="0" w:color="A6A6A6" w:themeColor="background1" w:themeShade="A6"/>
            </w:tcBorders>
            <w:shd w:val="clear" w:color="auto" w:fill="auto"/>
          </w:tcPr>
          <w:p w:rsidR="008D0FE5" w:rsidRPr="005D1670" w:rsidRDefault="008D0FE5" w:rsidP="004237BB">
            <w:pPr>
              <w:pStyle w:val="TableText"/>
              <w:keepNext/>
              <w:rPr>
                <w:b/>
              </w:rPr>
            </w:pPr>
            <w:r w:rsidRPr="005D1670">
              <w:rPr>
                <w:b/>
              </w:rPr>
              <w:t>Options</w:t>
            </w:r>
          </w:p>
        </w:tc>
        <w:tc>
          <w:tcPr>
            <w:tcW w:w="2598" w:type="dxa"/>
            <w:tcBorders>
              <w:bottom w:val="single" w:sz="4" w:space="0" w:color="A6A6A6" w:themeColor="background1" w:themeShade="A6"/>
            </w:tcBorders>
            <w:shd w:val="clear" w:color="auto" w:fill="auto"/>
          </w:tcPr>
          <w:p w:rsidR="00E46843" w:rsidRPr="005D1670" w:rsidRDefault="008D0FE5" w:rsidP="004237BB">
            <w:pPr>
              <w:pStyle w:val="TableText"/>
              <w:keepNext/>
              <w:ind w:right="142"/>
              <w:rPr>
                <w:b/>
                <w:iCs/>
              </w:rPr>
            </w:pPr>
            <w:r w:rsidRPr="005D1670">
              <w:rPr>
                <w:b/>
                <w:iCs/>
              </w:rPr>
              <w:t>Option 1: status quo:</w:t>
            </w:r>
          </w:p>
          <w:p w:rsidR="008D0FE5" w:rsidRPr="00F57CEA" w:rsidRDefault="008D0FE5" w:rsidP="004237BB">
            <w:pPr>
              <w:pStyle w:val="TableText"/>
              <w:keepNext/>
              <w:ind w:right="142"/>
            </w:pPr>
            <w:r w:rsidRPr="00E46843">
              <w:rPr>
                <w:iCs/>
              </w:rPr>
              <w:t xml:space="preserve">Allow sale and supply of </w:t>
            </w:r>
            <w:r w:rsidR="003E0D52">
              <w:rPr>
                <w:iCs/>
              </w:rPr>
              <w:t>e</w:t>
            </w:r>
            <w:r w:rsidR="003E0D52">
              <w:rPr>
                <w:iCs/>
              </w:rPr>
              <w:noBreakHyphen/>
              <w:t>cigarette</w:t>
            </w:r>
            <w:r w:rsidRPr="00E46843">
              <w:rPr>
                <w:iCs/>
              </w:rPr>
              <w:t xml:space="preserve">s and </w:t>
            </w:r>
            <w:r w:rsidR="00F4585D">
              <w:rPr>
                <w:iCs/>
              </w:rPr>
              <w:t>e</w:t>
            </w:r>
            <w:r w:rsidR="00F4585D">
              <w:rPr>
                <w:iCs/>
              </w:rPr>
              <w:noBreakHyphen/>
              <w:t>liquid</w:t>
            </w:r>
            <w:r w:rsidRPr="00E46843">
              <w:rPr>
                <w:iCs/>
              </w:rPr>
              <w:t xml:space="preserve"> to all age groups</w:t>
            </w:r>
          </w:p>
        </w:tc>
        <w:tc>
          <w:tcPr>
            <w:tcW w:w="2788" w:type="dxa"/>
            <w:tcBorders>
              <w:bottom w:val="single" w:sz="4" w:space="0" w:color="A6A6A6" w:themeColor="background1" w:themeShade="A6"/>
            </w:tcBorders>
            <w:shd w:val="clear" w:color="auto" w:fill="auto"/>
          </w:tcPr>
          <w:p w:rsidR="00E46843" w:rsidRPr="005D1670" w:rsidRDefault="008D0FE5" w:rsidP="004237BB">
            <w:pPr>
              <w:pStyle w:val="TableText"/>
              <w:keepNext/>
              <w:ind w:right="142"/>
              <w:rPr>
                <w:b/>
              </w:rPr>
            </w:pPr>
            <w:r w:rsidRPr="005D1670">
              <w:rPr>
                <w:b/>
              </w:rPr>
              <w:t>Option 2: align with SFEA</w:t>
            </w:r>
          </w:p>
          <w:p w:rsidR="008D0FE5" w:rsidRPr="00F57CEA" w:rsidRDefault="008D0FE5" w:rsidP="004237BB">
            <w:pPr>
              <w:pStyle w:val="TableText"/>
              <w:keepNext/>
              <w:ind w:right="142"/>
            </w:pPr>
            <w:r w:rsidRPr="00F57CEA">
              <w:t xml:space="preserve">Prohibit sale, and supply in a public place, of </w:t>
            </w:r>
            <w:r w:rsidRPr="005D1670">
              <w:rPr>
                <w:b/>
              </w:rPr>
              <w:t>nicotine and non-nicotine</w:t>
            </w:r>
            <w:r w:rsidRPr="00F57CEA">
              <w:t xml:space="preserve"> </w:t>
            </w:r>
            <w:r w:rsidR="003E0D52">
              <w:t>e</w:t>
            </w:r>
            <w:r w:rsidR="003E0D52">
              <w:noBreakHyphen/>
              <w:t>cigarette</w:t>
            </w:r>
            <w:r w:rsidRPr="00F57CEA">
              <w:t xml:space="preserve">s and </w:t>
            </w:r>
            <w:r w:rsidR="00F4585D">
              <w:t>e</w:t>
            </w:r>
            <w:r w:rsidR="00F4585D">
              <w:noBreakHyphen/>
              <w:t>liquid</w:t>
            </w:r>
            <w:r w:rsidRPr="00F57CEA">
              <w:t xml:space="preserve"> to minors</w:t>
            </w:r>
          </w:p>
        </w:tc>
        <w:tc>
          <w:tcPr>
            <w:tcW w:w="2410" w:type="dxa"/>
            <w:tcBorders>
              <w:bottom w:val="single" w:sz="4" w:space="0" w:color="A6A6A6" w:themeColor="background1" w:themeShade="A6"/>
            </w:tcBorders>
            <w:shd w:val="clear" w:color="auto" w:fill="auto"/>
          </w:tcPr>
          <w:p w:rsidR="00E46843" w:rsidRPr="005D1670" w:rsidRDefault="008D0FE5" w:rsidP="004237BB">
            <w:pPr>
              <w:pStyle w:val="TableText"/>
              <w:keepNext/>
              <w:rPr>
                <w:b/>
              </w:rPr>
            </w:pPr>
            <w:r w:rsidRPr="005D1670">
              <w:rPr>
                <w:b/>
              </w:rPr>
              <w:t>Option 3:</w:t>
            </w:r>
          </w:p>
          <w:p w:rsidR="008D0FE5" w:rsidRPr="00F57CEA" w:rsidRDefault="008D0FE5" w:rsidP="004237BB">
            <w:pPr>
              <w:pStyle w:val="TableText"/>
              <w:keepNext/>
            </w:pPr>
            <w:r>
              <w:t xml:space="preserve">Prohibit sale, and supply in a public place, of only </w:t>
            </w:r>
            <w:r w:rsidRPr="00F112A2">
              <w:rPr>
                <w:b/>
              </w:rPr>
              <w:t>nicotine</w:t>
            </w:r>
            <w:r>
              <w:t xml:space="preserve"> </w:t>
            </w:r>
            <w:r w:rsidR="003E0D52">
              <w:t>e</w:t>
            </w:r>
            <w:r w:rsidR="003E0D52">
              <w:noBreakHyphen/>
              <w:t>cigarette</w:t>
            </w:r>
            <w:r>
              <w:t xml:space="preserve">s and </w:t>
            </w:r>
            <w:r w:rsidR="00F4585D">
              <w:t>e</w:t>
            </w:r>
            <w:r w:rsidR="00F4585D">
              <w:noBreakHyphen/>
              <w:t>liquid</w:t>
            </w:r>
            <w:r>
              <w:t xml:space="preserve"> to minors</w:t>
            </w:r>
          </w:p>
        </w:tc>
      </w:tr>
      <w:tr w:rsidR="008D0FE5" w:rsidRPr="00BC22AF" w:rsidTr="005D1670">
        <w:trPr>
          <w:cantSplit/>
        </w:trPr>
        <w:tc>
          <w:tcPr>
            <w:tcW w:w="993" w:type="dxa"/>
            <w:tcBorders>
              <w:top w:val="single" w:sz="4" w:space="0" w:color="A6A6A6" w:themeColor="background1" w:themeShade="A6"/>
              <w:bottom w:val="single" w:sz="4" w:space="0" w:color="A6A6A6" w:themeColor="background1" w:themeShade="A6"/>
            </w:tcBorders>
            <w:shd w:val="clear" w:color="auto" w:fill="auto"/>
          </w:tcPr>
          <w:p w:rsidR="008D0FE5" w:rsidRPr="00F57CEA" w:rsidRDefault="008D0FE5" w:rsidP="005D1670">
            <w:pPr>
              <w:pStyle w:val="TableText"/>
            </w:pPr>
            <w:r w:rsidRPr="00F57CEA">
              <w:t>Pros</w:t>
            </w:r>
          </w:p>
        </w:tc>
        <w:tc>
          <w:tcPr>
            <w:tcW w:w="2598" w:type="dxa"/>
            <w:tcBorders>
              <w:top w:val="single" w:sz="4" w:space="0" w:color="A6A6A6" w:themeColor="background1" w:themeShade="A6"/>
              <w:bottom w:val="single" w:sz="4" w:space="0" w:color="A6A6A6" w:themeColor="background1" w:themeShade="A6"/>
            </w:tcBorders>
            <w:shd w:val="clear" w:color="auto" w:fill="auto"/>
          </w:tcPr>
          <w:p w:rsidR="008D0FE5" w:rsidRPr="00BC22AF" w:rsidRDefault="008D0FE5" w:rsidP="005D1670">
            <w:pPr>
              <w:pStyle w:val="TableText"/>
              <w:ind w:right="142"/>
            </w:pPr>
            <w:r>
              <w:t>Optimises size of market and potential for business growth</w:t>
            </w:r>
          </w:p>
        </w:tc>
        <w:tc>
          <w:tcPr>
            <w:tcW w:w="2788" w:type="dxa"/>
            <w:tcBorders>
              <w:top w:val="single" w:sz="4" w:space="0" w:color="A6A6A6" w:themeColor="background1" w:themeShade="A6"/>
              <w:bottom w:val="single" w:sz="4" w:space="0" w:color="A6A6A6" w:themeColor="background1" w:themeShade="A6"/>
            </w:tcBorders>
            <w:shd w:val="clear" w:color="auto" w:fill="auto"/>
          </w:tcPr>
          <w:p w:rsidR="00E46843" w:rsidRDefault="008D0FE5" w:rsidP="005D1670">
            <w:pPr>
              <w:pStyle w:val="TableText"/>
              <w:ind w:right="142"/>
            </w:pPr>
            <w:r>
              <w:t xml:space="preserve">Limits potential risks to health from long-term </w:t>
            </w:r>
            <w:r w:rsidR="003E0D52">
              <w:t>e</w:t>
            </w:r>
            <w:r w:rsidR="003E0D52">
              <w:noBreakHyphen/>
              <w:t>cigarette</w:t>
            </w:r>
            <w:r>
              <w:t xml:space="preserve"> use, including addiction</w:t>
            </w:r>
          </w:p>
          <w:p w:rsidR="00E46843" w:rsidRDefault="008D0FE5" w:rsidP="005D1670">
            <w:pPr>
              <w:pStyle w:val="TableText"/>
              <w:ind w:right="142"/>
            </w:pPr>
            <w:r>
              <w:t>Limits potential risk of renormalisation of smoking-like behaviour among young people</w:t>
            </w:r>
          </w:p>
          <w:p w:rsidR="008D0FE5" w:rsidRPr="00BC22AF" w:rsidRDefault="008D0FE5" w:rsidP="005D1670">
            <w:pPr>
              <w:pStyle w:val="TableText"/>
              <w:ind w:right="142"/>
            </w:pPr>
            <w:r>
              <w:t>Allows access by minors who smoke, eg,</w:t>
            </w:r>
            <w:r w:rsidR="005D1670">
              <w:t xml:space="preserve"> via parents in a private place</w:t>
            </w:r>
          </w:p>
        </w:tc>
        <w:tc>
          <w:tcPr>
            <w:tcW w:w="2410" w:type="dxa"/>
            <w:tcBorders>
              <w:top w:val="single" w:sz="4" w:space="0" w:color="A6A6A6" w:themeColor="background1" w:themeShade="A6"/>
              <w:bottom w:val="single" w:sz="4" w:space="0" w:color="A6A6A6" w:themeColor="background1" w:themeShade="A6"/>
            </w:tcBorders>
            <w:shd w:val="clear" w:color="auto" w:fill="auto"/>
          </w:tcPr>
          <w:p w:rsidR="00E46843" w:rsidRDefault="008D0FE5" w:rsidP="005D1670">
            <w:pPr>
              <w:pStyle w:val="TableText"/>
            </w:pPr>
            <w:r>
              <w:t xml:space="preserve">Some limits on potential health risks from long-term </w:t>
            </w:r>
            <w:r w:rsidR="003E0D52">
              <w:t>e</w:t>
            </w:r>
            <w:r w:rsidR="003E0D52">
              <w:noBreakHyphen/>
              <w:t>cigarette</w:t>
            </w:r>
            <w:r>
              <w:t xml:space="preserve"> use, including addiction</w:t>
            </w:r>
          </w:p>
          <w:p w:rsidR="008D0FE5" w:rsidRPr="00B451D6" w:rsidRDefault="008D0FE5" w:rsidP="005D1670">
            <w:pPr>
              <w:pStyle w:val="TableText"/>
            </w:pPr>
            <w:r>
              <w:t xml:space="preserve">Allows access to nicotine </w:t>
            </w:r>
            <w:r w:rsidR="003E0D52">
              <w:t>e</w:t>
            </w:r>
            <w:r w:rsidR="003E0D52">
              <w:noBreakHyphen/>
              <w:t>cigarette</w:t>
            </w:r>
            <w:r>
              <w:t>s by minors who smoke, eg, via parents in a private place</w:t>
            </w:r>
          </w:p>
        </w:tc>
      </w:tr>
      <w:tr w:rsidR="008D0FE5" w:rsidRPr="00BC22AF" w:rsidTr="005D1670">
        <w:trPr>
          <w:cantSplit/>
        </w:trPr>
        <w:tc>
          <w:tcPr>
            <w:tcW w:w="993" w:type="dxa"/>
            <w:tcBorders>
              <w:top w:val="single" w:sz="4" w:space="0" w:color="A6A6A6" w:themeColor="background1" w:themeShade="A6"/>
            </w:tcBorders>
            <w:shd w:val="clear" w:color="auto" w:fill="auto"/>
          </w:tcPr>
          <w:p w:rsidR="008D0FE5" w:rsidRPr="00F57CEA" w:rsidRDefault="008D0FE5" w:rsidP="005D1670">
            <w:pPr>
              <w:pStyle w:val="TableText"/>
            </w:pPr>
            <w:r w:rsidRPr="00F57CEA">
              <w:t>Cons</w:t>
            </w:r>
          </w:p>
        </w:tc>
        <w:tc>
          <w:tcPr>
            <w:tcW w:w="2598" w:type="dxa"/>
            <w:tcBorders>
              <w:top w:val="single" w:sz="4" w:space="0" w:color="A6A6A6" w:themeColor="background1" w:themeShade="A6"/>
            </w:tcBorders>
            <w:shd w:val="clear" w:color="auto" w:fill="auto"/>
          </w:tcPr>
          <w:p w:rsidR="008D0FE5" w:rsidRDefault="008D0FE5" w:rsidP="005D1670">
            <w:pPr>
              <w:pStyle w:val="TableText"/>
              <w:ind w:right="142"/>
            </w:pPr>
            <w:r>
              <w:t xml:space="preserve">May increase potential risks from long-term </w:t>
            </w:r>
            <w:r w:rsidR="003E0D52">
              <w:t>e</w:t>
            </w:r>
            <w:r w:rsidR="003E0D52">
              <w:noBreakHyphen/>
              <w:t>cigarette</w:t>
            </w:r>
            <w:r>
              <w:t xml:space="preserve"> use, including addiction</w:t>
            </w:r>
          </w:p>
          <w:p w:rsidR="008D0FE5" w:rsidRPr="00BC22AF" w:rsidRDefault="008D0FE5" w:rsidP="005D1670">
            <w:pPr>
              <w:pStyle w:val="TableText"/>
              <w:ind w:right="142"/>
            </w:pPr>
            <w:r>
              <w:t>May increase risk of renormalisation of smoking-like behaviour among young people</w:t>
            </w:r>
          </w:p>
        </w:tc>
        <w:tc>
          <w:tcPr>
            <w:tcW w:w="2788" w:type="dxa"/>
            <w:tcBorders>
              <w:top w:val="single" w:sz="4" w:space="0" w:color="A6A6A6" w:themeColor="background1" w:themeShade="A6"/>
            </w:tcBorders>
            <w:shd w:val="clear" w:color="auto" w:fill="auto"/>
          </w:tcPr>
          <w:p w:rsidR="008D0FE5" w:rsidRPr="00BC22AF" w:rsidRDefault="008D0FE5" w:rsidP="005D1670">
            <w:pPr>
              <w:pStyle w:val="TableText"/>
              <w:ind w:right="142"/>
            </w:pPr>
            <w:r>
              <w:t>Limits size of market and potential for business growth (although it appears that most specialist retailers do not sell to under-18s)</w:t>
            </w:r>
          </w:p>
        </w:tc>
        <w:tc>
          <w:tcPr>
            <w:tcW w:w="2410" w:type="dxa"/>
            <w:tcBorders>
              <w:top w:val="single" w:sz="4" w:space="0" w:color="A6A6A6" w:themeColor="background1" w:themeShade="A6"/>
            </w:tcBorders>
            <w:shd w:val="clear" w:color="auto" w:fill="auto"/>
          </w:tcPr>
          <w:p w:rsidR="008D0FE5" w:rsidRPr="00BE5F96" w:rsidRDefault="008D0FE5" w:rsidP="005D1670">
            <w:pPr>
              <w:pStyle w:val="TableText"/>
            </w:pPr>
            <w:r>
              <w:t>Somewhat smaller impact on size of market and potential for business growth than option 2</w:t>
            </w:r>
          </w:p>
        </w:tc>
      </w:tr>
    </w:tbl>
    <w:p w:rsidR="008D0FE5" w:rsidRPr="00E46843" w:rsidRDefault="008D0FE5" w:rsidP="004237BB">
      <w:pPr>
        <w:pStyle w:val="Number"/>
        <w:keepNext/>
      </w:pPr>
      <w:r w:rsidRPr="00E46843">
        <w:lastRenderedPageBreak/>
        <w:t xml:space="preserve">The following table compares the impact of the options for the sale and supply of </w:t>
      </w:r>
      <w:r w:rsidR="003E0D52">
        <w:t>e</w:t>
      </w:r>
      <w:r w:rsidR="003E0D52">
        <w:noBreakHyphen/>
        <w:t>cigarette</w:t>
      </w:r>
      <w:r w:rsidRPr="00E46843">
        <w:t xml:space="preserve">s and </w:t>
      </w:r>
      <w:r w:rsidR="00F4585D">
        <w:t>e</w:t>
      </w:r>
      <w:r w:rsidR="00F4585D">
        <w:noBreakHyphen/>
        <w:t>liquid</w:t>
      </w:r>
      <w:r w:rsidRPr="00E46843">
        <w:t xml:space="preserve"> to under-18s against the criteria set out in paragraph </w:t>
      </w:r>
      <w:r w:rsidRPr="00857F3A">
        <w:t>6</w:t>
      </w:r>
      <w:r w:rsidR="00857F3A">
        <w:t>7</w:t>
      </w:r>
      <w:r w:rsidRPr="00E46843">
        <w:t>.</w:t>
      </w:r>
    </w:p>
    <w:p w:rsidR="008D0FE5" w:rsidRPr="000135E3" w:rsidRDefault="008D0FE5" w:rsidP="004237BB">
      <w:pPr>
        <w:pStyle w:val="Table"/>
      </w:pPr>
      <w:bookmarkStart w:id="25" w:name="_Toc474314748"/>
      <w:r>
        <w:t xml:space="preserve">Table </w:t>
      </w:r>
      <w:r w:rsidR="005D1670">
        <w:t>4</w:t>
      </w:r>
      <w:r w:rsidRPr="000135E3">
        <w:t xml:space="preserve">: Impact assessment of options for sale and supply </w:t>
      </w:r>
      <w:r>
        <w:t xml:space="preserve">of nicotine and non-nicotine </w:t>
      </w:r>
      <w:r w:rsidR="003E0D52">
        <w:t>e</w:t>
      </w:r>
      <w:r w:rsidR="003E0D52">
        <w:noBreakHyphen/>
        <w:t>cigarette</w:t>
      </w:r>
      <w:r>
        <w:t xml:space="preserve">s and </w:t>
      </w:r>
      <w:r w:rsidR="00F4585D">
        <w:t>e</w:t>
      </w:r>
      <w:r w:rsidR="00F4585D">
        <w:noBreakHyphen/>
        <w:t>liquid</w:t>
      </w:r>
      <w:r w:rsidRPr="000135E3">
        <w:t xml:space="preserve"> to </w:t>
      </w:r>
      <w:r>
        <w:t>minors compared with the status quo</w:t>
      </w:r>
      <w:bookmarkEnd w:id="25"/>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33"/>
        <w:gridCol w:w="3278"/>
        <w:gridCol w:w="3278"/>
      </w:tblGrid>
      <w:tr w:rsidR="008D0FE5" w:rsidRPr="005D1670" w:rsidTr="005D1670">
        <w:trPr>
          <w:cantSplit/>
        </w:trPr>
        <w:tc>
          <w:tcPr>
            <w:tcW w:w="2233" w:type="dxa"/>
            <w:tcBorders>
              <w:top w:val="single" w:sz="4" w:space="0" w:color="auto"/>
              <w:left w:val="nil"/>
              <w:bottom w:val="single" w:sz="4" w:space="0" w:color="auto"/>
              <w:right w:val="nil"/>
            </w:tcBorders>
            <w:shd w:val="clear" w:color="auto" w:fill="auto"/>
          </w:tcPr>
          <w:p w:rsidR="008D0FE5" w:rsidRPr="005D1670" w:rsidRDefault="008D0FE5" w:rsidP="004237BB">
            <w:pPr>
              <w:pStyle w:val="TableText"/>
              <w:keepNext/>
              <w:rPr>
                <w:b/>
              </w:rPr>
            </w:pPr>
          </w:p>
        </w:tc>
        <w:tc>
          <w:tcPr>
            <w:tcW w:w="6556" w:type="dxa"/>
            <w:gridSpan w:val="2"/>
            <w:tcBorders>
              <w:top w:val="single" w:sz="4" w:space="0" w:color="auto"/>
              <w:left w:val="nil"/>
              <w:bottom w:val="single" w:sz="4" w:space="0" w:color="auto"/>
              <w:right w:val="nil"/>
            </w:tcBorders>
            <w:shd w:val="clear" w:color="auto" w:fill="auto"/>
          </w:tcPr>
          <w:p w:rsidR="008D0FE5" w:rsidRPr="005D1670" w:rsidRDefault="008D0FE5" w:rsidP="004237BB">
            <w:pPr>
              <w:pStyle w:val="TableText"/>
              <w:keepNext/>
              <w:jc w:val="center"/>
              <w:rPr>
                <w:b/>
              </w:rPr>
            </w:pPr>
            <w:r w:rsidRPr="005D1670">
              <w:rPr>
                <w:b/>
              </w:rPr>
              <w:t>Comparison of options with the status quo</w:t>
            </w:r>
          </w:p>
        </w:tc>
      </w:tr>
      <w:tr w:rsidR="008D0FE5" w:rsidRPr="00BC22AF" w:rsidTr="005D1670">
        <w:trPr>
          <w:cantSplit/>
        </w:trPr>
        <w:tc>
          <w:tcPr>
            <w:tcW w:w="2233" w:type="dxa"/>
            <w:tcBorders>
              <w:top w:val="single" w:sz="4" w:space="0" w:color="auto"/>
              <w:left w:val="nil"/>
              <w:bottom w:val="single" w:sz="4" w:space="0" w:color="A6A6A6" w:themeColor="background1" w:themeShade="A6"/>
              <w:right w:val="nil"/>
            </w:tcBorders>
            <w:shd w:val="clear" w:color="auto" w:fill="auto"/>
          </w:tcPr>
          <w:p w:rsidR="008D0FE5" w:rsidRPr="00F57CEA" w:rsidRDefault="008D0FE5" w:rsidP="004237BB">
            <w:pPr>
              <w:pStyle w:val="TableText"/>
              <w:keepNext/>
            </w:pPr>
            <w:r w:rsidRPr="00F57CEA">
              <w:t>Criteria</w:t>
            </w:r>
          </w:p>
        </w:tc>
        <w:tc>
          <w:tcPr>
            <w:tcW w:w="3278" w:type="dxa"/>
            <w:tcBorders>
              <w:top w:val="single" w:sz="4" w:space="0" w:color="auto"/>
              <w:left w:val="nil"/>
              <w:bottom w:val="single" w:sz="4" w:space="0" w:color="A6A6A6" w:themeColor="background1" w:themeShade="A6"/>
              <w:right w:val="nil"/>
            </w:tcBorders>
            <w:shd w:val="clear" w:color="auto" w:fill="auto"/>
          </w:tcPr>
          <w:p w:rsidR="00E46843" w:rsidRPr="005D1670" w:rsidRDefault="008D0FE5" w:rsidP="004237BB">
            <w:pPr>
              <w:pStyle w:val="TableText"/>
              <w:keepNext/>
              <w:rPr>
                <w:b/>
              </w:rPr>
            </w:pPr>
            <w:r w:rsidRPr="005D1670">
              <w:rPr>
                <w:b/>
              </w:rPr>
              <w:t>Option 2: align with SFEA</w:t>
            </w:r>
          </w:p>
          <w:p w:rsidR="008D0FE5" w:rsidRPr="00F57CEA" w:rsidRDefault="008D0FE5" w:rsidP="004237BB">
            <w:pPr>
              <w:pStyle w:val="TableText"/>
              <w:keepNext/>
            </w:pPr>
            <w:r w:rsidRPr="00F57CEA">
              <w:t xml:space="preserve">Prohibit sale, and supply in a public place, of nicotine and non-nicotine </w:t>
            </w:r>
            <w:r w:rsidR="003E0D52">
              <w:t>e</w:t>
            </w:r>
            <w:r w:rsidR="003E0D52">
              <w:noBreakHyphen/>
              <w:t>cigarette</w:t>
            </w:r>
            <w:r w:rsidRPr="00F57CEA">
              <w:t xml:space="preserve">s and </w:t>
            </w:r>
            <w:r w:rsidR="00F4585D">
              <w:t>e</w:t>
            </w:r>
            <w:r w:rsidR="00F4585D">
              <w:noBreakHyphen/>
              <w:t>liquid</w:t>
            </w:r>
            <w:r w:rsidRPr="00F57CEA">
              <w:t xml:space="preserve"> to minors</w:t>
            </w:r>
          </w:p>
        </w:tc>
        <w:tc>
          <w:tcPr>
            <w:tcW w:w="3278" w:type="dxa"/>
            <w:tcBorders>
              <w:top w:val="single" w:sz="4" w:space="0" w:color="auto"/>
              <w:left w:val="nil"/>
              <w:bottom w:val="single" w:sz="4" w:space="0" w:color="A6A6A6" w:themeColor="background1" w:themeShade="A6"/>
              <w:right w:val="nil"/>
            </w:tcBorders>
            <w:shd w:val="clear" w:color="auto" w:fill="auto"/>
          </w:tcPr>
          <w:p w:rsidR="00E46843" w:rsidRPr="005D1670" w:rsidRDefault="008D0FE5" w:rsidP="004237BB">
            <w:pPr>
              <w:pStyle w:val="TableText"/>
              <w:keepNext/>
              <w:rPr>
                <w:b/>
              </w:rPr>
            </w:pPr>
            <w:r w:rsidRPr="005D1670">
              <w:rPr>
                <w:b/>
              </w:rPr>
              <w:t>Option 3:</w:t>
            </w:r>
          </w:p>
          <w:p w:rsidR="008D0FE5" w:rsidRPr="00F57CEA" w:rsidRDefault="008D0FE5" w:rsidP="004237BB">
            <w:pPr>
              <w:pStyle w:val="TableText"/>
              <w:keepNext/>
            </w:pPr>
            <w:r>
              <w:t xml:space="preserve">Prohibit sale, and supply in a public place, of </w:t>
            </w:r>
            <w:r w:rsidRPr="00F57CEA">
              <w:t>nicotine</w:t>
            </w:r>
            <w:r>
              <w:t xml:space="preserve"> </w:t>
            </w:r>
            <w:r w:rsidR="003E0D52">
              <w:t>e</w:t>
            </w:r>
            <w:r w:rsidR="003E0D52">
              <w:noBreakHyphen/>
              <w:t>cigarette</w:t>
            </w:r>
            <w:r>
              <w:t xml:space="preserve">s and </w:t>
            </w:r>
            <w:r w:rsidR="00F4585D">
              <w:t>e</w:t>
            </w:r>
            <w:r w:rsidR="00F4585D">
              <w:noBreakHyphen/>
              <w:t>liquid</w:t>
            </w:r>
            <w:r>
              <w:t xml:space="preserve"> to minors</w:t>
            </w:r>
          </w:p>
        </w:tc>
      </w:tr>
      <w:tr w:rsidR="008D0FE5" w:rsidTr="005D1670">
        <w:trPr>
          <w:cantSplit/>
        </w:trPr>
        <w:tc>
          <w:tcPr>
            <w:tcW w:w="2233"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4237BB">
            <w:pPr>
              <w:pStyle w:val="TableText"/>
              <w:keepNext/>
            </w:pPr>
            <w:r w:rsidRPr="00E46843">
              <w:t>Harm reduction</w:t>
            </w:r>
          </w:p>
        </w:tc>
        <w:tc>
          <w:tcPr>
            <w:tcW w:w="327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4237BB">
            <w:pPr>
              <w:pStyle w:val="TableText"/>
              <w:keepNext/>
            </w:pPr>
            <w:r>
              <w:t>S</w:t>
            </w:r>
            <w:r w:rsidR="008D0FE5" w:rsidRPr="00E46843">
              <w:t>ame</w:t>
            </w:r>
          </w:p>
        </w:tc>
        <w:tc>
          <w:tcPr>
            <w:tcW w:w="327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4237BB">
            <w:pPr>
              <w:pStyle w:val="TableText"/>
              <w:keepNext/>
            </w:pPr>
            <w:r>
              <w:t>S</w:t>
            </w:r>
            <w:r w:rsidR="008D0FE5" w:rsidRPr="00E46843">
              <w:t>ame</w:t>
            </w:r>
          </w:p>
        </w:tc>
      </w:tr>
      <w:tr w:rsidR="008D0FE5" w:rsidTr="005D1670">
        <w:trPr>
          <w:cantSplit/>
        </w:trPr>
        <w:tc>
          <w:tcPr>
            <w:tcW w:w="2233"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4237BB">
            <w:pPr>
              <w:pStyle w:val="TableText"/>
              <w:keepNext/>
            </w:pPr>
            <w:r w:rsidRPr="00E46843">
              <w:t>Harm prevention</w:t>
            </w:r>
          </w:p>
        </w:tc>
        <w:tc>
          <w:tcPr>
            <w:tcW w:w="327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4237BB">
            <w:pPr>
              <w:pStyle w:val="TableText"/>
              <w:keepNext/>
            </w:pPr>
            <w:r>
              <w:t>M</w:t>
            </w:r>
            <w:r w:rsidR="008D0FE5" w:rsidRPr="00E46843">
              <w:t>uch better</w:t>
            </w:r>
          </w:p>
        </w:tc>
        <w:tc>
          <w:tcPr>
            <w:tcW w:w="327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4237BB">
            <w:pPr>
              <w:pStyle w:val="TableText"/>
              <w:keepNext/>
            </w:pPr>
            <w:r>
              <w:t>B</w:t>
            </w:r>
            <w:r w:rsidR="008D0FE5" w:rsidRPr="00E46843">
              <w:t>etter</w:t>
            </w:r>
          </w:p>
        </w:tc>
      </w:tr>
      <w:tr w:rsidR="008D0FE5" w:rsidTr="005D1670">
        <w:trPr>
          <w:cantSplit/>
        </w:trPr>
        <w:tc>
          <w:tcPr>
            <w:tcW w:w="2233"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4237BB">
            <w:pPr>
              <w:pStyle w:val="TableText"/>
              <w:keepNext/>
            </w:pPr>
            <w:r w:rsidRPr="00E46843">
              <w:t>Risk proportionate</w:t>
            </w:r>
          </w:p>
        </w:tc>
        <w:tc>
          <w:tcPr>
            <w:tcW w:w="327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4237BB">
            <w:pPr>
              <w:pStyle w:val="TableText"/>
              <w:keepNext/>
            </w:pPr>
            <w:r>
              <w:t>B</w:t>
            </w:r>
            <w:r w:rsidR="008D0FE5" w:rsidRPr="00E46843">
              <w:t>etter</w:t>
            </w:r>
          </w:p>
        </w:tc>
        <w:tc>
          <w:tcPr>
            <w:tcW w:w="327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4237BB">
            <w:pPr>
              <w:pStyle w:val="TableText"/>
              <w:keepNext/>
            </w:pPr>
            <w:r>
              <w:t>B</w:t>
            </w:r>
            <w:r w:rsidR="008D0FE5" w:rsidRPr="00E46843">
              <w:t>etter</w:t>
            </w:r>
          </w:p>
        </w:tc>
      </w:tr>
      <w:tr w:rsidR="008D0FE5" w:rsidTr="005D1670">
        <w:trPr>
          <w:cantSplit/>
        </w:trPr>
        <w:tc>
          <w:tcPr>
            <w:tcW w:w="2233"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4237BB">
            <w:pPr>
              <w:pStyle w:val="TableText"/>
              <w:keepNext/>
            </w:pPr>
            <w:r w:rsidRPr="00E46843">
              <w:t>Cost and ease of implementation</w:t>
            </w:r>
          </w:p>
        </w:tc>
        <w:tc>
          <w:tcPr>
            <w:tcW w:w="327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4237BB">
            <w:pPr>
              <w:pStyle w:val="TableText"/>
              <w:keepNext/>
            </w:pPr>
            <w:r>
              <w:t>W</w:t>
            </w:r>
            <w:r w:rsidR="008D0FE5" w:rsidRPr="00E46843">
              <w:t>orse</w:t>
            </w:r>
          </w:p>
        </w:tc>
        <w:tc>
          <w:tcPr>
            <w:tcW w:w="327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4237BB">
            <w:pPr>
              <w:pStyle w:val="TableText"/>
              <w:keepNext/>
            </w:pPr>
            <w:r>
              <w:t>W</w:t>
            </w:r>
            <w:r w:rsidR="008D0FE5" w:rsidRPr="00E46843">
              <w:t>orse</w:t>
            </w:r>
          </w:p>
        </w:tc>
      </w:tr>
      <w:tr w:rsidR="008D0FE5" w:rsidTr="005D1670">
        <w:trPr>
          <w:cantSplit/>
        </w:trPr>
        <w:tc>
          <w:tcPr>
            <w:tcW w:w="2233" w:type="dxa"/>
            <w:tcBorders>
              <w:top w:val="single" w:sz="4" w:space="0" w:color="A6A6A6" w:themeColor="background1" w:themeShade="A6"/>
              <w:left w:val="nil"/>
              <w:right w:val="nil"/>
            </w:tcBorders>
            <w:shd w:val="clear" w:color="auto" w:fill="auto"/>
          </w:tcPr>
          <w:p w:rsidR="008D0FE5" w:rsidRPr="00E46843" w:rsidRDefault="008D0FE5" w:rsidP="004237BB">
            <w:pPr>
              <w:pStyle w:val="TableText"/>
              <w:keepNext/>
            </w:pPr>
            <w:r w:rsidRPr="00E46843">
              <w:t>Conclusion</w:t>
            </w:r>
          </w:p>
        </w:tc>
        <w:tc>
          <w:tcPr>
            <w:tcW w:w="3278" w:type="dxa"/>
            <w:tcBorders>
              <w:top w:val="single" w:sz="4" w:space="0" w:color="A6A6A6" w:themeColor="background1" w:themeShade="A6"/>
              <w:left w:val="nil"/>
              <w:right w:val="nil"/>
            </w:tcBorders>
            <w:shd w:val="clear" w:color="auto" w:fill="auto"/>
          </w:tcPr>
          <w:p w:rsidR="008D0FE5" w:rsidRPr="00E46843" w:rsidRDefault="005D1670" w:rsidP="004237BB">
            <w:pPr>
              <w:pStyle w:val="TableText"/>
              <w:keepNext/>
            </w:pPr>
            <w:r>
              <w:t>R</w:t>
            </w:r>
            <w:r w:rsidR="008D0FE5" w:rsidRPr="00E46843">
              <w:t>ecommended</w:t>
            </w:r>
          </w:p>
        </w:tc>
        <w:tc>
          <w:tcPr>
            <w:tcW w:w="3278" w:type="dxa"/>
            <w:tcBorders>
              <w:top w:val="single" w:sz="4" w:space="0" w:color="A6A6A6" w:themeColor="background1" w:themeShade="A6"/>
              <w:left w:val="nil"/>
              <w:right w:val="nil"/>
            </w:tcBorders>
            <w:shd w:val="clear" w:color="auto" w:fill="auto"/>
          </w:tcPr>
          <w:p w:rsidR="008D0FE5" w:rsidRPr="00E46843" w:rsidRDefault="008D0FE5" w:rsidP="004237BB">
            <w:pPr>
              <w:pStyle w:val="TableText"/>
              <w:keepNext/>
            </w:pPr>
          </w:p>
        </w:tc>
      </w:tr>
    </w:tbl>
    <w:p w:rsidR="008D0FE5" w:rsidRPr="00E46843" w:rsidRDefault="008D0FE5" w:rsidP="004237BB">
      <w:pPr>
        <w:keepNext/>
      </w:pPr>
    </w:p>
    <w:p w:rsidR="008D0FE5" w:rsidRPr="00E46843" w:rsidRDefault="008D0FE5" w:rsidP="004237BB">
      <w:pPr>
        <w:pStyle w:val="Heading3"/>
      </w:pPr>
      <w:r w:rsidRPr="00E46843">
        <w:t>Conclusion</w:t>
      </w:r>
    </w:p>
    <w:p w:rsidR="008D0FE5" w:rsidRPr="00E46843" w:rsidRDefault="008D0FE5" w:rsidP="005D1670">
      <w:pPr>
        <w:pStyle w:val="Number"/>
      </w:pPr>
      <w:r w:rsidRPr="00E46843">
        <w:t xml:space="preserve">The Ministry of Health recommends option 2, prohibiting the sale, and supply in a public place, of nicotine and non-nicotine </w:t>
      </w:r>
      <w:r w:rsidR="003E0D52">
        <w:t>e</w:t>
      </w:r>
      <w:r w:rsidR="003E0D52">
        <w:noBreakHyphen/>
        <w:t>cigarette</w:t>
      </w:r>
      <w:r w:rsidRPr="00E46843">
        <w:t xml:space="preserve">s and </w:t>
      </w:r>
      <w:r w:rsidR="00F4585D">
        <w:t>e</w:t>
      </w:r>
      <w:r w:rsidR="00F4585D">
        <w:noBreakHyphen/>
        <w:t>liquid</w:t>
      </w:r>
      <w:r w:rsidRPr="00E46843">
        <w:t xml:space="preserve"> to under-18s. This option is the best fit overall against the criteria. In particular, it best supports harm prevention by restricting young people</w:t>
      </w:r>
      <w:r w:rsidR="00E46843" w:rsidRPr="00E46843">
        <w:t>’</w:t>
      </w:r>
      <w:r w:rsidRPr="00E46843">
        <w:t xml:space="preserve">s access to </w:t>
      </w:r>
      <w:r w:rsidR="003E0D52">
        <w:t>e</w:t>
      </w:r>
      <w:r w:rsidR="003E0D52">
        <w:noBreakHyphen/>
        <w:t>cigarette</w:t>
      </w:r>
      <w:r w:rsidRPr="00E46843">
        <w:t>s. Option 2 is also expected to be less costly and easier to implement than option 3 as retailers and enforcement staff do not need to be concerned with whether a product being sold or supplied contains nicotine or not, which is difficult to prove.</w:t>
      </w:r>
    </w:p>
    <w:p w:rsidR="008D0FE5" w:rsidRPr="00F57CEA" w:rsidRDefault="008D0FE5" w:rsidP="005D1670"/>
    <w:p w:rsidR="00E90C5D" w:rsidRDefault="00E90C5D">
      <w:pPr>
        <w:spacing w:line="240" w:lineRule="auto"/>
        <w:rPr>
          <w:b/>
          <w:sz w:val="40"/>
        </w:rPr>
      </w:pPr>
      <w:r>
        <w:br w:type="page"/>
      </w:r>
    </w:p>
    <w:p w:rsidR="008D0FE5" w:rsidRPr="00F57CEA" w:rsidRDefault="008D0FE5" w:rsidP="004237BB">
      <w:pPr>
        <w:pStyle w:val="Heading2"/>
      </w:pPr>
      <w:bookmarkStart w:id="26" w:name="_Toc477936210"/>
      <w:r>
        <w:lastRenderedPageBreak/>
        <w:t>Issue 3</w:t>
      </w:r>
      <w:r w:rsidRPr="00F57CEA">
        <w:t>:</w:t>
      </w:r>
      <w:r w:rsidR="004237BB">
        <w:t xml:space="preserve"> </w:t>
      </w:r>
      <w:r w:rsidRPr="00F57CEA">
        <w:t xml:space="preserve">Use of vending machines for nicotine and non-nicotine </w:t>
      </w:r>
      <w:r w:rsidR="003E0D52">
        <w:t>e</w:t>
      </w:r>
      <w:r w:rsidR="003E0D52">
        <w:noBreakHyphen/>
        <w:t>cigarette</w:t>
      </w:r>
      <w:r w:rsidRPr="00F57CEA">
        <w:t xml:space="preserve">s and </w:t>
      </w:r>
      <w:r w:rsidR="00F4585D">
        <w:t>e</w:t>
      </w:r>
      <w:r w:rsidR="00F4585D">
        <w:noBreakHyphen/>
        <w:t>liquid</w:t>
      </w:r>
      <w:bookmarkEnd w:id="26"/>
    </w:p>
    <w:p w:rsidR="008D0FE5" w:rsidRPr="00E46843" w:rsidRDefault="008D0FE5" w:rsidP="004237BB">
      <w:pPr>
        <w:pStyle w:val="Number"/>
        <w:keepNext/>
      </w:pPr>
      <w:r w:rsidRPr="00E46843">
        <w:t xml:space="preserve">Requirements on the use of vending machines for tobacco products are that they must be restricted to R18 settings and be manually operated by a salesperson. This supports the prohibition on sales to under 18 year olds. At present, there are no restrictions on the use of vending machines for </w:t>
      </w:r>
      <w:r w:rsidR="003E0D52">
        <w:t>e</w:t>
      </w:r>
      <w:r w:rsidR="003E0D52">
        <w:noBreakHyphen/>
        <w:t>cigarette</w:t>
      </w:r>
      <w:r w:rsidRPr="00E46843">
        <w:t xml:space="preserve">s and </w:t>
      </w:r>
      <w:r w:rsidR="00F4585D">
        <w:t>e</w:t>
      </w:r>
      <w:r w:rsidR="00F4585D">
        <w:noBreakHyphen/>
        <w:t>liquid</w:t>
      </w:r>
      <w:r w:rsidRPr="00E46843">
        <w:t>.</w:t>
      </w:r>
    </w:p>
    <w:p w:rsidR="008D0FE5" w:rsidRPr="00E46843" w:rsidRDefault="008D0FE5" w:rsidP="004237BB">
      <w:pPr>
        <w:pStyle w:val="Number"/>
        <w:keepNext/>
      </w:pPr>
      <w:r w:rsidRPr="00E46843">
        <w:t xml:space="preserve">The following table compares the options for the use of vending machines for </w:t>
      </w:r>
      <w:r w:rsidR="003E0D52">
        <w:t>e</w:t>
      </w:r>
      <w:r w:rsidR="003E0D52">
        <w:noBreakHyphen/>
        <w:t>cigarette</w:t>
      </w:r>
      <w:r w:rsidRPr="00E46843">
        <w:t xml:space="preserve">s and </w:t>
      </w:r>
      <w:r w:rsidR="00F4585D">
        <w:t>e</w:t>
      </w:r>
      <w:r w:rsidR="00F4585D">
        <w:noBreakHyphen/>
        <w:t>liquid</w:t>
      </w:r>
      <w:r w:rsidRPr="00E46843">
        <w:t>.</w:t>
      </w:r>
    </w:p>
    <w:p w:rsidR="008D0FE5" w:rsidRPr="006403F1" w:rsidRDefault="008D0FE5" w:rsidP="004237BB">
      <w:pPr>
        <w:pStyle w:val="Table"/>
      </w:pPr>
      <w:bookmarkStart w:id="27" w:name="_Toc474314749"/>
      <w:r w:rsidRPr="006403F1">
        <w:t xml:space="preserve">Table </w:t>
      </w:r>
      <w:r w:rsidR="005D1670">
        <w:t>5</w:t>
      </w:r>
      <w:r w:rsidRPr="006403F1">
        <w:t>: Options for the use of vending machines</w:t>
      </w:r>
      <w:r>
        <w:t xml:space="preserve"> for nicotine and non-nicotine </w:t>
      </w:r>
      <w:r w:rsidR="003E0D52">
        <w:t>e</w:t>
      </w:r>
      <w:r w:rsidR="003E0D52">
        <w:noBreakHyphen/>
        <w:t>cigarette</w:t>
      </w:r>
      <w:r>
        <w:t xml:space="preserve">s and </w:t>
      </w:r>
      <w:r w:rsidR="00F4585D">
        <w:t>e</w:t>
      </w:r>
      <w:r w:rsidR="00F4585D">
        <w:noBreakHyphen/>
        <w:t>liquid</w:t>
      </w:r>
      <w:bookmarkEnd w:id="27"/>
    </w:p>
    <w:tbl>
      <w:tblPr>
        <w:tblW w:w="8789" w:type="dxa"/>
        <w:tblInd w:w="624"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851"/>
        <w:gridCol w:w="2693"/>
        <w:gridCol w:w="2977"/>
        <w:gridCol w:w="2268"/>
      </w:tblGrid>
      <w:tr w:rsidR="008D0FE5" w:rsidRPr="00BC22AF" w:rsidTr="005D1670">
        <w:trPr>
          <w:cantSplit/>
        </w:trPr>
        <w:tc>
          <w:tcPr>
            <w:tcW w:w="851" w:type="dxa"/>
            <w:tcBorders>
              <w:bottom w:val="single" w:sz="4" w:space="0" w:color="auto"/>
            </w:tcBorders>
            <w:shd w:val="clear" w:color="auto" w:fill="auto"/>
          </w:tcPr>
          <w:p w:rsidR="008D0FE5" w:rsidRPr="005D1670" w:rsidRDefault="008D0FE5" w:rsidP="004237BB">
            <w:pPr>
              <w:pStyle w:val="TableText"/>
              <w:keepNext/>
              <w:rPr>
                <w:b/>
              </w:rPr>
            </w:pPr>
            <w:r w:rsidRPr="005D1670">
              <w:rPr>
                <w:b/>
              </w:rPr>
              <w:t>Option</w:t>
            </w:r>
          </w:p>
        </w:tc>
        <w:tc>
          <w:tcPr>
            <w:tcW w:w="2693" w:type="dxa"/>
            <w:tcBorders>
              <w:bottom w:val="single" w:sz="4" w:space="0" w:color="auto"/>
            </w:tcBorders>
            <w:shd w:val="clear" w:color="auto" w:fill="auto"/>
          </w:tcPr>
          <w:p w:rsidR="008D0FE5" w:rsidRPr="005D1670" w:rsidRDefault="008D0FE5" w:rsidP="004237BB">
            <w:pPr>
              <w:pStyle w:val="TableText"/>
              <w:keepNext/>
              <w:ind w:right="142"/>
              <w:rPr>
                <w:b/>
              </w:rPr>
            </w:pPr>
            <w:r w:rsidRPr="005D1670">
              <w:rPr>
                <w:b/>
              </w:rPr>
              <w:t>Option 1: status quo</w:t>
            </w:r>
          </w:p>
          <w:p w:rsidR="008D0FE5" w:rsidRPr="00BC22AF" w:rsidRDefault="008D0FE5" w:rsidP="004237BB">
            <w:pPr>
              <w:pStyle w:val="TableText"/>
              <w:keepNext/>
              <w:ind w:right="142"/>
            </w:pPr>
            <w:r>
              <w:t>No restrictions</w:t>
            </w:r>
          </w:p>
        </w:tc>
        <w:tc>
          <w:tcPr>
            <w:tcW w:w="2977" w:type="dxa"/>
            <w:tcBorders>
              <w:bottom w:val="single" w:sz="4" w:space="0" w:color="auto"/>
            </w:tcBorders>
            <w:shd w:val="clear" w:color="auto" w:fill="auto"/>
          </w:tcPr>
          <w:p w:rsidR="005D1670" w:rsidRDefault="008D0FE5" w:rsidP="004237BB">
            <w:pPr>
              <w:pStyle w:val="TableText"/>
              <w:keepNext/>
              <w:ind w:right="142"/>
            </w:pPr>
            <w:r w:rsidRPr="005D1670">
              <w:rPr>
                <w:b/>
              </w:rPr>
              <w:t>Option 2: align with SFEA</w:t>
            </w:r>
          </w:p>
          <w:p w:rsidR="008D0FE5" w:rsidRPr="008C7226" w:rsidRDefault="008D0FE5" w:rsidP="004237BB">
            <w:pPr>
              <w:pStyle w:val="TableText"/>
              <w:keepNext/>
              <w:ind w:right="142"/>
            </w:pPr>
            <w:r w:rsidRPr="00F57CEA">
              <w:t>Restrict vending machines to R18 settings and require manual operation by salesperson</w:t>
            </w:r>
          </w:p>
        </w:tc>
        <w:tc>
          <w:tcPr>
            <w:tcW w:w="2268" w:type="dxa"/>
            <w:tcBorders>
              <w:bottom w:val="single" w:sz="4" w:space="0" w:color="auto"/>
            </w:tcBorders>
            <w:shd w:val="clear" w:color="auto" w:fill="auto"/>
          </w:tcPr>
          <w:p w:rsidR="00E46843" w:rsidRPr="005D1670" w:rsidRDefault="008D0FE5" w:rsidP="004237BB">
            <w:pPr>
              <w:pStyle w:val="TableText"/>
              <w:keepNext/>
              <w:rPr>
                <w:b/>
              </w:rPr>
            </w:pPr>
            <w:r w:rsidRPr="005D1670">
              <w:rPr>
                <w:b/>
              </w:rPr>
              <w:t>Option 3:</w:t>
            </w:r>
          </w:p>
          <w:p w:rsidR="008D0FE5" w:rsidRPr="00BE5F96" w:rsidRDefault="008D0FE5" w:rsidP="004237BB">
            <w:pPr>
              <w:pStyle w:val="TableText"/>
              <w:keepNext/>
            </w:pPr>
            <w:r>
              <w:t>Prohibit use of vending machines</w:t>
            </w:r>
          </w:p>
        </w:tc>
      </w:tr>
      <w:tr w:rsidR="008D0FE5" w:rsidRPr="00BC22AF" w:rsidTr="005D1670">
        <w:trPr>
          <w:cantSplit/>
        </w:trPr>
        <w:tc>
          <w:tcPr>
            <w:tcW w:w="851" w:type="dxa"/>
            <w:tcBorders>
              <w:top w:val="single" w:sz="4" w:space="0" w:color="auto"/>
              <w:bottom w:val="single" w:sz="4" w:space="0" w:color="A6A6A6" w:themeColor="background1" w:themeShade="A6"/>
            </w:tcBorders>
            <w:shd w:val="clear" w:color="auto" w:fill="auto"/>
          </w:tcPr>
          <w:p w:rsidR="008D0FE5" w:rsidRPr="00F57CEA" w:rsidRDefault="008D0FE5" w:rsidP="004237BB">
            <w:pPr>
              <w:pStyle w:val="TableText"/>
              <w:keepNext/>
            </w:pPr>
            <w:r w:rsidRPr="00F57CEA">
              <w:t>Pros</w:t>
            </w:r>
          </w:p>
        </w:tc>
        <w:tc>
          <w:tcPr>
            <w:tcW w:w="2693" w:type="dxa"/>
            <w:tcBorders>
              <w:top w:val="single" w:sz="4" w:space="0" w:color="auto"/>
              <w:bottom w:val="single" w:sz="4" w:space="0" w:color="A6A6A6" w:themeColor="background1" w:themeShade="A6"/>
            </w:tcBorders>
            <w:shd w:val="clear" w:color="auto" w:fill="auto"/>
          </w:tcPr>
          <w:p w:rsidR="008D0FE5" w:rsidRPr="00BC22AF" w:rsidRDefault="008D0FE5" w:rsidP="004237BB">
            <w:pPr>
              <w:pStyle w:val="TableText"/>
              <w:keepNext/>
              <w:ind w:right="142"/>
            </w:pPr>
            <w:r>
              <w:t>Increases smokers</w:t>
            </w:r>
            <w:r w:rsidR="00E46843">
              <w:t>’</w:t>
            </w:r>
            <w:r>
              <w:t xml:space="preserve"> access to nicotine </w:t>
            </w:r>
            <w:r w:rsidR="003E0D52">
              <w:t>e</w:t>
            </w:r>
            <w:r w:rsidR="003E0D52">
              <w:noBreakHyphen/>
              <w:t>cigarette</w:t>
            </w:r>
            <w:r>
              <w:t xml:space="preserve">s and </w:t>
            </w:r>
            <w:r w:rsidR="00F4585D">
              <w:t>e</w:t>
            </w:r>
            <w:r w:rsidR="00F4585D">
              <w:noBreakHyphen/>
              <w:t>liquid</w:t>
            </w:r>
          </w:p>
        </w:tc>
        <w:tc>
          <w:tcPr>
            <w:tcW w:w="2977" w:type="dxa"/>
            <w:tcBorders>
              <w:top w:val="single" w:sz="4" w:space="0" w:color="auto"/>
              <w:bottom w:val="single" w:sz="4" w:space="0" w:color="A6A6A6" w:themeColor="background1" w:themeShade="A6"/>
            </w:tcBorders>
            <w:shd w:val="clear" w:color="auto" w:fill="auto"/>
          </w:tcPr>
          <w:p w:rsidR="008D0FE5" w:rsidRPr="00BC22AF" w:rsidRDefault="008D0FE5" w:rsidP="004237BB">
            <w:pPr>
              <w:pStyle w:val="TableText"/>
              <w:keepNext/>
              <w:ind w:right="142"/>
            </w:pPr>
            <w:r>
              <w:t>Supports proposed ban on sale, and supply in public places, to minors</w:t>
            </w:r>
          </w:p>
        </w:tc>
        <w:tc>
          <w:tcPr>
            <w:tcW w:w="2268" w:type="dxa"/>
            <w:tcBorders>
              <w:top w:val="single" w:sz="4" w:space="0" w:color="auto"/>
              <w:bottom w:val="single" w:sz="4" w:space="0" w:color="A6A6A6" w:themeColor="background1" w:themeShade="A6"/>
            </w:tcBorders>
            <w:shd w:val="clear" w:color="auto" w:fill="auto"/>
          </w:tcPr>
          <w:p w:rsidR="008D0FE5" w:rsidRPr="00E46843" w:rsidRDefault="008D0FE5" w:rsidP="004237BB">
            <w:pPr>
              <w:pStyle w:val="TableText"/>
              <w:keepNext/>
            </w:pPr>
            <w:r w:rsidRPr="00E46843">
              <w:t>Supports proposed ban on sale, and supply in a public area, to minors</w:t>
            </w:r>
          </w:p>
        </w:tc>
      </w:tr>
      <w:tr w:rsidR="008D0FE5" w:rsidRPr="00BC22AF" w:rsidTr="005D1670">
        <w:trPr>
          <w:cantSplit/>
        </w:trPr>
        <w:tc>
          <w:tcPr>
            <w:tcW w:w="851" w:type="dxa"/>
            <w:tcBorders>
              <w:top w:val="single" w:sz="4" w:space="0" w:color="A6A6A6" w:themeColor="background1" w:themeShade="A6"/>
            </w:tcBorders>
            <w:shd w:val="clear" w:color="auto" w:fill="auto"/>
          </w:tcPr>
          <w:p w:rsidR="008D0FE5" w:rsidRPr="00F57CEA" w:rsidRDefault="008D0FE5" w:rsidP="005D1670">
            <w:pPr>
              <w:pStyle w:val="TableText"/>
            </w:pPr>
            <w:r w:rsidRPr="00F57CEA">
              <w:t>Cons</w:t>
            </w:r>
          </w:p>
        </w:tc>
        <w:tc>
          <w:tcPr>
            <w:tcW w:w="2693" w:type="dxa"/>
            <w:tcBorders>
              <w:top w:val="single" w:sz="4" w:space="0" w:color="A6A6A6" w:themeColor="background1" w:themeShade="A6"/>
            </w:tcBorders>
            <w:shd w:val="clear" w:color="auto" w:fill="auto"/>
          </w:tcPr>
          <w:p w:rsidR="008D0FE5" w:rsidRPr="00BC22AF" w:rsidRDefault="008D0FE5" w:rsidP="005D1670">
            <w:pPr>
              <w:pStyle w:val="TableText"/>
              <w:ind w:right="142"/>
            </w:pPr>
            <w:r>
              <w:t>Increases young peoples</w:t>
            </w:r>
            <w:r w:rsidR="00E46843">
              <w:t>’</w:t>
            </w:r>
            <w:r>
              <w:t xml:space="preserve"> access to </w:t>
            </w:r>
            <w:r w:rsidR="003E0D52">
              <w:t>e</w:t>
            </w:r>
            <w:r w:rsidR="003E0D52">
              <w:noBreakHyphen/>
              <w:t>cigarette</w:t>
            </w:r>
            <w:r>
              <w:t>s (inconsistent with recommendation under Issue</w:t>
            </w:r>
            <w:r w:rsidR="005D1670">
              <w:t> </w:t>
            </w:r>
            <w:r>
              <w:t>2)</w:t>
            </w:r>
          </w:p>
        </w:tc>
        <w:tc>
          <w:tcPr>
            <w:tcW w:w="2977" w:type="dxa"/>
            <w:tcBorders>
              <w:top w:val="single" w:sz="4" w:space="0" w:color="A6A6A6" w:themeColor="background1" w:themeShade="A6"/>
            </w:tcBorders>
            <w:shd w:val="clear" w:color="auto" w:fill="auto"/>
          </w:tcPr>
          <w:p w:rsidR="008D0FE5" w:rsidRPr="00BC22AF" w:rsidRDefault="008D0FE5" w:rsidP="005D1670">
            <w:pPr>
              <w:pStyle w:val="TableText"/>
              <w:ind w:right="142"/>
            </w:pPr>
            <w:r>
              <w:t>Reduces smokers</w:t>
            </w:r>
            <w:r w:rsidR="00E46843">
              <w:t>’</w:t>
            </w:r>
            <w:r>
              <w:t xml:space="preserve"> access to nicotine </w:t>
            </w:r>
            <w:r w:rsidR="003E0D52">
              <w:t>e</w:t>
            </w:r>
            <w:r w:rsidR="003E0D52">
              <w:noBreakHyphen/>
              <w:t>cigarette</w:t>
            </w:r>
            <w:r>
              <w:t xml:space="preserve">s and </w:t>
            </w:r>
            <w:r w:rsidR="00F4585D">
              <w:t>e</w:t>
            </w:r>
            <w:r w:rsidR="00F4585D">
              <w:noBreakHyphen/>
              <w:t>liquid</w:t>
            </w:r>
          </w:p>
        </w:tc>
        <w:tc>
          <w:tcPr>
            <w:tcW w:w="2268" w:type="dxa"/>
            <w:tcBorders>
              <w:top w:val="single" w:sz="4" w:space="0" w:color="A6A6A6" w:themeColor="background1" w:themeShade="A6"/>
            </w:tcBorders>
            <w:shd w:val="clear" w:color="auto" w:fill="auto"/>
          </w:tcPr>
          <w:p w:rsidR="008D0FE5" w:rsidRDefault="008D0FE5" w:rsidP="005D1670">
            <w:pPr>
              <w:pStyle w:val="TableText"/>
            </w:pPr>
            <w:r>
              <w:t>Reduces smokers</w:t>
            </w:r>
            <w:r w:rsidR="00E46843">
              <w:t>’</w:t>
            </w:r>
            <w:r>
              <w:t xml:space="preserve"> access to nicotine </w:t>
            </w:r>
            <w:r w:rsidR="003E0D52">
              <w:t>e</w:t>
            </w:r>
            <w:r w:rsidR="003E0D52">
              <w:noBreakHyphen/>
              <w:t>cigarette</w:t>
            </w:r>
            <w:r>
              <w:t xml:space="preserve">s and </w:t>
            </w:r>
            <w:r w:rsidR="00F4585D">
              <w:t>e</w:t>
            </w:r>
            <w:r w:rsidR="00F4585D">
              <w:noBreakHyphen/>
              <w:t>liquid</w:t>
            </w:r>
          </w:p>
          <w:p w:rsidR="008C5ACB" w:rsidRPr="00BE5F96" w:rsidRDefault="008C5ACB" w:rsidP="005D1670">
            <w:pPr>
              <w:pStyle w:val="TableText"/>
            </w:pPr>
            <w:r>
              <w:t>Disproportionate to regulation of tobacco</w:t>
            </w:r>
          </w:p>
        </w:tc>
      </w:tr>
    </w:tbl>
    <w:p w:rsidR="008D0FE5" w:rsidRPr="00E46843" w:rsidRDefault="008D0FE5" w:rsidP="005D1670">
      <w:pPr>
        <w:pStyle w:val="Number"/>
      </w:pPr>
      <w:r w:rsidRPr="00E46843">
        <w:t xml:space="preserve">The following table compares the impact of the options for the use of vending machines for </w:t>
      </w:r>
      <w:r w:rsidR="003E0D52">
        <w:t>e</w:t>
      </w:r>
      <w:r w:rsidR="003E0D52">
        <w:noBreakHyphen/>
        <w:t>cigarette</w:t>
      </w:r>
      <w:r w:rsidRPr="00E46843">
        <w:t xml:space="preserve">s and </w:t>
      </w:r>
      <w:r w:rsidR="00F4585D">
        <w:t>e</w:t>
      </w:r>
      <w:r w:rsidR="00F4585D">
        <w:noBreakHyphen/>
        <w:t>liquid</w:t>
      </w:r>
      <w:r w:rsidRPr="00E46843">
        <w:t xml:space="preserve"> against the criteria set out in paragraph </w:t>
      </w:r>
      <w:r w:rsidRPr="00857F3A">
        <w:t>6</w:t>
      </w:r>
      <w:r w:rsidR="00857F3A">
        <w:t>7</w:t>
      </w:r>
      <w:r w:rsidRPr="00E46843">
        <w:t>.</w:t>
      </w:r>
    </w:p>
    <w:p w:rsidR="008D0FE5" w:rsidRPr="006403F1" w:rsidRDefault="008D0FE5" w:rsidP="005D1670">
      <w:pPr>
        <w:pStyle w:val="Table"/>
      </w:pPr>
      <w:bookmarkStart w:id="28" w:name="_Toc474314750"/>
      <w:r w:rsidRPr="006403F1">
        <w:t xml:space="preserve">Table </w:t>
      </w:r>
      <w:r w:rsidR="005D1670">
        <w:t>6</w:t>
      </w:r>
      <w:r w:rsidRPr="006403F1">
        <w:t xml:space="preserve">: </w:t>
      </w:r>
      <w:r>
        <w:t>Impact assessment of the o</w:t>
      </w:r>
      <w:r w:rsidRPr="006403F1">
        <w:t>ptions for the use of vending machines</w:t>
      </w:r>
      <w:r w:rsidRPr="003C554B">
        <w:t xml:space="preserve"> </w:t>
      </w:r>
      <w:r>
        <w:t xml:space="preserve">for nicotine and non-nicotine </w:t>
      </w:r>
      <w:r w:rsidR="003E0D52">
        <w:t>e</w:t>
      </w:r>
      <w:r w:rsidR="003E0D52">
        <w:noBreakHyphen/>
        <w:t>cigarette</w:t>
      </w:r>
      <w:r>
        <w:t xml:space="preserve">s and </w:t>
      </w:r>
      <w:r w:rsidR="00F4585D">
        <w:t>e</w:t>
      </w:r>
      <w:r w:rsidR="00F4585D">
        <w:noBreakHyphen/>
        <w:t>liquid</w:t>
      </w:r>
      <w:r>
        <w:t xml:space="preserve"> compared with the status quo</w:t>
      </w:r>
      <w:bookmarkEnd w:id="28"/>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5"/>
        <w:gridCol w:w="3900"/>
        <w:gridCol w:w="2904"/>
      </w:tblGrid>
      <w:tr w:rsidR="008D0FE5" w:rsidRPr="005D1670" w:rsidTr="00B655B8">
        <w:trPr>
          <w:cantSplit/>
        </w:trPr>
        <w:tc>
          <w:tcPr>
            <w:tcW w:w="1985" w:type="dxa"/>
            <w:tcBorders>
              <w:top w:val="single" w:sz="4" w:space="0" w:color="auto"/>
              <w:left w:val="nil"/>
              <w:bottom w:val="single" w:sz="4" w:space="0" w:color="auto"/>
              <w:right w:val="nil"/>
            </w:tcBorders>
            <w:shd w:val="clear" w:color="auto" w:fill="auto"/>
          </w:tcPr>
          <w:p w:rsidR="008D0FE5" w:rsidRPr="005D1670" w:rsidRDefault="008D0FE5" w:rsidP="005D1670">
            <w:pPr>
              <w:pStyle w:val="TableText"/>
              <w:rPr>
                <w:b/>
              </w:rPr>
            </w:pPr>
          </w:p>
        </w:tc>
        <w:tc>
          <w:tcPr>
            <w:tcW w:w="6804" w:type="dxa"/>
            <w:gridSpan w:val="2"/>
            <w:tcBorders>
              <w:top w:val="single" w:sz="4" w:space="0" w:color="auto"/>
              <w:left w:val="nil"/>
              <w:bottom w:val="single" w:sz="4" w:space="0" w:color="auto"/>
              <w:right w:val="nil"/>
            </w:tcBorders>
            <w:shd w:val="clear" w:color="auto" w:fill="auto"/>
          </w:tcPr>
          <w:p w:rsidR="008D0FE5" w:rsidRPr="005D1670" w:rsidRDefault="008D0FE5" w:rsidP="00B655B8">
            <w:pPr>
              <w:pStyle w:val="TableText"/>
              <w:jc w:val="center"/>
              <w:rPr>
                <w:b/>
              </w:rPr>
            </w:pPr>
            <w:r w:rsidRPr="005D1670">
              <w:rPr>
                <w:b/>
              </w:rPr>
              <w:t>Comparison of options with the status quo</w:t>
            </w:r>
          </w:p>
        </w:tc>
      </w:tr>
      <w:tr w:rsidR="008D0FE5" w:rsidRPr="00BC22AF" w:rsidTr="00B655B8">
        <w:trPr>
          <w:cantSplit/>
        </w:trPr>
        <w:tc>
          <w:tcPr>
            <w:tcW w:w="1985" w:type="dxa"/>
            <w:tcBorders>
              <w:top w:val="single" w:sz="4" w:space="0" w:color="auto"/>
              <w:left w:val="nil"/>
              <w:bottom w:val="single" w:sz="4" w:space="0" w:color="A6A6A6" w:themeColor="background1" w:themeShade="A6"/>
              <w:right w:val="nil"/>
            </w:tcBorders>
            <w:shd w:val="clear" w:color="auto" w:fill="auto"/>
          </w:tcPr>
          <w:p w:rsidR="008D0FE5" w:rsidRPr="00F57CEA" w:rsidRDefault="008D0FE5" w:rsidP="005D1670">
            <w:pPr>
              <w:pStyle w:val="TableText"/>
            </w:pPr>
            <w:r w:rsidRPr="00F57CEA">
              <w:t>Criteria</w:t>
            </w:r>
          </w:p>
        </w:tc>
        <w:tc>
          <w:tcPr>
            <w:tcW w:w="3900" w:type="dxa"/>
            <w:tcBorders>
              <w:top w:val="single" w:sz="4" w:space="0" w:color="auto"/>
              <w:left w:val="nil"/>
              <w:bottom w:val="single" w:sz="4" w:space="0" w:color="A6A6A6" w:themeColor="background1" w:themeShade="A6"/>
              <w:right w:val="nil"/>
            </w:tcBorders>
            <w:shd w:val="clear" w:color="auto" w:fill="auto"/>
          </w:tcPr>
          <w:p w:rsidR="005D1670" w:rsidRDefault="008D0FE5" w:rsidP="00B655B8">
            <w:pPr>
              <w:pStyle w:val="TableText"/>
              <w:ind w:right="142"/>
            </w:pPr>
            <w:r w:rsidRPr="005D1670">
              <w:rPr>
                <w:b/>
              </w:rPr>
              <w:t>Option 2: align with SFEA</w:t>
            </w:r>
          </w:p>
          <w:p w:rsidR="008D0FE5" w:rsidRPr="008C7226" w:rsidRDefault="008D0FE5" w:rsidP="00B655B8">
            <w:pPr>
              <w:pStyle w:val="TableText"/>
              <w:ind w:right="142"/>
            </w:pPr>
            <w:r w:rsidRPr="00F57CEA">
              <w:t>Restrict vending machines to R18 settings and require manual operation by salesperson</w:t>
            </w:r>
          </w:p>
        </w:tc>
        <w:tc>
          <w:tcPr>
            <w:tcW w:w="2904" w:type="dxa"/>
            <w:tcBorders>
              <w:top w:val="single" w:sz="4" w:space="0" w:color="auto"/>
              <w:left w:val="nil"/>
              <w:bottom w:val="single" w:sz="4" w:space="0" w:color="A6A6A6" w:themeColor="background1" w:themeShade="A6"/>
              <w:right w:val="nil"/>
            </w:tcBorders>
            <w:shd w:val="clear" w:color="auto" w:fill="auto"/>
          </w:tcPr>
          <w:p w:rsidR="00E46843" w:rsidRPr="005D1670" w:rsidRDefault="008D0FE5" w:rsidP="005D1670">
            <w:pPr>
              <w:pStyle w:val="TableText"/>
              <w:rPr>
                <w:b/>
              </w:rPr>
            </w:pPr>
            <w:r w:rsidRPr="005D1670">
              <w:rPr>
                <w:b/>
              </w:rPr>
              <w:t>Option 3:</w:t>
            </w:r>
          </w:p>
          <w:p w:rsidR="008D0FE5" w:rsidRPr="00BE5F96" w:rsidRDefault="008D0FE5" w:rsidP="005D1670">
            <w:pPr>
              <w:pStyle w:val="TableText"/>
            </w:pPr>
            <w:r>
              <w:t>Prohibit use of vending machines</w:t>
            </w:r>
          </w:p>
        </w:tc>
      </w:tr>
      <w:tr w:rsidR="008D0FE5" w:rsidTr="00B655B8">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5D1670">
            <w:pPr>
              <w:pStyle w:val="TableText"/>
            </w:pPr>
            <w:r w:rsidRPr="00E46843">
              <w:t>Harm reduction</w:t>
            </w:r>
          </w:p>
        </w:tc>
        <w:tc>
          <w:tcPr>
            <w:tcW w:w="3900"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B655B8">
            <w:pPr>
              <w:pStyle w:val="TableText"/>
              <w:ind w:right="142"/>
            </w:pPr>
            <w:r>
              <w:t>S</w:t>
            </w:r>
            <w:r w:rsidR="008D0FE5" w:rsidRPr="00E46843">
              <w:t>ame</w:t>
            </w:r>
          </w:p>
        </w:tc>
        <w:tc>
          <w:tcPr>
            <w:tcW w:w="2904"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5D1670">
            <w:pPr>
              <w:pStyle w:val="TableText"/>
            </w:pPr>
            <w:r>
              <w:t>S</w:t>
            </w:r>
            <w:r w:rsidR="008D0FE5" w:rsidRPr="00E46843">
              <w:t>ame</w:t>
            </w:r>
          </w:p>
        </w:tc>
      </w:tr>
      <w:tr w:rsidR="008D0FE5" w:rsidTr="00B655B8">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5D1670">
            <w:pPr>
              <w:pStyle w:val="TableText"/>
            </w:pPr>
            <w:r w:rsidRPr="00E46843">
              <w:t>Harm prevention</w:t>
            </w:r>
          </w:p>
        </w:tc>
        <w:tc>
          <w:tcPr>
            <w:tcW w:w="3900"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B655B8">
            <w:pPr>
              <w:pStyle w:val="TableText"/>
              <w:ind w:right="142"/>
            </w:pPr>
            <w:r>
              <w:t>B</w:t>
            </w:r>
            <w:r w:rsidR="008D0FE5" w:rsidRPr="00E46843">
              <w:t>etter</w:t>
            </w:r>
          </w:p>
        </w:tc>
        <w:tc>
          <w:tcPr>
            <w:tcW w:w="2904"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5D1670">
            <w:pPr>
              <w:pStyle w:val="TableText"/>
            </w:pPr>
            <w:r>
              <w:t>B</w:t>
            </w:r>
            <w:r w:rsidR="008D0FE5" w:rsidRPr="00E46843">
              <w:t>etter</w:t>
            </w:r>
          </w:p>
        </w:tc>
      </w:tr>
      <w:tr w:rsidR="008D0FE5" w:rsidTr="00B655B8">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5D1670">
            <w:pPr>
              <w:pStyle w:val="TableText"/>
            </w:pPr>
            <w:r w:rsidRPr="00E46843">
              <w:t>Risk proportionate</w:t>
            </w:r>
          </w:p>
        </w:tc>
        <w:tc>
          <w:tcPr>
            <w:tcW w:w="3900"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B655B8">
            <w:pPr>
              <w:pStyle w:val="TableText"/>
              <w:ind w:right="142"/>
            </w:pPr>
            <w:r>
              <w:t>M</w:t>
            </w:r>
            <w:r w:rsidR="008D0FE5" w:rsidRPr="00E46843">
              <w:t>uch better</w:t>
            </w:r>
          </w:p>
        </w:tc>
        <w:tc>
          <w:tcPr>
            <w:tcW w:w="2904"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5D1670">
            <w:pPr>
              <w:pStyle w:val="TableText"/>
            </w:pPr>
            <w:r>
              <w:t>B</w:t>
            </w:r>
            <w:r w:rsidR="008D0FE5" w:rsidRPr="00E46843">
              <w:t>etter</w:t>
            </w:r>
          </w:p>
        </w:tc>
      </w:tr>
      <w:tr w:rsidR="008D0FE5" w:rsidTr="00B655B8">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5D1670">
            <w:pPr>
              <w:pStyle w:val="TableText"/>
            </w:pPr>
            <w:r w:rsidRPr="00E46843">
              <w:t>Ease and cost of implementation</w:t>
            </w:r>
          </w:p>
        </w:tc>
        <w:tc>
          <w:tcPr>
            <w:tcW w:w="3900"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B655B8">
            <w:pPr>
              <w:pStyle w:val="TableText"/>
              <w:ind w:right="142"/>
            </w:pPr>
            <w:r>
              <w:t>W</w:t>
            </w:r>
            <w:r w:rsidR="008D0FE5" w:rsidRPr="00E46843">
              <w:t>orse</w:t>
            </w:r>
          </w:p>
        </w:tc>
        <w:tc>
          <w:tcPr>
            <w:tcW w:w="2904"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5D1670" w:rsidP="005D1670">
            <w:pPr>
              <w:pStyle w:val="TableText"/>
            </w:pPr>
            <w:r>
              <w:t>W</w:t>
            </w:r>
            <w:r w:rsidR="008D0FE5" w:rsidRPr="00E46843">
              <w:t>orse</w:t>
            </w:r>
          </w:p>
        </w:tc>
      </w:tr>
      <w:tr w:rsidR="008D0FE5" w:rsidTr="00B655B8">
        <w:trPr>
          <w:cantSplit/>
        </w:trPr>
        <w:tc>
          <w:tcPr>
            <w:tcW w:w="1985" w:type="dxa"/>
            <w:tcBorders>
              <w:top w:val="single" w:sz="4" w:space="0" w:color="A6A6A6" w:themeColor="background1" w:themeShade="A6"/>
              <w:left w:val="nil"/>
              <w:right w:val="nil"/>
            </w:tcBorders>
            <w:shd w:val="clear" w:color="auto" w:fill="auto"/>
          </w:tcPr>
          <w:p w:rsidR="008D0FE5" w:rsidRPr="00E46843" w:rsidRDefault="008D0FE5" w:rsidP="005D1670">
            <w:pPr>
              <w:pStyle w:val="TableText"/>
            </w:pPr>
            <w:r w:rsidRPr="00E46843">
              <w:t>Conclusion</w:t>
            </w:r>
          </w:p>
        </w:tc>
        <w:tc>
          <w:tcPr>
            <w:tcW w:w="3900" w:type="dxa"/>
            <w:tcBorders>
              <w:top w:val="single" w:sz="4" w:space="0" w:color="A6A6A6" w:themeColor="background1" w:themeShade="A6"/>
              <w:left w:val="nil"/>
              <w:right w:val="nil"/>
            </w:tcBorders>
            <w:shd w:val="clear" w:color="auto" w:fill="auto"/>
          </w:tcPr>
          <w:p w:rsidR="008D0FE5" w:rsidRPr="00E46843" w:rsidRDefault="005D1670" w:rsidP="00B655B8">
            <w:pPr>
              <w:pStyle w:val="TableText"/>
              <w:ind w:right="142"/>
            </w:pPr>
            <w:r>
              <w:t>R</w:t>
            </w:r>
            <w:r w:rsidR="008D0FE5" w:rsidRPr="00E46843">
              <w:t>ecommended</w:t>
            </w:r>
          </w:p>
        </w:tc>
        <w:tc>
          <w:tcPr>
            <w:tcW w:w="2904" w:type="dxa"/>
            <w:tcBorders>
              <w:top w:val="single" w:sz="4" w:space="0" w:color="A6A6A6" w:themeColor="background1" w:themeShade="A6"/>
              <w:left w:val="nil"/>
              <w:right w:val="nil"/>
            </w:tcBorders>
            <w:shd w:val="clear" w:color="auto" w:fill="auto"/>
          </w:tcPr>
          <w:p w:rsidR="008D0FE5" w:rsidRPr="00E46843" w:rsidRDefault="008D0FE5" w:rsidP="005D1670">
            <w:pPr>
              <w:pStyle w:val="TableText"/>
            </w:pPr>
          </w:p>
        </w:tc>
      </w:tr>
    </w:tbl>
    <w:p w:rsidR="008D0FE5" w:rsidRDefault="008D0FE5" w:rsidP="00B655B8">
      <w:pPr>
        <w:rPr>
          <w:rFonts w:eastAsia="Arial Unicode MS"/>
          <w:u w:color="335087"/>
        </w:rPr>
      </w:pPr>
    </w:p>
    <w:p w:rsidR="008D0FE5" w:rsidRPr="00E46843" w:rsidRDefault="008D0FE5" w:rsidP="004237BB">
      <w:pPr>
        <w:pStyle w:val="Heading3"/>
      </w:pPr>
      <w:r w:rsidRPr="00E46843">
        <w:t>Conclusion</w:t>
      </w:r>
    </w:p>
    <w:p w:rsidR="008D0FE5" w:rsidRDefault="008D0FE5" w:rsidP="00B655B8">
      <w:pPr>
        <w:pStyle w:val="Number"/>
      </w:pPr>
      <w:r w:rsidRPr="00E46843">
        <w:t xml:space="preserve">The Ministry of Health recommends option 2, restricting the use of vending machines to R18 settings and requiring manual operation by a salesperson. In particular this supports the harm prevention criteria by supporting a potential restriction on sale and supply to minors. It is preferred over option 3 as greater restrictions on access to </w:t>
      </w:r>
      <w:r w:rsidR="003E0D52">
        <w:t>e</w:t>
      </w:r>
      <w:r w:rsidR="003E0D52">
        <w:noBreakHyphen/>
        <w:t>cigarette</w:t>
      </w:r>
      <w:r w:rsidRPr="00E46843">
        <w:t>s compared with tobacco are difficult to justify on the basis of risk proportionality.</w:t>
      </w:r>
    </w:p>
    <w:p w:rsidR="004237BB" w:rsidRPr="00E46843" w:rsidRDefault="004237BB" w:rsidP="004237BB"/>
    <w:p w:rsidR="008D0FE5" w:rsidRPr="00F57CEA" w:rsidRDefault="008D0FE5" w:rsidP="004237BB">
      <w:pPr>
        <w:pStyle w:val="Heading2"/>
      </w:pPr>
      <w:bookmarkStart w:id="29" w:name="_Toc477936211"/>
      <w:r>
        <w:lastRenderedPageBreak/>
        <w:t>Issue 4</w:t>
      </w:r>
      <w:r w:rsidRPr="00F57CEA">
        <w:t>:</w:t>
      </w:r>
      <w:r w:rsidR="004237BB">
        <w:t xml:space="preserve"> </w:t>
      </w:r>
      <w:r w:rsidRPr="00F57CEA">
        <w:t>Promotion and advertising</w:t>
      </w:r>
      <w:bookmarkEnd w:id="29"/>
    </w:p>
    <w:p w:rsidR="008C5ACB" w:rsidRPr="00E56D90" w:rsidRDefault="008C5ACB" w:rsidP="008C5ACB">
      <w:pPr>
        <w:pStyle w:val="Number"/>
      </w:pPr>
      <w:r w:rsidRPr="00E56D90">
        <w:t>There is little information available on the impact of advertising on consumer decision-making on e-cigarettes. One randomised trial studying the effect of advertising on young people in the United States found that exposure to e-cigarette advertisements may enhance curiosity and limited trial of e-cigarettes in those who have never used them.</w:t>
      </w:r>
      <w:r w:rsidR="003972AA" w:rsidRPr="00E56D90">
        <w:rPr>
          <w:vertAlign w:val="superscript"/>
        </w:rPr>
        <w:t xml:space="preserve"> 63</w:t>
      </w:r>
      <w:r w:rsidR="003972AA" w:rsidRPr="00E56D90">
        <w:t xml:space="preserve"> </w:t>
      </w:r>
      <w:r w:rsidRPr="00E56D90">
        <w:t>Another study found that e-cigarette exposure is associated with current e</w:t>
      </w:r>
      <w:r w:rsidRPr="00E56D90">
        <w:noBreakHyphen/>
        <w:t>cigarette use among middle and high school students in the United States, with greater exposure to advertising associated with higher odds of e-cigarette use.</w:t>
      </w:r>
      <w:r w:rsidR="003972AA" w:rsidRPr="00E56D90">
        <w:rPr>
          <w:vertAlign w:val="superscript"/>
        </w:rPr>
        <w:t>64</w:t>
      </w:r>
    </w:p>
    <w:p w:rsidR="008C5ACB" w:rsidRPr="00E56D90" w:rsidRDefault="008C5ACB" w:rsidP="008C5ACB">
      <w:pPr>
        <w:pStyle w:val="Number"/>
      </w:pPr>
      <w:r w:rsidRPr="00E56D90">
        <w:t>A study of English children (aged 11-16 years) found that advertisements for e</w:t>
      </w:r>
      <w:r w:rsidRPr="00E56D90">
        <w:noBreakHyphen/>
        <w:t>cigarettes do not seem to increase the appeal of tobacco smoking. However, flavoured, compared with non-flavoured, e-cigarettes elicited greater interest in buying and trying e-cigarettes.</w:t>
      </w:r>
      <w:r w:rsidR="003972AA" w:rsidRPr="00E56D90">
        <w:rPr>
          <w:vertAlign w:val="superscript"/>
        </w:rPr>
        <w:t>65</w:t>
      </w:r>
    </w:p>
    <w:p w:rsidR="00E46843" w:rsidRPr="00E46843" w:rsidRDefault="003E0D52" w:rsidP="00831BB1">
      <w:pPr>
        <w:pStyle w:val="Number"/>
      </w:pPr>
      <w:r>
        <w:t>E</w:t>
      </w:r>
      <w:r>
        <w:noBreakHyphen/>
        <w:t>cigarette</w:t>
      </w:r>
      <w:r w:rsidR="008D0FE5" w:rsidRPr="00E46843">
        <w:t>s have been advertised in New Zealand on television, billboards, point-of-sale promotions (including in pharmacies), letterbox drops and on websites. Submitters to the Ministry of Health</w:t>
      </w:r>
      <w:r w:rsidR="00E46843" w:rsidRPr="00E46843">
        <w:t>’</w:t>
      </w:r>
      <w:r w:rsidR="008D0FE5" w:rsidRPr="00E46843">
        <w:t xml:space="preserve">s recent public consultation on </w:t>
      </w:r>
      <w:r>
        <w:t>e</w:t>
      </w:r>
      <w:r>
        <w:noBreakHyphen/>
        <w:t>cigarette</w:t>
      </w:r>
      <w:r w:rsidR="008D0FE5" w:rsidRPr="00E46843">
        <w:t xml:space="preserve">s provided examples of overseas advertisements where it is difficult to distinguish between </w:t>
      </w:r>
      <w:r>
        <w:t>e</w:t>
      </w:r>
      <w:r>
        <w:noBreakHyphen/>
        <w:t>cigarette</w:t>
      </w:r>
      <w:r w:rsidR="008D0FE5" w:rsidRPr="00E46843">
        <w:t xml:space="preserve">s and tobacco cigarettes, as well as advertisements which glamorise </w:t>
      </w:r>
      <w:r>
        <w:t>e</w:t>
      </w:r>
      <w:r>
        <w:noBreakHyphen/>
        <w:t>cigarette</w:t>
      </w:r>
      <w:r w:rsidR="008D0FE5" w:rsidRPr="00E46843">
        <w:t xml:space="preserve"> use.</w:t>
      </w:r>
    </w:p>
    <w:p w:rsidR="008D0FE5" w:rsidRPr="00E46843" w:rsidRDefault="003E0D52" w:rsidP="00831BB1">
      <w:pPr>
        <w:pStyle w:val="Number"/>
      </w:pPr>
      <w:r>
        <w:t>E</w:t>
      </w:r>
      <w:r>
        <w:noBreakHyphen/>
        <w:t>cigarette</w:t>
      </w:r>
      <w:r w:rsidR="008D0FE5" w:rsidRPr="00E46843">
        <w:t xml:space="preserve">s and </w:t>
      </w:r>
      <w:r w:rsidR="00F4585D">
        <w:t>e</w:t>
      </w:r>
      <w:r w:rsidR="00F4585D">
        <w:noBreakHyphen/>
        <w:t>liquid</w:t>
      </w:r>
      <w:r w:rsidR="008D0FE5" w:rsidRPr="00E46843">
        <w:t xml:space="preserve"> products that contain nicotine and/or make a therapeutic claim fall under Medicines Act requirements for advertising.</w:t>
      </w:r>
    </w:p>
    <w:p w:rsidR="00E46843" w:rsidRPr="00E46843" w:rsidRDefault="008D0FE5" w:rsidP="00831BB1">
      <w:pPr>
        <w:pStyle w:val="Number"/>
      </w:pPr>
      <w:r w:rsidRPr="00E46843">
        <w:t xml:space="preserve">There are no specific advertising-related controls on non-nicotine </w:t>
      </w:r>
      <w:r w:rsidR="003E0D52">
        <w:t>e</w:t>
      </w:r>
      <w:r w:rsidR="003E0D52">
        <w:noBreakHyphen/>
        <w:t>cigarette</w:t>
      </w:r>
      <w:r w:rsidRPr="00E46843">
        <w:t xml:space="preserve">s and </w:t>
      </w:r>
      <w:r w:rsidR="00F4585D">
        <w:t>e</w:t>
      </w:r>
      <w:r w:rsidR="00F4585D">
        <w:noBreakHyphen/>
        <w:t>liquid</w:t>
      </w:r>
      <w:r w:rsidRPr="00E46843">
        <w:t>. The advertising industry self regulates. The Advertising Standards Authority has developed Codes of Standards including the Advertising Code of Ethics, which includes a number of principles, for example, that advertisements should not be misleading or deceptive and should be prepared with a due sense of social responsibility.</w:t>
      </w:r>
    </w:p>
    <w:p w:rsidR="00E46843" w:rsidRPr="00E46843" w:rsidRDefault="008D0FE5" w:rsidP="00831BB1">
      <w:pPr>
        <w:pStyle w:val="Number"/>
      </w:pPr>
      <w:r w:rsidRPr="00E46843">
        <w:t>Complaints about advertisements are heard by the Advertising Standards Complaints Board, with a right of appeal to an appeals</w:t>
      </w:r>
      <w:r w:rsidR="00E46843" w:rsidRPr="00E46843">
        <w:t>’</w:t>
      </w:r>
      <w:r w:rsidRPr="00E46843">
        <w:t xml:space="preserve"> board. If a complaint is upheld, the advertiser, advertising agency and media are requested to withdraw the advertisement.</w:t>
      </w:r>
    </w:p>
    <w:p w:rsidR="00E46843" w:rsidRPr="00E46843" w:rsidRDefault="008D0FE5" w:rsidP="00831BB1">
      <w:pPr>
        <w:pStyle w:val="Number"/>
        <w:rPr>
          <w:rFonts w:cs="Arial"/>
        </w:rPr>
      </w:pPr>
      <w:r w:rsidRPr="00E46843">
        <w:rPr>
          <w:rFonts w:cs="Arial"/>
        </w:rPr>
        <w:t xml:space="preserve">Under the SFEA, a tobacco product advertisement is defined as </w:t>
      </w:r>
      <w:r w:rsidR="00E46843" w:rsidRPr="00E46843">
        <w:rPr>
          <w:rFonts w:cs="Arial"/>
        </w:rPr>
        <w:t>‘</w:t>
      </w:r>
      <w:r w:rsidRPr="00E46843">
        <w:rPr>
          <w:rFonts w:cs="Arial"/>
        </w:rPr>
        <w:t>any words, whether written, printed, or spoken, including on film, video recording, or other medium, broadcast or telecast, and any pictorial representation, design, or device, used to encourage the use or notify the availability or promote the sale of any tobacco product or to promote smoking behaviour</w:t>
      </w:r>
      <w:r w:rsidR="00E46843" w:rsidRPr="00E46843">
        <w:rPr>
          <w:rFonts w:cs="Arial"/>
        </w:rPr>
        <w:t>’</w:t>
      </w:r>
      <w:r w:rsidRPr="00E46843">
        <w:rPr>
          <w:rFonts w:cs="Arial"/>
        </w:rPr>
        <w:t>.</w:t>
      </w:r>
    </w:p>
    <w:p w:rsidR="008D0FE5" w:rsidRPr="00E46843" w:rsidRDefault="008D0FE5" w:rsidP="00831BB1">
      <w:pPr>
        <w:pStyle w:val="Number"/>
        <w:rPr>
          <w:rFonts w:cs="Arial"/>
        </w:rPr>
      </w:pPr>
      <w:r w:rsidRPr="00E46843">
        <w:rPr>
          <w:rFonts w:cs="Arial"/>
        </w:rPr>
        <w:t>The SFEA advertising prohibitions include display of products, free samples, rewards (eg, loyalty points), discounts (eg, on old stock), co-packaging and sponsorship, as well as requirements for standardised packaging. The rules for notifying product availability in stores are set out in regulations under the SFEA.</w:t>
      </w:r>
    </w:p>
    <w:p w:rsidR="008D0FE5" w:rsidRPr="00E46843" w:rsidRDefault="008D0FE5" w:rsidP="00831BB1">
      <w:pPr>
        <w:pStyle w:val="Number"/>
        <w:rPr>
          <w:rFonts w:cs="Arial"/>
        </w:rPr>
      </w:pPr>
      <w:r w:rsidRPr="00E46843">
        <w:rPr>
          <w:rFonts w:cs="Arial"/>
        </w:rPr>
        <w:t>The options considered below are:</w:t>
      </w:r>
    </w:p>
    <w:p w:rsidR="008D0FE5" w:rsidRPr="00E46843" w:rsidRDefault="008D0FE5" w:rsidP="00831BB1">
      <w:pPr>
        <w:pStyle w:val="Bullet"/>
      </w:pPr>
      <w:r w:rsidRPr="00E46843">
        <w:t>Option 1: status quo (no restrictions on promotion and advertising)</w:t>
      </w:r>
    </w:p>
    <w:p w:rsidR="008D0FE5" w:rsidRPr="00E46843" w:rsidRDefault="008D0FE5" w:rsidP="00831BB1">
      <w:pPr>
        <w:pStyle w:val="Bullet"/>
      </w:pPr>
      <w:r w:rsidRPr="00E46843">
        <w:t>Option 2: prohibit promotion and advertising, consistent with the SFEA</w:t>
      </w:r>
    </w:p>
    <w:p w:rsidR="008D0FE5" w:rsidRPr="00E46843" w:rsidRDefault="008D0FE5" w:rsidP="00831BB1">
      <w:pPr>
        <w:pStyle w:val="Bullet"/>
      </w:pPr>
      <w:r w:rsidRPr="00E46843">
        <w:t>Option 2(a): prohibit promotion and advertising, with an exemption for all retailer</w:t>
      </w:r>
      <w:r w:rsidR="00E90C5D">
        <w:t>s</w:t>
      </w:r>
      <w:r w:rsidR="00166229">
        <w:t xml:space="preserve"> (including Internet retailers)</w:t>
      </w:r>
      <w:r w:rsidR="00E90C5D">
        <w:t xml:space="preserve"> for point-of-sale display (ie,</w:t>
      </w:r>
      <w:r w:rsidRPr="00E46843">
        <w:t xml:space="preserve"> display of products at the cash register or behind the counter)</w:t>
      </w:r>
    </w:p>
    <w:p w:rsidR="008D0FE5" w:rsidRPr="00E46843" w:rsidRDefault="008D0FE5" w:rsidP="00831BB1">
      <w:pPr>
        <w:pStyle w:val="Bullet"/>
      </w:pPr>
      <w:r w:rsidRPr="00E46843">
        <w:t>Option 2(b): prohibit promotion and advertising, with an exemption for specialist vape shops for in-store display, free samples, rewards, discounts and co-packaging</w:t>
      </w:r>
      <w:r w:rsidRPr="00E90C5D">
        <w:t xml:space="preserve">, </w:t>
      </w:r>
      <w:r w:rsidR="00E90C5D" w:rsidRPr="00E90C5D">
        <w:t xml:space="preserve">window </w:t>
      </w:r>
      <w:r w:rsidR="00E90C5D" w:rsidRPr="00E90C5D">
        <w:lastRenderedPageBreak/>
        <w:t>display and promotion on the outside of the store (eg, via trading names)</w:t>
      </w:r>
      <w:r w:rsidR="00E90C5D">
        <w:t xml:space="preserve"> </w:t>
      </w:r>
      <w:r w:rsidRPr="00E46843">
        <w:t>where settings are R18</w:t>
      </w:r>
      <w:r w:rsidR="00166229">
        <w:t xml:space="preserve"> (including Internet retailers)</w:t>
      </w:r>
    </w:p>
    <w:p w:rsidR="008D0FE5" w:rsidRPr="00E46843" w:rsidRDefault="008D0FE5" w:rsidP="00831BB1">
      <w:pPr>
        <w:pStyle w:val="Bullet"/>
      </w:pPr>
      <w:r w:rsidRPr="00E46843">
        <w:t>Option 2(c): prohibit promotion and advertising with an exemption from the standardised packaging requirements that apply to tobacco products.</w:t>
      </w:r>
    </w:p>
    <w:p w:rsidR="008D0FE5" w:rsidRDefault="008D0FE5" w:rsidP="00831BB1">
      <w:pPr>
        <w:pStyle w:val="Number"/>
      </w:pPr>
      <w:r w:rsidRPr="00E46843">
        <w:t xml:space="preserve">Options 2(a) to 2(c) are not mutually exclusive. Options 2 to 2(c) would require regulations to be made to define terms where relevant, such as </w:t>
      </w:r>
      <w:r w:rsidR="00E46843" w:rsidRPr="00E46843">
        <w:t>‘</w:t>
      </w:r>
      <w:r w:rsidRPr="00E46843">
        <w:t>point-of-sale display</w:t>
      </w:r>
      <w:r w:rsidR="00E46843" w:rsidRPr="00E46843">
        <w:t>’</w:t>
      </w:r>
      <w:r w:rsidRPr="00E46843">
        <w:t xml:space="preserve"> and </w:t>
      </w:r>
      <w:r w:rsidR="00E46843" w:rsidRPr="00E46843">
        <w:t>‘</w:t>
      </w:r>
      <w:r w:rsidRPr="00E46843">
        <w:t>specialist vape shop</w:t>
      </w:r>
      <w:r w:rsidR="00E46843" w:rsidRPr="00E46843">
        <w:t>’</w:t>
      </w:r>
      <w:r w:rsidRPr="00E46843">
        <w:t xml:space="preserve"> and to set out the parameters of what would be acceptable.</w:t>
      </w:r>
    </w:p>
    <w:p w:rsidR="004237BB" w:rsidRPr="00E46843" w:rsidRDefault="004237BB" w:rsidP="004237BB"/>
    <w:p w:rsidR="00831BB1" w:rsidRDefault="00831BB1" w:rsidP="00831BB1">
      <w:pPr>
        <w:pStyle w:val="Number"/>
        <w:sectPr w:rsidR="00831BB1" w:rsidSect="009D5125">
          <w:headerReference w:type="default" r:id="rId15"/>
          <w:footerReference w:type="default" r:id="rId16"/>
          <w:pgSz w:w="11907" w:h="16834" w:code="9"/>
          <w:pgMar w:top="851" w:right="1134" w:bottom="1134" w:left="1134" w:header="284" w:footer="567" w:gutter="284"/>
          <w:pgNumType w:start="1"/>
          <w:cols w:space="720"/>
        </w:sectPr>
      </w:pPr>
    </w:p>
    <w:p w:rsidR="008D0FE5" w:rsidRPr="00E46843" w:rsidRDefault="008D0FE5" w:rsidP="00831BB1">
      <w:pPr>
        <w:pStyle w:val="Number"/>
      </w:pPr>
      <w:r w:rsidRPr="00E46843">
        <w:lastRenderedPageBreak/>
        <w:t xml:space="preserve">The following table compares the options for promotion and advertising of </w:t>
      </w:r>
      <w:r w:rsidRPr="00E46843">
        <w:rPr>
          <w:b/>
        </w:rPr>
        <w:t>nicotine and non-nicotine</w:t>
      </w:r>
      <w:r w:rsidRPr="00E46843">
        <w:t xml:space="preserve"> </w:t>
      </w:r>
      <w:r w:rsidR="003E0D52">
        <w:t>e</w:t>
      </w:r>
      <w:r w:rsidR="003E0D52">
        <w:noBreakHyphen/>
        <w:t>cigarette</w:t>
      </w:r>
      <w:r w:rsidRPr="00E46843">
        <w:t xml:space="preserve">s and </w:t>
      </w:r>
      <w:r w:rsidR="00F4585D">
        <w:t>e</w:t>
      </w:r>
      <w:r w:rsidR="00F4585D">
        <w:noBreakHyphen/>
        <w:t>liquid</w:t>
      </w:r>
      <w:r w:rsidRPr="00E46843">
        <w:t>.</w:t>
      </w:r>
    </w:p>
    <w:p w:rsidR="008D0FE5" w:rsidRPr="00E46843" w:rsidRDefault="008D0FE5" w:rsidP="00831BB1">
      <w:pPr>
        <w:pStyle w:val="Table"/>
      </w:pPr>
      <w:bookmarkStart w:id="30" w:name="_Toc474314751"/>
      <w:r w:rsidRPr="00E46843">
        <w:t xml:space="preserve">Table </w:t>
      </w:r>
      <w:r w:rsidR="00831BB1">
        <w:t>7</w:t>
      </w:r>
      <w:r w:rsidRPr="00E46843">
        <w:t>: Comparison of options for promotion and advertising</w:t>
      </w:r>
      <w:r w:rsidRPr="00E46843">
        <w:rPr>
          <w:rFonts w:cs="Arial"/>
        </w:rPr>
        <w:t xml:space="preserve"> of nicotine and non-nicotine </w:t>
      </w:r>
      <w:r w:rsidR="003E0D52">
        <w:rPr>
          <w:rFonts w:cs="Arial"/>
        </w:rPr>
        <w:t>e</w:t>
      </w:r>
      <w:r w:rsidR="003E0D52">
        <w:rPr>
          <w:rFonts w:cs="Arial"/>
        </w:rPr>
        <w:noBreakHyphen/>
        <w:t>cigarette</w:t>
      </w:r>
      <w:r w:rsidRPr="00E46843">
        <w:rPr>
          <w:rFonts w:cs="Arial"/>
        </w:rPr>
        <w:t xml:space="preserve">s and </w:t>
      </w:r>
      <w:r w:rsidR="00F4585D">
        <w:rPr>
          <w:rFonts w:cs="Arial"/>
        </w:rPr>
        <w:t>e</w:t>
      </w:r>
      <w:r w:rsidR="00F4585D">
        <w:rPr>
          <w:rFonts w:cs="Arial"/>
        </w:rPr>
        <w:noBreakHyphen/>
        <w:t>liquid</w:t>
      </w:r>
      <w:bookmarkEnd w:id="30"/>
    </w:p>
    <w:tbl>
      <w:tblPr>
        <w:tblW w:w="0" w:type="auto"/>
        <w:tblInd w:w="624"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993"/>
        <w:gridCol w:w="2657"/>
        <w:gridCol w:w="2658"/>
        <w:gridCol w:w="2658"/>
        <w:gridCol w:w="2658"/>
        <w:gridCol w:w="2410"/>
      </w:tblGrid>
      <w:tr w:rsidR="008D0FE5" w:rsidRPr="00B925CE" w:rsidTr="00831BB1">
        <w:trPr>
          <w:cantSplit/>
        </w:trPr>
        <w:tc>
          <w:tcPr>
            <w:tcW w:w="993" w:type="dxa"/>
            <w:tcBorders>
              <w:top w:val="single" w:sz="4" w:space="0" w:color="auto"/>
              <w:bottom w:val="single" w:sz="4" w:space="0" w:color="auto"/>
            </w:tcBorders>
            <w:shd w:val="clear" w:color="auto" w:fill="auto"/>
          </w:tcPr>
          <w:p w:rsidR="008D0FE5" w:rsidRPr="00831BB1" w:rsidRDefault="008D0FE5" w:rsidP="00831BB1">
            <w:pPr>
              <w:pStyle w:val="TableText"/>
              <w:rPr>
                <w:b/>
              </w:rPr>
            </w:pPr>
            <w:r w:rsidRPr="00831BB1">
              <w:rPr>
                <w:b/>
              </w:rPr>
              <w:t>Options</w:t>
            </w:r>
          </w:p>
        </w:tc>
        <w:tc>
          <w:tcPr>
            <w:tcW w:w="2657" w:type="dxa"/>
            <w:tcBorders>
              <w:top w:val="single" w:sz="4" w:space="0" w:color="auto"/>
              <w:bottom w:val="single" w:sz="4" w:space="0" w:color="auto"/>
            </w:tcBorders>
            <w:shd w:val="clear" w:color="auto" w:fill="auto"/>
          </w:tcPr>
          <w:p w:rsidR="008D0FE5" w:rsidRPr="00831BB1" w:rsidRDefault="008D0FE5" w:rsidP="00831BB1">
            <w:pPr>
              <w:pStyle w:val="TableText"/>
              <w:ind w:right="142"/>
              <w:rPr>
                <w:b/>
              </w:rPr>
            </w:pPr>
            <w:r w:rsidRPr="00831BB1">
              <w:rPr>
                <w:b/>
              </w:rPr>
              <w:t>Option 1: status quo</w:t>
            </w:r>
          </w:p>
          <w:p w:rsidR="008D0FE5" w:rsidRPr="00F57CEA" w:rsidRDefault="008D0FE5" w:rsidP="00831BB1">
            <w:pPr>
              <w:pStyle w:val="TableText"/>
              <w:ind w:right="142"/>
            </w:pPr>
            <w:r w:rsidRPr="00F57CEA">
              <w:t>No restrictions (industry self regulates)</w:t>
            </w:r>
          </w:p>
        </w:tc>
        <w:tc>
          <w:tcPr>
            <w:tcW w:w="2658" w:type="dxa"/>
            <w:tcBorders>
              <w:top w:val="single" w:sz="4" w:space="0" w:color="auto"/>
              <w:bottom w:val="single" w:sz="4" w:space="0" w:color="auto"/>
            </w:tcBorders>
            <w:shd w:val="clear" w:color="auto" w:fill="auto"/>
          </w:tcPr>
          <w:p w:rsidR="008D0FE5" w:rsidRPr="00831BB1" w:rsidRDefault="008D0FE5" w:rsidP="00831BB1">
            <w:pPr>
              <w:pStyle w:val="TableText"/>
              <w:ind w:right="142"/>
              <w:rPr>
                <w:b/>
              </w:rPr>
            </w:pPr>
            <w:r w:rsidRPr="00831BB1">
              <w:rPr>
                <w:b/>
              </w:rPr>
              <w:t>Option 2: align with SFEA</w:t>
            </w:r>
          </w:p>
          <w:p w:rsidR="008D0FE5" w:rsidRPr="00F57CEA" w:rsidRDefault="008D0FE5" w:rsidP="00831BB1">
            <w:pPr>
              <w:pStyle w:val="TableText"/>
              <w:ind w:right="142"/>
            </w:pPr>
            <w:r w:rsidRPr="00F57CEA">
              <w:t>Prohibit promotion and advertising, including sponsorship (notification of product availability would be allowed)</w:t>
            </w:r>
          </w:p>
        </w:tc>
        <w:tc>
          <w:tcPr>
            <w:tcW w:w="2658" w:type="dxa"/>
            <w:tcBorders>
              <w:top w:val="single" w:sz="4" w:space="0" w:color="auto"/>
              <w:bottom w:val="single" w:sz="4" w:space="0" w:color="auto"/>
            </w:tcBorders>
            <w:shd w:val="clear" w:color="auto" w:fill="auto"/>
          </w:tcPr>
          <w:p w:rsidR="00E46843" w:rsidRPr="00831BB1" w:rsidRDefault="008D0FE5" w:rsidP="00831BB1">
            <w:pPr>
              <w:pStyle w:val="TableText"/>
              <w:ind w:right="142"/>
              <w:rPr>
                <w:b/>
              </w:rPr>
            </w:pPr>
            <w:r w:rsidRPr="00831BB1">
              <w:rPr>
                <w:b/>
              </w:rPr>
              <w:t>Option 2(a):</w:t>
            </w:r>
          </w:p>
          <w:p w:rsidR="008D0FE5" w:rsidRPr="00F57CEA" w:rsidRDefault="008D0FE5" w:rsidP="00831BB1">
            <w:pPr>
              <w:pStyle w:val="TableText"/>
              <w:ind w:right="142"/>
            </w:pPr>
            <w:r w:rsidRPr="00F57CEA">
              <w:t xml:space="preserve">Prohibit with exemption for </w:t>
            </w:r>
            <w:r w:rsidRPr="00831BB1">
              <w:rPr>
                <w:b/>
              </w:rPr>
              <w:t>all retailers</w:t>
            </w:r>
            <w:r w:rsidRPr="00F57CEA">
              <w:t xml:space="preserve"> for point-of-sale display of products</w:t>
            </w:r>
          </w:p>
        </w:tc>
        <w:tc>
          <w:tcPr>
            <w:tcW w:w="2658" w:type="dxa"/>
            <w:tcBorders>
              <w:top w:val="single" w:sz="4" w:space="0" w:color="auto"/>
              <w:bottom w:val="single" w:sz="4" w:space="0" w:color="auto"/>
            </w:tcBorders>
            <w:shd w:val="clear" w:color="auto" w:fill="auto"/>
          </w:tcPr>
          <w:p w:rsidR="008D0FE5" w:rsidRPr="00831BB1" w:rsidRDefault="008D0FE5" w:rsidP="00831BB1">
            <w:pPr>
              <w:pStyle w:val="TableText"/>
              <w:ind w:right="142"/>
              <w:rPr>
                <w:b/>
              </w:rPr>
            </w:pPr>
            <w:r w:rsidRPr="00831BB1">
              <w:rPr>
                <w:b/>
              </w:rPr>
              <w:t>Option 2(b):</w:t>
            </w:r>
          </w:p>
          <w:p w:rsidR="008D0FE5" w:rsidRPr="00F57CEA" w:rsidRDefault="008D0FE5" w:rsidP="00831BB1">
            <w:pPr>
              <w:pStyle w:val="TableText"/>
              <w:ind w:right="142"/>
            </w:pPr>
            <w:r w:rsidRPr="00F57CEA">
              <w:t xml:space="preserve">Prohibit with exemption for </w:t>
            </w:r>
            <w:r w:rsidRPr="00831BB1">
              <w:rPr>
                <w:b/>
              </w:rPr>
              <w:t>specialist vape shops</w:t>
            </w:r>
            <w:r w:rsidRPr="00F57CEA">
              <w:t xml:space="preserve"> for in-store display, free samples, rewards, discounts and co-packaging</w:t>
            </w:r>
            <w:r w:rsidR="00E90C5D" w:rsidRPr="00E90C5D">
              <w:t>, window displays and promotion on the outside of the store</w:t>
            </w:r>
            <w:r w:rsidR="00E46843">
              <w:t xml:space="preserve"> </w:t>
            </w:r>
            <w:r w:rsidR="00831BB1">
              <w:t>(where settings are R18)</w:t>
            </w:r>
          </w:p>
        </w:tc>
        <w:tc>
          <w:tcPr>
            <w:tcW w:w="2410" w:type="dxa"/>
            <w:tcBorders>
              <w:top w:val="single" w:sz="4" w:space="0" w:color="auto"/>
              <w:bottom w:val="single" w:sz="4" w:space="0" w:color="auto"/>
            </w:tcBorders>
            <w:shd w:val="clear" w:color="auto" w:fill="auto"/>
          </w:tcPr>
          <w:p w:rsidR="008D0FE5" w:rsidRPr="00831BB1" w:rsidRDefault="008D0FE5" w:rsidP="00831BB1">
            <w:pPr>
              <w:pStyle w:val="TableText"/>
              <w:rPr>
                <w:b/>
              </w:rPr>
            </w:pPr>
            <w:r w:rsidRPr="00831BB1">
              <w:rPr>
                <w:b/>
              </w:rPr>
              <w:t>Option 2(c):</w:t>
            </w:r>
          </w:p>
          <w:p w:rsidR="008D0FE5" w:rsidRPr="00F57CEA" w:rsidRDefault="008D0FE5" w:rsidP="00831BB1">
            <w:pPr>
              <w:pStyle w:val="TableText"/>
            </w:pPr>
            <w:r w:rsidRPr="00F57CEA">
              <w:t>Prohibit with exemption from</w:t>
            </w:r>
            <w:r w:rsidR="00E46843">
              <w:t xml:space="preserve"> </w:t>
            </w:r>
            <w:r w:rsidRPr="00F57CEA">
              <w:t>standardised packaging requirements</w:t>
            </w:r>
          </w:p>
        </w:tc>
      </w:tr>
      <w:tr w:rsidR="008D0FE5" w:rsidRPr="00B925CE" w:rsidTr="00831BB1">
        <w:trPr>
          <w:cantSplit/>
        </w:trPr>
        <w:tc>
          <w:tcPr>
            <w:tcW w:w="993" w:type="dxa"/>
            <w:tcBorders>
              <w:top w:val="single" w:sz="4" w:space="0" w:color="auto"/>
              <w:bottom w:val="single" w:sz="4" w:space="0" w:color="A6A6A6" w:themeColor="background1" w:themeShade="A6"/>
            </w:tcBorders>
            <w:shd w:val="clear" w:color="auto" w:fill="auto"/>
          </w:tcPr>
          <w:p w:rsidR="008D0FE5" w:rsidRPr="00F57CEA" w:rsidRDefault="008D0FE5" w:rsidP="00831BB1">
            <w:pPr>
              <w:pStyle w:val="TableText"/>
            </w:pPr>
            <w:r w:rsidRPr="00F57CEA">
              <w:t>Pros</w:t>
            </w:r>
          </w:p>
        </w:tc>
        <w:tc>
          <w:tcPr>
            <w:tcW w:w="2657" w:type="dxa"/>
            <w:tcBorders>
              <w:top w:val="single" w:sz="4" w:space="0" w:color="auto"/>
              <w:bottom w:val="single" w:sz="4" w:space="0" w:color="A6A6A6" w:themeColor="background1" w:themeShade="A6"/>
            </w:tcBorders>
            <w:shd w:val="clear" w:color="auto" w:fill="auto"/>
          </w:tcPr>
          <w:p w:rsidR="00E46843" w:rsidRDefault="008D0FE5" w:rsidP="00831BB1">
            <w:pPr>
              <w:pStyle w:val="TableText"/>
              <w:ind w:right="142"/>
            </w:pPr>
            <w:r w:rsidRPr="00F57CEA">
              <w:t>Increases smokers</w:t>
            </w:r>
            <w:r w:rsidR="00E46843">
              <w:t>’</w:t>
            </w:r>
            <w:r w:rsidRPr="00F57CEA">
              <w:t xml:space="preserve"> awareness of </w:t>
            </w:r>
            <w:r w:rsidR="003E0D52">
              <w:t>e</w:t>
            </w:r>
            <w:r w:rsidR="003E0D52">
              <w:noBreakHyphen/>
              <w:t>cigarette</w:t>
            </w:r>
            <w:r w:rsidRPr="00F57CEA">
              <w:t>s as a safer alternative to smoking</w:t>
            </w:r>
          </w:p>
          <w:p w:rsidR="008D0FE5" w:rsidRPr="00F57CEA" w:rsidRDefault="008D0FE5" w:rsidP="00831BB1">
            <w:pPr>
              <w:pStyle w:val="TableText"/>
              <w:ind w:right="142"/>
            </w:pPr>
            <w:r w:rsidRPr="00F57CEA">
              <w:t>Promotes potential for market growth and/or businesses to grow their market share</w:t>
            </w:r>
          </w:p>
        </w:tc>
        <w:tc>
          <w:tcPr>
            <w:tcW w:w="2658" w:type="dxa"/>
            <w:tcBorders>
              <w:top w:val="single" w:sz="4" w:space="0" w:color="auto"/>
              <w:bottom w:val="single" w:sz="4" w:space="0" w:color="A6A6A6" w:themeColor="background1" w:themeShade="A6"/>
            </w:tcBorders>
            <w:shd w:val="clear" w:color="auto" w:fill="auto"/>
          </w:tcPr>
          <w:p w:rsidR="008D0FE5" w:rsidRPr="00F57CEA" w:rsidRDefault="008D0FE5" w:rsidP="00831BB1">
            <w:pPr>
              <w:pStyle w:val="TableText"/>
              <w:ind w:right="142"/>
            </w:pPr>
            <w:r w:rsidRPr="00F57CEA">
              <w:t xml:space="preserve">Minimises potential for </w:t>
            </w:r>
            <w:r w:rsidR="003E0D52">
              <w:t>e</w:t>
            </w:r>
            <w:r w:rsidR="003E0D52">
              <w:noBreakHyphen/>
              <w:t>cigarette</w:t>
            </w:r>
            <w:r w:rsidRPr="00F57CEA">
              <w:t xml:space="preserve">s to be seen as </w:t>
            </w:r>
            <w:r w:rsidR="00E46843">
              <w:t>‘</w:t>
            </w:r>
            <w:r w:rsidRPr="00F57CEA">
              <w:t>normal</w:t>
            </w:r>
            <w:r w:rsidR="00E46843">
              <w:t>’</w:t>
            </w:r>
            <w:r w:rsidRPr="00F57CEA">
              <w:t xml:space="preserve"> consumer products</w:t>
            </w:r>
          </w:p>
          <w:p w:rsidR="008D0FE5" w:rsidRPr="00F57CEA" w:rsidRDefault="008D0FE5" w:rsidP="00831BB1">
            <w:pPr>
              <w:pStyle w:val="TableText"/>
              <w:ind w:right="142"/>
            </w:pPr>
            <w:r w:rsidRPr="00F57CEA">
              <w:t>Limits potential for downplay of risks to non-smokers</w:t>
            </w:r>
          </w:p>
          <w:p w:rsidR="008D0FE5" w:rsidRPr="00F57CEA" w:rsidRDefault="008D0FE5" w:rsidP="00831BB1">
            <w:pPr>
              <w:pStyle w:val="TableText"/>
              <w:ind w:right="142"/>
            </w:pPr>
            <w:r w:rsidRPr="00F57CEA">
              <w:t>Minimises uptake by non-smokers</w:t>
            </w:r>
          </w:p>
          <w:p w:rsidR="008D0FE5" w:rsidRPr="00F57CEA" w:rsidRDefault="008D0FE5" w:rsidP="00831BB1">
            <w:pPr>
              <w:pStyle w:val="TableText"/>
              <w:ind w:right="142"/>
            </w:pPr>
            <w:r w:rsidRPr="00F57CEA">
              <w:t>Limits potential for long-term health risks</w:t>
            </w:r>
          </w:p>
          <w:p w:rsidR="008D0FE5" w:rsidRPr="00F57CEA" w:rsidRDefault="008D0FE5" w:rsidP="00831BB1">
            <w:pPr>
              <w:pStyle w:val="TableText"/>
              <w:ind w:right="142"/>
            </w:pPr>
            <w:r w:rsidRPr="00F57CEA">
              <w:t>Minimises risk of renormalisation of smoking-like behaviou</w:t>
            </w:r>
            <w:r w:rsidR="00831BB1">
              <w:t>r</w:t>
            </w:r>
          </w:p>
        </w:tc>
        <w:tc>
          <w:tcPr>
            <w:tcW w:w="2658" w:type="dxa"/>
            <w:tcBorders>
              <w:top w:val="single" w:sz="4" w:space="0" w:color="auto"/>
              <w:bottom w:val="single" w:sz="4" w:space="0" w:color="A6A6A6" w:themeColor="background1" w:themeShade="A6"/>
            </w:tcBorders>
            <w:shd w:val="clear" w:color="auto" w:fill="auto"/>
          </w:tcPr>
          <w:p w:rsidR="008D0FE5" w:rsidRPr="00F57CEA" w:rsidRDefault="008D0FE5" w:rsidP="00831BB1">
            <w:pPr>
              <w:pStyle w:val="TableText"/>
              <w:ind w:right="142"/>
            </w:pPr>
            <w:r w:rsidRPr="00F57CEA">
              <w:t>Increases smokers</w:t>
            </w:r>
            <w:r w:rsidR="00E46843">
              <w:t>’</w:t>
            </w:r>
            <w:r w:rsidRPr="00F57CEA">
              <w:t xml:space="preserve"> awareness of safer option to tobacco smoking</w:t>
            </w:r>
          </w:p>
          <w:p w:rsidR="008D0FE5" w:rsidRPr="00F57CEA" w:rsidRDefault="008D0FE5" w:rsidP="00831BB1">
            <w:pPr>
              <w:pStyle w:val="TableText"/>
              <w:ind w:right="142"/>
            </w:pPr>
            <w:r w:rsidRPr="00F57CEA">
              <w:t>Increases potential for market growth</w:t>
            </w:r>
          </w:p>
        </w:tc>
        <w:tc>
          <w:tcPr>
            <w:tcW w:w="2658" w:type="dxa"/>
            <w:tcBorders>
              <w:top w:val="single" w:sz="4" w:space="0" w:color="auto"/>
              <w:bottom w:val="single" w:sz="4" w:space="0" w:color="A6A6A6" w:themeColor="background1" w:themeShade="A6"/>
            </w:tcBorders>
            <w:shd w:val="clear" w:color="auto" w:fill="auto"/>
          </w:tcPr>
          <w:p w:rsidR="008D0FE5" w:rsidRPr="00F57CEA" w:rsidRDefault="008D0FE5" w:rsidP="00831BB1">
            <w:pPr>
              <w:pStyle w:val="TableText"/>
              <w:ind w:right="142"/>
            </w:pPr>
            <w:r w:rsidRPr="00F57CEA">
              <w:t>Provides smokers opportunity to explore options that may best suit them</w:t>
            </w:r>
          </w:p>
          <w:p w:rsidR="00E46843" w:rsidRDefault="008D0FE5" w:rsidP="00831BB1">
            <w:pPr>
              <w:pStyle w:val="TableText"/>
              <w:ind w:right="142"/>
            </w:pPr>
            <w:r w:rsidRPr="00F57CEA">
              <w:t>May encourage vapers to try new products which may be safer or more effective</w:t>
            </w:r>
          </w:p>
          <w:p w:rsidR="008D0FE5" w:rsidRPr="00F57CEA" w:rsidRDefault="008D0FE5" w:rsidP="00831BB1">
            <w:pPr>
              <w:pStyle w:val="TableText"/>
              <w:ind w:right="142"/>
            </w:pPr>
            <w:r w:rsidRPr="00F57CEA">
              <w:t xml:space="preserve">Minimises potential for </w:t>
            </w:r>
            <w:r w:rsidR="003E0D52">
              <w:t>e</w:t>
            </w:r>
            <w:r w:rsidR="003E0D52">
              <w:noBreakHyphen/>
              <w:t>cigarette</w:t>
            </w:r>
            <w:r w:rsidRPr="00F57CEA">
              <w:t>s to be seen as a normal consumer product</w:t>
            </w:r>
          </w:p>
          <w:p w:rsidR="008D0FE5" w:rsidRPr="00F57CEA" w:rsidRDefault="008D0FE5" w:rsidP="00831BB1">
            <w:pPr>
              <w:pStyle w:val="TableText"/>
              <w:ind w:right="142"/>
            </w:pPr>
            <w:r w:rsidRPr="00F57CEA">
              <w:t>Increases potential for market growth and/or businesses to grow their market share</w:t>
            </w:r>
          </w:p>
        </w:tc>
        <w:tc>
          <w:tcPr>
            <w:tcW w:w="2410" w:type="dxa"/>
            <w:tcBorders>
              <w:top w:val="single" w:sz="4" w:space="0" w:color="auto"/>
              <w:bottom w:val="single" w:sz="4" w:space="0" w:color="A6A6A6" w:themeColor="background1" w:themeShade="A6"/>
            </w:tcBorders>
            <w:shd w:val="clear" w:color="auto" w:fill="auto"/>
          </w:tcPr>
          <w:p w:rsidR="008D0FE5" w:rsidRPr="00F57CEA" w:rsidRDefault="008D0FE5" w:rsidP="00831BB1">
            <w:pPr>
              <w:pStyle w:val="TableText"/>
            </w:pPr>
            <w:r w:rsidRPr="00E46843">
              <w:t>Eliminates potential for packaging to be used to circumvent promotion and advertising prohibition (if imposed)</w:t>
            </w:r>
          </w:p>
        </w:tc>
      </w:tr>
      <w:tr w:rsidR="008D0FE5" w:rsidRPr="00B925CE" w:rsidTr="00831BB1">
        <w:trPr>
          <w:cantSplit/>
        </w:trPr>
        <w:tc>
          <w:tcPr>
            <w:tcW w:w="993" w:type="dxa"/>
            <w:tcBorders>
              <w:top w:val="single" w:sz="4" w:space="0" w:color="A6A6A6" w:themeColor="background1" w:themeShade="A6"/>
            </w:tcBorders>
            <w:shd w:val="clear" w:color="auto" w:fill="auto"/>
          </w:tcPr>
          <w:p w:rsidR="008D0FE5" w:rsidRPr="00F57CEA" w:rsidRDefault="008D0FE5" w:rsidP="00831BB1">
            <w:pPr>
              <w:pStyle w:val="TableText"/>
            </w:pPr>
            <w:r w:rsidRPr="00F57CEA">
              <w:t>Cons</w:t>
            </w:r>
          </w:p>
        </w:tc>
        <w:tc>
          <w:tcPr>
            <w:tcW w:w="2657" w:type="dxa"/>
            <w:tcBorders>
              <w:top w:val="single" w:sz="4" w:space="0" w:color="A6A6A6" w:themeColor="background1" w:themeShade="A6"/>
            </w:tcBorders>
            <w:shd w:val="clear" w:color="auto" w:fill="auto"/>
          </w:tcPr>
          <w:p w:rsidR="008D0FE5" w:rsidRPr="00F57CEA" w:rsidRDefault="008D0FE5" w:rsidP="00831BB1">
            <w:pPr>
              <w:pStyle w:val="TableText"/>
              <w:ind w:right="142"/>
            </w:pPr>
            <w:r w:rsidRPr="00F57CEA">
              <w:t>May downplay risks of vaping for non-smokers</w:t>
            </w:r>
          </w:p>
          <w:p w:rsidR="00E46843" w:rsidRDefault="008D0FE5" w:rsidP="00831BB1">
            <w:pPr>
              <w:pStyle w:val="TableText"/>
              <w:ind w:right="142"/>
            </w:pPr>
            <w:r w:rsidRPr="00F57CEA">
              <w:t>May increase risk of uptake by non-smokers</w:t>
            </w:r>
          </w:p>
          <w:p w:rsidR="008D0FE5" w:rsidRPr="00F57CEA" w:rsidRDefault="008D0FE5" w:rsidP="00831BB1">
            <w:pPr>
              <w:pStyle w:val="TableText"/>
              <w:ind w:right="142"/>
            </w:pPr>
            <w:r w:rsidRPr="00F57CEA">
              <w:t>May increase risk of renormalisation of smoking-like behaviour</w:t>
            </w:r>
          </w:p>
          <w:p w:rsidR="008D0FE5" w:rsidRPr="00F57CEA" w:rsidRDefault="008D0FE5" w:rsidP="00831BB1">
            <w:pPr>
              <w:pStyle w:val="TableText"/>
              <w:ind w:right="142"/>
            </w:pPr>
            <w:r w:rsidRPr="00F57CEA">
              <w:t>May increase the likelihood of people continuing to smoke and vape</w:t>
            </w:r>
            <w:r w:rsidR="00344AA0">
              <w:t xml:space="preserve"> </w:t>
            </w:r>
          </w:p>
        </w:tc>
        <w:tc>
          <w:tcPr>
            <w:tcW w:w="2658" w:type="dxa"/>
            <w:tcBorders>
              <w:top w:val="single" w:sz="4" w:space="0" w:color="A6A6A6" w:themeColor="background1" w:themeShade="A6"/>
            </w:tcBorders>
            <w:shd w:val="clear" w:color="auto" w:fill="auto"/>
          </w:tcPr>
          <w:p w:rsidR="008D0FE5" w:rsidRPr="00F57CEA" w:rsidRDefault="008D0FE5" w:rsidP="00831BB1">
            <w:pPr>
              <w:pStyle w:val="TableText"/>
              <w:ind w:right="142"/>
            </w:pPr>
            <w:r w:rsidRPr="00F57CEA">
              <w:t>Limits smokers</w:t>
            </w:r>
            <w:r w:rsidR="00E46843">
              <w:t>’</w:t>
            </w:r>
            <w:r w:rsidRPr="00F57CEA">
              <w:t xml:space="preserve"> awareness of less harmful alternative to smoking</w:t>
            </w:r>
          </w:p>
          <w:p w:rsidR="008D0FE5" w:rsidRPr="00F57CEA" w:rsidRDefault="008D0FE5" w:rsidP="00831BB1">
            <w:pPr>
              <w:pStyle w:val="TableText"/>
              <w:ind w:right="142"/>
            </w:pPr>
            <w:r w:rsidRPr="00F57CEA">
              <w:t>Restricts potential for market growth</w:t>
            </w:r>
          </w:p>
          <w:p w:rsidR="008D0FE5" w:rsidRPr="00F57CEA" w:rsidRDefault="008D0FE5" w:rsidP="00831BB1">
            <w:pPr>
              <w:pStyle w:val="TableText"/>
              <w:ind w:right="142"/>
            </w:pPr>
            <w:r w:rsidRPr="00F57CEA">
              <w:t>Restricts freedom of expression in relation to commercial activity</w:t>
            </w:r>
          </w:p>
        </w:tc>
        <w:tc>
          <w:tcPr>
            <w:tcW w:w="2658" w:type="dxa"/>
            <w:tcBorders>
              <w:top w:val="single" w:sz="4" w:space="0" w:color="A6A6A6" w:themeColor="background1" w:themeShade="A6"/>
            </w:tcBorders>
            <w:shd w:val="clear" w:color="auto" w:fill="auto"/>
          </w:tcPr>
          <w:p w:rsidR="008D0FE5" w:rsidRPr="00F57CEA" w:rsidRDefault="008D0FE5" w:rsidP="00831BB1">
            <w:pPr>
              <w:pStyle w:val="TableText"/>
              <w:ind w:right="142"/>
            </w:pPr>
            <w:r w:rsidRPr="00F57CEA">
              <w:t xml:space="preserve">Increases potential that non-smokers may experiment with </w:t>
            </w:r>
            <w:r w:rsidR="003E0D52">
              <w:t>e</w:t>
            </w:r>
            <w:r w:rsidR="003E0D52">
              <w:noBreakHyphen/>
              <w:t>cigarette</w:t>
            </w:r>
            <w:r w:rsidRPr="00F57CEA">
              <w:t>s</w:t>
            </w:r>
          </w:p>
          <w:p w:rsidR="008D0FE5" w:rsidRDefault="008D0FE5" w:rsidP="00831BB1">
            <w:pPr>
              <w:pStyle w:val="TableText"/>
              <w:ind w:right="142"/>
            </w:pPr>
            <w:r w:rsidRPr="00F57CEA">
              <w:t xml:space="preserve">Increases potential for </w:t>
            </w:r>
            <w:r w:rsidR="003E0D52">
              <w:t>e</w:t>
            </w:r>
            <w:r w:rsidR="003E0D52">
              <w:noBreakHyphen/>
              <w:t>cigarette</w:t>
            </w:r>
            <w:r w:rsidRPr="00F57CEA">
              <w:t xml:space="preserve">s and </w:t>
            </w:r>
            <w:r w:rsidR="00F4585D">
              <w:t>e</w:t>
            </w:r>
            <w:r w:rsidR="00F4585D">
              <w:noBreakHyphen/>
              <w:t>liquid</w:t>
            </w:r>
            <w:r w:rsidRPr="00F57CEA">
              <w:t xml:space="preserve"> being seen as normal consumer products</w:t>
            </w:r>
          </w:p>
          <w:p w:rsidR="00344AA0" w:rsidRPr="00F57CEA" w:rsidRDefault="00344AA0" w:rsidP="00831BB1">
            <w:pPr>
              <w:pStyle w:val="TableText"/>
              <w:ind w:right="142"/>
            </w:pPr>
            <w:r w:rsidRPr="00F57CEA">
              <w:t>Restricts freedom of expression in relation to commercial activity</w:t>
            </w:r>
          </w:p>
        </w:tc>
        <w:tc>
          <w:tcPr>
            <w:tcW w:w="2658" w:type="dxa"/>
            <w:tcBorders>
              <w:top w:val="single" w:sz="4" w:space="0" w:color="A6A6A6" w:themeColor="background1" w:themeShade="A6"/>
            </w:tcBorders>
            <w:shd w:val="clear" w:color="auto" w:fill="auto"/>
          </w:tcPr>
          <w:p w:rsidR="008D0FE5" w:rsidRPr="00F57CEA" w:rsidRDefault="008D0FE5" w:rsidP="00831BB1">
            <w:pPr>
              <w:pStyle w:val="TableText"/>
              <w:ind w:right="142"/>
            </w:pPr>
            <w:r w:rsidRPr="00F57CEA">
              <w:t xml:space="preserve">May increase likelihood of non-smokers trying </w:t>
            </w:r>
            <w:r w:rsidR="003E0D52">
              <w:t>e</w:t>
            </w:r>
            <w:r w:rsidR="003E0D52">
              <w:noBreakHyphen/>
              <w:t>cigarette</w:t>
            </w:r>
            <w:r w:rsidRPr="00F57CEA">
              <w:t>s</w:t>
            </w:r>
          </w:p>
          <w:p w:rsidR="008D0FE5" w:rsidRDefault="008D0FE5" w:rsidP="00831BB1">
            <w:pPr>
              <w:pStyle w:val="TableText"/>
              <w:ind w:right="142"/>
            </w:pPr>
            <w:r w:rsidRPr="00F57CEA">
              <w:t xml:space="preserve">Potential difficulty defining </w:t>
            </w:r>
            <w:r w:rsidR="00E46843">
              <w:t>‘</w:t>
            </w:r>
            <w:r w:rsidRPr="00F57CEA">
              <w:t>specialist vape shop</w:t>
            </w:r>
            <w:r w:rsidR="00E46843">
              <w:t>’</w:t>
            </w:r>
          </w:p>
          <w:p w:rsidR="00344AA0" w:rsidRPr="00F57CEA" w:rsidRDefault="00344AA0" w:rsidP="00831BB1">
            <w:pPr>
              <w:pStyle w:val="TableText"/>
              <w:ind w:right="142"/>
            </w:pPr>
            <w:r w:rsidRPr="00F57CEA">
              <w:t>Restricts freedom of expression in relation to commercial activity</w:t>
            </w:r>
          </w:p>
        </w:tc>
        <w:tc>
          <w:tcPr>
            <w:tcW w:w="2410" w:type="dxa"/>
            <w:tcBorders>
              <w:top w:val="single" w:sz="4" w:space="0" w:color="A6A6A6" w:themeColor="background1" w:themeShade="A6"/>
            </w:tcBorders>
            <w:shd w:val="clear" w:color="auto" w:fill="auto"/>
          </w:tcPr>
          <w:p w:rsidR="008D0FE5" w:rsidRPr="00F57CEA" w:rsidRDefault="008D0FE5" w:rsidP="00831BB1">
            <w:pPr>
              <w:pStyle w:val="TableText"/>
            </w:pPr>
            <w:r w:rsidRPr="00F57CEA">
              <w:t>Restricts branding by manufacturers</w:t>
            </w:r>
            <w:r w:rsidR="00344AA0">
              <w:t>, thus restricting freedom of expression in relation to commercial activity</w:t>
            </w:r>
          </w:p>
          <w:p w:rsidR="008D0FE5" w:rsidRPr="00F57CEA" w:rsidRDefault="008D0FE5" w:rsidP="00831BB1">
            <w:pPr>
              <w:pStyle w:val="TableText"/>
            </w:pPr>
            <w:r w:rsidRPr="00F57CEA">
              <w:t>Makes it difficult for users to make choices between different brands and products</w:t>
            </w:r>
          </w:p>
        </w:tc>
      </w:tr>
    </w:tbl>
    <w:p w:rsidR="008D0FE5" w:rsidRPr="00E46843" w:rsidRDefault="008D0FE5" w:rsidP="00831BB1">
      <w:pPr>
        <w:pStyle w:val="Number"/>
        <w:keepNext/>
      </w:pPr>
      <w:r w:rsidRPr="00E46843">
        <w:lastRenderedPageBreak/>
        <w:t xml:space="preserve">The following table compares the impact of the options for promotion and advertising against the criteria set out in paragraph </w:t>
      </w:r>
      <w:r w:rsidRPr="00857F3A">
        <w:t>6</w:t>
      </w:r>
      <w:r w:rsidR="00857F3A">
        <w:t>7</w:t>
      </w:r>
      <w:r w:rsidRPr="00E46843">
        <w:t>.</w:t>
      </w:r>
    </w:p>
    <w:p w:rsidR="008D0FE5" w:rsidRPr="00EA79F6" w:rsidRDefault="008D0FE5" w:rsidP="00831BB1">
      <w:pPr>
        <w:pStyle w:val="Table"/>
      </w:pPr>
      <w:bookmarkStart w:id="31" w:name="_Toc474314752"/>
      <w:r>
        <w:t xml:space="preserve">Table </w:t>
      </w:r>
      <w:r w:rsidR="00831BB1">
        <w:t>8</w:t>
      </w:r>
      <w:r w:rsidRPr="00EA79F6">
        <w:t>: Impact assessment of options for promotion and advertising</w:t>
      </w:r>
      <w:r w:rsidRPr="003C554B">
        <w:t xml:space="preserve"> of</w:t>
      </w:r>
      <w:r>
        <w:t xml:space="preserve"> </w:t>
      </w:r>
      <w:r w:rsidRPr="003C554B">
        <w:t>nicotine and non-nicotine</w:t>
      </w:r>
      <w:r>
        <w:t xml:space="preserve"> </w:t>
      </w:r>
      <w:r w:rsidR="003E0D52">
        <w:t>e</w:t>
      </w:r>
      <w:r w:rsidR="003E0D52">
        <w:noBreakHyphen/>
        <w:t>cigarette</w:t>
      </w:r>
      <w:r w:rsidRPr="003C554B">
        <w:t xml:space="preserve">s and </w:t>
      </w:r>
      <w:r w:rsidR="00F4585D">
        <w:t>e</w:t>
      </w:r>
      <w:r w:rsidR="00F4585D">
        <w:noBreakHyphen/>
        <w:t>liquid</w:t>
      </w:r>
      <w:r>
        <w:t xml:space="preserve"> compared with the status quo</w:t>
      </w:r>
      <w:bookmarkEnd w:id="31"/>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5"/>
        <w:gridCol w:w="3417"/>
        <w:gridCol w:w="2962"/>
        <w:gridCol w:w="3402"/>
        <w:gridCol w:w="2268"/>
      </w:tblGrid>
      <w:tr w:rsidR="008D0FE5" w:rsidRPr="009A7182" w:rsidTr="009A7182">
        <w:trPr>
          <w:cantSplit/>
        </w:trPr>
        <w:tc>
          <w:tcPr>
            <w:tcW w:w="1985" w:type="dxa"/>
            <w:tcBorders>
              <w:top w:val="single" w:sz="4" w:space="0" w:color="auto"/>
              <w:left w:val="nil"/>
              <w:bottom w:val="single" w:sz="4" w:space="0" w:color="auto"/>
              <w:right w:val="nil"/>
            </w:tcBorders>
            <w:shd w:val="clear" w:color="auto" w:fill="auto"/>
          </w:tcPr>
          <w:p w:rsidR="008D0FE5" w:rsidRPr="009A7182" w:rsidRDefault="008D0FE5" w:rsidP="009A7182">
            <w:pPr>
              <w:pStyle w:val="TableText"/>
              <w:rPr>
                <w:b/>
              </w:rPr>
            </w:pPr>
          </w:p>
        </w:tc>
        <w:tc>
          <w:tcPr>
            <w:tcW w:w="12049" w:type="dxa"/>
            <w:gridSpan w:val="4"/>
            <w:tcBorders>
              <w:top w:val="single" w:sz="4" w:space="0" w:color="auto"/>
              <w:left w:val="nil"/>
              <w:bottom w:val="single" w:sz="4" w:space="0" w:color="auto"/>
              <w:right w:val="nil"/>
            </w:tcBorders>
            <w:shd w:val="clear" w:color="auto" w:fill="auto"/>
          </w:tcPr>
          <w:p w:rsidR="008D0FE5" w:rsidRPr="009A7182" w:rsidRDefault="008D0FE5" w:rsidP="009A7182">
            <w:pPr>
              <w:pStyle w:val="TableText"/>
              <w:jc w:val="center"/>
              <w:rPr>
                <w:b/>
              </w:rPr>
            </w:pPr>
            <w:r w:rsidRPr="009A7182">
              <w:rPr>
                <w:b/>
              </w:rPr>
              <w:t>Comparison of options with the status quo</w:t>
            </w:r>
          </w:p>
        </w:tc>
      </w:tr>
      <w:tr w:rsidR="008D0FE5" w:rsidRPr="00B925CE" w:rsidTr="009A7182">
        <w:trPr>
          <w:cantSplit/>
        </w:trPr>
        <w:tc>
          <w:tcPr>
            <w:tcW w:w="1985" w:type="dxa"/>
            <w:tcBorders>
              <w:top w:val="nil"/>
              <w:left w:val="nil"/>
              <w:bottom w:val="single" w:sz="4" w:space="0" w:color="A6A6A6" w:themeColor="background1" w:themeShade="A6"/>
              <w:right w:val="nil"/>
            </w:tcBorders>
            <w:shd w:val="clear" w:color="auto" w:fill="auto"/>
          </w:tcPr>
          <w:p w:rsidR="008D0FE5" w:rsidRPr="00F57CEA" w:rsidRDefault="008D0FE5" w:rsidP="009A7182">
            <w:pPr>
              <w:pStyle w:val="TableText"/>
            </w:pPr>
            <w:r w:rsidRPr="00F57CEA">
              <w:t>Criteria</w:t>
            </w:r>
          </w:p>
        </w:tc>
        <w:tc>
          <w:tcPr>
            <w:tcW w:w="3417" w:type="dxa"/>
            <w:tcBorders>
              <w:top w:val="nil"/>
              <w:left w:val="nil"/>
              <w:bottom w:val="single" w:sz="4" w:space="0" w:color="A6A6A6" w:themeColor="background1" w:themeShade="A6"/>
              <w:right w:val="nil"/>
            </w:tcBorders>
            <w:shd w:val="clear" w:color="auto" w:fill="auto"/>
          </w:tcPr>
          <w:p w:rsidR="008D0FE5" w:rsidRPr="009A7182" w:rsidRDefault="008D0FE5" w:rsidP="009A7182">
            <w:pPr>
              <w:pStyle w:val="TableText"/>
              <w:ind w:right="142"/>
              <w:rPr>
                <w:b/>
              </w:rPr>
            </w:pPr>
            <w:r w:rsidRPr="009A7182">
              <w:rPr>
                <w:b/>
              </w:rPr>
              <w:t>Option 2: align with SFEA</w:t>
            </w:r>
          </w:p>
          <w:p w:rsidR="008D0FE5" w:rsidRPr="00F57CEA" w:rsidRDefault="008D0FE5" w:rsidP="009A7182">
            <w:pPr>
              <w:pStyle w:val="TableText"/>
              <w:ind w:right="142"/>
            </w:pPr>
            <w:r w:rsidRPr="00F57CEA">
              <w:t>Prohibit promotion and advertising, including sponsorship (notification of product availability would be allowed)</w:t>
            </w:r>
          </w:p>
        </w:tc>
        <w:tc>
          <w:tcPr>
            <w:tcW w:w="2962" w:type="dxa"/>
            <w:tcBorders>
              <w:top w:val="nil"/>
              <w:left w:val="nil"/>
              <w:bottom w:val="single" w:sz="4" w:space="0" w:color="A6A6A6" w:themeColor="background1" w:themeShade="A6"/>
              <w:right w:val="nil"/>
            </w:tcBorders>
            <w:shd w:val="clear" w:color="auto" w:fill="auto"/>
          </w:tcPr>
          <w:p w:rsidR="00E46843" w:rsidRPr="009A7182" w:rsidRDefault="008D0FE5" w:rsidP="009A7182">
            <w:pPr>
              <w:pStyle w:val="TableText"/>
              <w:ind w:right="142"/>
              <w:rPr>
                <w:b/>
              </w:rPr>
            </w:pPr>
            <w:r w:rsidRPr="009A7182">
              <w:rPr>
                <w:b/>
              </w:rPr>
              <w:t>Option 2(a):</w:t>
            </w:r>
          </w:p>
          <w:p w:rsidR="008D0FE5" w:rsidRPr="00F57CEA" w:rsidRDefault="008D0FE5" w:rsidP="009A7182">
            <w:pPr>
              <w:pStyle w:val="TableText"/>
              <w:ind w:right="142"/>
            </w:pPr>
            <w:r w:rsidRPr="00F57CEA">
              <w:t>Prohibit with exemption for all retailers for point-of-sale display of products</w:t>
            </w:r>
          </w:p>
        </w:tc>
        <w:tc>
          <w:tcPr>
            <w:tcW w:w="3402" w:type="dxa"/>
            <w:tcBorders>
              <w:top w:val="nil"/>
              <w:left w:val="nil"/>
              <w:bottom w:val="single" w:sz="4" w:space="0" w:color="A6A6A6" w:themeColor="background1" w:themeShade="A6"/>
              <w:right w:val="nil"/>
            </w:tcBorders>
            <w:shd w:val="clear" w:color="auto" w:fill="auto"/>
          </w:tcPr>
          <w:p w:rsidR="008D0FE5" w:rsidRPr="009A7182" w:rsidRDefault="008D0FE5" w:rsidP="009A7182">
            <w:pPr>
              <w:pStyle w:val="TableText"/>
              <w:ind w:right="142"/>
              <w:rPr>
                <w:b/>
              </w:rPr>
            </w:pPr>
            <w:r w:rsidRPr="009A7182">
              <w:rPr>
                <w:b/>
              </w:rPr>
              <w:t>Option 2(b):</w:t>
            </w:r>
          </w:p>
          <w:p w:rsidR="008D0FE5" w:rsidRPr="00F57CEA" w:rsidRDefault="008D0FE5" w:rsidP="009A7182">
            <w:pPr>
              <w:pStyle w:val="TableText"/>
              <w:ind w:right="142"/>
            </w:pPr>
            <w:r w:rsidRPr="00F57CEA">
              <w:t>Prohibit with exemption for specialist vape shops for in-store display, free samples, rewards, discounts and co</w:t>
            </w:r>
            <w:r w:rsidR="009A7182">
              <w:noBreakHyphen/>
            </w:r>
            <w:r w:rsidRPr="00F57CEA">
              <w:t>packaging</w:t>
            </w:r>
            <w:r w:rsidR="00E90C5D" w:rsidRPr="00E90C5D">
              <w:t>, window displays and promotion on the outside of the store</w:t>
            </w:r>
            <w:r w:rsidR="00E46843">
              <w:t xml:space="preserve"> </w:t>
            </w:r>
            <w:r w:rsidRPr="00F57CEA">
              <w:t>(where settings are R18)</w:t>
            </w:r>
          </w:p>
        </w:tc>
        <w:tc>
          <w:tcPr>
            <w:tcW w:w="2268" w:type="dxa"/>
            <w:tcBorders>
              <w:top w:val="nil"/>
              <w:left w:val="nil"/>
              <w:bottom w:val="single" w:sz="4" w:space="0" w:color="A6A6A6" w:themeColor="background1" w:themeShade="A6"/>
              <w:right w:val="nil"/>
            </w:tcBorders>
            <w:shd w:val="clear" w:color="auto" w:fill="auto"/>
          </w:tcPr>
          <w:p w:rsidR="008D0FE5" w:rsidRPr="009A7182" w:rsidRDefault="008D0FE5" w:rsidP="009A7182">
            <w:pPr>
              <w:pStyle w:val="TableText"/>
              <w:rPr>
                <w:b/>
              </w:rPr>
            </w:pPr>
            <w:r w:rsidRPr="009A7182">
              <w:rPr>
                <w:b/>
              </w:rPr>
              <w:t>Option 2(c):</w:t>
            </w:r>
          </w:p>
          <w:p w:rsidR="008D0FE5" w:rsidRPr="00F57CEA" w:rsidRDefault="008D0FE5" w:rsidP="009A7182">
            <w:pPr>
              <w:pStyle w:val="TableText"/>
            </w:pPr>
            <w:r w:rsidRPr="00F57CEA">
              <w:t>Prohibit with exemption from</w:t>
            </w:r>
            <w:r w:rsidR="00E46843">
              <w:t xml:space="preserve"> </w:t>
            </w:r>
            <w:r w:rsidRPr="00F57CEA">
              <w:t>standardised packaging requirements</w:t>
            </w:r>
          </w:p>
        </w:tc>
      </w:tr>
      <w:tr w:rsidR="008D0FE5" w:rsidTr="009A7182">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9A7182">
            <w:pPr>
              <w:pStyle w:val="TableText"/>
            </w:pPr>
            <w:r w:rsidRPr="00E46843">
              <w:t>Harm reduction</w:t>
            </w:r>
          </w:p>
        </w:tc>
        <w:tc>
          <w:tcPr>
            <w:tcW w:w="3417"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M</w:t>
            </w:r>
            <w:r w:rsidR="008D0FE5" w:rsidRPr="00E46843">
              <w:t>uch worse</w:t>
            </w:r>
          </w:p>
        </w:tc>
        <w:tc>
          <w:tcPr>
            <w:tcW w:w="2962"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W</w:t>
            </w:r>
            <w:r w:rsidR="008D0FE5" w:rsidRPr="00E46843">
              <w:t>orse</w:t>
            </w:r>
          </w:p>
        </w:tc>
        <w:tc>
          <w:tcPr>
            <w:tcW w:w="3402"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W</w:t>
            </w:r>
            <w:r w:rsidR="008D0FE5" w:rsidRPr="00E46843">
              <w:t>orse</w:t>
            </w: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pPr>
            <w:r>
              <w:t>W</w:t>
            </w:r>
            <w:r w:rsidR="008D0FE5" w:rsidRPr="00E46843">
              <w:t>orse</w:t>
            </w:r>
          </w:p>
        </w:tc>
      </w:tr>
      <w:tr w:rsidR="008D0FE5" w:rsidTr="009A7182">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9A7182">
            <w:pPr>
              <w:pStyle w:val="TableText"/>
            </w:pPr>
            <w:r w:rsidRPr="00E46843">
              <w:t>Harm prevention</w:t>
            </w:r>
          </w:p>
        </w:tc>
        <w:tc>
          <w:tcPr>
            <w:tcW w:w="3417"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M</w:t>
            </w:r>
            <w:r w:rsidR="008D0FE5" w:rsidRPr="00E46843">
              <w:t>uch better</w:t>
            </w:r>
          </w:p>
        </w:tc>
        <w:tc>
          <w:tcPr>
            <w:tcW w:w="2962"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B</w:t>
            </w:r>
            <w:r w:rsidR="008D0FE5" w:rsidRPr="00E46843">
              <w:t>etter</w:t>
            </w:r>
          </w:p>
        </w:tc>
        <w:tc>
          <w:tcPr>
            <w:tcW w:w="3402"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B</w:t>
            </w:r>
            <w:r w:rsidR="008D0FE5" w:rsidRPr="00E46843">
              <w:t>etter</w:t>
            </w: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pPr>
            <w:r>
              <w:t>B</w:t>
            </w:r>
            <w:r w:rsidR="008D0FE5" w:rsidRPr="00E46843">
              <w:t>etter</w:t>
            </w:r>
          </w:p>
        </w:tc>
      </w:tr>
      <w:tr w:rsidR="008D0FE5" w:rsidTr="009A7182">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9A7182">
            <w:pPr>
              <w:pStyle w:val="TableText"/>
            </w:pPr>
            <w:r w:rsidRPr="00E46843">
              <w:t>Risk proportionate</w:t>
            </w:r>
          </w:p>
        </w:tc>
        <w:tc>
          <w:tcPr>
            <w:tcW w:w="3417"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B</w:t>
            </w:r>
            <w:r w:rsidR="008D0FE5" w:rsidRPr="00E46843">
              <w:t>etter</w:t>
            </w:r>
          </w:p>
        </w:tc>
        <w:tc>
          <w:tcPr>
            <w:tcW w:w="2962"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M</w:t>
            </w:r>
            <w:r w:rsidR="008D0FE5" w:rsidRPr="00E46843">
              <w:t>uch better</w:t>
            </w:r>
          </w:p>
        </w:tc>
        <w:tc>
          <w:tcPr>
            <w:tcW w:w="3402"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M</w:t>
            </w:r>
            <w:r w:rsidR="008D0FE5" w:rsidRPr="00E46843">
              <w:t>uch better</w:t>
            </w: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pPr>
            <w:r>
              <w:t>M</w:t>
            </w:r>
            <w:r w:rsidR="008D0FE5" w:rsidRPr="00E46843">
              <w:t>uch better</w:t>
            </w:r>
          </w:p>
        </w:tc>
      </w:tr>
      <w:tr w:rsidR="008D0FE5" w:rsidTr="009A7182">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9A7182">
            <w:pPr>
              <w:pStyle w:val="TableText"/>
            </w:pPr>
            <w:r w:rsidRPr="00E46843">
              <w:t>Cost and ease of implementation</w:t>
            </w:r>
          </w:p>
        </w:tc>
        <w:tc>
          <w:tcPr>
            <w:tcW w:w="3417"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W</w:t>
            </w:r>
            <w:r w:rsidR="008D0FE5" w:rsidRPr="00E46843">
              <w:t>orse</w:t>
            </w:r>
          </w:p>
        </w:tc>
        <w:tc>
          <w:tcPr>
            <w:tcW w:w="2962"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W</w:t>
            </w:r>
            <w:r w:rsidR="008D0FE5" w:rsidRPr="00E46843">
              <w:t>orse</w:t>
            </w:r>
          </w:p>
        </w:tc>
        <w:tc>
          <w:tcPr>
            <w:tcW w:w="3402"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ind w:right="142"/>
            </w:pPr>
            <w:r>
              <w:t>W</w:t>
            </w:r>
            <w:r w:rsidR="008D0FE5" w:rsidRPr="00E46843">
              <w:t>orse</w:t>
            </w: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9A7182" w:rsidP="009A7182">
            <w:pPr>
              <w:pStyle w:val="TableText"/>
            </w:pPr>
            <w:r>
              <w:t>W</w:t>
            </w:r>
            <w:r w:rsidR="008D0FE5" w:rsidRPr="00E46843">
              <w:t>orse</w:t>
            </w:r>
          </w:p>
        </w:tc>
      </w:tr>
      <w:tr w:rsidR="008D0FE5" w:rsidTr="009A7182">
        <w:trPr>
          <w:cantSplit/>
        </w:trPr>
        <w:tc>
          <w:tcPr>
            <w:tcW w:w="1985" w:type="dxa"/>
            <w:tcBorders>
              <w:top w:val="single" w:sz="4" w:space="0" w:color="A6A6A6" w:themeColor="background1" w:themeShade="A6"/>
              <w:left w:val="nil"/>
              <w:right w:val="nil"/>
            </w:tcBorders>
            <w:shd w:val="clear" w:color="auto" w:fill="auto"/>
          </w:tcPr>
          <w:p w:rsidR="008D0FE5" w:rsidRPr="00E46843" w:rsidRDefault="008D0FE5" w:rsidP="009A7182">
            <w:pPr>
              <w:pStyle w:val="TableText"/>
            </w:pPr>
            <w:r w:rsidRPr="00E46843">
              <w:t>Conclusion</w:t>
            </w:r>
          </w:p>
        </w:tc>
        <w:tc>
          <w:tcPr>
            <w:tcW w:w="3417" w:type="dxa"/>
            <w:tcBorders>
              <w:top w:val="single" w:sz="4" w:space="0" w:color="A6A6A6" w:themeColor="background1" w:themeShade="A6"/>
              <w:left w:val="nil"/>
              <w:right w:val="nil"/>
            </w:tcBorders>
            <w:shd w:val="clear" w:color="auto" w:fill="auto"/>
          </w:tcPr>
          <w:p w:rsidR="008D0FE5" w:rsidRPr="00E46843" w:rsidRDefault="008D0FE5" w:rsidP="009A7182">
            <w:pPr>
              <w:pStyle w:val="TableText"/>
              <w:ind w:right="142"/>
            </w:pPr>
          </w:p>
        </w:tc>
        <w:tc>
          <w:tcPr>
            <w:tcW w:w="2962" w:type="dxa"/>
            <w:tcBorders>
              <w:top w:val="single" w:sz="4" w:space="0" w:color="A6A6A6" w:themeColor="background1" w:themeShade="A6"/>
              <w:left w:val="nil"/>
              <w:right w:val="nil"/>
            </w:tcBorders>
            <w:shd w:val="clear" w:color="auto" w:fill="auto"/>
          </w:tcPr>
          <w:p w:rsidR="008D0FE5" w:rsidRPr="00E46843" w:rsidRDefault="009A7182" w:rsidP="009A7182">
            <w:pPr>
              <w:pStyle w:val="TableText"/>
              <w:ind w:right="142"/>
            </w:pPr>
            <w:r>
              <w:t>R</w:t>
            </w:r>
            <w:r w:rsidR="008D0FE5" w:rsidRPr="00E46843">
              <w:t>ecommended</w:t>
            </w:r>
          </w:p>
        </w:tc>
        <w:tc>
          <w:tcPr>
            <w:tcW w:w="3402" w:type="dxa"/>
            <w:tcBorders>
              <w:top w:val="single" w:sz="4" w:space="0" w:color="A6A6A6" w:themeColor="background1" w:themeShade="A6"/>
              <w:left w:val="nil"/>
              <w:right w:val="nil"/>
            </w:tcBorders>
            <w:shd w:val="clear" w:color="auto" w:fill="auto"/>
          </w:tcPr>
          <w:p w:rsidR="008D0FE5" w:rsidRPr="00E46843" w:rsidRDefault="009A7182" w:rsidP="009A7182">
            <w:pPr>
              <w:pStyle w:val="TableText"/>
              <w:ind w:right="142"/>
            </w:pPr>
            <w:r>
              <w:t>R</w:t>
            </w:r>
            <w:r w:rsidR="008D0FE5" w:rsidRPr="00E46843">
              <w:t>ecommended</w:t>
            </w:r>
          </w:p>
        </w:tc>
        <w:tc>
          <w:tcPr>
            <w:tcW w:w="2268" w:type="dxa"/>
            <w:tcBorders>
              <w:top w:val="single" w:sz="4" w:space="0" w:color="A6A6A6" w:themeColor="background1" w:themeShade="A6"/>
              <w:left w:val="nil"/>
              <w:right w:val="nil"/>
            </w:tcBorders>
            <w:shd w:val="clear" w:color="auto" w:fill="auto"/>
          </w:tcPr>
          <w:p w:rsidR="008D0FE5" w:rsidRPr="00E46843" w:rsidRDefault="009A7182" w:rsidP="009A7182">
            <w:pPr>
              <w:pStyle w:val="TableText"/>
            </w:pPr>
            <w:r>
              <w:t>R</w:t>
            </w:r>
            <w:r w:rsidR="008D0FE5" w:rsidRPr="00E46843">
              <w:t>ecommended</w:t>
            </w:r>
          </w:p>
        </w:tc>
      </w:tr>
    </w:tbl>
    <w:p w:rsidR="008D0FE5" w:rsidRDefault="008D0FE5" w:rsidP="008D0FE5"/>
    <w:p w:rsidR="008D0FE5" w:rsidRPr="00384D14" w:rsidRDefault="008D0FE5" w:rsidP="008D0FE5"/>
    <w:p w:rsidR="00831BB1" w:rsidRDefault="00831BB1" w:rsidP="00831BB1">
      <w:pPr>
        <w:pStyle w:val="Heading2"/>
        <w:sectPr w:rsidR="00831BB1" w:rsidSect="00831BB1">
          <w:footerReference w:type="default" r:id="rId17"/>
          <w:pgSz w:w="16834" w:h="11907" w:orient="landscape" w:code="9"/>
          <w:pgMar w:top="1134" w:right="1134" w:bottom="1134" w:left="1134" w:header="284" w:footer="567" w:gutter="0"/>
          <w:cols w:space="720"/>
          <w:docGrid w:linePitch="299"/>
        </w:sectPr>
      </w:pPr>
    </w:p>
    <w:p w:rsidR="008D0FE5" w:rsidRPr="00E46843" w:rsidRDefault="008D0FE5" w:rsidP="004237BB">
      <w:pPr>
        <w:pStyle w:val="Heading3"/>
      </w:pPr>
      <w:r w:rsidRPr="00E46843">
        <w:lastRenderedPageBreak/>
        <w:t>Conclusion</w:t>
      </w:r>
    </w:p>
    <w:p w:rsidR="008D0FE5" w:rsidRDefault="008D0FE5" w:rsidP="00EA6DA0">
      <w:pPr>
        <w:pStyle w:val="Number"/>
      </w:pPr>
      <w:r w:rsidRPr="00E46843">
        <w:t>The Ministry of Health recommends options 2 (a), 2 (b) and 2 (c), prohibiting promotion and advertising, but with some exemptions. These recommendations aim to strike a balance between the harm reduction and harm prevention criteria; smokers/vapers need information to support them to shift to safer or more effective products, but some restrictions on advertising are necessary to protect non-smokers. It is difficult to justify a complete prohibition (option 2) on the basis of risk proportionality.</w:t>
      </w:r>
    </w:p>
    <w:p w:rsidR="00EA6DA0" w:rsidRPr="00E46843" w:rsidRDefault="00EA6DA0" w:rsidP="00EA6DA0"/>
    <w:p w:rsidR="00E90C5D" w:rsidRDefault="00E90C5D">
      <w:pPr>
        <w:spacing w:line="240" w:lineRule="auto"/>
        <w:rPr>
          <w:b/>
          <w:sz w:val="40"/>
        </w:rPr>
      </w:pPr>
      <w:r>
        <w:br w:type="page"/>
      </w:r>
    </w:p>
    <w:p w:rsidR="008D0FE5" w:rsidRPr="00F57CEA" w:rsidRDefault="008D0FE5" w:rsidP="004237BB">
      <w:pPr>
        <w:pStyle w:val="Heading2"/>
      </w:pPr>
      <w:bookmarkStart w:id="32" w:name="_Toc477936212"/>
      <w:r w:rsidRPr="00F57CEA">
        <w:lastRenderedPageBreak/>
        <w:t xml:space="preserve">Issue </w:t>
      </w:r>
      <w:r>
        <w:t>5</w:t>
      </w:r>
      <w:r w:rsidRPr="00F57CEA">
        <w:t>:</w:t>
      </w:r>
      <w:r w:rsidR="004237BB">
        <w:t xml:space="preserve"> </w:t>
      </w:r>
      <w:r w:rsidRPr="00F57CEA">
        <w:t>Vaping in smokefree areas</w:t>
      </w:r>
      <w:bookmarkEnd w:id="32"/>
    </w:p>
    <w:p w:rsidR="008D0FE5" w:rsidRPr="00E46843" w:rsidRDefault="008D0FE5" w:rsidP="00415FF8">
      <w:pPr>
        <w:pStyle w:val="Number"/>
      </w:pPr>
      <w:r w:rsidRPr="00E46843">
        <w:t>The Smoke</w:t>
      </w:r>
      <w:r w:rsidR="0060245B">
        <w:t>-</w:t>
      </w:r>
      <w:r w:rsidRPr="00E46843">
        <w:t>free Environments Act (SFEA) prohibits tobacco smoking in indoor workplaces and certain public areas, including schools and early childhood centres, aircraft, passenger service vehicles etc. The rationale for this prohibition is the known significant health risks to employees from smoking in indoor workplaces.</w:t>
      </w:r>
    </w:p>
    <w:p w:rsidR="008D0FE5" w:rsidRPr="003972AA" w:rsidRDefault="008D0FE5" w:rsidP="00415FF8">
      <w:pPr>
        <w:pStyle w:val="Number"/>
      </w:pPr>
      <w:r w:rsidRPr="003972AA">
        <w:t>Most local authorities have also designated smokefree outdoor areas, over and above the requirements of the SFEA.</w:t>
      </w:r>
      <w:r w:rsidR="003972AA" w:rsidRPr="003972AA">
        <w:rPr>
          <w:vertAlign w:val="superscript"/>
        </w:rPr>
        <w:t>62</w:t>
      </w:r>
      <w:r w:rsidRPr="003972AA">
        <w:t xml:space="preserve"> The rationale for smokefree outdoor areas is primarily that decreasing the visibility of smoking helps to denormalise it, which supports efforts towards developing a smokefree society.</w:t>
      </w:r>
    </w:p>
    <w:p w:rsidR="008D0FE5" w:rsidRPr="003972AA" w:rsidRDefault="008D0FE5" w:rsidP="00415FF8">
      <w:pPr>
        <w:pStyle w:val="Number"/>
      </w:pPr>
      <w:r w:rsidRPr="003972AA">
        <w:t>Bylaws could be made under the Local Government Act 2002 or the Health Act 1956. The SFEA explicitly states that nothing in Part 1 (smokefree workplaces and public areas) of that Act limits or affects the ability of local authorities to make bylaws providing greater protection from tobacco smoke than provided for in the SFEA. However, only one council (Whanganui) has made bylaws, and this policy is currently under review.</w:t>
      </w:r>
      <w:r w:rsidR="003972AA" w:rsidRPr="003972AA">
        <w:rPr>
          <w:vertAlign w:val="superscript"/>
        </w:rPr>
        <w:t>62</w:t>
      </w:r>
      <w:r w:rsidRPr="003972AA">
        <w:t xml:space="preserve"> Others rely on non-regulatory approaches, such as contracts for the use of council-owned land, signage and public education. A recent review of its policy by Auckland Council concluded that the use of bylaws would be expensive, difficult to enforce, and unnecessary to implement its smokefree public places policy. </w:t>
      </w:r>
      <w:r w:rsidR="003972AA" w:rsidRPr="003972AA">
        <w:rPr>
          <w:vertAlign w:val="superscript"/>
        </w:rPr>
        <w:t>62</w:t>
      </w:r>
    </w:p>
    <w:p w:rsidR="008D0FE5" w:rsidRPr="00E46843" w:rsidRDefault="008D0FE5" w:rsidP="00415FF8">
      <w:pPr>
        <w:pStyle w:val="Number"/>
      </w:pPr>
      <w:r w:rsidRPr="00E46843">
        <w:t>There are no legislated restrictions on where people can vape. However, many employers have prohibited vaping in the workplace as part of their smokefree policies. Examples include Air New Zealand, Parliament, the Ministry of Health and district health boards. One local authority (Wellington City Council) has included vaping in its smokefree outdoor-areas policy.</w:t>
      </w:r>
    </w:p>
    <w:p w:rsidR="008D0FE5" w:rsidRPr="00E46843" w:rsidRDefault="008D0FE5" w:rsidP="00415FF8">
      <w:pPr>
        <w:pStyle w:val="Number"/>
      </w:pPr>
      <w:r w:rsidRPr="00E46843">
        <w:t>International approaches vary. For example:</w:t>
      </w:r>
    </w:p>
    <w:p w:rsidR="008D0FE5" w:rsidRPr="00E46843" w:rsidRDefault="008D0FE5" w:rsidP="00950F06">
      <w:pPr>
        <w:pStyle w:val="Bullet"/>
      </w:pPr>
      <w:r w:rsidRPr="00E46843">
        <w:t xml:space="preserve">The majority of states in Australia and Canada that have recently considered the regulation of </w:t>
      </w:r>
      <w:r w:rsidR="003E0D52">
        <w:t>e</w:t>
      </w:r>
      <w:r w:rsidR="003E0D52">
        <w:noBreakHyphen/>
        <w:t>cigarette</w:t>
      </w:r>
      <w:r w:rsidRPr="00E46843">
        <w:t>s have prohibited vaping in smokefree areas.</w:t>
      </w:r>
    </w:p>
    <w:p w:rsidR="00E46843" w:rsidRPr="00E46843" w:rsidRDefault="008D0FE5" w:rsidP="00950F06">
      <w:pPr>
        <w:pStyle w:val="Bullet"/>
      </w:pPr>
      <w:r w:rsidRPr="00E46843">
        <w:t>United Kingdom governments have not legislated to prohibit vaping in smokefree areas. Public Health England has issued guidelines to assist employers, businesses and local authorities to decide their own environmental vape policies.</w:t>
      </w:r>
    </w:p>
    <w:p w:rsidR="008D0FE5" w:rsidRPr="00E46843" w:rsidRDefault="008D0FE5" w:rsidP="00950F06">
      <w:pPr>
        <w:pStyle w:val="Number"/>
      </w:pPr>
      <w:r w:rsidRPr="00E46843">
        <w:t>The options considered below are:</w:t>
      </w:r>
    </w:p>
    <w:p w:rsidR="008D0FE5" w:rsidRPr="00E46843" w:rsidRDefault="008D0FE5" w:rsidP="00950F06">
      <w:pPr>
        <w:pStyle w:val="Letter"/>
      </w:pPr>
      <w:r w:rsidRPr="00E46843">
        <w:t>Option 1: status quo (no restrictions on vaping in legislated smokefree areas)</w:t>
      </w:r>
    </w:p>
    <w:p w:rsidR="008D0FE5" w:rsidRPr="00E46843" w:rsidRDefault="008D0FE5" w:rsidP="00950F06">
      <w:pPr>
        <w:pStyle w:val="Letter"/>
      </w:pPr>
      <w:r w:rsidRPr="00E46843">
        <w:t>Option 2: align with the SFEA (prohibit vaping in legislated smoke-free areas)</w:t>
      </w:r>
    </w:p>
    <w:p w:rsidR="008D0FE5" w:rsidRPr="00E46843" w:rsidRDefault="008D0FE5" w:rsidP="00950F06">
      <w:pPr>
        <w:pStyle w:val="Letter"/>
      </w:pPr>
      <w:r w:rsidRPr="00E46843">
        <w:t>Option 3: non-regulatory option (issue guidelines to support employers, businesses and local authorities to determine their own policies).</w:t>
      </w:r>
    </w:p>
    <w:p w:rsidR="008D0FE5" w:rsidRPr="00E46843" w:rsidRDefault="008D0FE5" w:rsidP="00950F06">
      <w:pPr>
        <w:pStyle w:val="Number"/>
        <w:keepNext/>
      </w:pPr>
      <w:r w:rsidRPr="00E46843">
        <w:t>Option 3 could also be implemented in combination with option 2, to enable a distinction to be drawn between vaping indoors and outdoors, thus prohibiting indoor vaping, while discouraging local authorities from prohibiting vaping in their smokefree outdoor areas.</w:t>
      </w:r>
    </w:p>
    <w:p w:rsidR="00E46843" w:rsidRPr="00E46843" w:rsidRDefault="008D0FE5" w:rsidP="00950F06">
      <w:pPr>
        <w:pStyle w:val="Number"/>
      </w:pPr>
      <w:r w:rsidRPr="00E46843">
        <w:t>A legislative prohibition on councils including vaping in their smokefree areas has not been considered as a feasible option. This would seem to be disproportionate. Only one local authority (Wellington City Council) appears to have included vaping in its smokefree policy. The Council</w:t>
      </w:r>
      <w:r w:rsidR="00E46843" w:rsidRPr="00E46843">
        <w:t>’</w:t>
      </w:r>
      <w:r w:rsidRPr="00E46843">
        <w:t>s policy statement suggests that advice on the Ministry of Health</w:t>
      </w:r>
      <w:r w:rsidR="00E46843" w:rsidRPr="00E46843">
        <w:t>’</w:t>
      </w:r>
      <w:r w:rsidRPr="00E46843">
        <w:t xml:space="preserve">s website discouraging </w:t>
      </w:r>
      <w:r w:rsidR="003E0D52">
        <w:t>e</w:t>
      </w:r>
      <w:r w:rsidR="003E0D52">
        <w:noBreakHyphen/>
        <w:t>cigarette</w:t>
      </w:r>
      <w:r w:rsidRPr="00E46843">
        <w:t xml:space="preserve"> use in areas where smoking is not permitted may be part of its rationale for the inclusion of </w:t>
      </w:r>
      <w:r w:rsidR="003E0D52">
        <w:t>e</w:t>
      </w:r>
      <w:r w:rsidR="003E0D52">
        <w:noBreakHyphen/>
        <w:t>cigarette</w:t>
      </w:r>
      <w:r w:rsidRPr="00E46843">
        <w:t>s in its smokefree policy.</w:t>
      </w:r>
    </w:p>
    <w:p w:rsidR="008D0FE5" w:rsidRPr="00E46843" w:rsidRDefault="008D0FE5" w:rsidP="00950F06">
      <w:pPr>
        <w:pStyle w:val="Number"/>
      </w:pPr>
      <w:r w:rsidRPr="00E46843">
        <w:lastRenderedPageBreak/>
        <w:t xml:space="preserve">The following table compares the options for </w:t>
      </w:r>
      <w:r w:rsidR="00344AA0">
        <w:t>using</w:t>
      </w:r>
      <w:r w:rsidRPr="00E46843">
        <w:t xml:space="preserve"> nicotine and non-nicotine </w:t>
      </w:r>
      <w:r w:rsidR="003E0D52">
        <w:t>e</w:t>
      </w:r>
      <w:r w:rsidR="003E0D52">
        <w:noBreakHyphen/>
        <w:t>cigarette</w:t>
      </w:r>
      <w:r w:rsidRPr="00E46843">
        <w:t>s in smokefree areas.</w:t>
      </w:r>
    </w:p>
    <w:p w:rsidR="008D0FE5" w:rsidRPr="000A7D93" w:rsidRDefault="008D0FE5" w:rsidP="00950F06">
      <w:pPr>
        <w:pStyle w:val="Table"/>
      </w:pPr>
      <w:bookmarkStart w:id="33" w:name="_Toc474314753"/>
      <w:r>
        <w:t xml:space="preserve">Table </w:t>
      </w:r>
      <w:r w:rsidR="00950F06">
        <w:t>9</w:t>
      </w:r>
      <w:r w:rsidRPr="000A7D93">
        <w:t xml:space="preserve">: </w:t>
      </w:r>
      <w:r>
        <w:t xml:space="preserve">Comparison of options for </w:t>
      </w:r>
      <w:r w:rsidR="00344AA0">
        <w:t>using</w:t>
      </w:r>
      <w:r w:rsidRPr="003C554B">
        <w:t xml:space="preserve"> nicotine and non-nicotine </w:t>
      </w:r>
      <w:r w:rsidR="003E0D52">
        <w:t>e</w:t>
      </w:r>
      <w:r w:rsidR="003E0D52">
        <w:noBreakHyphen/>
        <w:t>cigarette</w:t>
      </w:r>
      <w:r w:rsidRPr="003C554B">
        <w:t>s</w:t>
      </w:r>
      <w:r>
        <w:t xml:space="preserve"> in legislated smokefree areas</w:t>
      </w:r>
      <w:bookmarkEnd w:id="33"/>
    </w:p>
    <w:tbl>
      <w:tblPr>
        <w:tblW w:w="8789" w:type="dxa"/>
        <w:tblInd w:w="624"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993"/>
        <w:gridCol w:w="3685"/>
        <w:gridCol w:w="2268"/>
        <w:gridCol w:w="1843"/>
      </w:tblGrid>
      <w:tr w:rsidR="008D0FE5" w:rsidRPr="000A7D93" w:rsidTr="00950F06">
        <w:trPr>
          <w:cantSplit/>
        </w:trPr>
        <w:tc>
          <w:tcPr>
            <w:tcW w:w="993" w:type="dxa"/>
            <w:tcBorders>
              <w:top w:val="single" w:sz="4" w:space="0" w:color="auto"/>
              <w:bottom w:val="single" w:sz="4" w:space="0" w:color="auto"/>
            </w:tcBorders>
            <w:shd w:val="clear" w:color="auto" w:fill="auto"/>
          </w:tcPr>
          <w:p w:rsidR="008D0FE5" w:rsidRPr="00950F06" w:rsidRDefault="008D0FE5" w:rsidP="00950F06">
            <w:pPr>
              <w:pStyle w:val="TableText"/>
              <w:rPr>
                <w:b/>
              </w:rPr>
            </w:pPr>
            <w:r w:rsidRPr="00950F06">
              <w:rPr>
                <w:b/>
              </w:rPr>
              <w:t>Options</w:t>
            </w:r>
          </w:p>
        </w:tc>
        <w:tc>
          <w:tcPr>
            <w:tcW w:w="3685" w:type="dxa"/>
            <w:tcBorders>
              <w:top w:val="single" w:sz="4" w:space="0" w:color="auto"/>
              <w:bottom w:val="single" w:sz="4" w:space="0" w:color="auto"/>
            </w:tcBorders>
            <w:shd w:val="clear" w:color="auto" w:fill="auto"/>
          </w:tcPr>
          <w:p w:rsidR="008D0FE5" w:rsidRPr="00950F06" w:rsidRDefault="008D0FE5" w:rsidP="00950F06">
            <w:pPr>
              <w:pStyle w:val="TableText"/>
              <w:ind w:right="142"/>
              <w:rPr>
                <w:b/>
              </w:rPr>
            </w:pPr>
            <w:r w:rsidRPr="00950F06">
              <w:rPr>
                <w:b/>
              </w:rPr>
              <w:t>Option 1: status quo</w:t>
            </w:r>
          </w:p>
        </w:tc>
        <w:tc>
          <w:tcPr>
            <w:tcW w:w="2268" w:type="dxa"/>
            <w:tcBorders>
              <w:top w:val="single" w:sz="4" w:space="0" w:color="auto"/>
              <w:bottom w:val="single" w:sz="4" w:space="0" w:color="auto"/>
            </w:tcBorders>
          </w:tcPr>
          <w:p w:rsidR="008D0FE5" w:rsidRPr="00950F06" w:rsidRDefault="008D0FE5" w:rsidP="00950F06">
            <w:pPr>
              <w:pStyle w:val="TableText"/>
              <w:ind w:right="142"/>
              <w:rPr>
                <w:b/>
              </w:rPr>
            </w:pPr>
            <w:r w:rsidRPr="00950F06">
              <w:rPr>
                <w:b/>
              </w:rPr>
              <w:t>Option 2: align with SFEA</w:t>
            </w:r>
          </w:p>
          <w:p w:rsidR="008D0FE5" w:rsidRPr="00F57CEA" w:rsidRDefault="008D0FE5" w:rsidP="00950F06">
            <w:pPr>
              <w:pStyle w:val="TableText"/>
              <w:ind w:right="142"/>
            </w:pPr>
            <w:r w:rsidRPr="00F57CEA">
              <w:t>Prohibit vaping in areas that are smokefree under the SFEA</w:t>
            </w:r>
          </w:p>
        </w:tc>
        <w:tc>
          <w:tcPr>
            <w:tcW w:w="1843" w:type="dxa"/>
            <w:tcBorders>
              <w:top w:val="single" w:sz="4" w:space="0" w:color="auto"/>
              <w:bottom w:val="single" w:sz="4" w:space="0" w:color="auto"/>
            </w:tcBorders>
            <w:shd w:val="clear" w:color="auto" w:fill="auto"/>
          </w:tcPr>
          <w:p w:rsidR="008D0FE5" w:rsidRPr="00950F06" w:rsidRDefault="008D0FE5" w:rsidP="00950F06">
            <w:pPr>
              <w:pStyle w:val="TableText"/>
              <w:rPr>
                <w:b/>
              </w:rPr>
            </w:pPr>
            <w:r w:rsidRPr="00950F06">
              <w:rPr>
                <w:b/>
              </w:rPr>
              <w:t>Option 3: non-regulatory option</w:t>
            </w:r>
          </w:p>
          <w:p w:rsidR="008D0FE5" w:rsidRPr="00F57CEA" w:rsidRDefault="008D0FE5" w:rsidP="00950F06">
            <w:pPr>
              <w:pStyle w:val="TableText"/>
            </w:pPr>
            <w:r w:rsidRPr="00F57CEA">
              <w:t>Issue guidance to support local decision</w:t>
            </w:r>
            <w:r w:rsidR="00950F06">
              <w:noBreakHyphen/>
            </w:r>
            <w:r w:rsidRPr="00F57CEA">
              <w:t>making</w:t>
            </w:r>
          </w:p>
        </w:tc>
      </w:tr>
      <w:tr w:rsidR="008D0FE5" w:rsidRPr="000A7D93" w:rsidTr="00950F06">
        <w:trPr>
          <w:cantSplit/>
        </w:trPr>
        <w:tc>
          <w:tcPr>
            <w:tcW w:w="993" w:type="dxa"/>
            <w:tcBorders>
              <w:top w:val="single" w:sz="4" w:space="0" w:color="auto"/>
              <w:bottom w:val="single" w:sz="4" w:space="0" w:color="A6A6A6" w:themeColor="background1" w:themeShade="A6"/>
            </w:tcBorders>
            <w:shd w:val="clear" w:color="auto" w:fill="auto"/>
          </w:tcPr>
          <w:p w:rsidR="008D0FE5" w:rsidRPr="00BC5851" w:rsidRDefault="008D0FE5" w:rsidP="00950F06">
            <w:pPr>
              <w:pStyle w:val="TableText"/>
            </w:pPr>
            <w:r w:rsidRPr="00BC5851">
              <w:t>Pros</w:t>
            </w:r>
          </w:p>
        </w:tc>
        <w:tc>
          <w:tcPr>
            <w:tcW w:w="3685" w:type="dxa"/>
            <w:tcBorders>
              <w:top w:val="single" w:sz="4" w:space="0" w:color="auto"/>
              <w:bottom w:val="single" w:sz="4" w:space="0" w:color="A6A6A6" w:themeColor="background1" w:themeShade="A6"/>
            </w:tcBorders>
            <w:shd w:val="clear" w:color="auto" w:fill="auto"/>
          </w:tcPr>
          <w:p w:rsidR="008D0FE5" w:rsidRPr="00F57CEA" w:rsidRDefault="008D0FE5" w:rsidP="00950F06">
            <w:pPr>
              <w:pStyle w:val="TableText"/>
              <w:ind w:right="142"/>
            </w:pPr>
            <w:r w:rsidRPr="00F57CEA">
              <w:t>May provide incentive for smokers to switch if they can vape where they can</w:t>
            </w:r>
            <w:r w:rsidR="00E46843">
              <w:t>’</w:t>
            </w:r>
            <w:r w:rsidRPr="00F57CEA">
              <w:t>t smoke</w:t>
            </w:r>
          </w:p>
          <w:p w:rsidR="008D0FE5" w:rsidRPr="00F57CEA" w:rsidRDefault="008D0FE5" w:rsidP="00950F06">
            <w:pPr>
              <w:pStyle w:val="TableText"/>
              <w:ind w:right="142"/>
            </w:pPr>
            <w:r w:rsidRPr="00F57CEA">
              <w:t>Businesses able to tailor policies to suit customer preferences/target market</w:t>
            </w:r>
          </w:p>
          <w:p w:rsidR="008D0FE5" w:rsidRPr="00F57CEA" w:rsidRDefault="008D0FE5" w:rsidP="00950F06">
            <w:pPr>
              <w:pStyle w:val="TableText"/>
              <w:ind w:right="142"/>
            </w:pPr>
            <w:r w:rsidRPr="00F57CEA">
              <w:t>No costs on business to implement</w:t>
            </w:r>
          </w:p>
          <w:p w:rsidR="008D0FE5" w:rsidRPr="00F57CEA" w:rsidRDefault="008D0FE5" w:rsidP="00950F06">
            <w:pPr>
              <w:pStyle w:val="TableText"/>
              <w:ind w:right="142"/>
            </w:pPr>
            <w:r w:rsidRPr="00F57CEA">
              <w:t>No cost to government to implement or enforce</w:t>
            </w:r>
          </w:p>
        </w:tc>
        <w:tc>
          <w:tcPr>
            <w:tcW w:w="2268" w:type="dxa"/>
            <w:tcBorders>
              <w:top w:val="single" w:sz="4" w:space="0" w:color="auto"/>
              <w:bottom w:val="single" w:sz="4" w:space="0" w:color="A6A6A6" w:themeColor="background1" w:themeShade="A6"/>
            </w:tcBorders>
          </w:tcPr>
          <w:p w:rsidR="008D0FE5" w:rsidRPr="00F57CEA" w:rsidRDefault="008D0FE5" w:rsidP="00950F06">
            <w:pPr>
              <w:pStyle w:val="TableText"/>
              <w:ind w:right="142"/>
            </w:pPr>
            <w:r w:rsidRPr="00F57CEA">
              <w:t xml:space="preserve">Employees and bystanders are not exposed to </w:t>
            </w:r>
            <w:r w:rsidR="003E0D52">
              <w:t>e</w:t>
            </w:r>
            <w:r w:rsidR="003E0D52">
              <w:noBreakHyphen/>
              <w:t>cigarette</w:t>
            </w:r>
            <w:r w:rsidRPr="00F57CEA">
              <w:t xml:space="preserve"> emissions</w:t>
            </w:r>
          </w:p>
        </w:tc>
        <w:tc>
          <w:tcPr>
            <w:tcW w:w="1843" w:type="dxa"/>
            <w:tcBorders>
              <w:top w:val="single" w:sz="4" w:space="0" w:color="auto"/>
              <w:bottom w:val="single" w:sz="4" w:space="0" w:color="A6A6A6" w:themeColor="background1" w:themeShade="A6"/>
            </w:tcBorders>
            <w:shd w:val="clear" w:color="auto" w:fill="auto"/>
          </w:tcPr>
          <w:p w:rsidR="008D0FE5" w:rsidRPr="00F57CEA" w:rsidRDefault="008D0FE5" w:rsidP="00950F06">
            <w:pPr>
              <w:pStyle w:val="TableText"/>
            </w:pPr>
            <w:r w:rsidRPr="00F57CEA">
              <w:t>As for option 1</w:t>
            </w:r>
          </w:p>
          <w:p w:rsidR="008D0FE5" w:rsidRPr="00F57CEA" w:rsidRDefault="008D0FE5" w:rsidP="00950F06">
            <w:pPr>
              <w:pStyle w:val="TableText"/>
            </w:pPr>
            <w:r w:rsidRPr="00F57CEA">
              <w:t>May reduce costs to business and local authorities by providing information to support decision-making, including clarity on the legal position</w:t>
            </w:r>
          </w:p>
        </w:tc>
      </w:tr>
      <w:tr w:rsidR="008D0FE5" w:rsidRPr="000A7D93" w:rsidTr="00950F06">
        <w:trPr>
          <w:cantSplit/>
        </w:trPr>
        <w:tc>
          <w:tcPr>
            <w:tcW w:w="993" w:type="dxa"/>
            <w:tcBorders>
              <w:top w:val="single" w:sz="4" w:space="0" w:color="A6A6A6" w:themeColor="background1" w:themeShade="A6"/>
              <w:bottom w:val="single" w:sz="4" w:space="0" w:color="auto"/>
            </w:tcBorders>
            <w:shd w:val="clear" w:color="auto" w:fill="auto"/>
          </w:tcPr>
          <w:p w:rsidR="008D0FE5" w:rsidRPr="00BC5851" w:rsidRDefault="008D0FE5" w:rsidP="00950F06">
            <w:pPr>
              <w:pStyle w:val="TableText"/>
            </w:pPr>
            <w:r w:rsidRPr="00BC5851">
              <w:t>Cons</w:t>
            </w:r>
          </w:p>
        </w:tc>
        <w:tc>
          <w:tcPr>
            <w:tcW w:w="3685" w:type="dxa"/>
            <w:tcBorders>
              <w:top w:val="single" w:sz="4" w:space="0" w:color="A6A6A6" w:themeColor="background1" w:themeShade="A6"/>
              <w:bottom w:val="single" w:sz="4" w:space="0" w:color="auto"/>
            </w:tcBorders>
            <w:shd w:val="clear" w:color="auto" w:fill="auto"/>
          </w:tcPr>
          <w:p w:rsidR="008D0FE5" w:rsidRPr="00F57CEA" w:rsidRDefault="008D0FE5" w:rsidP="00950F06">
            <w:pPr>
              <w:pStyle w:val="TableText"/>
              <w:ind w:right="142"/>
            </w:pPr>
            <w:r w:rsidRPr="00F57CEA">
              <w:t xml:space="preserve">May encourage </w:t>
            </w:r>
            <w:r w:rsidR="00E46843">
              <w:t>‘</w:t>
            </w:r>
            <w:r w:rsidRPr="00F57CEA">
              <w:t>dual use</w:t>
            </w:r>
            <w:r w:rsidR="00E46843">
              <w:t xml:space="preserve">’ – </w:t>
            </w:r>
            <w:r w:rsidRPr="00F57CEA">
              <w:t>smokers smoke where they can, but otherwise vape, reducing incentives to quit</w:t>
            </w:r>
          </w:p>
          <w:p w:rsidR="008D0FE5" w:rsidRPr="00F57CEA" w:rsidRDefault="008D0FE5" w:rsidP="00950F06">
            <w:pPr>
              <w:pStyle w:val="TableText"/>
              <w:ind w:right="142"/>
            </w:pPr>
            <w:r w:rsidRPr="00F57CEA">
              <w:t>May provide a trigger for ex-smokers to return to smoking or take up vaping</w:t>
            </w:r>
          </w:p>
          <w:p w:rsidR="008D0FE5" w:rsidRPr="00F57CEA" w:rsidRDefault="008D0FE5" w:rsidP="00950F06">
            <w:pPr>
              <w:pStyle w:val="TableText"/>
              <w:ind w:right="142"/>
            </w:pPr>
            <w:r w:rsidRPr="00F57CEA">
              <w:t>Constrains business owners</w:t>
            </w:r>
            <w:r w:rsidR="00E46843">
              <w:t>’</w:t>
            </w:r>
            <w:r w:rsidRPr="00F57CEA">
              <w:t xml:space="preserve"> choices on best use of their premises</w:t>
            </w:r>
          </w:p>
          <w:p w:rsidR="00E46843" w:rsidRDefault="008D0FE5" w:rsidP="00950F06">
            <w:pPr>
              <w:pStyle w:val="TableText"/>
              <w:ind w:right="142"/>
            </w:pPr>
            <w:r w:rsidRPr="00F57CEA">
              <w:t>May be some cost to businesses to determine own policies, particularly if consultation required</w:t>
            </w:r>
          </w:p>
          <w:p w:rsidR="008D0FE5" w:rsidRPr="00F57CEA" w:rsidRDefault="008D0FE5" w:rsidP="00950F06">
            <w:pPr>
              <w:pStyle w:val="TableText"/>
              <w:ind w:right="142"/>
            </w:pPr>
            <w:r w:rsidRPr="00F57CEA">
              <w:t>May appear inconsistent and confusing if vaping is allowed in some places but not others, including outdoor areas which fall under local authorities</w:t>
            </w:r>
            <w:r w:rsidR="00E46843">
              <w:t>’</w:t>
            </w:r>
            <w:r w:rsidRPr="00F57CEA">
              <w:t xml:space="preserve"> smokefree policies</w:t>
            </w:r>
          </w:p>
          <w:p w:rsidR="008D0FE5" w:rsidRPr="00F57CEA" w:rsidRDefault="008D0FE5" w:rsidP="00950F06">
            <w:pPr>
              <w:pStyle w:val="TableText"/>
              <w:ind w:right="142"/>
            </w:pPr>
            <w:r w:rsidRPr="00F57CEA">
              <w:t xml:space="preserve">Employees and bystanders exposed to </w:t>
            </w:r>
            <w:r w:rsidR="003E0D52">
              <w:t>e</w:t>
            </w:r>
            <w:r w:rsidR="003E0D52">
              <w:noBreakHyphen/>
              <w:t>cigarette</w:t>
            </w:r>
            <w:r w:rsidRPr="00F57CEA">
              <w:t xml:space="preserve"> emissions</w:t>
            </w:r>
          </w:p>
          <w:p w:rsidR="008D0FE5" w:rsidRPr="00F57CEA" w:rsidRDefault="008D0FE5" w:rsidP="00950F06">
            <w:pPr>
              <w:pStyle w:val="TableText"/>
              <w:ind w:right="142"/>
            </w:pPr>
            <w:r w:rsidRPr="00F57CEA">
              <w:t>Potential to renormalise smoking-like behaviour</w:t>
            </w:r>
          </w:p>
        </w:tc>
        <w:tc>
          <w:tcPr>
            <w:tcW w:w="2268" w:type="dxa"/>
            <w:tcBorders>
              <w:top w:val="single" w:sz="4" w:space="0" w:color="A6A6A6" w:themeColor="background1" w:themeShade="A6"/>
              <w:bottom w:val="single" w:sz="4" w:space="0" w:color="auto"/>
            </w:tcBorders>
          </w:tcPr>
          <w:p w:rsidR="008D0FE5" w:rsidRPr="00F57CEA" w:rsidRDefault="008D0FE5" w:rsidP="00950F06">
            <w:pPr>
              <w:pStyle w:val="TableText"/>
              <w:ind w:right="142"/>
            </w:pPr>
            <w:r w:rsidRPr="00F57CEA">
              <w:t>May expose vapers to second-hand smoke if required to vape outside alongside smokers</w:t>
            </w:r>
          </w:p>
          <w:p w:rsidR="008D0FE5" w:rsidRPr="00F57CEA" w:rsidRDefault="008D0FE5" w:rsidP="00950F06">
            <w:pPr>
              <w:pStyle w:val="TableText"/>
              <w:ind w:right="142"/>
            </w:pPr>
            <w:r w:rsidRPr="00F57CEA">
              <w:t>May reduce incentives on smokers to switch to vaping</w:t>
            </w:r>
          </w:p>
          <w:p w:rsidR="008D0FE5" w:rsidRPr="00F57CEA" w:rsidRDefault="008D0FE5" w:rsidP="00950F06">
            <w:pPr>
              <w:pStyle w:val="TableText"/>
              <w:ind w:right="142"/>
            </w:pPr>
            <w:r w:rsidRPr="00F57CEA">
              <w:t>Constrains business owners</w:t>
            </w:r>
            <w:r w:rsidR="00E46843">
              <w:t>’</w:t>
            </w:r>
            <w:r w:rsidRPr="00F57CEA">
              <w:t xml:space="preserve"> and employers</w:t>
            </w:r>
            <w:r w:rsidR="00E46843">
              <w:t>’</w:t>
            </w:r>
            <w:r w:rsidRPr="00F57CEA">
              <w:t xml:space="preserve"> choices on the best uses of their premises</w:t>
            </w:r>
          </w:p>
        </w:tc>
        <w:tc>
          <w:tcPr>
            <w:tcW w:w="1843" w:type="dxa"/>
            <w:tcBorders>
              <w:top w:val="single" w:sz="4" w:space="0" w:color="A6A6A6" w:themeColor="background1" w:themeShade="A6"/>
              <w:bottom w:val="single" w:sz="4" w:space="0" w:color="auto"/>
            </w:tcBorders>
            <w:shd w:val="clear" w:color="auto" w:fill="auto"/>
          </w:tcPr>
          <w:p w:rsidR="008D0FE5" w:rsidRPr="00F57CEA" w:rsidRDefault="008D0FE5" w:rsidP="00950F06">
            <w:pPr>
              <w:pStyle w:val="TableText"/>
            </w:pPr>
            <w:r w:rsidRPr="00F57CEA">
              <w:t>As for option 1</w:t>
            </w:r>
          </w:p>
        </w:tc>
      </w:tr>
    </w:tbl>
    <w:p w:rsidR="008D0FE5" w:rsidRPr="00E46843" w:rsidRDefault="008D0FE5" w:rsidP="00950F06">
      <w:pPr>
        <w:pStyle w:val="Number"/>
        <w:keepNext/>
      </w:pPr>
      <w:r w:rsidRPr="00E46843">
        <w:t xml:space="preserve">The following table assesses whether the options for vaping in legislated smokefree areas meet the criteria set out in paragraph </w:t>
      </w:r>
      <w:r w:rsidRPr="00857F3A">
        <w:t>6</w:t>
      </w:r>
      <w:r w:rsidR="00857F3A">
        <w:t>7</w:t>
      </w:r>
      <w:r w:rsidRPr="00E46843">
        <w:t>.</w:t>
      </w:r>
    </w:p>
    <w:p w:rsidR="008D0FE5" w:rsidRPr="008A763E" w:rsidRDefault="008D0FE5" w:rsidP="00950F06">
      <w:pPr>
        <w:pStyle w:val="Table"/>
      </w:pPr>
      <w:bookmarkStart w:id="34" w:name="_Toc474314754"/>
      <w:r>
        <w:t xml:space="preserve">Table </w:t>
      </w:r>
      <w:r w:rsidR="00950F06">
        <w:t>10</w:t>
      </w:r>
      <w:r w:rsidRPr="008A763E">
        <w:t xml:space="preserve">: Impact assessment of the options for </w:t>
      </w:r>
      <w:r w:rsidR="00344AA0">
        <w:t>using nicotine and non-nicotine e</w:t>
      </w:r>
      <w:r w:rsidR="00344AA0">
        <w:noBreakHyphen/>
        <w:t>cigarettes</w:t>
      </w:r>
      <w:r w:rsidRPr="008A763E">
        <w:t xml:space="preserve"> in smokefree areas</w:t>
      </w:r>
      <w:r>
        <w:t xml:space="preserve"> compared with the status quo</w:t>
      </w:r>
      <w:bookmarkEnd w:id="34"/>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29"/>
        <w:gridCol w:w="3280"/>
        <w:gridCol w:w="3280"/>
      </w:tblGrid>
      <w:tr w:rsidR="008D0FE5" w:rsidRPr="008A763E" w:rsidTr="00950F06">
        <w:trPr>
          <w:cantSplit/>
        </w:trPr>
        <w:tc>
          <w:tcPr>
            <w:tcW w:w="2229" w:type="dxa"/>
            <w:tcBorders>
              <w:top w:val="single" w:sz="4" w:space="0" w:color="auto"/>
              <w:left w:val="nil"/>
              <w:bottom w:val="single" w:sz="4" w:space="0" w:color="auto"/>
              <w:right w:val="nil"/>
            </w:tcBorders>
            <w:shd w:val="clear" w:color="auto" w:fill="auto"/>
          </w:tcPr>
          <w:p w:rsidR="008D0FE5" w:rsidRPr="00F57CEA" w:rsidRDefault="008D0FE5" w:rsidP="00950F06">
            <w:pPr>
              <w:pStyle w:val="TableText"/>
              <w:keepNext/>
            </w:pPr>
          </w:p>
        </w:tc>
        <w:tc>
          <w:tcPr>
            <w:tcW w:w="6560" w:type="dxa"/>
            <w:gridSpan w:val="2"/>
            <w:tcBorders>
              <w:top w:val="single" w:sz="4" w:space="0" w:color="auto"/>
              <w:left w:val="nil"/>
              <w:bottom w:val="single" w:sz="4" w:space="0" w:color="auto"/>
              <w:right w:val="nil"/>
            </w:tcBorders>
            <w:shd w:val="clear" w:color="auto" w:fill="auto"/>
          </w:tcPr>
          <w:p w:rsidR="008D0FE5" w:rsidRPr="00950F06" w:rsidRDefault="008D0FE5" w:rsidP="00950F06">
            <w:pPr>
              <w:pStyle w:val="TableText"/>
              <w:keepNext/>
              <w:jc w:val="center"/>
              <w:rPr>
                <w:b/>
              </w:rPr>
            </w:pPr>
            <w:r w:rsidRPr="00950F06">
              <w:rPr>
                <w:b/>
              </w:rPr>
              <w:t>Comparison of options with the status quo</w:t>
            </w:r>
          </w:p>
        </w:tc>
      </w:tr>
      <w:tr w:rsidR="008D0FE5" w:rsidRPr="008A763E" w:rsidTr="00950F06">
        <w:trPr>
          <w:cantSplit/>
        </w:trPr>
        <w:tc>
          <w:tcPr>
            <w:tcW w:w="2229" w:type="dxa"/>
            <w:tcBorders>
              <w:top w:val="single" w:sz="4" w:space="0" w:color="auto"/>
              <w:left w:val="nil"/>
              <w:bottom w:val="single" w:sz="4" w:space="0" w:color="A6A6A6" w:themeColor="background1" w:themeShade="A6"/>
              <w:right w:val="nil"/>
            </w:tcBorders>
            <w:shd w:val="clear" w:color="auto" w:fill="auto"/>
          </w:tcPr>
          <w:p w:rsidR="008D0FE5" w:rsidRPr="00F57CEA" w:rsidRDefault="008D0FE5" w:rsidP="00950F06">
            <w:pPr>
              <w:pStyle w:val="TableText"/>
              <w:keepNext/>
            </w:pPr>
            <w:r w:rsidRPr="00F57CEA">
              <w:t>Criteria</w:t>
            </w:r>
          </w:p>
        </w:tc>
        <w:tc>
          <w:tcPr>
            <w:tcW w:w="3280" w:type="dxa"/>
            <w:tcBorders>
              <w:top w:val="single" w:sz="4" w:space="0" w:color="auto"/>
              <w:left w:val="nil"/>
              <w:bottom w:val="single" w:sz="4" w:space="0" w:color="A6A6A6" w:themeColor="background1" w:themeShade="A6"/>
              <w:right w:val="nil"/>
            </w:tcBorders>
          </w:tcPr>
          <w:p w:rsidR="008D0FE5" w:rsidRPr="00950F06" w:rsidRDefault="008D0FE5" w:rsidP="00950F06">
            <w:pPr>
              <w:pStyle w:val="TableText"/>
              <w:keepNext/>
              <w:ind w:right="142"/>
              <w:rPr>
                <w:b/>
              </w:rPr>
            </w:pPr>
            <w:r w:rsidRPr="00950F06">
              <w:rPr>
                <w:b/>
              </w:rPr>
              <w:t>Option 2: align with SFEA</w:t>
            </w:r>
          </w:p>
          <w:p w:rsidR="008D0FE5" w:rsidRPr="00F57CEA" w:rsidRDefault="008D0FE5" w:rsidP="00950F06">
            <w:pPr>
              <w:pStyle w:val="TableText"/>
              <w:keepNext/>
              <w:ind w:right="142"/>
            </w:pPr>
            <w:r w:rsidRPr="008A763E">
              <w:t>Prohibit vaping in</w:t>
            </w:r>
            <w:r>
              <w:t xml:space="preserve"> legislated</w:t>
            </w:r>
            <w:r w:rsidR="00E46843">
              <w:t xml:space="preserve"> </w:t>
            </w:r>
            <w:r w:rsidRPr="008A763E">
              <w:t>smoke</w:t>
            </w:r>
            <w:r w:rsidR="00950F06">
              <w:noBreakHyphen/>
              <w:t>free areas</w:t>
            </w:r>
          </w:p>
        </w:tc>
        <w:tc>
          <w:tcPr>
            <w:tcW w:w="3280" w:type="dxa"/>
            <w:tcBorders>
              <w:top w:val="single" w:sz="4" w:space="0" w:color="auto"/>
              <w:left w:val="nil"/>
              <w:bottom w:val="single" w:sz="4" w:space="0" w:color="A6A6A6" w:themeColor="background1" w:themeShade="A6"/>
              <w:right w:val="nil"/>
            </w:tcBorders>
          </w:tcPr>
          <w:p w:rsidR="00E46843" w:rsidRPr="00950F06" w:rsidRDefault="008D0FE5" w:rsidP="00950F06">
            <w:pPr>
              <w:pStyle w:val="TableText"/>
              <w:keepNext/>
              <w:rPr>
                <w:b/>
              </w:rPr>
            </w:pPr>
            <w:r w:rsidRPr="00950F06">
              <w:rPr>
                <w:b/>
              </w:rPr>
              <w:t>Option 3:</w:t>
            </w:r>
          </w:p>
          <w:p w:rsidR="008D0FE5" w:rsidRPr="008A763E" w:rsidRDefault="008D0FE5" w:rsidP="00950F06">
            <w:pPr>
              <w:pStyle w:val="TableText"/>
              <w:keepNext/>
            </w:pPr>
            <w:r>
              <w:t>Is</w:t>
            </w:r>
            <w:r w:rsidRPr="008A763E">
              <w:t>sue guidance to support local decision-making</w:t>
            </w:r>
          </w:p>
        </w:tc>
      </w:tr>
      <w:tr w:rsidR="008D0FE5" w:rsidTr="00950F06">
        <w:trPr>
          <w:cantSplit/>
        </w:trPr>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950F06">
            <w:pPr>
              <w:pStyle w:val="TableText"/>
            </w:pPr>
            <w:r w:rsidRPr="00E46843">
              <w:t>Harm reduction</w:t>
            </w:r>
          </w:p>
        </w:tc>
        <w:tc>
          <w:tcPr>
            <w:tcW w:w="3280" w:type="dxa"/>
            <w:tcBorders>
              <w:top w:val="single" w:sz="4" w:space="0" w:color="A6A6A6" w:themeColor="background1" w:themeShade="A6"/>
              <w:left w:val="nil"/>
              <w:bottom w:val="single" w:sz="4" w:space="0" w:color="A6A6A6" w:themeColor="background1" w:themeShade="A6"/>
              <w:right w:val="nil"/>
            </w:tcBorders>
          </w:tcPr>
          <w:p w:rsidR="008D0FE5" w:rsidRPr="00E46843" w:rsidDel="00511E00" w:rsidRDefault="00950F06" w:rsidP="00950F06">
            <w:pPr>
              <w:pStyle w:val="TableText"/>
              <w:ind w:right="142"/>
            </w:pPr>
            <w:r>
              <w:t>W</w:t>
            </w:r>
            <w:r w:rsidR="008D0FE5" w:rsidRPr="00E46843">
              <w:t>orse</w:t>
            </w:r>
          </w:p>
        </w:tc>
        <w:tc>
          <w:tcPr>
            <w:tcW w:w="3280" w:type="dxa"/>
            <w:tcBorders>
              <w:top w:val="single" w:sz="4" w:space="0" w:color="A6A6A6" w:themeColor="background1" w:themeShade="A6"/>
              <w:left w:val="nil"/>
              <w:bottom w:val="single" w:sz="4" w:space="0" w:color="A6A6A6" w:themeColor="background1" w:themeShade="A6"/>
              <w:right w:val="nil"/>
            </w:tcBorders>
          </w:tcPr>
          <w:p w:rsidR="008D0FE5" w:rsidRPr="00E46843" w:rsidRDefault="00950F06" w:rsidP="00950F06">
            <w:pPr>
              <w:pStyle w:val="TableText"/>
            </w:pPr>
            <w:r>
              <w:t>S</w:t>
            </w:r>
            <w:r w:rsidR="008D0FE5" w:rsidRPr="00E46843">
              <w:t>ame</w:t>
            </w:r>
          </w:p>
        </w:tc>
      </w:tr>
      <w:tr w:rsidR="008D0FE5" w:rsidTr="00950F06">
        <w:trPr>
          <w:cantSplit/>
        </w:trPr>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950F06">
            <w:pPr>
              <w:pStyle w:val="TableText"/>
            </w:pPr>
            <w:r w:rsidRPr="00E46843">
              <w:t>Harm prevention</w:t>
            </w:r>
          </w:p>
        </w:tc>
        <w:tc>
          <w:tcPr>
            <w:tcW w:w="3280" w:type="dxa"/>
            <w:tcBorders>
              <w:top w:val="single" w:sz="4" w:space="0" w:color="A6A6A6" w:themeColor="background1" w:themeShade="A6"/>
              <w:left w:val="nil"/>
              <w:bottom w:val="single" w:sz="4" w:space="0" w:color="A6A6A6" w:themeColor="background1" w:themeShade="A6"/>
              <w:right w:val="nil"/>
            </w:tcBorders>
          </w:tcPr>
          <w:p w:rsidR="008D0FE5" w:rsidRPr="00E46843" w:rsidDel="00511E00" w:rsidRDefault="00950F06" w:rsidP="00950F06">
            <w:pPr>
              <w:pStyle w:val="TableText"/>
              <w:ind w:right="142"/>
            </w:pPr>
            <w:r>
              <w:t>B</w:t>
            </w:r>
            <w:r w:rsidR="008D0FE5" w:rsidRPr="00E46843">
              <w:t>etter</w:t>
            </w:r>
          </w:p>
        </w:tc>
        <w:tc>
          <w:tcPr>
            <w:tcW w:w="3280" w:type="dxa"/>
            <w:tcBorders>
              <w:top w:val="single" w:sz="4" w:space="0" w:color="A6A6A6" w:themeColor="background1" w:themeShade="A6"/>
              <w:left w:val="nil"/>
              <w:bottom w:val="single" w:sz="4" w:space="0" w:color="A6A6A6" w:themeColor="background1" w:themeShade="A6"/>
              <w:right w:val="nil"/>
            </w:tcBorders>
          </w:tcPr>
          <w:p w:rsidR="008D0FE5" w:rsidRPr="00E46843" w:rsidRDefault="00950F06" w:rsidP="00950F06">
            <w:pPr>
              <w:pStyle w:val="TableText"/>
            </w:pPr>
            <w:r>
              <w:t>S</w:t>
            </w:r>
            <w:r w:rsidR="008D0FE5" w:rsidRPr="00E46843">
              <w:t>ame</w:t>
            </w:r>
          </w:p>
        </w:tc>
      </w:tr>
      <w:tr w:rsidR="008D0FE5" w:rsidTr="00950F06">
        <w:trPr>
          <w:cantSplit/>
        </w:trPr>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950F06">
            <w:pPr>
              <w:pStyle w:val="TableText"/>
            </w:pPr>
            <w:r w:rsidRPr="00E46843">
              <w:t>Risk proportionate</w:t>
            </w:r>
          </w:p>
        </w:tc>
        <w:tc>
          <w:tcPr>
            <w:tcW w:w="3280" w:type="dxa"/>
            <w:tcBorders>
              <w:top w:val="single" w:sz="4" w:space="0" w:color="A6A6A6" w:themeColor="background1" w:themeShade="A6"/>
              <w:left w:val="nil"/>
              <w:bottom w:val="single" w:sz="4" w:space="0" w:color="A6A6A6" w:themeColor="background1" w:themeShade="A6"/>
              <w:right w:val="nil"/>
            </w:tcBorders>
          </w:tcPr>
          <w:p w:rsidR="008D0FE5" w:rsidRPr="00E46843" w:rsidRDefault="00950F06" w:rsidP="00950F06">
            <w:pPr>
              <w:pStyle w:val="TableText"/>
              <w:ind w:right="142"/>
            </w:pPr>
            <w:r>
              <w:t>W</w:t>
            </w:r>
            <w:r w:rsidR="008D0FE5" w:rsidRPr="00E46843">
              <w:t>orse</w:t>
            </w:r>
          </w:p>
        </w:tc>
        <w:tc>
          <w:tcPr>
            <w:tcW w:w="3280" w:type="dxa"/>
            <w:tcBorders>
              <w:top w:val="single" w:sz="4" w:space="0" w:color="A6A6A6" w:themeColor="background1" w:themeShade="A6"/>
              <w:left w:val="nil"/>
              <w:bottom w:val="single" w:sz="4" w:space="0" w:color="A6A6A6" w:themeColor="background1" w:themeShade="A6"/>
              <w:right w:val="nil"/>
            </w:tcBorders>
          </w:tcPr>
          <w:p w:rsidR="008D0FE5" w:rsidRPr="00E46843" w:rsidRDefault="00950F06" w:rsidP="00950F06">
            <w:pPr>
              <w:pStyle w:val="TableText"/>
            </w:pPr>
            <w:r>
              <w:t>S</w:t>
            </w:r>
            <w:r w:rsidR="008D0FE5" w:rsidRPr="00E46843">
              <w:t>ame</w:t>
            </w:r>
          </w:p>
        </w:tc>
      </w:tr>
      <w:tr w:rsidR="008D0FE5" w:rsidTr="00950F06">
        <w:trPr>
          <w:cantSplit/>
        </w:trPr>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tcPr>
          <w:p w:rsidR="008D0FE5" w:rsidRPr="00E46843" w:rsidRDefault="008D0FE5" w:rsidP="00950F06">
            <w:pPr>
              <w:pStyle w:val="TableText"/>
            </w:pPr>
            <w:r w:rsidRPr="00E46843">
              <w:t>Cost and ease of implementation</w:t>
            </w:r>
          </w:p>
        </w:tc>
        <w:tc>
          <w:tcPr>
            <w:tcW w:w="3280" w:type="dxa"/>
            <w:tcBorders>
              <w:top w:val="single" w:sz="4" w:space="0" w:color="A6A6A6" w:themeColor="background1" w:themeShade="A6"/>
              <w:left w:val="nil"/>
              <w:bottom w:val="single" w:sz="4" w:space="0" w:color="A6A6A6" w:themeColor="background1" w:themeShade="A6"/>
              <w:right w:val="nil"/>
            </w:tcBorders>
          </w:tcPr>
          <w:p w:rsidR="008D0FE5" w:rsidRPr="00E46843" w:rsidRDefault="00950F06" w:rsidP="00950F06">
            <w:pPr>
              <w:pStyle w:val="TableText"/>
              <w:ind w:right="142"/>
            </w:pPr>
            <w:r>
              <w:t>W</w:t>
            </w:r>
            <w:r w:rsidR="008D0FE5" w:rsidRPr="00E46843">
              <w:t>orse</w:t>
            </w:r>
          </w:p>
        </w:tc>
        <w:tc>
          <w:tcPr>
            <w:tcW w:w="3280" w:type="dxa"/>
            <w:tcBorders>
              <w:top w:val="single" w:sz="4" w:space="0" w:color="A6A6A6" w:themeColor="background1" w:themeShade="A6"/>
              <w:left w:val="nil"/>
              <w:bottom w:val="single" w:sz="4" w:space="0" w:color="A6A6A6" w:themeColor="background1" w:themeShade="A6"/>
              <w:right w:val="nil"/>
            </w:tcBorders>
          </w:tcPr>
          <w:p w:rsidR="008D0FE5" w:rsidRPr="00E46843" w:rsidRDefault="00950F06" w:rsidP="00950F06">
            <w:pPr>
              <w:pStyle w:val="TableText"/>
            </w:pPr>
            <w:r>
              <w:t>B</w:t>
            </w:r>
            <w:r w:rsidR="008D0FE5" w:rsidRPr="00E46843">
              <w:t>etter</w:t>
            </w:r>
          </w:p>
        </w:tc>
      </w:tr>
      <w:tr w:rsidR="008D0FE5" w:rsidTr="00950F06">
        <w:trPr>
          <w:cantSplit/>
        </w:trPr>
        <w:tc>
          <w:tcPr>
            <w:tcW w:w="2229" w:type="dxa"/>
            <w:tcBorders>
              <w:top w:val="single" w:sz="4" w:space="0" w:color="A6A6A6" w:themeColor="background1" w:themeShade="A6"/>
              <w:left w:val="nil"/>
              <w:right w:val="nil"/>
            </w:tcBorders>
            <w:shd w:val="clear" w:color="auto" w:fill="auto"/>
          </w:tcPr>
          <w:p w:rsidR="008D0FE5" w:rsidRPr="00E46843" w:rsidRDefault="008D0FE5" w:rsidP="00950F06">
            <w:pPr>
              <w:pStyle w:val="TableText"/>
            </w:pPr>
            <w:r w:rsidRPr="00E46843">
              <w:t>Conclusion</w:t>
            </w:r>
          </w:p>
        </w:tc>
        <w:tc>
          <w:tcPr>
            <w:tcW w:w="3280" w:type="dxa"/>
            <w:tcBorders>
              <w:top w:val="single" w:sz="4" w:space="0" w:color="A6A6A6" w:themeColor="background1" w:themeShade="A6"/>
              <w:left w:val="nil"/>
              <w:right w:val="nil"/>
            </w:tcBorders>
          </w:tcPr>
          <w:p w:rsidR="008D0FE5" w:rsidRPr="00E46843" w:rsidRDefault="008D0FE5" w:rsidP="00950F06">
            <w:pPr>
              <w:pStyle w:val="TableText"/>
              <w:ind w:right="142"/>
            </w:pPr>
          </w:p>
        </w:tc>
        <w:tc>
          <w:tcPr>
            <w:tcW w:w="3280" w:type="dxa"/>
            <w:tcBorders>
              <w:top w:val="single" w:sz="4" w:space="0" w:color="A6A6A6" w:themeColor="background1" w:themeShade="A6"/>
              <w:left w:val="nil"/>
              <w:right w:val="nil"/>
            </w:tcBorders>
          </w:tcPr>
          <w:p w:rsidR="008D0FE5" w:rsidRPr="00E46843" w:rsidRDefault="00950F06" w:rsidP="00950F06">
            <w:pPr>
              <w:pStyle w:val="TableText"/>
            </w:pPr>
            <w:r>
              <w:t>R</w:t>
            </w:r>
            <w:r w:rsidR="008D0FE5" w:rsidRPr="00E46843">
              <w:t>ecommended</w:t>
            </w:r>
          </w:p>
        </w:tc>
      </w:tr>
    </w:tbl>
    <w:p w:rsidR="008D0FE5" w:rsidRPr="00E46843" w:rsidRDefault="008D0FE5" w:rsidP="00950F06"/>
    <w:p w:rsidR="008D0FE5" w:rsidRPr="00E46843" w:rsidRDefault="008D0FE5" w:rsidP="004237BB">
      <w:pPr>
        <w:pStyle w:val="Heading3"/>
      </w:pPr>
      <w:r w:rsidRPr="00E46843">
        <w:lastRenderedPageBreak/>
        <w:t>Conclusion</w:t>
      </w:r>
    </w:p>
    <w:p w:rsidR="008D0FE5" w:rsidRDefault="008D0FE5" w:rsidP="00950F06">
      <w:pPr>
        <w:pStyle w:val="Number"/>
      </w:pPr>
      <w:r w:rsidRPr="00E46843">
        <w:t>The Ministry of Health recommends option 3, issuing guidance to support employers, businesses and local authorities to make their own decisions about whether or not to allow vaping in their premises/smokefree areas (the status quo). On balance, it would be difficult to justify a prohibition on vaping in legislated smokefree areas on the basis of risk proportionality.</w:t>
      </w:r>
    </w:p>
    <w:p w:rsidR="004237BB" w:rsidRPr="00E46843" w:rsidRDefault="004237BB" w:rsidP="004237BB"/>
    <w:p w:rsidR="003144BE" w:rsidRDefault="003144BE">
      <w:pPr>
        <w:spacing w:line="240" w:lineRule="auto"/>
        <w:rPr>
          <w:b/>
          <w:sz w:val="40"/>
        </w:rPr>
      </w:pPr>
      <w:r>
        <w:br w:type="page"/>
      </w:r>
    </w:p>
    <w:p w:rsidR="003144BE" w:rsidRPr="00F57CEA" w:rsidRDefault="00B1360E" w:rsidP="003144BE">
      <w:pPr>
        <w:pStyle w:val="Heading2"/>
      </w:pPr>
      <w:bookmarkStart w:id="35" w:name="_Toc477936213"/>
      <w:r>
        <w:lastRenderedPageBreak/>
        <w:t>Issue 6</w:t>
      </w:r>
      <w:r w:rsidR="003144BE" w:rsidRPr="00B1360E">
        <w:t>: Product safety</w:t>
      </w:r>
      <w:bookmarkEnd w:id="35"/>
    </w:p>
    <w:p w:rsidR="003144BE" w:rsidRPr="00E46843" w:rsidRDefault="00B1360E" w:rsidP="003144BE">
      <w:pPr>
        <w:pStyle w:val="Number"/>
      </w:pPr>
      <w:r>
        <w:t>D</w:t>
      </w:r>
      <w:r w:rsidR="003144BE" w:rsidRPr="00E46843">
        <w:t xml:space="preserve">evices sold in New Zealand should comply with the Electricity (Safety) Regulations 2010. There are no mandatory product safety controls on non-nicotine </w:t>
      </w:r>
      <w:r w:rsidR="003144BE">
        <w:t>e</w:t>
      </w:r>
      <w:r w:rsidR="003144BE">
        <w:noBreakHyphen/>
        <w:t>liquid</w:t>
      </w:r>
      <w:r w:rsidR="003144BE" w:rsidRPr="00E46843">
        <w:t xml:space="preserve">. Medicines requirements should apply to nicotine </w:t>
      </w:r>
      <w:r w:rsidR="003144BE">
        <w:t>e</w:t>
      </w:r>
      <w:r w:rsidR="003144BE">
        <w:noBreakHyphen/>
        <w:t>liquid</w:t>
      </w:r>
      <w:r w:rsidR="008B4CE5">
        <w:t xml:space="preserve"> </w:t>
      </w:r>
      <w:r w:rsidR="008B4CE5" w:rsidRPr="00B1360E">
        <w:t>(and nicotine in other forms)</w:t>
      </w:r>
      <w:r w:rsidR="003144BE" w:rsidRPr="00E46843">
        <w:t xml:space="preserve">, however, this is currently sold unlawfully in New Zealand without an approval under the Medicines Act. Regulatory requirements for nicotine also exist under the HSNO Act, where threshold criteria are met. This would most likely apply to imports of bulk nicotine and is largely irrelevant to the day-to-day sale and supply of nicotine </w:t>
      </w:r>
      <w:r w:rsidR="003144BE">
        <w:t>e</w:t>
      </w:r>
      <w:r w:rsidR="003144BE">
        <w:noBreakHyphen/>
        <w:t>liquid</w:t>
      </w:r>
      <w:r w:rsidR="003144BE" w:rsidRPr="00E46843">
        <w:t xml:space="preserve"> for use in </w:t>
      </w:r>
      <w:r w:rsidR="003144BE">
        <w:t>e</w:t>
      </w:r>
      <w:r w:rsidR="003144BE">
        <w:noBreakHyphen/>
        <w:t>cigarette</w:t>
      </w:r>
      <w:r w:rsidR="003144BE" w:rsidRPr="00E46843">
        <w:t>s, which also carries some risk of poisoning.</w:t>
      </w:r>
    </w:p>
    <w:p w:rsidR="003144BE" w:rsidRPr="00E46843" w:rsidRDefault="003144BE" w:rsidP="003144BE">
      <w:pPr>
        <w:pStyle w:val="Number"/>
      </w:pPr>
      <w:r w:rsidRPr="00E46843">
        <w:t>Industry may self-regulate against a range of existing standards and consumers may have recourse against faulty products, false advertising etc under the Consumer Guarantees Act and the industry self-regulated system of advertising standards.</w:t>
      </w:r>
    </w:p>
    <w:p w:rsidR="003144BE" w:rsidRPr="00E46843" w:rsidRDefault="003144BE" w:rsidP="003144BE">
      <w:pPr>
        <w:pStyle w:val="Number"/>
      </w:pPr>
      <w:r w:rsidRPr="00E46843">
        <w:t xml:space="preserve">There are inherent risks associated with the use of </w:t>
      </w:r>
      <w:r>
        <w:t>e</w:t>
      </w:r>
      <w:r>
        <w:noBreakHyphen/>
        <w:t>cigarette</w:t>
      </w:r>
      <w:r w:rsidRPr="00E46843">
        <w:t xml:space="preserve">s, as discussed in paragraphs </w:t>
      </w:r>
      <w:r w:rsidR="008726C1" w:rsidRPr="00672DD9">
        <w:t xml:space="preserve">31 </w:t>
      </w:r>
      <w:r w:rsidRPr="00672DD9">
        <w:t xml:space="preserve">to </w:t>
      </w:r>
      <w:r w:rsidR="008726C1" w:rsidRPr="00672DD9">
        <w:t>55</w:t>
      </w:r>
      <w:r w:rsidR="008726C1" w:rsidRPr="00E46843">
        <w:t xml:space="preserve"> </w:t>
      </w:r>
      <w:r w:rsidRPr="00E46843">
        <w:t xml:space="preserve">above). These risks relate primarily to the toxicants present in </w:t>
      </w:r>
      <w:r>
        <w:t>e</w:t>
      </w:r>
      <w:r>
        <w:noBreakHyphen/>
        <w:t>liquid</w:t>
      </w:r>
      <w:r w:rsidRPr="00E46843">
        <w:t>, however there is also some risk with malfunctioning devices (relate</w:t>
      </w:r>
      <w:r>
        <w:t>d</w:t>
      </w:r>
      <w:r w:rsidRPr="00E46843">
        <w:t xml:space="preserve"> to the batteries overheating and exploding). The risks associated with </w:t>
      </w:r>
      <w:r>
        <w:t>e</w:t>
      </w:r>
      <w:r>
        <w:noBreakHyphen/>
        <w:t>cigarette</w:t>
      </w:r>
      <w:r w:rsidRPr="00E46843">
        <w:t xml:space="preserve"> use can be mitigated with a range of controls on product safety including requirements for:</w:t>
      </w:r>
    </w:p>
    <w:p w:rsidR="003144BE" w:rsidRPr="00E46843" w:rsidRDefault="003144BE" w:rsidP="003144BE">
      <w:pPr>
        <w:pStyle w:val="Letter"/>
      </w:pPr>
      <w:r w:rsidRPr="00E46843">
        <w:t xml:space="preserve">manufacturing standards for devices and </w:t>
      </w:r>
      <w:r>
        <w:t>e</w:t>
      </w:r>
      <w:r>
        <w:noBreakHyphen/>
        <w:t>liquid</w:t>
      </w:r>
      <w:r w:rsidRPr="00E46843">
        <w:t>s</w:t>
      </w:r>
    </w:p>
    <w:p w:rsidR="003144BE" w:rsidRPr="00E46843" w:rsidRDefault="003144BE" w:rsidP="003144BE">
      <w:pPr>
        <w:pStyle w:val="Letter"/>
      </w:pPr>
      <w:r w:rsidRPr="00E46843">
        <w:t>quality and safety of ingredients</w:t>
      </w:r>
    </w:p>
    <w:p w:rsidR="003144BE" w:rsidRPr="00E46843" w:rsidRDefault="003144BE" w:rsidP="003144BE">
      <w:pPr>
        <w:pStyle w:val="Letter"/>
      </w:pPr>
      <w:r w:rsidRPr="00E46843">
        <w:t>labelling and packaging requirements.</w:t>
      </w:r>
    </w:p>
    <w:p w:rsidR="00672DD9" w:rsidRPr="00E46843" w:rsidRDefault="00672DD9" w:rsidP="00672DD9">
      <w:pPr>
        <w:pStyle w:val="Number"/>
      </w:pPr>
      <w:r w:rsidRPr="00E46843">
        <w:t xml:space="preserve">Internationally, a range of generic manufacturing standards for consumer products exist that may be appropriate for aspects of the manufacture of </w:t>
      </w:r>
      <w:r>
        <w:t>e</w:t>
      </w:r>
      <w:r>
        <w:noBreakHyphen/>
        <w:t>cigarette</w:t>
      </w:r>
      <w:r w:rsidRPr="00E46843">
        <w:t>s</w:t>
      </w:r>
      <w:r>
        <w:t xml:space="preserve"> and e</w:t>
      </w:r>
      <w:r>
        <w:noBreakHyphen/>
        <w:t>liquid</w:t>
      </w:r>
      <w:r w:rsidRPr="00E46843">
        <w:t xml:space="preserve">. A number of </w:t>
      </w:r>
      <w:r>
        <w:t>e</w:t>
      </w:r>
      <w:r>
        <w:noBreakHyphen/>
        <w:t>cigarette</w:t>
      </w:r>
      <w:r w:rsidRPr="00E46843">
        <w:t>-specific standards, which may also be appropriate, have also been developed, for example:</w:t>
      </w:r>
    </w:p>
    <w:p w:rsidR="00672DD9" w:rsidRPr="00E46843" w:rsidRDefault="00672DD9" w:rsidP="00672DD9">
      <w:pPr>
        <w:pStyle w:val="Letter"/>
      </w:pPr>
      <w:r w:rsidRPr="00E46843">
        <w:t>the British Standards Institute has developed a standard for the manufacture, importation, testing and labelling of vaping products</w:t>
      </w:r>
      <w:r w:rsidRPr="00E46843">
        <w:fldChar w:fldCharType="begin"/>
      </w:r>
      <w:r w:rsidRPr="00E46843">
        <w:instrText xml:space="preserve"> ADDIN ZOTERO_ITEM CSL_CITATION {"citationID":"6hpqrnh7e","properties":{"formattedCitation":"{\\rtf \\super 57\\nosupersub{}}","plainCitation":"57"},"citationItems":[{"id":14225,"uris":["http://zotero.org/groups/482654/items/J6KSKGAU"],"uri":["http://zotero.org/groups/482654/items/J6KSKGAU"],"itemData":{"id":14225,"type":"report","title":"PAS 54115:2015 Vaping products, including electronic cigarettes, e-liquids, e-shisha and directly-related products - Manufacture, importation, testing and labelling - Guide","publisher":"British Standards Institute","publisher-place":"London, UK","event-place":"London, UK","URL":"http://shop.bsigroup.com/ProductDetail/?pid=000000000030303130","author":[{"family":"British Standards Institute","given":""}],"issued":{"date-parts":[["2015",7]]},"accessed":{"date-parts":[["2016",10,24]]}}}],"schema":"https://github.com/citation-style-language/schema/raw/master/csl-citation.json"} </w:instrText>
      </w:r>
      <w:r w:rsidRPr="00E46843">
        <w:fldChar w:fldCharType="separate"/>
      </w:r>
      <w:r w:rsidRPr="00E46843">
        <w:rPr>
          <w:rFonts w:cs="Arial"/>
          <w:szCs w:val="24"/>
          <w:vertAlign w:val="superscript"/>
        </w:rPr>
        <w:t>57</w:t>
      </w:r>
      <w:r w:rsidRPr="00E46843">
        <w:fldChar w:fldCharType="end"/>
      </w:r>
    </w:p>
    <w:p w:rsidR="00672DD9" w:rsidRPr="00E46843" w:rsidRDefault="00672DD9" w:rsidP="00672DD9">
      <w:pPr>
        <w:pStyle w:val="Letter"/>
      </w:pPr>
      <w:r w:rsidRPr="00E46843">
        <w:t xml:space="preserve">the European Union has established a technical committee to develop standards for the safety aspects of both </w:t>
      </w:r>
      <w:r>
        <w:t>e</w:t>
      </w:r>
      <w:r>
        <w:noBreakHyphen/>
        <w:t>cigarette</w:t>
      </w:r>
      <w:r w:rsidRPr="00E46843">
        <w:t xml:space="preserve">s and </w:t>
      </w:r>
      <w:r>
        <w:t>e</w:t>
      </w:r>
      <w:r>
        <w:noBreakHyphen/>
        <w:t>liquid</w:t>
      </w:r>
      <w:r w:rsidRPr="00E46843">
        <w:t>.</w:t>
      </w:r>
      <w:r w:rsidRPr="00E46843">
        <w:fldChar w:fldCharType="begin"/>
      </w:r>
      <w:r w:rsidRPr="00E46843">
        <w:instrText xml:space="preserve"> ADDIN ZOTERO_ITEM CSL_CITATION {"citationID":"qs00qca5c","properties":{"formattedCitation":"{\\rtf \\super 58\\nosupersub{}}","plainCitation":"58"},"citationItems":[{"id":14227,"uris":["http://zotero.org/groups/482654/items/7JBVEIQD"],"uri":["http://zotero.org/groups/482654/items/7JBVEIQD"],"itemData":{"id":14227,"type":"webpage","title":"New CEN/TC 437 'Electronic cigarettes and e-liquids'","URL":"https://www.cen.eu/news/brief-news/Pages/NEWS-2015-002.aspx","author":[{"family":"European Committee for Standardization","given":""}],"issued":{"date-parts":[["2015"]]},"accessed":{"date-parts":[["2016",10,24]]}}}],"schema":"https://github.com/citation-style-language/schema/raw/master/csl-citation.json"} </w:instrText>
      </w:r>
      <w:r w:rsidRPr="00E46843">
        <w:fldChar w:fldCharType="separate"/>
      </w:r>
      <w:r w:rsidRPr="00E46843">
        <w:rPr>
          <w:rFonts w:cs="Arial"/>
          <w:szCs w:val="24"/>
          <w:vertAlign w:val="superscript"/>
        </w:rPr>
        <w:t>58</w:t>
      </w:r>
      <w:r w:rsidRPr="00E46843">
        <w:fldChar w:fldCharType="end"/>
      </w:r>
    </w:p>
    <w:p w:rsidR="003144BE" w:rsidRPr="00E46843" w:rsidRDefault="00672DD9" w:rsidP="008726C1">
      <w:pPr>
        <w:pStyle w:val="Number"/>
      </w:pPr>
      <w:r>
        <w:t>Safety</w:t>
      </w:r>
      <w:r w:rsidR="003144BE" w:rsidRPr="00E46843">
        <w:t xml:space="preserve"> requirements can be implemented with or without product notification </w:t>
      </w:r>
      <w:r w:rsidR="003B7707">
        <w:t xml:space="preserve">and/or pre-market approval </w:t>
      </w:r>
      <w:r w:rsidR="003144BE" w:rsidRPr="00E46843">
        <w:t>requirements</w:t>
      </w:r>
      <w:r w:rsidR="003B7707">
        <w:t>. A light-touch system</w:t>
      </w:r>
      <w:r w:rsidR="003144BE" w:rsidRPr="00E46843">
        <w:t xml:space="preserve"> would require the importer or manufacturer to notify products to the regulator via a web-based system, prior to marketing. This would include certification that the product complies with regulatory requirements. </w:t>
      </w:r>
      <w:r w:rsidR="003B7707">
        <w:t xml:space="preserve">Such a </w:t>
      </w:r>
      <w:r w:rsidR="003B7707" w:rsidRPr="00E46843">
        <w:t>system is being implemented in New Zealand for natural health products.</w:t>
      </w:r>
      <w:r w:rsidR="008726C1">
        <w:t xml:space="preserve"> </w:t>
      </w:r>
      <w:r w:rsidR="003144BE" w:rsidRPr="00E46843">
        <w:t xml:space="preserve">A </w:t>
      </w:r>
      <w:r w:rsidR="003B7707">
        <w:t xml:space="preserve">more robust </w:t>
      </w:r>
      <w:r w:rsidR="003144BE" w:rsidRPr="00E46843">
        <w:t xml:space="preserve">notification system is being implemented in the United Kingdom for nicotine </w:t>
      </w:r>
      <w:r w:rsidR="003144BE">
        <w:t>e</w:t>
      </w:r>
      <w:r w:rsidR="003144BE">
        <w:noBreakHyphen/>
        <w:t>cigarette</w:t>
      </w:r>
      <w:r w:rsidR="003B7707">
        <w:t xml:space="preserve">s and </w:t>
      </w:r>
      <w:r w:rsidR="00B1360E">
        <w:t>novel</w:t>
      </w:r>
      <w:r w:rsidR="003B7707">
        <w:t xml:space="preserve"> tobacco</w:t>
      </w:r>
      <w:r w:rsidR="003144BE" w:rsidRPr="00E46843">
        <w:t xml:space="preserve"> products, in accordance with the European Union’s Tobacco Product Directive. </w:t>
      </w:r>
    </w:p>
    <w:p w:rsidR="003144BE" w:rsidRPr="00E46843" w:rsidRDefault="003144BE" w:rsidP="003144BE">
      <w:pPr>
        <w:pStyle w:val="Number"/>
      </w:pPr>
      <w:r w:rsidRPr="00E46843">
        <w:t>The advantage of notification</w:t>
      </w:r>
      <w:r w:rsidR="00C47D1E">
        <w:t xml:space="preserve"> as a minimum requirement</w:t>
      </w:r>
      <w:r w:rsidRPr="00E46843">
        <w:t xml:space="preserve"> is that the regulator knows what products are on the market and who is responsible if any action is required, for example, to remedy a breach of the rules or to recall an unsafe product. However, there would be a cost to industry.</w:t>
      </w:r>
      <w:r w:rsidR="003B7707">
        <w:t xml:space="preserve"> The cost would depend on how robust the overall requirements associated with notification were.</w:t>
      </w:r>
    </w:p>
    <w:p w:rsidR="003144BE" w:rsidRPr="00E46843" w:rsidRDefault="003144BE" w:rsidP="003144BE">
      <w:pPr>
        <w:pStyle w:val="Number"/>
      </w:pPr>
      <w:r w:rsidRPr="00E46843">
        <w:t>An alternative would be a pre-market approval system, which New Zealand has for medicines</w:t>
      </w:r>
      <w:r w:rsidR="003B7707">
        <w:t xml:space="preserve"> and</w:t>
      </w:r>
      <w:r w:rsidR="0028683D">
        <w:t xml:space="preserve"> psychoactive substances and</w:t>
      </w:r>
      <w:r w:rsidR="003B7707">
        <w:t xml:space="preserve"> the United States has implemented for </w:t>
      </w:r>
      <w:r w:rsidR="00B64841">
        <w:t>new</w:t>
      </w:r>
      <w:r w:rsidR="003B7707">
        <w:t xml:space="preserve"> </w:t>
      </w:r>
      <w:r w:rsidR="00B1360E">
        <w:t xml:space="preserve">tobacco </w:t>
      </w:r>
      <w:r w:rsidR="003B7707">
        <w:t>products</w:t>
      </w:r>
      <w:r w:rsidRPr="00E46843">
        <w:t xml:space="preserve">. </w:t>
      </w:r>
    </w:p>
    <w:p w:rsidR="003144BE" w:rsidRDefault="003144BE" w:rsidP="003144BE">
      <w:pPr>
        <w:pStyle w:val="Number"/>
        <w:sectPr w:rsidR="003144BE" w:rsidSect="00831BB1">
          <w:footerReference w:type="default" r:id="rId18"/>
          <w:pgSz w:w="11907" w:h="16834" w:code="9"/>
          <w:pgMar w:top="851" w:right="1134" w:bottom="1134" w:left="1134" w:header="284" w:footer="567" w:gutter="284"/>
          <w:cols w:space="720"/>
        </w:sectPr>
      </w:pPr>
      <w:r w:rsidRPr="00E46843">
        <w:lastRenderedPageBreak/>
        <w:t xml:space="preserve">The following table compares the high-level options for regulating product safety for </w:t>
      </w:r>
      <w:r w:rsidRPr="00E46843">
        <w:rPr>
          <w:b/>
        </w:rPr>
        <w:t>nicotine and non-nicotine</w:t>
      </w:r>
      <w:r w:rsidRPr="00E46843">
        <w:t xml:space="preserve"> </w:t>
      </w:r>
      <w:r>
        <w:t>e</w:t>
      </w:r>
      <w:r>
        <w:noBreakHyphen/>
        <w:t>cigarette</w:t>
      </w:r>
      <w:r w:rsidRPr="00E46843">
        <w:t xml:space="preserve">s and </w:t>
      </w:r>
      <w:r>
        <w:t>e</w:t>
      </w:r>
      <w:r>
        <w:noBreakHyphen/>
        <w:t>liquid</w:t>
      </w:r>
      <w:r w:rsidRPr="00E46843">
        <w:t>. Regulations</w:t>
      </w:r>
      <w:r w:rsidR="0028683D">
        <w:t xml:space="preserve"> and/or tertiary legislative instruments (eg, notices, guidelines) </w:t>
      </w:r>
      <w:r w:rsidRPr="00E46843">
        <w:t xml:space="preserve">would need to be developed to progress options 2, 3 or 3 (a). As these options create new responsibilities for enforcement bodies, there would be a need for reprioritisation or additional funding to provide capacity to implement any new regulatory requirements. </w:t>
      </w:r>
      <w:r w:rsidRPr="00E56D90">
        <w:t>There is no proposal to regulate personal imp</w:t>
      </w:r>
      <w:r w:rsidR="00C3045F">
        <w:t>orts of products</w:t>
      </w:r>
      <w:r w:rsidRPr="00E56D90">
        <w:t>.</w:t>
      </w:r>
      <w:r>
        <w:t xml:space="preserve">   </w:t>
      </w:r>
    </w:p>
    <w:tbl>
      <w:tblPr>
        <w:tblW w:w="12158" w:type="dxa"/>
        <w:tblInd w:w="624"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133"/>
        <w:gridCol w:w="2506"/>
        <w:gridCol w:w="2756"/>
        <w:gridCol w:w="2631"/>
        <w:gridCol w:w="2132"/>
      </w:tblGrid>
      <w:tr w:rsidR="003C5B89" w:rsidRPr="008A763E" w:rsidTr="009044AB">
        <w:trPr>
          <w:cantSplit/>
        </w:trPr>
        <w:tc>
          <w:tcPr>
            <w:tcW w:w="2133" w:type="dxa"/>
            <w:tcBorders>
              <w:top w:val="single" w:sz="4" w:space="0" w:color="A6A6A6" w:themeColor="background1" w:themeShade="A6"/>
            </w:tcBorders>
            <w:shd w:val="clear" w:color="auto" w:fill="auto"/>
          </w:tcPr>
          <w:p w:rsidR="003C5B89" w:rsidRPr="00E61DD3" w:rsidRDefault="003C5B89" w:rsidP="003144BE">
            <w:pPr>
              <w:pStyle w:val="TableText"/>
            </w:pPr>
          </w:p>
        </w:tc>
        <w:tc>
          <w:tcPr>
            <w:tcW w:w="2506" w:type="dxa"/>
            <w:tcBorders>
              <w:top w:val="single" w:sz="4" w:space="0" w:color="A6A6A6" w:themeColor="background1" w:themeShade="A6"/>
            </w:tcBorders>
            <w:shd w:val="clear" w:color="auto" w:fill="auto"/>
          </w:tcPr>
          <w:p w:rsidR="003C5B89" w:rsidRPr="00F57CEA" w:rsidRDefault="003C5B89" w:rsidP="003144BE">
            <w:pPr>
              <w:pStyle w:val="TableText"/>
              <w:ind w:right="142"/>
            </w:pPr>
          </w:p>
        </w:tc>
        <w:tc>
          <w:tcPr>
            <w:tcW w:w="2756" w:type="dxa"/>
            <w:tcBorders>
              <w:top w:val="single" w:sz="4" w:space="0" w:color="A6A6A6" w:themeColor="background1" w:themeShade="A6"/>
            </w:tcBorders>
            <w:shd w:val="clear" w:color="auto" w:fill="auto"/>
          </w:tcPr>
          <w:p w:rsidR="003C5B89" w:rsidRPr="00F57CEA" w:rsidRDefault="003C5B89" w:rsidP="003144BE">
            <w:pPr>
              <w:pStyle w:val="TableText"/>
              <w:ind w:right="142"/>
            </w:pPr>
          </w:p>
        </w:tc>
        <w:tc>
          <w:tcPr>
            <w:tcW w:w="2631" w:type="dxa"/>
            <w:tcBorders>
              <w:top w:val="single" w:sz="4" w:space="0" w:color="A6A6A6" w:themeColor="background1" w:themeShade="A6"/>
            </w:tcBorders>
            <w:shd w:val="clear" w:color="auto" w:fill="auto"/>
          </w:tcPr>
          <w:p w:rsidR="003C5B89" w:rsidRPr="00F57CEA" w:rsidRDefault="003C5B89" w:rsidP="003144BE">
            <w:pPr>
              <w:pStyle w:val="TableText"/>
              <w:ind w:right="142"/>
            </w:pPr>
          </w:p>
        </w:tc>
        <w:tc>
          <w:tcPr>
            <w:tcW w:w="2132" w:type="dxa"/>
            <w:tcBorders>
              <w:top w:val="single" w:sz="4" w:space="0" w:color="A6A6A6" w:themeColor="background1" w:themeShade="A6"/>
            </w:tcBorders>
            <w:shd w:val="clear" w:color="auto" w:fill="auto"/>
          </w:tcPr>
          <w:p w:rsidR="00503077" w:rsidRPr="00F57CEA" w:rsidRDefault="00503077" w:rsidP="003144BE">
            <w:pPr>
              <w:pStyle w:val="TableText"/>
            </w:pPr>
          </w:p>
        </w:tc>
      </w:tr>
    </w:tbl>
    <w:p w:rsidR="00672DD9" w:rsidRDefault="009044AB" w:rsidP="00672DD9">
      <w:pPr>
        <w:pStyle w:val="Number"/>
      </w:pPr>
      <w:r>
        <w:t>The following table compares the options for regulating product safety for nicotine and non-nicotine e-cigarettes and e-liquid</w:t>
      </w:r>
    </w:p>
    <w:p w:rsidR="00672DD9" w:rsidRPr="00672DD9" w:rsidRDefault="00672DD9" w:rsidP="00672DD9">
      <w:pPr>
        <w:pStyle w:val="Number"/>
        <w:numPr>
          <w:ilvl w:val="0"/>
          <w:numId w:val="0"/>
        </w:numPr>
        <w:ind w:left="567"/>
        <w:rPr>
          <w:b/>
        </w:rPr>
      </w:pPr>
      <w:r w:rsidRPr="00672DD9">
        <w:rPr>
          <w:b/>
        </w:rPr>
        <w:t xml:space="preserve">Table </w:t>
      </w:r>
      <w:r w:rsidR="009044AB" w:rsidRPr="009044AB">
        <w:rPr>
          <w:b/>
        </w:rPr>
        <w:t>11</w:t>
      </w:r>
      <w:r w:rsidRPr="00672DD9">
        <w:rPr>
          <w:b/>
        </w:rPr>
        <w:t xml:space="preserve">: </w:t>
      </w:r>
      <w:r w:rsidR="009044AB">
        <w:rPr>
          <w:b/>
        </w:rPr>
        <w:t>Comparison</w:t>
      </w:r>
      <w:r w:rsidRPr="00672DD9">
        <w:rPr>
          <w:b/>
        </w:rPr>
        <w:t xml:space="preserve"> of options </w:t>
      </w:r>
      <w:r w:rsidR="009044AB">
        <w:rPr>
          <w:b/>
        </w:rPr>
        <w:t>for regulating product safety for</w:t>
      </w:r>
      <w:r w:rsidRPr="00672DD9">
        <w:rPr>
          <w:b/>
        </w:rPr>
        <w:t xml:space="preserve"> nicotine and non-nicotine e</w:t>
      </w:r>
      <w:r w:rsidRPr="00672DD9">
        <w:rPr>
          <w:b/>
        </w:rPr>
        <w:noBreakHyphen/>
        <w:t>cigarettes and e</w:t>
      </w:r>
      <w:r w:rsidRPr="00672DD9">
        <w:rPr>
          <w:b/>
        </w:rPr>
        <w:noBreakHyphen/>
        <w:t xml:space="preserve">liquid </w:t>
      </w:r>
    </w:p>
    <w:tbl>
      <w:tblPr>
        <w:tblW w:w="1403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5"/>
        <w:gridCol w:w="3203"/>
        <w:gridCol w:w="2977"/>
        <w:gridCol w:w="3118"/>
        <w:gridCol w:w="2751"/>
      </w:tblGrid>
      <w:tr w:rsidR="00672DD9" w:rsidRPr="009A7182" w:rsidTr="009044AB">
        <w:trPr>
          <w:cantSplit/>
        </w:trPr>
        <w:tc>
          <w:tcPr>
            <w:tcW w:w="1985" w:type="dxa"/>
            <w:tcBorders>
              <w:top w:val="single" w:sz="4" w:space="0" w:color="auto"/>
              <w:left w:val="nil"/>
              <w:bottom w:val="single" w:sz="4" w:space="0" w:color="auto"/>
              <w:right w:val="nil"/>
            </w:tcBorders>
            <w:shd w:val="clear" w:color="auto" w:fill="auto"/>
          </w:tcPr>
          <w:p w:rsidR="00672DD9" w:rsidRPr="009A7182" w:rsidRDefault="00672DD9" w:rsidP="00E012ED">
            <w:pPr>
              <w:pStyle w:val="TableText"/>
              <w:rPr>
                <w:b/>
              </w:rPr>
            </w:pPr>
          </w:p>
        </w:tc>
        <w:tc>
          <w:tcPr>
            <w:tcW w:w="12049" w:type="dxa"/>
            <w:gridSpan w:val="4"/>
            <w:tcBorders>
              <w:top w:val="single" w:sz="4" w:space="0" w:color="auto"/>
              <w:left w:val="nil"/>
              <w:bottom w:val="single" w:sz="4" w:space="0" w:color="auto"/>
              <w:right w:val="nil"/>
            </w:tcBorders>
            <w:shd w:val="clear" w:color="auto" w:fill="auto"/>
          </w:tcPr>
          <w:p w:rsidR="00672DD9" w:rsidRPr="009A7182" w:rsidRDefault="00672DD9" w:rsidP="00E012ED">
            <w:pPr>
              <w:pStyle w:val="TableText"/>
              <w:jc w:val="center"/>
              <w:rPr>
                <w:b/>
              </w:rPr>
            </w:pPr>
            <w:r w:rsidRPr="009A7182">
              <w:rPr>
                <w:b/>
              </w:rPr>
              <w:t>Comparison of options with the status quo</w:t>
            </w:r>
          </w:p>
        </w:tc>
      </w:tr>
      <w:tr w:rsidR="00672DD9" w:rsidRPr="00B925CE" w:rsidTr="0028683D">
        <w:trPr>
          <w:cantSplit/>
        </w:trPr>
        <w:tc>
          <w:tcPr>
            <w:tcW w:w="1985" w:type="dxa"/>
            <w:tcBorders>
              <w:top w:val="nil"/>
              <w:left w:val="nil"/>
              <w:bottom w:val="single" w:sz="4" w:space="0" w:color="A6A6A6" w:themeColor="background1" w:themeShade="A6"/>
              <w:right w:val="nil"/>
            </w:tcBorders>
            <w:shd w:val="clear" w:color="auto" w:fill="auto"/>
          </w:tcPr>
          <w:p w:rsidR="00672DD9" w:rsidRPr="00672DD9" w:rsidRDefault="00672DD9" w:rsidP="00E012ED">
            <w:pPr>
              <w:pStyle w:val="TableText"/>
              <w:rPr>
                <w:b/>
              </w:rPr>
            </w:pPr>
            <w:r w:rsidRPr="00672DD9">
              <w:rPr>
                <w:b/>
              </w:rPr>
              <w:t>Options</w:t>
            </w:r>
          </w:p>
        </w:tc>
        <w:tc>
          <w:tcPr>
            <w:tcW w:w="3203" w:type="dxa"/>
            <w:tcBorders>
              <w:top w:val="nil"/>
              <w:left w:val="nil"/>
              <w:bottom w:val="single" w:sz="4" w:space="0" w:color="A6A6A6" w:themeColor="background1" w:themeShade="A6"/>
              <w:right w:val="nil"/>
            </w:tcBorders>
            <w:shd w:val="clear" w:color="auto" w:fill="auto"/>
          </w:tcPr>
          <w:p w:rsidR="00672DD9" w:rsidRPr="00950F06" w:rsidRDefault="00672DD9" w:rsidP="00672DD9">
            <w:pPr>
              <w:pStyle w:val="TableText"/>
              <w:ind w:right="142"/>
              <w:rPr>
                <w:b/>
                <w:iCs/>
              </w:rPr>
            </w:pPr>
            <w:r w:rsidRPr="00950F06">
              <w:rPr>
                <w:b/>
                <w:iCs/>
              </w:rPr>
              <w:t>Option 1: status quo</w:t>
            </w:r>
          </w:p>
          <w:p w:rsidR="00672DD9" w:rsidRPr="00F57CEA" w:rsidRDefault="00672DD9" w:rsidP="00672DD9">
            <w:pPr>
              <w:pStyle w:val="TableText"/>
              <w:ind w:right="142"/>
            </w:pPr>
            <w:r w:rsidRPr="00F57CEA">
              <w:rPr>
                <w:iCs/>
              </w:rPr>
              <w:t>No specific regulatory controls (</w:t>
            </w:r>
            <w:r>
              <w:rPr>
                <w:iCs/>
              </w:rPr>
              <w:t>Consumer Guarantees Act (CGA) applies</w:t>
            </w:r>
            <w:r w:rsidRPr="00F57CEA">
              <w:rPr>
                <w:iCs/>
              </w:rPr>
              <w:t>)</w:t>
            </w:r>
          </w:p>
        </w:tc>
        <w:tc>
          <w:tcPr>
            <w:tcW w:w="2977" w:type="dxa"/>
            <w:tcBorders>
              <w:top w:val="nil"/>
              <w:left w:val="nil"/>
              <w:bottom w:val="single" w:sz="4" w:space="0" w:color="A6A6A6" w:themeColor="background1" w:themeShade="A6"/>
              <w:right w:val="nil"/>
            </w:tcBorders>
            <w:shd w:val="clear" w:color="auto" w:fill="auto"/>
          </w:tcPr>
          <w:p w:rsidR="00672DD9" w:rsidRPr="00950F06" w:rsidRDefault="00672DD9" w:rsidP="00672DD9">
            <w:pPr>
              <w:pStyle w:val="TableText"/>
              <w:ind w:right="142"/>
              <w:rPr>
                <w:b/>
              </w:rPr>
            </w:pPr>
            <w:r w:rsidRPr="00950F06">
              <w:rPr>
                <w:b/>
              </w:rPr>
              <w:t>Option 2:</w:t>
            </w:r>
          </w:p>
          <w:p w:rsidR="00672DD9" w:rsidRPr="00F57CEA" w:rsidRDefault="00672DD9" w:rsidP="009044AB">
            <w:pPr>
              <w:pStyle w:val="TableText"/>
              <w:ind w:right="142"/>
            </w:pPr>
            <w:r>
              <w:t xml:space="preserve">Identify existing </w:t>
            </w:r>
            <w:r w:rsidRPr="00F57CEA">
              <w:t xml:space="preserve">product safety standards </w:t>
            </w:r>
            <w:r>
              <w:t xml:space="preserve">for adoption </w:t>
            </w:r>
            <w:r w:rsidRPr="00F57CEA">
              <w:t xml:space="preserve">under the FTA (Commerce Commission </w:t>
            </w:r>
            <w:r>
              <w:t>and Customs undertake  activities</w:t>
            </w:r>
            <w:r w:rsidRPr="00F57CEA">
              <w:t>)</w:t>
            </w:r>
          </w:p>
        </w:tc>
        <w:tc>
          <w:tcPr>
            <w:tcW w:w="3118" w:type="dxa"/>
            <w:tcBorders>
              <w:top w:val="nil"/>
              <w:left w:val="nil"/>
              <w:bottom w:val="single" w:sz="4" w:space="0" w:color="A6A6A6" w:themeColor="background1" w:themeShade="A6"/>
              <w:right w:val="nil"/>
            </w:tcBorders>
            <w:shd w:val="clear" w:color="auto" w:fill="auto"/>
          </w:tcPr>
          <w:p w:rsidR="00672DD9" w:rsidRPr="00950F06" w:rsidRDefault="00672DD9" w:rsidP="00672DD9">
            <w:pPr>
              <w:pStyle w:val="TableText"/>
              <w:ind w:right="142"/>
              <w:rPr>
                <w:b/>
              </w:rPr>
            </w:pPr>
            <w:r w:rsidRPr="00950F06">
              <w:rPr>
                <w:b/>
              </w:rPr>
              <w:t>Option 3:</w:t>
            </w:r>
          </w:p>
          <w:p w:rsidR="00672DD9" w:rsidRPr="00F57CEA" w:rsidRDefault="00672DD9" w:rsidP="00672DD9">
            <w:pPr>
              <w:pStyle w:val="TableText"/>
              <w:ind w:right="142"/>
            </w:pPr>
            <w:r w:rsidRPr="00F57CEA">
              <w:t>Make regulations</w:t>
            </w:r>
            <w:r w:rsidR="0028683D">
              <w:t>/notices/guidelines</w:t>
            </w:r>
            <w:r w:rsidRPr="00F57CEA">
              <w:t xml:space="preserve"> under the SFEA </w:t>
            </w:r>
            <w:r w:rsidRPr="00F57CEA">
              <w:rPr>
                <w:u w:val="single"/>
              </w:rPr>
              <w:t>without</w:t>
            </w:r>
            <w:r w:rsidRPr="00F57CEA">
              <w:t xml:space="preserve"> product notification / self-certification (Ministry of Health regulates)</w:t>
            </w:r>
          </w:p>
        </w:tc>
        <w:tc>
          <w:tcPr>
            <w:tcW w:w="2751" w:type="dxa"/>
            <w:tcBorders>
              <w:top w:val="nil"/>
              <w:left w:val="nil"/>
              <w:bottom w:val="single" w:sz="4" w:space="0" w:color="A6A6A6" w:themeColor="background1" w:themeShade="A6"/>
              <w:right w:val="nil"/>
            </w:tcBorders>
            <w:shd w:val="clear" w:color="auto" w:fill="auto"/>
          </w:tcPr>
          <w:p w:rsidR="00672DD9" w:rsidRDefault="00672DD9" w:rsidP="00E012ED">
            <w:pPr>
              <w:pStyle w:val="TableText"/>
              <w:rPr>
                <w:b/>
              </w:rPr>
            </w:pPr>
            <w:r>
              <w:rPr>
                <w:b/>
              </w:rPr>
              <w:t>Option 3(a):</w:t>
            </w:r>
          </w:p>
          <w:p w:rsidR="00672DD9" w:rsidRPr="00672DD9" w:rsidRDefault="00672DD9" w:rsidP="0028683D">
            <w:pPr>
              <w:pStyle w:val="TableText"/>
            </w:pPr>
            <w:r w:rsidRPr="00672DD9">
              <w:t xml:space="preserve">Make </w:t>
            </w:r>
            <w:r w:rsidR="0028683D">
              <w:t>r</w:t>
            </w:r>
            <w:r w:rsidRPr="00672DD9">
              <w:t>egulations</w:t>
            </w:r>
            <w:r w:rsidR="0028683D">
              <w:t>/notices/ guidelines</w:t>
            </w:r>
            <w:r w:rsidRPr="00672DD9">
              <w:t xml:space="preserve"> under the SFEA </w:t>
            </w:r>
            <w:r w:rsidRPr="0028683D">
              <w:rPr>
                <w:u w:val="single"/>
              </w:rPr>
              <w:t>w</w:t>
            </w:r>
            <w:r w:rsidR="0028683D" w:rsidRPr="0028683D">
              <w:rPr>
                <w:u w:val="single"/>
              </w:rPr>
              <w:t>ith</w:t>
            </w:r>
            <w:r w:rsidR="0028683D">
              <w:t xml:space="preserve"> product notification / self-</w:t>
            </w:r>
            <w:r w:rsidRPr="00672DD9">
              <w:t>certification (Ministry of Health regulates)</w:t>
            </w:r>
          </w:p>
        </w:tc>
      </w:tr>
      <w:tr w:rsidR="00672DD9" w:rsidTr="0028683D">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672DD9" w:rsidRPr="00E46843" w:rsidRDefault="009044AB" w:rsidP="00E012ED">
            <w:pPr>
              <w:pStyle w:val="TableText"/>
            </w:pPr>
            <w:r>
              <w:t>Pros</w:t>
            </w:r>
          </w:p>
        </w:tc>
        <w:tc>
          <w:tcPr>
            <w:tcW w:w="3203" w:type="dxa"/>
            <w:tcBorders>
              <w:top w:val="single" w:sz="4" w:space="0" w:color="A6A6A6" w:themeColor="background1" w:themeShade="A6"/>
              <w:left w:val="nil"/>
              <w:bottom w:val="single" w:sz="4" w:space="0" w:color="A6A6A6" w:themeColor="background1" w:themeShade="A6"/>
              <w:right w:val="nil"/>
            </w:tcBorders>
            <w:shd w:val="clear" w:color="auto" w:fill="auto"/>
          </w:tcPr>
          <w:p w:rsidR="00672DD9" w:rsidRDefault="009044AB" w:rsidP="00E012ED">
            <w:pPr>
              <w:pStyle w:val="TableText"/>
              <w:ind w:right="142"/>
            </w:pPr>
            <w:r>
              <w:t>No costs to manufacturers, importers or retailers to implement and comply</w:t>
            </w:r>
          </w:p>
          <w:p w:rsidR="009044AB" w:rsidRDefault="009044AB" w:rsidP="00E012ED">
            <w:pPr>
              <w:pStyle w:val="TableText"/>
              <w:ind w:right="142"/>
            </w:pPr>
            <w:r>
              <w:t>No cost to Government to implement and enforce</w:t>
            </w:r>
          </w:p>
          <w:p w:rsidR="009044AB" w:rsidRPr="00E46843" w:rsidRDefault="009044AB" w:rsidP="00E012ED">
            <w:pPr>
              <w:pStyle w:val="TableText"/>
              <w:ind w:right="142"/>
            </w:pPr>
            <w:r>
              <w:t>No impact on consumers’ ability to purchase products they want</w:t>
            </w:r>
          </w:p>
        </w:tc>
        <w:tc>
          <w:tcPr>
            <w:tcW w:w="2977" w:type="dxa"/>
            <w:tcBorders>
              <w:top w:val="single" w:sz="4" w:space="0" w:color="A6A6A6" w:themeColor="background1" w:themeShade="A6"/>
              <w:left w:val="nil"/>
              <w:bottom w:val="single" w:sz="4" w:space="0" w:color="A6A6A6" w:themeColor="background1" w:themeShade="A6"/>
              <w:right w:val="nil"/>
            </w:tcBorders>
            <w:shd w:val="clear" w:color="auto" w:fill="auto"/>
          </w:tcPr>
          <w:p w:rsidR="00672DD9" w:rsidRDefault="009044AB" w:rsidP="00E012ED">
            <w:pPr>
              <w:pStyle w:val="TableText"/>
              <w:ind w:right="142"/>
            </w:pPr>
            <w:r>
              <w:t>Risks to health mitigated</w:t>
            </w:r>
          </w:p>
          <w:p w:rsidR="009044AB" w:rsidRPr="00E46843" w:rsidRDefault="009044AB" w:rsidP="00E012ED">
            <w:pPr>
              <w:pStyle w:val="TableText"/>
              <w:ind w:right="142"/>
            </w:pPr>
            <w:r>
              <w:t>Smokers have access to locally-sold products they can have confidence in, which may encourage them to switch</w:t>
            </w:r>
          </w:p>
        </w:tc>
        <w:tc>
          <w:tcPr>
            <w:tcW w:w="3118" w:type="dxa"/>
            <w:tcBorders>
              <w:top w:val="single" w:sz="4" w:space="0" w:color="A6A6A6" w:themeColor="background1" w:themeShade="A6"/>
              <w:left w:val="nil"/>
              <w:bottom w:val="single" w:sz="4" w:space="0" w:color="A6A6A6" w:themeColor="background1" w:themeShade="A6"/>
              <w:right w:val="nil"/>
            </w:tcBorders>
            <w:shd w:val="clear" w:color="auto" w:fill="auto"/>
          </w:tcPr>
          <w:p w:rsidR="00672DD9" w:rsidRDefault="009044AB" w:rsidP="00E012ED">
            <w:pPr>
              <w:pStyle w:val="TableText"/>
              <w:ind w:right="142"/>
            </w:pPr>
            <w:r>
              <w:t>As for option 2</w:t>
            </w:r>
          </w:p>
          <w:p w:rsidR="009044AB" w:rsidRPr="00E46843" w:rsidRDefault="009044AB" w:rsidP="00E012ED">
            <w:pPr>
              <w:pStyle w:val="TableText"/>
              <w:ind w:right="142"/>
            </w:pPr>
            <w:r>
              <w:t>Ministry of Health is government agency with the best understanding of regulating products to reduce risks to health (eg, medicines, natural health products, psychoactive substances</w:t>
            </w:r>
          </w:p>
        </w:tc>
        <w:tc>
          <w:tcPr>
            <w:tcW w:w="2751" w:type="dxa"/>
            <w:tcBorders>
              <w:top w:val="single" w:sz="4" w:space="0" w:color="A6A6A6" w:themeColor="background1" w:themeShade="A6"/>
              <w:left w:val="nil"/>
              <w:bottom w:val="single" w:sz="4" w:space="0" w:color="A6A6A6" w:themeColor="background1" w:themeShade="A6"/>
              <w:right w:val="nil"/>
            </w:tcBorders>
            <w:shd w:val="clear" w:color="auto" w:fill="auto"/>
          </w:tcPr>
          <w:p w:rsidR="00672DD9" w:rsidRDefault="009044AB" w:rsidP="00E012ED">
            <w:pPr>
              <w:pStyle w:val="TableText"/>
            </w:pPr>
            <w:r>
              <w:t>As for option 3</w:t>
            </w:r>
          </w:p>
          <w:p w:rsidR="009044AB" w:rsidRDefault="009044AB" w:rsidP="00E012ED">
            <w:pPr>
              <w:pStyle w:val="TableText"/>
            </w:pPr>
            <w:r>
              <w:t>Enforcement would be proactive</w:t>
            </w:r>
          </w:p>
          <w:p w:rsidR="009044AB" w:rsidRDefault="009044AB" w:rsidP="00E012ED">
            <w:pPr>
              <w:pStyle w:val="TableText"/>
            </w:pPr>
            <w:r>
              <w:t>Self-certification would facilitate compliance</w:t>
            </w:r>
          </w:p>
          <w:p w:rsidR="009044AB" w:rsidRPr="00E46843" w:rsidRDefault="009044AB" w:rsidP="00E012ED">
            <w:pPr>
              <w:pStyle w:val="TableText"/>
            </w:pPr>
            <w:r>
              <w:t>Notification would facilitate regulator to take action against any breaches</w:t>
            </w:r>
          </w:p>
        </w:tc>
      </w:tr>
      <w:tr w:rsidR="00672DD9" w:rsidTr="0028683D">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672DD9" w:rsidRPr="00E46843" w:rsidRDefault="009044AB" w:rsidP="00E012ED">
            <w:pPr>
              <w:pStyle w:val="TableText"/>
            </w:pPr>
            <w:r>
              <w:t>Cons</w:t>
            </w:r>
          </w:p>
        </w:tc>
        <w:tc>
          <w:tcPr>
            <w:tcW w:w="3203" w:type="dxa"/>
            <w:tcBorders>
              <w:top w:val="single" w:sz="4" w:space="0" w:color="A6A6A6" w:themeColor="background1" w:themeShade="A6"/>
              <w:left w:val="nil"/>
              <w:bottom w:val="single" w:sz="4" w:space="0" w:color="A6A6A6" w:themeColor="background1" w:themeShade="A6"/>
              <w:right w:val="nil"/>
            </w:tcBorders>
            <w:shd w:val="clear" w:color="auto" w:fill="auto"/>
          </w:tcPr>
          <w:p w:rsidR="009044AB" w:rsidRPr="00F57CEA" w:rsidRDefault="009044AB" w:rsidP="009044AB">
            <w:pPr>
              <w:pStyle w:val="TableText"/>
              <w:ind w:right="142"/>
            </w:pPr>
            <w:r w:rsidRPr="00F57CEA">
              <w:t>Nicotine, which has addictive and toxic properties, is unregulated (except where HSNO thresholds are met)</w:t>
            </w:r>
          </w:p>
          <w:p w:rsidR="009044AB" w:rsidRPr="00F57CEA" w:rsidRDefault="009044AB" w:rsidP="009044AB">
            <w:pPr>
              <w:pStyle w:val="TableText"/>
              <w:ind w:right="142"/>
            </w:pPr>
            <w:r w:rsidRPr="00F57CEA">
              <w:t xml:space="preserve">Other constituents of </w:t>
            </w:r>
            <w:r>
              <w:t>e</w:t>
            </w:r>
            <w:r>
              <w:noBreakHyphen/>
              <w:t>liquid</w:t>
            </w:r>
            <w:r w:rsidRPr="00F57CEA">
              <w:t>, some of which may be harmful, are unregulated</w:t>
            </w:r>
          </w:p>
          <w:p w:rsidR="009044AB" w:rsidRPr="00F57CEA" w:rsidRDefault="009044AB" w:rsidP="009044AB">
            <w:pPr>
              <w:pStyle w:val="TableText"/>
              <w:ind w:right="142"/>
            </w:pPr>
            <w:r w:rsidRPr="00F57CEA">
              <w:t>Child-resistant closures are optional</w:t>
            </w:r>
          </w:p>
          <w:p w:rsidR="009044AB" w:rsidRDefault="009044AB" w:rsidP="009044AB">
            <w:pPr>
              <w:pStyle w:val="TableText"/>
              <w:ind w:right="142"/>
            </w:pPr>
            <w:r w:rsidRPr="00F57CEA">
              <w:t xml:space="preserve">Uneven playing field for industry – some businesses meet best-practice standards; others sell </w:t>
            </w:r>
            <w:r>
              <w:t>cheaper, lower-quality products</w:t>
            </w:r>
          </w:p>
          <w:p w:rsidR="00672DD9" w:rsidRPr="00E46843" w:rsidRDefault="009044AB" w:rsidP="009044AB">
            <w:pPr>
              <w:pStyle w:val="TableText"/>
              <w:ind w:right="142"/>
            </w:pPr>
            <w:r>
              <w:t>Experience suggests it is unlikely that consumers will seek redress under the CGA</w:t>
            </w:r>
          </w:p>
        </w:tc>
        <w:tc>
          <w:tcPr>
            <w:tcW w:w="2977" w:type="dxa"/>
            <w:tcBorders>
              <w:top w:val="single" w:sz="4" w:space="0" w:color="A6A6A6" w:themeColor="background1" w:themeShade="A6"/>
              <w:left w:val="nil"/>
              <w:bottom w:val="single" w:sz="4" w:space="0" w:color="A6A6A6" w:themeColor="background1" w:themeShade="A6"/>
              <w:right w:val="nil"/>
            </w:tcBorders>
            <w:shd w:val="clear" w:color="auto" w:fill="auto"/>
          </w:tcPr>
          <w:p w:rsidR="009044AB" w:rsidRPr="00F57CEA" w:rsidRDefault="009044AB" w:rsidP="009044AB">
            <w:pPr>
              <w:pStyle w:val="TableText"/>
              <w:ind w:right="142"/>
            </w:pPr>
            <w:r w:rsidRPr="00F57CEA">
              <w:t>Cost</w:t>
            </w:r>
            <w:r>
              <w:t>s</w:t>
            </w:r>
            <w:r w:rsidRPr="00F57CEA">
              <w:t xml:space="preserve"> to industry to implement (depends on specific controls)</w:t>
            </w:r>
            <w:r>
              <w:t>, which may be passed on to consumers</w:t>
            </w:r>
          </w:p>
          <w:p w:rsidR="009044AB" w:rsidRDefault="009044AB" w:rsidP="009044AB">
            <w:pPr>
              <w:pStyle w:val="TableText"/>
              <w:ind w:right="142"/>
            </w:pPr>
            <w:r>
              <w:t>C</w:t>
            </w:r>
            <w:r w:rsidRPr="00F57CEA">
              <w:t>osts to government and industry to</w:t>
            </w:r>
            <w:r>
              <w:t xml:space="preserve"> implement and </w:t>
            </w:r>
            <w:r w:rsidRPr="00F57CEA">
              <w:t>enforce</w:t>
            </w:r>
          </w:p>
          <w:p w:rsidR="009044AB" w:rsidRPr="00F57CEA" w:rsidRDefault="009044AB" w:rsidP="009044AB">
            <w:pPr>
              <w:pStyle w:val="TableText"/>
              <w:ind w:right="142"/>
            </w:pPr>
            <w:r w:rsidRPr="00F57CEA">
              <w:t>May reduce consumer choice if some products are removed from the market</w:t>
            </w:r>
          </w:p>
          <w:p w:rsidR="009044AB" w:rsidRDefault="009044AB" w:rsidP="009044AB">
            <w:pPr>
              <w:pStyle w:val="TableText"/>
              <w:ind w:right="142"/>
            </w:pPr>
            <w:r>
              <w:t>Difficulty in identifying international best standards to adopt</w:t>
            </w:r>
          </w:p>
          <w:p w:rsidR="009044AB" w:rsidRDefault="009044AB" w:rsidP="009044AB">
            <w:pPr>
              <w:pStyle w:val="TableText"/>
              <w:ind w:right="142"/>
            </w:pPr>
            <w:r>
              <w:t>Consumers may continue to access poor quality products over the Internet</w:t>
            </w:r>
          </w:p>
          <w:p w:rsidR="00672DD9" w:rsidRPr="00E46843" w:rsidRDefault="009044AB" w:rsidP="009044AB">
            <w:pPr>
              <w:pStyle w:val="TableText"/>
              <w:ind w:right="142"/>
            </w:pPr>
            <w:r w:rsidRPr="00F57CEA">
              <w:t xml:space="preserve">Enforcement </w:t>
            </w:r>
            <w:r>
              <w:t>is passive,</w:t>
            </w:r>
            <w:r w:rsidRPr="00F57CEA">
              <w:t xml:space="preserve"> in response to complaints and product failures</w:t>
            </w:r>
          </w:p>
        </w:tc>
        <w:tc>
          <w:tcPr>
            <w:tcW w:w="3118" w:type="dxa"/>
            <w:tcBorders>
              <w:top w:val="single" w:sz="4" w:space="0" w:color="A6A6A6" w:themeColor="background1" w:themeShade="A6"/>
              <w:left w:val="nil"/>
              <w:bottom w:val="single" w:sz="4" w:space="0" w:color="A6A6A6" w:themeColor="background1" w:themeShade="A6"/>
              <w:right w:val="nil"/>
            </w:tcBorders>
            <w:shd w:val="clear" w:color="auto" w:fill="auto"/>
          </w:tcPr>
          <w:p w:rsidR="009044AB" w:rsidRPr="00F57CEA" w:rsidRDefault="009044AB" w:rsidP="009044AB">
            <w:pPr>
              <w:pStyle w:val="TableText"/>
              <w:ind w:right="142"/>
            </w:pPr>
            <w:r w:rsidRPr="00F57CEA">
              <w:t>As for option 2</w:t>
            </w:r>
          </w:p>
          <w:p w:rsidR="009044AB" w:rsidRDefault="009044AB" w:rsidP="009044AB">
            <w:pPr>
              <w:pStyle w:val="TableText"/>
              <w:ind w:right="142"/>
            </w:pPr>
            <w:r w:rsidRPr="00F57CEA">
              <w:t>Regulator wouldn</w:t>
            </w:r>
            <w:r>
              <w:t>’</w:t>
            </w:r>
            <w:r w:rsidRPr="00F57CEA">
              <w:t>t know what products are on the market, whether they comply or who is responsible for compliance</w:t>
            </w:r>
          </w:p>
          <w:p w:rsidR="00672DD9" w:rsidRPr="00E46843" w:rsidRDefault="009044AB" w:rsidP="009044AB">
            <w:pPr>
              <w:pStyle w:val="TableText"/>
              <w:ind w:right="142"/>
            </w:pPr>
            <w:r w:rsidRPr="00F57CEA">
              <w:t>Enforcement would be in response to complaints and product failures/harm to health</w:t>
            </w:r>
          </w:p>
        </w:tc>
        <w:tc>
          <w:tcPr>
            <w:tcW w:w="2751" w:type="dxa"/>
            <w:tcBorders>
              <w:top w:val="single" w:sz="4" w:space="0" w:color="A6A6A6" w:themeColor="background1" w:themeShade="A6"/>
              <w:left w:val="nil"/>
              <w:bottom w:val="single" w:sz="4" w:space="0" w:color="A6A6A6" w:themeColor="background1" w:themeShade="A6"/>
              <w:right w:val="nil"/>
            </w:tcBorders>
            <w:shd w:val="clear" w:color="auto" w:fill="auto"/>
          </w:tcPr>
          <w:p w:rsidR="00672DD9" w:rsidRPr="00E46843" w:rsidRDefault="009044AB" w:rsidP="00E012ED">
            <w:pPr>
              <w:pStyle w:val="TableText"/>
            </w:pPr>
            <w:r w:rsidRPr="00F57CEA">
              <w:t>As for option 2</w:t>
            </w:r>
            <w:r>
              <w:t>, but greater c</w:t>
            </w:r>
            <w:r w:rsidRPr="00F57CEA">
              <w:t>ost to indust</w:t>
            </w:r>
            <w:r>
              <w:t>ry associated with notification/more active regulation</w:t>
            </w:r>
          </w:p>
        </w:tc>
      </w:tr>
    </w:tbl>
    <w:p w:rsidR="00672DD9" w:rsidRDefault="00672DD9" w:rsidP="00672DD9">
      <w:pPr>
        <w:pStyle w:val="Number"/>
        <w:sectPr w:rsidR="00672DD9" w:rsidSect="00831BB1">
          <w:footerReference w:type="default" r:id="rId19"/>
          <w:pgSz w:w="16834" w:h="11907" w:orient="landscape" w:code="9"/>
          <w:pgMar w:top="1134" w:right="1134" w:bottom="1134" w:left="1134" w:header="284" w:footer="567" w:gutter="0"/>
          <w:cols w:space="720"/>
          <w:docGrid w:linePitch="299"/>
        </w:sectPr>
      </w:pPr>
    </w:p>
    <w:p w:rsidR="003144BE" w:rsidRPr="00E46843" w:rsidRDefault="003144BE" w:rsidP="003144BE">
      <w:pPr>
        <w:pStyle w:val="Number"/>
      </w:pPr>
      <w:r w:rsidRPr="00E46843">
        <w:lastRenderedPageBreak/>
        <w:t>The following criteria are used for assessing the high-level options for product safety:</w:t>
      </w:r>
    </w:p>
    <w:p w:rsidR="003144BE" w:rsidRPr="00E46843" w:rsidRDefault="003144BE" w:rsidP="003144BE">
      <w:pPr>
        <w:pStyle w:val="Letter"/>
      </w:pPr>
      <w:r w:rsidRPr="00E46843">
        <w:t xml:space="preserve">effectiveness in minimising harm associated with </w:t>
      </w:r>
      <w:r>
        <w:t>e</w:t>
      </w:r>
      <w:r>
        <w:noBreakHyphen/>
        <w:t>cigarette</w:t>
      </w:r>
      <w:r w:rsidRPr="00E46843">
        <w:t xml:space="preserve"> use</w:t>
      </w:r>
    </w:p>
    <w:p w:rsidR="003144BE" w:rsidRPr="00E46843" w:rsidRDefault="003144BE" w:rsidP="003144BE">
      <w:pPr>
        <w:pStyle w:val="Letter"/>
      </w:pPr>
      <w:r w:rsidRPr="00E46843">
        <w:t>risk proportionality</w:t>
      </w:r>
    </w:p>
    <w:p w:rsidR="003144BE" w:rsidRPr="00E46843" w:rsidRDefault="003144BE" w:rsidP="003144BE">
      <w:pPr>
        <w:pStyle w:val="Letter"/>
      </w:pPr>
      <w:r w:rsidRPr="00E46843">
        <w:t>cost and ease of implementation.</w:t>
      </w:r>
    </w:p>
    <w:p w:rsidR="003144BE" w:rsidRPr="00E46843" w:rsidRDefault="003144BE" w:rsidP="003144BE">
      <w:pPr>
        <w:pStyle w:val="Number"/>
      </w:pPr>
      <w:r w:rsidRPr="00E46843">
        <w:t>The following table considers the options against the assessment criteria set out above.</w:t>
      </w:r>
    </w:p>
    <w:p w:rsidR="003144BE" w:rsidRPr="00E46843" w:rsidRDefault="003144BE" w:rsidP="003144BE">
      <w:pPr>
        <w:pStyle w:val="Table"/>
      </w:pPr>
      <w:r w:rsidRPr="00E46843">
        <w:t xml:space="preserve">Table </w:t>
      </w:r>
      <w:r>
        <w:t>12</w:t>
      </w:r>
      <w:r w:rsidRPr="00E46843">
        <w:t xml:space="preserve">: Impact assessment of the high-level options for regulating product safety for nicotine and non-nicotine </w:t>
      </w:r>
      <w:r>
        <w:t>e</w:t>
      </w:r>
      <w:r>
        <w:noBreakHyphen/>
        <w:t>cigarette</w:t>
      </w:r>
      <w:r w:rsidRPr="00E46843">
        <w:t xml:space="preserve">s and </w:t>
      </w:r>
      <w:r>
        <w:t>e</w:t>
      </w:r>
      <w:r>
        <w:noBreakHyphen/>
        <w:t>liquid</w:t>
      </w:r>
      <w:r w:rsidRPr="00E46843">
        <w:t xml:space="preserve"> compared with the status quo</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09"/>
        <w:gridCol w:w="1960"/>
        <w:gridCol w:w="2694"/>
        <w:gridCol w:w="2067"/>
      </w:tblGrid>
      <w:tr w:rsidR="003144BE" w:rsidRPr="00332A25" w:rsidTr="003144BE">
        <w:trPr>
          <w:cantSplit/>
        </w:trPr>
        <w:tc>
          <w:tcPr>
            <w:tcW w:w="2009" w:type="dxa"/>
            <w:tcBorders>
              <w:top w:val="single" w:sz="4" w:space="0" w:color="auto"/>
              <w:left w:val="nil"/>
              <w:bottom w:val="single" w:sz="4" w:space="0" w:color="auto"/>
              <w:right w:val="nil"/>
            </w:tcBorders>
            <w:shd w:val="clear" w:color="auto" w:fill="auto"/>
          </w:tcPr>
          <w:p w:rsidR="003144BE" w:rsidRPr="00332A25" w:rsidRDefault="003144BE" w:rsidP="003144BE">
            <w:pPr>
              <w:pStyle w:val="TableText"/>
              <w:rPr>
                <w:b/>
              </w:rPr>
            </w:pPr>
          </w:p>
        </w:tc>
        <w:tc>
          <w:tcPr>
            <w:tcW w:w="6721" w:type="dxa"/>
            <w:gridSpan w:val="3"/>
            <w:tcBorders>
              <w:top w:val="single" w:sz="4" w:space="0" w:color="auto"/>
              <w:left w:val="nil"/>
              <w:bottom w:val="single" w:sz="4" w:space="0" w:color="auto"/>
              <w:right w:val="nil"/>
            </w:tcBorders>
            <w:shd w:val="clear" w:color="auto" w:fill="auto"/>
          </w:tcPr>
          <w:p w:rsidR="003144BE" w:rsidRPr="00332A25" w:rsidRDefault="003144BE" w:rsidP="003144BE">
            <w:pPr>
              <w:pStyle w:val="TableText"/>
              <w:jc w:val="center"/>
              <w:rPr>
                <w:b/>
              </w:rPr>
            </w:pPr>
            <w:r w:rsidRPr="00332A25">
              <w:rPr>
                <w:b/>
              </w:rPr>
              <w:t>Comparison of options with the status quo</w:t>
            </w:r>
          </w:p>
        </w:tc>
      </w:tr>
      <w:tr w:rsidR="003144BE" w:rsidRPr="00884B80" w:rsidTr="003144BE">
        <w:trPr>
          <w:cantSplit/>
        </w:trPr>
        <w:tc>
          <w:tcPr>
            <w:tcW w:w="2009" w:type="dxa"/>
            <w:tcBorders>
              <w:top w:val="single" w:sz="4" w:space="0" w:color="auto"/>
              <w:left w:val="nil"/>
              <w:bottom w:val="single" w:sz="4" w:space="0" w:color="A6A6A6" w:themeColor="background1" w:themeShade="A6"/>
              <w:right w:val="nil"/>
            </w:tcBorders>
            <w:shd w:val="clear" w:color="auto" w:fill="auto"/>
          </w:tcPr>
          <w:p w:rsidR="003144BE" w:rsidRPr="00F57CEA" w:rsidRDefault="003144BE" w:rsidP="003144BE">
            <w:pPr>
              <w:pStyle w:val="TableText"/>
            </w:pPr>
            <w:r w:rsidRPr="00F57CEA">
              <w:t>Criteria</w:t>
            </w:r>
          </w:p>
        </w:tc>
        <w:tc>
          <w:tcPr>
            <w:tcW w:w="1960" w:type="dxa"/>
            <w:tcBorders>
              <w:top w:val="single" w:sz="4" w:space="0" w:color="auto"/>
              <w:left w:val="nil"/>
              <w:bottom w:val="single" w:sz="4" w:space="0" w:color="A6A6A6" w:themeColor="background1" w:themeShade="A6"/>
              <w:right w:val="nil"/>
            </w:tcBorders>
            <w:shd w:val="clear" w:color="auto" w:fill="auto"/>
          </w:tcPr>
          <w:p w:rsidR="003144BE" w:rsidRPr="00332A25" w:rsidRDefault="003144BE" w:rsidP="003144BE">
            <w:pPr>
              <w:pStyle w:val="TableText"/>
              <w:ind w:right="142"/>
              <w:rPr>
                <w:b/>
              </w:rPr>
            </w:pPr>
            <w:r w:rsidRPr="00332A25">
              <w:rPr>
                <w:b/>
              </w:rPr>
              <w:t>Option 2:</w:t>
            </w:r>
          </w:p>
          <w:p w:rsidR="003144BE" w:rsidRPr="00884B80" w:rsidRDefault="003144BE" w:rsidP="003144BE">
            <w:pPr>
              <w:pStyle w:val="TableText"/>
              <w:ind w:right="142"/>
            </w:pPr>
            <w:r>
              <w:t>Product safety standards (FTA)</w:t>
            </w:r>
          </w:p>
        </w:tc>
        <w:tc>
          <w:tcPr>
            <w:tcW w:w="2694" w:type="dxa"/>
            <w:tcBorders>
              <w:top w:val="single" w:sz="4" w:space="0" w:color="auto"/>
              <w:left w:val="nil"/>
              <w:bottom w:val="single" w:sz="4" w:space="0" w:color="A6A6A6" w:themeColor="background1" w:themeShade="A6"/>
              <w:right w:val="nil"/>
            </w:tcBorders>
            <w:shd w:val="clear" w:color="auto" w:fill="auto"/>
          </w:tcPr>
          <w:p w:rsidR="003144BE" w:rsidRPr="00332A25" w:rsidRDefault="003144BE" w:rsidP="003144BE">
            <w:pPr>
              <w:pStyle w:val="TableText"/>
              <w:ind w:right="142"/>
              <w:rPr>
                <w:b/>
              </w:rPr>
            </w:pPr>
            <w:r w:rsidRPr="00332A25">
              <w:rPr>
                <w:b/>
              </w:rPr>
              <w:t>Option 3:</w:t>
            </w:r>
          </w:p>
          <w:p w:rsidR="003144BE" w:rsidRPr="00884B80" w:rsidRDefault="003144BE" w:rsidP="007C688C">
            <w:pPr>
              <w:pStyle w:val="TableText"/>
              <w:ind w:right="142"/>
            </w:pPr>
            <w:r w:rsidRPr="00884B80">
              <w:t xml:space="preserve">Regulations (SFEA) </w:t>
            </w:r>
            <w:r w:rsidRPr="00F57CEA">
              <w:rPr>
                <w:u w:val="single"/>
              </w:rPr>
              <w:t>without</w:t>
            </w:r>
            <w:r w:rsidRPr="00884B80">
              <w:t xml:space="preserve"> product notification)</w:t>
            </w:r>
          </w:p>
        </w:tc>
        <w:tc>
          <w:tcPr>
            <w:tcW w:w="2067" w:type="dxa"/>
            <w:tcBorders>
              <w:top w:val="single" w:sz="4" w:space="0" w:color="auto"/>
              <w:left w:val="nil"/>
              <w:bottom w:val="single" w:sz="4" w:space="0" w:color="A6A6A6" w:themeColor="background1" w:themeShade="A6"/>
              <w:right w:val="nil"/>
            </w:tcBorders>
            <w:shd w:val="clear" w:color="auto" w:fill="auto"/>
          </w:tcPr>
          <w:p w:rsidR="003144BE" w:rsidRPr="00332A25" w:rsidRDefault="003144BE" w:rsidP="003144BE">
            <w:pPr>
              <w:pStyle w:val="TableText"/>
              <w:rPr>
                <w:b/>
              </w:rPr>
            </w:pPr>
            <w:r w:rsidRPr="00332A25">
              <w:rPr>
                <w:b/>
              </w:rPr>
              <w:t>Option 3(a):</w:t>
            </w:r>
          </w:p>
          <w:p w:rsidR="003144BE" w:rsidRPr="00884B80" w:rsidRDefault="003144BE" w:rsidP="003144BE">
            <w:pPr>
              <w:pStyle w:val="TableText"/>
            </w:pPr>
            <w:r w:rsidRPr="00884B80">
              <w:t xml:space="preserve">Regulations (SFEA) </w:t>
            </w:r>
            <w:r w:rsidRPr="00F57CEA">
              <w:rPr>
                <w:u w:val="single"/>
              </w:rPr>
              <w:t>with</w:t>
            </w:r>
            <w:r>
              <w:t xml:space="preserve"> product notification</w:t>
            </w:r>
          </w:p>
        </w:tc>
      </w:tr>
      <w:tr w:rsidR="003144BE" w:rsidRPr="00884B80" w:rsidTr="003144BE">
        <w:trPr>
          <w:cantSplit/>
        </w:trPr>
        <w:tc>
          <w:tcPr>
            <w:tcW w:w="2009"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645336" w:rsidRDefault="003144BE" w:rsidP="003144BE">
            <w:pPr>
              <w:pStyle w:val="TableText"/>
            </w:pPr>
            <w:r w:rsidRPr="00645336">
              <w:t>Effectiveness in minimising harm</w:t>
            </w:r>
          </w:p>
        </w:tc>
        <w:tc>
          <w:tcPr>
            <w:tcW w:w="1960"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0D32CD" w:rsidRDefault="003144BE" w:rsidP="003144BE">
            <w:pPr>
              <w:pStyle w:val="TableText"/>
              <w:ind w:right="142"/>
            </w:pPr>
            <w:r>
              <w:t>B</w:t>
            </w:r>
            <w:r w:rsidRPr="000D32CD">
              <w:t>etter</w:t>
            </w:r>
          </w:p>
        </w:tc>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0D32CD" w:rsidRDefault="003144BE" w:rsidP="007C688C">
            <w:pPr>
              <w:pStyle w:val="TableText"/>
              <w:ind w:right="142"/>
            </w:pPr>
            <w:r>
              <w:t>B</w:t>
            </w:r>
            <w:r w:rsidRPr="000D32CD">
              <w:t>etter</w:t>
            </w:r>
          </w:p>
        </w:tc>
        <w:tc>
          <w:tcPr>
            <w:tcW w:w="2067"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0D32CD" w:rsidRDefault="003144BE" w:rsidP="003144BE">
            <w:pPr>
              <w:pStyle w:val="TableText"/>
            </w:pPr>
            <w:r>
              <w:t>M</w:t>
            </w:r>
            <w:r w:rsidRPr="000D32CD">
              <w:t>uch better</w:t>
            </w:r>
          </w:p>
        </w:tc>
      </w:tr>
      <w:tr w:rsidR="003144BE" w:rsidRPr="00884B80" w:rsidTr="003144BE">
        <w:trPr>
          <w:cantSplit/>
        </w:trPr>
        <w:tc>
          <w:tcPr>
            <w:tcW w:w="2009"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645336" w:rsidRDefault="003144BE" w:rsidP="003144BE">
            <w:pPr>
              <w:pStyle w:val="TableText"/>
            </w:pPr>
            <w:r w:rsidRPr="00645336">
              <w:t>Risk proportionate</w:t>
            </w:r>
          </w:p>
        </w:tc>
        <w:tc>
          <w:tcPr>
            <w:tcW w:w="1960"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0D32CD" w:rsidRDefault="003144BE" w:rsidP="003144BE">
            <w:pPr>
              <w:pStyle w:val="TableText"/>
              <w:ind w:right="142"/>
            </w:pPr>
            <w:r>
              <w:t>B</w:t>
            </w:r>
            <w:r w:rsidRPr="000D32CD">
              <w:t>etter</w:t>
            </w:r>
          </w:p>
        </w:tc>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0D32CD" w:rsidRDefault="003144BE" w:rsidP="003144BE">
            <w:pPr>
              <w:pStyle w:val="TableText"/>
              <w:ind w:right="142"/>
            </w:pPr>
            <w:r>
              <w:t>B</w:t>
            </w:r>
            <w:r w:rsidRPr="000D32CD">
              <w:t>etter</w:t>
            </w:r>
          </w:p>
        </w:tc>
        <w:tc>
          <w:tcPr>
            <w:tcW w:w="2067"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0D32CD" w:rsidRDefault="003144BE" w:rsidP="003144BE">
            <w:pPr>
              <w:pStyle w:val="TableText"/>
            </w:pPr>
            <w:r>
              <w:t>M</w:t>
            </w:r>
            <w:r w:rsidRPr="000D32CD">
              <w:t>uch better</w:t>
            </w:r>
          </w:p>
        </w:tc>
      </w:tr>
      <w:tr w:rsidR="003144BE" w:rsidRPr="00884B80" w:rsidTr="003144BE">
        <w:trPr>
          <w:cantSplit/>
        </w:trPr>
        <w:tc>
          <w:tcPr>
            <w:tcW w:w="2009"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645336" w:rsidRDefault="003144BE" w:rsidP="003144BE">
            <w:pPr>
              <w:pStyle w:val="TableText"/>
            </w:pPr>
            <w:r w:rsidRPr="00645336">
              <w:t>Cost and ease of implementation</w:t>
            </w:r>
          </w:p>
        </w:tc>
        <w:tc>
          <w:tcPr>
            <w:tcW w:w="1960"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0D32CD" w:rsidRDefault="003144BE" w:rsidP="003144BE">
            <w:pPr>
              <w:pStyle w:val="TableText"/>
              <w:ind w:right="142"/>
            </w:pPr>
            <w:r>
              <w:t>W</w:t>
            </w:r>
            <w:r w:rsidRPr="000D32CD">
              <w:t>orse</w:t>
            </w:r>
          </w:p>
        </w:tc>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0D32CD" w:rsidRDefault="003144BE" w:rsidP="003144BE">
            <w:pPr>
              <w:pStyle w:val="TableText"/>
              <w:ind w:right="142"/>
            </w:pPr>
            <w:r>
              <w:t>W</w:t>
            </w:r>
            <w:r w:rsidRPr="000D32CD">
              <w:t>orse</w:t>
            </w:r>
          </w:p>
        </w:tc>
        <w:tc>
          <w:tcPr>
            <w:tcW w:w="2067" w:type="dxa"/>
            <w:tcBorders>
              <w:top w:val="single" w:sz="4" w:space="0" w:color="A6A6A6" w:themeColor="background1" w:themeShade="A6"/>
              <w:left w:val="nil"/>
              <w:bottom w:val="single" w:sz="4" w:space="0" w:color="A6A6A6" w:themeColor="background1" w:themeShade="A6"/>
              <w:right w:val="nil"/>
            </w:tcBorders>
            <w:shd w:val="clear" w:color="auto" w:fill="auto"/>
          </w:tcPr>
          <w:p w:rsidR="003144BE" w:rsidRPr="000D32CD" w:rsidRDefault="003144BE" w:rsidP="003144BE">
            <w:pPr>
              <w:pStyle w:val="TableText"/>
            </w:pPr>
            <w:r>
              <w:t>M</w:t>
            </w:r>
            <w:r w:rsidRPr="000D32CD">
              <w:t>uch worse</w:t>
            </w:r>
          </w:p>
        </w:tc>
      </w:tr>
      <w:tr w:rsidR="003144BE" w:rsidRPr="00884B80" w:rsidTr="003144BE">
        <w:trPr>
          <w:cantSplit/>
        </w:trPr>
        <w:tc>
          <w:tcPr>
            <w:tcW w:w="2009" w:type="dxa"/>
            <w:tcBorders>
              <w:top w:val="single" w:sz="4" w:space="0" w:color="A6A6A6" w:themeColor="background1" w:themeShade="A6"/>
              <w:left w:val="nil"/>
              <w:right w:val="nil"/>
            </w:tcBorders>
            <w:shd w:val="clear" w:color="auto" w:fill="auto"/>
          </w:tcPr>
          <w:p w:rsidR="003144BE" w:rsidRPr="00645336" w:rsidRDefault="003144BE" w:rsidP="003144BE">
            <w:pPr>
              <w:pStyle w:val="TableText"/>
            </w:pPr>
            <w:r w:rsidRPr="00645336">
              <w:t>Conclusion</w:t>
            </w:r>
          </w:p>
        </w:tc>
        <w:tc>
          <w:tcPr>
            <w:tcW w:w="1960" w:type="dxa"/>
            <w:tcBorders>
              <w:top w:val="single" w:sz="4" w:space="0" w:color="A6A6A6" w:themeColor="background1" w:themeShade="A6"/>
              <w:left w:val="nil"/>
              <w:right w:val="nil"/>
            </w:tcBorders>
            <w:shd w:val="clear" w:color="auto" w:fill="auto"/>
          </w:tcPr>
          <w:p w:rsidR="003144BE" w:rsidDel="00D666AA" w:rsidRDefault="003144BE" w:rsidP="003144BE">
            <w:pPr>
              <w:pStyle w:val="TableText"/>
              <w:ind w:right="142"/>
            </w:pPr>
          </w:p>
        </w:tc>
        <w:tc>
          <w:tcPr>
            <w:tcW w:w="2694" w:type="dxa"/>
            <w:tcBorders>
              <w:top w:val="single" w:sz="4" w:space="0" w:color="A6A6A6" w:themeColor="background1" w:themeShade="A6"/>
              <w:left w:val="nil"/>
              <w:right w:val="nil"/>
            </w:tcBorders>
            <w:shd w:val="clear" w:color="auto" w:fill="auto"/>
          </w:tcPr>
          <w:p w:rsidR="003144BE" w:rsidDel="00D666AA" w:rsidRDefault="003144BE" w:rsidP="003144BE">
            <w:pPr>
              <w:pStyle w:val="TableText"/>
              <w:ind w:right="142"/>
            </w:pPr>
          </w:p>
        </w:tc>
        <w:tc>
          <w:tcPr>
            <w:tcW w:w="2067" w:type="dxa"/>
            <w:tcBorders>
              <w:top w:val="single" w:sz="4" w:space="0" w:color="A6A6A6" w:themeColor="background1" w:themeShade="A6"/>
              <w:left w:val="nil"/>
              <w:right w:val="nil"/>
            </w:tcBorders>
            <w:shd w:val="clear" w:color="auto" w:fill="auto"/>
          </w:tcPr>
          <w:p w:rsidR="003144BE" w:rsidRPr="00645336" w:rsidDel="00D666AA" w:rsidRDefault="003144BE" w:rsidP="003144BE">
            <w:pPr>
              <w:pStyle w:val="TableText"/>
            </w:pPr>
            <w:r>
              <w:t>R</w:t>
            </w:r>
            <w:r w:rsidRPr="00645336">
              <w:t>ecommended</w:t>
            </w:r>
          </w:p>
        </w:tc>
      </w:tr>
    </w:tbl>
    <w:p w:rsidR="003144BE" w:rsidRDefault="003144BE" w:rsidP="003144BE"/>
    <w:p w:rsidR="003144BE" w:rsidRPr="00E46843" w:rsidRDefault="003144BE" w:rsidP="003144BE">
      <w:pPr>
        <w:pStyle w:val="Heading3"/>
      </w:pPr>
      <w:r w:rsidRPr="00E46843">
        <w:t>Conclusion</w:t>
      </w:r>
    </w:p>
    <w:p w:rsidR="003144BE" w:rsidRPr="00E46843" w:rsidRDefault="003144BE" w:rsidP="003144BE">
      <w:pPr>
        <w:pStyle w:val="Number"/>
      </w:pPr>
      <w:r w:rsidRPr="00E46843">
        <w:t>The Ministry of Health recommends option 3(a). On balance, option 3(a) is preferred over the other options as it provides a vehicle for active regulation of risks. It will be more costly than the other options, but these greater costs are proportionate to the risks involved and can be kept to a minimum through the design of the regulatory system.</w:t>
      </w:r>
    </w:p>
    <w:p w:rsidR="003144BE" w:rsidRDefault="003144BE" w:rsidP="003144BE">
      <w:pPr>
        <w:pStyle w:val="Number"/>
      </w:pPr>
      <w:r w:rsidRPr="00E46843">
        <w:t>Further work would be needed with industry and expert stakeholders to develop and cost detailed proposals for product safety.</w:t>
      </w:r>
    </w:p>
    <w:p w:rsidR="00332A25" w:rsidRPr="00E46843" w:rsidRDefault="00332A25" w:rsidP="00332A25"/>
    <w:p w:rsidR="00B1360E" w:rsidRDefault="00B1360E">
      <w:pPr>
        <w:spacing w:line="240" w:lineRule="auto"/>
        <w:rPr>
          <w:b/>
          <w:sz w:val="40"/>
          <w:highlight w:val="yellow"/>
        </w:rPr>
      </w:pPr>
      <w:r>
        <w:rPr>
          <w:highlight w:val="yellow"/>
        </w:rPr>
        <w:br w:type="page"/>
      </w:r>
    </w:p>
    <w:p w:rsidR="00B1360E" w:rsidRPr="00B1360E" w:rsidRDefault="00B1360E" w:rsidP="00B1360E">
      <w:pPr>
        <w:pStyle w:val="Heading2"/>
      </w:pPr>
      <w:bookmarkStart w:id="36" w:name="_Toc477936214"/>
      <w:r w:rsidRPr="00B1360E">
        <w:lastRenderedPageBreak/>
        <w:t>Issue 7: Future-proofing the legislative changes</w:t>
      </w:r>
      <w:bookmarkEnd w:id="36"/>
    </w:p>
    <w:p w:rsidR="00B1360E" w:rsidRPr="00B1360E" w:rsidRDefault="00B1360E" w:rsidP="00B1360E">
      <w:pPr>
        <w:pStyle w:val="Number"/>
      </w:pPr>
      <w:r w:rsidRPr="00B1360E">
        <w:t>The emerging tobacco and nicotine-delivery products that have come to the Ministry of Health’s attention to date are, on the face of it, unlawful under the SFEA. If an assessment of risks and benefits shows that any of these products, now or in the future, are more appropriately regulated as consumer products, then the process to implement this would involve Cabinet decisions, followed by a Parliamentary process to amend the SFEA. While this process provides for a high level of scrutiny and decision-making, it is also cumbersome, costly and time-consuming.</w:t>
      </w:r>
    </w:p>
    <w:p w:rsidR="00B1360E" w:rsidRPr="00B1360E" w:rsidRDefault="00B1360E" w:rsidP="00B1360E">
      <w:pPr>
        <w:pStyle w:val="Number"/>
      </w:pPr>
      <w:r w:rsidRPr="00B1360E">
        <w:t xml:space="preserve">Tobacco </w:t>
      </w:r>
      <w:r w:rsidR="00672DD9">
        <w:t xml:space="preserve">and nicotine-delivery </w:t>
      </w:r>
      <w:r w:rsidRPr="00B1360E">
        <w:t>product technology is changing rapidly and emerging products are capable of delivering a variety of substances in different forms (e.g. nicotine leaf and liquid, cannabis leaf, cannabis oil etc). Not all products are cigarette-like – products such as chewing tobacco and snus, which have been around for many years, also span a broad spectrum of risk and some of these product types may also be more appropriately regulated as consumer products.</w:t>
      </w:r>
    </w:p>
    <w:p w:rsidR="00B1360E" w:rsidRPr="00B1360E" w:rsidRDefault="00B1360E" w:rsidP="00B1360E">
      <w:pPr>
        <w:pStyle w:val="Number"/>
      </w:pPr>
      <w:r w:rsidRPr="00B1360E">
        <w:t>Any framework for deciding on whether or how to regulate emerging tobacco and nicotine-delivery products, therefore, needs to have the flexibility to cover products across a broad spectrum of risks, including clinical, toxicological, and behavioural (e.g. impact on tobacco smoking and uptake by young people) risks.</w:t>
      </w:r>
    </w:p>
    <w:p w:rsidR="00B1360E" w:rsidRPr="00B1360E" w:rsidRDefault="00B1360E" w:rsidP="00B1360E">
      <w:pPr>
        <w:pStyle w:val="Number"/>
      </w:pPr>
      <w:r w:rsidRPr="00B1360E">
        <w:t>There are existing regulatory frameworks at either end of the risk spectrum, i.e. consumer protection legislation, which is very light-touch, and the Psychoactive Substances Act, which has a very high regulatory hurdle. Other options identified are incorporation of a regulatory framework within the SFEA or development of a bespoke legislative framework.</w:t>
      </w:r>
    </w:p>
    <w:p w:rsidR="00B1360E" w:rsidRPr="00B1360E" w:rsidRDefault="00B1360E" w:rsidP="00B1360E">
      <w:pPr>
        <w:pStyle w:val="Number"/>
      </w:pPr>
      <w:r w:rsidRPr="00B1360E">
        <w:t>The options considered below for a regulatory vehicle for emerging tobacco and nicotine-delivery products are:</w:t>
      </w:r>
    </w:p>
    <w:p w:rsidR="00B1360E" w:rsidRPr="00B1360E" w:rsidRDefault="00B1360E" w:rsidP="00B1360E">
      <w:pPr>
        <w:pStyle w:val="Letter"/>
      </w:pPr>
      <w:r w:rsidRPr="00B1360E">
        <w:t>status quo</w:t>
      </w:r>
    </w:p>
    <w:p w:rsidR="00B1360E" w:rsidRPr="00B1360E" w:rsidRDefault="00B1360E" w:rsidP="00B1360E">
      <w:pPr>
        <w:pStyle w:val="Letter"/>
      </w:pPr>
      <w:r w:rsidRPr="00B1360E">
        <w:t>consumer protection legislation (MBIE administers)</w:t>
      </w:r>
    </w:p>
    <w:p w:rsidR="00B1360E" w:rsidRPr="00B1360E" w:rsidRDefault="00B1360E" w:rsidP="00B1360E">
      <w:pPr>
        <w:pStyle w:val="Letter"/>
      </w:pPr>
      <w:r w:rsidRPr="00B1360E">
        <w:t>Psychoactive Substances Act (Ministry of Health administers)</w:t>
      </w:r>
    </w:p>
    <w:p w:rsidR="00B1360E" w:rsidRPr="00B1360E" w:rsidRDefault="00B1360E" w:rsidP="00B1360E">
      <w:pPr>
        <w:pStyle w:val="Letter"/>
      </w:pPr>
      <w:r w:rsidRPr="00B1360E">
        <w:t>incorporate a new framework under the SFEA (Ministry of Health administers)</w:t>
      </w:r>
    </w:p>
    <w:p w:rsidR="00B1360E" w:rsidRPr="00B1360E" w:rsidRDefault="00B1360E" w:rsidP="00B1360E">
      <w:pPr>
        <w:pStyle w:val="Letter"/>
      </w:pPr>
      <w:r w:rsidRPr="00B1360E">
        <w:t>develop bespoke legislation (consideration would be needed of which department would be appropriate to administer a new Act).</w:t>
      </w:r>
    </w:p>
    <w:p w:rsidR="00B1360E" w:rsidRDefault="00B1360E" w:rsidP="00B1360E">
      <w:pPr>
        <w:spacing w:line="240" w:lineRule="auto"/>
      </w:pPr>
      <w:r>
        <w:br w:type="page"/>
      </w:r>
    </w:p>
    <w:p w:rsidR="00B1360E" w:rsidRDefault="00B1360E" w:rsidP="00B1360E">
      <w:pPr>
        <w:pStyle w:val="Letter"/>
        <w:numPr>
          <w:ilvl w:val="0"/>
          <w:numId w:val="0"/>
        </w:numPr>
        <w:ind w:left="1134"/>
        <w:sectPr w:rsidR="00B1360E" w:rsidSect="00831BB1">
          <w:footerReference w:type="default" r:id="rId20"/>
          <w:pgSz w:w="11907" w:h="16834" w:code="9"/>
          <w:pgMar w:top="851" w:right="1134" w:bottom="1134" w:left="1134" w:header="284" w:footer="567" w:gutter="284"/>
          <w:cols w:space="720"/>
        </w:sectPr>
      </w:pPr>
    </w:p>
    <w:p w:rsidR="00B1360E" w:rsidRDefault="00B1360E" w:rsidP="00B1360E">
      <w:pPr>
        <w:pStyle w:val="Letter"/>
        <w:numPr>
          <w:ilvl w:val="0"/>
          <w:numId w:val="0"/>
        </w:numPr>
        <w:ind w:left="1134"/>
      </w:pPr>
    </w:p>
    <w:p w:rsidR="00B1360E" w:rsidRPr="00B1360E" w:rsidRDefault="00B1360E" w:rsidP="00B1360E">
      <w:pPr>
        <w:pStyle w:val="Number"/>
        <w:ind w:left="0"/>
      </w:pPr>
      <w:r w:rsidRPr="00B1360E">
        <w:t>The following table compares the high-level options for a regulatory vehicle for emerging tobacco and nicotine-delivery products.</w:t>
      </w:r>
      <w:bookmarkStart w:id="37" w:name="_Toc474314755"/>
    </w:p>
    <w:p w:rsidR="00B1360E" w:rsidRPr="00B1360E" w:rsidRDefault="00B1360E" w:rsidP="00B1360E">
      <w:pPr>
        <w:pStyle w:val="Number"/>
        <w:numPr>
          <w:ilvl w:val="0"/>
          <w:numId w:val="0"/>
        </w:numPr>
        <w:ind w:left="-567" w:firstLine="567"/>
        <w:rPr>
          <w:b/>
        </w:rPr>
      </w:pPr>
      <w:r w:rsidRPr="00B1360E">
        <w:rPr>
          <w:b/>
        </w:rPr>
        <w:t>Table 1</w:t>
      </w:r>
      <w:r w:rsidR="009044AB">
        <w:rPr>
          <w:b/>
        </w:rPr>
        <w:t>3</w:t>
      </w:r>
      <w:r w:rsidRPr="00B1360E">
        <w:rPr>
          <w:b/>
        </w:rPr>
        <w:t>: Comparison of options for a regulat</w:t>
      </w:r>
      <w:bookmarkEnd w:id="37"/>
      <w:r w:rsidRPr="00B1360E">
        <w:rPr>
          <w:b/>
        </w:rPr>
        <w:t>ory vehicle for emerging tobacco and nicotine-delivery products</w:t>
      </w:r>
    </w:p>
    <w:tbl>
      <w:tblPr>
        <w:tblW w:w="0" w:type="auto"/>
        <w:tblInd w:w="624"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048"/>
        <w:gridCol w:w="2322"/>
        <w:gridCol w:w="2551"/>
        <w:gridCol w:w="2835"/>
        <w:gridCol w:w="2552"/>
        <w:gridCol w:w="2694"/>
      </w:tblGrid>
      <w:tr w:rsidR="00B1360E" w:rsidRPr="00B1360E" w:rsidTr="005B2295">
        <w:trPr>
          <w:cantSplit/>
        </w:trPr>
        <w:tc>
          <w:tcPr>
            <w:tcW w:w="1048" w:type="dxa"/>
            <w:tcBorders>
              <w:bottom w:val="single" w:sz="4" w:space="0" w:color="A6A6A6" w:themeColor="background1" w:themeShade="A6"/>
            </w:tcBorders>
            <w:shd w:val="clear" w:color="auto" w:fill="auto"/>
          </w:tcPr>
          <w:p w:rsidR="00B1360E" w:rsidRPr="00B1360E" w:rsidRDefault="00B1360E" w:rsidP="005B2295">
            <w:pPr>
              <w:pStyle w:val="TableText"/>
              <w:rPr>
                <w:b/>
              </w:rPr>
            </w:pPr>
            <w:r w:rsidRPr="00B1360E">
              <w:rPr>
                <w:b/>
              </w:rPr>
              <w:t>Options</w:t>
            </w:r>
          </w:p>
        </w:tc>
        <w:tc>
          <w:tcPr>
            <w:tcW w:w="2322" w:type="dxa"/>
            <w:tcBorders>
              <w:bottom w:val="single" w:sz="4" w:space="0" w:color="A6A6A6" w:themeColor="background1" w:themeShade="A6"/>
            </w:tcBorders>
            <w:shd w:val="clear" w:color="auto" w:fill="auto"/>
          </w:tcPr>
          <w:p w:rsidR="00B1360E" w:rsidRPr="00B1360E" w:rsidRDefault="00B1360E" w:rsidP="005B2295">
            <w:pPr>
              <w:pStyle w:val="TableText"/>
              <w:ind w:right="142"/>
              <w:rPr>
                <w:b/>
                <w:iCs/>
              </w:rPr>
            </w:pPr>
            <w:r w:rsidRPr="00B1360E">
              <w:rPr>
                <w:b/>
                <w:iCs/>
              </w:rPr>
              <w:t>Option 1: status quo</w:t>
            </w:r>
          </w:p>
          <w:p w:rsidR="00B1360E" w:rsidRPr="00B1360E" w:rsidRDefault="00B1360E" w:rsidP="005B2295">
            <w:pPr>
              <w:pStyle w:val="TableText"/>
              <w:ind w:right="142"/>
              <w:rPr>
                <w:iCs/>
              </w:rPr>
            </w:pPr>
            <w:r w:rsidRPr="00B1360E">
              <w:rPr>
                <w:iCs/>
              </w:rPr>
              <w:t xml:space="preserve">Products unlawful under SFEA; decisions taken and Act amended on case-by-case basis </w:t>
            </w:r>
          </w:p>
        </w:tc>
        <w:tc>
          <w:tcPr>
            <w:tcW w:w="2551" w:type="dxa"/>
            <w:tcBorders>
              <w:bottom w:val="single" w:sz="4" w:space="0" w:color="A6A6A6" w:themeColor="background1" w:themeShade="A6"/>
            </w:tcBorders>
            <w:shd w:val="clear" w:color="auto" w:fill="auto"/>
          </w:tcPr>
          <w:p w:rsidR="00B1360E" w:rsidRPr="00B1360E" w:rsidRDefault="00B1360E" w:rsidP="005B2295">
            <w:pPr>
              <w:pStyle w:val="TableText"/>
              <w:ind w:right="142"/>
              <w:rPr>
                <w:b/>
              </w:rPr>
            </w:pPr>
            <w:r w:rsidRPr="00B1360E">
              <w:rPr>
                <w:b/>
              </w:rPr>
              <w:t>Option 2:</w:t>
            </w:r>
          </w:p>
          <w:p w:rsidR="00B1360E" w:rsidRPr="00B1360E" w:rsidRDefault="00B1360E" w:rsidP="005B2295">
            <w:pPr>
              <w:pStyle w:val="TableText"/>
              <w:ind w:right="142"/>
            </w:pPr>
            <w:r w:rsidRPr="00B1360E">
              <w:t xml:space="preserve">Rely on existing consumer protection legislation </w:t>
            </w:r>
          </w:p>
        </w:tc>
        <w:tc>
          <w:tcPr>
            <w:tcW w:w="2835" w:type="dxa"/>
            <w:tcBorders>
              <w:bottom w:val="single" w:sz="4" w:space="0" w:color="A6A6A6" w:themeColor="background1" w:themeShade="A6"/>
            </w:tcBorders>
            <w:shd w:val="clear" w:color="auto" w:fill="auto"/>
          </w:tcPr>
          <w:p w:rsidR="00B1360E" w:rsidRPr="00B1360E" w:rsidRDefault="00B1360E" w:rsidP="005B2295">
            <w:pPr>
              <w:pStyle w:val="TableText"/>
              <w:ind w:right="142"/>
              <w:rPr>
                <w:b/>
              </w:rPr>
            </w:pPr>
            <w:r w:rsidRPr="00B1360E">
              <w:rPr>
                <w:b/>
              </w:rPr>
              <w:t>Option 3:</w:t>
            </w:r>
          </w:p>
          <w:p w:rsidR="00B1360E" w:rsidRPr="00B1360E" w:rsidRDefault="00B1360E" w:rsidP="005B2295">
            <w:pPr>
              <w:pStyle w:val="TableText"/>
              <w:ind w:right="142"/>
            </w:pPr>
            <w:r w:rsidRPr="00B1360E">
              <w:t>Include within the scope of the Psychoactive Substances Act</w:t>
            </w:r>
          </w:p>
        </w:tc>
        <w:tc>
          <w:tcPr>
            <w:tcW w:w="2552" w:type="dxa"/>
            <w:tcBorders>
              <w:bottom w:val="single" w:sz="4" w:space="0" w:color="A6A6A6" w:themeColor="background1" w:themeShade="A6"/>
            </w:tcBorders>
            <w:shd w:val="clear" w:color="auto" w:fill="auto"/>
          </w:tcPr>
          <w:p w:rsidR="00B1360E" w:rsidRPr="00B1360E" w:rsidRDefault="00B1360E" w:rsidP="005B2295">
            <w:pPr>
              <w:pStyle w:val="TableText"/>
              <w:rPr>
                <w:b/>
              </w:rPr>
            </w:pPr>
            <w:r w:rsidRPr="00B1360E">
              <w:rPr>
                <w:b/>
              </w:rPr>
              <w:t>Option 4:</w:t>
            </w:r>
          </w:p>
          <w:p w:rsidR="00B1360E" w:rsidRPr="00B1360E" w:rsidRDefault="00B1360E" w:rsidP="005B2295">
            <w:pPr>
              <w:pStyle w:val="TableText"/>
            </w:pPr>
            <w:r w:rsidRPr="00B1360E">
              <w:t>Incorporate a new regulatory framework under the SFEA</w:t>
            </w:r>
          </w:p>
        </w:tc>
        <w:tc>
          <w:tcPr>
            <w:tcW w:w="2694" w:type="dxa"/>
            <w:tcBorders>
              <w:bottom w:val="single" w:sz="4" w:space="0" w:color="A6A6A6" w:themeColor="background1" w:themeShade="A6"/>
            </w:tcBorders>
          </w:tcPr>
          <w:p w:rsidR="00B1360E" w:rsidRPr="00B1360E" w:rsidRDefault="00B1360E" w:rsidP="005B2295">
            <w:pPr>
              <w:pStyle w:val="TableText"/>
              <w:rPr>
                <w:b/>
              </w:rPr>
            </w:pPr>
            <w:r w:rsidRPr="00B1360E">
              <w:rPr>
                <w:b/>
              </w:rPr>
              <w:t>Option 5:</w:t>
            </w:r>
          </w:p>
          <w:p w:rsidR="00B1360E" w:rsidRPr="00B1360E" w:rsidRDefault="00B1360E" w:rsidP="005B2295">
            <w:pPr>
              <w:pStyle w:val="TableText"/>
            </w:pPr>
            <w:r w:rsidRPr="00B1360E">
              <w:t>Develop bespoke legislation</w:t>
            </w:r>
          </w:p>
        </w:tc>
      </w:tr>
      <w:tr w:rsidR="00B1360E" w:rsidRPr="00B1360E" w:rsidTr="005B2295">
        <w:trPr>
          <w:cantSplit/>
        </w:trPr>
        <w:tc>
          <w:tcPr>
            <w:tcW w:w="1048" w:type="dxa"/>
            <w:tcBorders>
              <w:top w:val="single" w:sz="4" w:space="0" w:color="A6A6A6" w:themeColor="background1" w:themeShade="A6"/>
              <w:bottom w:val="single" w:sz="4" w:space="0" w:color="A6A6A6" w:themeColor="background1" w:themeShade="A6"/>
            </w:tcBorders>
            <w:shd w:val="clear" w:color="auto" w:fill="auto"/>
          </w:tcPr>
          <w:p w:rsidR="00B1360E" w:rsidRPr="00B1360E" w:rsidRDefault="00B1360E" w:rsidP="005B2295">
            <w:pPr>
              <w:pStyle w:val="TableText"/>
            </w:pPr>
            <w:r w:rsidRPr="00B1360E">
              <w:t>Pros</w:t>
            </w:r>
          </w:p>
        </w:tc>
        <w:tc>
          <w:tcPr>
            <w:tcW w:w="2322" w:type="dxa"/>
            <w:tcBorders>
              <w:top w:val="single" w:sz="4" w:space="0" w:color="A6A6A6" w:themeColor="background1" w:themeShade="A6"/>
              <w:bottom w:val="single" w:sz="4" w:space="0" w:color="A6A6A6" w:themeColor="background1" w:themeShade="A6"/>
            </w:tcBorders>
            <w:shd w:val="clear" w:color="auto" w:fill="auto"/>
          </w:tcPr>
          <w:p w:rsidR="00B1360E" w:rsidRPr="00B1360E" w:rsidRDefault="00B1360E" w:rsidP="005B2295">
            <w:pPr>
              <w:pStyle w:val="TableText"/>
              <w:ind w:right="142"/>
            </w:pPr>
            <w:r w:rsidRPr="00B1360E">
              <w:t>High level of scrutiny and decision-making</w:t>
            </w:r>
          </w:p>
        </w:tc>
        <w:tc>
          <w:tcPr>
            <w:tcW w:w="2551" w:type="dxa"/>
            <w:tcBorders>
              <w:top w:val="single" w:sz="4" w:space="0" w:color="A6A6A6" w:themeColor="background1" w:themeShade="A6"/>
              <w:bottom w:val="single" w:sz="4" w:space="0" w:color="A6A6A6" w:themeColor="background1" w:themeShade="A6"/>
            </w:tcBorders>
            <w:shd w:val="clear" w:color="auto" w:fill="auto"/>
          </w:tcPr>
          <w:p w:rsidR="00B1360E" w:rsidRPr="00B1360E" w:rsidRDefault="00B1360E" w:rsidP="005B2295">
            <w:pPr>
              <w:pStyle w:val="TableText"/>
              <w:ind w:right="142"/>
            </w:pPr>
            <w:r w:rsidRPr="00B1360E">
              <w:t>Low cost for business and government</w:t>
            </w:r>
          </w:p>
        </w:tc>
        <w:tc>
          <w:tcPr>
            <w:tcW w:w="2835" w:type="dxa"/>
            <w:tcBorders>
              <w:top w:val="single" w:sz="4" w:space="0" w:color="A6A6A6" w:themeColor="background1" w:themeShade="A6"/>
              <w:bottom w:val="single" w:sz="4" w:space="0" w:color="A6A6A6" w:themeColor="background1" w:themeShade="A6"/>
            </w:tcBorders>
            <w:shd w:val="clear" w:color="auto" w:fill="auto"/>
          </w:tcPr>
          <w:p w:rsidR="00B1360E" w:rsidRPr="00B1360E" w:rsidRDefault="00B1360E" w:rsidP="005B2295">
            <w:pPr>
              <w:pStyle w:val="TableText"/>
              <w:ind w:right="142"/>
            </w:pPr>
            <w:r w:rsidRPr="00B1360E">
              <w:t>High regulatory hurdle in Act is appropriate for products at the high-risk end of the spectrum</w:t>
            </w:r>
          </w:p>
        </w:tc>
        <w:tc>
          <w:tcPr>
            <w:tcW w:w="2552" w:type="dxa"/>
            <w:tcBorders>
              <w:top w:val="single" w:sz="4" w:space="0" w:color="A6A6A6" w:themeColor="background1" w:themeShade="A6"/>
              <w:bottom w:val="single" w:sz="4" w:space="0" w:color="A6A6A6" w:themeColor="background1" w:themeShade="A6"/>
            </w:tcBorders>
            <w:shd w:val="clear" w:color="auto" w:fill="auto"/>
          </w:tcPr>
          <w:p w:rsidR="00B1360E" w:rsidRPr="00B1360E" w:rsidRDefault="00B1360E" w:rsidP="005B2295">
            <w:pPr>
              <w:pStyle w:val="TableText"/>
            </w:pPr>
            <w:r w:rsidRPr="00B1360E">
              <w:t>Opportunity to build on e</w:t>
            </w:r>
            <w:r w:rsidRPr="00B1360E">
              <w:noBreakHyphen/>
              <w:t>cigarettes framework (at low-risk end of spectrum)</w:t>
            </w:r>
          </w:p>
          <w:p w:rsidR="00B1360E" w:rsidRPr="00B1360E" w:rsidRDefault="00B1360E" w:rsidP="005B2295">
            <w:pPr>
              <w:pStyle w:val="TableText"/>
            </w:pPr>
            <w:r w:rsidRPr="00B1360E">
              <w:t>Emerging tobacco and nicotine-delivery products fits best with legislation regulating existing tobacco products</w:t>
            </w:r>
          </w:p>
          <w:p w:rsidR="00B1360E" w:rsidRPr="00B1360E" w:rsidRDefault="00B1360E" w:rsidP="005B2295">
            <w:pPr>
              <w:pStyle w:val="TableText"/>
            </w:pPr>
            <w:r w:rsidRPr="00B1360E">
              <w:t xml:space="preserve">Existing legislative vehicle on 2017 legislation programme to amend SFEA </w:t>
            </w:r>
          </w:p>
        </w:tc>
        <w:tc>
          <w:tcPr>
            <w:tcW w:w="2694" w:type="dxa"/>
            <w:tcBorders>
              <w:top w:val="single" w:sz="4" w:space="0" w:color="A6A6A6" w:themeColor="background1" w:themeShade="A6"/>
              <w:bottom w:val="single" w:sz="4" w:space="0" w:color="A6A6A6" w:themeColor="background1" w:themeShade="A6"/>
            </w:tcBorders>
          </w:tcPr>
          <w:p w:rsidR="00B1360E" w:rsidRPr="00B1360E" w:rsidRDefault="00B1360E" w:rsidP="005B2295">
            <w:pPr>
              <w:pStyle w:val="TableText"/>
            </w:pPr>
            <w:r w:rsidRPr="00B1360E">
              <w:t>Opportunity to develop bespoke purpose, principles and modern risk-based regulatory framework best suited to emerging tobacco and nicotine-delivery products</w:t>
            </w:r>
          </w:p>
        </w:tc>
      </w:tr>
      <w:tr w:rsidR="00B1360E" w:rsidRPr="008A763E" w:rsidTr="005B2295">
        <w:trPr>
          <w:cantSplit/>
        </w:trPr>
        <w:tc>
          <w:tcPr>
            <w:tcW w:w="1048" w:type="dxa"/>
            <w:tcBorders>
              <w:top w:val="single" w:sz="4" w:space="0" w:color="A6A6A6" w:themeColor="background1" w:themeShade="A6"/>
            </w:tcBorders>
            <w:shd w:val="clear" w:color="auto" w:fill="auto"/>
          </w:tcPr>
          <w:p w:rsidR="00B1360E" w:rsidRPr="00B1360E" w:rsidRDefault="00B1360E" w:rsidP="005B2295">
            <w:pPr>
              <w:pStyle w:val="TableText"/>
            </w:pPr>
            <w:r w:rsidRPr="00B1360E">
              <w:t>Cons</w:t>
            </w:r>
          </w:p>
        </w:tc>
        <w:tc>
          <w:tcPr>
            <w:tcW w:w="2322" w:type="dxa"/>
            <w:tcBorders>
              <w:top w:val="single" w:sz="4" w:space="0" w:color="A6A6A6" w:themeColor="background1" w:themeShade="A6"/>
            </w:tcBorders>
            <w:shd w:val="clear" w:color="auto" w:fill="auto"/>
          </w:tcPr>
          <w:p w:rsidR="00B1360E" w:rsidRPr="00B1360E" w:rsidRDefault="00B1360E" w:rsidP="005B2295">
            <w:pPr>
              <w:pStyle w:val="TableText"/>
              <w:ind w:right="142"/>
            </w:pPr>
            <w:r w:rsidRPr="00B1360E">
              <w:t>Slow process – regulatory change lags considerably behind shifting evidence and public expectations</w:t>
            </w:r>
          </w:p>
          <w:p w:rsidR="00B1360E" w:rsidRPr="00B1360E" w:rsidRDefault="00B1360E" w:rsidP="005B2295">
            <w:pPr>
              <w:pStyle w:val="TableText"/>
              <w:ind w:right="142"/>
            </w:pPr>
          </w:p>
        </w:tc>
        <w:tc>
          <w:tcPr>
            <w:tcW w:w="2551" w:type="dxa"/>
            <w:tcBorders>
              <w:top w:val="single" w:sz="4" w:space="0" w:color="A6A6A6" w:themeColor="background1" w:themeShade="A6"/>
            </w:tcBorders>
            <w:shd w:val="clear" w:color="auto" w:fill="auto"/>
          </w:tcPr>
          <w:p w:rsidR="00B1360E" w:rsidRPr="00B1360E" w:rsidRDefault="00B1360E" w:rsidP="005B2295">
            <w:pPr>
              <w:pStyle w:val="TableText"/>
              <w:ind w:right="142"/>
            </w:pPr>
            <w:r w:rsidRPr="00B1360E">
              <w:t>Not sufficiently robust to manage the safety risks associated with emerging tobacco and nicotine-delivery products</w:t>
            </w:r>
          </w:p>
          <w:p w:rsidR="00B1360E" w:rsidRPr="00B1360E" w:rsidRDefault="00B1360E" w:rsidP="005B2295">
            <w:pPr>
              <w:pStyle w:val="TableText"/>
              <w:ind w:right="142"/>
            </w:pPr>
            <w:r w:rsidRPr="00B1360E">
              <w:t>No existing safety standards for emerging tobacco and nicotine-delivery products which could be adopted</w:t>
            </w:r>
          </w:p>
          <w:p w:rsidR="00B1360E" w:rsidRPr="00B1360E" w:rsidRDefault="00B1360E" w:rsidP="005B2295">
            <w:pPr>
              <w:pStyle w:val="TableText"/>
              <w:ind w:right="142"/>
            </w:pPr>
            <w:r w:rsidRPr="00B1360E">
              <w:t>Enforcement is passive, in response to complaints and failures</w:t>
            </w:r>
          </w:p>
        </w:tc>
        <w:tc>
          <w:tcPr>
            <w:tcW w:w="2835" w:type="dxa"/>
            <w:tcBorders>
              <w:top w:val="single" w:sz="4" w:space="0" w:color="A6A6A6" w:themeColor="background1" w:themeShade="A6"/>
            </w:tcBorders>
            <w:shd w:val="clear" w:color="auto" w:fill="auto"/>
          </w:tcPr>
          <w:p w:rsidR="00B1360E" w:rsidRPr="00B1360E" w:rsidRDefault="00B1360E" w:rsidP="005B2295">
            <w:pPr>
              <w:pStyle w:val="TableText"/>
              <w:ind w:right="142"/>
            </w:pPr>
            <w:r w:rsidRPr="00B1360E">
              <w:t>High regulatory hurdle inappropriate for products at the low-risk end of the spectrum</w:t>
            </w:r>
          </w:p>
          <w:p w:rsidR="00B1360E" w:rsidRPr="00B1360E" w:rsidRDefault="00B1360E" w:rsidP="005B2295">
            <w:pPr>
              <w:pStyle w:val="TableText"/>
              <w:ind w:right="142"/>
            </w:pPr>
            <w:r w:rsidRPr="00B1360E">
              <w:t>Relatively high costs to business and government associate with approving products</w:t>
            </w:r>
          </w:p>
          <w:p w:rsidR="00B1360E" w:rsidRPr="00B1360E" w:rsidRDefault="00B1360E" w:rsidP="005B2295">
            <w:pPr>
              <w:pStyle w:val="TableText"/>
              <w:ind w:right="142"/>
            </w:pPr>
            <w:r w:rsidRPr="00B1360E">
              <w:t>Would require a legislative amendment to bring nicotine into scope of the Act</w:t>
            </w:r>
          </w:p>
        </w:tc>
        <w:tc>
          <w:tcPr>
            <w:tcW w:w="2552" w:type="dxa"/>
            <w:tcBorders>
              <w:top w:val="single" w:sz="4" w:space="0" w:color="A6A6A6" w:themeColor="background1" w:themeShade="A6"/>
            </w:tcBorders>
            <w:shd w:val="clear" w:color="auto" w:fill="auto"/>
          </w:tcPr>
          <w:p w:rsidR="00B1360E" w:rsidRPr="00B1360E" w:rsidRDefault="00B1360E" w:rsidP="005B2295">
            <w:pPr>
              <w:pStyle w:val="TableText"/>
            </w:pPr>
            <w:r w:rsidRPr="00B1360E">
              <w:t>May be philosophically at odds with traditional approach to tobacco control, which has focused on an end-game  (harm reduction is not a principle that has been used)</w:t>
            </w:r>
          </w:p>
        </w:tc>
        <w:tc>
          <w:tcPr>
            <w:tcW w:w="2694" w:type="dxa"/>
            <w:tcBorders>
              <w:top w:val="single" w:sz="4" w:space="0" w:color="A6A6A6" w:themeColor="background1" w:themeShade="A6"/>
            </w:tcBorders>
          </w:tcPr>
          <w:p w:rsidR="00B1360E" w:rsidRPr="00B1360E" w:rsidRDefault="00B1360E" w:rsidP="005B2295">
            <w:pPr>
              <w:pStyle w:val="TableText"/>
            </w:pPr>
            <w:r w:rsidRPr="00B1360E">
              <w:t>Time and cost in developing a new Act</w:t>
            </w:r>
          </w:p>
          <w:p w:rsidR="00B1360E" w:rsidRPr="00F57CEA" w:rsidRDefault="00B1360E" w:rsidP="005B2295">
            <w:pPr>
              <w:pStyle w:val="TableText"/>
            </w:pPr>
            <w:r w:rsidRPr="00B1360E">
              <w:t>Would need to interface smoothly with SFEA</w:t>
            </w:r>
          </w:p>
        </w:tc>
      </w:tr>
    </w:tbl>
    <w:p w:rsidR="00B1360E" w:rsidRPr="00E46843" w:rsidRDefault="00B1360E" w:rsidP="00B1360E">
      <w:pPr>
        <w:spacing w:after="120"/>
      </w:pPr>
    </w:p>
    <w:p w:rsidR="00B1360E" w:rsidRDefault="00B1360E" w:rsidP="00B1360E">
      <w:pPr>
        <w:pStyle w:val="Number"/>
        <w:sectPr w:rsidR="00B1360E" w:rsidSect="00950F06">
          <w:footerReference w:type="default" r:id="rId21"/>
          <w:pgSz w:w="16834" w:h="11907" w:orient="landscape" w:code="9"/>
          <w:pgMar w:top="1134" w:right="851" w:bottom="1134" w:left="1134" w:header="284" w:footer="567" w:gutter="284"/>
          <w:cols w:space="720"/>
          <w:docGrid w:linePitch="299"/>
        </w:sectPr>
      </w:pPr>
    </w:p>
    <w:p w:rsidR="00B1360E" w:rsidRPr="00B1360E" w:rsidRDefault="00B1360E" w:rsidP="00B1360E">
      <w:pPr>
        <w:pStyle w:val="Number"/>
      </w:pPr>
      <w:r w:rsidRPr="00B1360E">
        <w:lastRenderedPageBreak/>
        <w:t>The following table considers the options against the assessment criteria set out above.</w:t>
      </w:r>
    </w:p>
    <w:p w:rsidR="00B1360E" w:rsidRPr="00B1360E" w:rsidRDefault="00B1360E" w:rsidP="00B1360E">
      <w:pPr>
        <w:pStyle w:val="Table"/>
      </w:pPr>
      <w:bookmarkStart w:id="38" w:name="_Toc474314756"/>
      <w:r w:rsidRPr="00B1360E">
        <w:t>Table 1</w:t>
      </w:r>
      <w:r w:rsidR="009044AB">
        <w:t>4</w:t>
      </w:r>
      <w:r w:rsidRPr="00B1360E">
        <w:t>: Impact assessment of options for a regulatory vehicle for emerging tobacco and nicotine-delivery products compared with the status quo</w:t>
      </w:r>
      <w:bookmarkEnd w:id="38"/>
    </w:p>
    <w:tbl>
      <w:tblPr>
        <w:tblW w:w="899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97"/>
        <w:gridCol w:w="6801"/>
      </w:tblGrid>
      <w:tr w:rsidR="00B1360E" w:rsidRPr="00B1360E" w:rsidTr="005B2295">
        <w:trPr>
          <w:cantSplit/>
          <w:trHeight w:val="343"/>
        </w:trPr>
        <w:tc>
          <w:tcPr>
            <w:tcW w:w="2197" w:type="dxa"/>
            <w:tcBorders>
              <w:top w:val="single" w:sz="4" w:space="0" w:color="auto"/>
              <w:left w:val="nil"/>
              <w:bottom w:val="single" w:sz="4" w:space="0" w:color="auto"/>
              <w:right w:val="nil"/>
            </w:tcBorders>
            <w:shd w:val="clear" w:color="auto" w:fill="auto"/>
          </w:tcPr>
          <w:p w:rsidR="00B1360E" w:rsidRPr="00B1360E" w:rsidRDefault="00B1360E" w:rsidP="005B2295">
            <w:pPr>
              <w:pStyle w:val="TableText"/>
              <w:rPr>
                <w:b/>
              </w:rPr>
            </w:pPr>
          </w:p>
        </w:tc>
        <w:tc>
          <w:tcPr>
            <w:tcW w:w="6801" w:type="dxa"/>
            <w:tcBorders>
              <w:top w:val="single" w:sz="4" w:space="0" w:color="auto"/>
              <w:left w:val="nil"/>
              <w:bottom w:val="single" w:sz="4" w:space="0" w:color="auto"/>
              <w:right w:val="nil"/>
            </w:tcBorders>
            <w:shd w:val="clear" w:color="auto" w:fill="auto"/>
          </w:tcPr>
          <w:p w:rsidR="00B1360E" w:rsidRPr="00B1360E" w:rsidRDefault="00B1360E" w:rsidP="005B2295">
            <w:pPr>
              <w:pStyle w:val="TableText"/>
              <w:jc w:val="center"/>
              <w:rPr>
                <w:b/>
              </w:rPr>
            </w:pPr>
            <w:r w:rsidRPr="00B1360E">
              <w:rPr>
                <w:b/>
              </w:rPr>
              <w:t>Comparison of options with the status quo</w:t>
            </w:r>
          </w:p>
        </w:tc>
      </w:tr>
    </w:tbl>
    <w:p w:rsidR="00B1360E" w:rsidRPr="00B1360E" w:rsidRDefault="00B1360E" w:rsidP="00B1360E"/>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86"/>
        <w:gridCol w:w="1985"/>
        <w:gridCol w:w="1842"/>
        <w:gridCol w:w="1701"/>
        <w:gridCol w:w="1701"/>
      </w:tblGrid>
      <w:tr w:rsidR="00B1360E" w:rsidRPr="00B1360E" w:rsidTr="005B2295">
        <w:trPr>
          <w:cantSplit/>
        </w:trPr>
        <w:tc>
          <w:tcPr>
            <w:tcW w:w="1786" w:type="dxa"/>
            <w:tcBorders>
              <w:top w:val="single" w:sz="4" w:space="0" w:color="auto"/>
              <w:left w:val="nil"/>
              <w:bottom w:val="single" w:sz="4" w:space="0" w:color="A6A6A6" w:themeColor="background1" w:themeShade="A6"/>
              <w:right w:val="nil"/>
            </w:tcBorders>
            <w:shd w:val="clear" w:color="auto" w:fill="auto"/>
          </w:tcPr>
          <w:p w:rsidR="00B1360E" w:rsidRPr="00B1360E" w:rsidRDefault="00B1360E" w:rsidP="005B2295">
            <w:pPr>
              <w:pStyle w:val="TableText"/>
            </w:pPr>
            <w:r w:rsidRPr="00B1360E">
              <w:t>Criteria</w:t>
            </w:r>
          </w:p>
        </w:tc>
        <w:tc>
          <w:tcPr>
            <w:tcW w:w="1985" w:type="dxa"/>
            <w:tcBorders>
              <w:top w:val="single" w:sz="4" w:space="0" w:color="auto"/>
              <w:left w:val="nil"/>
              <w:bottom w:val="single" w:sz="4" w:space="0" w:color="A6A6A6" w:themeColor="background1" w:themeShade="A6"/>
              <w:right w:val="nil"/>
            </w:tcBorders>
            <w:shd w:val="clear" w:color="auto" w:fill="auto"/>
          </w:tcPr>
          <w:p w:rsidR="00B1360E" w:rsidRPr="00B1360E" w:rsidRDefault="00B1360E" w:rsidP="005B2295">
            <w:pPr>
              <w:pStyle w:val="TableText"/>
              <w:ind w:right="142"/>
              <w:rPr>
                <w:b/>
              </w:rPr>
            </w:pPr>
            <w:r w:rsidRPr="00B1360E">
              <w:rPr>
                <w:b/>
              </w:rPr>
              <w:t>Option 2:</w:t>
            </w:r>
          </w:p>
          <w:p w:rsidR="00B1360E" w:rsidRPr="00B1360E" w:rsidRDefault="00B1360E" w:rsidP="005B2295">
            <w:pPr>
              <w:pStyle w:val="TableText"/>
              <w:ind w:right="142"/>
            </w:pPr>
            <w:r w:rsidRPr="00B1360E">
              <w:t>Rely on existing consumer protection legislation</w:t>
            </w:r>
          </w:p>
        </w:tc>
        <w:tc>
          <w:tcPr>
            <w:tcW w:w="1842" w:type="dxa"/>
            <w:tcBorders>
              <w:top w:val="single" w:sz="4" w:space="0" w:color="auto"/>
              <w:left w:val="nil"/>
              <w:bottom w:val="single" w:sz="4" w:space="0" w:color="A6A6A6" w:themeColor="background1" w:themeShade="A6"/>
              <w:right w:val="nil"/>
            </w:tcBorders>
            <w:shd w:val="clear" w:color="auto" w:fill="auto"/>
          </w:tcPr>
          <w:p w:rsidR="00B1360E" w:rsidRPr="00B1360E" w:rsidRDefault="00B1360E" w:rsidP="005B2295">
            <w:pPr>
              <w:pStyle w:val="TableText"/>
              <w:ind w:right="142"/>
              <w:rPr>
                <w:b/>
              </w:rPr>
            </w:pPr>
            <w:r w:rsidRPr="00B1360E">
              <w:rPr>
                <w:b/>
              </w:rPr>
              <w:t>Option 3:</w:t>
            </w:r>
          </w:p>
          <w:p w:rsidR="00B1360E" w:rsidRPr="00B1360E" w:rsidRDefault="00B1360E" w:rsidP="005B2295">
            <w:pPr>
              <w:pStyle w:val="TableText"/>
              <w:ind w:right="142"/>
            </w:pPr>
            <w:r w:rsidRPr="00B1360E">
              <w:t>Include within scope of the Psychoactive Substances Act</w:t>
            </w:r>
          </w:p>
        </w:tc>
        <w:tc>
          <w:tcPr>
            <w:tcW w:w="1701" w:type="dxa"/>
            <w:tcBorders>
              <w:top w:val="single" w:sz="4" w:space="0" w:color="auto"/>
              <w:left w:val="nil"/>
              <w:bottom w:val="single" w:sz="4" w:space="0" w:color="A6A6A6" w:themeColor="background1" w:themeShade="A6"/>
              <w:right w:val="nil"/>
            </w:tcBorders>
          </w:tcPr>
          <w:p w:rsidR="00B1360E" w:rsidRPr="00B1360E" w:rsidRDefault="00B1360E" w:rsidP="005B2295">
            <w:pPr>
              <w:pStyle w:val="TableText"/>
              <w:rPr>
                <w:b/>
              </w:rPr>
            </w:pPr>
            <w:r w:rsidRPr="00B1360E">
              <w:rPr>
                <w:b/>
              </w:rPr>
              <w:t>Option 4:</w:t>
            </w:r>
          </w:p>
          <w:p w:rsidR="00B1360E" w:rsidRPr="00B1360E" w:rsidRDefault="00B1360E" w:rsidP="005B2295">
            <w:pPr>
              <w:pStyle w:val="TableText"/>
              <w:rPr>
                <w:b/>
              </w:rPr>
            </w:pPr>
            <w:r w:rsidRPr="00B1360E">
              <w:t>Incorporate a new regulatory framework under the SFEA</w:t>
            </w:r>
          </w:p>
        </w:tc>
        <w:tc>
          <w:tcPr>
            <w:tcW w:w="1701" w:type="dxa"/>
            <w:tcBorders>
              <w:top w:val="single" w:sz="4" w:space="0" w:color="auto"/>
              <w:left w:val="nil"/>
              <w:bottom w:val="single" w:sz="4" w:space="0" w:color="A6A6A6" w:themeColor="background1" w:themeShade="A6"/>
              <w:right w:val="nil"/>
            </w:tcBorders>
            <w:shd w:val="clear" w:color="auto" w:fill="auto"/>
          </w:tcPr>
          <w:p w:rsidR="00B1360E" w:rsidRPr="00B1360E" w:rsidRDefault="00B1360E" w:rsidP="005B2295">
            <w:pPr>
              <w:pStyle w:val="TableText"/>
              <w:rPr>
                <w:b/>
              </w:rPr>
            </w:pPr>
            <w:r w:rsidRPr="00B1360E">
              <w:rPr>
                <w:b/>
              </w:rPr>
              <w:t>Option 5:</w:t>
            </w:r>
          </w:p>
          <w:p w:rsidR="00B1360E" w:rsidRPr="00B1360E" w:rsidRDefault="00B1360E" w:rsidP="005B2295">
            <w:pPr>
              <w:pStyle w:val="TableText"/>
            </w:pPr>
            <w:r w:rsidRPr="00B1360E">
              <w:t>Develop bespoke legislation</w:t>
            </w:r>
          </w:p>
        </w:tc>
      </w:tr>
      <w:tr w:rsidR="00B1360E" w:rsidRPr="00B1360E" w:rsidTr="005B2295">
        <w:trPr>
          <w:cantSplit/>
        </w:trPr>
        <w:tc>
          <w:tcPr>
            <w:tcW w:w="1786"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pPr>
            <w:r w:rsidRPr="00B1360E">
              <w:t>Harm reduction</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ind w:right="142"/>
            </w:pPr>
            <w:r w:rsidRPr="00B1360E">
              <w:t>Worse</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ind w:right="142"/>
            </w:pPr>
            <w:r w:rsidRPr="00B1360E">
              <w:t>Worse</w:t>
            </w:r>
          </w:p>
        </w:tc>
        <w:tc>
          <w:tcPr>
            <w:tcW w:w="1701" w:type="dxa"/>
            <w:tcBorders>
              <w:top w:val="single" w:sz="4" w:space="0" w:color="A6A6A6" w:themeColor="background1" w:themeShade="A6"/>
              <w:left w:val="nil"/>
              <w:bottom w:val="single" w:sz="4" w:space="0" w:color="A6A6A6" w:themeColor="background1" w:themeShade="A6"/>
              <w:right w:val="nil"/>
            </w:tcBorders>
          </w:tcPr>
          <w:p w:rsidR="00B1360E" w:rsidRPr="00B1360E" w:rsidRDefault="00B1360E" w:rsidP="005B2295">
            <w:pPr>
              <w:pStyle w:val="TableText"/>
            </w:pPr>
            <w:r w:rsidRPr="00B1360E">
              <w:t>Better</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pPr>
            <w:r w:rsidRPr="00B1360E">
              <w:t>Better</w:t>
            </w:r>
          </w:p>
        </w:tc>
      </w:tr>
      <w:tr w:rsidR="00B1360E" w:rsidRPr="00B1360E" w:rsidTr="005B2295">
        <w:trPr>
          <w:cantSplit/>
        </w:trPr>
        <w:tc>
          <w:tcPr>
            <w:tcW w:w="1786"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pPr>
            <w:r w:rsidRPr="00B1360E">
              <w:t>Harm prevention</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ind w:right="142"/>
            </w:pPr>
            <w:r w:rsidRPr="00B1360E">
              <w:t>Worse</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ind w:right="142"/>
            </w:pPr>
            <w:r w:rsidRPr="00B1360E">
              <w:t>Worse</w:t>
            </w:r>
          </w:p>
        </w:tc>
        <w:tc>
          <w:tcPr>
            <w:tcW w:w="1701" w:type="dxa"/>
            <w:tcBorders>
              <w:top w:val="single" w:sz="4" w:space="0" w:color="A6A6A6" w:themeColor="background1" w:themeShade="A6"/>
              <w:left w:val="nil"/>
              <w:bottom w:val="single" w:sz="4" w:space="0" w:color="A6A6A6" w:themeColor="background1" w:themeShade="A6"/>
              <w:right w:val="nil"/>
            </w:tcBorders>
          </w:tcPr>
          <w:p w:rsidR="00B1360E" w:rsidRPr="00B1360E" w:rsidRDefault="00B1360E" w:rsidP="005B2295">
            <w:pPr>
              <w:pStyle w:val="TableText"/>
            </w:pPr>
            <w:r w:rsidRPr="00B1360E">
              <w:t>Better*</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pPr>
            <w:r w:rsidRPr="00B1360E">
              <w:t>Better*</w:t>
            </w:r>
          </w:p>
        </w:tc>
      </w:tr>
      <w:tr w:rsidR="00B1360E" w:rsidRPr="00B1360E" w:rsidTr="005B2295">
        <w:trPr>
          <w:cantSplit/>
        </w:trPr>
        <w:tc>
          <w:tcPr>
            <w:tcW w:w="1786"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pPr>
            <w:r w:rsidRPr="00B1360E">
              <w:t>Risk proportionate</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ind w:right="142"/>
            </w:pPr>
            <w:r w:rsidRPr="00B1360E">
              <w:t>Worse</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ind w:right="142"/>
            </w:pPr>
            <w:r w:rsidRPr="00B1360E">
              <w:t>Worse</w:t>
            </w:r>
          </w:p>
        </w:tc>
        <w:tc>
          <w:tcPr>
            <w:tcW w:w="1701" w:type="dxa"/>
            <w:tcBorders>
              <w:top w:val="single" w:sz="4" w:space="0" w:color="A6A6A6" w:themeColor="background1" w:themeShade="A6"/>
              <w:left w:val="nil"/>
              <w:bottom w:val="single" w:sz="4" w:space="0" w:color="A6A6A6" w:themeColor="background1" w:themeShade="A6"/>
              <w:right w:val="nil"/>
            </w:tcBorders>
          </w:tcPr>
          <w:p w:rsidR="00B1360E" w:rsidRPr="00B1360E" w:rsidRDefault="00B1360E" w:rsidP="005B2295">
            <w:pPr>
              <w:pStyle w:val="TableText"/>
            </w:pPr>
            <w:r w:rsidRPr="00B1360E">
              <w:t>Better</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pPr>
            <w:r w:rsidRPr="00B1360E">
              <w:t>Better</w:t>
            </w:r>
          </w:p>
        </w:tc>
      </w:tr>
      <w:tr w:rsidR="00B1360E" w:rsidRPr="00B1360E" w:rsidTr="005B2295">
        <w:trPr>
          <w:cantSplit/>
        </w:trPr>
        <w:tc>
          <w:tcPr>
            <w:tcW w:w="1786"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pPr>
            <w:r w:rsidRPr="00B1360E">
              <w:t>Cost and ease of implementation</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ind w:right="142"/>
            </w:pPr>
            <w:r w:rsidRPr="00B1360E">
              <w:t>Worse</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ind w:right="142"/>
            </w:pPr>
            <w:r w:rsidRPr="00B1360E">
              <w:t>Worse</w:t>
            </w:r>
          </w:p>
        </w:tc>
        <w:tc>
          <w:tcPr>
            <w:tcW w:w="1701" w:type="dxa"/>
            <w:tcBorders>
              <w:top w:val="single" w:sz="4" w:space="0" w:color="A6A6A6" w:themeColor="background1" w:themeShade="A6"/>
              <w:left w:val="nil"/>
              <w:bottom w:val="single" w:sz="4" w:space="0" w:color="A6A6A6" w:themeColor="background1" w:themeShade="A6"/>
              <w:right w:val="nil"/>
            </w:tcBorders>
          </w:tcPr>
          <w:p w:rsidR="00B1360E" w:rsidRPr="00B1360E" w:rsidRDefault="00B1360E" w:rsidP="005B2295">
            <w:pPr>
              <w:pStyle w:val="TableText"/>
            </w:pPr>
            <w:r w:rsidRPr="00B1360E">
              <w:t>Much better</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rsidR="00B1360E" w:rsidRPr="00B1360E" w:rsidRDefault="00B1360E" w:rsidP="005B2295">
            <w:pPr>
              <w:pStyle w:val="TableText"/>
            </w:pPr>
            <w:r w:rsidRPr="00B1360E">
              <w:t>Better</w:t>
            </w:r>
          </w:p>
        </w:tc>
      </w:tr>
      <w:tr w:rsidR="00B1360E" w:rsidRPr="00B1360E" w:rsidTr="005B2295">
        <w:trPr>
          <w:cantSplit/>
        </w:trPr>
        <w:tc>
          <w:tcPr>
            <w:tcW w:w="1786" w:type="dxa"/>
            <w:tcBorders>
              <w:top w:val="single" w:sz="4" w:space="0" w:color="A6A6A6" w:themeColor="background1" w:themeShade="A6"/>
              <w:left w:val="nil"/>
              <w:right w:val="nil"/>
            </w:tcBorders>
            <w:shd w:val="clear" w:color="auto" w:fill="auto"/>
          </w:tcPr>
          <w:p w:rsidR="00B1360E" w:rsidRPr="00B1360E" w:rsidRDefault="00B1360E" w:rsidP="005B2295">
            <w:pPr>
              <w:pStyle w:val="TableText"/>
            </w:pPr>
            <w:r w:rsidRPr="00B1360E">
              <w:t>Conclusion</w:t>
            </w:r>
          </w:p>
        </w:tc>
        <w:tc>
          <w:tcPr>
            <w:tcW w:w="1985" w:type="dxa"/>
            <w:tcBorders>
              <w:top w:val="single" w:sz="4" w:space="0" w:color="A6A6A6" w:themeColor="background1" w:themeShade="A6"/>
              <w:left w:val="nil"/>
              <w:right w:val="nil"/>
            </w:tcBorders>
            <w:shd w:val="clear" w:color="auto" w:fill="auto"/>
          </w:tcPr>
          <w:p w:rsidR="00B1360E" w:rsidRPr="00B1360E" w:rsidDel="00D666AA" w:rsidRDefault="00B1360E" w:rsidP="005B2295">
            <w:pPr>
              <w:pStyle w:val="TableText"/>
              <w:ind w:right="142"/>
            </w:pPr>
          </w:p>
        </w:tc>
        <w:tc>
          <w:tcPr>
            <w:tcW w:w="1842" w:type="dxa"/>
            <w:tcBorders>
              <w:top w:val="single" w:sz="4" w:space="0" w:color="A6A6A6" w:themeColor="background1" w:themeShade="A6"/>
              <w:left w:val="nil"/>
              <w:right w:val="nil"/>
            </w:tcBorders>
            <w:shd w:val="clear" w:color="auto" w:fill="auto"/>
          </w:tcPr>
          <w:p w:rsidR="00B1360E" w:rsidRPr="00B1360E" w:rsidDel="00D666AA" w:rsidRDefault="00B1360E" w:rsidP="005B2295">
            <w:pPr>
              <w:pStyle w:val="TableText"/>
              <w:ind w:right="142"/>
            </w:pPr>
          </w:p>
        </w:tc>
        <w:tc>
          <w:tcPr>
            <w:tcW w:w="1701" w:type="dxa"/>
            <w:tcBorders>
              <w:top w:val="single" w:sz="4" w:space="0" w:color="A6A6A6" w:themeColor="background1" w:themeShade="A6"/>
              <w:left w:val="nil"/>
              <w:right w:val="nil"/>
            </w:tcBorders>
          </w:tcPr>
          <w:p w:rsidR="00B1360E" w:rsidRPr="00B1360E" w:rsidDel="00D666AA" w:rsidRDefault="00B1360E" w:rsidP="005B2295">
            <w:pPr>
              <w:pStyle w:val="TableText"/>
            </w:pPr>
            <w:r w:rsidRPr="00B1360E">
              <w:t>Recommended</w:t>
            </w:r>
          </w:p>
        </w:tc>
        <w:tc>
          <w:tcPr>
            <w:tcW w:w="1701" w:type="dxa"/>
            <w:tcBorders>
              <w:top w:val="single" w:sz="4" w:space="0" w:color="A6A6A6" w:themeColor="background1" w:themeShade="A6"/>
              <w:left w:val="nil"/>
              <w:right w:val="nil"/>
            </w:tcBorders>
            <w:shd w:val="clear" w:color="auto" w:fill="auto"/>
          </w:tcPr>
          <w:p w:rsidR="00B1360E" w:rsidRPr="00B1360E" w:rsidDel="00D666AA" w:rsidRDefault="00B1360E" w:rsidP="005B2295">
            <w:pPr>
              <w:pStyle w:val="TableText"/>
            </w:pPr>
          </w:p>
        </w:tc>
      </w:tr>
    </w:tbl>
    <w:p w:rsidR="00B1360E" w:rsidRPr="00B1360E" w:rsidRDefault="00B1360E" w:rsidP="00B1360E">
      <w:pPr>
        <w:spacing w:before="120"/>
        <w:ind w:left="567"/>
        <w:rPr>
          <w:rFonts w:ascii="Arial" w:hAnsi="Arial" w:cs="Arial"/>
          <w:sz w:val="18"/>
          <w:szCs w:val="18"/>
        </w:rPr>
      </w:pPr>
      <w:r w:rsidRPr="00B1360E">
        <w:rPr>
          <w:rFonts w:ascii="Arial" w:hAnsi="Arial" w:cs="Arial"/>
          <w:sz w:val="18"/>
          <w:szCs w:val="18"/>
        </w:rPr>
        <w:t>* subject to detailed regulatory requirements which will be considered in a future regulatory impact statement. It is assumed, at this stage, that they will be consistent with requirements for e-cigarettes</w:t>
      </w:r>
    </w:p>
    <w:p w:rsidR="00B1360E" w:rsidRPr="00B1360E" w:rsidRDefault="00B1360E" w:rsidP="00B1360E">
      <w:pPr>
        <w:pStyle w:val="Heading3"/>
      </w:pPr>
      <w:r w:rsidRPr="00B1360E">
        <w:t>Conclusion</w:t>
      </w:r>
    </w:p>
    <w:p w:rsidR="00B1360E" w:rsidRPr="00B1360E" w:rsidRDefault="00B1360E" w:rsidP="00B1360E">
      <w:pPr>
        <w:pStyle w:val="Number"/>
      </w:pPr>
      <w:r w:rsidRPr="00B1360E">
        <w:t xml:space="preserve">The Ministry of Health recommends option 4, to include a new regulatory framework under the SFEA which would be administered by the Ministry of Health. Regulation under existing consumer legislation or inclusion within the scope of the Psychoactive Substances Act would not provide a sufficiently flexible risk-based regulatory framework to cover the broad spectrum of emerging tobacco and nicotine-delivery products. An amendment to the SFEA is a more practicable option compared with the development of a new Act. </w:t>
      </w:r>
    </w:p>
    <w:p w:rsidR="00B1360E" w:rsidRPr="00B1360E" w:rsidRDefault="00B1360E" w:rsidP="00B1360E">
      <w:pPr>
        <w:pStyle w:val="Number"/>
      </w:pPr>
      <w:r w:rsidRPr="00B1360E">
        <w:t>A significant amount of further work is needed to develop and cost detailed proposals for the regulation of emerging tobacco and nicotine-delivery products.</w:t>
      </w:r>
    </w:p>
    <w:p w:rsidR="00B1360E" w:rsidRPr="00B1360E" w:rsidRDefault="00B1360E" w:rsidP="00B1360E">
      <w:pPr>
        <w:spacing w:line="240" w:lineRule="auto"/>
      </w:pPr>
      <w:r w:rsidRPr="00B1360E">
        <w:br w:type="page"/>
      </w:r>
    </w:p>
    <w:p w:rsidR="00B1360E" w:rsidRPr="00B1360E" w:rsidRDefault="00B1360E" w:rsidP="00B1360E">
      <w:pPr>
        <w:pStyle w:val="Number"/>
        <w:sectPr w:rsidR="00B1360E" w:rsidRPr="00B1360E" w:rsidSect="00C47D1E">
          <w:footerReference w:type="default" r:id="rId22"/>
          <w:pgSz w:w="11907" w:h="16834" w:code="9"/>
          <w:pgMar w:top="851" w:right="1134" w:bottom="1134" w:left="1134" w:header="284" w:footer="567" w:gutter="284"/>
          <w:cols w:space="720"/>
          <w:docGrid w:linePitch="299"/>
        </w:sectPr>
      </w:pPr>
    </w:p>
    <w:p w:rsidR="008D0FE5" w:rsidRPr="00443AE8" w:rsidRDefault="00C3045F" w:rsidP="00E977ED">
      <w:pPr>
        <w:pStyle w:val="Heading2"/>
      </w:pPr>
      <w:bookmarkStart w:id="39" w:name="_Toc477936215"/>
      <w:r>
        <w:lastRenderedPageBreak/>
        <w:t>Issue</w:t>
      </w:r>
      <w:r w:rsidR="00881794">
        <w:t xml:space="preserve"> 8</w:t>
      </w:r>
      <w:r>
        <w:t xml:space="preserve">: </w:t>
      </w:r>
      <w:r w:rsidR="008D0FE5" w:rsidRPr="00443AE8">
        <w:t xml:space="preserve">Excise duty on nicotine </w:t>
      </w:r>
      <w:r w:rsidR="00F4585D">
        <w:t>e</w:t>
      </w:r>
      <w:r w:rsidR="00F4585D">
        <w:noBreakHyphen/>
        <w:t>liquid</w:t>
      </w:r>
      <w:bookmarkEnd w:id="39"/>
    </w:p>
    <w:p w:rsidR="00E46843" w:rsidRPr="00E46843" w:rsidRDefault="008D0FE5" w:rsidP="00E977ED">
      <w:pPr>
        <w:pStyle w:val="Number"/>
        <w:keepNext/>
      </w:pPr>
      <w:r w:rsidRPr="00E46843">
        <w:t xml:space="preserve">Excise duties are an important part of government strategies to reduce tobacco consumption. The case for an excise duty on nicotine </w:t>
      </w:r>
      <w:r w:rsidR="00F4585D">
        <w:t>e</w:t>
      </w:r>
      <w:r w:rsidR="00F4585D">
        <w:noBreakHyphen/>
        <w:t>liquid</w:t>
      </w:r>
      <w:r w:rsidRPr="00E46843">
        <w:t xml:space="preserve"> is much less clear cut. </w:t>
      </w:r>
      <w:r w:rsidR="003E0D52">
        <w:t>E</w:t>
      </w:r>
      <w:r w:rsidR="003E0D52">
        <w:noBreakHyphen/>
        <w:t>cigarette</w:t>
      </w:r>
      <w:r w:rsidRPr="00E46843">
        <w:t>s have a much lower risk-profile than tobacco smoking and do not impact on the health budget in the way harm caused by tobacco smoking does.</w:t>
      </w:r>
    </w:p>
    <w:p w:rsidR="00E46843" w:rsidRPr="00E46843" w:rsidRDefault="008D0FE5" w:rsidP="00E977ED">
      <w:pPr>
        <w:pStyle w:val="Number"/>
        <w:keepNext/>
      </w:pPr>
      <w:r w:rsidRPr="00E46843">
        <w:t>Design and implementation issues are likely to be highly complex. Any duties would need to be set at a level that does not disincentivise smokers to switch, or increase inequalities in smoking prevalence and smoking-related disease.</w:t>
      </w:r>
    </w:p>
    <w:p w:rsidR="00E46843" w:rsidRPr="00E46843" w:rsidRDefault="008D0FE5" w:rsidP="00E977ED">
      <w:pPr>
        <w:pStyle w:val="Number"/>
        <w:keepNext/>
      </w:pPr>
      <w:r w:rsidRPr="00E46843">
        <w:t xml:space="preserve">There is little information about the nicotine </w:t>
      </w:r>
      <w:r w:rsidR="00F4585D">
        <w:t>e</w:t>
      </w:r>
      <w:r w:rsidR="00F4585D">
        <w:noBreakHyphen/>
        <w:t>liquid</w:t>
      </w:r>
      <w:r w:rsidRPr="00E46843">
        <w:t xml:space="preserve"> market in New Zealand on which to base any estimates of the impact of excise duties (nicotine </w:t>
      </w:r>
      <w:r w:rsidR="00F4585D">
        <w:t>e</w:t>
      </w:r>
      <w:r w:rsidR="00F4585D">
        <w:noBreakHyphen/>
        <w:t>liquid</w:t>
      </w:r>
      <w:r w:rsidRPr="00E46843">
        <w:t xml:space="preserve"> cannot currently be lawfully sold as a consumer product).</w:t>
      </w:r>
    </w:p>
    <w:p w:rsidR="008D0FE5" w:rsidRPr="00E46843" w:rsidRDefault="008D0FE5" w:rsidP="00E977ED">
      <w:pPr>
        <w:pStyle w:val="Number"/>
        <w:keepNext/>
      </w:pPr>
      <w:r w:rsidRPr="00E46843">
        <w:t xml:space="preserve">To date, there are very few studies on the responsiveness of nicotine </w:t>
      </w:r>
      <w:r w:rsidR="00F4585D">
        <w:t>e</w:t>
      </w:r>
      <w:r w:rsidR="00F4585D">
        <w:noBreakHyphen/>
        <w:t>liquid</w:t>
      </w:r>
      <w:r w:rsidRPr="00E46843">
        <w:t xml:space="preserve"> demand to price changes. There is also little international experience to draw upon. A handful of </w:t>
      </w:r>
      <w:r w:rsidR="00344AA0">
        <w:t>jurisdictions</w:t>
      </w:r>
      <w:r w:rsidRPr="00E46843">
        <w:t xml:space="preserve"> in the United States have implemented some form of excise duty on nicotine </w:t>
      </w:r>
      <w:r w:rsidR="00F4585D">
        <w:t>e</w:t>
      </w:r>
      <w:r w:rsidR="00F4585D">
        <w:noBreakHyphen/>
        <w:t>liquid</w:t>
      </w:r>
      <w:r w:rsidRPr="00E46843">
        <w:t>. Others have it under consideration.</w:t>
      </w:r>
    </w:p>
    <w:p w:rsidR="008D0FE5" w:rsidRPr="00E46843" w:rsidRDefault="008D0FE5" w:rsidP="00E977ED">
      <w:pPr>
        <w:pStyle w:val="Number"/>
      </w:pPr>
      <w:r w:rsidRPr="00E46843">
        <w:t xml:space="preserve">Further work would be needed before options for an excise or excise-equivalent duty on nicotine </w:t>
      </w:r>
      <w:r w:rsidR="00F4585D">
        <w:t>e</w:t>
      </w:r>
      <w:r w:rsidR="00F4585D">
        <w:noBreakHyphen/>
        <w:t>liquid</w:t>
      </w:r>
      <w:r w:rsidRPr="00E46843">
        <w:t xml:space="preserve"> could be proposed.</w:t>
      </w:r>
    </w:p>
    <w:p w:rsidR="008D0FE5" w:rsidRPr="00F57CEA" w:rsidRDefault="008D0FE5" w:rsidP="00E977ED">
      <w:pPr>
        <w:pStyle w:val="Heading1"/>
      </w:pPr>
      <w:bookmarkStart w:id="40" w:name="_Toc477936216"/>
      <w:r w:rsidRPr="00F57CEA">
        <w:lastRenderedPageBreak/>
        <w:t>Consultation</w:t>
      </w:r>
      <w:bookmarkEnd w:id="40"/>
    </w:p>
    <w:p w:rsidR="008D0FE5" w:rsidRPr="00E46843" w:rsidRDefault="008D0FE5" w:rsidP="00E977ED">
      <w:pPr>
        <w:pStyle w:val="Number"/>
      </w:pPr>
      <w:r w:rsidRPr="00E46843">
        <w:t>Between 2 August and 12 September 2016, the Ministry of Health consulted publicly on:</w:t>
      </w:r>
    </w:p>
    <w:p w:rsidR="008D0FE5" w:rsidRPr="00E46843" w:rsidRDefault="008D0FE5" w:rsidP="00E977ED">
      <w:pPr>
        <w:pStyle w:val="Letter"/>
      </w:pPr>
      <w:r w:rsidRPr="00E46843">
        <w:t xml:space="preserve">legalising nicotine </w:t>
      </w:r>
      <w:r w:rsidR="003E0D52">
        <w:t>e</w:t>
      </w:r>
      <w:r w:rsidR="003E0D52">
        <w:noBreakHyphen/>
        <w:t>cigarette</w:t>
      </w:r>
      <w:r w:rsidRPr="00E46843">
        <w:t xml:space="preserve">s and </w:t>
      </w:r>
      <w:r w:rsidR="00F4585D">
        <w:t>e</w:t>
      </w:r>
      <w:r w:rsidR="00F4585D">
        <w:noBreakHyphen/>
        <w:t>liquid</w:t>
      </w:r>
      <w:r w:rsidRPr="00E46843">
        <w:t xml:space="preserve"> as a consumer product, under the SFEA, with appropriate controls on both nicotine and non-nicotine </w:t>
      </w:r>
      <w:r w:rsidR="003E0D52">
        <w:t>e</w:t>
      </w:r>
      <w:r w:rsidR="003E0D52">
        <w:noBreakHyphen/>
        <w:t>cigarette</w:t>
      </w:r>
      <w:r w:rsidRPr="00E46843">
        <w:t xml:space="preserve">s and </w:t>
      </w:r>
      <w:r w:rsidR="00F4585D">
        <w:t>e</w:t>
      </w:r>
      <w:r w:rsidR="00F4585D">
        <w:noBreakHyphen/>
        <w:t>liquid</w:t>
      </w:r>
      <w:r w:rsidRPr="00E46843">
        <w:t>, including:</w:t>
      </w:r>
    </w:p>
    <w:p w:rsidR="008D0FE5" w:rsidRPr="00E46843" w:rsidRDefault="008D0FE5" w:rsidP="00E977ED">
      <w:pPr>
        <w:pStyle w:val="Roman"/>
      </w:pPr>
      <w:r w:rsidRPr="00E46843">
        <w:t>prohibiting their sale and supply to those under the age of 18 years</w:t>
      </w:r>
    </w:p>
    <w:p w:rsidR="00E46843" w:rsidRPr="00E46843" w:rsidRDefault="008D0FE5" w:rsidP="00E977ED">
      <w:pPr>
        <w:pStyle w:val="Roman"/>
      </w:pPr>
      <w:r w:rsidRPr="00E46843">
        <w:t>restricting the use of vending machines</w:t>
      </w:r>
    </w:p>
    <w:p w:rsidR="00E46843" w:rsidRPr="00E46843" w:rsidRDefault="008D0FE5" w:rsidP="00E977ED">
      <w:pPr>
        <w:pStyle w:val="Roman"/>
      </w:pPr>
      <w:r w:rsidRPr="00E46843">
        <w:t>restricting advertising and marketing</w:t>
      </w:r>
    </w:p>
    <w:p w:rsidR="008D0FE5" w:rsidRPr="00E46843" w:rsidRDefault="008D0FE5" w:rsidP="00E977ED">
      <w:pPr>
        <w:pStyle w:val="Roman"/>
      </w:pPr>
      <w:r w:rsidRPr="00E46843">
        <w:t>prohibiting vaping in legislated smokefree areas</w:t>
      </w:r>
    </w:p>
    <w:p w:rsidR="008D0FE5" w:rsidRPr="00E46843" w:rsidRDefault="008D0FE5" w:rsidP="00E977ED">
      <w:pPr>
        <w:pStyle w:val="Roman"/>
      </w:pPr>
      <w:r w:rsidRPr="00E46843">
        <w:t>whether any of the other regulatory controls on tobacco products should apply (eg, standardised packaging, discounted pricing etc)</w:t>
      </w:r>
    </w:p>
    <w:p w:rsidR="008D0FE5" w:rsidRPr="00E46843" w:rsidRDefault="008D0FE5" w:rsidP="00E977ED">
      <w:pPr>
        <w:pStyle w:val="Letter"/>
      </w:pPr>
      <w:r w:rsidRPr="00E46843">
        <w:t>the need for regulatory controls on product safety</w:t>
      </w:r>
    </w:p>
    <w:p w:rsidR="008D0FE5" w:rsidRPr="00E46843" w:rsidRDefault="008D0FE5" w:rsidP="00E977ED">
      <w:pPr>
        <w:pStyle w:val="Letter"/>
      </w:pPr>
      <w:r w:rsidRPr="00E46843">
        <w:t xml:space="preserve">whether to impose some form of excise or excise-equivalent duty on nicotine </w:t>
      </w:r>
      <w:r w:rsidR="00F4585D">
        <w:t>e</w:t>
      </w:r>
      <w:r w:rsidR="00F4585D">
        <w:noBreakHyphen/>
        <w:t>liquid</w:t>
      </w:r>
      <w:r w:rsidRPr="00E46843">
        <w:t>.</w:t>
      </w:r>
    </w:p>
    <w:p w:rsidR="00E46843" w:rsidRPr="00E46843" w:rsidRDefault="008D0FE5" w:rsidP="00E977ED">
      <w:pPr>
        <w:pStyle w:val="Number"/>
      </w:pPr>
      <w:r w:rsidRPr="00E46843">
        <w:t>The Ministry received 250 submissions. Of these, 130 were from individuals and the remainder from organisations. Eighty-one individuals identified themselves as vapers. The organisations identified as being from the health sector, academia, or as vape and/or tobacco businesses.</w:t>
      </w:r>
    </w:p>
    <w:p w:rsidR="008D0FE5" w:rsidRPr="00E46843" w:rsidRDefault="008D0FE5" w:rsidP="00E977ED">
      <w:pPr>
        <w:pStyle w:val="Number"/>
      </w:pPr>
      <w:r w:rsidRPr="00E46843">
        <w:t>There was a general view that regulation should be risk proportionate, and particularly that regulatory controls should be less stringent than controls on smoked tobacco.</w:t>
      </w:r>
    </w:p>
    <w:p w:rsidR="00E46843" w:rsidRPr="00E46843" w:rsidRDefault="008D0FE5" w:rsidP="00E977ED">
      <w:pPr>
        <w:pStyle w:val="Number"/>
      </w:pPr>
      <w:r w:rsidRPr="00E46843">
        <w:t xml:space="preserve">The vast majority of submitters (98 percent) agreed that the sale and supply of nicotine </w:t>
      </w:r>
      <w:r w:rsidR="003E0D52">
        <w:t>e</w:t>
      </w:r>
      <w:r w:rsidR="003E0D52">
        <w:noBreakHyphen/>
        <w:t>cigarette</w:t>
      </w:r>
      <w:r w:rsidRPr="00E46843">
        <w:t xml:space="preserve">s and </w:t>
      </w:r>
      <w:r w:rsidR="00F4585D">
        <w:t>e</w:t>
      </w:r>
      <w:r w:rsidR="00F4585D">
        <w:noBreakHyphen/>
        <w:t>liquid</w:t>
      </w:r>
      <w:r w:rsidRPr="00E46843">
        <w:t xml:space="preserve"> should be allowed, with appropriate controls. There was no significant difference between vapers and non-vapers.</w:t>
      </w:r>
    </w:p>
    <w:p w:rsidR="008D0FE5" w:rsidRPr="00E46843" w:rsidRDefault="008D0FE5" w:rsidP="00E977ED">
      <w:pPr>
        <w:pStyle w:val="Number"/>
      </w:pPr>
      <w:r w:rsidRPr="00E46843">
        <w:t xml:space="preserve">Submitters also overwhelmingly agreed (87 percent) that there should be a prohibition on the sale, and supply in a public place, of all </w:t>
      </w:r>
      <w:r w:rsidR="003E0D52">
        <w:t>e</w:t>
      </w:r>
      <w:r w:rsidR="003E0D52">
        <w:noBreakHyphen/>
        <w:t>cigarette</w:t>
      </w:r>
      <w:r w:rsidRPr="00E46843">
        <w:t xml:space="preserve">s and </w:t>
      </w:r>
      <w:r w:rsidR="00F4585D">
        <w:t>e</w:t>
      </w:r>
      <w:r w:rsidR="00F4585D">
        <w:noBreakHyphen/>
        <w:t>liquid</w:t>
      </w:r>
      <w:r w:rsidRPr="00E46843">
        <w:t xml:space="preserve"> to persons under the age of 18 years; again there was no significant difference between vapers and non-vapers. Submitters were also generally supportive of restrictions on the use of vending machines, primarily to maintain a prohibition on sales to under-18s.</w:t>
      </w:r>
    </w:p>
    <w:p w:rsidR="008D0FE5" w:rsidRPr="00E46843" w:rsidRDefault="008D0FE5" w:rsidP="00E977ED">
      <w:pPr>
        <w:pStyle w:val="Number"/>
      </w:pPr>
      <w:r w:rsidRPr="00E46843">
        <w:t>The majority of submitters (53 percent) supported restrictions on advertising, and expressed a general view that any restrictions should be less stringent than those on smoked tobacco. There was a significant difference in the proportion of vapers who agreed there should be advertising controls compared with non-vapers (37 percent vs 64 percent). On the more specific questions:</w:t>
      </w:r>
    </w:p>
    <w:p w:rsidR="008D0FE5" w:rsidRPr="00E46843" w:rsidRDefault="008D0FE5" w:rsidP="00E977ED">
      <w:pPr>
        <w:pStyle w:val="Letter"/>
      </w:pPr>
      <w:r w:rsidRPr="00E46843">
        <w:t>less than one-third of submitters (31 percent) agreed that there should be a prohibition on point-of-sale display of products (14 percent of vapers and 44 percent of non-vapers)</w:t>
      </w:r>
    </w:p>
    <w:p w:rsidR="008D0FE5" w:rsidRPr="00E46843" w:rsidRDefault="008D0FE5" w:rsidP="00E977ED">
      <w:pPr>
        <w:pStyle w:val="Letter"/>
      </w:pPr>
      <w:r w:rsidRPr="00E46843">
        <w:t>less than one-half of submitters agreed that there should be a ban on free samples (48 percent) and discounts (30 percent), again differences were observed between vapers and non-vapers (free samples: 26 percent vs 66 percent; discounts: 1 percent vs 55 percent)</w:t>
      </w:r>
    </w:p>
    <w:p w:rsidR="008D0FE5" w:rsidRPr="00E46843" w:rsidRDefault="008D0FE5" w:rsidP="00E977ED">
      <w:pPr>
        <w:pStyle w:val="Letter"/>
      </w:pPr>
      <w:r w:rsidRPr="00E46843">
        <w:lastRenderedPageBreak/>
        <w:t>almost half (48 percent) of submitters agreed that there should be some restrictions on sponsorship. Again, there was a significant difference in agreement between vapers and non-vapers (27 percent vs 64 percent).</w:t>
      </w:r>
    </w:p>
    <w:p w:rsidR="008D0FE5" w:rsidRPr="00E46843" w:rsidRDefault="008D0FE5" w:rsidP="00E977ED">
      <w:pPr>
        <w:pStyle w:val="Letter"/>
      </w:pPr>
      <w:r w:rsidRPr="00E46843">
        <w:t xml:space="preserve">there was moderate support for standardised packaging for </w:t>
      </w:r>
      <w:r w:rsidR="003E0D52">
        <w:t>e</w:t>
      </w:r>
      <w:r w:rsidR="003E0D52">
        <w:noBreakHyphen/>
        <w:t>cigarette</w:t>
      </w:r>
      <w:r w:rsidRPr="00E46843">
        <w:t>s (48 percent overall), although it appeared that this question was unclear to submitters.</w:t>
      </w:r>
    </w:p>
    <w:p w:rsidR="008D0FE5" w:rsidRPr="00E46843" w:rsidRDefault="008D0FE5" w:rsidP="00E977ED">
      <w:pPr>
        <w:pStyle w:val="Number"/>
      </w:pPr>
      <w:r w:rsidRPr="00E46843">
        <w:t>Under half of submitters (44 percent) supported a ban on vaping in legislated smokefree areas. Non-vapers were more likely than vapers to support a ban (59 percent vs 23 percent).</w:t>
      </w:r>
    </w:p>
    <w:p w:rsidR="00B1360E" w:rsidRDefault="00B1360E" w:rsidP="00B1360E">
      <w:pPr>
        <w:pStyle w:val="Number"/>
      </w:pPr>
      <w:r w:rsidRPr="00E46843">
        <w:t>There were few substantive submissions on the need for product safety controls. Issues considered important were quality of ingredients, nicotine concentration and maximum volume of nicotine liquid available for sale, child-resistant packaging and labelling. A standards-based approach was generally preferred.</w:t>
      </w:r>
    </w:p>
    <w:p w:rsidR="00FA68BF" w:rsidRPr="00E46843" w:rsidRDefault="00FA68BF" w:rsidP="00FA68BF">
      <w:pPr>
        <w:pStyle w:val="Number"/>
      </w:pPr>
      <w:r>
        <w:t>Most submitters who responded to a question on whether there were other (existing or potential) nicotine-delivery products that should be included in the regulatory controls considered that all nicotine-delivery products (e.g. snus, e-shisha, inhalers and oral sprays) should be included. There were divergent views on whether heat-not-burn cigarettes should be included. A few submitters considered that the legislation should be designed with future innovations in mind and proposed</w:t>
      </w:r>
      <w:r w:rsidR="00F86E3D">
        <w:t xml:space="preserve"> establishing</w:t>
      </w:r>
      <w:r>
        <w:t xml:space="preserve"> a regulatory framework to evaluate nicotine-delivery products based on their risk profile and utility as a smoking-cessation aid.</w:t>
      </w:r>
    </w:p>
    <w:p w:rsidR="008D0FE5" w:rsidRPr="00E46843" w:rsidRDefault="008D0FE5" w:rsidP="00E977ED">
      <w:pPr>
        <w:pStyle w:val="Number"/>
      </w:pPr>
      <w:r w:rsidRPr="00E46843">
        <w:t xml:space="preserve">The majority of submitters (84 percent) did not support the imposition of an excise or excise-equivalent duty on nicotine </w:t>
      </w:r>
      <w:r w:rsidR="00F4585D">
        <w:t>e</w:t>
      </w:r>
      <w:r w:rsidR="00F4585D">
        <w:noBreakHyphen/>
        <w:t>liquid</w:t>
      </w:r>
      <w:r w:rsidRPr="00E46843">
        <w:t>.</w:t>
      </w:r>
    </w:p>
    <w:p w:rsidR="008D0FE5" w:rsidRDefault="008D0FE5" w:rsidP="00E977ED">
      <w:pPr>
        <w:pStyle w:val="Number"/>
      </w:pPr>
      <w:r w:rsidRPr="00E46843">
        <w:t>The full summary of submissions is available on the Ministry of Health</w:t>
      </w:r>
      <w:r w:rsidR="00E46843" w:rsidRPr="00E46843">
        <w:t>’</w:t>
      </w:r>
      <w:r w:rsidRPr="00E46843">
        <w:t xml:space="preserve">s website: </w:t>
      </w:r>
      <w:hyperlink r:id="rId23" w:history="1">
        <w:r w:rsidR="0010745C" w:rsidRPr="0010745C">
          <w:rPr>
            <w:rStyle w:val="Hyperlink"/>
          </w:rPr>
          <w:t>www.health.govt.nz/publication/consultation-electronic-cigarettes-analysis-submissions</w:t>
        </w:r>
      </w:hyperlink>
    </w:p>
    <w:p w:rsidR="00E977ED" w:rsidRPr="00E46843" w:rsidRDefault="00E977ED" w:rsidP="00E977ED"/>
    <w:p w:rsidR="00E46843" w:rsidRDefault="008D0FE5" w:rsidP="00E977ED">
      <w:pPr>
        <w:pStyle w:val="Heading1"/>
      </w:pPr>
      <w:bookmarkStart w:id="41" w:name="_Toc477936217"/>
      <w:r>
        <w:lastRenderedPageBreak/>
        <w:t>Conclusions</w:t>
      </w:r>
      <w:bookmarkEnd w:id="41"/>
    </w:p>
    <w:p w:rsidR="008D0FE5" w:rsidRPr="00E46843" w:rsidRDefault="008D0FE5" w:rsidP="00E977ED">
      <w:pPr>
        <w:pStyle w:val="Number"/>
      </w:pPr>
      <w:bookmarkStart w:id="42" w:name="_Preferred_option_optional"/>
      <w:r w:rsidRPr="00E46843">
        <w:t xml:space="preserve">A key difficulty in proposing a regulatory regime for </w:t>
      </w:r>
      <w:r w:rsidR="003E0D52">
        <w:t>e</w:t>
      </w:r>
      <w:r w:rsidR="003E0D52">
        <w:noBreakHyphen/>
        <w:t>cigarette</w:t>
      </w:r>
      <w:r w:rsidRPr="00E46843">
        <w:t xml:space="preserve">s is the lack of evidence that would lead us to definitely conclude how </w:t>
      </w:r>
      <w:r w:rsidR="003E0D52">
        <w:t>e</w:t>
      </w:r>
      <w:r w:rsidR="003E0D52">
        <w:noBreakHyphen/>
        <w:t>cigarette</w:t>
      </w:r>
      <w:r w:rsidRPr="00E46843">
        <w:t>s should be regulated. Governments around the world are grappling with this problem.</w:t>
      </w:r>
    </w:p>
    <w:p w:rsidR="008D0FE5" w:rsidRPr="00E46843" w:rsidRDefault="008D0FE5" w:rsidP="00E977ED">
      <w:pPr>
        <w:pStyle w:val="Number"/>
      </w:pPr>
      <w:r w:rsidRPr="00E46843">
        <w:t>The Ministry of Health</w:t>
      </w:r>
      <w:r w:rsidR="00E46843" w:rsidRPr="00E46843">
        <w:t>’</w:t>
      </w:r>
      <w:r w:rsidRPr="00E46843">
        <w:t xml:space="preserve">s preferred options are set out below. The set of proposals seeks to maximise the potential benefits of </w:t>
      </w:r>
      <w:r w:rsidR="003E0D52">
        <w:t>e</w:t>
      </w:r>
      <w:r w:rsidR="003E0D52">
        <w:noBreakHyphen/>
        <w:t>cigarette</w:t>
      </w:r>
      <w:r w:rsidRPr="00E46843">
        <w:t>s for smokers by increasing consumers</w:t>
      </w:r>
      <w:r w:rsidR="00E46843" w:rsidRPr="00E46843">
        <w:t>’</w:t>
      </w:r>
      <w:r w:rsidRPr="00E46843">
        <w:t xml:space="preserve"> access to nicotine </w:t>
      </w:r>
      <w:r w:rsidR="003E0D52">
        <w:t>e</w:t>
      </w:r>
      <w:r w:rsidR="003E0D52">
        <w:noBreakHyphen/>
        <w:t>cigarette</w:t>
      </w:r>
      <w:r w:rsidRPr="00E46843">
        <w:t xml:space="preserve">s. However, we seek to balance this with protections for the public, as well as smokers themselves, from the risks that may be associated with </w:t>
      </w:r>
      <w:r w:rsidR="003E0D52">
        <w:t>e</w:t>
      </w:r>
      <w:r w:rsidR="003E0D52">
        <w:noBreakHyphen/>
        <w:t>cigarette</w:t>
      </w:r>
      <w:r w:rsidRPr="00E46843">
        <w:t xml:space="preserve"> use.</w:t>
      </w:r>
    </w:p>
    <w:p w:rsidR="008D0FE5" w:rsidRPr="00E46843" w:rsidRDefault="008D0FE5" w:rsidP="00E977ED">
      <w:pPr>
        <w:pStyle w:val="Number"/>
      </w:pPr>
      <w:r w:rsidRPr="00E46843">
        <w:t>The Ministry of Health</w:t>
      </w:r>
      <w:r w:rsidR="00E46843" w:rsidRPr="00E46843">
        <w:t>’</w:t>
      </w:r>
      <w:r w:rsidRPr="00E46843">
        <w:t>s preferred options are to:</w:t>
      </w:r>
    </w:p>
    <w:p w:rsidR="008D0FE5" w:rsidRPr="00E46843" w:rsidRDefault="008D0FE5" w:rsidP="00E977ED">
      <w:pPr>
        <w:pStyle w:val="Letter"/>
      </w:pPr>
      <w:r w:rsidRPr="00E46843">
        <w:t xml:space="preserve">regulate nicotine and non-nicotine </w:t>
      </w:r>
      <w:r w:rsidR="003E0D52">
        <w:t>e</w:t>
      </w:r>
      <w:r w:rsidR="003E0D52">
        <w:noBreakHyphen/>
        <w:t>cigarette</w:t>
      </w:r>
      <w:r w:rsidRPr="00E46843">
        <w:t xml:space="preserve">s and </w:t>
      </w:r>
      <w:r w:rsidR="00F4585D">
        <w:t>e</w:t>
      </w:r>
      <w:r w:rsidR="00F4585D">
        <w:noBreakHyphen/>
        <w:t>liquid</w:t>
      </w:r>
      <w:r w:rsidRPr="00E46843">
        <w:t xml:space="preserve"> as consumer products under the Smoke</w:t>
      </w:r>
      <w:r w:rsidR="0060245B">
        <w:t>-</w:t>
      </w:r>
      <w:r w:rsidRPr="00E46843">
        <w:t>free Environments Act 1990 (with the exception of products that make a therapeutic claim which should continue to be regulated as medicines)</w:t>
      </w:r>
    </w:p>
    <w:p w:rsidR="008D0FE5" w:rsidRPr="00E46843" w:rsidRDefault="008D0FE5" w:rsidP="00E977ED">
      <w:pPr>
        <w:pStyle w:val="Letter"/>
      </w:pPr>
      <w:r w:rsidRPr="00E46843">
        <w:t xml:space="preserve">prohibit the sale, and supply in public areas, of nicotine and non-nicotine </w:t>
      </w:r>
      <w:r w:rsidR="003E0D52">
        <w:t>e</w:t>
      </w:r>
      <w:r w:rsidR="003E0D52">
        <w:noBreakHyphen/>
        <w:t>cigarette</w:t>
      </w:r>
      <w:r w:rsidRPr="00E46843">
        <w:t xml:space="preserve">s and </w:t>
      </w:r>
      <w:r w:rsidR="00F4585D">
        <w:t>e</w:t>
      </w:r>
      <w:r w:rsidR="00F4585D">
        <w:noBreakHyphen/>
        <w:t>liquid</w:t>
      </w:r>
      <w:r w:rsidRPr="00E46843">
        <w:t xml:space="preserve"> to people under the age of 18 years</w:t>
      </w:r>
    </w:p>
    <w:p w:rsidR="008D0FE5" w:rsidRPr="00E46843" w:rsidRDefault="008D0FE5" w:rsidP="00E977ED">
      <w:pPr>
        <w:pStyle w:val="Letter"/>
      </w:pPr>
      <w:r w:rsidRPr="00E46843">
        <w:t xml:space="preserve">restrict the use of vending machines for nicotine and non-nicotine </w:t>
      </w:r>
      <w:r w:rsidR="003E0D52">
        <w:t>e</w:t>
      </w:r>
      <w:r w:rsidR="003E0D52">
        <w:noBreakHyphen/>
        <w:t>cigarette</w:t>
      </w:r>
      <w:r w:rsidRPr="00E46843">
        <w:t xml:space="preserve">s and </w:t>
      </w:r>
      <w:r w:rsidR="00F4585D">
        <w:t>e</w:t>
      </w:r>
      <w:r w:rsidR="00F4585D">
        <w:noBreakHyphen/>
        <w:t>liquid</w:t>
      </w:r>
      <w:r w:rsidRPr="00E46843">
        <w:t xml:space="preserve"> to R18 settings and require that they be manually operated by a salesperson</w:t>
      </w:r>
    </w:p>
    <w:p w:rsidR="008D0FE5" w:rsidRPr="00E46843" w:rsidRDefault="008D0FE5" w:rsidP="00E977ED">
      <w:pPr>
        <w:pStyle w:val="Letter"/>
      </w:pPr>
      <w:r w:rsidRPr="00E46843">
        <w:t xml:space="preserve">prohibit advertising and marketing of nicotine and non-nicotine </w:t>
      </w:r>
      <w:r w:rsidR="003E0D52">
        <w:t>e</w:t>
      </w:r>
      <w:r w:rsidR="003E0D52">
        <w:noBreakHyphen/>
        <w:t>cigarette</w:t>
      </w:r>
      <w:r w:rsidRPr="00E46843">
        <w:t xml:space="preserve">s and </w:t>
      </w:r>
      <w:r w:rsidR="00F4585D">
        <w:t>e</w:t>
      </w:r>
      <w:r w:rsidR="00F4585D">
        <w:noBreakHyphen/>
        <w:t>liquid</w:t>
      </w:r>
      <w:r w:rsidRPr="00E46843">
        <w:t>, with exemptions for:</w:t>
      </w:r>
    </w:p>
    <w:p w:rsidR="00E46843" w:rsidRDefault="008D0FE5" w:rsidP="00E977ED">
      <w:pPr>
        <w:pStyle w:val="Roman"/>
      </w:pPr>
      <w:r w:rsidRPr="00E46843">
        <w:t>point-of-sale display for all retailers, in accordance with any regulations that may be prescribed</w:t>
      </w:r>
    </w:p>
    <w:p w:rsidR="008D0FE5" w:rsidRPr="00E46843" w:rsidRDefault="00E977ED" w:rsidP="00E977ED">
      <w:pPr>
        <w:pStyle w:val="Roman"/>
      </w:pPr>
      <w:r>
        <w:t>in</w:t>
      </w:r>
      <w:r>
        <w:noBreakHyphen/>
        <w:t>store display, free samples, rewards, discounts and co</w:t>
      </w:r>
      <w:r>
        <w:noBreakHyphen/>
        <w:t xml:space="preserve">packaging for </w:t>
      </w:r>
      <w:r w:rsidR="008D0FE5" w:rsidRPr="00E46843">
        <w:t>specialist vape shops</w:t>
      </w:r>
      <w:r w:rsidR="00E90C5D" w:rsidRPr="00E90C5D">
        <w:t>, window displays and promotion on the outside of the store</w:t>
      </w:r>
      <w:r w:rsidR="008D0FE5" w:rsidRPr="00E46843">
        <w:t xml:space="preserve"> (where settings are R18), in accordance with any regulations that may be prescribed</w:t>
      </w:r>
    </w:p>
    <w:p w:rsidR="008D0FE5" w:rsidRDefault="008D0FE5" w:rsidP="00E977ED">
      <w:pPr>
        <w:pStyle w:val="Letter"/>
      </w:pPr>
      <w:r w:rsidRPr="00E46843">
        <w:t>develop guidelines to support business owners, local authorities and employers to develop and implement vaping policies for their smokefree areas</w:t>
      </w:r>
    </w:p>
    <w:p w:rsidR="008D0FE5" w:rsidRPr="00E46843" w:rsidRDefault="006C6C44" w:rsidP="00E977ED">
      <w:pPr>
        <w:pStyle w:val="Letter"/>
      </w:pPr>
      <w:r>
        <w:t xml:space="preserve">make provisions </w:t>
      </w:r>
      <w:r w:rsidR="008D0FE5" w:rsidRPr="00E46843">
        <w:t>in the SFEA for product safety controls</w:t>
      </w:r>
      <w:r w:rsidR="00B1360E">
        <w:t xml:space="preserve"> for e-cigarettes and e-liquid</w:t>
      </w:r>
      <w:r w:rsidR="008D0FE5" w:rsidRPr="00E46843">
        <w:t>, including:</w:t>
      </w:r>
    </w:p>
    <w:p w:rsidR="008D0FE5" w:rsidRPr="00E46843" w:rsidRDefault="008D0FE5" w:rsidP="00E977ED">
      <w:pPr>
        <w:pStyle w:val="Roman"/>
      </w:pPr>
      <w:r w:rsidRPr="00E46843">
        <w:t>product notification</w:t>
      </w:r>
    </w:p>
    <w:p w:rsidR="008D0FE5" w:rsidRPr="00E46843" w:rsidRDefault="008D0FE5" w:rsidP="00E977ED">
      <w:pPr>
        <w:pStyle w:val="Roman"/>
      </w:pPr>
      <w:r w:rsidRPr="00E46843">
        <w:t>manufacturing standards</w:t>
      </w:r>
    </w:p>
    <w:p w:rsidR="00E46843" w:rsidRPr="00E46843" w:rsidRDefault="008D0FE5" w:rsidP="00E977ED">
      <w:pPr>
        <w:pStyle w:val="Roman"/>
      </w:pPr>
      <w:r w:rsidRPr="00E46843">
        <w:t>quality and safety of ingredients</w:t>
      </w:r>
    </w:p>
    <w:p w:rsidR="008D0FE5" w:rsidRPr="00E46843" w:rsidRDefault="008D0FE5" w:rsidP="00E977ED">
      <w:pPr>
        <w:pStyle w:val="Roman"/>
      </w:pPr>
      <w:r w:rsidRPr="00E46843">
        <w:t>labelling</w:t>
      </w:r>
    </w:p>
    <w:p w:rsidR="008D0FE5" w:rsidRDefault="008D0FE5" w:rsidP="00E977ED">
      <w:pPr>
        <w:pStyle w:val="Roman"/>
      </w:pPr>
      <w:r w:rsidRPr="00E46843">
        <w:t>packaging.</w:t>
      </w:r>
    </w:p>
    <w:p w:rsidR="00B1360E" w:rsidRPr="00E46843" w:rsidRDefault="00B1360E" w:rsidP="00B1360E">
      <w:pPr>
        <w:pStyle w:val="Letter"/>
      </w:pPr>
      <w:r>
        <w:t>provide a pathway in the SFEA to enable emerging tobacco and nicotine-delivery products to be regulated as consumer products in the future</w:t>
      </w:r>
    </w:p>
    <w:p w:rsidR="00B1360E" w:rsidRDefault="00B1360E" w:rsidP="00B1360E">
      <w:pPr>
        <w:pStyle w:val="Roman"/>
        <w:numPr>
          <w:ilvl w:val="0"/>
          <w:numId w:val="0"/>
        </w:numPr>
        <w:ind w:left="567"/>
      </w:pPr>
    </w:p>
    <w:p w:rsidR="00E977ED" w:rsidRPr="00E46843" w:rsidRDefault="00E977ED" w:rsidP="00E977ED"/>
    <w:p w:rsidR="008D0FE5" w:rsidRDefault="008D0FE5" w:rsidP="00E977ED">
      <w:pPr>
        <w:pStyle w:val="Heading1"/>
      </w:pPr>
      <w:bookmarkStart w:id="43" w:name="_Toc477936218"/>
      <w:r>
        <w:lastRenderedPageBreak/>
        <w:t>Implementation plan</w:t>
      </w:r>
      <w:bookmarkEnd w:id="43"/>
    </w:p>
    <w:p w:rsidR="008D0FE5" w:rsidRPr="00E46843" w:rsidRDefault="008D0FE5" w:rsidP="00E977ED">
      <w:pPr>
        <w:pStyle w:val="Heading2"/>
      </w:pPr>
      <w:bookmarkStart w:id="44" w:name="_Toc477936219"/>
      <w:r w:rsidRPr="00E46843">
        <w:t>Legislative change</w:t>
      </w:r>
      <w:bookmarkEnd w:id="44"/>
    </w:p>
    <w:p w:rsidR="008D0FE5" w:rsidRPr="00E46843" w:rsidRDefault="008D0FE5" w:rsidP="00E977ED">
      <w:pPr>
        <w:pStyle w:val="Number"/>
        <w:spacing w:after="120"/>
      </w:pPr>
      <w:r w:rsidRPr="00E46843">
        <w:t>Implementation of the proposals requires amendments to the Smoke</w:t>
      </w:r>
      <w:r w:rsidR="0060245B">
        <w:t>-</w:t>
      </w:r>
      <w:r w:rsidRPr="00E46843">
        <w:t xml:space="preserve">free Environments Act 1990 and the making of regulations under that Act. The </w:t>
      </w:r>
      <w:r w:rsidR="00CE7FF8">
        <w:t xml:space="preserve">amendment bill has a priority </w:t>
      </w:r>
      <w:r w:rsidR="00A9415C">
        <w:t xml:space="preserve">5 </w:t>
      </w:r>
      <w:r w:rsidR="00CE7FF8">
        <w:t>on the 2017 legislation programme (</w:t>
      </w:r>
      <w:r w:rsidR="00A9415C">
        <w:t>referral to a select committee in 2017</w:t>
      </w:r>
      <w:r w:rsidR="00CE7FF8">
        <w:t>).</w:t>
      </w:r>
    </w:p>
    <w:p w:rsidR="008D0FE5" w:rsidRPr="00E46843" w:rsidRDefault="008D0FE5" w:rsidP="00E977ED">
      <w:pPr>
        <w:pStyle w:val="Heading2"/>
      </w:pPr>
      <w:bookmarkStart w:id="45" w:name="_Toc477936220"/>
      <w:r w:rsidRPr="00E46843">
        <w:t>Development of product safety controls</w:t>
      </w:r>
      <w:bookmarkEnd w:id="45"/>
    </w:p>
    <w:p w:rsidR="008D0FE5" w:rsidRPr="00E46843" w:rsidRDefault="008D0FE5" w:rsidP="00E977ED">
      <w:pPr>
        <w:pStyle w:val="Number"/>
      </w:pPr>
      <w:r w:rsidRPr="00E46843">
        <w:t xml:space="preserve">The Ministry of Health proposes to work with industry stakeholders and relevant experts to develop detailed proposals for product safety regulation. This work should be informed by relevant policy objectives </w:t>
      </w:r>
      <w:r w:rsidR="00672DD9">
        <w:t>as follows</w:t>
      </w:r>
      <w:r w:rsidRPr="00E46843">
        <w:t>:</w:t>
      </w:r>
    </w:p>
    <w:p w:rsidR="00E46843" w:rsidRPr="00E46843" w:rsidRDefault="008D0FE5" w:rsidP="006359EA">
      <w:pPr>
        <w:pStyle w:val="Letter"/>
      </w:pPr>
      <w:r w:rsidRPr="00E46843">
        <w:t>harm prevention</w:t>
      </w:r>
    </w:p>
    <w:p w:rsidR="008D0FE5" w:rsidRPr="00E46843" w:rsidRDefault="008D0FE5" w:rsidP="006359EA">
      <w:pPr>
        <w:pStyle w:val="Letter"/>
      </w:pPr>
      <w:r w:rsidRPr="00E46843">
        <w:t>products should be safe when used as intended</w:t>
      </w:r>
    </w:p>
    <w:p w:rsidR="008D0FE5" w:rsidRPr="00E46843" w:rsidRDefault="008D0FE5" w:rsidP="006359EA">
      <w:pPr>
        <w:pStyle w:val="Letter"/>
      </w:pPr>
      <w:r w:rsidRPr="00E46843">
        <w:t>products should be true to label</w:t>
      </w:r>
    </w:p>
    <w:p w:rsidR="008D0FE5" w:rsidRPr="00E46843" w:rsidRDefault="008D0FE5" w:rsidP="006359EA">
      <w:pPr>
        <w:pStyle w:val="Letter"/>
      </w:pPr>
      <w:r w:rsidRPr="00E46843">
        <w:t xml:space="preserve">consumers should be supported to make informed choices about the use of </w:t>
      </w:r>
      <w:r w:rsidR="003E0D52">
        <w:t>e</w:t>
      </w:r>
      <w:r w:rsidR="003E0D52">
        <w:noBreakHyphen/>
        <w:t>cigarette</w:t>
      </w:r>
      <w:r w:rsidRPr="00E46843">
        <w:t>s</w:t>
      </w:r>
    </w:p>
    <w:p w:rsidR="008D0FE5" w:rsidRPr="00E46843" w:rsidRDefault="008D0FE5" w:rsidP="006359EA">
      <w:pPr>
        <w:pStyle w:val="Letter"/>
      </w:pPr>
      <w:r w:rsidRPr="00E46843">
        <w:t xml:space="preserve">regulatory controls should be proportionate to the risks associated with the use of </w:t>
      </w:r>
      <w:r w:rsidR="003E0D52">
        <w:t>e</w:t>
      </w:r>
      <w:r w:rsidR="003E0D52">
        <w:noBreakHyphen/>
        <w:t>cigarette</w:t>
      </w:r>
      <w:r w:rsidRPr="00E46843">
        <w:t>s.</w:t>
      </w:r>
    </w:p>
    <w:p w:rsidR="00E46843" w:rsidRPr="00E46843" w:rsidRDefault="008D0FE5" w:rsidP="006359EA">
      <w:pPr>
        <w:pStyle w:val="Letter"/>
      </w:pPr>
      <w:r w:rsidRPr="00E46843">
        <w:t>cost and ease of implementation to industry and government.</w:t>
      </w:r>
    </w:p>
    <w:p w:rsidR="008D0FE5" w:rsidRPr="00E46843" w:rsidRDefault="008D0FE5" w:rsidP="006359EA">
      <w:pPr>
        <w:pStyle w:val="Number"/>
      </w:pPr>
      <w:r w:rsidRPr="00E46843">
        <w:t>Specific proposals to minimise costs to industry include:</w:t>
      </w:r>
    </w:p>
    <w:p w:rsidR="008D0FE5" w:rsidRPr="00E46843" w:rsidRDefault="00344AA0" w:rsidP="006359EA">
      <w:pPr>
        <w:pStyle w:val="Letter"/>
      </w:pPr>
      <w:r>
        <w:t>use of existing</w:t>
      </w:r>
      <w:r w:rsidR="008D0FE5" w:rsidRPr="00E46843">
        <w:t xml:space="preserve"> standards (if suitable international best-practice standards can be identified)</w:t>
      </w:r>
    </w:p>
    <w:p w:rsidR="008D0FE5" w:rsidRPr="00E46843" w:rsidRDefault="008D0FE5" w:rsidP="006359EA">
      <w:pPr>
        <w:pStyle w:val="Letter"/>
      </w:pPr>
      <w:r w:rsidRPr="00E46843">
        <w:t>a self-certified, product notification process</w:t>
      </w:r>
    </w:p>
    <w:p w:rsidR="008D0FE5" w:rsidRDefault="008D0FE5" w:rsidP="006359EA">
      <w:pPr>
        <w:pStyle w:val="Letter"/>
      </w:pPr>
      <w:r w:rsidRPr="00E46843">
        <w:t>engagement with industry stakeholders in the developmental process.</w:t>
      </w:r>
    </w:p>
    <w:p w:rsidR="006359EA" w:rsidRPr="00E46843" w:rsidRDefault="006359EA" w:rsidP="006359EA"/>
    <w:p w:rsidR="008D0FE5" w:rsidRPr="00E46843" w:rsidRDefault="008D0FE5" w:rsidP="006359EA">
      <w:pPr>
        <w:pStyle w:val="Heading2"/>
      </w:pPr>
      <w:bookmarkStart w:id="46" w:name="_Toc477936221"/>
      <w:r w:rsidRPr="00E46843">
        <w:t>Enforcement</w:t>
      </w:r>
      <w:bookmarkEnd w:id="46"/>
    </w:p>
    <w:p w:rsidR="00E46843" w:rsidRPr="00E46843" w:rsidRDefault="008D0FE5" w:rsidP="006359EA">
      <w:pPr>
        <w:pStyle w:val="Number"/>
        <w:keepLines/>
      </w:pPr>
      <w:r w:rsidRPr="00E46843">
        <w:t xml:space="preserve">At present, it seems likely that a good proportion of the </w:t>
      </w:r>
      <w:r w:rsidR="003E0D52">
        <w:t>e</w:t>
      </w:r>
      <w:r w:rsidR="003E0D52">
        <w:noBreakHyphen/>
        <w:t>cigarette</w:t>
      </w:r>
      <w:r w:rsidRPr="00E46843">
        <w:t xml:space="preserve">s and </w:t>
      </w:r>
      <w:r w:rsidR="00F4585D">
        <w:t>e</w:t>
      </w:r>
      <w:r w:rsidR="00F4585D">
        <w:noBreakHyphen/>
        <w:t>liquid</w:t>
      </w:r>
      <w:r w:rsidRPr="00E46843">
        <w:t xml:space="preserve"> used in New Zealand is bought over the Internet from overseas suppliers, however, there is no information available to quantify this. The legalisation of nicotine </w:t>
      </w:r>
      <w:r w:rsidR="003E0D52">
        <w:t>e</w:t>
      </w:r>
      <w:r w:rsidR="003E0D52">
        <w:noBreakHyphen/>
        <w:t>cigarette</w:t>
      </w:r>
      <w:r w:rsidRPr="00E46843">
        <w:t xml:space="preserve">s and </w:t>
      </w:r>
      <w:r w:rsidR="00F4585D">
        <w:t>e</w:t>
      </w:r>
      <w:r w:rsidR="00F4585D">
        <w:noBreakHyphen/>
        <w:t>liquid</w:t>
      </w:r>
      <w:r w:rsidRPr="00E46843">
        <w:t xml:space="preserve"> would be expected to result in a shift towards more locally-bought products, but it is likely that many individuals will still choose to purchase from offshore websites. </w:t>
      </w:r>
    </w:p>
    <w:p w:rsidR="008D0FE5" w:rsidRPr="00E46843" w:rsidRDefault="008D0FE5" w:rsidP="006359EA">
      <w:pPr>
        <w:pStyle w:val="Number"/>
      </w:pPr>
      <w:r w:rsidRPr="00E46843">
        <w:t>The preferred regulatory option for product safety would see the Ministry of Health responsible for enforcement of those requirements. Further work is needed to determine the scope and cost associated with this work, including how any regulatory requirements would be enforced.</w:t>
      </w:r>
    </w:p>
    <w:p w:rsidR="00CE7FF8" w:rsidRDefault="00CE7FF8">
      <w:pPr>
        <w:spacing w:line="240" w:lineRule="auto"/>
      </w:pPr>
      <w:r>
        <w:br w:type="page"/>
      </w:r>
    </w:p>
    <w:p w:rsidR="008D0FE5" w:rsidRDefault="008D0FE5" w:rsidP="006359EA">
      <w:pPr>
        <w:pStyle w:val="Number"/>
      </w:pPr>
      <w:r w:rsidRPr="00E46843">
        <w:lastRenderedPageBreak/>
        <w:t xml:space="preserve">Enforcement of any regulatory controls related to the sale and supply and advertising of </w:t>
      </w:r>
      <w:r w:rsidR="003E0D52">
        <w:t>e</w:t>
      </w:r>
      <w:r w:rsidR="003E0D52">
        <w:noBreakHyphen/>
        <w:t>cigarette</w:t>
      </w:r>
      <w:r w:rsidRPr="00E46843">
        <w:t xml:space="preserve">s and </w:t>
      </w:r>
      <w:r w:rsidR="00F4585D">
        <w:t>e</w:t>
      </w:r>
      <w:r w:rsidR="00F4585D">
        <w:noBreakHyphen/>
        <w:t>liquid</w:t>
      </w:r>
      <w:r w:rsidRPr="00E46843">
        <w:t>, as well as vaping in smokefree areas would be undertaken by smokefree officers appointed by the Director-General of Health under the Smoke</w:t>
      </w:r>
      <w:r w:rsidR="0060245B">
        <w:t>-</w:t>
      </w:r>
      <w:r w:rsidRPr="00E46843">
        <w:t>free Environments Act 1990. Costs would be met from within existing baselines.</w:t>
      </w:r>
    </w:p>
    <w:p w:rsidR="008D0FE5" w:rsidRDefault="008D0FE5" w:rsidP="006359EA">
      <w:pPr>
        <w:pStyle w:val="Heading1"/>
      </w:pPr>
      <w:bookmarkStart w:id="47" w:name="_Toc477936222"/>
      <w:r>
        <w:lastRenderedPageBreak/>
        <w:t>Monitoring, evaluation and review</w:t>
      </w:r>
      <w:bookmarkEnd w:id="47"/>
    </w:p>
    <w:p w:rsidR="008D0FE5" w:rsidRPr="00E46843" w:rsidRDefault="008D0FE5" w:rsidP="006359EA">
      <w:pPr>
        <w:pStyle w:val="Number"/>
      </w:pPr>
      <w:r w:rsidRPr="00E46843">
        <w:t xml:space="preserve">The Ministry of Health will continue to monitor emerging evidence on </w:t>
      </w:r>
      <w:r w:rsidR="003E0D52">
        <w:t>e</w:t>
      </w:r>
      <w:r w:rsidR="003E0D52">
        <w:noBreakHyphen/>
        <w:t>cigarette</w:t>
      </w:r>
      <w:r w:rsidRPr="00E46843">
        <w:t xml:space="preserve">s, </w:t>
      </w:r>
      <w:r w:rsidR="00A9415C">
        <w:t>and other emerging tobacco</w:t>
      </w:r>
      <w:r w:rsidR="00881794">
        <w:t xml:space="preserve"> and nicotine-delivery</w:t>
      </w:r>
      <w:r w:rsidR="00A9415C">
        <w:t xml:space="preserve"> products, </w:t>
      </w:r>
      <w:r w:rsidRPr="00E46843">
        <w:t>including their safety and potential impacts on smoking prevalence in New Zealand.</w:t>
      </w:r>
    </w:p>
    <w:p w:rsidR="00E46843" w:rsidRPr="00E46843" w:rsidRDefault="008D0FE5" w:rsidP="006359EA">
      <w:pPr>
        <w:pStyle w:val="Number"/>
      </w:pPr>
      <w:r w:rsidRPr="00E46843">
        <w:t xml:space="preserve">Use of </w:t>
      </w:r>
      <w:r w:rsidR="003E0D52">
        <w:t>e</w:t>
      </w:r>
      <w:r w:rsidR="003E0D52">
        <w:noBreakHyphen/>
        <w:t>cigarette</w:t>
      </w:r>
      <w:r w:rsidRPr="00E46843">
        <w:t>s is monitored via the Health Promotion Agency</w:t>
      </w:r>
      <w:r w:rsidR="00E46843" w:rsidRPr="00E46843">
        <w:t>’</w:t>
      </w:r>
      <w:r w:rsidRPr="00E46843">
        <w:t>s biennial Health and Lifestyles Survey and Youth Insights Survey.</w:t>
      </w:r>
    </w:p>
    <w:p w:rsidR="008D0FE5" w:rsidRPr="00E46843" w:rsidRDefault="008D0FE5" w:rsidP="006359EA">
      <w:pPr>
        <w:pStyle w:val="Number"/>
      </w:pPr>
      <w:r w:rsidRPr="00E46843">
        <w:t xml:space="preserve">The Youth Insights Survey is a nationwide survey of Year 10 students, conducted every two years. It collects data on smoking-related knowledge, attitudes and beliefs. In 2012 and 2014, it collected information on </w:t>
      </w:r>
      <w:r w:rsidR="003E0D52">
        <w:t>e</w:t>
      </w:r>
      <w:r w:rsidR="003E0D52">
        <w:noBreakHyphen/>
        <w:t>cigarette</w:t>
      </w:r>
      <w:r w:rsidRPr="00E46843">
        <w:t xml:space="preserve"> use. Information on ever using an </w:t>
      </w:r>
      <w:r w:rsidR="003E0D52">
        <w:t>e</w:t>
      </w:r>
      <w:r w:rsidR="003E0D52">
        <w:noBreakHyphen/>
        <w:t>cigarette</w:t>
      </w:r>
      <w:r w:rsidRPr="00E46843">
        <w:t xml:space="preserve"> was reported in both years, and in 2014, those who had ever used an </w:t>
      </w:r>
      <w:r w:rsidR="003E0D52">
        <w:t>e</w:t>
      </w:r>
      <w:r w:rsidR="003E0D52">
        <w:noBreakHyphen/>
        <w:t>cigarette</w:t>
      </w:r>
      <w:r w:rsidRPr="00E46843">
        <w:t xml:space="preserve"> also reported their reasons for first trying one.</w:t>
      </w:r>
    </w:p>
    <w:p w:rsidR="008D0FE5" w:rsidRPr="00E46843" w:rsidRDefault="008D0FE5" w:rsidP="006359EA">
      <w:pPr>
        <w:pStyle w:val="Number"/>
      </w:pPr>
      <w:r w:rsidRPr="00E46843">
        <w:t xml:space="preserve">The Health and Lifestyles Survey is a nationwide survey, conducted every two years, of the health attitudes and behaviours of adults aged 15 years and over. In 2014, it collected information on ever using and current use of an </w:t>
      </w:r>
      <w:r w:rsidR="003E0D52">
        <w:t>e</w:t>
      </w:r>
      <w:r w:rsidR="003E0D52">
        <w:noBreakHyphen/>
        <w:t>cigarette</w:t>
      </w:r>
      <w:r w:rsidRPr="00E46843">
        <w:t>, reasons for use and brand recognition.</w:t>
      </w:r>
    </w:p>
    <w:p w:rsidR="008D0FE5" w:rsidRPr="00E46843" w:rsidRDefault="008D0FE5" w:rsidP="006359EA">
      <w:pPr>
        <w:pStyle w:val="Number"/>
      </w:pPr>
      <w:r w:rsidRPr="00E46843">
        <w:t xml:space="preserve">Currently, there are no mechanisms in place to monitor the market for </w:t>
      </w:r>
      <w:r w:rsidR="003E0D52">
        <w:t>e</w:t>
      </w:r>
      <w:r w:rsidR="003E0D52">
        <w:noBreakHyphen/>
        <w:t>cigarette</w:t>
      </w:r>
      <w:r w:rsidRPr="00E46843">
        <w:t xml:space="preserve">s and </w:t>
      </w:r>
      <w:r w:rsidR="00F4585D">
        <w:t>e</w:t>
      </w:r>
      <w:r w:rsidR="00F4585D">
        <w:noBreakHyphen/>
        <w:t>liquid</w:t>
      </w:r>
      <w:r w:rsidRPr="00E46843">
        <w:t>. The proposal for product notification would provide information on what is available on the market, once fully implemented. More work will be done on this as part of considering imposition of an excise duty.</w:t>
      </w:r>
    </w:p>
    <w:p w:rsidR="008D0FE5" w:rsidRPr="00E46843" w:rsidRDefault="008D0FE5" w:rsidP="006359EA">
      <w:pPr>
        <w:pStyle w:val="Number"/>
      </w:pPr>
      <w:r w:rsidRPr="00E46843">
        <w:t xml:space="preserve">There are a number of registered studies that will provide more evidence about the effectiveness of </w:t>
      </w:r>
      <w:r w:rsidR="003E0D52">
        <w:t>e</w:t>
      </w:r>
      <w:r w:rsidR="003E0D52">
        <w:noBreakHyphen/>
        <w:t>cigarette</w:t>
      </w:r>
      <w:r w:rsidRPr="00E46843">
        <w:t xml:space="preserve">s for smoking cessation. The majority of these commenced in the last two years and results are unlikely to be available for another two years. One of the largest trials to be conducted to date will be undertaken in New Zealand </w:t>
      </w:r>
      <w:r w:rsidR="00344AA0">
        <w:t>by</w:t>
      </w:r>
      <w:r w:rsidRPr="00E46843">
        <w:t xml:space="preserve"> the University of Auckland.</w:t>
      </w:r>
    </w:p>
    <w:p w:rsidR="008D0FE5" w:rsidRPr="00E46843" w:rsidRDefault="008D0FE5" w:rsidP="006359EA">
      <w:pPr>
        <w:pStyle w:val="Number"/>
      </w:pPr>
      <w:r w:rsidRPr="00E46843">
        <w:t xml:space="preserve">The Ministry proposes that </w:t>
      </w:r>
      <w:r w:rsidR="00A9415C">
        <w:t>any</w:t>
      </w:r>
      <w:r w:rsidR="00A9415C" w:rsidRPr="00E46843">
        <w:t xml:space="preserve"> </w:t>
      </w:r>
      <w:r w:rsidRPr="00E46843">
        <w:t xml:space="preserve">legislative </w:t>
      </w:r>
      <w:r w:rsidR="00A9415C">
        <w:t xml:space="preserve">changes </w:t>
      </w:r>
      <w:r w:rsidRPr="00E46843">
        <w:t xml:space="preserve">be reviewed within five years of </w:t>
      </w:r>
      <w:r w:rsidR="00344AA0">
        <w:t>commencement</w:t>
      </w:r>
      <w:r w:rsidRPr="00E46843">
        <w:t xml:space="preserve"> given the developing nature of the evidence, and that this requirement be prescribed in legislation.</w:t>
      </w:r>
    </w:p>
    <w:p w:rsidR="008D0FE5" w:rsidRDefault="008D0FE5" w:rsidP="006359EA">
      <w:pPr>
        <w:pStyle w:val="Heading1"/>
      </w:pPr>
      <w:bookmarkStart w:id="48" w:name="_Toc477936223"/>
      <w:r>
        <w:lastRenderedPageBreak/>
        <w:t>References</w:t>
      </w:r>
      <w:bookmarkEnd w:id="48"/>
    </w:p>
    <w:p w:rsidR="008D0FE5" w:rsidRPr="006359EA" w:rsidRDefault="008D0FE5" w:rsidP="006359EA">
      <w:pPr>
        <w:pStyle w:val="References"/>
      </w:pPr>
      <w:r>
        <w:fldChar w:fldCharType="begin"/>
      </w:r>
      <w:r>
        <w:instrText xml:space="preserve"> ADDIN ZOTERO_BIBL {"custom":[]} CSL_BIBLIOGRAPHY </w:instrText>
      </w:r>
      <w:r>
        <w:fldChar w:fldCharType="separate"/>
      </w:r>
      <w:r w:rsidRPr="006359EA">
        <w:t>1.</w:t>
      </w:r>
      <w:r w:rsidRPr="006359EA">
        <w:tab/>
        <w:t>Nides MA, Leischow SJ, Bhatter M</w:t>
      </w:r>
      <w:r w:rsidR="006359EA" w:rsidRPr="006359EA">
        <w:t>, et al.</w:t>
      </w:r>
      <w:r w:rsidRPr="006359EA">
        <w:t xml:space="preserve">. </w:t>
      </w:r>
      <w:r w:rsidR="006359EA" w:rsidRPr="006359EA">
        <w:t xml:space="preserve">2014. </w:t>
      </w:r>
      <w:r w:rsidRPr="006359EA">
        <w:t xml:space="preserve">Nicotine blood levels and short-term smoking reduction with an electronic nicotine delivery system. </w:t>
      </w:r>
      <w:r w:rsidRPr="006359EA">
        <w:rPr>
          <w:i/>
          <w:iCs/>
        </w:rPr>
        <w:t>Am J Health Behav</w:t>
      </w:r>
      <w:r w:rsidRPr="006359EA">
        <w:t xml:space="preserve"> </w:t>
      </w:r>
      <w:r w:rsidRPr="006359EA">
        <w:rPr>
          <w:bCs/>
        </w:rPr>
        <w:t>38</w:t>
      </w:r>
      <w:r w:rsidR="006359EA" w:rsidRPr="006359EA">
        <w:rPr>
          <w:bCs/>
        </w:rPr>
        <w:t>:</w:t>
      </w:r>
      <w:r w:rsidRPr="006359EA">
        <w:t xml:space="preserve"> 265–74.</w:t>
      </w:r>
    </w:p>
    <w:p w:rsidR="008D0FE5" w:rsidRPr="006359EA" w:rsidRDefault="008D0FE5" w:rsidP="006359EA">
      <w:pPr>
        <w:pStyle w:val="References"/>
      </w:pPr>
      <w:r w:rsidRPr="006359EA">
        <w:t>2.</w:t>
      </w:r>
      <w:r w:rsidRPr="006359EA">
        <w:tab/>
        <w:t>Vansickel AR, Weaver MF</w:t>
      </w:r>
      <w:r w:rsidR="006359EA" w:rsidRPr="006359EA">
        <w:t>,</w:t>
      </w:r>
      <w:r w:rsidRPr="006359EA">
        <w:t xml:space="preserve"> </w:t>
      </w:r>
      <w:r w:rsidR="006359EA" w:rsidRPr="006359EA">
        <w:t>et al</w:t>
      </w:r>
      <w:r w:rsidRPr="006359EA">
        <w:t xml:space="preserve">. </w:t>
      </w:r>
      <w:r w:rsidR="006359EA" w:rsidRPr="006359EA">
        <w:t xml:space="preserve">2012. </w:t>
      </w:r>
      <w:r w:rsidRPr="006359EA">
        <w:t xml:space="preserve">Clinical laboratory assessment of the abuse liability of an electronic cigarette. </w:t>
      </w:r>
      <w:r w:rsidRPr="006359EA">
        <w:rPr>
          <w:i/>
          <w:iCs/>
        </w:rPr>
        <w:t>Addiction</w:t>
      </w:r>
      <w:r w:rsidRPr="006359EA">
        <w:t xml:space="preserve"> </w:t>
      </w:r>
      <w:r w:rsidRPr="006359EA">
        <w:rPr>
          <w:bCs/>
        </w:rPr>
        <w:t>107</w:t>
      </w:r>
      <w:r w:rsidR="006359EA" w:rsidRPr="006359EA">
        <w:rPr>
          <w:bCs/>
        </w:rPr>
        <w:t>:</w:t>
      </w:r>
      <w:r w:rsidRPr="006359EA">
        <w:t xml:space="preserve"> 1493–500.</w:t>
      </w:r>
    </w:p>
    <w:p w:rsidR="008D0FE5" w:rsidRPr="006359EA" w:rsidRDefault="008D0FE5" w:rsidP="006359EA">
      <w:pPr>
        <w:pStyle w:val="References"/>
      </w:pPr>
      <w:r w:rsidRPr="006359EA">
        <w:t>3.</w:t>
      </w:r>
      <w:r w:rsidRPr="006359EA">
        <w:tab/>
        <w:t xml:space="preserve">Royal College of Physicians. </w:t>
      </w:r>
      <w:r w:rsidR="006359EA" w:rsidRPr="006359EA">
        <w:t xml:space="preserve">2016. </w:t>
      </w:r>
      <w:r w:rsidRPr="006359EA">
        <w:rPr>
          <w:i/>
          <w:iCs/>
        </w:rPr>
        <w:t>Nicotine without smoke: Tobacco harm reduction</w:t>
      </w:r>
      <w:r w:rsidRPr="006359EA">
        <w:t>.</w:t>
      </w:r>
    </w:p>
    <w:p w:rsidR="008D0FE5" w:rsidRPr="006359EA" w:rsidRDefault="008D0FE5" w:rsidP="006359EA">
      <w:pPr>
        <w:pStyle w:val="References"/>
      </w:pPr>
      <w:r w:rsidRPr="006359EA">
        <w:t>4.</w:t>
      </w:r>
      <w:r w:rsidRPr="006359EA">
        <w:tab/>
        <w:t>White J, Li J, Newcombe R</w:t>
      </w:r>
      <w:r w:rsidR="006359EA" w:rsidRPr="006359EA">
        <w:t>, et al</w:t>
      </w:r>
      <w:r w:rsidRPr="006359EA">
        <w:t xml:space="preserve">. </w:t>
      </w:r>
      <w:r w:rsidR="006359EA" w:rsidRPr="006359EA">
        <w:t xml:space="preserve">2015. </w:t>
      </w:r>
      <w:r w:rsidRPr="006359EA">
        <w:t xml:space="preserve">Tripling use of electronic cigarettes among </w:t>
      </w:r>
      <w:r w:rsidR="006359EA" w:rsidRPr="006359EA">
        <w:t>N</w:t>
      </w:r>
      <w:r w:rsidRPr="006359EA">
        <w:t xml:space="preserve">ew </w:t>
      </w:r>
      <w:r w:rsidR="006359EA" w:rsidRPr="006359EA">
        <w:t>Z</w:t>
      </w:r>
      <w:r w:rsidRPr="006359EA">
        <w:t xml:space="preserve">ealand adolescents between 2012 and 2014. </w:t>
      </w:r>
      <w:r w:rsidRPr="006359EA">
        <w:rPr>
          <w:i/>
          <w:iCs/>
        </w:rPr>
        <w:t>J Adolesc Health Off Publ Soc Adolesc Med</w:t>
      </w:r>
      <w:r w:rsidRPr="006359EA">
        <w:t xml:space="preserve"> </w:t>
      </w:r>
      <w:r w:rsidRPr="006359EA">
        <w:rPr>
          <w:bCs/>
        </w:rPr>
        <w:t>56</w:t>
      </w:r>
      <w:r w:rsidR="006359EA" w:rsidRPr="006359EA">
        <w:rPr>
          <w:bCs/>
        </w:rPr>
        <w:t>:</w:t>
      </w:r>
      <w:r w:rsidRPr="006359EA">
        <w:t xml:space="preserve"> 522–8.</w:t>
      </w:r>
    </w:p>
    <w:p w:rsidR="008D0FE5" w:rsidRPr="006359EA" w:rsidRDefault="008D0FE5" w:rsidP="006359EA">
      <w:pPr>
        <w:pStyle w:val="References"/>
      </w:pPr>
      <w:r w:rsidRPr="006359EA">
        <w:t>5.</w:t>
      </w:r>
      <w:r w:rsidRPr="006359EA">
        <w:tab/>
        <w:t>Li J, Newcombe R</w:t>
      </w:r>
      <w:r w:rsidR="006359EA" w:rsidRPr="006359EA">
        <w:t>,</w:t>
      </w:r>
      <w:r w:rsidRPr="006359EA">
        <w:t xml:space="preserve"> Walton D. </w:t>
      </w:r>
      <w:r w:rsidR="006359EA" w:rsidRPr="006359EA">
        <w:t xml:space="preserve">2015. </w:t>
      </w:r>
      <w:r w:rsidRPr="006359EA">
        <w:t xml:space="preserve">The prevalence, correlates and reasons for using electronic cigarettes among New Zealand adults. </w:t>
      </w:r>
      <w:r w:rsidRPr="006359EA">
        <w:rPr>
          <w:i/>
          <w:iCs/>
        </w:rPr>
        <w:t>Addict Behav</w:t>
      </w:r>
      <w:r w:rsidRPr="006359EA">
        <w:t xml:space="preserve"> </w:t>
      </w:r>
      <w:r w:rsidRPr="006359EA">
        <w:rPr>
          <w:bCs/>
        </w:rPr>
        <w:t>45C</w:t>
      </w:r>
      <w:r w:rsidR="006359EA" w:rsidRPr="006359EA">
        <w:rPr>
          <w:bCs/>
        </w:rPr>
        <w:t>:</w:t>
      </w:r>
      <w:r w:rsidRPr="006359EA">
        <w:t xml:space="preserve"> 245–51.</w:t>
      </w:r>
    </w:p>
    <w:p w:rsidR="008D0FE5" w:rsidRPr="006359EA" w:rsidRDefault="008D0FE5" w:rsidP="006359EA">
      <w:pPr>
        <w:pStyle w:val="References"/>
      </w:pPr>
      <w:r w:rsidRPr="006359EA">
        <w:t>6.</w:t>
      </w:r>
      <w:r w:rsidRPr="006359EA">
        <w:tab/>
        <w:t>World Health Organi</w:t>
      </w:r>
      <w:r w:rsidR="006359EA" w:rsidRPr="006359EA">
        <w:t>z</w:t>
      </w:r>
      <w:r w:rsidRPr="006359EA">
        <w:t xml:space="preserve">ation. </w:t>
      </w:r>
      <w:r w:rsidR="006359EA" w:rsidRPr="006359EA">
        <w:t xml:space="preserve">2016. </w:t>
      </w:r>
      <w:r w:rsidRPr="006359EA">
        <w:t>Conference of the Parties to the WHO Framework Convention on Tobacco Control (Seventh Session): Electronic Nicotine Delivery Systems and Electronic Non-Nicotine Delivery Systems (ENDS/ENNDS). Available at: http://www.who.int/fctc/cop/cop7/Documentation-Main-documents/en/ (</w:t>
      </w:r>
      <w:r w:rsidR="006359EA" w:rsidRPr="006359EA">
        <w:t>a</w:t>
      </w:r>
      <w:r w:rsidRPr="006359EA">
        <w:t>ccessed: 27 September 2016)</w:t>
      </w:r>
      <w:r w:rsidR="006359EA" w:rsidRPr="006359EA">
        <w:t>.</w:t>
      </w:r>
    </w:p>
    <w:p w:rsidR="008D0FE5" w:rsidRPr="006359EA" w:rsidRDefault="008D0FE5" w:rsidP="006359EA">
      <w:pPr>
        <w:pStyle w:val="References"/>
      </w:pPr>
      <w:r w:rsidRPr="006359EA">
        <w:t>7.</w:t>
      </w:r>
      <w:r w:rsidRPr="006359EA">
        <w:tab/>
        <w:t xml:space="preserve">Tobacco Control Research Group. </w:t>
      </w:r>
      <w:r w:rsidR="006359EA" w:rsidRPr="006359EA">
        <w:t xml:space="preserve">2014. </w:t>
      </w:r>
      <w:r w:rsidRPr="006359EA">
        <w:rPr>
          <w:i/>
          <w:iCs/>
        </w:rPr>
        <w:t xml:space="preserve">Tobacco </w:t>
      </w:r>
      <w:r w:rsidR="006359EA" w:rsidRPr="006359EA">
        <w:rPr>
          <w:i/>
          <w:iCs/>
        </w:rPr>
        <w:t>I</w:t>
      </w:r>
      <w:r w:rsidRPr="006359EA">
        <w:rPr>
          <w:i/>
          <w:iCs/>
        </w:rPr>
        <w:t>ndustry</w:t>
      </w:r>
      <w:r w:rsidR="00E46843" w:rsidRPr="006359EA">
        <w:rPr>
          <w:i/>
          <w:iCs/>
        </w:rPr>
        <w:t>’</w:t>
      </w:r>
      <w:r w:rsidRPr="006359EA">
        <w:rPr>
          <w:i/>
          <w:iCs/>
        </w:rPr>
        <w:t xml:space="preserve">s </w:t>
      </w:r>
      <w:r w:rsidR="006359EA" w:rsidRPr="006359EA">
        <w:rPr>
          <w:i/>
          <w:iCs/>
        </w:rPr>
        <w:t>I</w:t>
      </w:r>
      <w:r w:rsidRPr="006359EA">
        <w:rPr>
          <w:i/>
          <w:iCs/>
        </w:rPr>
        <w:t xml:space="preserve">nvestment in </w:t>
      </w:r>
      <w:r w:rsidR="006359EA" w:rsidRPr="006359EA">
        <w:rPr>
          <w:i/>
          <w:iCs/>
        </w:rPr>
        <w:t>N</w:t>
      </w:r>
      <w:r w:rsidRPr="006359EA">
        <w:rPr>
          <w:i/>
          <w:iCs/>
        </w:rPr>
        <w:t xml:space="preserve">on-cigarette </w:t>
      </w:r>
      <w:r w:rsidR="006359EA" w:rsidRPr="006359EA">
        <w:rPr>
          <w:i/>
          <w:iCs/>
        </w:rPr>
        <w:t>N</w:t>
      </w:r>
      <w:r w:rsidRPr="006359EA">
        <w:rPr>
          <w:i/>
          <w:iCs/>
        </w:rPr>
        <w:t xml:space="preserve">icotine </w:t>
      </w:r>
      <w:r w:rsidR="006359EA" w:rsidRPr="006359EA">
        <w:rPr>
          <w:i/>
          <w:iCs/>
        </w:rPr>
        <w:t>P</w:t>
      </w:r>
      <w:r w:rsidRPr="006359EA">
        <w:rPr>
          <w:i/>
          <w:iCs/>
        </w:rPr>
        <w:t>roducts</w:t>
      </w:r>
      <w:r w:rsidRPr="006359EA">
        <w:t>. University of Bath.</w:t>
      </w:r>
    </w:p>
    <w:p w:rsidR="008D0FE5" w:rsidRPr="006359EA" w:rsidRDefault="008D0FE5" w:rsidP="006359EA">
      <w:pPr>
        <w:pStyle w:val="References"/>
      </w:pPr>
      <w:r w:rsidRPr="006359EA">
        <w:t>8.</w:t>
      </w:r>
      <w:r w:rsidRPr="006359EA">
        <w:tab/>
        <w:t>LaKind JS, McKenna EA, Hubner RP</w:t>
      </w:r>
      <w:r w:rsidR="006359EA" w:rsidRPr="006359EA">
        <w:t>, et al</w:t>
      </w:r>
      <w:r w:rsidRPr="006359EA">
        <w:t xml:space="preserve">. </w:t>
      </w:r>
      <w:r w:rsidR="006359EA" w:rsidRPr="006359EA">
        <w:t xml:space="preserve">1999. </w:t>
      </w:r>
      <w:r w:rsidRPr="006359EA">
        <w:t xml:space="preserve">A review of the comparative mammalian toxicity of ethylene glycol and propylene glycol. </w:t>
      </w:r>
      <w:r w:rsidRPr="006359EA">
        <w:rPr>
          <w:i/>
          <w:iCs/>
        </w:rPr>
        <w:t>Crit Rev Toxicol</w:t>
      </w:r>
      <w:r w:rsidRPr="006359EA">
        <w:t xml:space="preserve"> </w:t>
      </w:r>
      <w:r w:rsidRPr="006359EA">
        <w:rPr>
          <w:bCs/>
        </w:rPr>
        <w:t>29</w:t>
      </w:r>
      <w:r w:rsidR="006359EA" w:rsidRPr="006359EA">
        <w:rPr>
          <w:bCs/>
        </w:rPr>
        <w:t>:</w:t>
      </w:r>
      <w:r w:rsidRPr="006359EA">
        <w:t xml:space="preserve"> 331–65.</w:t>
      </w:r>
    </w:p>
    <w:p w:rsidR="008D0FE5" w:rsidRPr="006359EA" w:rsidRDefault="008D0FE5" w:rsidP="006359EA">
      <w:pPr>
        <w:pStyle w:val="References"/>
      </w:pPr>
      <w:r w:rsidRPr="006359EA">
        <w:t>9.</w:t>
      </w:r>
      <w:r w:rsidRPr="006359EA">
        <w:tab/>
        <w:t>Wieslander G, Norbäck D</w:t>
      </w:r>
      <w:r w:rsidR="006359EA" w:rsidRPr="006359EA">
        <w:t>, et al</w:t>
      </w:r>
      <w:r w:rsidRPr="006359EA">
        <w:t xml:space="preserve">. </w:t>
      </w:r>
      <w:r w:rsidR="006359EA" w:rsidRPr="006359EA">
        <w:t xml:space="preserve">2001. </w:t>
      </w:r>
      <w:r w:rsidRPr="006359EA">
        <w:t xml:space="preserve">Experimental exposure to propylene glycol mist in aviation emergency training: acute ocular and respiratory effects. </w:t>
      </w:r>
      <w:r w:rsidRPr="006359EA">
        <w:rPr>
          <w:i/>
          <w:iCs/>
        </w:rPr>
        <w:t>Occup Environ Med</w:t>
      </w:r>
      <w:r w:rsidRPr="006359EA">
        <w:t xml:space="preserve"> </w:t>
      </w:r>
      <w:r w:rsidRPr="006359EA">
        <w:rPr>
          <w:bCs/>
        </w:rPr>
        <w:t>58</w:t>
      </w:r>
      <w:r w:rsidR="006359EA" w:rsidRPr="006359EA">
        <w:rPr>
          <w:bCs/>
        </w:rPr>
        <w:t>:</w:t>
      </w:r>
      <w:r w:rsidRPr="006359EA">
        <w:t xml:space="preserve"> 649–55.</w:t>
      </w:r>
    </w:p>
    <w:p w:rsidR="008D0FE5" w:rsidRPr="006359EA" w:rsidRDefault="008D0FE5" w:rsidP="006359EA">
      <w:pPr>
        <w:pStyle w:val="References"/>
      </w:pPr>
      <w:r w:rsidRPr="006359EA">
        <w:t>10.</w:t>
      </w:r>
      <w:r w:rsidRPr="006359EA">
        <w:tab/>
        <w:t>Bruin JE, Gerstein HC</w:t>
      </w:r>
      <w:r w:rsidR="006359EA" w:rsidRPr="006359EA">
        <w:t>,</w:t>
      </w:r>
      <w:r w:rsidRPr="006359EA">
        <w:t xml:space="preserve"> Holloway AC. </w:t>
      </w:r>
      <w:r w:rsidR="006359EA" w:rsidRPr="006359EA">
        <w:t xml:space="preserve">2010. </w:t>
      </w:r>
      <w:r w:rsidRPr="006359EA">
        <w:t xml:space="preserve">Long-term consequences of fetal and neonatal nicotine exposure: a critical review. </w:t>
      </w:r>
      <w:r w:rsidRPr="006359EA">
        <w:rPr>
          <w:i/>
          <w:iCs/>
        </w:rPr>
        <w:t>Toxicol Sci Off J Soc Toxicol</w:t>
      </w:r>
      <w:r w:rsidRPr="006359EA">
        <w:t xml:space="preserve"> </w:t>
      </w:r>
      <w:r w:rsidRPr="006359EA">
        <w:rPr>
          <w:bCs/>
        </w:rPr>
        <w:t>116</w:t>
      </w:r>
      <w:r w:rsidR="006359EA" w:rsidRPr="006359EA">
        <w:rPr>
          <w:bCs/>
        </w:rPr>
        <w:t>:</w:t>
      </w:r>
      <w:r w:rsidRPr="006359EA">
        <w:t xml:space="preserve"> 364–74.</w:t>
      </w:r>
    </w:p>
    <w:p w:rsidR="008D0FE5" w:rsidRPr="006359EA" w:rsidRDefault="008D0FE5" w:rsidP="006359EA">
      <w:pPr>
        <w:pStyle w:val="References"/>
      </w:pPr>
      <w:r w:rsidRPr="006359EA">
        <w:t>11.</w:t>
      </w:r>
      <w:r w:rsidRPr="006359EA">
        <w:tab/>
        <w:t>Shawn L</w:t>
      </w:r>
      <w:r w:rsidR="006359EA" w:rsidRPr="006359EA">
        <w:t>,</w:t>
      </w:r>
      <w:r w:rsidRPr="006359EA">
        <w:t xml:space="preserve"> Nelson LS. </w:t>
      </w:r>
      <w:r w:rsidR="006359EA" w:rsidRPr="006359EA">
        <w:t xml:space="preserve">2013. </w:t>
      </w:r>
      <w:r w:rsidRPr="006359EA">
        <w:t xml:space="preserve">Smoking cessation can be toxic to your health. </w:t>
      </w:r>
      <w:r w:rsidRPr="006359EA">
        <w:rPr>
          <w:i/>
          <w:iCs/>
        </w:rPr>
        <w:t>Emerg Med</w:t>
      </w:r>
      <w:r w:rsidRPr="006359EA">
        <w:t xml:space="preserve"> </w:t>
      </w:r>
      <w:r w:rsidRPr="006359EA">
        <w:rPr>
          <w:bCs/>
        </w:rPr>
        <w:t>45</w:t>
      </w:r>
      <w:r w:rsidR="006359EA" w:rsidRPr="006359EA">
        <w:rPr>
          <w:bCs/>
        </w:rPr>
        <w:t>:</w:t>
      </w:r>
      <w:r w:rsidRPr="006359EA">
        <w:t xml:space="preserve"> 7–9.</w:t>
      </w:r>
    </w:p>
    <w:p w:rsidR="008D0FE5" w:rsidRPr="006359EA" w:rsidRDefault="008D0FE5" w:rsidP="006359EA">
      <w:pPr>
        <w:pStyle w:val="References"/>
      </w:pPr>
      <w:r w:rsidRPr="006359EA">
        <w:t>12.</w:t>
      </w:r>
      <w:r w:rsidRPr="006359EA">
        <w:tab/>
        <w:t>Gill N, Sangha G, Poonai N</w:t>
      </w:r>
      <w:r w:rsidR="006359EA">
        <w:t>, et al</w:t>
      </w:r>
      <w:r w:rsidRPr="006359EA">
        <w:t xml:space="preserve">. </w:t>
      </w:r>
      <w:r w:rsidR="006359EA">
        <w:t xml:space="preserve">2015. </w:t>
      </w:r>
      <w:r w:rsidRPr="006359EA">
        <w:t>E-</w:t>
      </w:r>
      <w:r w:rsidR="006359EA">
        <w:t>c</w:t>
      </w:r>
      <w:r w:rsidRPr="006359EA">
        <w:t xml:space="preserve">igarette </w:t>
      </w:r>
      <w:r w:rsidR="006359EA">
        <w:t>l</w:t>
      </w:r>
      <w:r w:rsidRPr="006359EA">
        <w:t xml:space="preserve">iquid </w:t>
      </w:r>
      <w:r w:rsidR="006359EA">
        <w:t>n</w:t>
      </w:r>
      <w:r w:rsidRPr="006359EA">
        <w:t xml:space="preserve">icotine </w:t>
      </w:r>
      <w:r w:rsidR="006359EA">
        <w:t>i</w:t>
      </w:r>
      <w:r w:rsidRPr="006359EA">
        <w:t xml:space="preserve">ngestion in a </w:t>
      </w:r>
      <w:r w:rsidR="006359EA">
        <w:t>c</w:t>
      </w:r>
      <w:r w:rsidRPr="006359EA">
        <w:t xml:space="preserve">hild: </w:t>
      </w:r>
      <w:r w:rsidR="006359EA">
        <w:t>c</w:t>
      </w:r>
      <w:r w:rsidRPr="006359EA">
        <w:t xml:space="preserve">ase </w:t>
      </w:r>
      <w:r w:rsidR="006359EA">
        <w:t>r</w:t>
      </w:r>
      <w:r w:rsidRPr="006359EA">
        <w:t xml:space="preserve">eport and </w:t>
      </w:r>
      <w:r w:rsidR="006359EA">
        <w:t>d</w:t>
      </w:r>
      <w:r w:rsidRPr="006359EA">
        <w:t xml:space="preserve">iscussion. </w:t>
      </w:r>
      <w:r w:rsidRPr="006359EA">
        <w:rPr>
          <w:i/>
          <w:iCs/>
        </w:rPr>
        <w:t>CJEM</w:t>
      </w:r>
      <w:r w:rsidRPr="006359EA">
        <w:t xml:space="preserve"> 1–5 doi:10.1017/cem.2015.10</w:t>
      </w:r>
      <w:r w:rsidR="006359EA">
        <w:t>.</w:t>
      </w:r>
    </w:p>
    <w:p w:rsidR="008D0FE5" w:rsidRPr="006359EA" w:rsidRDefault="008D0FE5" w:rsidP="006359EA">
      <w:pPr>
        <w:pStyle w:val="References"/>
      </w:pPr>
      <w:r w:rsidRPr="006359EA">
        <w:t>13.</w:t>
      </w:r>
      <w:r w:rsidRPr="006359EA">
        <w:tab/>
        <w:t>Gupta S, Gandhi A</w:t>
      </w:r>
      <w:r w:rsidR="006359EA">
        <w:t>,</w:t>
      </w:r>
      <w:r w:rsidRPr="006359EA">
        <w:t xml:space="preserve"> Manikonda R. </w:t>
      </w:r>
      <w:r w:rsidR="006359EA">
        <w:t xml:space="preserve">2014. </w:t>
      </w:r>
      <w:r w:rsidRPr="006359EA">
        <w:t xml:space="preserve">Accidental nicotine liquid ingestion: emerging paediatric problem. </w:t>
      </w:r>
      <w:r w:rsidRPr="006359EA">
        <w:rPr>
          <w:i/>
          <w:iCs/>
        </w:rPr>
        <w:t>Arch Dis Child</w:t>
      </w:r>
      <w:r w:rsidRPr="006359EA">
        <w:t xml:space="preserve"> </w:t>
      </w:r>
      <w:r w:rsidRPr="006359EA">
        <w:rPr>
          <w:bCs/>
        </w:rPr>
        <w:t>99</w:t>
      </w:r>
      <w:r w:rsidR="006359EA">
        <w:rPr>
          <w:bCs/>
        </w:rPr>
        <w:t>:</w:t>
      </w:r>
      <w:r w:rsidRPr="006359EA">
        <w:t xml:space="preserve"> 1149.</w:t>
      </w:r>
    </w:p>
    <w:p w:rsidR="008D0FE5" w:rsidRPr="006359EA" w:rsidRDefault="008D0FE5" w:rsidP="006359EA">
      <w:pPr>
        <w:pStyle w:val="References"/>
      </w:pPr>
      <w:r w:rsidRPr="006359EA">
        <w:t>14.</w:t>
      </w:r>
      <w:r w:rsidRPr="006359EA">
        <w:tab/>
        <w:t>Christensen LB, van</w:t>
      </w:r>
      <w:r w:rsidR="00E46843" w:rsidRPr="006359EA">
        <w:t>’</w:t>
      </w:r>
      <w:r w:rsidRPr="006359EA">
        <w:t>t Veen T</w:t>
      </w:r>
      <w:r w:rsidR="006359EA">
        <w:t>,</w:t>
      </w:r>
      <w:r w:rsidRPr="006359EA">
        <w:t xml:space="preserve"> Bang J. </w:t>
      </w:r>
      <w:r w:rsidR="006359EA">
        <w:t xml:space="preserve">2013. </w:t>
      </w:r>
      <w:r w:rsidRPr="006359EA">
        <w:t xml:space="preserve">Three cases of attempted suicide by ingestion of nicotine liquid used in </w:t>
      </w:r>
      <w:r w:rsidR="003E0D52" w:rsidRPr="006359EA">
        <w:t>e</w:t>
      </w:r>
      <w:r w:rsidR="003E0D52" w:rsidRPr="006359EA">
        <w:noBreakHyphen/>
        <w:t>cigarette</w:t>
      </w:r>
      <w:r w:rsidRPr="006359EA">
        <w:t xml:space="preserve">s. </w:t>
      </w:r>
      <w:r w:rsidRPr="006359EA">
        <w:rPr>
          <w:i/>
          <w:iCs/>
        </w:rPr>
        <w:t>Clin Toxicol</w:t>
      </w:r>
      <w:r w:rsidRPr="006359EA">
        <w:t xml:space="preserve"> </w:t>
      </w:r>
      <w:r w:rsidRPr="006359EA">
        <w:rPr>
          <w:bCs/>
        </w:rPr>
        <w:t>51</w:t>
      </w:r>
      <w:r w:rsidR="006359EA">
        <w:rPr>
          <w:bCs/>
        </w:rPr>
        <w:t>:</w:t>
      </w:r>
      <w:r w:rsidRPr="006359EA">
        <w:t xml:space="preserve"> 290.</w:t>
      </w:r>
    </w:p>
    <w:p w:rsidR="008D0FE5" w:rsidRPr="006359EA" w:rsidRDefault="008D0FE5" w:rsidP="006359EA">
      <w:pPr>
        <w:pStyle w:val="References"/>
      </w:pPr>
      <w:r w:rsidRPr="006359EA">
        <w:t>15.</w:t>
      </w:r>
      <w:r w:rsidRPr="006359EA">
        <w:tab/>
        <w:t xml:space="preserve">Bartschat S, Mercer-Chalmers-Bender K, Beike J, </w:t>
      </w:r>
      <w:r w:rsidR="006359EA">
        <w:t xml:space="preserve">et al. </w:t>
      </w:r>
      <w:r w:rsidRPr="006359EA">
        <w:t xml:space="preserve"> </w:t>
      </w:r>
      <w:r w:rsidR="006359EA">
        <w:t xml:space="preserve">2014. </w:t>
      </w:r>
      <w:r w:rsidRPr="006359EA">
        <w:t xml:space="preserve">Not only smoking is deadly: fatal ingestion of e-juice-a case report. </w:t>
      </w:r>
      <w:r w:rsidRPr="006359EA">
        <w:rPr>
          <w:i/>
          <w:iCs/>
        </w:rPr>
        <w:t>Int J Legal Med</w:t>
      </w:r>
      <w:r w:rsidRPr="006359EA">
        <w:t xml:space="preserve"> doi:10.1007/s00414-014-1086-x</w:t>
      </w:r>
      <w:r w:rsidR="00E02625">
        <w:t>.</w:t>
      </w:r>
    </w:p>
    <w:p w:rsidR="008D0FE5" w:rsidRPr="006359EA" w:rsidRDefault="008D0FE5" w:rsidP="006359EA">
      <w:pPr>
        <w:pStyle w:val="References"/>
      </w:pPr>
      <w:r w:rsidRPr="006359EA">
        <w:t>16.</w:t>
      </w:r>
      <w:r w:rsidRPr="006359EA">
        <w:tab/>
        <w:t>Le Houezec J, McNeill A</w:t>
      </w:r>
      <w:r w:rsidR="00E02625">
        <w:t>,</w:t>
      </w:r>
      <w:r w:rsidRPr="006359EA">
        <w:t xml:space="preserve"> Britton J. </w:t>
      </w:r>
      <w:r w:rsidR="00E02625">
        <w:t xml:space="preserve">2011. </w:t>
      </w:r>
      <w:r w:rsidRPr="006359EA">
        <w:t xml:space="preserve">Tobacco, nicotine and harm reduction. </w:t>
      </w:r>
      <w:r w:rsidRPr="006359EA">
        <w:rPr>
          <w:i/>
          <w:iCs/>
        </w:rPr>
        <w:t>Drug Alcohol Rev</w:t>
      </w:r>
      <w:r w:rsidRPr="006359EA">
        <w:t xml:space="preserve"> </w:t>
      </w:r>
      <w:r w:rsidRPr="006359EA">
        <w:rPr>
          <w:bCs/>
        </w:rPr>
        <w:t>30</w:t>
      </w:r>
      <w:r w:rsidR="00E02625">
        <w:rPr>
          <w:bCs/>
        </w:rPr>
        <w:t>:</w:t>
      </w:r>
      <w:r w:rsidRPr="006359EA">
        <w:t xml:space="preserve"> 119–23.</w:t>
      </w:r>
    </w:p>
    <w:p w:rsidR="008D0FE5" w:rsidRPr="006359EA" w:rsidRDefault="008D0FE5" w:rsidP="006359EA">
      <w:pPr>
        <w:pStyle w:val="References"/>
      </w:pPr>
      <w:r w:rsidRPr="006359EA">
        <w:t>17.</w:t>
      </w:r>
      <w:r w:rsidRPr="006359EA">
        <w:tab/>
        <w:t xml:space="preserve">National Institute for Health and Care Excellence. </w:t>
      </w:r>
      <w:r w:rsidR="00E02625">
        <w:t xml:space="preserve">2013. </w:t>
      </w:r>
      <w:r w:rsidRPr="006359EA">
        <w:rPr>
          <w:i/>
          <w:iCs/>
        </w:rPr>
        <w:t xml:space="preserve">Tobacco </w:t>
      </w:r>
      <w:r w:rsidR="00E02625">
        <w:rPr>
          <w:i/>
          <w:iCs/>
        </w:rPr>
        <w:t>H</w:t>
      </w:r>
      <w:r w:rsidRPr="006359EA">
        <w:rPr>
          <w:i/>
          <w:iCs/>
        </w:rPr>
        <w:t xml:space="preserve">arm </w:t>
      </w:r>
      <w:r w:rsidR="00E02625">
        <w:rPr>
          <w:i/>
          <w:iCs/>
        </w:rPr>
        <w:t>R</w:t>
      </w:r>
      <w:r w:rsidRPr="006359EA">
        <w:rPr>
          <w:i/>
          <w:iCs/>
        </w:rPr>
        <w:t>eduction (PH45)</w:t>
      </w:r>
      <w:r w:rsidRPr="006359EA">
        <w:t>.</w:t>
      </w:r>
    </w:p>
    <w:p w:rsidR="008D0FE5" w:rsidRPr="006359EA" w:rsidRDefault="008D0FE5" w:rsidP="006359EA">
      <w:pPr>
        <w:pStyle w:val="References"/>
      </w:pPr>
      <w:r w:rsidRPr="006359EA">
        <w:t>18.</w:t>
      </w:r>
      <w:r w:rsidRPr="006359EA">
        <w:tab/>
        <w:t>Etter JF, Zather E</w:t>
      </w:r>
      <w:r w:rsidR="00E02625">
        <w:t>,</w:t>
      </w:r>
      <w:r w:rsidRPr="006359EA">
        <w:t xml:space="preserve"> Svensson S. </w:t>
      </w:r>
      <w:r w:rsidR="00E02625">
        <w:t xml:space="preserve">2013. </w:t>
      </w:r>
      <w:r w:rsidRPr="006359EA">
        <w:t xml:space="preserve">Analysis of refill liquids for electronic cigarettes. </w:t>
      </w:r>
      <w:r w:rsidRPr="006359EA">
        <w:rPr>
          <w:i/>
          <w:iCs/>
        </w:rPr>
        <w:t>Addiction</w:t>
      </w:r>
      <w:r w:rsidRPr="006359EA">
        <w:t xml:space="preserve"> </w:t>
      </w:r>
      <w:r w:rsidRPr="006359EA">
        <w:rPr>
          <w:bCs/>
        </w:rPr>
        <w:t>108</w:t>
      </w:r>
      <w:r w:rsidR="00E02625">
        <w:rPr>
          <w:bCs/>
        </w:rPr>
        <w:t>:</w:t>
      </w:r>
      <w:r w:rsidRPr="006359EA">
        <w:t xml:space="preserve"> 1671–9.</w:t>
      </w:r>
    </w:p>
    <w:p w:rsidR="008D0FE5" w:rsidRPr="006359EA" w:rsidRDefault="008D0FE5" w:rsidP="006359EA">
      <w:pPr>
        <w:pStyle w:val="References"/>
      </w:pPr>
      <w:r w:rsidRPr="006359EA">
        <w:lastRenderedPageBreak/>
        <w:t>19.</w:t>
      </w:r>
      <w:r w:rsidRPr="006359EA">
        <w:tab/>
        <w:t>Cervellati F</w:t>
      </w:r>
      <w:r w:rsidR="00E02625">
        <w:t>,</w:t>
      </w:r>
      <w:r w:rsidRPr="006359EA">
        <w:t xml:space="preserve"> </w:t>
      </w:r>
      <w:r w:rsidRPr="00C86FAD">
        <w:rPr>
          <w:iCs/>
        </w:rPr>
        <w:t>et al.</w:t>
      </w:r>
      <w:r w:rsidRPr="006359EA">
        <w:t xml:space="preserve"> </w:t>
      </w:r>
      <w:r w:rsidR="00E02625">
        <w:t xml:space="preserve">2014. </w:t>
      </w:r>
      <w:r w:rsidRPr="006359EA">
        <w:t xml:space="preserve">Comparative effects between electronic and cigarette smoke in human keratinocytes and epithelial lung cells. </w:t>
      </w:r>
      <w:r w:rsidRPr="006359EA">
        <w:rPr>
          <w:i/>
          <w:iCs/>
        </w:rPr>
        <w:t>Toxicol In Vitro</w:t>
      </w:r>
      <w:r w:rsidRPr="006359EA">
        <w:t xml:space="preserve"> </w:t>
      </w:r>
      <w:r w:rsidRPr="006359EA">
        <w:rPr>
          <w:bCs/>
        </w:rPr>
        <w:t>28</w:t>
      </w:r>
      <w:r w:rsidR="00E02625">
        <w:rPr>
          <w:bCs/>
        </w:rPr>
        <w:t>:</w:t>
      </w:r>
      <w:r w:rsidRPr="006359EA">
        <w:t xml:space="preserve"> 999–1005.</w:t>
      </w:r>
    </w:p>
    <w:p w:rsidR="008D0FE5" w:rsidRPr="006359EA" w:rsidRDefault="008D0FE5" w:rsidP="006359EA">
      <w:pPr>
        <w:pStyle w:val="References"/>
      </w:pPr>
      <w:r w:rsidRPr="006359EA">
        <w:t>20.</w:t>
      </w:r>
      <w:r w:rsidRPr="006359EA">
        <w:tab/>
        <w:t>Leigh NJ, Lawton RI, Hershberger PA</w:t>
      </w:r>
      <w:r w:rsidR="00596C26">
        <w:t>, et al</w:t>
      </w:r>
      <w:r w:rsidRPr="006359EA">
        <w:t xml:space="preserve">. </w:t>
      </w:r>
      <w:r w:rsidR="00596C26">
        <w:t xml:space="preserve">2016. </w:t>
      </w:r>
      <w:r w:rsidRPr="006359EA">
        <w:t xml:space="preserve">Flavourings significantly affect inhalation toxicity of aerosol generated from electronic nicotine delivery systems (ENDS). </w:t>
      </w:r>
      <w:r w:rsidRPr="006359EA">
        <w:rPr>
          <w:i/>
          <w:iCs/>
        </w:rPr>
        <w:t>Tob Control</w:t>
      </w:r>
      <w:r w:rsidRPr="006359EA">
        <w:t xml:space="preserve"> doi:10.1136/tobaccocontrol-2016-053205</w:t>
      </w:r>
      <w:r w:rsidR="00596C26">
        <w:t>.</w:t>
      </w:r>
    </w:p>
    <w:p w:rsidR="008D0FE5" w:rsidRPr="006359EA" w:rsidRDefault="008D0FE5" w:rsidP="006359EA">
      <w:pPr>
        <w:pStyle w:val="References"/>
      </w:pPr>
      <w:r w:rsidRPr="006359EA">
        <w:t>21.</w:t>
      </w:r>
      <w:r w:rsidRPr="006359EA">
        <w:tab/>
        <w:t>Kreiss K</w:t>
      </w:r>
      <w:r w:rsidR="00596C26">
        <w:t>,</w:t>
      </w:r>
      <w:r w:rsidRPr="006359EA">
        <w:t xml:space="preserve"> </w:t>
      </w:r>
      <w:r w:rsidRPr="00C86FAD">
        <w:rPr>
          <w:iCs/>
        </w:rPr>
        <w:t>et al.</w:t>
      </w:r>
      <w:r w:rsidRPr="00596C26">
        <w:t xml:space="preserve"> </w:t>
      </w:r>
      <w:r w:rsidR="00596C26">
        <w:t xml:space="preserve">2002. </w:t>
      </w:r>
      <w:r w:rsidRPr="00596C26">
        <w:t>Clinical b</w:t>
      </w:r>
      <w:r w:rsidRPr="006359EA">
        <w:t xml:space="preserve">ronchiolitis obliterans in workers at a microwave-popcorn plant. </w:t>
      </w:r>
      <w:r w:rsidRPr="006359EA">
        <w:rPr>
          <w:i/>
          <w:iCs/>
        </w:rPr>
        <w:t>N Engl J Med</w:t>
      </w:r>
      <w:r w:rsidRPr="006359EA">
        <w:t xml:space="preserve"> </w:t>
      </w:r>
      <w:r w:rsidRPr="006359EA">
        <w:rPr>
          <w:bCs/>
        </w:rPr>
        <w:t>347</w:t>
      </w:r>
      <w:r w:rsidR="00596C26">
        <w:rPr>
          <w:bCs/>
        </w:rPr>
        <w:t>:</w:t>
      </w:r>
      <w:r w:rsidRPr="006359EA">
        <w:t xml:space="preserve"> 330–8.</w:t>
      </w:r>
    </w:p>
    <w:p w:rsidR="008D0FE5" w:rsidRPr="006359EA" w:rsidRDefault="008D0FE5" w:rsidP="006359EA">
      <w:pPr>
        <w:pStyle w:val="References"/>
      </w:pPr>
      <w:r w:rsidRPr="006359EA">
        <w:t>22.</w:t>
      </w:r>
      <w:r w:rsidRPr="006359EA">
        <w:tab/>
        <w:t>Bahl V</w:t>
      </w:r>
      <w:r w:rsidR="00596C26">
        <w:t>,</w:t>
      </w:r>
      <w:r w:rsidRPr="006359EA">
        <w:t xml:space="preserve"> </w:t>
      </w:r>
      <w:r w:rsidRPr="00C86FAD">
        <w:rPr>
          <w:iCs/>
        </w:rPr>
        <w:t>et al.</w:t>
      </w:r>
      <w:r w:rsidRPr="006359EA">
        <w:t xml:space="preserve"> </w:t>
      </w:r>
      <w:r w:rsidR="00596C26">
        <w:t xml:space="preserve">2012. </w:t>
      </w:r>
      <w:r w:rsidRPr="006359EA">
        <w:t xml:space="preserve">Comparison of electronic cigarette refill fluid cytotoxicity using embryonic and adult models. </w:t>
      </w:r>
      <w:r w:rsidRPr="006359EA">
        <w:rPr>
          <w:i/>
          <w:iCs/>
        </w:rPr>
        <w:t>Reprod Toxicol</w:t>
      </w:r>
      <w:r w:rsidRPr="006359EA">
        <w:t xml:space="preserve"> </w:t>
      </w:r>
      <w:r w:rsidRPr="006359EA">
        <w:rPr>
          <w:bCs/>
        </w:rPr>
        <w:t>34</w:t>
      </w:r>
      <w:r w:rsidR="00596C26">
        <w:rPr>
          <w:bCs/>
        </w:rPr>
        <w:t>:</w:t>
      </w:r>
      <w:r w:rsidRPr="006359EA">
        <w:t xml:space="preserve"> 529–37.</w:t>
      </w:r>
    </w:p>
    <w:p w:rsidR="008D0FE5" w:rsidRPr="006359EA" w:rsidRDefault="008D0FE5" w:rsidP="006359EA">
      <w:pPr>
        <w:pStyle w:val="References"/>
      </w:pPr>
      <w:r w:rsidRPr="006359EA">
        <w:t>23.</w:t>
      </w:r>
      <w:r w:rsidRPr="006359EA">
        <w:tab/>
        <w:t xml:space="preserve">Cheng T. </w:t>
      </w:r>
      <w:r w:rsidR="00596C26">
        <w:t xml:space="preserve">2014. </w:t>
      </w:r>
      <w:r w:rsidRPr="006359EA">
        <w:t xml:space="preserve">Chemical evaluation of electronic cigarettes. </w:t>
      </w:r>
      <w:r w:rsidRPr="006359EA">
        <w:rPr>
          <w:i/>
          <w:iCs/>
        </w:rPr>
        <w:t>Tob Control</w:t>
      </w:r>
      <w:r w:rsidRPr="006359EA">
        <w:t xml:space="preserve"> </w:t>
      </w:r>
      <w:r w:rsidRPr="006359EA">
        <w:rPr>
          <w:bCs/>
        </w:rPr>
        <w:t>23</w:t>
      </w:r>
      <w:r w:rsidR="00596C26">
        <w:t>(</w:t>
      </w:r>
      <w:r w:rsidRPr="006359EA">
        <w:t>ii</w:t>
      </w:r>
      <w:r w:rsidR="00596C26">
        <w:t xml:space="preserve">): </w:t>
      </w:r>
      <w:r w:rsidRPr="006359EA">
        <w:t>11</w:t>
      </w:r>
      <w:r w:rsidR="00596C26">
        <w:t>–</w:t>
      </w:r>
      <w:r w:rsidRPr="006359EA">
        <w:t>7.</w:t>
      </w:r>
    </w:p>
    <w:p w:rsidR="008D0FE5" w:rsidRPr="006359EA" w:rsidRDefault="008D0FE5" w:rsidP="006359EA">
      <w:pPr>
        <w:pStyle w:val="References"/>
      </w:pPr>
      <w:r w:rsidRPr="006359EA">
        <w:t>24.</w:t>
      </w:r>
      <w:r w:rsidRPr="006359EA">
        <w:tab/>
        <w:t>Geiss O, Bianchi I, Barahona F</w:t>
      </w:r>
      <w:r w:rsidR="00596C26">
        <w:t>, et al</w:t>
      </w:r>
      <w:r w:rsidRPr="006359EA">
        <w:t xml:space="preserve">. </w:t>
      </w:r>
      <w:r w:rsidR="00596C26">
        <w:t xml:space="preserve">2015. </w:t>
      </w:r>
      <w:r w:rsidRPr="006359EA">
        <w:t xml:space="preserve">Characterisation of mainstream and passive vapours emitted by selected electronic cigarettes. </w:t>
      </w:r>
      <w:r w:rsidRPr="006359EA">
        <w:rPr>
          <w:i/>
          <w:iCs/>
        </w:rPr>
        <w:t>Int J Hyg Environ Health</w:t>
      </w:r>
      <w:r w:rsidRPr="006359EA">
        <w:t xml:space="preserve"> </w:t>
      </w:r>
      <w:r w:rsidRPr="006359EA">
        <w:rPr>
          <w:bCs/>
        </w:rPr>
        <w:t>218</w:t>
      </w:r>
      <w:r w:rsidR="00596C26">
        <w:rPr>
          <w:bCs/>
        </w:rPr>
        <w:t>:</w:t>
      </w:r>
      <w:r w:rsidRPr="006359EA">
        <w:t xml:space="preserve"> 169–80.</w:t>
      </w:r>
    </w:p>
    <w:p w:rsidR="008D0FE5" w:rsidRPr="006359EA" w:rsidRDefault="008D0FE5" w:rsidP="006359EA">
      <w:pPr>
        <w:pStyle w:val="References"/>
      </w:pPr>
      <w:r w:rsidRPr="006359EA">
        <w:t>25.</w:t>
      </w:r>
      <w:r w:rsidRPr="006359EA">
        <w:tab/>
        <w:t>Goniewicz ML</w:t>
      </w:r>
      <w:r w:rsidR="00596C26">
        <w:t>,</w:t>
      </w:r>
      <w:r w:rsidRPr="006359EA">
        <w:t xml:space="preserve"> </w:t>
      </w:r>
      <w:r w:rsidRPr="00C86FAD">
        <w:rPr>
          <w:iCs/>
        </w:rPr>
        <w:t>et al.</w:t>
      </w:r>
      <w:r w:rsidRPr="00596C26">
        <w:t xml:space="preserve"> </w:t>
      </w:r>
      <w:r w:rsidR="00596C26">
        <w:t xml:space="preserve">2014. </w:t>
      </w:r>
      <w:r w:rsidRPr="00596C26">
        <w:t xml:space="preserve">Levels of selected carcinogens and toxicants in vapour from electronic </w:t>
      </w:r>
      <w:r w:rsidRPr="006359EA">
        <w:t xml:space="preserve">cigarettes. </w:t>
      </w:r>
      <w:r w:rsidRPr="006359EA">
        <w:rPr>
          <w:i/>
          <w:iCs/>
        </w:rPr>
        <w:t>Tob Control</w:t>
      </w:r>
      <w:r w:rsidRPr="006359EA">
        <w:t xml:space="preserve"> </w:t>
      </w:r>
      <w:r w:rsidRPr="006359EA">
        <w:rPr>
          <w:bCs/>
        </w:rPr>
        <w:t>23</w:t>
      </w:r>
      <w:r w:rsidR="00596C26">
        <w:rPr>
          <w:bCs/>
        </w:rPr>
        <w:t>:</w:t>
      </w:r>
      <w:r w:rsidRPr="006359EA">
        <w:t xml:space="preserve"> 133–9.</w:t>
      </w:r>
    </w:p>
    <w:p w:rsidR="008D0FE5" w:rsidRPr="006359EA" w:rsidRDefault="008D0FE5" w:rsidP="006359EA">
      <w:pPr>
        <w:pStyle w:val="References"/>
      </w:pPr>
      <w:r w:rsidRPr="006359EA">
        <w:t>26.</w:t>
      </w:r>
      <w:r w:rsidRPr="006359EA">
        <w:tab/>
        <w:t>Hutzler C</w:t>
      </w:r>
      <w:r w:rsidR="00596C26">
        <w:t>,</w:t>
      </w:r>
      <w:r w:rsidRPr="006359EA">
        <w:t xml:space="preserve"> </w:t>
      </w:r>
      <w:r w:rsidRPr="00C86FAD">
        <w:rPr>
          <w:iCs/>
        </w:rPr>
        <w:t>et al.</w:t>
      </w:r>
      <w:r w:rsidRPr="00596C26">
        <w:t xml:space="preserve"> </w:t>
      </w:r>
      <w:r w:rsidR="00596C26">
        <w:t xml:space="preserve">2014. </w:t>
      </w:r>
      <w:r w:rsidRPr="00596C26">
        <w:t xml:space="preserve">Chemical hazards present in liquids and vapors of electronic cigarettes. </w:t>
      </w:r>
      <w:r w:rsidRPr="00596C26">
        <w:rPr>
          <w:i/>
          <w:iCs/>
        </w:rPr>
        <w:t xml:space="preserve">Arch </w:t>
      </w:r>
      <w:r w:rsidRPr="006359EA">
        <w:rPr>
          <w:i/>
          <w:iCs/>
        </w:rPr>
        <w:t>Toxicol</w:t>
      </w:r>
      <w:r w:rsidRPr="006359EA">
        <w:t xml:space="preserve"> </w:t>
      </w:r>
      <w:r w:rsidRPr="006359EA">
        <w:rPr>
          <w:bCs/>
        </w:rPr>
        <w:t>88</w:t>
      </w:r>
      <w:r w:rsidR="00596C26">
        <w:rPr>
          <w:bCs/>
        </w:rPr>
        <w:t>:</w:t>
      </w:r>
      <w:r w:rsidRPr="006359EA">
        <w:t xml:space="preserve"> 1295–308.</w:t>
      </w:r>
    </w:p>
    <w:p w:rsidR="008D0FE5" w:rsidRPr="006359EA" w:rsidRDefault="008D0FE5" w:rsidP="006359EA">
      <w:pPr>
        <w:pStyle w:val="References"/>
      </w:pPr>
      <w:r w:rsidRPr="006359EA">
        <w:t>27.</w:t>
      </w:r>
      <w:r w:rsidRPr="006359EA">
        <w:tab/>
        <w:t>Kim HJ</w:t>
      </w:r>
      <w:r w:rsidR="00596C26">
        <w:t>,</w:t>
      </w:r>
      <w:r w:rsidRPr="006359EA">
        <w:t xml:space="preserve"> Shin HS. </w:t>
      </w:r>
      <w:r w:rsidR="00596C26">
        <w:t xml:space="preserve">2013. </w:t>
      </w:r>
      <w:r w:rsidRPr="006359EA">
        <w:t xml:space="preserve">Determination of tobacco-specific nitrosamines in replacement liquids of electronic cigarettes by liquid chromatography-tandem mass spectrometry. </w:t>
      </w:r>
      <w:r w:rsidRPr="006359EA">
        <w:rPr>
          <w:i/>
          <w:iCs/>
        </w:rPr>
        <w:t>J</w:t>
      </w:r>
      <w:r w:rsidR="00596C26">
        <w:rPr>
          <w:i/>
          <w:iCs/>
        </w:rPr>
        <w:t> </w:t>
      </w:r>
      <w:r w:rsidRPr="006359EA">
        <w:rPr>
          <w:i/>
          <w:iCs/>
        </w:rPr>
        <w:t>Chromatogr A</w:t>
      </w:r>
      <w:r w:rsidRPr="006359EA">
        <w:t xml:space="preserve"> </w:t>
      </w:r>
      <w:r w:rsidRPr="006359EA">
        <w:rPr>
          <w:bCs/>
        </w:rPr>
        <w:t>1291</w:t>
      </w:r>
      <w:r w:rsidR="00596C26">
        <w:rPr>
          <w:bCs/>
        </w:rPr>
        <w:t>:</w:t>
      </w:r>
      <w:r w:rsidRPr="006359EA">
        <w:t xml:space="preserve"> 48–55.</w:t>
      </w:r>
    </w:p>
    <w:p w:rsidR="008D0FE5" w:rsidRPr="006359EA" w:rsidRDefault="008D0FE5" w:rsidP="006359EA">
      <w:pPr>
        <w:pStyle w:val="References"/>
      </w:pPr>
      <w:r w:rsidRPr="006359EA">
        <w:t>28.</w:t>
      </w:r>
      <w:r w:rsidRPr="006359EA">
        <w:tab/>
        <w:t>Kosmider L</w:t>
      </w:r>
      <w:r w:rsidR="00596C26">
        <w:t>,</w:t>
      </w:r>
      <w:r w:rsidRPr="006359EA">
        <w:t xml:space="preserve"> </w:t>
      </w:r>
      <w:r w:rsidRPr="00C86FAD">
        <w:rPr>
          <w:iCs/>
        </w:rPr>
        <w:t>et al.</w:t>
      </w:r>
      <w:r w:rsidRPr="00596C26">
        <w:t xml:space="preserve"> </w:t>
      </w:r>
      <w:r w:rsidR="00596C26">
        <w:t xml:space="preserve">2014. </w:t>
      </w:r>
      <w:r w:rsidRPr="00596C26">
        <w:t>Carbonyl</w:t>
      </w:r>
      <w:r w:rsidRPr="006359EA">
        <w:t xml:space="preserve"> </w:t>
      </w:r>
      <w:r w:rsidR="00596C26">
        <w:t>c</w:t>
      </w:r>
      <w:r w:rsidRPr="006359EA">
        <w:t xml:space="preserve">ompounds in </w:t>
      </w:r>
      <w:r w:rsidR="00596C26">
        <w:t>e</w:t>
      </w:r>
      <w:r w:rsidRPr="006359EA">
        <w:t xml:space="preserve">lectronic </w:t>
      </w:r>
      <w:r w:rsidR="00596C26">
        <w:t>c</w:t>
      </w:r>
      <w:r w:rsidRPr="006359EA">
        <w:t xml:space="preserve">igarette </w:t>
      </w:r>
      <w:r w:rsidR="00596C26">
        <w:t>v</w:t>
      </w:r>
      <w:r w:rsidRPr="006359EA">
        <w:t>apors</w:t>
      </w:r>
      <w:r w:rsidR="00596C26">
        <w:t xml:space="preserve"> – e</w:t>
      </w:r>
      <w:r w:rsidRPr="006359EA">
        <w:t xml:space="preserve">ffects of </w:t>
      </w:r>
      <w:r w:rsidR="00596C26">
        <w:t>n</w:t>
      </w:r>
      <w:r w:rsidRPr="006359EA">
        <w:t xml:space="preserve">icotine </w:t>
      </w:r>
      <w:r w:rsidR="00596C26">
        <w:t>s</w:t>
      </w:r>
      <w:r w:rsidRPr="006359EA">
        <w:t xml:space="preserve">olvent and </w:t>
      </w:r>
      <w:r w:rsidR="00596C26">
        <w:t>b</w:t>
      </w:r>
      <w:r w:rsidRPr="006359EA">
        <w:t xml:space="preserve">attery </w:t>
      </w:r>
      <w:r w:rsidR="00596C26">
        <w:t>o</w:t>
      </w:r>
      <w:r w:rsidRPr="006359EA">
        <w:t xml:space="preserve">utput </w:t>
      </w:r>
      <w:r w:rsidR="00596C26">
        <w:t>v</w:t>
      </w:r>
      <w:r w:rsidRPr="006359EA">
        <w:t xml:space="preserve">oltage. </w:t>
      </w:r>
      <w:r w:rsidRPr="006359EA">
        <w:rPr>
          <w:i/>
          <w:iCs/>
        </w:rPr>
        <w:t>Nicotine Tob Res</w:t>
      </w:r>
      <w:r w:rsidRPr="006359EA">
        <w:t xml:space="preserve"> </w:t>
      </w:r>
      <w:r w:rsidRPr="006359EA">
        <w:rPr>
          <w:bCs/>
        </w:rPr>
        <w:t>16</w:t>
      </w:r>
      <w:r w:rsidR="00596C26">
        <w:rPr>
          <w:bCs/>
        </w:rPr>
        <w:t>:</w:t>
      </w:r>
      <w:r w:rsidRPr="006359EA">
        <w:t xml:space="preserve"> 1319–26.</w:t>
      </w:r>
    </w:p>
    <w:p w:rsidR="008D0FE5" w:rsidRPr="006359EA" w:rsidRDefault="008D0FE5" w:rsidP="006359EA">
      <w:pPr>
        <w:pStyle w:val="References"/>
      </w:pPr>
      <w:r w:rsidRPr="006359EA">
        <w:t>29.</w:t>
      </w:r>
      <w:r w:rsidRPr="006359EA">
        <w:tab/>
        <w:t>Lerner CA</w:t>
      </w:r>
      <w:r w:rsidR="00596C26">
        <w:t>,</w:t>
      </w:r>
      <w:r w:rsidRPr="006359EA">
        <w:t xml:space="preserve"> </w:t>
      </w:r>
      <w:r w:rsidRPr="00C86FAD">
        <w:rPr>
          <w:iCs/>
        </w:rPr>
        <w:t>et al.</w:t>
      </w:r>
      <w:r w:rsidRPr="00596C26">
        <w:t xml:space="preserve"> </w:t>
      </w:r>
      <w:r w:rsidR="00596C26">
        <w:t xml:space="preserve">2015. </w:t>
      </w:r>
      <w:r w:rsidRPr="00596C26">
        <w:t>Environmental</w:t>
      </w:r>
      <w:r w:rsidRPr="006359EA">
        <w:t xml:space="preserve"> health hazards of </w:t>
      </w:r>
      <w:r w:rsidR="003E0D52" w:rsidRPr="006359EA">
        <w:t>e</w:t>
      </w:r>
      <w:r w:rsidR="003E0D52" w:rsidRPr="006359EA">
        <w:noBreakHyphen/>
        <w:t>cigarette</w:t>
      </w:r>
      <w:r w:rsidRPr="006359EA">
        <w:t xml:space="preserve">s and their components: </w:t>
      </w:r>
      <w:r w:rsidR="00596C26">
        <w:t>o</w:t>
      </w:r>
      <w:r w:rsidRPr="006359EA">
        <w:t xml:space="preserve">xidants and copper in </w:t>
      </w:r>
      <w:r w:rsidR="003E0D52" w:rsidRPr="006359EA">
        <w:t>e</w:t>
      </w:r>
      <w:r w:rsidR="003E0D52" w:rsidRPr="006359EA">
        <w:noBreakHyphen/>
        <w:t>cigarette</w:t>
      </w:r>
      <w:r w:rsidRPr="006359EA">
        <w:t xml:space="preserve"> aerosols. </w:t>
      </w:r>
      <w:r w:rsidRPr="006359EA">
        <w:rPr>
          <w:i/>
          <w:iCs/>
        </w:rPr>
        <w:t>Environ Pollut Barking Essex 1987</w:t>
      </w:r>
      <w:r w:rsidRPr="006359EA">
        <w:t xml:space="preserve"> </w:t>
      </w:r>
      <w:r w:rsidRPr="006359EA">
        <w:rPr>
          <w:bCs/>
        </w:rPr>
        <w:t>198C</w:t>
      </w:r>
      <w:r w:rsidR="00596C26">
        <w:rPr>
          <w:bCs/>
        </w:rPr>
        <w:t>:</w:t>
      </w:r>
      <w:r w:rsidRPr="006359EA">
        <w:t xml:space="preserve"> 100–7.</w:t>
      </w:r>
    </w:p>
    <w:p w:rsidR="008D0FE5" w:rsidRPr="006359EA" w:rsidRDefault="008D0FE5" w:rsidP="006359EA">
      <w:pPr>
        <w:pStyle w:val="References"/>
      </w:pPr>
      <w:r w:rsidRPr="006359EA">
        <w:t>30.</w:t>
      </w:r>
      <w:r w:rsidRPr="006359EA">
        <w:tab/>
        <w:t>McAuley TR, Hopke PK, Zhao J</w:t>
      </w:r>
      <w:r w:rsidR="00596C26">
        <w:t>,</w:t>
      </w:r>
      <w:r w:rsidRPr="006359EA">
        <w:t xml:space="preserve"> </w:t>
      </w:r>
      <w:r w:rsidR="00596C26">
        <w:t xml:space="preserve">et al. </w:t>
      </w:r>
      <w:r w:rsidRPr="006359EA">
        <w:t xml:space="preserve"> </w:t>
      </w:r>
      <w:r w:rsidR="00596C26">
        <w:t xml:space="preserve">2012. </w:t>
      </w:r>
      <w:r w:rsidRPr="006359EA">
        <w:t xml:space="preserve">Comparison of the effects of </w:t>
      </w:r>
      <w:r w:rsidR="003E0D52" w:rsidRPr="006359EA">
        <w:t>e</w:t>
      </w:r>
      <w:r w:rsidR="003E0D52" w:rsidRPr="006359EA">
        <w:noBreakHyphen/>
        <w:t>cigarette</w:t>
      </w:r>
      <w:r w:rsidRPr="006359EA">
        <w:t xml:space="preserve"> vapor and cigarette smoke on indoor air quality. </w:t>
      </w:r>
      <w:r w:rsidRPr="006359EA">
        <w:rPr>
          <w:i/>
          <w:iCs/>
        </w:rPr>
        <w:t>Inhal Toxicol</w:t>
      </w:r>
      <w:r w:rsidRPr="006359EA">
        <w:t xml:space="preserve"> </w:t>
      </w:r>
      <w:r w:rsidRPr="006359EA">
        <w:rPr>
          <w:bCs/>
        </w:rPr>
        <w:t>24</w:t>
      </w:r>
      <w:r w:rsidR="00596C26">
        <w:rPr>
          <w:bCs/>
        </w:rPr>
        <w:t>:</w:t>
      </w:r>
      <w:r w:rsidRPr="006359EA">
        <w:t xml:space="preserve"> 850–7.</w:t>
      </w:r>
    </w:p>
    <w:p w:rsidR="008D0FE5" w:rsidRPr="006359EA" w:rsidRDefault="008D0FE5" w:rsidP="006359EA">
      <w:pPr>
        <w:pStyle w:val="References"/>
      </w:pPr>
      <w:r w:rsidRPr="006359EA">
        <w:t>31.</w:t>
      </w:r>
      <w:r w:rsidRPr="006359EA">
        <w:tab/>
        <w:t xml:space="preserve">Misra M, Leverette RD, Cooper BT, </w:t>
      </w:r>
      <w:r w:rsidR="00596C26">
        <w:t xml:space="preserve">et al. 2014. </w:t>
      </w:r>
      <w:r w:rsidRPr="006359EA">
        <w:t xml:space="preserve">Comparative in vitro toxicity profile of electronic and tobacco cigarettes, smokeless tobacco and nicotine replacement therapy products: </w:t>
      </w:r>
      <w:r w:rsidR="00F4585D" w:rsidRPr="006359EA">
        <w:t>e</w:t>
      </w:r>
      <w:r w:rsidR="00F4585D" w:rsidRPr="006359EA">
        <w:noBreakHyphen/>
        <w:t>liquid</w:t>
      </w:r>
      <w:r w:rsidRPr="006359EA">
        <w:t xml:space="preserve">s, extracts and collected aerosols. </w:t>
      </w:r>
      <w:r w:rsidRPr="006359EA">
        <w:rPr>
          <w:i/>
          <w:iCs/>
        </w:rPr>
        <w:t>Int J Environ Res Public Health</w:t>
      </w:r>
      <w:r w:rsidRPr="006359EA">
        <w:t xml:space="preserve"> </w:t>
      </w:r>
      <w:r w:rsidRPr="006359EA">
        <w:rPr>
          <w:bCs/>
        </w:rPr>
        <w:t>11</w:t>
      </w:r>
      <w:r w:rsidR="00596C26">
        <w:rPr>
          <w:bCs/>
        </w:rPr>
        <w:t>:</w:t>
      </w:r>
      <w:r w:rsidRPr="006359EA">
        <w:t xml:space="preserve"> 11</w:t>
      </w:r>
      <w:r w:rsidR="00596C26">
        <w:t>,</w:t>
      </w:r>
      <w:r w:rsidRPr="006359EA">
        <w:t>325–47.</w:t>
      </w:r>
    </w:p>
    <w:p w:rsidR="008D0FE5" w:rsidRPr="006359EA" w:rsidRDefault="008D0FE5" w:rsidP="006359EA">
      <w:pPr>
        <w:pStyle w:val="References"/>
      </w:pPr>
      <w:r w:rsidRPr="006359EA">
        <w:t>32.</w:t>
      </w:r>
      <w:r w:rsidRPr="006359EA">
        <w:tab/>
        <w:t>Saffari A</w:t>
      </w:r>
      <w:r w:rsidR="00596C26">
        <w:t>,</w:t>
      </w:r>
      <w:r w:rsidRPr="006359EA">
        <w:t xml:space="preserve"> </w:t>
      </w:r>
      <w:r w:rsidRPr="00C86FAD">
        <w:rPr>
          <w:iCs/>
        </w:rPr>
        <w:t>et al.</w:t>
      </w:r>
      <w:r w:rsidRPr="006359EA">
        <w:t xml:space="preserve"> </w:t>
      </w:r>
      <w:r w:rsidR="00596C26">
        <w:t xml:space="preserve">2014. </w:t>
      </w:r>
      <w:r w:rsidRPr="006359EA">
        <w:t xml:space="preserve">Particulate metals and organic compounds from electronic and tobacco-containing cigarettes: comparison of emission rates and secondhand exposure. </w:t>
      </w:r>
      <w:r w:rsidRPr="006359EA">
        <w:rPr>
          <w:i/>
          <w:iCs/>
        </w:rPr>
        <w:t>Environ Sci Process Impacts</w:t>
      </w:r>
      <w:r w:rsidRPr="006359EA">
        <w:t xml:space="preserve"> doi:10.1039/c4em00415a</w:t>
      </w:r>
      <w:r w:rsidR="00596C26">
        <w:t>.</w:t>
      </w:r>
    </w:p>
    <w:p w:rsidR="008D0FE5" w:rsidRPr="006359EA" w:rsidRDefault="008D0FE5" w:rsidP="006359EA">
      <w:pPr>
        <w:pStyle w:val="References"/>
      </w:pPr>
      <w:r w:rsidRPr="006359EA">
        <w:t>33.</w:t>
      </w:r>
      <w:r w:rsidRPr="006359EA">
        <w:tab/>
        <w:t>Wieslander G, Norbäck D</w:t>
      </w:r>
      <w:r w:rsidR="00596C26">
        <w:t>,</w:t>
      </w:r>
      <w:r w:rsidRPr="006359EA">
        <w:t xml:space="preserve"> Lindgren T. </w:t>
      </w:r>
      <w:r w:rsidR="00596C26">
        <w:t xml:space="preserve">2001. </w:t>
      </w:r>
      <w:r w:rsidRPr="006359EA">
        <w:t xml:space="preserve">Experimental exposure to propylene glycol mist in aviation emergency training: acute ocular and respiratory effects. </w:t>
      </w:r>
      <w:r w:rsidRPr="006359EA">
        <w:rPr>
          <w:i/>
          <w:iCs/>
        </w:rPr>
        <w:t>Occup Environ Med</w:t>
      </w:r>
      <w:r w:rsidRPr="006359EA">
        <w:t xml:space="preserve"> </w:t>
      </w:r>
      <w:r w:rsidRPr="006359EA">
        <w:rPr>
          <w:bCs/>
        </w:rPr>
        <w:t>58</w:t>
      </w:r>
      <w:r w:rsidR="00596C26">
        <w:rPr>
          <w:bCs/>
        </w:rPr>
        <w:t>:</w:t>
      </w:r>
      <w:r w:rsidRPr="006359EA">
        <w:t xml:space="preserve"> 649–55.</w:t>
      </w:r>
    </w:p>
    <w:p w:rsidR="008D0FE5" w:rsidRPr="006359EA" w:rsidRDefault="008D0FE5" w:rsidP="006359EA">
      <w:pPr>
        <w:pStyle w:val="References"/>
      </w:pPr>
      <w:r w:rsidRPr="006359EA">
        <w:t>34.</w:t>
      </w:r>
      <w:r w:rsidRPr="006359EA">
        <w:tab/>
        <w:t xml:space="preserve">Williams M, Villarreal A, Bozhilov K, </w:t>
      </w:r>
      <w:r w:rsidR="00596C26">
        <w:t>et al</w:t>
      </w:r>
      <w:r w:rsidRPr="006359EA">
        <w:t xml:space="preserve">. </w:t>
      </w:r>
      <w:r w:rsidR="00596C26">
        <w:t xml:space="preserve">2013. </w:t>
      </w:r>
      <w:r w:rsidRPr="006359EA">
        <w:t xml:space="preserve">Metal and silicate particles including nanoparticles are present in electronic cigarette cartomizer fluid and aerosol. </w:t>
      </w:r>
      <w:r w:rsidRPr="006359EA">
        <w:rPr>
          <w:i/>
          <w:iCs/>
        </w:rPr>
        <w:t>PLoS One</w:t>
      </w:r>
      <w:r w:rsidRPr="006359EA">
        <w:t xml:space="preserve"> </w:t>
      </w:r>
      <w:r w:rsidRPr="006359EA">
        <w:rPr>
          <w:bCs/>
        </w:rPr>
        <w:t>8</w:t>
      </w:r>
      <w:r w:rsidR="00596C26">
        <w:rPr>
          <w:bCs/>
        </w:rPr>
        <w:t>:</w:t>
      </w:r>
      <w:r w:rsidRPr="006359EA">
        <w:t xml:space="preserve"> e57987.</w:t>
      </w:r>
    </w:p>
    <w:p w:rsidR="008D0FE5" w:rsidRPr="006359EA" w:rsidRDefault="008D0FE5" w:rsidP="006359EA">
      <w:pPr>
        <w:pStyle w:val="References"/>
      </w:pPr>
      <w:r w:rsidRPr="006359EA">
        <w:t>35.</w:t>
      </w:r>
      <w:r w:rsidRPr="006359EA">
        <w:tab/>
        <w:t>Zhang Y, Sumner W</w:t>
      </w:r>
      <w:r w:rsidR="00596C26">
        <w:t>,</w:t>
      </w:r>
      <w:r w:rsidRPr="006359EA">
        <w:t xml:space="preserve"> Chen DR. </w:t>
      </w:r>
      <w:r w:rsidR="00596C26">
        <w:t xml:space="preserve">2013. </w:t>
      </w:r>
      <w:r w:rsidRPr="006359EA">
        <w:t xml:space="preserve">In vitro particle size distributions in electronic and conventional cigarette aerosols suggest comparable deposition patterns. </w:t>
      </w:r>
      <w:r w:rsidRPr="006359EA">
        <w:rPr>
          <w:i/>
          <w:iCs/>
        </w:rPr>
        <w:t>Nicotine Tob Res</w:t>
      </w:r>
      <w:r w:rsidRPr="006359EA">
        <w:t xml:space="preserve"> </w:t>
      </w:r>
      <w:r w:rsidRPr="006359EA">
        <w:rPr>
          <w:bCs/>
        </w:rPr>
        <w:t>15</w:t>
      </w:r>
      <w:r w:rsidR="00596C26">
        <w:rPr>
          <w:bCs/>
        </w:rPr>
        <w:t>:</w:t>
      </w:r>
      <w:r w:rsidRPr="006359EA">
        <w:t xml:space="preserve"> 501–8.</w:t>
      </w:r>
    </w:p>
    <w:p w:rsidR="008D0FE5" w:rsidRPr="006359EA" w:rsidRDefault="008D0FE5" w:rsidP="006359EA">
      <w:pPr>
        <w:pStyle w:val="References"/>
      </w:pPr>
      <w:r w:rsidRPr="006359EA">
        <w:t>36.</w:t>
      </w:r>
      <w:r w:rsidRPr="006359EA">
        <w:tab/>
        <w:t xml:space="preserve">Burstyn I. </w:t>
      </w:r>
      <w:r w:rsidR="00596C26">
        <w:t xml:space="preserve">2014. </w:t>
      </w:r>
      <w:r w:rsidRPr="006359EA">
        <w:t xml:space="preserve">Peering through the mist: systematic review of what the chemistry of contaminants in electronic cigarettes tells us about health risks. </w:t>
      </w:r>
      <w:r w:rsidRPr="006359EA">
        <w:rPr>
          <w:i/>
          <w:iCs/>
        </w:rPr>
        <w:t>BMC Public Health</w:t>
      </w:r>
      <w:r w:rsidRPr="006359EA">
        <w:t xml:space="preserve"> </w:t>
      </w:r>
      <w:r w:rsidRPr="006359EA">
        <w:rPr>
          <w:bCs/>
        </w:rPr>
        <w:t>14</w:t>
      </w:r>
      <w:r w:rsidR="00596C26">
        <w:rPr>
          <w:bCs/>
        </w:rPr>
        <w:t>:</w:t>
      </w:r>
      <w:r w:rsidRPr="006359EA">
        <w:t xml:space="preserve"> 18.</w:t>
      </w:r>
    </w:p>
    <w:p w:rsidR="008D0FE5" w:rsidRPr="006359EA" w:rsidRDefault="008D0FE5" w:rsidP="006359EA">
      <w:pPr>
        <w:pStyle w:val="References"/>
      </w:pPr>
      <w:r w:rsidRPr="006359EA">
        <w:lastRenderedPageBreak/>
        <w:t>37.</w:t>
      </w:r>
      <w:r w:rsidRPr="006359EA">
        <w:tab/>
        <w:t xml:space="preserve">Jensen RP, Luo W, Pankow JF, </w:t>
      </w:r>
      <w:r w:rsidR="00596C26">
        <w:t xml:space="preserve">et al. 2015. </w:t>
      </w:r>
      <w:r w:rsidRPr="006359EA">
        <w:t xml:space="preserve">Hidden formaldehyde in </w:t>
      </w:r>
      <w:r w:rsidR="003E0D52" w:rsidRPr="006359EA">
        <w:t>e</w:t>
      </w:r>
      <w:r w:rsidR="003E0D52" w:rsidRPr="006359EA">
        <w:noBreakHyphen/>
        <w:t>cigarette</w:t>
      </w:r>
      <w:r w:rsidRPr="006359EA">
        <w:t xml:space="preserve"> aerosols. </w:t>
      </w:r>
      <w:r w:rsidRPr="006359EA">
        <w:rPr>
          <w:i/>
          <w:iCs/>
        </w:rPr>
        <w:t>N Engl J Med</w:t>
      </w:r>
      <w:r w:rsidRPr="006359EA">
        <w:t xml:space="preserve"> </w:t>
      </w:r>
      <w:r w:rsidRPr="006359EA">
        <w:rPr>
          <w:bCs/>
        </w:rPr>
        <w:t>372</w:t>
      </w:r>
      <w:r w:rsidR="00596C26">
        <w:rPr>
          <w:bCs/>
        </w:rPr>
        <w:t>:</w:t>
      </w:r>
      <w:r w:rsidRPr="006359EA">
        <w:t xml:space="preserve"> 392–4.</w:t>
      </w:r>
    </w:p>
    <w:p w:rsidR="008D0FE5" w:rsidRPr="006359EA" w:rsidRDefault="008D0FE5" w:rsidP="006359EA">
      <w:pPr>
        <w:pStyle w:val="References"/>
      </w:pPr>
      <w:r w:rsidRPr="006359EA">
        <w:t>38.</w:t>
      </w:r>
      <w:r w:rsidRPr="006359EA">
        <w:tab/>
        <w:t>Farsalinos KE, Voudris V</w:t>
      </w:r>
      <w:r w:rsidR="00596C26">
        <w:t>,</w:t>
      </w:r>
      <w:r w:rsidRPr="006359EA">
        <w:t xml:space="preserve"> Poulas K. </w:t>
      </w:r>
      <w:r w:rsidR="00596C26">
        <w:t xml:space="preserve">2015. </w:t>
      </w:r>
      <w:r w:rsidR="003E0D52" w:rsidRPr="006359EA">
        <w:t>E</w:t>
      </w:r>
      <w:r w:rsidR="003E0D52" w:rsidRPr="006359EA">
        <w:noBreakHyphen/>
        <w:t>cigarette</w:t>
      </w:r>
      <w:r w:rsidRPr="006359EA">
        <w:t xml:space="preserve">s generate high levels of aldehydes only in </w:t>
      </w:r>
      <w:r w:rsidR="00E46843" w:rsidRPr="006359EA">
        <w:t>‘</w:t>
      </w:r>
      <w:r w:rsidRPr="006359EA">
        <w:t>dry puff</w:t>
      </w:r>
      <w:r w:rsidR="00E46843" w:rsidRPr="006359EA">
        <w:t>’</w:t>
      </w:r>
      <w:r w:rsidRPr="006359EA">
        <w:t xml:space="preserve"> conditions. </w:t>
      </w:r>
      <w:r w:rsidRPr="006359EA">
        <w:rPr>
          <w:i/>
          <w:iCs/>
        </w:rPr>
        <w:t>Addiction</w:t>
      </w:r>
      <w:r w:rsidRPr="006359EA">
        <w:t xml:space="preserve"> </w:t>
      </w:r>
      <w:r w:rsidRPr="006359EA">
        <w:rPr>
          <w:bCs/>
        </w:rPr>
        <w:t>110</w:t>
      </w:r>
      <w:r w:rsidR="00596C26">
        <w:rPr>
          <w:bCs/>
        </w:rPr>
        <w:t>:</w:t>
      </w:r>
      <w:r w:rsidRPr="006359EA">
        <w:t xml:space="preserve"> 1352–6.</w:t>
      </w:r>
    </w:p>
    <w:p w:rsidR="008D0FE5" w:rsidRPr="006359EA" w:rsidRDefault="008D0FE5" w:rsidP="006359EA">
      <w:pPr>
        <w:pStyle w:val="References"/>
      </w:pPr>
      <w:r w:rsidRPr="006359EA">
        <w:t>39.</w:t>
      </w:r>
      <w:r w:rsidRPr="006359EA">
        <w:tab/>
        <w:t>Nitzkin JL, Farsalinos K</w:t>
      </w:r>
      <w:r w:rsidR="00596C26">
        <w:t>,</w:t>
      </w:r>
      <w:r w:rsidRPr="006359EA">
        <w:t xml:space="preserve"> Siegel M. </w:t>
      </w:r>
      <w:r w:rsidR="00596C26">
        <w:t xml:space="preserve">2015. </w:t>
      </w:r>
      <w:r w:rsidRPr="006359EA">
        <w:t xml:space="preserve">More on hidden formaldehyde in </w:t>
      </w:r>
      <w:r w:rsidR="003E0D52" w:rsidRPr="006359EA">
        <w:t>e</w:t>
      </w:r>
      <w:r w:rsidR="003E0D52" w:rsidRPr="006359EA">
        <w:noBreakHyphen/>
        <w:t>cigarette</w:t>
      </w:r>
      <w:r w:rsidRPr="006359EA">
        <w:t xml:space="preserve"> aerosols. </w:t>
      </w:r>
      <w:r w:rsidRPr="006359EA">
        <w:rPr>
          <w:i/>
          <w:iCs/>
        </w:rPr>
        <w:t>N Engl J Med</w:t>
      </w:r>
      <w:r w:rsidRPr="006359EA">
        <w:t xml:space="preserve"> </w:t>
      </w:r>
      <w:r w:rsidRPr="006359EA">
        <w:rPr>
          <w:bCs/>
        </w:rPr>
        <w:t>372</w:t>
      </w:r>
      <w:r w:rsidR="00596C26">
        <w:rPr>
          <w:bCs/>
        </w:rPr>
        <w:t>:</w:t>
      </w:r>
      <w:r w:rsidRPr="006359EA">
        <w:t xml:space="preserve"> 1575.</w:t>
      </w:r>
    </w:p>
    <w:p w:rsidR="008D0FE5" w:rsidRPr="006359EA" w:rsidRDefault="008D0FE5" w:rsidP="006359EA">
      <w:pPr>
        <w:pStyle w:val="References"/>
      </w:pPr>
      <w:r w:rsidRPr="006359EA">
        <w:t>40.</w:t>
      </w:r>
      <w:r w:rsidRPr="006359EA">
        <w:tab/>
        <w:t>Kotandeniya D, Carmella SG, Pillsbury ME</w:t>
      </w:r>
      <w:r w:rsidR="00596C26">
        <w:t>, et al</w:t>
      </w:r>
      <w:r w:rsidRPr="006359EA">
        <w:t xml:space="preserve">. </w:t>
      </w:r>
      <w:r w:rsidR="00596C26">
        <w:t xml:space="preserve">2015. </w:t>
      </w:r>
      <w:r w:rsidRPr="006359EA">
        <w:t>Combined analysis of N</w:t>
      </w:r>
      <w:r w:rsidR="00E46843" w:rsidRPr="006359EA">
        <w:t>’</w:t>
      </w:r>
      <w:r w:rsidR="00596C26">
        <w:noBreakHyphen/>
      </w:r>
      <w:r w:rsidRPr="006359EA">
        <w:t xml:space="preserve">nitrosonornicotine and 4-(methylnitrosamino)-1-(3-pyridyl)-1-butanol in the urine of cigarette smokers and </w:t>
      </w:r>
      <w:r w:rsidR="003E0D52" w:rsidRPr="006359EA">
        <w:t>e</w:t>
      </w:r>
      <w:r w:rsidR="003E0D52" w:rsidRPr="006359EA">
        <w:noBreakHyphen/>
        <w:t>cigarette</w:t>
      </w:r>
      <w:r w:rsidRPr="006359EA">
        <w:t xml:space="preserve"> users. </w:t>
      </w:r>
      <w:r w:rsidRPr="006359EA">
        <w:rPr>
          <w:i/>
          <w:iCs/>
        </w:rPr>
        <w:t>J Chromatogr B Analyt Technol Biomed Life Sci</w:t>
      </w:r>
      <w:r w:rsidRPr="006359EA">
        <w:t xml:space="preserve"> </w:t>
      </w:r>
      <w:r w:rsidRPr="006359EA">
        <w:rPr>
          <w:bCs/>
        </w:rPr>
        <w:t>1007</w:t>
      </w:r>
      <w:r w:rsidR="00596C26">
        <w:rPr>
          <w:bCs/>
        </w:rPr>
        <w:t>:</w:t>
      </w:r>
      <w:r w:rsidRPr="006359EA">
        <w:t xml:space="preserve"> 121–6.</w:t>
      </w:r>
    </w:p>
    <w:p w:rsidR="008D0FE5" w:rsidRPr="006359EA" w:rsidRDefault="008D0FE5" w:rsidP="006359EA">
      <w:pPr>
        <w:pStyle w:val="References"/>
      </w:pPr>
      <w:r w:rsidRPr="006359EA">
        <w:t>41.</w:t>
      </w:r>
      <w:r w:rsidRPr="006359EA">
        <w:tab/>
        <w:t>Hecht SS</w:t>
      </w:r>
      <w:r w:rsidR="00596C26">
        <w:t>,</w:t>
      </w:r>
      <w:r w:rsidRPr="006359EA">
        <w:t xml:space="preserve"> </w:t>
      </w:r>
      <w:r w:rsidRPr="00C86FAD">
        <w:rPr>
          <w:iCs/>
        </w:rPr>
        <w:t>et al.</w:t>
      </w:r>
      <w:r w:rsidRPr="006359EA">
        <w:t xml:space="preserve"> </w:t>
      </w:r>
      <w:r w:rsidR="00596C26">
        <w:t xml:space="preserve">2015. </w:t>
      </w:r>
      <w:r w:rsidRPr="006359EA">
        <w:t xml:space="preserve">Evaluation of toxicant and carcinogen metabolites in the urine of </w:t>
      </w:r>
      <w:r w:rsidR="003E0D52" w:rsidRPr="006359EA">
        <w:t>e</w:t>
      </w:r>
      <w:r w:rsidR="003E0D52" w:rsidRPr="006359EA">
        <w:noBreakHyphen/>
        <w:t>cigarette</w:t>
      </w:r>
      <w:r w:rsidRPr="006359EA">
        <w:t xml:space="preserve"> users versus cigarette smokers. </w:t>
      </w:r>
      <w:r w:rsidRPr="006359EA">
        <w:rPr>
          <w:i/>
          <w:iCs/>
        </w:rPr>
        <w:t>Nicotine Tob Res Off J Soc Res Nicotine Tob</w:t>
      </w:r>
      <w:r w:rsidRPr="006359EA">
        <w:t xml:space="preserve"> </w:t>
      </w:r>
      <w:r w:rsidRPr="006359EA">
        <w:rPr>
          <w:bCs/>
        </w:rPr>
        <w:t>17</w:t>
      </w:r>
      <w:r w:rsidR="00596C26">
        <w:rPr>
          <w:bCs/>
        </w:rPr>
        <w:t xml:space="preserve">: </w:t>
      </w:r>
      <w:r w:rsidRPr="006359EA">
        <w:t>704–9.</w:t>
      </w:r>
    </w:p>
    <w:p w:rsidR="008D0FE5" w:rsidRPr="006359EA" w:rsidRDefault="008D0FE5" w:rsidP="006359EA">
      <w:pPr>
        <w:pStyle w:val="References"/>
      </w:pPr>
      <w:r w:rsidRPr="006359EA">
        <w:t>42.</w:t>
      </w:r>
      <w:r w:rsidRPr="006359EA">
        <w:tab/>
        <w:t>McRobbie H</w:t>
      </w:r>
      <w:r w:rsidR="00596C26">
        <w:t>,</w:t>
      </w:r>
      <w:r w:rsidRPr="006359EA">
        <w:t xml:space="preserve"> </w:t>
      </w:r>
      <w:r w:rsidRPr="00C86FAD">
        <w:rPr>
          <w:iCs/>
        </w:rPr>
        <w:t>et al.</w:t>
      </w:r>
      <w:r w:rsidRPr="00596C26">
        <w:t xml:space="preserve"> </w:t>
      </w:r>
      <w:r w:rsidR="00596C26">
        <w:t xml:space="preserve">2015. </w:t>
      </w:r>
      <w:r w:rsidRPr="00596C26">
        <w:t>Effects</w:t>
      </w:r>
      <w:r w:rsidRPr="006359EA">
        <w:t xml:space="preserve"> of </w:t>
      </w:r>
      <w:r w:rsidR="005C6C15">
        <w:t>s</w:t>
      </w:r>
      <w:r w:rsidRPr="006359EA">
        <w:t xml:space="preserve">witching to </w:t>
      </w:r>
      <w:r w:rsidR="00596C26">
        <w:t>e</w:t>
      </w:r>
      <w:r w:rsidRPr="006359EA">
        <w:t xml:space="preserve">lectronic </w:t>
      </w:r>
      <w:r w:rsidR="00596C26">
        <w:t>c</w:t>
      </w:r>
      <w:r w:rsidRPr="006359EA">
        <w:t xml:space="preserve">igarettes with and without </w:t>
      </w:r>
      <w:r w:rsidR="00596C26">
        <w:t>c</w:t>
      </w:r>
      <w:r w:rsidRPr="006359EA">
        <w:t xml:space="preserve">oncurrent </w:t>
      </w:r>
      <w:r w:rsidR="00596C26">
        <w:t>s</w:t>
      </w:r>
      <w:r w:rsidRPr="006359EA">
        <w:t xml:space="preserve">moking on </w:t>
      </w:r>
      <w:r w:rsidR="00596C26">
        <w:t>e</w:t>
      </w:r>
      <w:r w:rsidRPr="006359EA">
        <w:t xml:space="preserve">xposure to </w:t>
      </w:r>
      <w:r w:rsidR="00596C26">
        <w:t>n</w:t>
      </w:r>
      <w:r w:rsidRPr="006359EA">
        <w:t xml:space="preserve">icotine, </w:t>
      </w:r>
      <w:r w:rsidR="00596C26">
        <w:t>c</w:t>
      </w:r>
      <w:r w:rsidRPr="006359EA">
        <w:t xml:space="preserve">arbon </w:t>
      </w:r>
      <w:r w:rsidR="00596C26">
        <w:t>m</w:t>
      </w:r>
      <w:r w:rsidRPr="006359EA">
        <w:t xml:space="preserve">onoxide, and </w:t>
      </w:r>
      <w:r w:rsidR="00596C26">
        <w:t>a</w:t>
      </w:r>
      <w:r w:rsidRPr="006359EA">
        <w:t xml:space="preserve">crolein. </w:t>
      </w:r>
      <w:r w:rsidRPr="006359EA">
        <w:rPr>
          <w:i/>
          <w:iCs/>
        </w:rPr>
        <w:t>Cancer Prev Res Phila Pa</w:t>
      </w:r>
      <w:r w:rsidRPr="006359EA">
        <w:t xml:space="preserve"> </w:t>
      </w:r>
      <w:r w:rsidRPr="006359EA">
        <w:rPr>
          <w:bCs/>
        </w:rPr>
        <w:t>8</w:t>
      </w:r>
      <w:r w:rsidR="00596C26">
        <w:rPr>
          <w:bCs/>
        </w:rPr>
        <w:t>:</w:t>
      </w:r>
      <w:r w:rsidRPr="006359EA">
        <w:t xml:space="preserve"> 873–8.</w:t>
      </w:r>
    </w:p>
    <w:p w:rsidR="008D0FE5" w:rsidRPr="006359EA" w:rsidRDefault="008D0FE5" w:rsidP="006359EA">
      <w:pPr>
        <w:pStyle w:val="References"/>
      </w:pPr>
      <w:r w:rsidRPr="006359EA">
        <w:t>43.</w:t>
      </w:r>
      <w:r w:rsidRPr="006359EA">
        <w:tab/>
        <w:t>O</w:t>
      </w:r>
      <w:r w:rsidR="00E46843" w:rsidRPr="006359EA">
        <w:t>’</w:t>
      </w:r>
      <w:r w:rsidRPr="006359EA">
        <w:t>Connell G, Graff DW</w:t>
      </w:r>
      <w:r w:rsidR="00596C26">
        <w:t>,</w:t>
      </w:r>
      <w:r w:rsidRPr="006359EA">
        <w:t xml:space="preserve"> D</w:t>
      </w:r>
      <w:r w:rsidR="00E46843" w:rsidRPr="006359EA">
        <w:t>’</w:t>
      </w:r>
      <w:r w:rsidRPr="006359EA">
        <w:t xml:space="preserve">Ruiz CD. </w:t>
      </w:r>
      <w:r w:rsidR="00596C26">
        <w:t xml:space="preserve">2016. </w:t>
      </w:r>
      <w:r w:rsidRPr="006359EA">
        <w:t xml:space="preserve">Reductions in biomarkers of exposure (BoE) to harmful or potentially harmful constituents (HPHCs) following partial or complete substitution of cigarettes with electronic cigarettes in adult smokers. </w:t>
      </w:r>
      <w:r w:rsidRPr="006359EA">
        <w:rPr>
          <w:i/>
          <w:iCs/>
        </w:rPr>
        <w:t>Toxicol Mech Methods</w:t>
      </w:r>
      <w:r w:rsidRPr="006359EA">
        <w:t xml:space="preserve"> </w:t>
      </w:r>
      <w:r w:rsidRPr="006359EA">
        <w:rPr>
          <w:bCs/>
        </w:rPr>
        <w:t>26</w:t>
      </w:r>
      <w:r w:rsidR="00596C26">
        <w:rPr>
          <w:bCs/>
        </w:rPr>
        <w:t>:</w:t>
      </w:r>
      <w:r w:rsidRPr="006359EA">
        <w:t xml:space="preserve"> 443–54.</w:t>
      </w:r>
    </w:p>
    <w:p w:rsidR="008D0FE5" w:rsidRPr="006359EA" w:rsidRDefault="008D0FE5" w:rsidP="006359EA">
      <w:pPr>
        <w:pStyle w:val="References"/>
      </w:pPr>
      <w:r w:rsidRPr="006359EA">
        <w:t>44.</w:t>
      </w:r>
      <w:r w:rsidRPr="006359EA">
        <w:tab/>
        <w:t>Goniewicz ML</w:t>
      </w:r>
      <w:r w:rsidR="00596C26">
        <w:t>,</w:t>
      </w:r>
      <w:r w:rsidRPr="006359EA">
        <w:t xml:space="preserve"> </w:t>
      </w:r>
      <w:r w:rsidRPr="00C86FAD">
        <w:rPr>
          <w:iCs/>
        </w:rPr>
        <w:t>et al.</w:t>
      </w:r>
      <w:r w:rsidRPr="00596C26">
        <w:t xml:space="preserve"> </w:t>
      </w:r>
      <w:r w:rsidR="00596C26">
        <w:t xml:space="preserve">2016. </w:t>
      </w:r>
      <w:r w:rsidRPr="00596C26">
        <w:t>Exposure</w:t>
      </w:r>
      <w:r w:rsidRPr="006359EA">
        <w:t xml:space="preserve"> to </w:t>
      </w:r>
      <w:r w:rsidR="00596C26">
        <w:t>n</w:t>
      </w:r>
      <w:r w:rsidRPr="006359EA">
        <w:t xml:space="preserve">icotine and </w:t>
      </w:r>
      <w:r w:rsidR="00596C26">
        <w:t>s</w:t>
      </w:r>
      <w:r w:rsidRPr="006359EA">
        <w:t xml:space="preserve">elected </w:t>
      </w:r>
      <w:r w:rsidR="00596C26">
        <w:t>t</w:t>
      </w:r>
      <w:r w:rsidRPr="006359EA">
        <w:t xml:space="preserve">oxicants in </w:t>
      </w:r>
      <w:r w:rsidR="00596C26">
        <w:t>c</w:t>
      </w:r>
      <w:r w:rsidRPr="006359EA">
        <w:t xml:space="preserve">igarette </w:t>
      </w:r>
      <w:r w:rsidR="00596C26">
        <w:t>s</w:t>
      </w:r>
      <w:r w:rsidRPr="006359EA">
        <w:t xml:space="preserve">mokers </w:t>
      </w:r>
      <w:r w:rsidR="00596C26">
        <w:t>w</w:t>
      </w:r>
      <w:r w:rsidRPr="006359EA">
        <w:t xml:space="preserve">ho </w:t>
      </w:r>
      <w:r w:rsidR="00596C26">
        <w:t>s</w:t>
      </w:r>
      <w:r w:rsidRPr="006359EA">
        <w:t xml:space="preserve">witched to </w:t>
      </w:r>
      <w:r w:rsidR="00596C26">
        <w:t>e</w:t>
      </w:r>
      <w:r w:rsidRPr="006359EA">
        <w:t xml:space="preserve">lectronic </w:t>
      </w:r>
      <w:r w:rsidR="00596C26">
        <w:t>c</w:t>
      </w:r>
      <w:r w:rsidRPr="006359EA">
        <w:t xml:space="preserve">igarettes: </w:t>
      </w:r>
      <w:r w:rsidR="00596C26">
        <w:t>a</w:t>
      </w:r>
      <w:r w:rsidRPr="006359EA">
        <w:t xml:space="preserve"> </w:t>
      </w:r>
      <w:r w:rsidR="00596C26">
        <w:t>l</w:t>
      </w:r>
      <w:r w:rsidRPr="006359EA">
        <w:t xml:space="preserve">ongitudinal </w:t>
      </w:r>
      <w:r w:rsidR="00596C26">
        <w:t>w</w:t>
      </w:r>
      <w:r w:rsidRPr="006359EA">
        <w:t>ithin-</w:t>
      </w:r>
      <w:r w:rsidR="00596C26">
        <w:t>s</w:t>
      </w:r>
      <w:r w:rsidRPr="006359EA">
        <w:t xml:space="preserve">ubjects </w:t>
      </w:r>
      <w:r w:rsidR="00596C26">
        <w:t>o</w:t>
      </w:r>
      <w:r w:rsidRPr="006359EA">
        <w:t xml:space="preserve">bservational </w:t>
      </w:r>
      <w:r w:rsidR="00596C26">
        <w:t>s</w:t>
      </w:r>
      <w:r w:rsidRPr="006359EA">
        <w:t xml:space="preserve">tudy. </w:t>
      </w:r>
      <w:r w:rsidRPr="006359EA">
        <w:rPr>
          <w:i/>
          <w:iCs/>
        </w:rPr>
        <w:t>Nicotine Tob Res</w:t>
      </w:r>
      <w:r w:rsidRPr="006359EA">
        <w:t xml:space="preserve"> doi: 10.1093/ntr/ntw160</w:t>
      </w:r>
      <w:r w:rsidR="00596C26">
        <w:t>.</w:t>
      </w:r>
    </w:p>
    <w:p w:rsidR="008D0FE5" w:rsidRPr="006359EA" w:rsidRDefault="008D0FE5" w:rsidP="006359EA">
      <w:pPr>
        <w:pStyle w:val="References"/>
      </w:pPr>
      <w:r w:rsidRPr="006359EA">
        <w:t>45.</w:t>
      </w:r>
      <w:r w:rsidRPr="006359EA">
        <w:tab/>
        <w:t xml:space="preserve">Chen IL. </w:t>
      </w:r>
      <w:r w:rsidR="00596C26">
        <w:t xml:space="preserve">2013. </w:t>
      </w:r>
      <w:r w:rsidRPr="006359EA">
        <w:t xml:space="preserve">FDA summary of adverse events on electronic cigarettes. </w:t>
      </w:r>
      <w:r w:rsidRPr="006359EA">
        <w:rPr>
          <w:i/>
          <w:iCs/>
        </w:rPr>
        <w:t>Nicotine Tob Res</w:t>
      </w:r>
      <w:r w:rsidRPr="006359EA">
        <w:t xml:space="preserve"> </w:t>
      </w:r>
      <w:r w:rsidRPr="006359EA">
        <w:rPr>
          <w:bCs/>
        </w:rPr>
        <w:t>15</w:t>
      </w:r>
      <w:r w:rsidR="00596C26">
        <w:rPr>
          <w:bCs/>
        </w:rPr>
        <w:t>:</w:t>
      </w:r>
      <w:r w:rsidRPr="006359EA">
        <w:t xml:space="preserve"> 615–6.</w:t>
      </w:r>
    </w:p>
    <w:p w:rsidR="008D0FE5" w:rsidRPr="006359EA" w:rsidRDefault="008D0FE5" w:rsidP="006359EA">
      <w:pPr>
        <w:pStyle w:val="References"/>
      </w:pPr>
      <w:r w:rsidRPr="006359EA">
        <w:t>46.</w:t>
      </w:r>
      <w:r w:rsidRPr="006359EA">
        <w:tab/>
        <w:t>Flouris AD</w:t>
      </w:r>
      <w:r w:rsidR="00596C26">
        <w:t>.</w:t>
      </w:r>
      <w:r w:rsidRPr="006359EA">
        <w:t xml:space="preserve"> </w:t>
      </w:r>
      <w:r w:rsidRPr="00C86FAD">
        <w:rPr>
          <w:iCs/>
        </w:rPr>
        <w:t>et al.</w:t>
      </w:r>
      <w:r w:rsidRPr="00596C26">
        <w:t xml:space="preserve"> </w:t>
      </w:r>
      <w:r w:rsidR="00596C26">
        <w:t xml:space="preserve">2013. </w:t>
      </w:r>
      <w:r w:rsidRPr="00596C26">
        <w:t>A</w:t>
      </w:r>
      <w:r w:rsidRPr="006359EA">
        <w:t xml:space="preserve">cute impact of active and passive electronic cigarette smoking on serum cotinine and lung function. </w:t>
      </w:r>
      <w:r w:rsidRPr="006359EA">
        <w:rPr>
          <w:i/>
          <w:iCs/>
        </w:rPr>
        <w:t>Inhal Toxicol</w:t>
      </w:r>
      <w:r w:rsidRPr="006359EA">
        <w:t xml:space="preserve"> </w:t>
      </w:r>
      <w:r w:rsidRPr="006359EA">
        <w:rPr>
          <w:bCs/>
        </w:rPr>
        <w:t>25</w:t>
      </w:r>
      <w:r w:rsidR="00596C26">
        <w:rPr>
          <w:bCs/>
        </w:rPr>
        <w:t>:</w:t>
      </w:r>
      <w:r w:rsidRPr="006359EA">
        <w:t xml:space="preserve"> 91–101.</w:t>
      </w:r>
    </w:p>
    <w:p w:rsidR="008D0FE5" w:rsidRPr="006359EA" w:rsidRDefault="008D0FE5" w:rsidP="006359EA">
      <w:pPr>
        <w:pStyle w:val="References"/>
      </w:pPr>
      <w:r w:rsidRPr="006359EA">
        <w:t>47.</w:t>
      </w:r>
      <w:r w:rsidRPr="006359EA">
        <w:tab/>
        <w:t>Czogala J</w:t>
      </w:r>
      <w:r w:rsidR="00596C26">
        <w:t>,</w:t>
      </w:r>
      <w:r w:rsidRPr="006359EA">
        <w:t xml:space="preserve"> </w:t>
      </w:r>
      <w:r w:rsidRPr="00C86FAD">
        <w:rPr>
          <w:iCs/>
        </w:rPr>
        <w:t>et al.</w:t>
      </w:r>
      <w:r w:rsidRPr="00596C26">
        <w:t xml:space="preserve"> </w:t>
      </w:r>
      <w:r w:rsidR="00596C26">
        <w:t xml:space="preserve">2013. </w:t>
      </w:r>
      <w:r w:rsidRPr="00596C26">
        <w:t>Secondhand</w:t>
      </w:r>
      <w:r w:rsidRPr="006359EA">
        <w:t xml:space="preserve"> </w:t>
      </w:r>
      <w:r w:rsidR="00596C26">
        <w:t>e</w:t>
      </w:r>
      <w:r w:rsidRPr="006359EA">
        <w:t xml:space="preserve">xposure to </w:t>
      </w:r>
      <w:r w:rsidR="00596C26">
        <w:t>v</w:t>
      </w:r>
      <w:r w:rsidRPr="006359EA">
        <w:t xml:space="preserve">apors </w:t>
      </w:r>
      <w:r w:rsidR="00596C26">
        <w:t>f</w:t>
      </w:r>
      <w:r w:rsidRPr="006359EA">
        <w:t xml:space="preserve">rom </w:t>
      </w:r>
      <w:r w:rsidR="00596C26">
        <w:t>e</w:t>
      </w:r>
      <w:r w:rsidRPr="006359EA">
        <w:t xml:space="preserve">lectronic </w:t>
      </w:r>
      <w:r w:rsidR="00596C26">
        <w:t>c</w:t>
      </w:r>
      <w:r w:rsidRPr="006359EA">
        <w:t xml:space="preserve">igarettes. </w:t>
      </w:r>
      <w:r w:rsidRPr="006359EA">
        <w:rPr>
          <w:i/>
          <w:iCs/>
        </w:rPr>
        <w:t>Nicotine Tob Res</w:t>
      </w:r>
      <w:r w:rsidRPr="006359EA">
        <w:t xml:space="preserve"> </w:t>
      </w:r>
      <w:r w:rsidRPr="006359EA">
        <w:rPr>
          <w:bCs/>
        </w:rPr>
        <w:t>16</w:t>
      </w:r>
      <w:r w:rsidR="00596C26">
        <w:rPr>
          <w:bCs/>
        </w:rPr>
        <w:t>:</w:t>
      </w:r>
      <w:r w:rsidRPr="006359EA">
        <w:t xml:space="preserve"> 655–62.</w:t>
      </w:r>
    </w:p>
    <w:p w:rsidR="008D0FE5" w:rsidRPr="006359EA" w:rsidRDefault="008D0FE5" w:rsidP="006359EA">
      <w:pPr>
        <w:pStyle w:val="References"/>
      </w:pPr>
      <w:r w:rsidRPr="006359EA">
        <w:t>48.</w:t>
      </w:r>
      <w:r w:rsidRPr="006359EA">
        <w:tab/>
        <w:t>Hartmann-Boyce J</w:t>
      </w:r>
      <w:r w:rsidR="00596C26">
        <w:t>,</w:t>
      </w:r>
      <w:r w:rsidRPr="006359EA">
        <w:t xml:space="preserve"> </w:t>
      </w:r>
      <w:r w:rsidRPr="00C86FAD">
        <w:rPr>
          <w:iCs/>
        </w:rPr>
        <w:t>et al.</w:t>
      </w:r>
      <w:r w:rsidRPr="00596C26">
        <w:t xml:space="preserve"> </w:t>
      </w:r>
      <w:r w:rsidR="00596C26">
        <w:t xml:space="preserve">2016. </w:t>
      </w:r>
      <w:r w:rsidRPr="00596C26">
        <w:t>Electronic</w:t>
      </w:r>
      <w:r w:rsidRPr="006359EA">
        <w:t xml:space="preserve"> cigarettes for smoking cessation. </w:t>
      </w:r>
      <w:r w:rsidRPr="006359EA">
        <w:rPr>
          <w:i/>
          <w:iCs/>
        </w:rPr>
        <w:t>Cochrane Database Syst Rev</w:t>
      </w:r>
      <w:r w:rsidRPr="006359EA">
        <w:t xml:space="preserve"> </w:t>
      </w:r>
      <w:r w:rsidRPr="006359EA">
        <w:rPr>
          <w:bCs/>
        </w:rPr>
        <w:t>9</w:t>
      </w:r>
      <w:r w:rsidR="00596C26">
        <w:rPr>
          <w:bCs/>
        </w:rPr>
        <w:t>:</w:t>
      </w:r>
      <w:r w:rsidRPr="006359EA">
        <w:t xml:space="preserve"> CD010216.</w:t>
      </w:r>
    </w:p>
    <w:p w:rsidR="008D0FE5" w:rsidRPr="006359EA" w:rsidRDefault="008D0FE5" w:rsidP="006359EA">
      <w:pPr>
        <w:pStyle w:val="References"/>
      </w:pPr>
      <w:r w:rsidRPr="006359EA">
        <w:t>49.</w:t>
      </w:r>
      <w:r w:rsidRPr="006359EA">
        <w:tab/>
        <w:t>McRobbie H, Bullen C, Hartmann-Boyce J</w:t>
      </w:r>
      <w:r w:rsidR="00596C26">
        <w:t xml:space="preserve">, et al. 2014. </w:t>
      </w:r>
      <w:r w:rsidRPr="006359EA">
        <w:t xml:space="preserve">Electronic cigarettes for smoking cessation and reduction. </w:t>
      </w:r>
      <w:r w:rsidRPr="006359EA">
        <w:rPr>
          <w:i/>
          <w:iCs/>
        </w:rPr>
        <w:t>Cochrane Database Syst Rev</w:t>
      </w:r>
      <w:r w:rsidRPr="006359EA">
        <w:t xml:space="preserve"> </w:t>
      </w:r>
      <w:r w:rsidRPr="006359EA">
        <w:rPr>
          <w:bCs/>
        </w:rPr>
        <w:t>12</w:t>
      </w:r>
      <w:r w:rsidR="00596C26">
        <w:rPr>
          <w:bCs/>
        </w:rPr>
        <w:t>:</w:t>
      </w:r>
      <w:r w:rsidRPr="006359EA">
        <w:t xml:space="preserve"> CD010216.</w:t>
      </w:r>
    </w:p>
    <w:p w:rsidR="008D0FE5" w:rsidRPr="006359EA" w:rsidRDefault="008D0FE5" w:rsidP="006359EA">
      <w:pPr>
        <w:pStyle w:val="References"/>
      </w:pPr>
      <w:r w:rsidRPr="006359EA">
        <w:t>50.</w:t>
      </w:r>
      <w:r w:rsidRPr="006359EA">
        <w:tab/>
        <w:t xml:space="preserve">Public Health England. </w:t>
      </w:r>
      <w:r w:rsidR="00596C26">
        <w:t xml:space="preserve">2015. </w:t>
      </w:r>
      <w:r w:rsidR="003E0D52" w:rsidRPr="006359EA">
        <w:rPr>
          <w:i/>
          <w:iCs/>
        </w:rPr>
        <w:t>E</w:t>
      </w:r>
      <w:r w:rsidR="003E0D52" w:rsidRPr="006359EA">
        <w:rPr>
          <w:i/>
          <w:iCs/>
        </w:rPr>
        <w:noBreakHyphen/>
        <w:t>cigarette</w:t>
      </w:r>
      <w:r w:rsidRPr="006359EA">
        <w:rPr>
          <w:i/>
          <w:iCs/>
        </w:rPr>
        <w:t>s: an evidence update</w:t>
      </w:r>
      <w:r w:rsidRPr="006359EA">
        <w:t>.</w:t>
      </w:r>
    </w:p>
    <w:p w:rsidR="008D0FE5" w:rsidRPr="006359EA" w:rsidRDefault="008D0FE5" w:rsidP="006359EA">
      <w:pPr>
        <w:pStyle w:val="References"/>
      </w:pPr>
      <w:r w:rsidRPr="006359EA">
        <w:t>51.</w:t>
      </w:r>
      <w:r w:rsidRPr="006359EA">
        <w:tab/>
        <w:t>Kalkhoran S</w:t>
      </w:r>
      <w:r w:rsidR="00596C26">
        <w:t>,</w:t>
      </w:r>
      <w:r w:rsidRPr="006359EA">
        <w:t xml:space="preserve"> Glantz SA. </w:t>
      </w:r>
      <w:r w:rsidR="00596C26">
        <w:t xml:space="preserve">2016. </w:t>
      </w:r>
      <w:r w:rsidR="003E0D52" w:rsidRPr="006359EA">
        <w:t>E</w:t>
      </w:r>
      <w:r w:rsidR="003E0D52" w:rsidRPr="006359EA">
        <w:noBreakHyphen/>
        <w:t>cigarette</w:t>
      </w:r>
      <w:r w:rsidRPr="006359EA">
        <w:t xml:space="preserve">s and smoking cessation in real-world and clinical settings: a systematic review and meta-analysis. </w:t>
      </w:r>
      <w:r w:rsidRPr="006359EA">
        <w:rPr>
          <w:i/>
          <w:iCs/>
        </w:rPr>
        <w:t>Lancet Respir Med</w:t>
      </w:r>
      <w:r w:rsidRPr="006359EA">
        <w:t xml:space="preserve"> </w:t>
      </w:r>
      <w:r w:rsidRPr="006359EA">
        <w:rPr>
          <w:bCs/>
        </w:rPr>
        <w:t>4</w:t>
      </w:r>
      <w:r w:rsidR="00596C26">
        <w:rPr>
          <w:bCs/>
        </w:rPr>
        <w:t>:</w:t>
      </w:r>
      <w:r w:rsidRPr="006359EA">
        <w:t xml:space="preserve"> 116–28.</w:t>
      </w:r>
    </w:p>
    <w:p w:rsidR="008D0FE5" w:rsidRPr="006359EA" w:rsidRDefault="008D0FE5" w:rsidP="006359EA">
      <w:pPr>
        <w:pStyle w:val="References"/>
      </w:pPr>
      <w:r w:rsidRPr="006359EA">
        <w:t>52.</w:t>
      </w:r>
      <w:r w:rsidRPr="006359EA">
        <w:tab/>
        <w:t>West R, Brown J</w:t>
      </w:r>
      <w:r w:rsidR="00596C26">
        <w:t>,</w:t>
      </w:r>
      <w:r w:rsidRPr="006359EA">
        <w:t xml:space="preserve"> Beard E. </w:t>
      </w:r>
      <w:r w:rsidR="007D3D0E">
        <w:t xml:space="preserve">2015. </w:t>
      </w:r>
      <w:r w:rsidRPr="006359EA">
        <w:rPr>
          <w:i/>
          <w:iCs/>
        </w:rPr>
        <w:t>Electronic cigarettes in England – latest trends</w:t>
      </w:r>
      <w:r w:rsidRPr="006359EA">
        <w:t>.</w:t>
      </w:r>
    </w:p>
    <w:p w:rsidR="008D0FE5" w:rsidRPr="006359EA" w:rsidRDefault="008D0FE5" w:rsidP="006359EA">
      <w:pPr>
        <w:pStyle w:val="References"/>
      </w:pPr>
      <w:r w:rsidRPr="006359EA">
        <w:t>53.</w:t>
      </w:r>
      <w:r w:rsidRPr="006359EA">
        <w:tab/>
        <w:t xml:space="preserve">Action on Smoking and Health. </w:t>
      </w:r>
      <w:r w:rsidR="007D3D0E">
        <w:t xml:space="preserve">2013. </w:t>
      </w:r>
      <w:r w:rsidRPr="006359EA">
        <w:t xml:space="preserve">Use of </w:t>
      </w:r>
      <w:r w:rsidR="003E0D52" w:rsidRPr="006359EA">
        <w:t>e</w:t>
      </w:r>
      <w:r w:rsidR="003E0D52" w:rsidRPr="006359EA">
        <w:noBreakHyphen/>
        <w:t>cigarette</w:t>
      </w:r>
      <w:r w:rsidRPr="006359EA">
        <w:t>s among children and adults in Great Britain.</w:t>
      </w:r>
    </w:p>
    <w:p w:rsidR="008D0FE5" w:rsidRPr="006359EA" w:rsidRDefault="008D0FE5" w:rsidP="006359EA">
      <w:pPr>
        <w:pStyle w:val="References"/>
      </w:pPr>
      <w:r w:rsidRPr="006359EA">
        <w:t>54.</w:t>
      </w:r>
      <w:r w:rsidRPr="006359EA">
        <w:tab/>
        <w:t>Singh T</w:t>
      </w:r>
      <w:r w:rsidR="007D3D0E">
        <w:t>,</w:t>
      </w:r>
      <w:r w:rsidRPr="006359EA">
        <w:t xml:space="preserve"> </w:t>
      </w:r>
      <w:r w:rsidRPr="00C86FAD">
        <w:rPr>
          <w:iCs/>
        </w:rPr>
        <w:t>et al.</w:t>
      </w:r>
      <w:r w:rsidRPr="007D3D0E">
        <w:t xml:space="preserve"> </w:t>
      </w:r>
      <w:r w:rsidR="007D3D0E">
        <w:t xml:space="preserve">2016. </w:t>
      </w:r>
      <w:r w:rsidRPr="007D3D0E">
        <w:t>Tobacco</w:t>
      </w:r>
      <w:r w:rsidRPr="006359EA">
        <w:t xml:space="preserve"> </w:t>
      </w:r>
      <w:r w:rsidR="007D3D0E">
        <w:t>u</w:t>
      </w:r>
      <w:r w:rsidRPr="006359EA">
        <w:t xml:space="preserve">se </w:t>
      </w:r>
      <w:r w:rsidR="007D3D0E">
        <w:t>a</w:t>
      </w:r>
      <w:r w:rsidRPr="006359EA">
        <w:t xml:space="preserve">mong </w:t>
      </w:r>
      <w:r w:rsidR="007D3D0E">
        <w:t>m</w:t>
      </w:r>
      <w:r w:rsidRPr="006359EA">
        <w:t xml:space="preserve">iddle and </w:t>
      </w:r>
      <w:r w:rsidR="007D3D0E">
        <w:t>h</w:t>
      </w:r>
      <w:r w:rsidRPr="006359EA">
        <w:t xml:space="preserve">igh </w:t>
      </w:r>
      <w:r w:rsidR="007D3D0E">
        <w:t>s</w:t>
      </w:r>
      <w:r w:rsidRPr="006359EA">
        <w:t xml:space="preserve">chool </w:t>
      </w:r>
      <w:r w:rsidR="007D3D0E">
        <w:t>s</w:t>
      </w:r>
      <w:r w:rsidRPr="006359EA">
        <w:t>tudents</w:t>
      </w:r>
      <w:r w:rsidR="007D3D0E">
        <w:t xml:space="preserve"> –  </w:t>
      </w:r>
      <w:r w:rsidRPr="006359EA">
        <w:t>United States, 2011</w:t>
      </w:r>
      <w:r w:rsidR="007D3D0E">
        <w:t>–</w:t>
      </w:r>
      <w:r w:rsidRPr="006359EA">
        <w:t xml:space="preserve">2015. </w:t>
      </w:r>
      <w:r w:rsidRPr="006359EA">
        <w:rPr>
          <w:i/>
          <w:iCs/>
        </w:rPr>
        <w:t>MMWR Morb Mortal Wkly Rep</w:t>
      </w:r>
      <w:r w:rsidRPr="006359EA">
        <w:t xml:space="preserve"> </w:t>
      </w:r>
      <w:r w:rsidRPr="006359EA">
        <w:rPr>
          <w:bCs/>
        </w:rPr>
        <w:t>65</w:t>
      </w:r>
      <w:r w:rsidR="007D3D0E">
        <w:rPr>
          <w:bCs/>
        </w:rPr>
        <w:t>:</w:t>
      </w:r>
      <w:r w:rsidRPr="006359EA">
        <w:t xml:space="preserve"> 361–7.</w:t>
      </w:r>
    </w:p>
    <w:p w:rsidR="008D0FE5" w:rsidRPr="006359EA" w:rsidRDefault="008D0FE5" w:rsidP="006359EA">
      <w:pPr>
        <w:pStyle w:val="References"/>
      </w:pPr>
      <w:r w:rsidRPr="006359EA">
        <w:t>55.</w:t>
      </w:r>
      <w:r w:rsidRPr="006359EA">
        <w:tab/>
        <w:t>Czoli C, Reid J, Rynard V</w:t>
      </w:r>
      <w:r w:rsidR="007D3D0E">
        <w:t xml:space="preserve">, et al. 2015. </w:t>
      </w:r>
      <w:r w:rsidR="003E0D52" w:rsidRPr="006359EA">
        <w:rPr>
          <w:i/>
          <w:iCs/>
        </w:rPr>
        <w:t>E</w:t>
      </w:r>
      <w:r w:rsidR="003E0D52" w:rsidRPr="006359EA">
        <w:rPr>
          <w:i/>
          <w:iCs/>
        </w:rPr>
        <w:noBreakHyphen/>
        <w:t>cigarette</w:t>
      </w:r>
      <w:r w:rsidRPr="006359EA">
        <w:rPr>
          <w:i/>
          <w:iCs/>
        </w:rPr>
        <w:t>s in Canada</w:t>
      </w:r>
      <w:r w:rsidR="00E46843" w:rsidRPr="006359EA">
        <w:rPr>
          <w:i/>
          <w:iCs/>
        </w:rPr>
        <w:t xml:space="preserve"> – </w:t>
      </w:r>
      <w:r w:rsidRPr="006359EA">
        <w:rPr>
          <w:i/>
          <w:iCs/>
        </w:rPr>
        <w:t>Tobacco Use in Canada: Patterns and Trends, 2015 Edition, Special Supplement</w:t>
      </w:r>
      <w:r w:rsidRPr="006359EA">
        <w:t>. Propel Centre for Population Health Impact, University of Waterloo.</w:t>
      </w:r>
    </w:p>
    <w:p w:rsidR="008D0FE5" w:rsidRPr="006359EA" w:rsidRDefault="008D0FE5" w:rsidP="006359EA">
      <w:pPr>
        <w:pStyle w:val="References"/>
      </w:pPr>
      <w:r w:rsidRPr="006359EA">
        <w:lastRenderedPageBreak/>
        <w:t>56.</w:t>
      </w:r>
      <w:r w:rsidRPr="006359EA">
        <w:tab/>
        <w:t xml:space="preserve">Action on Smoking and Health. </w:t>
      </w:r>
      <w:r w:rsidR="007D3D0E">
        <w:t xml:space="preserve">2015. </w:t>
      </w:r>
      <w:r w:rsidRPr="006359EA">
        <w:rPr>
          <w:i/>
          <w:iCs/>
        </w:rPr>
        <w:t xml:space="preserve">Use of </w:t>
      </w:r>
      <w:r w:rsidR="007D3D0E">
        <w:rPr>
          <w:i/>
          <w:iCs/>
        </w:rPr>
        <w:t>E</w:t>
      </w:r>
      <w:r w:rsidRPr="006359EA">
        <w:rPr>
          <w:i/>
          <w:iCs/>
        </w:rPr>
        <w:t xml:space="preserve">lectronic </w:t>
      </w:r>
      <w:r w:rsidR="007D3D0E">
        <w:rPr>
          <w:i/>
          <w:iCs/>
        </w:rPr>
        <w:t>C</w:t>
      </w:r>
      <w:r w:rsidRPr="006359EA">
        <w:rPr>
          <w:i/>
          <w:iCs/>
        </w:rPr>
        <w:t xml:space="preserve">igarettes </w:t>
      </w:r>
      <w:r w:rsidR="007D3D0E">
        <w:rPr>
          <w:i/>
          <w:iCs/>
        </w:rPr>
        <w:t>A</w:t>
      </w:r>
      <w:r w:rsidRPr="006359EA">
        <w:rPr>
          <w:i/>
          <w:iCs/>
        </w:rPr>
        <w:t xml:space="preserve">mong </w:t>
      </w:r>
      <w:r w:rsidR="007D3D0E">
        <w:rPr>
          <w:i/>
          <w:iCs/>
        </w:rPr>
        <w:t>C</w:t>
      </w:r>
      <w:r w:rsidRPr="006359EA">
        <w:rPr>
          <w:i/>
          <w:iCs/>
        </w:rPr>
        <w:t>hildren in Great Britain</w:t>
      </w:r>
      <w:r w:rsidRPr="006359EA">
        <w:t>. ASH UK</w:t>
      </w:r>
    </w:p>
    <w:p w:rsidR="008D0FE5" w:rsidRPr="006359EA" w:rsidRDefault="008D0FE5" w:rsidP="006359EA">
      <w:pPr>
        <w:pStyle w:val="References"/>
      </w:pPr>
      <w:r w:rsidRPr="006359EA">
        <w:t>57.</w:t>
      </w:r>
      <w:r w:rsidRPr="006359EA">
        <w:tab/>
        <w:t xml:space="preserve">British Standards Institute. </w:t>
      </w:r>
      <w:r w:rsidR="007D3D0E">
        <w:t xml:space="preserve">2015. </w:t>
      </w:r>
      <w:r w:rsidRPr="006359EA">
        <w:rPr>
          <w:i/>
          <w:iCs/>
        </w:rPr>
        <w:t xml:space="preserve">PAS 54115:2015 Vaping products, including electronic cigarettes, </w:t>
      </w:r>
      <w:r w:rsidR="00F4585D" w:rsidRPr="006359EA">
        <w:rPr>
          <w:i/>
          <w:iCs/>
        </w:rPr>
        <w:t>e</w:t>
      </w:r>
      <w:r w:rsidR="00F4585D" w:rsidRPr="006359EA">
        <w:rPr>
          <w:i/>
          <w:iCs/>
        </w:rPr>
        <w:noBreakHyphen/>
        <w:t>liquid</w:t>
      </w:r>
      <w:r w:rsidRPr="006359EA">
        <w:rPr>
          <w:i/>
          <w:iCs/>
        </w:rPr>
        <w:t>s, e-shisha and directly-related products</w:t>
      </w:r>
      <w:r w:rsidR="00E46843" w:rsidRPr="006359EA">
        <w:rPr>
          <w:i/>
          <w:iCs/>
        </w:rPr>
        <w:t xml:space="preserve"> – </w:t>
      </w:r>
      <w:r w:rsidRPr="006359EA">
        <w:rPr>
          <w:i/>
          <w:iCs/>
        </w:rPr>
        <w:t>Manufacture, importation, testing and labelling</w:t>
      </w:r>
      <w:r w:rsidR="00E46843" w:rsidRPr="006359EA">
        <w:rPr>
          <w:i/>
          <w:iCs/>
        </w:rPr>
        <w:t xml:space="preserve"> – </w:t>
      </w:r>
      <w:r w:rsidRPr="006359EA">
        <w:rPr>
          <w:i/>
          <w:iCs/>
        </w:rPr>
        <w:t>Guide</w:t>
      </w:r>
      <w:r w:rsidRPr="006359EA">
        <w:t>. British Standards Institute.</w:t>
      </w:r>
    </w:p>
    <w:p w:rsidR="008D0FE5" w:rsidRPr="006359EA" w:rsidRDefault="008D0FE5" w:rsidP="006359EA">
      <w:pPr>
        <w:pStyle w:val="References"/>
      </w:pPr>
      <w:r w:rsidRPr="006359EA">
        <w:t>58.</w:t>
      </w:r>
      <w:r w:rsidRPr="006359EA">
        <w:tab/>
        <w:t xml:space="preserve">European Committee for Standardization. New CEN/TC 437 </w:t>
      </w:r>
      <w:r w:rsidR="00E46843" w:rsidRPr="006359EA">
        <w:t>‘</w:t>
      </w:r>
      <w:r w:rsidRPr="006359EA">
        <w:t xml:space="preserve">Electronic cigarettes and </w:t>
      </w:r>
      <w:r w:rsidR="00F4585D" w:rsidRPr="006359EA">
        <w:t>e</w:t>
      </w:r>
      <w:r w:rsidR="00F4585D" w:rsidRPr="006359EA">
        <w:noBreakHyphen/>
        <w:t>liquid</w:t>
      </w:r>
      <w:r w:rsidRPr="006359EA">
        <w:t>s</w:t>
      </w:r>
      <w:r w:rsidR="00E46843" w:rsidRPr="006359EA">
        <w:t>’</w:t>
      </w:r>
      <w:r w:rsidRPr="006359EA">
        <w:t>. (2015). Available at: https://www.cen.eu/news/brief-news/Pages/NEWS-2015-002.aspx (</w:t>
      </w:r>
      <w:r w:rsidR="007D3D0E">
        <w:t>a</w:t>
      </w:r>
      <w:r w:rsidRPr="006359EA">
        <w:t>ccessed: 24 October 2016).</w:t>
      </w:r>
    </w:p>
    <w:p w:rsidR="008D0FE5" w:rsidRPr="006359EA" w:rsidRDefault="008D0FE5" w:rsidP="006359EA">
      <w:pPr>
        <w:pStyle w:val="References"/>
      </w:pPr>
      <w:r w:rsidRPr="006359EA">
        <w:t>59.</w:t>
      </w:r>
      <w:r w:rsidRPr="006359EA">
        <w:tab/>
        <w:t>Jiwani AZ</w:t>
      </w:r>
      <w:r w:rsidR="007D3D0E">
        <w:t>,</w:t>
      </w:r>
      <w:r w:rsidRPr="006359EA">
        <w:t xml:space="preserve"> et al. </w:t>
      </w:r>
      <w:r w:rsidR="007D3D0E">
        <w:t xml:space="preserve">2017. </w:t>
      </w:r>
      <w:r w:rsidRPr="006359EA">
        <w:t xml:space="preserve">Thermal injury patterns associated with electronic cigarettes. </w:t>
      </w:r>
      <w:r w:rsidRPr="00C86FAD">
        <w:rPr>
          <w:i/>
        </w:rPr>
        <w:t>Int J Burns Trauma</w:t>
      </w:r>
      <w:r w:rsidRPr="006359EA">
        <w:t>. 7(1):</w:t>
      </w:r>
      <w:r w:rsidR="007D3D0E">
        <w:t xml:space="preserve"> </w:t>
      </w:r>
      <w:r w:rsidRPr="006359EA">
        <w:t>1</w:t>
      </w:r>
      <w:r w:rsidR="007D3D0E">
        <w:t>–</w:t>
      </w:r>
      <w:r w:rsidRPr="006359EA">
        <w:t>5. eCollection.</w:t>
      </w:r>
    </w:p>
    <w:p w:rsidR="008D0FE5" w:rsidRPr="006359EA" w:rsidRDefault="008D0FE5" w:rsidP="006359EA">
      <w:pPr>
        <w:pStyle w:val="References"/>
      </w:pPr>
      <w:r w:rsidRPr="006359EA">
        <w:t>60.</w:t>
      </w:r>
      <w:r w:rsidRPr="006359EA">
        <w:tab/>
        <w:t>Patterson SB</w:t>
      </w:r>
      <w:r w:rsidR="007D3D0E">
        <w:t>,</w:t>
      </w:r>
      <w:r w:rsidRPr="006359EA">
        <w:t xml:space="preserve"> et al. </w:t>
      </w:r>
      <w:r w:rsidR="007D3D0E">
        <w:t xml:space="preserve">2017. </w:t>
      </w:r>
      <w:r w:rsidRPr="006359EA">
        <w:t xml:space="preserve">A </w:t>
      </w:r>
      <w:r w:rsidR="007D3D0E">
        <w:t>n</w:t>
      </w:r>
      <w:r w:rsidRPr="006359EA">
        <w:t xml:space="preserve">ovel </w:t>
      </w:r>
      <w:r w:rsidR="007D3D0E">
        <w:t>c</w:t>
      </w:r>
      <w:r w:rsidRPr="006359EA">
        <w:t xml:space="preserve">lassification for </w:t>
      </w:r>
      <w:r w:rsidR="007D3D0E">
        <w:t>i</w:t>
      </w:r>
      <w:r w:rsidRPr="006359EA">
        <w:t xml:space="preserve">njuries </w:t>
      </w:r>
      <w:r w:rsidR="007D3D0E">
        <w:t>a</w:t>
      </w:r>
      <w:r w:rsidRPr="006359EA">
        <w:t xml:space="preserve">fter </w:t>
      </w:r>
      <w:r w:rsidR="007D3D0E">
        <w:t>e</w:t>
      </w:r>
      <w:r w:rsidRPr="006359EA">
        <w:t xml:space="preserve">lectronic </w:t>
      </w:r>
      <w:r w:rsidR="007D3D0E">
        <w:t>c</w:t>
      </w:r>
      <w:r w:rsidRPr="006359EA">
        <w:t xml:space="preserve">igarette </w:t>
      </w:r>
      <w:r w:rsidR="007D3D0E">
        <w:t>e</w:t>
      </w:r>
      <w:r w:rsidRPr="006359EA">
        <w:t xml:space="preserve">xplosions. </w:t>
      </w:r>
      <w:r w:rsidRPr="00C86FAD">
        <w:rPr>
          <w:i/>
        </w:rPr>
        <w:t>J Burn Care Res</w:t>
      </w:r>
      <w:r w:rsidR="007D3D0E">
        <w:t xml:space="preserve"> </w:t>
      </w:r>
      <w:r w:rsidRPr="006359EA">
        <w:t>38(1):</w:t>
      </w:r>
      <w:r w:rsidR="007D3D0E">
        <w:t xml:space="preserve"> </w:t>
      </w:r>
      <w:r w:rsidRPr="006359EA">
        <w:t>e95</w:t>
      </w:r>
      <w:r w:rsidR="007D3D0E">
        <w:t>–</w:t>
      </w:r>
      <w:r w:rsidRPr="006359EA">
        <w:t>e100</w:t>
      </w:r>
      <w:r w:rsidR="007D3D0E">
        <w:t xml:space="preserve"> </w:t>
      </w:r>
      <w:r w:rsidRPr="006359EA">
        <w:t>doi:10.1097/BRC.0000000000000471.</w:t>
      </w:r>
    </w:p>
    <w:p w:rsidR="008D0FE5" w:rsidRDefault="008D0FE5" w:rsidP="006359EA">
      <w:pPr>
        <w:pStyle w:val="References"/>
      </w:pPr>
      <w:r w:rsidRPr="006359EA">
        <w:t>61.</w:t>
      </w:r>
      <w:r w:rsidR="007D3D0E">
        <w:tab/>
      </w:r>
      <w:r w:rsidRPr="006359EA">
        <w:t xml:space="preserve">US Fire Administration. </w:t>
      </w:r>
      <w:r w:rsidR="007D3D0E">
        <w:t xml:space="preserve">2014. </w:t>
      </w:r>
      <w:r w:rsidRPr="00C86FAD">
        <w:rPr>
          <w:i/>
        </w:rPr>
        <w:t xml:space="preserve">Electronic </w:t>
      </w:r>
      <w:r w:rsidR="007D3D0E">
        <w:rPr>
          <w:i/>
        </w:rPr>
        <w:t>c</w:t>
      </w:r>
      <w:r w:rsidRPr="00C86FAD">
        <w:rPr>
          <w:i/>
        </w:rPr>
        <w:t xml:space="preserve">igarette </w:t>
      </w:r>
      <w:r w:rsidR="007D3D0E">
        <w:rPr>
          <w:i/>
        </w:rPr>
        <w:t>f</w:t>
      </w:r>
      <w:r w:rsidRPr="00C86FAD">
        <w:rPr>
          <w:i/>
        </w:rPr>
        <w:t xml:space="preserve">ires and </w:t>
      </w:r>
      <w:r w:rsidR="007D3D0E">
        <w:rPr>
          <w:i/>
        </w:rPr>
        <w:t>e</w:t>
      </w:r>
      <w:r w:rsidRPr="00C86FAD">
        <w:rPr>
          <w:i/>
        </w:rPr>
        <w:t>xplosions 2014</w:t>
      </w:r>
      <w:r w:rsidRPr="006359EA">
        <w:t>. https://www.usfa.fema.gov/downloads/pdf/publications/electronic_cigarettes.pdf</w:t>
      </w:r>
    </w:p>
    <w:p w:rsidR="00344AA0" w:rsidRDefault="00344AA0" w:rsidP="006359EA">
      <w:pPr>
        <w:pStyle w:val="References"/>
      </w:pPr>
      <w:r>
        <w:t>62.</w:t>
      </w:r>
      <w:r>
        <w:tab/>
        <w:t>Auckland City Council</w:t>
      </w:r>
      <w:r w:rsidR="003972AA">
        <w:t xml:space="preserve">. Review of Auckland City Council's Smokefree Policy 2013: Findings Report July 2016. </w:t>
      </w:r>
    </w:p>
    <w:p w:rsidR="00AC2FD0" w:rsidRDefault="00AC2FD0" w:rsidP="00AC2FD0">
      <w:pPr>
        <w:pStyle w:val="References"/>
        <w:rPr>
          <w:lang w:val="en-GB"/>
        </w:rPr>
      </w:pPr>
      <w:r>
        <w:t>63.</w:t>
      </w:r>
      <w:r>
        <w:tab/>
      </w:r>
      <w:r>
        <w:rPr>
          <w:lang w:val="en-GB"/>
        </w:rPr>
        <w:t xml:space="preserve">Vilanti, AC. et al. Impact of Exposure to Electronic Cigarette Advertising on Susceptibility and Trial of Electronic Cigarettes and Cigarettes in US Young Adults: A Randomized Controlled Trial. </w:t>
      </w:r>
      <w:r w:rsidRPr="00C407DA">
        <w:rPr>
          <w:i/>
          <w:lang w:val="en-GB"/>
        </w:rPr>
        <w:t>Nicotine Tob Res</w:t>
      </w:r>
      <w:r>
        <w:rPr>
          <w:lang w:val="en-GB"/>
        </w:rPr>
        <w:t xml:space="preserve"> (2015) 18(5):1331-1339.</w:t>
      </w:r>
    </w:p>
    <w:p w:rsidR="00AC2FD0" w:rsidRDefault="00AC2FD0" w:rsidP="00AC2FD0">
      <w:pPr>
        <w:pStyle w:val="References"/>
        <w:rPr>
          <w:lang w:val="en-GB"/>
        </w:rPr>
      </w:pPr>
      <w:r>
        <w:rPr>
          <w:lang w:val="en-GB"/>
        </w:rPr>
        <w:t>64.</w:t>
      </w:r>
      <w:r>
        <w:rPr>
          <w:lang w:val="en-GB"/>
        </w:rPr>
        <w:tab/>
        <w:t xml:space="preserve">Singh, T. et al. Exposure to Advertisements and Electronic Cigarette Use Among US Middle and High School Students. </w:t>
      </w:r>
      <w:r w:rsidRPr="00C407DA">
        <w:rPr>
          <w:i/>
          <w:lang w:val="en-GB"/>
        </w:rPr>
        <w:t>Paediatrics</w:t>
      </w:r>
      <w:r>
        <w:rPr>
          <w:lang w:val="en-GB"/>
        </w:rPr>
        <w:t>. April 2016.</w:t>
      </w:r>
    </w:p>
    <w:p w:rsidR="00AC2FD0" w:rsidRPr="007B211F" w:rsidRDefault="00AC2FD0" w:rsidP="00AC2FD0">
      <w:pPr>
        <w:pStyle w:val="References"/>
        <w:rPr>
          <w:lang w:val="en-GB"/>
        </w:rPr>
      </w:pPr>
      <w:r>
        <w:rPr>
          <w:lang w:val="en-GB"/>
        </w:rPr>
        <w:t>65.</w:t>
      </w:r>
      <w:r>
        <w:rPr>
          <w:lang w:val="en-GB"/>
        </w:rPr>
        <w:tab/>
        <w:t xml:space="preserve">Vasiljevic M. et al. Impact of advertisements promoting candy-like flavoured e-cigarettes on appeal of tobacco smoking among children: an experimental study. Tobacco Control. Volume 25, Issue e2. </w:t>
      </w:r>
    </w:p>
    <w:p w:rsidR="003972AA" w:rsidRPr="006359EA" w:rsidRDefault="003972AA" w:rsidP="006359EA">
      <w:pPr>
        <w:pStyle w:val="References"/>
      </w:pPr>
    </w:p>
    <w:p w:rsidR="008D0FE5" w:rsidRDefault="008D0FE5" w:rsidP="007D3D0E">
      <w:r>
        <w:fldChar w:fldCharType="end"/>
      </w:r>
    </w:p>
    <w:bookmarkEnd w:id="42"/>
    <w:p w:rsidR="00F75411" w:rsidRDefault="00F75411" w:rsidP="007D3D0E">
      <w:pPr>
        <w:pStyle w:val="Heading1"/>
        <w:sectPr w:rsidR="00F75411" w:rsidSect="00831BB1">
          <w:footerReference w:type="default" r:id="rId24"/>
          <w:pgSz w:w="11907" w:h="16834" w:code="9"/>
          <w:pgMar w:top="851" w:right="1134" w:bottom="1134" w:left="1134" w:header="284" w:footer="567" w:gutter="284"/>
          <w:cols w:space="720"/>
        </w:sectPr>
      </w:pPr>
    </w:p>
    <w:p w:rsidR="008D0FE5" w:rsidRPr="00EB4104" w:rsidRDefault="008D0FE5" w:rsidP="007D3D0E">
      <w:pPr>
        <w:pStyle w:val="Heading1"/>
      </w:pPr>
      <w:bookmarkStart w:id="49" w:name="_Toc477936224"/>
      <w:r w:rsidRPr="00EB4104">
        <w:lastRenderedPageBreak/>
        <w:t xml:space="preserve">Appendix One: Comparison of international regulatory frameworks for </w:t>
      </w:r>
      <w:r w:rsidR="003E0D52">
        <w:t>e</w:t>
      </w:r>
      <w:r w:rsidR="003E0D52">
        <w:noBreakHyphen/>
        <w:t>cigarette</w:t>
      </w:r>
      <w:r w:rsidR="00AA3D48">
        <w:t>s</w:t>
      </w:r>
      <w:bookmarkEnd w:id="49"/>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134"/>
        <w:gridCol w:w="2693"/>
        <w:gridCol w:w="2693"/>
        <w:gridCol w:w="2694"/>
        <w:gridCol w:w="2693"/>
        <w:gridCol w:w="2694"/>
      </w:tblGrid>
      <w:tr w:rsidR="008D0FE5" w:rsidRPr="00AA3D48" w:rsidTr="00AA3D48">
        <w:trPr>
          <w:cantSplit/>
          <w:tblHeader/>
        </w:trPr>
        <w:tc>
          <w:tcPr>
            <w:tcW w:w="1134" w:type="dxa"/>
            <w:tcBorders>
              <w:top w:val="single" w:sz="4" w:space="0" w:color="auto"/>
              <w:bottom w:val="single" w:sz="4" w:space="0" w:color="auto"/>
            </w:tcBorders>
            <w:shd w:val="clear" w:color="auto" w:fill="auto"/>
          </w:tcPr>
          <w:p w:rsidR="008D0FE5" w:rsidRPr="00AA3D48" w:rsidRDefault="008D0FE5" w:rsidP="00AA3D48">
            <w:pPr>
              <w:pStyle w:val="TableText"/>
              <w:rPr>
                <w:b/>
              </w:rPr>
            </w:pPr>
            <w:r w:rsidRPr="00AA3D48">
              <w:rPr>
                <w:b/>
              </w:rPr>
              <w:t>Country</w:t>
            </w:r>
          </w:p>
        </w:tc>
        <w:tc>
          <w:tcPr>
            <w:tcW w:w="2693" w:type="dxa"/>
            <w:tcBorders>
              <w:top w:val="single" w:sz="4" w:space="0" w:color="auto"/>
              <w:bottom w:val="single" w:sz="4" w:space="0" w:color="auto"/>
            </w:tcBorders>
            <w:shd w:val="clear" w:color="auto" w:fill="auto"/>
          </w:tcPr>
          <w:p w:rsidR="008D0FE5" w:rsidRPr="00AA3D48" w:rsidRDefault="008D0FE5" w:rsidP="00AA3D48">
            <w:pPr>
              <w:pStyle w:val="TableText"/>
              <w:ind w:right="142"/>
              <w:rPr>
                <w:b/>
              </w:rPr>
            </w:pPr>
            <w:r w:rsidRPr="00AA3D48">
              <w:rPr>
                <w:b/>
              </w:rPr>
              <w:t>Legal framework</w:t>
            </w:r>
          </w:p>
        </w:tc>
        <w:tc>
          <w:tcPr>
            <w:tcW w:w="2693" w:type="dxa"/>
            <w:tcBorders>
              <w:top w:val="single" w:sz="4" w:space="0" w:color="auto"/>
              <w:bottom w:val="single" w:sz="4" w:space="0" w:color="auto"/>
            </w:tcBorders>
            <w:shd w:val="clear" w:color="auto" w:fill="auto"/>
          </w:tcPr>
          <w:p w:rsidR="008D0FE5" w:rsidRPr="00AA3D48" w:rsidRDefault="008D0FE5" w:rsidP="00AA3D48">
            <w:pPr>
              <w:pStyle w:val="TableText"/>
              <w:ind w:right="142"/>
              <w:rPr>
                <w:b/>
              </w:rPr>
            </w:pPr>
            <w:r w:rsidRPr="00AA3D48">
              <w:rPr>
                <w:b/>
              </w:rPr>
              <w:t>Sales to under 18s</w:t>
            </w:r>
          </w:p>
        </w:tc>
        <w:tc>
          <w:tcPr>
            <w:tcW w:w="2694" w:type="dxa"/>
            <w:tcBorders>
              <w:top w:val="single" w:sz="4" w:space="0" w:color="auto"/>
              <w:bottom w:val="single" w:sz="4" w:space="0" w:color="auto"/>
            </w:tcBorders>
          </w:tcPr>
          <w:p w:rsidR="008D0FE5" w:rsidRPr="00AA3D48" w:rsidRDefault="008D0FE5" w:rsidP="00AA3D48">
            <w:pPr>
              <w:pStyle w:val="TableText"/>
              <w:ind w:right="142"/>
              <w:rPr>
                <w:b/>
              </w:rPr>
            </w:pPr>
            <w:r w:rsidRPr="00AA3D48">
              <w:rPr>
                <w:b/>
              </w:rPr>
              <w:t>Smokefree areas</w:t>
            </w:r>
          </w:p>
        </w:tc>
        <w:tc>
          <w:tcPr>
            <w:tcW w:w="2693" w:type="dxa"/>
            <w:tcBorders>
              <w:top w:val="single" w:sz="4" w:space="0" w:color="auto"/>
              <w:bottom w:val="single" w:sz="4" w:space="0" w:color="auto"/>
            </w:tcBorders>
          </w:tcPr>
          <w:p w:rsidR="008D0FE5" w:rsidRPr="00AA3D48" w:rsidRDefault="008D0FE5" w:rsidP="00AA3D48">
            <w:pPr>
              <w:pStyle w:val="TableText"/>
              <w:ind w:right="142"/>
              <w:rPr>
                <w:b/>
              </w:rPr>
            </w:pPr>
            <w:r w:rsidRPr="00AA3D48">
              <w:rPr>
                <w:b/>
              </w:rPr>
              <w:t>Advertising, promotion, display</w:t>
            </w:r>
          </w:p>
        </w:tc>
        <w:tc>
          <w:tcPr>
            <w:tcW w:w="2694" w:type="dxa"/>
            <w:tcBorders>
              <w:top w:val="single" w:sz="4" w:space="0" w:color="auto"/>
              <w:bottom w:val="single" w:sz="4" w:space="0" w:color="auto"/>
            </w:tcBorders>
          </w:tcPr>
          <w:p w:rsidR="008D0FE5" w:rsidRPr="00AA3D48" w:rsidRDefault="008D0FE5" w:rsidP="00AA3D48">
            <w:pPr>
              <w:pStyle w:val="TableText"/>
              <w:rPr>
                <w:b/>
              </w:rPr>
            </w:pPr>
            <w:r w:rsidRPr="00AA3D48">
              <w:rPr>
                <w:b/>
              </w:rPr>
              <w:t>Product safety</w:t>
            </w:r>
          </w:p>
        </w:tc>
      </w:tr>
      <w:tr w:rsidR="008D0FE5" w:rsidRPr="002112F9" w:rsidTr="00AA3D48">
        <w:trPr>
          <w:cantSplit/>
        </w:trPr>
        <w:tc>
          <w:tcPr>
            <w:tcW w:w="1134" w:type="dxa"/>
            <w:tcBorders>
              <w:top w:val="single" w:sz="4" w:space="0" w:color="auto"/>
              <w:bottom w:val="single" w:sz="4" w:space="0" w:color="A6A6A6" w:themeColor="background1" w:themeShade="A6"/>
            </w:tcBorders>
            <w:shd w:val="clear" w:color="auto" w:fill="auto"/>
          </w:tcPr>
          <w:p w:rsidR="008D0FE5" w:rsidRPr="002112F9" w:rsidRDefault="008D0FE5" w:rsidP="00AA3D48">
            <w:pPr>
              <w:pStyle w:val="TableText"/>
            </w:pPr>
            <w:r w:rsidRPr="002112F9">
              <w:t>Australia</w:t>
            </w:r>
          </w:p>
        </w:tc>
        <w:tc>
          <w:tcPr>
            <w:tcW w:w="2693" w:type="dxa"/>
            <w:tcBorders>
              <w:top w:val="single" w:sz="4" w:space="0" w:color="auto"/>
              <w:bottom w:val="single" w:sz="4" w:space="0" w:color="A6A6A6" w:themeColor="background1" w:themeShade="A6"/>
            </w:tcBorders>
            <w:shd w:val="clear" w:color="auto" w:fill="auto"/>
          </w:tcPr>
          <w:p w:rsidR="008D0FE5" w:rsidRPr="00622B16" w:rsidRDefault="008D0FE5" w:rsidP="00AA3D48">
            <w:pPr>
              <w:pStyle w:val="TableText"/>
              <w:ind w:right="142"/>
            </w:pPr>
            <w:r w:rsidRPr="00622B16">
              <w:t xml:space="preserve">Nicotine is </w:t>
            </w:r>
            <w:r>
              <w:t xml:space="preserve">classed as </w:t>
            </w:r>
            <w:r w:rsidRPr="00622B16">
              <w:t xml:space="preserve">a poison under Commonwealth </w:t>
            </w:r>
            <w:r>
              <w:t>legislation</w:t>
            </w:r>
            <w:r w:rsidRPr="00622B16">
              <w:t xml:space="preserve"> (</w:t>
            </w:r>
            <w:r>
              <w:t xml:space="preserve">with </w:t>
            </w:r>
            <w:r w:rsidRPr="00622B16">
              <w:t xml:space="preserve">exemptions if a product is approved for therapeutic use, for a smoked tobacco product, </w:t>
            </w:r>
            <w:r>
              <w:t xml:space="preserve">or </w:t>
            </w:r>
            <w:r w:rsidRPr="00622B16">
              <w:t>for use in animals)</w:t>
            </w:r>
            <w:r>
              <w:t>:</w:t>
            </w:r>
          </w:p>
          <w:p w:rsidR="008D0FE5" w:rsidRPr="00C50B3E" w:rsidRDefault="008D0FE5" w:rsidP="00AA3D48">
            <w:pPr>
              <w:pStyle w:val="TableBullet"/>
              <w:ind w:right="142"/>
            </w:pPr>
            <w:r>
              <w:t xml:space="preserve">sale of nicotine </w:t>
            </w:r>
            <w:r w:rsidR="003E0D52">
              <w:t>e</w:t>
            </w:r>
            <w:r w:rsidR="003E0D52">
              <w:noBreakHyphen/>
              <w:t>cigarette</w:t>
            </w:r>
            <w:r w:rsidRPr="00C50B3E">
              <w:t xml:space="preserve">s is prohibited </w:t>
            </w:r>
            <w:r>
              <w:t>in</w:t>
            </w:r>
            <w:r w:rsidRPr="00C50B3E">
              <w:t xml:space="preserve"> all states</w:t>
            </w:r>
          </w:p>
          <w:p w:rsidR="008D0FE5" w:rsidRPr="00C50B3E" w:rsidRDefault="008D0FE5" w:rsidP="00AA3D48">
            <w:pPr>
              <w:pStyle w:val="TableBullet"/>
              <w:ind w:right="142"/>
            </w:pPr>
            <w:r>
              <w:t xml:space="preserve">to-date no nicotine </w:t>
            </w:r>
            <w:r w:rsidR="003E0D52">
              <w:t>e</w:t>
            </w:r>
            <w:r w:rsidR="003E0D52">
              <w:noBreakHyphen/>
              <w:t>cigarette</w:t>
            </w:r>
            <w:r w:rsidRPr="00C50B3E">
              <w:t xml:space="preserve"> has been approved by the T</w:t>
            </w:r>
            <w:r w:rsidR="003972AA">
              <w:t>herapeutic Goods Authority</w:t>
            </w:r>
          </w:p>
          <w:p w:rsidR="008D0FE5" w:rsidRPr="00E87A2C" w:rsidRDefault="008D0FE5" w:rsidP="00AA3D48">
            <w:pPr>
              <w:pStyle w:val="TableBullet"/>
              <w:ind w:right="142"/>
            </w:pPr>
            <w:r w:rsidRPr="00C50B3E">
              <w:t xml:space="preserve">individuals can import nicotine </w:t>
            </w:r>
            <w:r w:rsidR="003E0D52">
              <w:t>e</w:t>
            </w:r>
            <w:r w:rsidR="003E0D52">
              <w:noBreakHyphen/>
              <w:t>cigarette</w:t>
            </w:r>
            <w:r w:rsidRPr="00C50B3E">
              <w:t>s for personal use (up to 3 months</w:t>
            </w:r>
            <w:r w:rsidR="00E46843">
              <w:t>’</w:t>
            </w:r>
            <w:r w:rsidRPr="00C50B3E">
              <w:t xml:space="preserve"> supply) under certain conditions</w:t>
            </w:r>
            <w:r>
              <w:t>.</w:t>
            </w:r>
          </w:p>
        </w:tc>
        <w:tc>
          <w:tcPr>
            <w:tcW w:w="2693" w:type="dxa"/>
            <w:tcBorders>
              <w:top w:val="single" w:sz="4" w:space="0" w:color="auto"/>
              <w:bottom w:val="single" w:sz="4" w:space="0" w:color="A6A6A6" w:themeColor="background1" w:themeShade="A6"/>
            </w:tcBorders>
            <w:shd w:val="clear" w:color="auto" w:fill="auto"/>
          </w:tcPr>
          <w:p w:rsidR="008D0FE5" w:rsidRDefault="008D0FE5" w:rsidP="00AA3D48">
            <w:pPr>
              <w:pStyle w:val="TableText"/>
              <w:ind w:right="142"/>
            </w:pPr>
            <w:r>
              <w:t xml:space="preserve">Sale of </w:t>
            </w:r>
            <w:r w:rsidRPr="00AA3D48">
              <w:rPr>
                <w:b/>
              </w:rPr>
              <w:t>nicotine</w:t>
            </w:r>
            <w:r>
              <w:t xml:space="preserve"> </w:t>
            </w:r>
            <w:r w:rsidR="003E0D52">
              <w:t>e</w:t>
            </w:r>
            <w:r w:rsidR="003E0D52">
              <w:noBreakHyphen/>
              <w:t>cigarette</w:t>
            </w:r>
            <w:r>
              <w:t>s is unlawful, except when approved as a medicine.</w:t>
            </w:r>
          </w:p>
          <w:p w:rsidR="008D0FE5" w:rsidRPr="00622B16" w:rsidRDefault="008D0FE5" w:rsidP="00AA3D48">
            <w:pPr>
              <w:pStyle w:val="TableText"/>
              <w:ind w:right="142"/>
            </w:pPr>
            <w:r>
              <w:t xml:space="preserve">Sale of </w:t>
            </w:r>
            <w:r w:rsidRPr="00AA3D48">
              <w:rPr>
                <w:b/>
              </w:rPr>
              <w:t>non-nicotine</w:t>
            </w:r>
            <w:r w:rsidRPr="00622B16">
              <w:t xml:space="preserve"> </w:t>
            </w:r>
            <w:r w:rsidR="003E0D52">
              <w:t>e</w:t>
            </w:r>
            <w:r w:rsidR="003E0D52">
              <w:noBreakHyphen/>
              <w:t>cigarette</w:t>
            </w:r>
            <w:r w:rsidRPr="00622B16">
              <w:t xml:space="preserve">s </w:t>
            </w:r>
            <w:r>
              <w:t>to under-18s is</w:t>
            </w:r>
            <w:r w:rsidRPr="00622B16">
              <w:t xml:space="preserve"> subject to different state laws:</w:t>
            </w:r>
          </w:p>
          <w:p w:rsidR="008D0FE5" w:rsidRPr="00C50B3E" w:rsidRDefault="008D0FE5" w:rsidP="00AA3D48">
            <w:pPr>
              <w:pStyle w:val="TableBullet"/>
              <w:ind w:right="142"/>
            </w:pPr>
            <w:r w:rsidRPr="00C50B3E">
              <w:t>prohibited in Queensland, NSW, ACT</w:t>
            </w:r>
          </w:p>
          <w:p w:rsidR="008D0FE5" w:rsidRPr="00C50B3E" w:rsidRDefault="008D0FE5" w:rsidP="00AA3D48">
            <w:pPr>
              <w:pStyle w:val="TableBullet"/>
              <w:ind w:right="142"/>
            </w:pPr>
            <w:r w:rsidRPr="00C50B3E">
              <w:t xml:space="preserve">legislation </w:t>
            </w:r>
            <w:r>
              <w:t xml:space="preserve">to prohibit </w:t>
            </w:r>
            <w:r w:rsidRPr="00C50B3E">
              <w:t>pending in Victoria</w:t>
            </w:r>
          </w:p>
          <w:p w:rsidR="008D0FE5" w:rsidRPr="00C50B3E" w:rsidRDefault="008D0FE5" w:rsidP="00AA3D48">
            <w:pPr>
              <w:pStyle w:val="TableBullet"/>
              <w:ind w:right="142"/>
            </w:pPr>
            <w:r w:rsidRPr="00C50B3E">
              <w:t>prohibited in Western Australia (to all age groups as imitation tobacco products)</w:t>
            </w:r>
          </w:p>
          <w:p w:rsidR="008D0FE5" w:rsidRPr="00C50B3E" w:rsidRDefault="008D0FE5" w:rsidP="00AA3D48">
            <w:pPr>
              <w:pStyle w:val="TableBullet"/>
              <w:ind w:right="142"/>
            </w:pPr>
            <w:r w:rsidRPr="00C50B3E">
              <w:t>not prohibited in South Australia, Northern Territory and Tasmania</w:t>
            </w:r>
            <w:r>
              <w:t xml:space="preserve"> (laws have not been updated to take account of </w:t>
            </w:r>
            <w:r w:rsidR="003E0D52">
              <w:t>e</w:t>
            </w:r>
            <w:r w:rsidR="003E0D52">
              <w:noBreakHyphen/>
              <w:t>cigarette</w:t>
            </w:r>
            <w:r>
              <w:t>s).</w:t>
            </w:r>
          </w:p>
        </w:tc>
        <w:tc>
          <w:tcPr>
            <w:tcW w:w="2694" w:type="dxa"/>
            <w:tcBorders>
              <w:top w:val="single" w:sz="4" w:space="0" w:color="auto"/>
              <w:bottom w:val="single" w:sz="4" w:space="0" w:color="A6A6A6" w:themeColor="background1" w:themeShade="A6"/>
            </w:tcBorders>
          </w:tcPr>
          <w:p w:rsidR="008D0FE5" w:rsidRPr="00622B16" w:rsidRDefault="008D0FE5" w:rsidP="00AA3D48">
            <w:pPr>
              <w:pStyle w:val="TableText"/>
              <w:ind w:right="142"/>
            </w:pPr>
            <w:r w:rsidRPr="00622B16">
              <w:t xml:space="preserve">Restrictions on </w:t>
            </w:r>
            <w:r>
              <w:t>vaping in smoke</w:t>
            </w:r>
            <w:r w:rsidRPr="00622B16">
              <w:t>free areas vary from state to state:</w:t>
            </w:r>
          </w:p>
          <w:p w:rsidR="008D0FE5" w:rsidRPr="00C50B3E" w:rsidRDefault="008D0FE5" w:rsidP="00AA3D48">
            <w:pPr>
              <w:pStyle w:val="TableBullet"/>
              <w:ind w:right="142"/>
            </w:pPr>
            <w:r w:rsidRPr="00C50B3E">
              <w:t>pro</w:t>
            </w:r>
            <w:r>
              <w:t>hibited in all legislated smoke</w:t>
            </w:r>
            <w:r w:rsidRPr="00C50B3E">
              <w:t>free areas in Queensland, ACT</w:t>
            </w:r>
          </w:p>
          <w:p w:rsidR="008D0FE5" w:rsidRPr="00C50B3E" w:rsidRDefault="008D0FE5" w:rsidP="00AA3D48">
            <w:pPr>
              <w:pStyle w:val="TableBullet"/>
              <w:ind w:right="142"/>
            </w:pPr>
            <w:r w:rsidRPr="00C50B3E">
              <w:t xml:space="preserve">legislation </w:t>
            </w:r>
            <w:r>
              <w:t xml:space="preserve">to prohibit </w:t>
            </w:r>
            <w:r w:rsidRPr="00C50B3E">
              <w:t>pending in Victoria</w:t>
            </w:r>
          </w:p>
          <w:p w:rsidR="008D0FE5" w:rsidRPr="00C50B3E" w:rsidRDefault="008D0FE5" w:rsidP="00AA3D48">
            <w:pPr>
              <w:pStyle w:val="TableBullet"/>
              <w:ind w:right="142"/>
            </w:pPr>
            <w:r w:rsidRPr="00C50B3E">
              <w:t xml:space="preserve">prohibited in a car with a passenger </w:t>
            </w:r>
            <w:r>
              <w:t xml:space="preserve">aged </w:t>
            </w:r>
            <w:r w:rsidRPr="00C50B3E">
              <w:t>under 16 years in NSW</w:t>
            </w:r>
          </w:p>
          <w:p w:rsidR="008D0FE5" w:rsidRPr="00C50B3E" w:rsidRDefault="008D0FE5" w:rsidP="00AA3D48">
            <w:pPr>
              <w:pStyle w:val="TableBullet"/>
              <w:ind w:right="142"/>
            </w:pPr>
            <w:r w:rsidRPr="00C50B3E">
              <w:t xml:space="preserve">no restrictions in </w:t>
            </w:r>
            <w:r>
              <w:t xml:space="preserve">other states (laws have not been updated to take account of </w:t>
            </w:r>
            <w:r w:rsidR="003E0D52">
              <w:t>e</w:t>
            </w:r>
            <w:r w:rsidR="003E0D52">
              <w:noBreakHyphen/>
              <w:t>cigarette</w:t>
            </w:r>
            <w:r>
              <w:t>s).</w:t>
            </w:r>
          </w:p>
        </w:tc>
        <w:tc>
          <w:tcPr>
            <w:tcW w:w="2693" w:type="dxa"/>
            <w:tcBorders>
              <w:top w:val="single" w:sz="4" w:space="0" w:color="auto"/>
              <w:bottom w:val="single" w:sz="4" w:space="0" w:color="A6A6A6" w:themeColor="background1" w:themeShade="A6"/>
            </w:tcBorders>
          </w:tcPr>
          <w:p w:rsidR="008D0FE5" w:rsidRPr="00E13BCA" w:rsidRDefault="008D0FE5" w:rsidP="00AA3D48">
            <w:pPr>
              <w:pStyle w:val="TableText"/>
              <w:ind w:right="142"/>
            </w:pPr>
            <w:r>
              <w:t xml:space="preserve">Federal restrictions on </w:t>
            </w:r>
            <w:r w:rsidRPr="00E13BCA">
              <w:t>advertising of therapeutic products apply</w:t>
            </w:r>
            <w:r>
              <w:t>.</w:t>
            </w:r>
          </w:p>
          <w:p w:rsidR="00E46843" w:rsidRDefault="008D0FE5" w:rsidP="00AA3D48">
            <w:pPr>
              <w:pStyle w:val="TableText"/>
              <w:ind w:right="142"/>
            </w:pPr>
            <w:r>
              <w:t>S</w:t>
            </w:r>
            <w:r w:rsidRPr="00E13BCA">
              <w:t>tate-level restrictions vary:</w:t>
            </w:r>
          </w:p>
          <w:p w:rsidR="008D0FE5" w:rsidRPr="00C50B3E" w:rsidRDefault="008D0FE5" w:rsidP="00AA3D48">
            <w:pPr>
              <w:pStyle w:val="TableBullet"/>
              <w:ind w:right="142"/>
            </w:pPr>
            <w:r w:rsidRPr="00C50B3E">
              <w:t>Q</w:t>
            </w:r>
            <w:r>
              <w:t>ueensland, NSW, and ACT prohibit advertising and</w:t>
            </w:r>
            <w:r w:rsidRPr="00C50B3E">
              <w:t xml:space="preserve"> promotion</w:t>
            </w:r>
            <w:r>
              <w:t>,</w:t>
            </w:r>
            <w:r w:rsidRPr="00C50B3E">
              <w:t xml:space="preserve"> </w:t>
            </w:r>
            <w:r>
              <w:t>and</w:t>
            </w:r>
            <w:r w:rsidRPr="00C50B3E">
              <w:t xml:space="preserve"> display at retail outlets</w:t>
            </w:r>
          </w:p>
          <w:p w:rsidR="008D0FE5" w:rsidRDefault="008D0FE5" w:rsidP="00AA3D48">
            <w:pPr>
              <w:pStyle w:val="TableBullet"/>
              <w:ind w:right="142"/>
            </w:pPr>
            <w:r w:rsidRPr="00C50B3E">
              <w:t>legislation pending in Victoria will pr</w:t>
            </w:r>
            <w:r>
              <w:t>ohibit advertising and</w:t>
            </w:r>
            <w:r w:rsidRPr="00C50B3E">
              <w:t xml:space="preserve"> promotion</w:t>
            </w:r>
            <w:r>
              <w:t>,</w:t>
            </w:r>
            <w:r w:rsidRPr="00C50B3E">
              <w:t xml:space="preserve"> and display</w:t>
            </w:r>
            <w:r>
              <w:t xml:space="preserve"> at retail outlets</w:t>
            </w:r>
          </w:p>
          <w:p w:rsidR="008D0FE5" w:rsidRPr="00C50B3E" w:rsidRDefault="008D0FE5" w:rsidP="00AA3D48">
            <w:pPr>
              <w:pStyle w:val="TableBullet"/>
              <w:ind w:right="142"/>
            </w:pPr>
            <w:r w:rsidRPr="00C50B3E">
              <w:t xml:space="preserve">no restrictions in </w:t>
            </w:r>
            <w:r>
              <w:t>other states (laws have not been updated).</w:t>
            </w:r>
          </w:p>
        </w:tc>
        <w:tc>
          <w:tcPr>
            <w:tcW w:w="2694" w:type="dxa"/>
            <w:tcBorders>
              <w:top w:val="single" w:sz="4" w:space="0" w:color="auto"/>
              <w:bottom w:val="single" w:sz="4" w:space="0" w:color="A6A6A6" w:themeColor="background1" w:themeShade="A6"/>
            </w:tcBorders>
          </w:tcPr>
          <w:p w:rsidR="008D0FE5" w:rsidRPr="00E13BCA" w:rsidRDefault="008D0FE5" w:rsidP="00AA3D48">
            <w:pPr>
              <w:pStyle w:val="TableText"/>
            </w:pPr>
            <w:r w:rsidRPr="00E13BCA">
              <w:t xml:space="preserve">TGA requirements apply to nicotine </w:t>
            </w:r>
            <w:r w:rsidR="003E0D52">
              <w:t>e</w:t>
            </w:r>
            <w:r w:rsidR="003E0D52">
              <w:noBreakHyphen/>
              <w:t>cigarette</w:t>
            </w:r>
            <w:r w:rsidRPr="00E13BCA">
              <w:t>s (regulated as medicines)</w:t>
            </w:r>
            <w:r>
              <w:t>.</w:t>
            </w:r>
          </w:p>
        </w:tc>
      </w:tr>
      <w:tr w:rsidR="008D0FE5" w:rsidRPr="000B4D93" w:rsidTr="00AA3D48">
        <w:trPr>
          <w:cantSplit/>
        </w:trPr>
        <w:tc>
          <w:tcPr>
            <w:tcW w:w="1134" w:type="dxa"/>
            <w:tcBorders>
              <w:top w:val="single" w:sz="4" w:space="0" w:color="A6A6A6" w:themeColor="background1" w:themeShade="A6"/>
              <w:bottom w:val="single" w:sz="4" w:space="0" w:color="A6A6A6" w:themeColor="background1" w:themeShade="A6"/>
            </w:tcBorders>
            <w:shd w:val="clear" w:color="auto" w:fill="auto"/>
          </w:tcPr>
          <w:p w:rsidR="008D0FE5" w:rsidRPr="00C50B3E" w:rsidRDefault="008D0FE5" w:rsidP="00AA3D48">
            <w:pPr>
              <w:pStyle w:val="TableText"/>
              <w:rPr>
                <w:highlight w:val="yellow"/>
              </w:rPr>
            </w:pPr>
            <w:r w:rsidRPr="00C50B3E">
              <w:lastRenderedPageBreak/>
              <w:t>United Kingdom</w:t>
            </w:r>
          </w:p>
        </w:tc>
        <w:tc>
          <w:tcPr>
            <w:tcW w:w="2693" w:type="dxa"/>
            <w:tcBorders>
              <w:top w:val="single" w:sz="4" w:space="0" w:color="A6A6A6" w:themeColor="background1" w:themeShade="A6"/>
              <w:bottom w:val="single" w:sz="4" w:space="0" w:color="A6A6A6" w:themeColor="background1" w:themeShade="A6"/>
            </w:tcBorders>
            <w:shd w:val="clear" w:color="auto" w:fill="auto"/>
          </w:tcPr>
          <w:p w:rsidR="008D0FE5" w:rsidRPr="00517805" w:rsidRDefault="008D0FE5" w:rsidP="00AA3D48">
            <w:pPr>
              <w:pStyle w:val="TableText"/>
              <w:ind w:right="142"/>
            </w:pPr>
            <w:r w:rsidRPr="00517805">
              <w:t>Revised E</w:t>
            </w:r>
            <w:r>
              <w:t xml:space="preserve">uropean </w:t>
            </w:r>
            <w:r w:rsidRPr="00517805">
              <w:t>U</w:t>
            </w:r>
            <w:r>
              <w:t>nion (EU)</w:t>
            </w:r>
            <w:r w:rsidRPr="00517805">
              <w:t xml:space="preserve"> Tobacco Products Directive sets out new regulations which</w:t>
            </w:r>
            <w:r>
              <w:t xml:space="preserve"> include nicotine </w:t>
            </w:r>
            <w:r w:rsidR="003E0D52">
              <w:t>e</w:t>
            </w:r>
            <w:r w:rsidR="003E0D52">
              <w:noBreakHyphen/>
              <w:t>cigarette</w:t>
            </w:r>
            <w:r>
              <w:t>s.</w:t>
            </w:r>
          </w:p>
          <w:p w:rsidR="008D0FE5" w:rsidRPr="00517805" w:rsidRDefault="008D0FE5" w:rsidP="00AA3D48">
            <w:pPr>
              <w:pStyle w:val="TableText"/>
              <w:ind w:right="142"/>
            </w:pPr>
            <w:r w:rsidRPr="00517805">
              <w:t>EU rules don</w:t>
            </w:r>
            <w:r w:rsidR="00E46843">
              <w:t>’</w:t>
            </w:r>
            <w:r w:rsidRPr="00517805">
              <w:t>t apply to therapeutic products, which are regul</w:t>
            </w:r>
            <w:r>
              <w:t>ated under national rules (</w:t>
            </w:r>
            <w:r w:rsidRPr="00517805">
              <w:t xml:space="preserve">Medicines and Healthcare Products Regulatory Authority has </w:t>
            </w:r>
            <w:r>
              <w:t>approved</w:t>
            </w:r>
            <w:r w:rsidRPr="00517805">
              <w:t xml:space="preserve"> a novel cigarette-like nicotine inhaler called Voke and an </w:t>
            </w:r>
            <w:r w:rsidR="003E0D52">
              <w:t>e</w:t>
            </w:r>
            <w:r w:rsidR="003E0D52">
              <w:noBreakHyphen/>
              <w:t>cigarette</w:t>
            </w:r>
            <w:r w:rsidRPr="00517805">
              <w:t xml:space="preserve"> called e</w:t>
            </w:r>
            <w:r w:rsidR="00AA3D48">
              <w:noBreakHyphen/>
            </w:r>
            <w:r w:rsidRPr="00517805">
              <w:t>voke)</w:t>
            </w:r>
            <w:r>
              <w:t>.</w:t>
            </w:r>
          </w:p>
          <w:p w:rsidR="008D0FE5" w:rsidRPr="00517805" w:rsidRDefault="008D0FE5" w:rsidP="00AA3D48">
            <w:pPr>
              <w:pStyle w:val="TableText"/>
              <w:ind w:right="142"/>
              <w:rPr>
                <w:highlight w:val="yellow"/>
              </w:rPr>
            </w:pPr>
            <w:r w:rsidRPr="00517805">
              <w:t>Member states can decide how to reg</w:t>
            </w:r>
            <w:r>
              <w:t xml:space="preserve">ulate non-nicotine </w:t>
            </w:r>
            <w:r w:rsidR="003E0D52">
              <w:t>e</w:t>
            </w:r>
            <w:r w:rsidR="003E0D52">
              <w:noBreakHyphen/>
              <w:t>cigarette</w:t>
            </w:r>
            <w:r>
              <w:t>s.</w:t>
            </w:r>
          </w:p>
        </w:tc>
        <w:tc>
          <w:tcPr>
            <w:tcW w:w="2693" w:type="dxa"/>
            <w:tcBorders>
              <w:top w:val="single" w:sz="4" w:space="0" w:color="A6A6A6" w:themeColor="background1" w:themeShade="A6"/>
              <w:bottom w:val="single" w:sz="4" w:space="0" w:color="A6A6A6" w:themeColor="background1" w:themeShade="A6"/>
            </w:tcBorders>
            <w:shd w:val="clear" w:color="auto" w:fill="auto"/>
          </w:tcPr>
          <w:p w:rsidR="008D0FE5" w:rsidRPr="00517805" w:rsidRDefault="008D0FE5" w:rsidP="00AA3D48">
            <w:pPr>
              <w:pStyle w:val="TableText"/>
              <w:ind w:right="142"/>
              <w:rPr>
                <w:highlight w:val="yellow"/>
              </w:rPr>
            </w:pPr>
            <w:r>
              <w:t>A</w:t>
            </w:r>
            <w:r w:rsidRPr="00E13BCA">
              <w:t xml:space="preserve">s per EU directive: prohibits sales of nicotine </w:t>
            </w:r>
            <w:r w:rsidR="003E0D52">
              <w:t>e</w:t>
            </w:r>
            <w:r w:rsidR="003E0D52">
              <w:noBreakHyphen/>
              <w:t>cigarette</w:t>
            </w:r>
            <w:r w:rsidRPr="00E13BCA">
              <w:t>s to under 18s</w:t>
            </w:r>
            <w:r>
              <w:t>.</w:t>
            </w:r>
          </w:p>
        </w:tc>
        <w:tc>
          <w:tcPr>
            <w:tcW w:w="2694" w:type="dxa"/>
            <w:tcBorders>
              <w:top w:val="single" w:sz="4" w:space="0" w:color="A6A6A6" w:themeColor="background1" w:themeShade="A6"/>
              <w:bottom w:val="single" w:sz="4" w:space="0" w:color="A6A6A6" w:themeColor="background1" w:themeShade="A6"/>
            </w:tcBorders>
          </w:tcPr>
          <w:p w:rsidR="00E46843" w:rsidRDefault="008D0FE5" w:rsidP="00AA3D48">
            <w:pPr>
              <w:pStyle w:val="TableText"/>
              <w:ind w:right="142"/>
            </w:pPr>
            <w:r>
              <w:t>N</w:t>
            </w:r>
            <w:r w:rsidRPr="00E13BCA">
              <w:t>ot included in EU directive</w:t>
            </w:r>
            <w:r>
              <w:t>.</w:t>
            </w:r>
          </w:p>
          <w:p w:rsidR="008D0FE5" w:rsidRPr="00517805" w:rsidRDefault="008D0FE5" w:rsidP="00AA3D48">
            <w:pPr>
              <w:pStyle w:val="TableText"/>
              <w:ind w:right="142"/>
            </w:pPr>
            <w:r>
              <w:t>N</w:t>
            </w:r>
            <w:r w:rsidRPr="00E13BCA">
              <w:t xml:space="preserve">o prohibition – Public Health England has </w:t>
            </w:r>
            <w:r>
              <w:t>issued</w:t>
            </w:r>
            <w:r w:rsidRPr="00E13BCA">
              <w:t xml:space="preserve"> guidance to assist businesses and employers determine their own </w:t>
            </w:r>
            <w:r>
              <w:t>vaping</w:t>
            </w:r>
            <w:r w:rsidRPr="00E13BCA">
              <w:t xml:space="preserve"> policies</w:t>
            </w:r>
            <w:r>
              <w:t>.</w:t>
            </w:r>
          </w:p>
        </w:tc>
        <w:tc>
          <w:tcPr>
            <w:tcW w:w="2693" w:type="dxa"/>
            <w:tcBorders>
              <w:top w:val="single" w:sz="4" w:space="0" w:color="A6A6A6" w:themeColor="background1" w:themeShade="A6"/>
              <w:bottom w:val="single" w:sz="4" w:space="0" w:color="A6A6A6" w:themeColor="background1" w:themeShade="A6"/>
            </w:tcBorders>
          </w:tcPr>
          <w:p w:rsidR="008D0FE5" w:rsidRPr="00E13BCA" w:rsidRDefault="008D0FE5" w:rsidP="00AA3D48">
            <w:pPr>
              <w:pStyle w:val="TableText"/>
              <w:ind w:right="142"/>
            </w:pPr>
            <w:r>
              <w:t>A</w:t>
            </w:r>
            <w:r w:rsidRPr="00E13BCA">
              <w:t>s per EU directive: cross-border forms of sponsorship and advertising prohibited</w:t>
            </w:r>
            <w:r>
              <w:t>; other forms of advertising allowed, eg, cinemas, local buses.</w:t>
            </w:r>
          </w:p>
          <w:p w:rsidR="008D0FE5" w:rsidRPr="00517805" w:rsidRDefault="008D0FE5" w:rsidP="00AA3D48">
            <w:pPr>
              <w:pStyle w:val="TableText"/>
              <w:ind w:right="142"/>
            </w:pPr>
            <w:r>
              <w:t xml:space="preserve">However, the Scottish Government has legislated for comprehensive advertising restrictions for </w:t>
            </w:r>
            <w:r w:rsidRPr="00E13BCA">
              <w:t>nicotine and non-nicotine</w:t>
            </w:r>
            <w:r>
              <w:t xml:space="preserve"> </w:t>
            </w:r>
            <w:r w:rsidR="003E0D52">
              <w:t>e</w:t>
            </w:r>
            <w:r w:rsidR="003E0D52">
              <w:noBreakHyphen/>
              <w:t>cigarette</w:t>
            </w:r>
            <w:r>
              <w:t>s, except at point-of-sale.</w:t>
            </w:r>
          </w:p>
        </w:tc>
        <w:tc>
          <w:tcPr>
            <w:tcW w:w="2694" w:type="dxa"/>
            <w:tcBorders>
              <w:top w:val="single" w:sz="4" w:space="0" w:color="A6A6A6" w:themeColor="background1" w:themeShade="A6"/>
              <w:bottom w:val="single" w:sz="4" w:space="0" w:color="A6A6A6" w:themeColor="background1" w:themeShade="A6"/>
            </w:tcBorders>
          </w:tcPr>
          <w:p w:rsidR="008D0FE5" w:rsidRPr="00E13BCA" w:rsidRDefault="008D0FE5" w:rsidP="00AA3D48">
            <w:pPr>
              <w:pStyle w:val="TableText"/>
            </w:pPr>
            <w:r>
              <w:t>A</w:t>
            </w:r>
            <w:r w:rsidRPr="00E13BCA">
              <w:t>s per EU directive</w:t>
            </w:r>
            <w:r>
              <w:t>;</w:t>
            </w:r>
            <w:r w:rsidRPr="00E13BCA">
              <w:t xml:space="preserve"> controls include:</w:t>
            </w:r>
          </w:p>
          <w:p w:rsidR="008D0FE5" w:rsidRDefault="008D0FE5" w:rsidP="00AA3D48">
            <w:pPr>
              <w:pStyle w:val="TableBullet"/>
            </w:pPr>
            <w:r>
              <w:t>nicotine concentration no higher than 20</w:t>
            </w:r>
            <w:r w:rsidR="00AA3D48">
              <w:t> </w:t>
            </w:r>
            <w:r>
              <w:t>mg/ml</w:t>
            </w:r>
          </w:p>
          <w:p w:rsidR="008D0FE5" w:rsidRDefault="008D0FE5" w:rsidP="00AA3D48">
            <w:pPr>
              <w:pStyle w:val="TableBullet"/>
            </w:pPr>
            <w:r>
              <w:t xml:space="preserve">volume limitations on nicotine </w:t>
            </w:r>
            <w:r w:rsidR="00F4585D">
              <w:t>e</w:t>
            </w:r>
            <w:r w:rsidR="00F4585D">
              <w:noBreakHyphen/>
              <w:t>liquid</w:t>
            </w:r>
            <w:r>
              <w:t xml:space="preserve"> containers</w:t>
            </w:r>
          </w:p>
          <w:p w:rsidR="008D0FE5" w:rsidRDefault="008D0FE5" w:rsidP="00AA3D48">
            <w:pPr>
              <w:pStyle w:val="TableBullet"/>
            </w:pPr>
            <w:r>
              <w:t>labelling requirements</w:t>
            </w:r>
          </w:p>
          <w:p w:rsidR="008D0FE5" w:rsidRPr="00E13BCA" w:rsidRDefault="008D0FE5" w:rsidP="00AA3D48">
            <w:pPr>
              <w:pStyle w:val="TableBullet"/>
            </w:pPr>
            <w:r>
              <w:t xml:space="preserve">health warning re </w:t>
            </w:r>
            <w:r w:rsidRPr="00E13BCA">
              <w:t>addictiveness of nicotine</w:t>
            </w:r>
          </w:p>
          <w:p w:rsidR="008D0FE5" w:rsidRDefault="008D0FE5" w:rsidP="00AA3D48">
            <w:pPr>
              <w:pStyle w:val="TableBullet"/>
            </w:pPr>
            <w:r>
              <w:t>licensing of flavours</w:t>
            </w:r>
          </w:p>
          <w:p w:rsidR="008D0FE5" w:rsidRDefault="008D0FE5" w:rsidP="00AA3D48">
            <w:pPr>
              <w:pStyle w:val="TableBullet"/>
            </w:pPr>
            <w:r>
              <w:t>standards to be met for devices and liquids, including child-resistant closures</w:t>
            </w:r>
          </w:p>
          <w:p w:rsidR="008D0FE5" w:rsidRPr="00E13BCA" w:rsidRDefault="008D0FE5" w:rsidP="00AA3D48">
            <w:pPr>
              <w:pStyle w:val="TableBullet"/>
            </w:pPr>
            <w:r>
              <w:t>products must be notified 6</w:t>
            </w:r>
            <w:r w:rsidR="00AA3D48">
              <w:t> </w:t>
            </w:r>
            <w:r>
              <w:t>months prior to marketing.</w:t>
            </w:r>
          </w:p>
        </w:tc>
      </w:tr>
      <w:tr w:rsidR="008D0FE5" w:rsidRPr="000B4D93" w:rsidTr="00AA3D48">
        <w:trPr>
          <w:cantSplit/>
        </w:trPr>
        <w:tc>
          <w:tcPr>
            <w:tcW w:w="1134" w:type="dxa"/>
            <w:tcBorders>
              <w:top w:val="single" w:sz="4" w:space="0" w:color="A6A6A6" w:themeColor="background1" w:themeShade="A6"/>
              <w:bottom w:val="single" w:sz="4" w:space="0" w:color="A6A6A6" w:themeColor="background1" w:themeShade="A6"/>
            </w:tcBorders>
            <w:shd w:val="clear" w:color="auto" w:fill="auto"/>
          </w:tcPr>
          <w:p w:rsidR="008D0FE5" w:rsidRPr="00C50B3E" w:rsidRDefault="008D0FE5" w:rsidP="00AA3D48">
            <w:pPr>
              <w:pStyle w:val="TableText"/>
            </w:pPr>
            <w:r w:rsidRPr="00C50B3E">
              <w:t>Canada</w:t>
            </w:r>
            <w:r w:rsidRPr="00D75778">
              <w:rPr>
                <w:rStyle w:val="FootnoteReference"/>
              </w:rPr>
              <w:footnoteReference w:id="1"/>
            </w:r>
          </w:p>
        </w:tc>
        <w:tc>
          <w:tcPr>
            <w:tcW w:w="2693" w:type="dxa"/>
            <w:tcBorders>
              <w:top w:val="single" w:sz="4" w:space="0" w:color="A6A6A6" w:themeColor="background1" w:themeShade="A6"/>
              <w:bottom w:val="single" w:sz="4" w:space="0" w:color="A6A6A6" w:themeColor="background1" w:themeShade="A6"/>
            </w:tcBorders>
            <w:shd w:val="clear" w:color="auto" w:fill="auto"/>
          </w:tcPr>
          <w:p w:rsidR="008D0FE5" w:rsidRPr="00C50B3E" w:rsidRDefault="003E0D52" w:rsidP="00AA3D48">
            <w:pPr>
              <w:pStyle w:val="TableText"/>
              <w:ind w:right="142"/>
            </w:pPr>
            <w:r>
              <w:t>E</w:t>
            </w:r>
            <w:r>
              <w:noBreakHyphen/>
              <w:t>cigarette</w:t>
            </w:r>
            <w:r w:rsidR="008D0FE5" w:rsidRPr="00C50B3E">
              <w:t xml:space="preserve">s containing nicotine are regulated as drugs/drug delivery devices under the </w:t>
            </w:r>
            <w:r w:rsidR="008D0FE5" w:rsidRPr="00C50B3E">
              <w:rPr>
                <w:i/>
              </w:rPr>
              <w:t>Food and Drugs Act</w:t>
            </w:r>
            <w:r w:rsidR="008D0FE5">
              <w:rPr>
                <w:i/>
              </w:rPr>
              <w:t>.</w:t>
            </w:r>
          </w:p>
          <w:p w:rsidR="008D0FE5" w:rsidRPr="00C50B3E" w:rsidRDefault="008D0FE5" w:rsidP="00AA3D48">
            <w:pPr>
              <w:pStyle w:val="TableText"/>
              <w:ind w:right="142"/>
            </w:pPr>
            <w:r>
              <w:t>N</w:t>
            </w:r>
            <w:r w:rsidRPr="00C50B3E">
              <w:t xml:space="preserve">icotine </w:t>
            </w:r>
            <w:r w:rsidR="003E0D52">
              <w:t>e</w:t>
            </w:r>
            <w:r w:rsidR="003E0D52">
              <w:noBreakHyphen/>
              <w:t>cigarette</w:t>
            </w:r>
            <w:r w:rsidRPr="00C50B3E">
              <w:t>s</w:t>
            </w:r>
            <w:r>
              <w:t xml:space="preserve"> </w:t>
            </w:r>
            <w:r w:rsidRPr="00C50B3E">
              <w:t xml:space="preserve">require market </w:t>
            </w:r>
            <w:r>
              <w:t>authorisation</w:t>
            </w:r>
            <w:r w:rsidRPr="00C50B3E">
              <w:t xml:space="preserve"> from Health Canada before they can be imported, marketed or sold (to date no product has been approved)</w:t>
            </w:r>
            <w:r>
              <w:t>.</w:t>
            </w:r>
          </w:p>
          <w:p w:rsidR="008D0FE5" w:rsidRPr="00C50B3E" w:rsidRDefault="008D0FE5" w:rsidP="00AA3D48">
            <w:pPr>
              <w:pStyle w:val="TableText"/>
              <w:ind w:right="142"/>
            </w:pPr>
            <w:r>
              <w:t xml:space="preserve">Non-nicotine </w:t>
            </w:r>
            <w:r w:rsidR="003E0D52">
              <w:t>e</w:t>
            </w:r>
            <w:r w:rsidR="003E0D52">
              <w:noBreakHyphen/>
              <w:t>cigarette</w:t>
            </w:r>
            <w:r w:rsidRPr="00C50B3E">
              <w:t xml:space="preserve">s </w:t>
            </w:r>
            <w:r>
              <w:t>that</w:t>
            </w:r>
            <w:r w:rsidRPr="00C50B3E">
              <w:t xml:space="preserve"> do not make health claims are legal</w:t>
            </w:r>
            <w:r>
              <w:t xml:space="preserve"> and are regulated at the provincial level.</w:t>
            </w:r>
          </w:p>
        </w:tc>
        <w:tc>
          <w:tcPr>
            <w:tcW w:w="2693" w:type="dxa"/>
            <w:tcBorders>
              <w:top w:val="single" w:sz="4" w:space="0" w:color="A6A6A6" w:themeColor="background1" w:themeShade="A6"/>
              <w:bottom w:val="single" w:sz="4" w:space="0" w:color="A6A6A6" w:themeColor="background1" w:themeShade="A6"/>
            </w:tcBorders>
            <w:shd w:val="clear" w:color="auto" w:fill="auto"/>
          </w:tcPr>
          <w:p w:rsidR="008D0FE5" w:rsidRPr="00C50B3E" w:rsidRDefault="008D0FE5" w:rsidP="00AA3D48">
            <w:pPr>
              <w:pStyle w:val="TableText"/>
              <w:ind w:right="142"/>
            </w:pPr>
            <w:r>
              <w:t>T</w:t>
            </w:r>
            <w:r w:rsidRPr="00E13BCA">
              <w:t xml:space="preserve">he majority of provinces prohibit </w:t>
            </w:r>
            <w:r w:rsidR="003E0D52">
              <w:t>e</w:t>
            </w:r>
            <w:r w:rsidR="003E0D52">
              <w:noBreakHyphen/>
              <w:t>cigarette</w:t>
            </w:r>
            <w:r w:rsidRPr="00E13BCA">
              <w:t xml:space="preserve"> sales to under</w:t>
            </w:r>
            <w:r>
              <w:t>-19s (one province has an under-</w:t>
            </w:r>
            <w:r w:rsidRPr="00E13BCA">
              <w:t>18 ban)</w:t>
            </w:r>
            <w:r>
              <w:t>.</w:t>
            </w:r>
          </w:p>
        </w:tc>
        <w:tc>
          <w:tcPr>
            <w:tcW w:w="2694" w:type="dxa"/>
            <w:tcBorders>
              <w:top w:val="single" w:sz="4" w:space="0" w:color="A6A6A6" w:themeColor="background1" w:themeShade="A6"/>
              <w:bottom w:val="single" w:sz="4" w:space="0" w:color="A6A6A6" w:themeColor="background1" w:themeShade="A6"/>
            </w:tcBorders>
          </w:tcPr>
          <w:p w:rsidR="008D0FE5" w:rsidRPr="00C50B3E" w:rsidRDefault="008D0FE5" w:rsidP="00AA3D48">
            <w:pPr>
              <w:pStyle w:val="TableText"/>
              <w:ind w:right="142"/>
            </w:pPr>
            <w:r>
              <w:t>T</w:t>
            </w:r>
            <w:r w:rsidRPr="00E13BCA">
              <w:t>he majority of provinces prohibit vaping in enclosed workplaces and public places, similar to smoking</w:t>
            </w:r>
            <w:r>
              <w:t>.</w:t>
            </w:r>
          </w:p>
        </w:tc>
        <w:tc>
          <w:tcPr>
            <w:tcW w:w="2693" w:type="dxa"/>
            <w:tcBorders>
              <w:top w:val="single" w:sz="4" w:space="0" w:color="A6A6A6" w:themeColor="background1" w:themeShade="A6"/>
              <w:bottom w:val="single" w:sz="4" w:space="0" w:color="A6A6A6" w:themeColor="background1" w:themeShade="A6"/>
            </w:tcBorders>
          </w:tcPr>
          <w:p w:rsidR="008D0FE5" w:rsidRPr="00E13BCA" w:rsidRDefault="008D0FE5" w:rsidP="00AA3D48">
            <w:pPr>
              <w:pStyle w:val="TableText"/>
              <w:ind w:right="142"/>
            </w:pPr>
            <w:r>
              <w:t>T</w:t>
            </w:r>
            <w:r w:rsidRPr="00E13BCA">
              <w:t>he majority of provinces have taken some sort of legislative approach and many of these appear to be in the process of making regulations. Most have some sort of restriction, eg:</w:t>
            </w:r>
          </w:p>
          <w:p w:rsidR="008D0FE5" w:rsidRDefault="008D0FE5" w:rsidP="00AA3D48">
            <w:pPr>
              <w:pStyle w:val="TableBullet"/>
              <w:ind w:right="142"/>
            </w:pPr>
            <w:r>
              <w:t>general ban on promotion at retail, but availability and price information allowed</w:t>
            </w:r>
          </w:p>
          <w:p w:rsidR="008D0FE5" w:rsidRDefault="008D0FE5" w:rsidP="00AA3D48">
            <w:pPr>
              <w:pStyle w:val="TableBullet"/>
              <w:ind w:right="142"/>
            </w:pPr>
            <w:r>
              <w:t>exemptions for vape shops</w:t>
            </w:r>
          </w:p>
          <w:p w:rsidR="00E46843" w:rsidRDefault="008D0FE5" w:rsidP="00AA3D48">
            <w:pPr>
              <w:pStyle w:val="TableBullet"/>
              <w:ind w:right="142"/>
            </w:pPr>
            <w:r>
              <w:t>prohibition where accessible by minors</w:t>
            </w:r>
          </w:p>
          <w:p w:rsidR="008D0FE5" w:rsidRPr="00C50B3E" w:rsidRDefault="008D0FE5" w:rsidP="00AA3D48">
            <w:pPr>
              <w:pStyle w:val="TableBullet"/>
              <w:ind w:right="142"/>
            </w:pPr>
            <w:r>
              <w:t>proh</w:t>
            </w:r>
            <w:r w:rsidR="00AA3D48">
              <w:t>ibition if visible from outside.</w:t>
            </w:r>
          </w:p>
        </w:tc>
        <w:tc>
          <w:tcPr>
            <w:tcW w:w="2694" w:type="dxa"/>
            <w:tcBorders>
              <w:top w:val="single" w:sz="4" w:space="0" w:color="A6A6A6" w:themeColor="background1" w:themeShade="A6"/>
              <w:bottom w:val="single" w:sz="4" w:space="0" w:color="A6A6A6" w:themeColor="background1" w:themeShade="A6"/>
            </w:tcBorders>
          </w:tcPr>
          <w:p w:rsidR="008D0FE5" w:rsidRDefault="00AA3D48" w:rsidP="00AA3D48">
            <w:pPr>
              <w:pStyle w:val="TableText"/>
            </w:pPr>
            <w:r>
              <w:t>S</w:t>
            </w:r>
            <w:r w:rsidR="008D0FE5">
              <w:t>everal provinces have regulation-making powers:</w:t>
            </w:r>
          </w:p>
          <w:p w:rsidR="008D0FE5" w:rsidRDefault="008D0FE5" w:rsidP="00AA3D48">
            <w:pPr>
              <w:pStyle w:val="TableBullet"/>
            </w:pPr>
            <w:r>
              <w:t>related to labelling, eg, for health warnings</w:t>
            </w:r>
          </w:p>
          <w:p w:rsidR="008D0FE5" w:rsidRDefault="008D0FE5" w:rsidP="00AA3D48">
            <w:pPr>
              <w:pStyle w:val="TableBullet"/>
            </w:pPr>
            <w:r>
              <w:t>to determine unit quantities</w:t>
            </w:r>
          </w:p>
          <w:p w:rsidR="008D0FE5" w:rsidRDefault="008D0FE5" w:rsidP="00AA3D48">
            <w:pPr>
              <w:pStyle w:val="TableBullet"/>
            </w:pPr>
            <w:r>
              <w:t>to ban flavours.</w:t>
            </w:r>
          </w:p>
          <w:p w:rsidR="008D0FE5" w:rsidRDefault="00AA3D48" w:rsidP="00AA3D48">
            <w:pPr>
              <w:pStyle w:val="TableText"/>
            </w:pPr>
            <w:r>
              <w:t>O</w:t>
            </w:r>
            <w:r w:rsidR="008D0FE5">
              <w:t>ne state has regulation-making powers to determine product standards.</w:t>
            </w:r>
          </w:p>
          <w:p w:rsidR="008D0FE5" w:rsidRPr="00443AE8" w:rsidRDefault="003972AA" w:rsidP="00AA3D48">
            <w:pPr>
              <w:pStyle w:val="TableText"/>
            </w:pPr>
            <w:r>
              <w:t>N</w:t>
            </w:r>
            <w:r w:rsidR="008D0FE5">
              <w:t>o regulations are</w:t>
            </w:r>
            <w:r>
              <w:t xml:space="preserve"> yet</w:t>
            </w:r>
            <w:r w:rsidR="008D0FE5">
              <w:t xml:space="preserve"> in place.</w:t>
            </w:r>
          </w:p>
        </w:tc>
      </w:tr>
      <w:tr w:rsidR="00AA3D48" w:rsidRPr="000B4D93" w:rsidTr="00AA3D48">
        <w:trPr>
          <w:cantSplit/>
        </w:trPr>
        <w:tc>
          <w:tcPr>
            <w:tcW w:w="1134" w:type="dxa"/>
            <w:tcBorders>
              <w:top w:val="single" w:sz="4" w:space="0" w:color="A6A6A6" w:themeColor="background1" w:themeShade="A6"/>
              <w:bottom w:val="single" w:sz="4" w:space="0" w:color="auto"/>
            </w:tcBorders>
            <w:shd w:val="clear" w:color="auto" w:fill="auto"/>
          </w:tcPr>
          <w:p w:rsidR="00AA3D48" w:rsidRPr="00F353B7" w:rsidRDefault="00AA3D48" w:rsidP="00F9462D">
            <w:pPr>
              <w:pStyle w:val="TableText"/>
            </w:pPr>
            <w:r w:rsidRPr="00F353B7">
              <w:lastRenderedPageBreak/>
              <w:t>United States</w:t>
            </w:r>
          </w:p>
        </w:tc>
        <w:tc>
          <w:tcPr>
            <w:tcW w:w="2693" w:type="dxa"/>
            <w:tcBorders>
              <w:top w:val="single" w:sz="4" w:space="0" w:color="A6A6A6" w:themeColor="background1" w:themeShade="A6"/>
              <w:bottom w:val="single" w:sz="4" w:space="0" w:color="auto"/>
            </w:tcBorders>
            <w:shd w:val="clear" w:color="auto" w:fill="auto"/>
          </w:tcPr>
          <w:p w:rsidR="00AA3D48" w:rsidRPr="00622B16" w:rsidRDefault="00AA3D48" w:rsidP="003972AA">
            <w:pPr>
              <w:pStyle w:val="TableText"/>
              <w:ind w:right="142"/>
              <w:rPr>
                <w:highlight w:val="yellow"/>
              </w:rPr>
            </w:pPr>
            <w:r w:rsidRPr="00F353B7">
              <w:t xml:space="preserve">US Food and Drug Administration </w:t>
            </w:r>
            <w:r>
              <w:t xml:space="preserve">is implementing product safety </w:t>
            </w:r>
            <w:r w:rsidRPr="00F353B7">
              <w:t xml:space="preserve">regulations for nicotine </w:t>
            </w:r>
            <w:r>
              <w:t>e</w:t>
            </w:r>
            <w:r>
              <w:noBreakHyphen/>
              <w:t>cigarette</w:t>
            </w:r>
            <w:r w:rsidR="003972AA">
              <w:t>s</w:t>
            </w:r>
            <w:r>
              <w:t>.</w:t>
            </w:r>
          </w:p>
        </w:tc>
        <w:tc>
          <w:tcPr>
            <w:tcW w:w="2693" w:type="dxa"/>
            <w:tcBorders>
              <w:top w:val="single" w:sz="4" w:space="0" w:color="A6A6A6" w:themeColor="background1" w:themeShade="A6"/>
              <w:bottom w:val="single" w:sz="4" w:space="0" w:color="auto"/>
            </w:tcBorders>
            <w:shd w:val="clear" w:color="auto" w:fill="auto"/>
          </w:tcPr>
          <w:p w:rsidR="00AA3D48" w:rsidRPr="00E87A2C" w:rsidRDefault="00AA3D48" w:rsidP="00AA3D48">
            <w:pPr>
              <w:pStyle w:val="TableText"/>
              <w:ind w:right="142"/>
            </w:pPr>
            <w:r w:rsidRPr="00E87A2C">
              <w:t xml:space="preserve">Sale of nicotine </w:t>
            </w:r>
            <w:r>
              <w:t>e</w:t>
            </w:r>
            <w:r>
              <w:noBreakHyphen/>
              <w:t>cigarette</w:t>
            </w:r>
            <w:r w:rsidRPr="00E87A2C">
              <w:t>s prohibited to under-</w:t>
            </w:r>
            <w:r>
              <w:t>18</w:t>
            </w:r>
            <w:r w:rsidRPr="00E87A2C">
              <w:t>s</w:t>
            </w:r>
            <w:r>
              <w:t>.</w:t>
            </w:r>
          </w:p>
          <w:p w:rsidR="00AA3D48" w:rsidRPr="00E87A2C" w:rsidRDefault="00AA3D48" w:rsidP="00AA3D48">
            <w:pPr>
              <w:pStyle w:val="TableText"/>
              <w:ind w:right="142"/>
            </w:pPr>
            <w:r>
              <w:t>N</w:t>
            </w:r>
            <w:r w:rsidRPr="00E87A2C">
              <w:t xml:space="preserve">on-nicotine </w:t>
            </w:r>
            <w:r>
              <w:t>e</w:t>
            </w:r>
            <w:r>
              <w:noBreakHyphen/>
              <w:t>cigarette</w:t>
            </w:r>
            <w:r w:rsidRPr="00E87A2C">
              <w:t xml:space="preserve"> </w:t>
            </w:r>
            <w:r>
              <w:t>laws</w:t>
            </w:r>
            <w:r w:rsidRPr="00E87A2C">
              <w:t xml:space="preserve"> differ from state to state</w:t>
            </w:r>
            <w:r>
              <w:t>.</w:t>
            </w:r>
          </w:p>
        </w:tc>
        <w:tc>
          <w:tcPr>
            <w:tcW w:w="2694" w:type="dxa"/>
            <w:tcBorders>
              <w:top w:val="single" w:sz="4" w:space="0" w:color="A6A6A6" w:themeColor="background1" w:themeShade="A6"/>
              <w:bottom w:val="single" w:sz="4" w:space="0" w:color="auto"/>
            </w:tcBorders>
          </w:tcPr>
          <w:p w:rsidR="00AA3D48" w:rsidRPr="00622B16" w:rsidRDefault="00AA3D48" w:rsidP="00AA3D48">
            <w:pPr>
              <w:pStyle w:val="TableText"/>
              <w:ind w:right="142"/>
              <w:rPr>
                <w:highlight w:val="yellow"/>
              </w:rPr>
            </w:pPr>
            <w:r w:rsidRPr="00E87A2C">
              <w:t>Vaping in smokefree are</w:t>
            </w:r>
            <w:r>
              <w:t>as differs from state to state.</w:t>
            </w:r>
          </w:p>
        </w:tc>
        <w:tc>
          <w:tcPr>
            <w:tcW w:w="2693" w:type="dxa"/>
            <w:tcBorders>
              <w:top w:val="single" w:sz="4" w:space="0" w:color="A6A6A6" w:themeColor="background1" w:themeShade="A6"/>
              <w:bottom w:val="single" w:sz="4" w:space="0" w:color="auto"/>
            </w:tcBorders>
          </w:tcPr>
          <w:p w:rsidR="00AA3D48" w:rsidRPr="00E87A2C" w:rsidRDefault="00AA3D48" w:rsidP="00AA3D48">
            <w:pPr>
              <w:pStyle w:val="TableText"/>
              <w:ind w:right="142"/>
            </w:pPr>
            <w:r w:rsidRPr="00E87A2C">
              <w:t>Differs from state to state.</w:t>
            </w:r>
          </w:p>
          <w:p w:rsidR="00AA3D48" w:rsidRPr="00622B16" w:rsidRDefault="00AA3D48" w:rsidP="00AA3D48">
            <w:pPr>
              <w:pStyle w:val="TableText"/>
              <w:ind w:right="142"/>
              <w:rPr>
                <w:highlight w:val="yellow"/>
              </w:rPr>
            </w:pPr>
            <w:r w:rsidRPr="00443AE8">
              <w:t>Federal prohibition on distributing free samples</w:t>
            </w:r>
          </w:p>
        </w:tc>
        <w:tc>
          <w:tcPr>
            <w:tcW w:w="2694" w:type="dxa"/>
            <w:tcBorders>
              <w:top w:val="single" w:sz="4" w:space="0" w:color="A6A6A6" w:themeColor="background1" w:themeShade="A6"/>
              <w:bottom w:val="single" w:sz="4" w:space="0" w:color="auto"/>
            </w:tcBorders>
          </w:tcPr>
          <w:p w:rsidR="00AA3D48" w:rsidRDefault="00AA3D48" w:rsidP="00F9462D">
            <w:pPr>
              <w:pStyle w:val="TableText"/>
            </w:pPr>
            <w:r>
              <w:t>New regulations include:</w:t>
            </w:r>
          </w:p>
          <w:p w:rsidR="00AA3D48" w:rsidRDefault="00AA3D48" w:rsidP="00AA3D48">
            <w:pPr>
              <w:pStyle w:val="TableBullet"/>
            </w:pPr>
            <w:r w:rsidRPr="0015395B">
              <w:t>manufacturer registration</w:t>
            </w:r>
          </w:p>
          <w:p w:rsidR="00AA3D48" w:rsidRDefault="00AA3D48" w:rsidP="00AA3D48">
            <w:pPr>
              <w:pStyle w:val="TableBullet"/>
            </w:pPr>
            <w:r w:rsidRPr="0015395B">
              <w:t>ingredients listing</w:t>
            </w:r>
          </w:p>
          <w:p w:rsidR="00AA3D48" w:rsidRPr="0015395B" w:rsidRDefault="00AA3D48" w:rsidP="00AA3D48">
            <w:pPr>
              <w:pStyle w:val="TableBullet"/>
            </w:pPr>
            <w:r>
              <w:t>pre-market review and authoris</w:t>
            </w:r>
            <w:r w:rsidRPr="0015395B">
              <w:t>ation of products</w:t>
            </w:r>
          </w:p>
          <w:p w:rsidR="00AA3D48" w:rsidRDefault="00AA3D48" w:rsidP="00AA3D48">
            <w:pPr>
              <w:pStyle w:val="TableBullet"/>
            </w:pPr>
            <w:r w:rsidRPr="0015395B">
              <w:t>health warnings on packaging and advertisements</w:t>
            </w:r>
          </w:p>
          <w:p w:rsidR="00AA3D48" w:rsidRPr="0015395B" w:rsidRDefault="00AA3D48" w:rsidP="00AA3D48">
            <w:pPr>
              <w:pStyle w:val="TableBullet"/>
              <w:rPr>
                <w:bCs/>
              </w:rPr>
            </w:pPr>
            <w:r w:rsidRPr="0015395B">
              <w:t>ban on distributing free samples</w:t>
            </w:r>
            <w:r>
              <w:t>.</w:t>
            </w:r>
          </w:p>
        </w:tc>
      </w:tr>
    </w:tbl>
    <w:p w:rsidR="00672DD9" w:rsidRDefault="00672DD9" w:rsidP="00AA3D48"/>
    <w:p w:rsidR="00431744" w:rsidRDefault="00431744" w:rsidP="00AA3D48"/>
    <w:sectPr w:rsidR="00431744" w:rsidSect="00F75411">
      <w:footerReference w:type="default" r:id="rId25"/>
      <w:pgSz w:w="16834" w:h="11907" w:orient="landscape" w:code="9"/>
      <w:pgMar w:top="1134" w:right="1134" w:bottom="1134" w:left="1134" w:header="28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04" w:rsidRDefault="00A44104">
      <w:pPr>
        <w:spacing w:line="240" w:lineRule="auto"/>
      </w:pPr>
      <w:r>
        <w:separator/>
      </w:r>
    </w:p>
    <w:p w:rsidR="00A44104" w:rsidRDefault="00A44104"/>
  </w:endnote>
  <w:endnote w:type="continuationSeparator" w:id="0">
    <w:p w:rsidR="00A44104" w:rsidRDefault="00A44104">
      <w:pPr>
        <w:spacing w:line="240" w:lineRule="auto"/>
      </w:pPr>
      <w:r>
        <w:continuationSeparator/>
      </w:r>
    </w:p>
    <w:p w:rsidR="00A44104" w:rsidRDefault="00A44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1" w:rsidRPr="00275D08" w:rsidRDefault="00964A21"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10745C">
      <w:rPr>
        <w:rStyle w:val="PageNumber"/>
        <w:noProof/>
      </w:rPr>
      <w:t>14</w:t>
    </w:r>
    <w:r w:rsidRPr="00FC46E7">
      <w:rPr>
        <w:rStyle w:val="PageNumber"/>
      </w:rPr>
      <w:fldChar w:fldCharType="end"/>
    </w:r>
    <w:r>
      <w:tab/>
      <w:t>Regulatory Impact Statement</w:t>
    </w:r>
    <w:r>
      <w:br/>
      <w:t>Regulation of nicotine and non-nicotine e</w:t>
    </w:r>
    <w:r>
      <w:noBreakHyphen/>
      <w:t>cigarettes and e</w:t>
    </w:r>
    <w:r>
      <w:noBreakHyphen/>
      <w:t>liquids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1" w:rsidRDefault="00964A21" w:rsidP="00533B90">
    <w:pPr>
      <w:pStyle w:val="RectoFooter"/>
    </w:pPr>
    <w:r>
      <w:tab/>
      <w:t>Regulatory Impact Statement</w:t>
    </w:r>
    <w:r>
      <w:tab/>
    </w:r>
    <w:r>
      <w:rPr>
        <w:rStyle w:val="PageNumber"/>
      </w:rPr>
      <w:fldChar w:fldCharType="begin"/>
    </w:r>
    <w:r>
      <w:rPr>
        <w:rStyle w:val="PageNumber"/>
      </w:rPr>
      <w:instrText xml:space="preserve"> PAGE </w:instrText>
    </w:r>
    <w:r>
      <w:rPr>
        <w:rStyle w:val="PageNumber"/>
      </w:rPr>
      <w:fldChar w:fldCharType="separate"/>
    </w:r>
    <w:r w:rsidR="0010745C">
      <w:rPr>
        <w:rStyle w:val="PageNumber"/>
        <w:noProof/>
      </w:rPr>
      <w:t>35</w:t>
    </w:r>
    <w:r>
      <w:rPr>
        <w:rStyle w:val="PageNumber"/>
      </w:rPr>
      <w:fldChar w:fldCharType="end"/>
    </w:r>
    <w:r>
      <w:br/>
    </w:r>
    <w:r>
      <w:tab/>
      <w:t>Regulation of nicotine and non-nicotine e</w:t>
    </w:r>
    <w:r>
      <w:noBreakHyphen/>
      <w:t>cigarettes and e</w:t>
    </w:r>
    <w:r>
      <w:noBreakHyphen/>
      <w:t>liquids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1" w:rsidRDefault="00964A21" w:rsidP="007C0E15">
    <w:pPr>
      <w:pStyle w:val="RectoFooter"/>
      <w:tabs>
        <w:tab w:val="clear" w:pos="8647"/>
        <w:tab w:val="clear" w:pos="9356"/>
        <w:tab w:val="right" w:pos="13892"/>
        <w:tab w:val="right" w:pos="14601"/>
      </w:tabs>
    </w:pPr>
    <w:r>
      <w:tab/>
      <w:t>Regulatory Impact Statement</w:t>
    </w:r>
    <w:r>
      <w:tab/>
    </w:r>
    <w:r>
      <w:rPr>
        <w:rStyle w:val="PageNumber"/>
      </w:rPr>
      <w:fldChar w:fldCharType="begin"/>
    </w:r>
    <w:r>
      <w:rPr>
        <w:rStyle w:val="PageNumber"/>
      </w:rPr>
      <w:instrText xml:space="preserve"> PAGE </w:instrText>
    </w:r>
    <w:r>
      <w:rPr>
        <w:rStyle w:val="PageNumber"/>
      </w:rPr>
      <w:fldChar w:fldCharType="separate"/>
    </w:r>
    <w:r w:rsidR="0010745C">
      <w:rPr>
        <w:rStyle w:val="PageNumber"/>
        <w:noProof/>
      </w:rPr>
      <w:t>45</w:t>
    </w:r>
    <w:r>
      <w:rPr>
        <w:rStyle w:val="PageNumber"/>
      </w:rPr>
      <w:fldChar w:fldCharType="end"/>
    </w:r>
    <w:r>
      <w:br/>
    </w:r>
    <w:r>
      <w:tab/>
      <w:t>Regulation of nicotine and non-nicotine e</w:t>
    </w:r>
    <w:r>
      <w:noBreakHyphen/>
      <w:t>cigarettes and e</w:t>
    </w:r>
    <w:r>
      <w:noBreakHyphen/>
      <w:t>liquids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1" w:rsidRDefault="00964A21" w:rsidP="00533B90">
    <w:pPr>
      <w:pStyle w:val="RectoFooter"/>
    </w:pPr>
    <w:r>
      <w:tab/>
      <w:t>Regulatory Impact Statement</w:t>
    </w:r>
    <w:r>
      <w:tab/>
    </w:r>
    <w:r>
      <w:rPr>
        <w:rStyle w:val="PageNumber"/>
      </w:rPr>
      <w:fldChar w:fldCharType="begin"/>
    </w:r>
    <w:r>
      <w:rPr>
        <w:rStyle w:val="PageNumber"/>
      </w:rPr>
      <w:instrText xml:space="preserve"> PAGE </w:instrText>
    </w:r>
    <w:r>
      <w:rPr>
        <w:rStyle w:val="PageNumber"/>
      </w:rPr>
      <w:fldChar w:fldCharType="separate"/>
    </w:r>
    <w:r w:rsidR="0010745C">
      <w:rPr>
        <w:rStyle w:val="PageNumber"/>
        <w:noProof/>
      </w:rPr>
      <w:t>i</w:t>
    </w:r>
    <w:r>
      <w:rPr>
        <w:rStyle w:val="PageNumber"/>
      </w:rPr>
      <w:fldChar w:fldCharType="end"/>
    </w:r>
    <w:r>
      <w:br/>
    </w:r>
    <w:r>
      <w:tab/>
      <w:t>Regulation of nicotine and non-nicotine e</w:t>
    </w:r>
    <w:r>
      <w:noBreakHyphen/>
      <w:t>cigarettes and e</w:t>
    </w:r>
    <w:r>
      <w:noBreakHyphen/>
      <w:t>liquids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1" w:rsidRDefault="00964A21" w:rsidP="00533B90">
    <w:pPr>
      <w:pStyle w:val="RectoFooter"/>
    </w:pPr>
    <w:r>
      <w:tab/>
      <w:t>Regulatory Impact Statement</w:t>
    </w:r>
    <w:r>
      <w:tab/>
    </w:r>
    <w:r>
      <w:rPr>
        <w:rStyle w:val="PageNumber"/>
      </w:rPr>
      <w:fldChar w:fldCharType="begin"/>
    </w:r>
    <w:r>
      <w:rPr>
        <w:rStyle w:val="PageNumber"/>
      </w:rPr>
      <w:instrText xml:space="preserve"> PAGE </w:instrText>
    </w:r>
    <w:r>
      <w:rPr>
        <w:rStyle w:val="PageNumber"/>
      </w:rPr>
      <w:fldChar w:fldCharType="separate"/>
    </w:r>
    <w:r w:rsidR="0010745C">
      <w:rPr>
        <w:rStyle w:val="PageNumber"/>
        <w:noProof/>
      </w:rPr>
      <w:t>15</w:t>
    </w:r>
    <w:r>
      <w:rPr>
        <w:rStyle w:val="PageNumber"/>
      </w:rPr>
      <w:fldChar w:fldCharType="end"/>
    </w:r>
    <w:r>
      <w:br/>
    </w:r>
    <w:r>
      <w:tab/>
      <w:t>Regulation of nicotine and non-nicotine e</w:t>
    </w:r>
    <w:r>
      <w:noBreakHyphen/>
      <w:t>cigarettes and e</w:t>
    </w:r>
    <w:r>
      <w:noBreakHyphen/>
      <w:t>liquids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1" w:rsidRDefault="00964A21" w:rsidP="00831BB1">
    <w:pPr>
      <w:pStyle w:val="RectoFooter"/>
      <w:tabs>
        <w:tab w:val="clear" w:pos="8647"/>
        <w:tab w:val="clear" w:pos="9356"/>
        <w:tab w:val="right" w:pos="13892"/>
        <w:tab w:val="right" w:pos="14601"/>
      </w:tabs>
    </w:pPr>
    <w:r>
      <w:tab/>
      <w:t>Regulatory Impact Statement</w:t>
    </w:r>
    <w:r>
      <w:tab/>
    </w:r>
    <w:r>
      <w:rPr>
        <w:rStyle w:val="PageNumber"/>
      </w:rPr>
      <w:fldChar w:fldCharType="begin"/>
    </w:r>
    <w:r>
      <w:rPr>
        <w:rStyle w:val="PageNumber"/>
      </w:rPr>
      <w:instrText xml:space="preserve"> PAGE </w:instrText>
    </w:r>
    <w:r>
      <w:rPr>
        <w:rStyle w:val="PageNumber"/>
      </w:rPr>
      <w:fldChar w:fldCharType="separate"/>
    </w:r>
    <w:r w:rsidR="0010745C">
      <w:rPr>
        <w:rStyle w:val="PageNumber"/>
        <w:noProof/>
      </w:rPr>
      <w:t>21</w:t>
    </w:r>
    <w:r>
      <w:rPr>
        <w:rStyle w:val="PageNumber"/>
      </w:rPr>
      <w:fldChar w:fldCharType="end"/>
    </w:r>
    <w:r>
      <w:br/>
    </w:r>
    <w:r>
      <w:tab/>
      <w:t>Regulation of nicotine and non-nicotine e</w:t>
    </w:r>
    <w:r>
      <w:noBreakHyphen/>
      <w:t>cigarettes and e</w:t>
    </w:r>
    <w:r>
      <w:noBreakHyphen/>
      <w:t>liquids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1" w:rsidRDefault="00964A21" w:rsidP="00533B90">
    <w:pPr>
      <w:pStyle w:val="RectoFooter"/>
    </w:pPr>
    <w:r>
      <w:tab/>
      <w:t>Regulatory Impact Statement</w:t>
    </w:r>
    <w:r>
      <w:tab/>
    </w:r>
    <w:r>
      <w:rPr>
        <w:rStyle w:val="PageNumber"/>
      </w:rPr>
      <w:fldChar w:fldCharType="begin"/>
    </w:r>
    <w:r>
      <w:rPr>
        <w:rStyle w:val="PageNumber"/>
      </w:rPr>
      <w:instrText xml:space="preserve"> PAGE </w:instrText>
    </w:r>
    <w:r>
      <w:rPr>
        <w:rStyle w:val="PageNumber"/>
      </w:rPr>
      <w:fldChar w:fldCharType="separate"/>
    </w:r>
    <w:r w:rsidR="0010745C">
      <w:rPr>
        <w:rStyle w:val="PageNumber"/>
        <w:noProof/>
      </w:rPr>
      <w:t>27</w:t>
    </w:r>
    <w:r>
      <w:rPr>
        <w:rStyle w:val="PageNumber"/>
      </w:rPr>
      <w:fldChar w:fldCharType="end"/>
    </w:r>
    <w:r>
      <w:br/>
    </w:r>
    <w:r>
      <w:tab/>
      <w:t>Regulation of nicotine and non-nicotine e</w:t>
    </w:r>
    <w:r>
      <w:noBreakHyphen/>
      <w:t>cigarettes and e</w:t>
    </w:r>
    <w:r>
      <w:noBreakHyphen/>
      <w:t>liquids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DD9" w:rsidRDefault="00672DD9" w:rsidP="00831BB1">
    <w:pPr>
      <w:pStyle w:val="RectoFooter"/>
      <w:tabs>
        <w:tab w:val="clear" w:pos="8647"/>
        <w:tab w:val="clear" w:pos="9356"/>
        <w:tab w:val="right" w:pos="13892"/>
        <w:tab w:val="right" w:pos="14601"/>
      </w:tabs>
    </w:pPr>
    <w:r>
      <w:tab/>
      <w:t>Regulatory Impact Statement</w:t>
    </w:r>
    <w:r>
      <w:tab/>
    </w:r>
    <w:r>
      <w:rPr>
        <w:rStyle w:val="PageNumber"/>
      </w:rPr>
      <w:fldChar w:fldCharType="begin"/>
    </w:r>
    <w:r>
      <w:rPr>
        <w:rStyle w:val="PageNumber"/>
      </w:rPr>
      <w:instrText xml:space="preserve"> PAGE </w:instrText>
    </w:r>
    <w:r>
      <w:rPr>
        <w:rStyle w:val="PageNumber"/>
      </w:rPr>
      <w:fldChar w:fldCharType="separate"/>
    </w:r>
    <w:r w:rsidR="0010745C">
      <w:rPr>
        <w:rStyle w:val="PageNumber"/>
        <w:noProof/>
      </w:rPr>
      <w:t>29</w:t>
    </w:r>
    <w:r>
      <w:rPr>
        <w:rStyle w:val="PageNumber"/>
      </w:rPr>
      <w:fldChar w:fldCharType="end"/>
    </w:r>
    <w:r>
      <w:br/>
    </w:r>
    <w:r>
      <w:tab/>
      <w:t>Regulation of nicotine and non-nicotine e</w:t>
    </w:r>
    <w:r>
      <w:noBreakHyphen/>
      <w:t>cigarettes and e</w:t>
    </w:r>
    <w:r>
      <w:noBreakHyphen/>
      <w:t>liquids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0E" w:rsidRDefault="00B1360E" w:rsidP="00533B90">
    <w:pPr>
      <w:pStyle w:val="RectoFooter"/>
    </w:pPr>
    <w:r>
      <w:tab/>
      <w:t>Regulatory Impact Statement</w:t>
    </w:r>
    <w:r>
      <w:tab/>
    </w:r>
    <w:r>
      <w:rPr>
        <w:rStyle w:val="PageNumber"/>
      </w:rPr>
      <w:fldChar w:fldCharType="begin"/>
    </w:r>
    <w:r>
      <w:rPr>
        <w:rStyle w:val="PageNumber"/>
      </w:rPr>
      <w:instrText xml:space="preserve"> PAGE </w:instrText>
    </w:r>
    <w:r>
      <w:rPr>
        <w:rStyle w:val="PageNumber"/>
      </w:rPr>
      <w:fldChar w:fldCharType="separate"/>
    </w:r>
    <w:r w:rsidR="0010745C">
      <w:rPr>
        <w:rStyle w:val="PageNumber"/>
        <w:noProof/>
      </w:rPr>
      <w:t>31</w:t>
    </w:r>
    <w:r>
      <w:rPr>
        <w:rStyle w:val="PageNumber"/>
      </w:rPr>
      <w:fldChar w:fldCharType="end"/>
    </w:r>
    <w:r>
      <w:br/>
    </w:r>
    <w:r>
      <w:tab/>
      <w:t>Regulation of nicotine and non-nicotine e</w:t>
    </w:r>
    <w:r>
      <w:noBreakHyphen/>
      <w:t>cigarettes and e</w:t>
    </w:r>
    <w:r>
      <w:noBreakHyphen/>
      <w:t>liquids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0E" w:rsidRDefault="00B1360E" w:rsidP="00332A25">
    <w:pPr>
      <w:pStyle w:val="RectoFooter"/>
      <w:tabs>
        <w:tab w:val="clear" w:pos="8647"/>
        <w:tab w:val="clear" w:pos="9356"/>
        <w:tab w:val="right" w:pos="14175"/>
        <w:tab w:val="right" w:pos="14884"/>
      </w:tabs>
    </w:pPr>
    <w:r>
      <w:tab/>
      <w:t>Regulatory Impact Statement</w:t>
    </w:r>
    <w:r>
      <w:tab/>
    </w:r>
    <w:r>
      <w:rPr>
        <w:rStyle w:val="PageNumber"/>
      </w:rPr>
      <w:fldChar w:fldCharType="begin"/>
    </w:r>
    <w:r>
      <w:rPr>
        <w:rStyle w:val="PageNumber"/>
      </w:rPr>
      <w:instrText xml:space="preserve"> PAGE </w:instrText>
    </w:r>
    <w:r>
      <w:rPr>
        <w:rStyle w:val="PageNumber"/>
      </w:rPr>
      <w:fldChar w:fldCharType="separate"/>
    </w:r>
    <w:r w:rsidR="009044AB">
      <w:rPr>
        <w:rStyle w:val="PageNumber"/>
        <w:noProof/>
      </w:rPr>
      <w:t>33</w:t>
    </w:r>
    <w:r>
      <w:rPr>
        <w:rStyle w:val="PageNumber"/>
      </w:rPr>
      <w:fldChar w:fldCharType="end"/>
    </w:r>
    <w:r>
      <w:br/>
    </w:r>
    <w:r>
      <w:tab/>
      <w:t>Regulation of nicotine and non-nicotine e</w:t>
    </w:r>
    <w:r>
      <w:noBreakHyphen/>
      <w:t>cigarettes and e</w:t>
    </w:r>
    <w:r>
      <w:noBreakHyphen/>
      <w:t>liquids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0E" w:rsidRDefault="00B1360E" w:rsidP="00332A25">
    <w:pPr>
      <w:pStyle w:val="RectoFooter"/>
      <w:tabs>
        <w:tab w:val="clear" w:pos="8647"/>
        <w:tab w:val="clear" w:pos="9356"/>
        <w:tab w:val="right" w:pos="14175"/>
        <w:tab w:val="right" w:pos="14884"/>
      </w:tabs>
    </w:pPr>
    <w:r>
      <w:tab/>
      <w:t>Regulatory Impact Statement</w:t>
    </w:r>
    <w:r>
      <w:tab/>
    </w:r>
    <w:r>
      <w:rPr>
        <w:rStyle w:val="PageNumber"/>
      </w:rPr>
      <w:fldChar w:fldCharType="begin"/>
    </w:r>
    <w:r>
      <w:rPr>
        <w:rStyle w:val="PageNumber"/>
      </w:rPr>
      <w:instrText xml:space="preserve"> PAGE </w:instrText>
    </w:r>
    <w:r>
      <w:rPr>
        <w:rStyle w:val="PageNumber"/>
      </w:rPr>
      <w:fldChar w:fldCharType="separate"/>
    </w:r>
    <w:r w:rsidR="0010745C">
      <w:rPr>
        <w:rStyle w:val="PageNumber"/>
        <w:noProof/>
      </w:rPr>
      <w:t>33</w:t>
    </w:r>
    <w:r>
      <w:rPr>
        <w:rStyle w:val="PageNumber"/>
      </w:rPr>
      <w:fldChar w:fldCharType="end"/>
    </w:r>
    <w:r>
      <w:br/>
    </w:r>
    <w:r>
      <w:tab/>
      <w:t>Regulation of nicotine and non-nicotine e</w:t>
    </w:r>
    <w:r>
      <w:noBreakHyphen/>
      <w:t>cigarettes and e</w:t>
    </w:r>
    <w:r>
      <w:noBreakHyphen/>
      <w:t>liquids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04" w:rsidRPr="00A26E6B" w:rsidRDefault="00A44104" w:rsidP="00A26E6B"/>
  </w:footnote>
  <w:footnote w:type="continuationSeparator" w:id="0">
    <w:p w:rsidR="00A44104" w:rsidRDefault="00A44104">
      <w:pPr>
        <w:spacing w:line="240" w:lineRule="auto"/>
      </w:pPr>
      <w:r>
        <w:continuationSeparator/>
      </w:r>
    </w:p>
    <w:p w:rsidR="00A44104" w:rsidRDefault="00A44104"/>
  </w:footnote>
  <w:footnote w:id="1">
    <w:p w:rsidR="00964A21" w:rsidRPr="0095009F" w:rsidRDefault="00964A21" w:rsidP="003C6EEB">
      <w:pPr>
        <w:pStyle w:val="CabStandard"/>
        <w:numPr>
          <w:ilvl w:val="0"/>
          <w:numId w:val="0"/>
        </w:numPr>
        <w:tabs>
          <w:tab w:val="left" w:pos="284"/>
        </w:tabs>
        <w:spacing w:before="120"/>
        <w:jc w:val="both"/>
        <w:rPr>
          <w:rFonts w:ascii="Arial" w:hAnsi="Arial" w:cs="Arial"/>
          <w:sz w:val="16"/>
          <w:szCs w:val="16"/>
        </w:rPr>
      </w:pPr>
      <w:r w:rsidRPr="0095009F">
        <w:rPr>
          <w:rStyle w:val="FootnoteReference"/>
          <w:rFonts w:ascii="Arial" w:hAnsi="Arial" w:cs="Arial"/>
          <w:sz w:val="16"/>
          <w:szCs w:val="16"/>
        </w:rPr>
        <w:footnoteRef/>
      </w:r>
      <w:r w:rsidRPr="0095009F">
        <w:rPr>
          <w:rFonts w:ascii="Arial" w:hAnsi="Arial" w:cs="Arial"/>
          <w:sz w:val="16"/>
          <w:szCs w:val="16"/>
        </w:rPr>
        <w:t xml:space="preserve"> </w:t>
      </w:r>
      <w:r w:rsidRPr="0095009F">
        <w:rPr>
          <w:rFonts w:ascii="Arial" w:hAnsi="Arial" w:cs="Arial"/>
          <w:sz w:val="18"/>
          <w:szCs w:val="18"/>
        </w:rPr>
        <w:t>On 2</w:t>
      </w:r>
      <w:r>
        <w:rPr>
          <w:rFonts w:ascii="Arial" w:hAnsi="Arial" w:cs="Arial"/>
          <w:sz w:val="18"/>
          <w:szCs w:val="18"/>
        </w:rPr>
        <w:t>2</w:t>
      </w:r>
      <w:r w:rsidRPr="0095009F">
        <w:rPr>
          <w:rFonts w:ascii="Arial" w:hAnsi="Arial" w:cs="Arial"/>
          <w:sz w:val="18"/>
          <w:szCs w:val="18"/>
        </w:rPr>
        <w:t xml:space="preserve"> November 2016 the Canadian Government </w:t>
      </w:r>
      <w:r>
        <w:rPr>
          <w:rFonts w:ascii="Arial" w:hAnsi="Arial" w:cs="Arial"/>
          <w:sz w:val="18"/>
          <w:szCs w:val="18"/>
        </w:rPr>
        <w:t>introduced</w:t>
      </w:r>
      <w:r w:rsidRPr="0095009F">
        <w:rPr>
          <w:rFonts w:ascii="Arial" w:hAnsi="Arial" w:cs="Arial"/>
          <w:sz w:val="18"/>
          <w:szCs w:val="18"/>
        </w:rPr>
        <w:t xml:space="preserve"> amendments to the Tobacco Act to regulate the manufacture, sale, labelling and promotion of e-cigarettes. This would include </w:t>
      </w:r>
      <w:r>
        <w:rPr>
          <w:rFonts w:ascii="Arial" w:hAnsi="Arial" w:cs="Arial"/>
          <w:sz w:val="18"/>
          <w:szCs w:val="18"/>
        </w:rPr>
        <w:t>prohibiting</w:t>
      </w:r>
      <w:r w:rsidRPr="0095009F">
        <w:rPr>
          <w:rFonts w:ascii="Arial" w:hAnsi="Arial" w:cs="Arial"/>
          <w:sz w:val="18"/>
          <w:szCs w:val="18"/>
        </w:rPr>
        <w:t xml:space="preserve"> sales to young people</w:t>
      </w:r>
      <w:r>
        <w:rPr>
          <w:rFonts w:ascii="Arial" w:hAnsi="Arial" w:cs="Arial"/>
          <w:sz w:val="18"/>
          <w:szCs w:val="18"/>
        </w:rPr>
        <w:t>, restricting some forms of advertising,</w:t>
      </w:r>
      <w:r w:rsidRPr="0095009F">
        <w:rPr>
          <w:rFonts w:ascii="Arial" w:hAnsi="Arial" w:cs="Arial"/>
          <w:sz w:val="18"/>
          <w:szCs w:val="18"/>
        </w:rPr>
        <w:t xml:space="preserve"> prohibiting sales in vending machines and </w:t>
      </w:r>
      <w:r>
        <w:rPr>
          <w:rFonts w:ascii="Arial" w:hAnsi="Arial" w:cs="Arial"/>
          <w:sz w:val="18"/>
          <w:szCs w:val="18"/>
        </w:rPr>
        <w:t>setting standards for product characteristics (eg, regarding performance, appearance, substances and emissions)</w:t>
      </w:r>
      <w:r w:rsidRPr="0095009F">
        <w:rPr>
          <w:rFonts w:ascii="Arial" w:hAnsi="Arial" w:cs="Arial"/>
          <w:sz w:val="18"/>
          <w:szCs w:val="18"/>
        </w:rPr>
        <w:t>. Products making a therapeutic claim would continue to be regulated as medicines.</w:t>
      </w:r>
    </w:p>
    <w:p w:rsidR="00964A21" w:rsidRPr="00D75778" w:rsidRDefault="00964A21" w:rsidP="00857F3A">
      <w:pPr>
        <w:pStyle w:val="FootnoteText"/>
        <w:spacing w:after="60"/>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1" w:rsidRDefault="00964A21" w:rsidP="00533B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1" w:rsidRDefault="00964A21" w:rsidP="00900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1" w:rsidRDefault="00964A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E532EF5"/>
    <w:multiLevelType w:val="hybridMultilevel"/>
    <w:tmpl w:val="4416800C"/>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206F7866"/>
    <w:multiLevelType w:val="multilevel"/>
    <w:tmpl w:val="8FD687E0"/>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1AC5BCC"/>
    <w:multiLevelType w:val="multilevel"/>
    <w:tmpl w:val="4656D370"/>
    <w:lvl w:ilvl="0">
      <w:start w:val="1"/>
      <w:numFmt w:val="decimal"/>
      <w:pStyle w:val="CabStandard"/>
      <w:lvlText w:val="%1"/>
      <w:lvlJc w:val="left"/>
      <w:pPr>
        <w:tabs>
          <w:tab w:val="num" w:pos="720"/>
        </w:tabs>
        <w:ind w:left="720" w:hanging="720"/>
      </w:pPr>
      <w:rPr>
        <w:rFonts w:ascii="Arial" w:hAnsi="Arial" w:cs="Arial"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410"/>
        </w:tabs>
        <w:ind w:left="2410" w:hanging="970"/>
      </w:pPr>
      <w:rPr>
        <w:rFonts w:hint="default"/>
      </w:r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BCB52D2"/>
    <w:multiLevelType w:val="hybridMultilevel"/>
    <w:tmpl w:val="4998C414"/>
    <w:styleLink w:val="ImportedStyle2"/>
    <w:lvl w:ilvl="0" w:tplc="4998C41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CB1A41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0AACF16">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2166BB2A">
      <w:start w:val="1"/>
      <w:numFmt w:val="lowerRoman"/>
      <w:lvlText w:val="%4."/>
      <w:lvlJc w:val="left"/>
      <w:pPr>
        <w:ind w:left="2781" w:hanging="223"/>
      </w:pPr>
      <w:rPr>
        <w:rFonts w:hAnsi="Arial Unicode MS"/>
        <w:caps w:val="0"/>
        <w:smallCaps w:val="0"/>
        <w:strike w:val="0"/>
        <w:dstrike w:val="0"/>
        <w:color w:val="000000"/>
        <w:spacing w:val="0"/>
        <w:w w:val="100"/>
        <w:kern w:val="0"/>
        <w:position w:val="0"/>
        <w:highlight w:val="none"/>
        <w:vertAlign w:val="baseline"/>
      </w:rPr>
    </w:lvl>
    <w:lvl w:ilvl="4" w:tplc="BAF28B30">
      <w:start w:val="1"/>
      <w:numFmt w:val="lowerLetter"/>
      <w:lvlText w:val="%5."/>
      <w:lvlJc w:val="left"/>
      <w:pPr>
        <w:ind w:left="3402" w:hanging="162"/>
      </w:pPr>
      <w:rPr>
        <w:rFonts w:hAnsi="Arial Unicode MS"/>
        <w:caps w:val="0"/>
        <w:smallCaps w:val="0"/>
        <w:strike w:val="0"/>
        <w:dstrike w:val="0"/>
        <w:color w:val="000000"/>
        <w:spacing w:val="0"/>
        <w:w w:val="100"/>
        <w:kern w:val="0"/>
        <w:position w:val="0"/>
        <w:highlight w:val="none"/>
        <w:vertAlign w:val="baseline"/>
      </w:rPr>
    </w:lvl>
    <w:lvl w:ilvl="5" w:tplc="1A4E711A">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911C488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7F0ECDE">
      <w:start w:val="1"/>
      <w:numFmt w:val="lowerLetter"/>
      <w:lvlText w:val="%8."/>
      <w:lvlJc w:val="left"/>
      <w:pPr>
        <w:ind w:left="5670" w:hanging="270"/>
      </w:pPr>
      <w:rPr>
        <w:rFonts w:hAnsi="Arial Unicode MS"/>
        <w:caps w:val="0"/>
        <w:smallCaps w:val="0"/>
        <w:strike w:val="0"/>
        <w:dstrike w:val="0"/>
        <w:color w:val="000000"/>
        <w:spacing w:val="0"/>
        <w:w w:val="100"/>
        <w:kern w:val="0"/>
        <w:position w:val="0"/>
        <w:highlight w:val="none"/>
        <w:vertAlign w:val="baseline"/>
      </w:rPr>
    </w:lvl>
    <w:lvl w:ilvl="8" w:tplc="A1C4758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7">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8">
    <w:nsid w:val="771E07CC"/>
    <w:multiLevelType w:val="hybridMultilevel"/>
    <w:tmpl w:val="B2281F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7A4A2C8A"/>
    <w:multiLevelType w:val="hybridMultilevel"/>
    <w:tmpl w:val="4998C414"/>
    <w:numStyleLink w:val="ImportedStyle2"/>
  </w:abstractNum>
  <w:abstractNum w:abstractNumId="1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0"/>
  </w:num>
  <w:num w:numId="2">
    <w:abstractNumId w:val="7"/>
  </w:num>
  <w:num w:numId="3">
    <w:abstractNumId w:val="4"/>
  </w:num>
  <w:num w:numId="4">
    <w:abstractNumId w:val="5"/>
  </w:num>
  <w:num w:numId="5">
    <w:abstractNumId w:val="0"/>
  </w:num>
  <w:num w:numId="6">
    <w:abstractNumId w:val="2"/>
  </w:num>
  <w:num w:numId="7">
    <w:abstractNumId w:val="1"/>
  </w:num>
  <w:num w:numId="8">
    <w:abstractNumId w:val="6"/>
  </w:num>
  <w:num w:numId="9">
    <w:abstractNumId w:val="9"/>
  </w:num>
  <w:num w:numId="10">
    <w:abstractNumId w:val="3"/>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7579"/>
    <w:rsid w:val="000260EE"/>
    <w:rsid w:val="00030B26"/>
    <w:rsid w:val="00032C0A"/>
    <w:rsid w:val="00035257"/>
    <w:rsid w:val="0006228D"/>
    <w:rsid w:val="00072BD6"/>
    <w:rsid w:val="00075B78"/>
    <w:rsid w:val="00082CD6"/>
    <w:rsid w:val="00085AFE"/>
    <w:rsid w:val="000B0730"/>
    <w:rsid w:val="000F2AE2"/>
    <w:rsid w:val="00102063"/>
    <w:rsid w:val="0010251F"/>
    <w:rsid w:val="0010541C"/>
    <w:rsid w:val="00106F93"/>
    <w:rsid w:val="0010745C"/>
    <w:rsid w:val="001100BC"/>
    <w:rsid w:val="00111D50"/>
    <w:rsid w:val="00113B8E"/>
    <w:rsid w:val="0013363E"/>
    <w:rsid w:val="001342C7"/>
    <w:rsid w:val="0013585C"/>
    <w:rsid w:val="00142954"/>
    <w:rsid w:val="001460E0"/>
    <w:rsid w:val="00147F71"/>
    <w:rsid w:val="00150A6E"/>
    <w:rsid w:val="0016468A"/>
    <w:rsid w:val="00166229"/>
    <w:rsid w:val="00170ECE"/>
    <w:rsid w:val="001A21B4"/>
    <w:rsid w:val="001A5CF5"/>
    <w:rsid w:val="001B39D2"/>
    <w:rsid w:val="001B4BF8"/>
    <w:rsid w:val="001C4326"/>
    <w:rsid w:val="001D1DB5"/>
    <w:rsid w:val="001D3541"/>
    <w:rsid w:val="001F45A7"/>
    <w:rsid w:val="001F58DE"/>
    <w:rsid w:val="00201A01"/>
    <w:rsid w:val="002104D3"/>
    <w:rsid w:val="00213A33"/>
    <w:rsid w:val="002173EF"/>
    <w:rsid w:val="0021763B"/>
    <w:rsid w:val="00234CAB"/>
    <w:rsid w:val="00246DB1"/>
    <w:rsid w:val="002476B5"/>
    <w:rsid w:val="00253ECF"/>
    <w:rsid w:val="002546A1"/>
    <w:rsid w:val="00264D9A"/>
    <w:rsid w:val="00275D08"/>
    <w:rsid w:val="002858E3"/>
    <w:rsid w:val="0028683D"/>
    <w:rsid w:val="00287995"/>
    <w:rsid w:val="0029190A"/>
    <w:rsid w:val="00292C5A"/>
    <w:rsid w:val="00295241"/>
    <w:rsid w:val="002A4DFC"/>
    <w:rsid w:val="002B047D"/>
    <w:rsid w:val="002B732B"/>
    <w:rsid w:val="002C2219"/>
    <w:rsid w:val="002C2B1A"/>
    <w:rsid w:val="002D0DF2"/>
    <w:rsid w:val="002D23BD"/>
    <w:rsid w:val="002E0B47"/>
    <w:rsid w:val="002F7213"/>
    <w:rsid w:val="003010B5"/>
    <w:rsid w:val="0030248B"/>
    <w:rsid w:val="0030382F"/>
    <w:rsid w:val="0030408D"/>
    <w:rsid w:val="003060E4"/>
    <w:rsid w:val="003144BE"/>
    <w:rsid w:val="003160E7"/>
    <w:rsid w:val="0031739E"/>
    <w:rsid w:val="00320693"/>
    <w:rsid w:val="003325AB"/>
    <w:rsid w:val="00332A25"/>
    <w:rsid w:val="003332D1"/>
    <w:rsid w:val="0033412B"/>
    <w:rsid w:val="00343365"/>
    <w:rsid w:val="00344AA0"/>
    <w:rsid w:val="00353501"/>
    <w:rsid w:val="003606F8"/>
    <w:rsid w:val="003648EF"/>
    <w:rsid w:val="00367158"/>
    <w:rsid w:val="003673E6"/>
    <w:rsid w:val="0037449C"/>
    <w:rsid w:val="00377264"/>
    <w:rsid w:val="003972AA"/>
    <w:rsid w:val="003A1827"/>
    <w:rsid w:val="003A26A5"/>
    <w:rsid w:val="003A3761"/>
    <w:rsid w:val="003A5FEA"/>
    <w:rsid w:val="003B16F3"/>
    <w:rsid w:val="003B1D10"/>
    <w:rsid w:val="003B7707"/>
    <w:rsid w:val="003C5B89"/>
    <w:rsid w:val="003C6EEB"/>
    <w:rsid w:val="003C76D4"/>
    <w:rsid w:val="003D2CC5"/>
    <w:rsid w:val="003E0D52"/>
    <w:rsid w:val="003E7C46"/>
    <w:rsid w:val="003F52A7"/>
    <w:rsid w:val="0040240C"/>
    <w:rsid w:val="00413021"/>
    <w:rsid w:val="00415FF8"/>
    <w:rsid w:val="004237BB"/>
    <w:rsid w:val="00431744"/>
    <w:rsid w:val="00440BE0"/>
    <w:rsid w:val="00442C1C"/>
    <w:rsid w:val="0044584B"/>
    <w:rsid w:val="00447CB7"/>
    <w:rsid w:val="004555F0"/>
    <w:rsid w:val="00455CC9"/>
    <w:rsid w:val="00460826"/>
    <w:rsid w:val="00460EA7"/>
    <w:rsid w:val="0046195B"/>
    <w:rsid w:val="0046596D"/>
    <w:rsid w:val="00487C04"/>
    <w:rsid w:val="004907E1"/>
    <w:rsid w:val="004A035B"/>
    <w:rsid w:val="004A38D7"/>
    <w:rsid w:val="004A4C45"/>
    <w:rsid w:val="004A778C"/>
    <w:rsid w:val="004C2E6A"/>
    <w:rsid w:val="004C64B8"/>
    <w:rsid w:val="004D2A2D"/>
    <w:rsid w:val="004D5E3F"/>
    <w:rsid w:val="004D6689"/>
    <w:rsid w:val="004E1D1D"/>
    <w:rsid w:val="004E7AC8"/>
    <w:rsid w:val="004F0C94"/>
    <w:rsid w:val="00500651"/>
    <w:rsid w:val="005019AE"/>
    <w:rsid w:val="00503077"/>
    <w:rsid w:val="00503749"/>
    <w:rsid w:val="00504CF4"/>
    <w:rsid w:val="0050635B"/>
    <w:rsid w:val="005151C2"/>
    <w:rsid w:val="0053199F"/>
    <w:rsid w:val="00533B90"/>
    <w:rsid w:val="005410F8"/>
    <w:rsid w:val="005448EC"/>
    <w:rsid w:val="00545963"/>
    <w:rsid w:val="00550256"/>
    <w:rsid w:val="00553958"/>
    <w:rsid w:val="0055662C"/>
    <w:rsid w:val="0055763D"/>
    <w:rsid w:val="005621F2"/>
    <w:rsid w:val="00567AA5"/>
    <w:rsid w:val="00567B58"/>
    <w:rsid w:val="005763E0"/>
    <w:rsid w:val="00581136"/>
    <w:rsid w:val="00596C26"/>
    <w:rsid w:val="005A1C77"/>
    <w:rsid w:val="005A27CA"/>
    <w:rsid w:val="005A43BD"/>
    <w:rsid w:val="005B3B1F"/>
    <w:rsid w:val="005C1339"/>
    <w:rsid w:val="005C6C15"/>
    <w:rsid w:val="005D1670"/>
    <w:rsid w:val="005E226E"/>
    <w:rsid w:val="005E2636"/>
    <w:rsid w:val="005E29CB"/>
    <w:rsid w:val="005F5B9C"/>
    <w:rsid w:val="006015D7"/>
    <w:rsid w:val="00601B21"/>
    <w:rsid w:val="0060245B"/>
    <w:rsid w:val="006041F0"/>
    <w:rsid w:val="0061511E"/>
    <w:rsid w:val="00626CF8"/>
    <w:rsid w:val="00634ED8"/>
    <w:rsid w:val="006359EA"/>
    <w:rsid w:val="00636D7D"/>
    <w:rsid w:val="00637408"/>
    <w:rsid w:val="00642868"/>
    <w:rsid w:val="00647AFE"/>
    <w:rsid w:val="006512BC"/>
    <w:rsid w:val="00653A5A"/>
    <w:rsid w:val="006575F4"/>
    <w:rsid w:val="006579E6"/>
    <w:rsid w:val="00663EDC"/>
    <w:rsid w:val="00671078"/>
    <w:rsid w:val="00672DD9"/>
    <w:rsid w:val="006758CA"/>
    <w:rsid w:val="00680A04"/>
    <w:rsid w:val="00686D80"/>
    <w:rsid w:val="00694895"/>
    <w:rsid w:val="00697E2E"/>
    <w:rsid w:val="006A25A2"/>
    <w:rsid w:val="006B0E73"/>
    <w:rsid w:val="006B4A4D"/>
    <w:rsid w:val="006B5695"/>
    <w:rsid w:val="006C6C44"/>
    <w:rsid w:val="006C78EB"/>
    <w:rsid w:val="006D1660"/>
    <w:rsid w:val="006F1B67"/>
    <w:rsid w:val="006F298C"/>
    <w:rsid w:val="0070091D"/>
    <w:rsid w:val="00702854"/>
    <w:rsid w:val="0071741C"/>
    <w:rsid w:val="00722819"/>
    <w:rsid w:val="00734019"/>
    <w:rsid w:val="00735E0B"/>
    <w:rsid w:val="00742B90"/>
    <w:rsid w:val="0074434D"/>
    <w:rsid w:val="00770038"/>
    <w:rsid w:val="00771B1E"/>
    <w:rsid w:val="00773C95"/>
    <w:rsid w:val="0078171E"/>
    <w:rsid w:val="00795B34"/>
    <w:rsid w:val="007A4D30"/>
    <w:rsid w:val="007B1770"/>
    <w:rsid w:val="007B4D3E"/>
    <w:rsid w:val="007B7C70"/>
    <w:rsid w:val="007C0E15"/>
    <w:rsid w:val="007C6298"/>
    <w:rsid w:val="007C688C"/>
    <w:rsid w:val="007D2151"/>
    <w:rsid w:val="007D3D0E"/>
    <w:rsid w:val="007D42CC"/>
    <w:rsid w:val="007D5DE4"/>
    <w:rsid w:val="007E0777"/>
    <w:rsid w:val="007E1341"/>
    <w:rsid w:val="007E1B41"/>
    <w:rsid w:val="007E30B9"/>
    <w:rsid w:val="007E74F1"/>
    <w:rsid w:val="007F0F0C"/>
    <w:rsid w:val="007F1288"/>
    <w:rsid w:val="00800A8A"/>
    <w:rsid w:val="0080155C"/>
    <w:rsid w:val="008052E1"/>
    <w:rsid w:val="00822F2C"/>
    <w:rsid w:val="00825639"/>
    <w:rsid w:val="008305E8"/>
    <w:rsid w:val="00831BB1"/>
    <w:rsid w:val="00857F3A"/>
    <w:rsid w:val="00860826"/>
    <w:rsid w:val="00860E21"/>
    <w:rsid w:val="00863117"/>
    <w:rsid w:val="0086388B"/>
    <w:rsid w:val="008642E5"/>
    <w:rsid w:val="008726C1"/>
    <w:rsid w:val="00872D93"/>
    <w:rsid w:val="00880470"/>
    <w:rsid w:val="00880D94"/>
    <w:rsid w:val="00881794"/>
    <w:rsid w:val="0089175E"/>
    <w:rsid w:val="008924DE"/>
    <w:rsid w:val="008A04D5"/>
    <w:rsid w:val="008A3755"/>
    <w:rsid w:val="008A4D75"/>
    <w:rsid w:val="008B264F"/>
    <w:rsid w:val="008B4CE5"/>
    <w:rsid w:val="008B6F83"/>
    <w:rsid w:val="008B7FD8"/>
    <w:rsid w:val="008C2973"/>
    <w:rsid w:val="008C5ACB"/>
    <w:rsid w:val="008C6324"/>
    <w:rsid w:val="008C64C4"/>
    <w:rsid w:val="008C71AD"/>
    <w:rsid w:val="008D0FE5"/>
    <w:rsid w:val="008D74D5"/>
    <w:rsid w:val="008F29BE"/>
    <w:rsid w:val="008F4AE5"/>
    <w:rsid w:val="008F51EB"/>
    <w:rsid w:val="008F5FD8"/>
    <w:rsid w:val="008F7C04"/>
    <w:rsid w:val="00900197"/>
    <w:rsid w:val="00902F55"/>
    <w:rsid w:val="009044AB"/>
    <w:rsid w:val="0090582B"/>
    <w:rsid w:val="009060C0"/>
    <w:rsid w:val="009133F5"/>
    <w:rsid w:val="00920A27"/>
    <w:rsid w:val="00921216"/>
    <w:rsid w:val="009216CC"/>
    <w:rsid w:val="00930D08"/>
    <w:rsid w:val="00932D69"/>
    <w:rsid w:val="00944647"/>
    <w:rsid w:val="00950F06"/>
    <w:rsid w:val="00957F94"/>
    <w:rsid w:val="00964A21"/>
    <w:rsid w:val="00977B8A"/>
    <w:rsid w:val="00982971"/>
    <w:rsid w:val="009845AD"/>
    <w:rsid w:val="00995BA0"/>
    <w:rsid w:val="009A418B"/>
    <w:rsid w:val="009A4473"/>
    <w:rsid w:val="009A7182"/>
    <w:rsid w:val="009C151C"/>
    <w:rsid w:val="009D5125"/>
    <w:rsid w:val="009D60B8"/>
    <w:rsid w:val="009D7D4B"/>
    <w:rsid w:val="009E36ED"/>
    <w:rsid w:val="009E3C8C"/>
    <w:rsid w:val="009E56F5"/>
    <w:rsid w:val="009E6B77"/>
    <w:rsid w:val="009F460A"/>
    <w:rsid w:val="009F57A2"/>
    <w:rsid w:val="00A043FB"/>
    <w:rsid w:val="00A0729C"/>
    <w:rsid w:val="00A07779"/>
    <w:rsid w:val="00A14C18"/>
    <w:rsid w:val="00A15634"/>
    <w:rsid w:val="00A20B2E"/>
    <w:rsid w:val="00A25069"/>
    <w:rsid w:val="00A26E6B"/>
    <w:rsid w:val="00A3068F"/>
    <w:rsid w:val="00A3145B"/>
    <w:rsid w:val="00A339D0"/>
    <w:rsid w:val="00A35176"/>
    <w:rsid w:val="00A41002"/>
    <w:rsid w:val="00A4201A"/>
    <w:rsid w:val="00A44104"/>
    <w:rsid w:val="00A44F7C"/>
    <w:rsid w:val="00A553CE"/>
    <w:rsid w:val="00A5677A"/>
    <w:rsid w:val="00A6490D"/>
    <w:rsid w:val="00A737D4"/>
    <w:rsid w:val="00A80363"/>
    <w:rsid w:val="00A83E9D"/>
    <w:rsid w:val="00A87B96"/>
    <w:rsid w:val="00A9169D"/>
    <w:rsid w:val="00A9415C"/>
    <w:rsid w:val="00AA240C"/>
    <w:rsid w:val="00AA3D48"/>
    <w:rsid w:val="00AC101C"/>
    <w:rsid w:val="00AC2FD0"/>
    <w:rsid w:val="00AD4CF1"/>
    <w:rsid w:val="00AD5988"/>
    <w:rsid w:val="00AE5B04"/>
    <w:rsid w:val="00AF7800"/>
    <w:rsid w:val="00B072E0"/>
    <w:rsid w:val="00B1360E"/>
    <w:rsid w:val="00B146DF"/>
    <w:rsid w:val="00B23183"/>
    <w:rsid w:val="00B253F6"/>
    <w:rsid w:val="00B305DB"/>
    <w:rsid w:val="00B332F8"/>
    <w:rsid w:val="00B3492B"/>
    <w:rsid w:val="00B4646F"/>
    <w:rsid w:val="00B55C7D"/>
    <w:rsid w:val="00B63038"/>
    <w:rsid w:val="00B64841"/>
    <w:rsid w:val="00B64BD8"/>
    <w:rsid w:val="00B655B8"/>
    <w:rsid w:val="00B701D1"/>
    <w:rsid w:val="00B73AF2"/>
    <w:rsid w:val="00B7551A"/>
    <w:rsid w:val="00B773F1"/>
    <w:rsid w:val="00B86AB1"/>
    <w:rsid w:val="00BB2CBB"/>
    <w:rsid w:val="00BC59F1"/>
    <w:rsid w:val="00BF3DE1"/>
    <w:rsid w:val="00BF4843"/>
    <w:rsid w:val="00BF4DF4"/>
    <w:rsid w:val="00BF5205"/>
    <w:rsid w:val="00C12508"/>
    <w:rsid w:val="00C23728"/>
    <w:rsid w:val="00C3045F"/>
    <w:rsid w:val="00C416A5"/>
    <w:rsid w:val="00C45AA2"/>
    <w:rsid w:val="00C47D1E"/>
    <w:rsid w:val="00C55BEF"/>
    <w:rsid w:val="00C66296"/>
    <w:rsid w:val="00C77282"/>
    <w:rsid w:val="00C84DE5"/>
    <w:rsid w:val="00C86248"/>
    <w:rsid w:val="00C86FAD"/>
    <w:rsid w:val="00CA0E72"/>
    <w:rsid w:val="00CA4C33"/>
    <w:rsid w:val="00CA6F4A"/>
    <w:rsid w:val="00CB2B79"/>
    <w:rsid w:val="00CB5B0C"/>
    <w:rsid w:val="00CD2119"/>
    <w:rsid w:val="00CD237A"/>
    <w:rsid w:val="00CD36AC"/>
    <w:rsid w:val="00CE13A3"/>
    <w:rsid w:val="00CE7FF8"/>
    <w:rsid w:val="00CF1747"/>
    <w:rsid w:val="00D17BE3"/>
    <w:rsid w:val="00D23323"/>
    <w:rsid w:val="00D2392A"/>
    <w:rsid w:val="00D25FFE"/>
    <w:rsid w:val="00D3433C"/>
    <w:rsid w:val="00D4476F"/>
    <w:rsid w:val="00D54D50"/>
    <w:rsid w:val="00D66797"/>
    <w:rsid w:val="00D7087C"/>
    <w:rsid w:val="00D70C3C"/>
    <w:rsid w:val="00D72BE5"/>
    <w:rsid w:val="00D82F26"/>
    <w:rsid w:val="00D863D0"/>
    <w:rsid w:val="00D87C87"/>
    <w:rsid w:val="00D90E07"/>
    <w:rsid w:val="00DB39CF"/>
    <w:rsid w:val="00DC1F17"/>
    <w:rsid w:val="00DD0BCD"/>
    <w:rsid w:val="00DD447A"/>
    <w:rsid w:val="00DE3B20"/>
    <w:rsid w:val="00DE6C94"/>
    <w:rsid w:val="00DE6FD7"/>
    <w:rsid w:val="00E02625"/>
    <w:rsid w:val="00E14467"/>
    <w:rsid w:val="00E23271"/>
    <w:rsid w:val="00E24F80"/>
    <w:rsid w:val="00E259F3"/>
    <w:rsid w:val="00E33238"/>
    <w:rsid w:val="00E370FA"/>
    <w:rsid w:val="00E4486C"/>
    <w:rsid w:val="00E460B6"/>
    <w:rsid w:val="00E46843"/>
    <w:rsid w:val="00E511D5"/>
    <w:rsid w:val="00E56D90"/>
    <w:rsid w:val="00E60249"/>
    <w:rsid w:val="00E65269"/>
    <w:rsid w:val="00E76D66"/>
    <w:rsid w:val="00E86C6C"/>
    <w:rsid w:val="00E90C5D"/>
    <w:rsid w:val="00E977ED"/>
    <w:rsid w:val="00EA6DA0"/>
    <w:rsid w:val="00EA796A"/>
    <w:rsid w:val="00EB1856"/>
    <w:rsid w:val="00EC50CE"/>
    <w:rsid w:val="00EC5B34"/>
    <w:rsid w:val="00EE2D5C"/>
    <w:rsid w:val="00EE46DD"/>
    <w:rsid w:val="00EE4ADE"/>
    <w:rsid w:val="00EE5CB7"/>
    <w:rsid w:val="00F024FE"/>
    <w:rsid w:val="00F030EE"/>
    <w:rsid w:val="00F05AD4"/>
    <w:rsid w:val="00F112A2"/>
    <w:rsid w:val="00F25970"/>
    <w:rsid w:val="00F4585D"/>
    <w:rsid w:val="00F5180D"/>
    <w:rsid w:val="00F5782D"/>
    <w:rsid w:val="00F63781"/>
    <w:rsid w:val="00F67496"/>
    <w:rsid w:val="00F75411"/>
    <w:rsid w:val="00F801BA"/>
    <w:rsid w:val="00F86E3D"/>
    <w:rsid w:val="00F9366A"/>
    <w:rsid w:val="00F9462D"/>
    <w:rsid w:val="00F946C9"/>
    <w:rsid w:val="00FA45EB"/>
    <w:rsid w:val="00FA68BF"/>
    <w:rsid w:val="00FA74EE"/>
    <w:rsid w:val="00FC3711"/>
    <w:rsid w:val="00FC419E"/>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E4B6C0-FF4D-4125-A216-E0E6EC0A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qFormat="1"/>
    <w:lsdException w:name="Intense Quote" w:uiPriority="30"/>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rsid w:val="007C6298"/>
    <w:pPr>
      <w:tabs>
        <w:tab w:val="right" w:pos="9356"/>
      </w:tabs>
      <w:spacing w:before="120"/>
      <w:ind w:left="1134" w:right="567" w:hanging="1134"/>
    </w:pPr>
  </w:style>
  <w:style w:type="paragraph" w:customStyle="1" w:styleId="Bullet">
    <w:name w:val="Bullet"/>
    <w:basedOn w:val="Normal"/>
    <w:qFormat/>
    <w:rsid w:val="00831BB1"/>
    <w:pPr>
      <w:numPr>
        <w:numId w:val="1"/>
      </w:numPr>
      <w:tabs>
        <w:tab w:val="clear" w:pos="284"/>
      </w:tabs>
      <w:spacing w:before="90"/>
      <w:ind w:left="851"/>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5D1670"/>
    <w:pPr>
      <w:spacing w:before="240"/>
      <w:ind w:left="567"/>
    </w:pPr>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3E0D52"/>
    <w:pPr>
      <w:ind w:left="567" w:right="0" w:firstLine="0"/>
    </w:pPr>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6359EA"/>
    <w:pPr>
      <w:spacing w:after="180"/>
      <w:ind w:left="567" w:hanging="567"/>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rsid w:val="00035257"/>
    <w:rPr>
      <w:rFonts w:ascii="Georgia" w:hAnsi="Georgia"/>
      <w:b/>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Year">
    <w:name w:val="Year"/>
    <w:basedOn w:val="Subhead"/>
    <w:next w:val="Subhead"/>
    <w:qFormat/>
    <w:rsid w:val="00F63781"/>
    <w:pPr>
      <w:pBdr>
        <w:bottom w:val="single" w:sz="48" w:space="6" w:color="auto"/>
      </w:pBdr>
    </w:pPr>
    <w:rPr>
      <w:sz w:val="56"/>
    </w:rPr>
  </w:style>
  <w:style w:type="paragraph" w:customStyle="1" w:styleId="Number">
    <w:name w:val="Number"/>
    <w:basedOn w:val="Normal"/>
    <w:qFormat/>
    <w:rsid w:val="00A87B96"/>
    <w:pPr>
      <w:numPr>
        <w:numId w:val="6"/>
      </w:numPr>
      <w:spacing w:before="240"/>
    </w:pPr>
  </w:style>
  <w:style w:type="paragraph" w:customStyle="1" w:styleId="Text">
    <w:name w:val="Text"/>
    <w:rsid w:val="008D0FE5"/>
    <w:pPr>
      <w:pBdr>
        <w:top w:val="nil"/>
        <w:left w:val="nil"/>
        <w:bottom w:val="nil"/>
        <w:right w:val="nil"/>
        <w:between w:val="nil"/>
        <w:bar w:val="nil"/>
      </w:pBdr>
      <w:spacing w:before="120" w:after="120" w:line="300" w:lineRule="exact"/>
      <w:jc w:val="both"/>
    </w:pPr>
    <w:rPr>
      <w:rFonts w:ascii="Arial" w:eastAsia="Arial Unicode MS" w:hAnsi="Arial" w:cs="Arial Unicode MS"/>
      <w:color w:val="000000"/>
      <w:sz w:val="22"/>
      <w:szCs w:val="22"/>
      <w:u w:color="000000"/>
      <w:bdr w:val="nil"/>
      <w:lang w:val="en-US"/>
    </w:rPr>
  </w:style>
  <w:style w:type="paragraph" w:customStyle="1" w:styleId="Letter">
    <w:name w:val="Letter"/>
    <w:basedOn w:val="Normal"/>
    <w:qFormat/>
    <w:rsid w:val="00A87B96"/>
    <w:pPr>
      <w:numPr>
        <w:ilvl w:val="1"/>
        <w:numId w:val="6"/>
      </w:numPr>
      <w:spacing w:before="120"/>
    </w:pPr>
  </w:style>
  <w:style w:type="paragraph" w:customStyle="1" w:styleId="Roman">
    <w:name w:val="Roman"/>
    <w:basedOn w:val="Normal"/>
    <w:qFormat/>
    <w:rsid w:val="003E0D52"/>
    <w:pPr>
      <w:numPr>
        <w:ilvl w:val="2"/>
        <w:numId w:val="6"/>
      </w:numPr>
      <w:spacing w:before="60"/>
    </w:p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Georgia" w:hAnsi="Georgia"/>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46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62D"/>
    <w:rPr>
      <w:rFonts w:ascii="Segoe UI" w:hAnsi="Segoe UI" w:cs="Segoe UI"/>
      <w:sz w:val="18"/>
      <w:szCs w:val="18"/>
      <w:lang w:eastAsia="en-GB"/>
    </w:rPr>
  </w:style>
  <w:style w:type="paragraph" w:styleId="ListParagraph">
    <w:name w:val="List Paragraph"/>
    <w:basedOn w:val="Normal"/>
    <w:uiPriority w:val="34"/>
    <w:qFormat/>
    <w:rsid w:val="00F112A2"/>
    <w:pPr>
      <w:ind w:left="720"/>
      <w:contextualSpacing/>
    </w:pPr>
  </w:style>
  <w:style w:type="paragraph" w:customStyle="1" w:styleId="Bullet-list">
    <w:name w:val="Bullet-list"/>
    <w:qFormat/>
    <w:rsid w:val="008C5ACB"/>
    <w:pPr>
      <w:pBdr>
        <w:top w:val="nil"/>
        <w:left w:val="nil"/>
        <w:bottom w:val="nil"/>
        <w:right w:val="nil"/>
        <w:between w:val="nil"/>
        <w:bar w:val="nil"/>
      </w:pBdr>
      <w:spacing w:after="180" w:line="280" w:lineRule="exact"/>
    </w:pPr>
    <w:rPr>
      <w:rFonts w:ascii="Arial" w:eastAsia="Arial Unicode MS" w:hAnsi="Arial" w:cs="Arial Unicode MS"/>
      <w:color w:val="000000"/>
      <w:sz w:val="22"/>
      <w:szCs w:val="22"/>
      <w:u w:color="000000"/>
      <w:bdr w:val="nil"/>
      <w:lang w:val="en-US"/>
    </w:rPr>
  </w:style>
  <w:style w:type="numbering" w:customStyle="1" w:styleId="ImportedStyle2">
    <w:name w:val="Imported Style 2"/>
    <w:rsid w:val="008C5ACB"/>
    <w:pPr>
      <w:numPr>
        <w:numId w:val="8"/>
      </w:numPr>
    </w:pPr>
  </w:style>
  <w:style w:type="paragraph" w:customStyle="1" w:styleId="CabStandard">
    <w:name w:val="CabStandard"/>
    <w:basedOn w:val="Normal"/>
    <w:rsid w:val="003C6EEB"/>
    <w:pPr>
      <w:numPr>
        <w:numId w:val="10"/>
      </w:numPr>
      <w:spacing w:after="240" w:line="240" w:lineRule="auto"/>
    </w:pPr>
    <w:rPr>
      <w:rFonts w:ascii="Times New Roman"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health.govt.nz/system/files/documents/pages/www.health.govt.nz/publication/consultation-electronic-cigarettes-analysis-submissions"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oter" Target="foot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7D18-4DF2-4F10-9D50-E3014C40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1</TotalTime>
  <Pages>53</Pages>
  <Words>16543</Words>
  <Characters>240663</Characters>
  <Application>Microsoft Office Word</Application>
  <DocSecurity>4</DocSecurity>
  <Lines>2005</Lines>
  <Paragraphs>513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Regulation of e-cigarettes and emerging tobacco and nicotine-delivery products</dc:title>
  <dc:creator>Ministry of Health</dc:creator>
  <cp:lastModifiedBy>Ministry of Health</cp:lastModifiedBy>
  <cp:revision>2</cp:revision>
  <cp:lastPrinted>2017-03-21T19:55:00Z</cp:lastPrinted>
  <dcterms:created xsi:type="dcterms:W3CDTF">2017-11-02T00:11:00Z</dcterms:created>
  <dcterms:modified xsi:type="dcterms:W3CDTF">2017-11-02T00:11:00Z</dcterms:modified>
</cp:coreProperties>
</file>