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FD" w:rsidRPr="008A39FF" w:rsidRDefault="000E28FD" w:rsidP="000E28FD">
      <w:pPr>
        <w:pStyle w:val="Heading1"/>
        <w:pageBreakBefore/>
        <w:spacing w:after="120"/>
      </w:pPr>
      <w:bookmarkStart w:id="0" w:name="_Toc244916993"/>
      <w:bookmarkStart w:id="1" w:name="_Toc244509141"/>
      <w:r w:rsidRPr="008A39FF">
        <w:rPr>
          <w:rFonts w:cs="Arial"/>
          <w:sz w:val="40"/>
          <w:szCs w:val="40"/>
        </w:rPr>
        <w:t>Regulatory Impact Statement:</w:t>
      </w:r>
      <w:bookmarkStart w:id="2" w:name="_Regulatory_Impact_Statement"/>
      <w:bookmarkEnd w:id="0"/>
      <w:bookmarkEnd w:id="1"/>
      <w:bookmarkEnd w:id="2"/>
    </w:p>
    <w:p w:rsidR="000E28FD" w:rsidRPr="000B50E8" w:rsidRDefault="005D0D97" w:rsidP="000E28FD">
      <w:pPr>
        <w:pBdr>
          <w:top w:val="single" w:sz="2" w:space="6" w:color="B2B2B2"/>
          <w:left w:val="single" w:sz="2" w:space="17" w:color="B2B2B2"/>
          <w:bottom w:val="single" w:sz="2" w:space="6" w:color="B2B2B2"/>
          <w:right w:val="single" w:sz="2" w:space="31" w:color="B2B2B2"/>
        </w:pBdr>
        <w:spacing w:before="120" w:after="120"/>
        <w:ind w:left="170" w:right="170"/>
        <w:jc w:val="left"/>
        <w:rPr>
          <w:rFonts w:ascii="Arial" w:hAnsi="Arial" w:cs="Arial"/>
          <w:b/>
          <w:sz w:val="22"/>
          <w:szCs w:val="22"/>
        </w:rPr>
      </w:pPr>
      <w:r>
        <w:rPr>
          <w:rFonts w:ascii="Arial" w:hAnsi="Arial" w:cs="Arial"/>
          <w:b/>
          <w:sz w:val="22"/>
          <w:szCs w:val="22"/>
        </w:rPr>
        <w:t>Oral Health Therapy</w:t>
      </w:r>
      <w:r w:rsidR="003A7CBD">
        <w:rPr>
          <w:rFonts w:ascii="Arial" w:hAnsi="Arial" w:cs="Arial"/>
          <w:b/>
          <w:sz w:val="22"/>
          <w:szCs w:val="22"/>
        </w:rPr>
        <w:t>:</w:t>
      </w:r>
      <w:r>
        <w:rPr>
          <w:rFonts w:ascii="Arial" w:hAnsi="Arial" w:cs="Arial"/>
          <w:b/>
          <w:sz w:val="22"/>
          <w:szCs w:val="22"/>
        </w:rPr>
        <w:t xml:space="preserve"> profession </w:t>
      </w:r>
      <w:r w:rsidR="003A7CBD">
        <w:rPr>
          <w:rFonts w:ascii="Arial" w:hAnsi="Arial" w:cs="Arial"/>
          <w:b/>
          <w:sz w:val="22"/>
          <w:szCs w:val="22"/>
        </w:rPr>
        <w:t>r</w:t>
      </w:r>
      <w:r>
        <w:rPr>
          <w:rFonts w:ascii="Arial" w:hAnsi="Arial" w:cs="Arial"/>
          <w:b/>
          <w:sz w:val="22"/>
          <w:szCs w:val="22"/>
        </w:rPr>
        <w:t>egulation</w:t>
      </w:r>
      <w:r w:rsidR="000E28FD">
        <w:rPr>
          <w:rFonts w:ascii="Arial" w:hAnsi="Arial" w:cs="Arial"/>
          <w:b/>
          <w:sz w:val="22"/>
          <w:szCs w:val="22"/>
        </w:rPr>
        <w:t xml:space="preserve"> </w:t>
      </w:r>
      <w:r w:rsidR="003A7CBD">
        <w:rPr>
          <w:rFonts w:ascii="Arial" w:hAnsi="Arial" w:cs="Arial"/>
          <w:b/>
          <w:sz w:val="22"/>
          <w:szCs w:val="22"/>
        </w:rPr>
        <w:t>under the Health Practitioners Competence Assurance Act 2003.</w:t>
      </w:r>
    </w:p>
    <w:p w:rsidR="000E28FD" w:rsidRPr="000B50E8" w:rsidRDefault="000E28FD" w:rsidP="000E28FD">
      <w:pPr>
        <w:pBdr>
          <w:top w:val="single" w:sz="2" w:space="6" w:color="B2B2B2"/>
          <w:left w:val="single" w:sz="2" w:space="17" w:color="B2B2B2"/>
          <w:bottom w:val="single" w:sz="2" w:space="6" w:color="B2B2B2"/>
          <w:right w:val="single" w:sz="2" w:space="31" w:color="B2B2B2"/>
        </w:pBdr>
        <w:spacing w:before="120" w:after="120"/>
        <w:ind w:left="170" w:right="170"/>
        <w:jc w:val="left"/>
        <w:rPr>
          <w:rFonts w:ascii="Arial" w:hAnsi="Arial" w:cs="Arial"/>
          <w:b/>
          <w:sz w:val="22"/>
          <w:szCs w:val="22"/>
        </w:rPr>
      </w:pPr>
      <w:r w:rsidRPr="000B50E8">
        <w:rPr>
          <w:rFonts w:ascii="Arial" w:hAnsi="Arial" w:cs="Arial"/>
          <w:b/>
          <w:sz w:val="22"/>
          <w:szCs w:val="22"/>
        </w:rPr>
        <w:t xml:space="preserve">Agency Disclosure Statement </w:t>
      </w:r>
    </w:p>
    <w:p w:rsidR="000E28FD" w:rsidRDefault="000E28FD" w:rsidP="000E28FD">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rPr>
      </w:pPr>
      <w:r w:rsidRPr="00347835">
        <w:rPr>
          <w:rFonts w:cs="Arial"/>
        </w:rPr>
        <w:t>This Regulatory Impact Statement has been prepared by the Ministry of Heal</w:t>
      </w:r>
      <w:r>
        <w:rPr>
          <w:rFonts w:cs="Arial"/>
        </w:rPr>
        <w:t>th (the Ministry).</w:t>
      </w:r>
    </w:p>
    <w:p w:rsidR="00FE3412" w:rsidRDefault="00FE3412" w:rsidP="00FE3412">
      <w:pPr>
        <w:pStyle w:val="ListParagraph"/>
        <w:pBdr>
          <w:top w:val="single" w:sz="2" w:space="6" w:color="B2B2B2"/>
          <w:left w:val="single" w:sz="2" w:space="17" w:color="B2B2B2"/>
          <w:bottom w:val="single" w:sz="2" w:space="6" w:color="B2B2B2"/>
          <w:right w:val="single" w:sz="2" w:space="31" w:color="B2B2B2"/>
        </w:pBdr>
        <w:spacing w:before="240" w:after="240"/>
        <w:ind w:left="170" w:right="170"/>
        <w:jc w:val="left"/>
        <w:rPr>
          <w:rFonts w:cs="Arial"/>
          <w:szCs w:val="22"/>
        </w:rPr>
      </w:pPr>
      <w:r w:rsidRPr="00FE3412">
        <w:rPr>
          <w:rFonts w:cs="Arial"/>
          <w:szCs w:val="22"/>
        </w:rPr>
        <w:t xml:space="preserve">This assessment considers the analysis of options to regulate the profession of oral health therapy under the Health Practitioners Competence Assurance Act 2003 (the Act). The principal purpose of the Act is to protect the health and safety of the public by providing for mechanisms to ensure that health practitioners are competent and fit to practise their professions. </w:t>
      </w:r>
    </w:p>
    <w:p w:rsidR="00FE3412" w:rsidRPr="00FE3412" w:rsidRDefault="00FE3412" w:rsidP="00FE3412">
      <w:pPr>
        <w:pStyle w:val="ListParagraph"/>
        <w:pBdr>
          <w:top w:val="single" w:sz="2" w:space="6" w:color="B2B2B2"/>
          <w:left w:val="single" w:sz="2" w:space="17" w:color="B2B2B2"/>
          <w:bottom w:val="single" w:sz="2" w:space="6" w:color="B2B2B2"/>
          <w:right w:val="single" w:sz="2" w:space="31" w:color="B2B2B2"/>
        </w:pBdr>
        <w:spacing w:before="240" w:after="240"/>
        <w:ind w:left="170" w:right="170"/>
        <w:jc w:val="left"/>
        <w:rPr>
          <w:rFonts w:cs="Arial"/>
          <w:szCs w:val="22"/>
        </w:rPr>
      </w:pPr>
    </w:p>
    <w:p w:rsidR="00FE3412" w:rsidRDefault="00FE3412" w:rsidP="00FE3412">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szCs w:val="22"/>
        </w:rPr>
      </w:pPr>
      <w:r w:rsidRPr="00FE3412">
        <w:rPr>
          <w:rFonts w:cs="Arial"/>
          <w:szCs w:val="22"/>
        </w:rPr>
        <w:t xml:space="preserve">Oral health therapists are currently regulated under the Act under two separate scopes of practice, as dental hygienists and dental therapists. Dental hygienists and dental therapists are </w:t>
      </w:r>
      <w:r>
        <w:rPr>
          <w:rFonts w:cs="Arial"/>
          <w:szCs w:val="22"/>
        </w:rPr>
        <w:t>no longer trained as separate</w:t>
      </w:r>
      <w:r w:rsidRPr="00FE3412">
        <w:rPr>
          <w:rFonts w:cs="Arial"/>
          <w:szCs w:val="22"/>
        </w:rPr>
        <w:t xml:space="preserve"> profession</w:t>
      </w:r>
      <w:r>
        <w:rPr>
          <w:rFonts w:cs="Arial"/>
          <w:szCs w:val="22"/>
        </w:rPr>
        <w:t>s but</w:t>
      </w:r>
      <w:r w:rsidRPr="00FE3412">
        <w:rPr>
          <w:rFonts w:cs="Arial"/>
          <w:szCs w:val="22"/>
        </w:rPr>
        <w:t xml:space="preserve"> as oral health therapists, </w:t>
      </w:r>
      <w:r>
        <w:rPr>
          <w:rFonts w:cs="Arial"/>
          <w:szCs w:val="22"/>
        </w:rPr>
        <w:t>with their own</w:t>
      </w:r>
      <w:r w:rsidRPr="00FE3412">
        <w:rPr>
          <w:rFonts w:cs="Arial"/>
          <w:szCs w:val="22"/>
        </w:rPr>
        <w:t xml:space="preserve"> qualification</w:t>
      </w:r>
      <w:r>
        <w:rPr>
          <w:rFonts w:cs="Arial"/>
          <w:szCs w:val="22"/>
        </w:rPr>
        <w:t>s</w:t>
      </w:r>
      <w:r w:rsidRPr="00FE3412">
        <w:rPr>
          <w:rFonts w:cs="Arial"/>
          <w:szCs w:val="22"/>
        </w:rPr>
        <w:t xml:space="preserve">, training and vocation.  Recognising oral health therapy as a health profession under the Act will add clarity in regulating the profession in matters of competence, health and professional conduct. </w:t>
      </w:r>
    </w:p>
    <w:p w:rsidR="000E28FD" w:rsidRDefault="000E28FD" w:rsidP="00FE3412">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szCs w:val="22"/>
        </w:rPr>
      </w:pPr>
      <w:r w:rsidRPr="00347835">
        <w:rPr>
          <w:rFonts w:cs="Arial"/>
          <w:szCs w:val="22"/>
        </w:rPr>
        <w:t xml:space="preserve">There are no non-regulatory options </w:t>
      </w:r>
      <w:r>
        <w:rPr>
          <w:rFonts w:cs="Arial"/>
          <w:szCs w:val="22"/>
        </w:rPr>
        <w:t>being considered in this impact statement</w:t>
      </w:r>
      <w:r w:rsidRPr="00347835">
        <w:rPr>
          <w:rFonts w:cs="Arial"/>
          <w:szCs w:val="22"/>
        </w:rPr>
        <w:t>.</w:t>
      </w:r>
      <w:r>
        <w:rPr>
          <w:rFonts w:cs="Arial"/>
          <w:szCs w:val="22"/>
        </w:rPr>
        <w:t xml:space="preserve"> </w:t>
      </w:r>
    </w:p>
    <w:p w:rsidR="000E28FD" w:rsidRDefault="000E28FD" w:rsidP="000E28FD">
      <w:pPr>
        <w:pStyle w:val="ListParagraph"/>
        <w:pBdr>
          <w:top w:val="single" w:sz="2" w:space="6" w:color="B2B2B2"/>
          <w:left w:val="single" w:sz="2" w:space="17" w:color="B2B2B2"/>
          <w:bottom w:val="single" w:sz="2" w:space="6" w:color="B2B2B2"/>
          <w:right w:val="single" w:sz="2" w:space="31" w:color="B2B2B2"/>
        </w:pBdr>
        <w:spacing w:before="240" w:after="240"/>
        <w:ind w:left="170" w:right="170"/>
        <w:contextualSpacing w:val="0"/>
        <w:jc w:val="left"/>
        <w:rPr>
          <w:rFonts w:cs="Arial"/>
          <w:szCs w:val="22"/>
        </w:rPr>
      </w:pPr>
      <w:r w:rsidRPr="00347835">
        <w:rPr>
          <w:rFonts w:cs="Arial"/>
          <w:szCs w:val="22"/>
        </w:rPr>
        <w:t xml:space="preserve">Neither of the </w:t>
      </w:r>
      <w:r>
        <w:rPr>
          <w:rFonts w:cs="Arial"/>
          <w:szCs w:val="22"/>
        </w:rPr>
        <w:t xml:space="preserve">regulatory </w:t>
      </w:r>
      <w:r w:rsidRPr="00347835">
        <w:rPr>
          <w:rFonts w:cs="Arial"/>
          <w:szCs w:val="22"/>
        </w:rPr>
        <w:t>options covered in this assessment impose</w:t>
      </w:r>
      <w:r>
        <w:rPr>
          <w:rFonts w:cs="Arial"/>
          <w:szCs w:val="22"/>
        </w:rPr>
        <w:t>s</w:t>
      </w:r>
      <w:r w:rsidRPr="00347835">
        <w:rPr>
          <w:rFonts w:cs="Arial"/>
          <w:szCs w:val="22"/>
        </w:rPr>
        <w:t xml:space="preserve"> additional </w:t>
      </w:r>
      <w:r>
        <w:rPr>
          <w:rFonts w:cs="Arial"/>
          <w:szCs w:val="22"/>
        </w:rPr>
        <w:t xml:space="preserve">known </w:t>
      </w:r>
      <w:r w:rsidRPr="00347835">
        <w:rPr>
          <w:rFonts w:cs="Arial"/>
          <w:szCs w:val="22"/>
        </w:rPr>
        <w:t>costs on the health sector</w:t>
      </w:r>
      <w:r>
        <w:rPr>
          <w:rFonts w:cs="Arial"/>
          <w:szCs w:val="22"/>
        </w:rPr>
        <w:t>;</w:t>
      </w:r>
      <w:r w:rsidRPr="00347835">
        <w:rPr>
          <w:rFonts w:cs="Arial"/>
          <w:szCs w:val="22"/>
        </w:rPr>
        <w:t xml:space="preserve"> impair</w:t>
      </w:r>
      <w:r>
        <w:rPr>
          <w:rFonts w:cs="Arial"/>
          <w:szCs w:val="22"/>
        </w:rPr>
        <w:t>s</w:t>
      </w:r>
      <w:r w:rsidRPr="00347835">
        <w:rPr>
          <w:rFonts w:cs="Arial"/>
          <w:szCs w:val="22"/>
        </w:rPr>
        <w:t xml:space="preserve"> private property rights, market competition, or the incentives on businesses to innovate and invest</w:t>
      </w:r>
      <w:r>
        <w:rPr>
          <w:rFonts w:cs="Arial"/>
          <w:szCs w:val="22"/>
        </w:rPr>
        <w:t>;</w:t>
      </w:r>
      <w:r w:rsidRPr="00347835">
        <w:rPr>
          <w:rFonts w:cs="Arial"/>
          <w:szCs w:val="22"/>
        </w:rPr>
        <w:t xml:space="preserve"> or override</w:t>
      </w:r>
      <w:r>
        <w:rPr>
          <w:rFonts w:cs="Arial"/>
          <w:szCs w:val="22"/>
        </w:rPr>
        <w:t>s</w:t>
      </w:r>
      <w:r w:rsidRPr="00347835">
        <w:rPr>
          <w:rFonts w:cs="Arial"/>
          <w:szCs w:val="22"/>
        </w:rPr>
        <w:t xml:space="preserve"> fundamental common law principles.</w:t>
      </w:r>
    </w:p>
    <w:p w:rsidR="00C423AE" w:rsidRPr="00C423AE" w:rsidRDefault="00C423AE"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szCs w:val="22"/>
        </w:rPr>
      </w:pPr>
      <w:r>
        <w:rPr>
          <w:rFonts w:cs="Arial"/>
          <w:szCs w:val="22"/>
        </w:rPr>
        <w:t>Stephen Barclay</w:t>
      </w:r>
    </w:p>
    <w:p w:rsidR="00561B8F" w:rsidRDefault="005D0D97"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r>
        <w:rPr>
          <w:rFonts w:cs="Arial"/>
          <w:b/>
          <w:szCs w:val="22"/>
        </w:rPr>
        <w:t xml:space="preserve">Chief </w:t>
      </w:r>
      <w:r w:rsidR="00C423AE">
        <w:rPr>
          <w:rFonts w:cs="Arial"/>
          <w:b/>
          <w:szCs w:val="22"/>
        </w:rPr>
        <w:t xml:space="preserve">People and </w:t>
      </w:r>
      <w:r>
        <w:rPr>
          <w:rFonts w:cs="Arial"/>
          <w:b/>
          <w:szCs w:val="22"/>
        </w:rPr>
        <w:t>Transformation Officer</w:t>
      </w:r>
    </w:p>
    <w:p w:rsidR="000E28FD" w:rsidRDefault="005D0D97"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r>
        <w:rPr>
          <w:rFonts w:cs="Arial"/>
          <w:b/>
          <w:szCs w:val="22"/>
        </w:rPr>
        <w:t>People and Transformation</w:t>
      </w:r>
    </w:p>
    <w:p w:rsidR="005D0D97" w:rsidRDefault="005D0D97"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p>
    <w:p w:rsidR="000E28FD" w:rsidRPr="002F0E8D" w:rsidRDefault="00BC7B1E" w:rsidP="000E28FD">
      <w:pPr>
        <w:pStyle w:val="ListParagraph"/>
        <w:pBdr>
          <w:top w:val="single" w:sz="2" w:space="6" w:color="B2B2B2"/>
          <w:left w:val="single" w:sz="2" w:space="16" w:color="B2B2B2"/>
          <w:bottom w:val="single" w:sz="2" w:space="6" w:color="B2B2B2"/>
          <w:right w:val="single" w:sz="2" w:space="6" w:color="B2B2B2"/>
        </w:pBdr>
        <w:spacing w:before="120" w:after="120"/>
        <w:ind w:left="170" w:right="-425"/>
        <w:contextualSpacing w:val="0"/>
        <w:jc w:val="left"/>
        <w:rPr>
          <w:rFonts w:cs="Arial"/>
          <w:b/>
          <w:szCs w:val="22"/>
        </w:rPr>
      </w:pPr>
      <w:r>
        <w:rPr>
          <w:rFonts w:cs="Arial"/>
          <w:b/>
          <w:szCs w:val="22"/>
        </w:rPr>
        <w:t xml:space="preserve">July </w:t>
      </w:r>
      <w:r w:rsidR="005D0D97">
        <w:rPr>
          <w:rFonts w:cs="Arial"/>
          <w:b/>
          <w:szCs w:val="22"/>
        </w:rPr>
        <w:t>2017</w:t>
      </w:r>
    </w:p>
    <w:p w:rsidR="000E28FD" w:rsidRDefault="000E28FD" w:rsidP="000E28FD">
      <w:pPr>
        <w:pStyle w:val="Heading3"/>
      </w:pPr>
      <w:bookmarkStart w:id="3" w:name="_Toc244580363"/>
      <w:bookmarkStart w:id="4" w:name="_Toc244587039"/>
      <w:bookmarkStart w:id="5" w:name="_Toc244857273"/>
      <w:bookmarkStart w:id="6" w:name="_Toc244912538"/>
      <w:bookmarkStart w:id="7" w:name="_Toc244916995"/>
      <w:r>
        <w:br w:type="page"/>
      </w:r>
      <w:r>
        <w:lastRenderedPageBreak/>
        <w:t>Executive Summary</w:t>
      </w:r>
    </w:p>
    <w:p w:rsidR="004F2D78" w:rsidRPr="00B2054E" w:rsidRDefault="000E28FD" w:rsidP="00B2054E">
      <w:pPr>
        <w:numPr>
          <w:ilvl w:val="0"/>
          <w:numId w:val="3"/>
        </w:numPr>
        <w:spacing w:before="60" w:after="60"/>
        <w:ind w:hanging="340"/>
        <w:jc w:val="left"/>
        <w:rPr>
          <w:rFonts w:ascii="Arial" w:hAnsi="Arial" w:cs="Arial"/>
          <w:color w:val="000000"/>
          <w:sz w:val="22"/>
          <w:szCs w:val="22"/>
          <w:lang w:val="en-US" w:eastAsia="en-NZ"/>
        </w:rPr>
      </w:pPr>
      <w:r w:rsidRPr="00B2054E">
        <w:rPr>
          <w:rFonts w:ascii="Arial" w:hAnsi="Arial" w:cs="Arial"/>
          <w:color w:val="000000"/>
          <w:sz w:val="22"/>
          <w:szCs w:val="22"/>
          <w:lang w:val="en-US" w:eastAsia="en-NZ"/>
        </w:rPr>
        <w:t xml:space="preserve">One of Government’s priorities is </w:t>
      </w:r>
      <w:r w:rsidR="00157390">
        <w:rPr>
          <w:rFonts w:ascii="Arial" w:hAnsi="Arial" w:cs="Arial"/>
          <w:color w:val="000000"/>
          <w:sz w:val="22"/>
          <w:szCs w:val="22"/>
          <w:lang w:val="en-US" w:eastAsia="en-NZ"/>
        </w:rPr>
        <w:t xml:space="preserve">to </w:t>
      </w:r>
      <w:r w:rsidR="00D90509">
        <w:rPr>
          <w:rFonts w:ascii="Arial" w:hAnsi="Arial" w:cs="Arial"/>
          <w:color w:val="000000"/>
          <w:sz w:val="22"/>
          <w:szCs w:val="22"/>
          <w:lang w:val="en-US" w:eastAsia="en-NZ"/>
        </w:rPr>
        <w:t>make</w:t>
      </w:r>
      <w:r w:rsidR="00D90509" w:rsidRPr="00B2054E">
        <w:rPr>
          <w:rFonts w:ascii="Arial" w:hAnsi="Arial" w:cs="Arial"/>
          <w:color w:val="000000"/>
          <w:sz w:val="22"/>
          <w:szCs w:val="22"/>
          <w:lang w:val="en-US" w:eastAsia="en-NZ"/>
        </w:rPr>
        <w:t xml:space="preserve"> best use of health practitioners </w:t>
      </w:r>
      <w:r w:rsidRPr="00B2054E">
        <w:rPr>
          <w:rFonts w:ascii="Arial" w:hAnsi="Arial" w:cs="Arial"/>
          <w:color w:val="000000"/>
          <w:sz w:val="22"/>
          <w:szCs w:val="22"/>
          <w:lang w:val="en-US" w:eastAsia="en-NZ"/>
        </w:rPr>
        <w:t>to improve patient access to healthcare services in New Zealand</w:t>
      </w:r>
      <w:r w:rsidR="00D90509">
        <w:rPr>
          <w:rFonts w:ascii="Arial" w:hAnsi="Arial" w:cs="Arial"/>
          <w:color w:val="000000"/>
          <w:sz w:val="22"/>
          <w:szCs w:val="22"/>
          <w:lang w:val="en-US" w:eastAsia="en-NZ"/>
        </w:rPr>
        <w:t xml:space="preserve">. </w:t>
      </w:r>
      <w:r w:rsidR="00FE3412">
        <w:rPr>
          <w:rFonts w:ascii="Arial" w:hAnsi="Arial" w:cs="Arial"/>
          <w:color w:val="000000"/>
          <w:sz w:val="22"/>
          <w:szCs w:val="22"/>
          <w:lang w:val="en-US" w:eastAsia="en-NZ"/>
        </w:rPr>
        <w:t>P</w:t>
      </w:r>
      <w:r w:rsidRPr="00B2054E">
        <w:rPr>
          <w:rFonts w:ascii="Arial" w:hAnsi="Arial" w:cs="Arial"/>
          <w:color w:val="000000"/>
          <w:sz w:val="22"/>
          <w:szCs w:val="22"/>
          <w:lang w:val="en-US" w:eastAsia="en-NZ"/>
        </w:rPr>
        <w:t xml:space="preserve">atient access to </w:t>
      </w:r>
      <w:r w:rsidR="007A5A1F" w:rsidRPr="00B2054E">
        <w:rPr>
          <w:rFonts w:ascii="Arial" w:hAnsi="Arial" w:cs="Arial"/>
          <w:color w:val="000000"/>
          <w:sz w:val="22"/>
          <w:szCs w:val="22"/>
          <w:lang w:val="en-US" w:eastAsia="en-NZ"/>
        </w:rPr>
        <w:t>health services</w:t>
      </w:r>
      <w:r w:rsidRPr="00B2054E">
        <w:rPr>
          <w:rFonts w:ascii="Arial" w:hAnsi="Arial" w:cs="Arial"/>
          <w:color w:val="000000"/>
          <w:sz w:val="22"/>
          <w:szCs w:val="22"/>
          <w:lang w:val="en-US" w:eastAsia="en-NZ"/>
        </w:rPr>
        <w:t xml:space="preserve"> should be timely and convenient, in order to manage workloads in some settings and where there are </w:t>
      </w:r>
      <w:r w:rsidR="00413BE2" w:rsidRPr="00B2054E">
        <w:rPr>
          <w:rFonts w:ascii="Arial" w:hAnsi="Arial" w:cs="Arial"/>
          <w:color w:val="000000"/>
          <w:sz w:val="22"/>
          <w:szCs w:val="22"/>
          <w:lang w:val="en-US" w:eastAsia="en-NZ"/>
        </w:rPr>
        <w:t>issues with access to services</w:t>
      </w:r>
      <w:r w:rsidRPr="00B2054E">
        <w:rPr>
          <w:rFonts w:ascii="Arial" w:hAnsi="Arial" w:cs="Arial"/>
          <w:color w:val="000000"/>
          <w:sz w:val="22"/>
          <w:szCs w:val="22"/>
          <w:lang w:val="en-US" w:eastAsia="en-NZ"/>
        </w:rPr>
        <w:t xml:space="preserve"> such as rural areas</w:t>
      </w:r>
      <w:r w:rsidR="006C4372" w:rsidRPr="00B2054E">
        <w:rPr>
          <w:rFonts w:ascii="Arial" w:hAnsi="Arial" w:cs="Arial"/>
          <w:color w:val="000000"/>
          <w:sz w:val="22"/>
          <w:szCs w:val="22"/>
          <w:lang w:val="en-US" w:eastAsia="en-NZ"/>
        </w:rPr>
        <w:t xml:space="preserve"> or in residential care</w:t>
      </w:r>
      <w:r w:rsidRPr="00B2054E">
        <w:rPr>
          <w:rFonts w:ascii="Arial" w:hAnsi="Arial" w:cs="Arial"/>
          <w:color w:val="000000"/>
          <w:sz w:val="22"/>
          <w:szCs w:val="22"/>
          <w:lang w:val="en-US" w:eastAsia="en-NZ"/>
        </w:rPr>
        <w:t>.</w:t>
      </w:r>
      <w:r w:rsidR="00441F11">
        <w:rPr>
          <w:rFonts w:ascii="Arial" w:hAnsi="Arial" w:cs="Arial"/>
          <w:color w:val="000000"/>
          <w:sz w:val="22"/>
          <w:szCs w:val="22"/>
          <w:lang w:val="en-US" w:eastAsia="en-NZ"/>
        </w:rPr>
        <w:t xml:space="preserve"> </w:t>
      </w:r>
      <w:r w:rsidR="00D90509">
        <w:rPr>
          <w:rFonts w:ascii="Arial" w:hAnsi="Arial" w:cs="Arial"/>
          <w:color w:val="000000"/>
          <w:sz w:val="22"/>
          <w:szCs w:val="22"/>
          <w:lang w:val="en-US" w:eastAsia="en-NZ"/>
        </w:rPr>
        <w:t>Having competent oral health therapists will contribute to these priorities.</w:t>
      </w:r>
      <w:r w:rsidR="00441F11">
        <w:rPr>
          <w:rFonts w:ascii="Arial" w:hAnsi="Arial" w:cs="Arial"/>
          <w:color w:val="000000"/>
          <w:sz w:val="22"/>
          <w:szCs w:val="22"/>
          <w:lang w:val="en-US" w:eastAsia="en-NZ"/>
        </w:rPr>
        <w:t xml:space="preserve"> </w:t>
      </w:r>
    </w:p>
    <w:p w:rsidR="00157390" w:rsidRPr="00157390" w:rsidRDefault="00157390" w:rsidP="00BA10B7">
      <w:pPr>
        <w:numPr>
          <w:ilvl w:val="0"/>
          <w:numId w:val="3"/>
        </w:numPr>
        <w:spacing w:beforeLines="60" w:before="144" w:afterLines="60" w:after="144"/>
        <w:ind w:hanging="264"/>
        <w:jc w:val="left"/>
        <w:rPr>
          <w:rFonts w:ascii="Arial" w:hAnsi="Arial" w:cs="Arial"/>
          <w:color w:val="000000"/>
          <w:sz w:val="22"/>
          <w:szCs w:val="22"/>
          <w:lang w:val="en-US" w:eastAsia="en-NZ"/>
        </w:rPr>
      </w:pPr>
      <w:r>
        <w:rPr>
          <w:rFonts w:ascii="Arial" w:hAnsi="Arial" w:cs="Arial"/>
          <w:color w:val="000000"/>
          <w:sz w:val="22"/>
          <w:szCs w:val="22"/>
          <w:lang w:eastAsia="en-NZ"/>
        </w:rPr>
        <w:t>In November 2016, the Dental Council gazetted a new scope of p</w:t>
      </w:r>
      <w:r w:rsidR="00FE3412">
        <w:rPr>
          <w:rFonts w:ascii="Arial" w:hAnsi="Arial" w:cs="Arial"/>
          <w:color w:val="000000"/>
          <w:sz w:val="22"/>
          <w:szCs w:val="22"/>
          <w:lang w:eastAsia="en-NZ"/>
        </w:rPr>
        <w:t>ractice for oral health therapy, which will come into effect o</w:t>
      </w:r>
      <w:r>
        <w:rPr>
          <w:rFonts w:ascii="Arial" w:hAnsi="Arial" w:cs="Arial"/>
          <w:color w:val="000000"/>
          <w:sz w:val="22"/>
          <w:szCs w:val="22"/>
          <w:lang w:eastAsia="en-NZ"/>
        </w:rPr>
        <w:t xml:space="preserve">n </w:t>
      </w:r>
      <w:r w:rsidR="00FE3412">
        <w:rPr>
          <w:rFonts w:ascii="Arial" w:hAnsi="Arial" w:cs="Arial"/>
          <w:color w:val="000000"/>
          <w:sz w:val="22"/>
          <w:szCs w:val="22"/>
          <w:lang w:eastAsia="en-NZ"/>
        </w:rPr>
        <w:t xml:space="preserve">1 </w:t>
      </w:r>
      <w:r>
        <w:rPr>
          <w:rFonts w:ascii="Arial" w:hAnsi="Arial" w:cs="Arial"/>
          <w:color w:val="000000"/>
          <w:sz w:val="22"/>
          <w:szCs w:val="22"/>
          <w:lang w:eastAsia="en-NZ"/>
        </w:rPr>
        <w:t>November 2017.</w:t>
      </w:r>
    </w:p>
    <w:p w:rsidR="00724023" w:rsidRPr="00724023" w:rsidRDefault="00724023" w:rsidP="00BA10B7">
      <w:pPr>
        <w:numPr>
          <w:ilvl w:val="0"/>
          <w:numId w:val="3"/>
        </w:numPr>
        <w:spacing w:beforeLines="60" w:before="144" w:afterLines="60" w:after="144"/>
        <w:ind w:hanging="264"/>
        <w:jc w:val="left"/>
        <w:rPr>
          <w:rFonts w:ascii="Arial" w:hAnsi="Arial" w:cs="Arial"/>
          <w:color w:val="000000"/>
          <w:sz w:val="22"/>
          <w:szCs w:val="22"/>
          <w:lang w:val="en-US" w:eastAsia="en-NZ"/>
        </w:rPr>
      </w:pPr>
      <w:r>
        <w:rPr>
          <w:rFonts w:ascii="Arial" w:hAnsi="Arial" w:cs="Arial"/>
          <w:color w:val="000000"/>
          <w:sz w:val="22"/>
          <w:szCs w:val="22"/>
          <w:lang w:val="en-US" w:eastAsia="en-NZ"/>
        </w:rPr>
        <w:t>In January 2017, t</w:t>
      </w:r>
      <w:r w:rsidR="00996FE9">
        <w:rPr>
          <w:rFonts w:ascii="Arial" w:hAnsi="Arial" w:cs="Arial"/>
          <w:color w:val="000000"/>
          <w:sz w:val="22"/>
          <w:szCs w:val="22"/>
          <w:lang w:val="en-US" w:eastAsia="en-NZ"/>
        </w:rPr>
        <w:t xml:space="preserve">he </w:t>
      </w:r>
      <w:r w:rsidR="00996FE9" w:rsidRPr="00D90509">
        <w:rPr>
          <w:rFonts w:ascii="Arial" w:hAnsi="Arial" w:cs="Arial"/>
          <w:color w:val="000000"/>
          <w:sz w:val="22"/>
          <w:szCs w:val="22"/>
          <w:lang w:eastAsia="en-NZ"/>
        </w:rPr>
        <w:t xml:space="preserve">Dental Council of New Zealand (the Dental Council) </w:t>
      </w:r>
      <w:r w:rsidR="00996FE9">
        <w:rPr>
          <w:rFonts w:ascii="Arial" w:hAnsi="Arial" w:cs="Arial"/>
          <w:color w:val="000000"/>
          <w:sz w:val="22"/>
          <w:szCs w:val="22"/>
          <w:lang w:eastAsia="en-NZ"/>
        </w:rPr>
        <w:t xml:space="preserve">proposed to the Minister of Health </w:t>
      </w:r>
      <w:r>
        <w:rPr>
          <w:rFonts w:ascii="Arial" w:hAnsi="Arial" w:cs="Arial"/>
          <w:color w:val="000000"/>
          <w:sz w:val="22"/>
          <w:szCs w:val="22"/>
          <w:lang w:eastAsia="en-NZ"/>
        </w:rPr>
        <w:t xml:space="preserve">that the </w:t>
      </w:r>
      <w:r w:rsidR="00996FE9">
        <w:rPr>
          <w:rFonts w:ascii="Arial" w:hAnsi="Arial" w:cs="Arial"/>
          <w:color w:val="000000"/>
          <w:sz w:val="22"/>
          <w:szCs w:val="22"/>
          <w:lang w:eastAsia="en-NZ"/>
        </w:rPr>
        <w:t>profession of oral health therapy</w:t>
      </w:r>
      <w:r>
        <w:rPr>
          <w:rFonts w:ascii="Arial" w:hAnsi="Arial" w:cs="Arial"/>
          <w:color w:val="000000"/>
          <w:sz w:val="22"/>
          <w:szCs w:val="22"/>
          <w:lang w:eastAsia="en-NZ"/>
        </w:rPr>
        <w:t xml:space="preserve"> be recognised </w:t>
      </w:r>
      <w:r w:rsidR="00FE3412">
        <w:rPr>
          <w:rFonts w:ascii="Arial" w:hAnsi="Arial" w:cs="Arial"/>
          <w:color w:val="000000"/>
          <w:sz w:val="22"/>
          <w:szCs w:val="22"/>
          <w:lang w:eastAsia="en-NZ"/>
        </w:rPr>
        <w:t>as a health profession under the Act.</w:t>
      </w:r>
    </w:p>
    <w:p w:rsidR="00D90509" w:rsidRDefault="00FE3412" w:rsidP="00BA10B7">
      <w:pPr>
        <w:numPr>
          <w:ilvl w:val="0"/>
          <w:numId w:val="3"/>
        </w:numPr>
        <w:spacing w:beforeLines="60" w:before="144" w:afterLines="60" w:after="144"/>
        <w:ind w:hanging="264"/>
        <w:jc w:val="left"/>
        <w:rPr>
          <w:rFonts w:ascii="Arial" w:hAnsi="Arial" w:cs="Arial"/>
          <w:color w:val="000000"/>
          <w:sz w:val="22"/>
          <w:szCs w:val="22"/>
          <w:lang w:val="en-US" w:eastAsia="en-NZ"/>
        </w:rPr>
      </w:pPr>
      <w:r>
        <w:rPr>
          <w:rFonts w:ascii="Arial" w:hAnsi="Arial" w:cs="Arial"/>
          <w:color w:val="000000"/>
          <w:sz w:val="22"/>
          <w:szCs w:val="22"/>
          <w:lang w:val="en-US" w:eastAsia="en-NZ"/>
        </w:rPr>
        <w:t>Oral health therapists</w:t>
      </w:r>
      <w:r w:rsidR="00D90509">
        <w:rPr>
          <w:rFonts w:ascii="Arial" w:hAnsi="Arial" w:cs="Arial"/>
          <w:color w:val="000000"/>
          <w:sz w:val="22"/>
          <w:szCs w:val="22"/>
          <w:lang w:val="en-US" w:eastAsia="en-NZ"/>
        </w:rPr>
        <w:t xml:space="preserve"> will be able to </w:t>
      </w:r>
      <w:r w:rsidR="00D90509">
        <w:rPr>
          <w:rFonts w:ascii="Arial" w:hAnsi="Arial" w:cs="Arial"/>
          <w:color w:val="000000"/>
          <w:sz w:val="22"/>
          <w:szCs w:val="22"/>
          <w:lang w:eastAsia="en-NZ"/>
        </w:rPr>
        <w:t xml:space="preserve">undertake </w:t>
      </w:r>
      <w:r w:rsidR="00BA10B7" w:rsidRPr="000727E8">
        <w:rPr>
          <w:rFonts w:ascii="Arial" w:hAnsi="Arial" w:cs="Arial"/>
          <w:color w:val="000000"/>
          <w:sz w:val="22"/>
          <w:szCs w:val="22"/>
          <w:lang w:eastAsia="en-NZ"/>
        </w:rPr>
        <w:t>oral health assessment (including risk assessment), care planning (including disease management and preventive strategies, and clinical activities to be performed), and community oral health promotion.</w:t>
      </w:r>
      <w:r w:rsidR="00BA10B7" w:rsidRPr="000727E8">
        <w:rPr>
          <w:rFonts w:ascii="Arial" w:hAnsi="Arial" w:cs="Arial"/>
          <w:color w:val="000000"/>
          <w:sz w:val="22"/>
          <w:szCs w:val="22"/>
          <w:lang w:val="en-US" w:eastAsia="en-NZ"/>
        </w:rPr>
        <w:t xml:space="preserve"> </w:t>
      </w:r>
      <w:r>
        <w:rPr>
          <w:rFonts w:ascii="Arial" w:hAnsi="Arial" w:cs="Arial"/>
          <w:color w:val="000000"/>
          <w:sz w:val="22"/>
          <w:szCs w:val="22"/>
          <w:lang w:val="en-US" w:eastAsia="en-NZ"/>
        </w:rPr>
        <w:t>These activities include o</w:t>
      </w:r>
      <w:r w:rsidR="00D90509" w:rsidRPr="000727E8">
        <w:rPr>
          <w:rFonts w:ascii="Arial" w:hAnsi="Arial" w:cs="Arial"/>
          <w:color w:val="000000"/>
          <w:sz w:val="22"/>
          <w:szCs w:val="22"/>
          <w:lang w:val="en-US" w:eastAsia="en-NZ"/>
        </w:rPr>
        <w:t xml:space="preserve">ral health education, disease prevention and oral health promotion for individuals and communities </w:t>
      </w:r>
      <w:r w:rsidR="006A57DE">
        <w:rPr>
          <w:rFonts w:ascii="Arial" w:hAnsi="Arial" w:cs="Arial"/>
          <w:color w:val="000000"/>
          <w:sz w:val="22"/>
          <w:szCs w:val="22"/>
          <w:lang w:val="en-US" w:eastAsia="en-NZ"/>
        </w:rPr>
        <w:t xml:space="preserve">and </w:t>
      </w:r>
      <w:r w:rsidR="00D90509" w:rsidRPr="000727E8">
        <w:rPr>
          <w:rFonts w:ascii="Arial" w:hAnsi="Arial" w:cs="Arial"/>
          <w:color w:val="000000"/>
          <w:sz w:val="22"/>
          <w:szCs w:val="22"/>
          <w:lang w:val="en-US" w:eastAsia="en-NZ"/>
        </w:rPr>
        <w:t>are core activities, aimed at achieving and maintaining oral health as an integral part of general health.</w:t>
      </w:r>
      <w:r w:rsidR="00D90509">
        <w:rPr>
          <w:rFonts w:ascii="Arial" w:hAnsi="Arial" w:cs="Arial"/>
          <w:color w:val="000000"/>
          <w:sz w:val="22"/>
          <w:szCs w:val="22"/>
          <w:lang w:val="en-US" w:eastAsia="en-NZ"/>
        </w:rPr>
        <w:t xml:space="preserve"> </w:t>
      </w:r>
    </w:p>
    <w:p w:rsidR="00DF1804" w:rsidRDefault="00FE3412" w:rsidP="00D90509">
      <w:pPr>
        <w:numPr>
          <w:ilvl w:val="0"/>
          <w:numId w:val="3"/>
        </w:numPr>
        <w:spacing w:beforeLines="60" w:before="144" w:afterLines="60" w:after="144"/>
        <w:ind w:hanging="406"/>
        <w:jc w:val="left"/>
        <w:rPr>
          <w:rFonts w:ascii="Arial" w:hAnsi="Arial" w:cs="Arial"/>
          <w:color w:val="000000"/>
          <w:sz w:val="22"/>
          <w:szCs w:val="22"/>
          <w:lang w:val="en-US" w:eastAsia="en-NZ"/>
        </w:rPr>
      </w:pPr>
      <w:r>
        <w:rPr>
          <w:rFonts w:ascii="Arial" w:hAnsi="Arial" w:cs="Arial"/>
          <w:color w:val="000000"/>
          <w:sz w:val="22"/>
          <w:szCs w:val="22"/>
          <w:lang w:eastAsia="en-NZ"/>
        </w:rPr>
        <w:t>Oral health therapists</w:t>
      </w:r>
      <w:r w:rsidR="00D90509" w:rsidRPr="00D90509">
        <w:rPr>
          <w:rFonts w:ascii="Arial" w:hAnsi="Arial" w:cs="Arial"/>
          <w:color w:val="000000"/>
          <w:sz w:val="22"/>
          <w:szCs w:val="22"/>
          <w:lang w:eastAsia="en-NZ"/>
        </w:rPr>
        <w:t xml:space="preserve"> will </w:t>
      </w:r>
      <w:r w:rsidR="00D90509">
        <w:rPr>
          <w:rFonts w:ascii="Arial" w:hAnsi="Arial" w:cs="Arial"/>
          <w:color w:val="000000"/>
          <w:sz w:val="22"/>
          <w:szCs w:val="22"/>
          <w:lang w:eastAsia="en-NZ"/>
        </w:rPr>
        <w:t xml:space="preserve">be required to </w:t>
      </w:r>
      <w:r w:rsidR="00D90509" w:rsidRPr="00D90509">
        <w:rPr>
          <w:rFonts w:ascii="Arial" w:hAnsi="Arial" w:cs="Arial"/>
          <w:color w:val="000000"/>
          <w:sz w:val="22"/>
          <w:szCs w:val="22"/>
          <w:lang w:eastAsia="en-NZ"/>
        </w:rPr>
        <w:t xml:space="preserve">meet specific educational and competence standards </w:t>
      </w:r>
      <w:r w:rsidR="00D90509">
        <w:rPr>
          <w:rFonts w:ascii="Arial" w:hAnsi="Arial" w:cs="Arial"/>
          <w:color w:val="000000"/>
          <w:sz w:val="22"/>
          <w:szCs w:val="22"/>
          <w:lang w:eastAsia="en-NZ"/>
        </w:rPr>
        <w:t xml:space="preserve">prescribed </w:t>
      </w:r>
      <w:r w:rsidR="00D90509" w:rsidRPr="00D90509">
        <w:rPr>
          <w:rFonts w:ascii="Arial" w:hAnsi="Arial" w:cs="Arial"/>
          <w:color w:val="000000"/>
          <w:sz w:val="22"/>
          <w:szCs w:val="22"/>
          <w:lang w:eastAsia="en-NZ"/>
        </w:rPr>
        <w:t>by the</w:t>
      </w:r>
      <w:r w:rsidR="00996FE9">
        <w:rPr>
          <w:rFonts w:ascii="Arial" w:hAnsi="Arial" w:cs="Arial"/>
          <w:color w:val="000000"/>
          <w:sz w:val="22"/>
          <w:szCs w:val="22"/>
          <w:lang w:eastAsia="en-NZ"/>
        </w:rPr>
        <w:t xml:space="preserve"> </w:t>
      </w:r>
      <w:r w:rsidR="00724023">
        <w:rPr>
          <w:rFonts w:ascii="Arial" w:hAnsi="Arial" w:cs="Arial"/>
          <w:color w:val="000000"/>
          <w:sz w:val="22"/>
          <w:szCs w:val="22"/>
          <w:lang w:eastAsia="en-NZ"/>
        </w:rPr>
        <w:t>Dental</w:t>
      </w:r>
      <w:r w:rsidR="00996FE9">
        <w:rPr>
          <w:rFonts w:ascii="Arial" w:hAnsi="Arial" w:cs="Arial"/>
          <w:color w:val="000000"/>
          <w:sz w:val="22"/>
          <w:szCs w:val="22"/>
          <w:lang w:eastAsia="en-NZ"/>
        </w:rPr>
        <w:t xml:space="preserve"> Council </w:t>
      </w:r>
      <w:r w:rsidR="00D90509" w:rsidRPr="00D90509">
        <w:rPr>
          <w:rFonts w:ascii="Arial" w:hAnsi="Arial" w:cs="Arial"/>
          <w:color w:val="000000"/>
          <w:sz w:val="22"/>
          <w:szCs w:val="22"/>
          <w:lang w:eastAsia="en-NZ"/>
        </w:rPr>
        <w:t xml:space="preserve">in accordance with their statutory role under the </w:t>
      </w:r>
      <w:r w:rsidR="00D90509" w:rsidRPr="00D90509">
        <w:rPr>
          <w:rFonts w:ascii="Arial" w:hAnsi="Arial" w:cs="Arial"/>
          <w:color w:val="000000"/>
          <w:sz w:val="22"/>
          <w:szCs w:val="22"/>
          <w:lang w:val="en-US" w:eastAsia="en-NZ"/>
        </w:rPr>
        <w:t>Act</w:t>
      </w:r>
      <w:r w:rsidR="00DF1804">
        <w:rPr>
          <w:rFonts w:ascii="Arial" w:hAnsi="Arial" w:cs="Arial"/>
          <w:color w:val="000000"/>
          <w:sz w:val="22"/>
          <w:szCs w:val="22"/>
          <w:lang w:val="en-US" w:eastAsia="en-NZ"/>
        </w:rPr>
        <w:t>. They are</w:t>
      </w:r>
      <w:r w:rsidR="009F2D0E">
        <w:rPr>
          <w:rFonts w:ascii="Arial" w:hAnsi="Arial" w:cs="Arial"/>
          <w:color w:val="000000"/>
          <w:sz w:val="22"/>
          <w:szCs w:val="22"/>
          <w:lang w:val="en-US" w:eastAsia="en-NZ"/>
        </w:rPr>
        <w:t xml:space="preserve"> required to </w:t>
      </w:r>
      <w:r w:rsidR="00BA10B7" w:rsidRPr="00D90509">
        <w:rPr>
          <w:rFonts w:ascii="Arial" w:hAnsi="Arial" w:cs="Arial"/>
          <w:color w:val="000000"/>
          <w:sz w:val="22"/>
          <w:szCs w:val="22"/>
          <w:lang w:val="en-US" w:eastAsia="en-NZ"/>
        </w:rPr>
        <w:t>practi</w:t>
      </w:r>
      <w:r w:rsidR="00157390">
        <w:rPr>
          <w:rFonts w:ascii="Arial" w:hAnsi="Arial" w:cs="Arial"/>
          <w:color w:val="000000"/>
          <w:sz w:val="22"/>
          <w:szCs w:val="22"/>
          <w:lang w:val="en-US" w:eastAsia="en-NZ"/>
        </w:rPr>
        <w:t>s</w:t>
      </w:r>
      <w:r w:rsidR="00BA10B7" w:rsidRPr="00D90509">
        <w:rPr>
          <w:rFonts w:ascii="Arial" w:hAnsi="Arial" w:cs="Arial"/>
          <w:color w:val="000000"/>
          <w:sz w:val="22"/>
          <w:szCs w:val="22"/>
          <w:lang w:val="en-US" w:eastAsia="en-NZ"/>
        </w:rPr>
        <w:t>e within their scope of practice</w:t>
      </w:r>
      <w:r w:rsidR="00DF1804">
        <w:rPr>
          <w:rFonts w:ascii="Arial" w:hAnsi="Arial" w:cs="Arial"/>
          <w:color w:val="000000"/>
          <w:sz w:val="22"/>
          <w:szCs w:val="22"/>
          <w:lang w:val="en-US" w:eastAsia="en-NZ"/>
        </w:rPr>
        <w:t xml:space="preserve"> as determined by the Dental Council </w:t>
      </w:r>
      <w:r w:rsidR="00157390">
        <w:rPr>
          <w:rFonts w:ascii="Arial" w:hAnsi="Arial" w:cs="Arial"/>
          <w:color w:val="000000"/>
          <w:sz w:val="22"/>
          <w:szCs w:val="22"/>
          <w:lang w:val="en-US" w:eastAsia="en-NZ"/>
        </w:rPr>
        <w:t xml:space="preserve">consistent with </w:t>
      </w:r>
      <w:r w:rsidR="00BA10B7" w:rsidRPr="00D90509">
        <w:rPr>
          <w:rFonts w:ascii="Arial" w:hAnsi="Arial" w:cs="Arial"/>
          <w:color w:val="000000"/>
          <w:sz w:val="22"/>
          <w:szCs w:val="22"/>
          <w:lang w:val="en-US" w:eastAsia="en-NZ"/>
        </w:rPr>
        <w:t>their approved education, training and competence.</w:t>
      </w:r>
      <w:r w:rsidR="00441F11">
        <w:rPr>
          <w:rFonts w:ascii="Arial" w:hAnsi="Arial" w:cs="Arial"/>
          <w:color w:val="000000"/>
          <w:sz w:val="22"/>
          <w:szCs w:val="22"/>
          <w:lang w:val="en-US" w:eastAsia="en-NZ"/>
        </w:rPr>
        <w:t xml:space="preserve"> </w:t>
      </w:r>
    </w:p>
    <w:p w:rsidR="00BA10B7" w:rsidRPr="00D90509" w:rsidRDefault="00DF1804" w:rsidP="00D90509">
      <w:pPr>
        <w:numPr>
          <w:ilvl w:val="0"/>
          <w:numId w:val="3"/>
        </w:numPr>
        <w:spacing w:beforeLines="60" w:before="144" w:afterLines="60" w:after="144"/>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In addition, o</w:t>
      </w:r>
      <w:r w:rsidR="00D90509" w:rsidRPr="00D90509">
        <w:rPr>
          <w:rFonts w:ascii="Arial" w:hAnsi="Arial" w:cs="Arial"/>
          <w:color w:val="000000"/>
          <w:sz w:val="22"/>
          <w:szCs w:val="22"/>
          <w:lang w:val="en-US" w:eastAsia="en-NZ"/>
        </w:rPr>
        <w:t xml:space="preserve">ral health therapists </w:t>
      </w:r>
      <w:r w:rsidR="009F2D0E">
        <w:rPr>
          <w:rFonts w:ascii="Arial" w:hAnsi="Arial" w:cs="Arial"/>
          <w:color w:val="000000"/>
          <w:sz w:val="22"/>
          <w:szCs w:val="22"/>
          <w:lang w:val="en-US" w:eastAsia="en-NZ"/>
        </w:rPr>
        <w:t>will be r</w:t>
      </w:r>
      <w:r w:rsidR="00D90509" w:rsidRPr="00D90509">
        <w:rPr>
          <w:rFonts w:ascii="Arial" w:hAnsi="Arial" w:cs="Arial"/>
          <w:color w:val="000000"/>
          <w:sz w:val="22"/>
          <w:szCs w:val="22"/>
          <w:lang w:val="en-US" w:eastAsia="en-NZ"/>
        </w:rPr>
        <w:t xml:space="preserve">equired to practise as part of dental teams and work collaboratively with other oral health practitioners to provide appropriate and comprehensive care </w:t>
      </w:r>
      <w:r>
        <w:rPr>
          <w:rFonts w:ascii="Arial" w:hAnsi="Arial" w:cs="Arial"/>
          <w:color w:val="000000"/>
          <w:sz w:val="22"/>
          <w:szCs w:val="22"/>
          <w:lang w:val="en-US" w:eastAsia="en-NZ"/>
        </w:rPr>
        <w:t xml:space="preserve">for </w:t>
      </w:r>
      <w:r w:rsidR="00D90509" w:rsidRPr="00D90509">
        <w:rPr>
          <w:rFonts w:ascii="Arial" w:hAnsi="Arial" w:cs="Arial"/>
          <w:color w:val="000000"/>
          <w:sz w:val="22"/>
          <w:szCs w:val="22"/>
          <w:lang w:val="en-US" w:eastAsia="en-NZ"/>
        </w:rPr>
        <w:t>the benefit of patients’ overall health.</w:t>
      </w:r>
    </w:p>
    <w:p w:rsidR="000E28FD" w:rsidRDefault="003314B4" w:rsidP="000727E8">
      <w:pPr>
        <w:numPr>
          <w:ilvl w:val="0"/>
          <w:numId w:val="3"/>
        </w:numPr>
        <w:spacing w:before="60" w:after="60"/>
        <w:ind w:hanging="406"/>
        <w:jc w:val="left"/>
        <w:rPr>
          <w:rFonts w:ascii="Arial" w:hAnsi="Arial" w:cs="Arial"/>
          <w:color w:val="000000"/>
          <w:sz w:val="22"/>
          <w:szCs w:val="22"/>
          <w:lang w:val="en-US" w:eastAsia="en-NZ"/>
        </w:rPr>
      </w:pPr>
      <w:r w:rsidRPr="004F2D78">
        <w:rPr>
          <w:rFonts w:ascii="Arial" w:hAnsi="Arial" w:cs="Arial"/>
          <w:color w:val="000000"/>
          <w:sz w:val="22"/>
          <w:szCs w:val="22"/>
          <w:lang w:val="en-US" w:eastAsia="en-NZ"/>
        </w:rPr>
        <w:t>The</w:t>
      </w:r>
      <w:r w:rsidR="00D90509">
        <w:rPr>
          <w:rFonts w:ascii="Arial" w:hAnsi="Arial" w:cs="Arial"/>
          <w:color w:val="000000"/>
          <w:sz w:val="22"/>
          <w:szCs w:val="22"/>
          <w:lang w:val="en-US" w:eastAsia="en-NZ"/>
        </w:rPr>
        <w:t xml:space="preserve">se practitioners are </w:t>
      </w:r>
      <w:r w:rsidR="00DF1804">
        <w:rPr>
          <w:rFonts w:ascii="Arial" w:hAnsi="Arial" w:cs="Arial"/>
          <w:color w:val="000000"/>
          <w:sz w:val="22"/>
          <w:szCs w:val="22"/>
          <w:lang w:val="en-US" w:eastAsia="en-NZ"/>
        </w:rPr>
        <w:t>currently</w:t>
      </w:r>
      <w:r w:rsidR="00D90509">
        <w:rPr>
          <w:rFonts w:ascii="Arial" w:hAnsi="Arial" w:cs="Arial"/>
          <w:color w:val="000000"/>
          <w:sz w:val="22"/>
          <w:szCs w:val="22"/>
          <w:lang w:val="en-US" w:eastAsia="en-NZ"/>
        </w:rPr>
        <w:t xml:space="preserve"> regulated </w:t>
      </w:r>
      <w:r w:rsidR="00996FE9">
        <w:rPr>
          <w:rFonts w:ascii="Arial" w:hAnsi="Arial" w:cs="Arial"/>
          <w:color w:val="000000"/>
          <w:sz w:val="22"/>
          <w:szCs w:val="22"/>
          <w:lang w:val="en-US" w:eastAsia="en-NZ"/>
        </w:rPr>
        <w:t xml:space="preserve">by the Dental Council </w:t>
      </w:r>
      <w:r w:rsidR="00DF1804">
        <w:rPr>
          <w:rFonts w:ascii="Arial" w:hAnsi="Arial" w:cs="Arial"/>
          <w:color w:val="000000"/>
          <w:sz w:val="22"/>
          <w:szCs w:val="22"/>
          <w:lang w:val="en-US" w:eastAsia="en-NZ"/>
        </w:rPr>
        <w:t>under t</w:t>
      </w:r>
      <w:r w:rsidR="00D90509">
        <w:rPr>
          <w:rFonts w:ascii="Arial" w:hAnsi="Arial" w:cs="Arial"/>
          <w:color w:val="000000"/>
          <w:sz w:val="22"/>
          <w:szCs w:val="22"/>
          <w:lang w:val="en-US" w:eastAsia="en-NZ"/>
        </w:rPr>
        <w:t>wo scopes of practice</w:t>
      </w:r>
      <w:r w:rsidR="00DF1804">
        <w:rPr>
          <w:rFonts w:ascii="Arial" w:hAnsi="Arial" w:cs="Arial"/>
          <w:color w:val="000000"/>
          <w:sz w:val="22"/>
          <w:szCs w:val="22"/>
          <w:lang w:val="en-US" w:eastAsia="en-NZ"/>
        </w:rPr>
        <w:t xml:space="preserve">. As these two scopes </w:t>
      </w:r>
      <w:r w:rsidR="00D90509">
        <w:rPr>
          <w:rFonts w:ascii="Arial" w:hAnsi="Arial" w:cs="Arial"/>
          <w:color w:val="000000"/>
          <w:sz w:val="22"/>
          <w:szCs w:val="22"/>
          <w:lang w:val="en-US" w:eastAsia="en-NZ"/>
        </w:rPr>
        <w:t xml:space="preserve">do not fully reflect </w:t>
      </w:r>
      <w:r w:rsidR="00BA27E1">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00157390">
        <w:rPr>
          <w:rFonts w:ascii="Arial" w:hAnsi="Arial" w:cs="Arial"/>
          <w:color w:val="000000"/>
          <w:sz w:val="22"/>
          <w:szCs w:val="22"/>
          <w:lang w:val="en-US" w:eastAsia="en-NZ"/>
        </w:rPr>
        <w:t>’</w:t>
      </w:r>
      <w:r w:rsidR="00D90509">
        <w:rPr>
          <w:rFonts w:ascii="Arial" w:hAnsi="Arial" w:cs="Arial"/>
          <w:color w:val="000000"/>
          <w:sz w:val="22"/>
          <w:szCs w:val="22"/>
          <w:lang w:val="en-US" w:eastAsia="en-NZ"/>
        </w:rPr>
        <w:t xml:space="preserve"> </w:t>
      </w:r>
      <w:r w:rsidR="00DF1804">
        <w:rPr>
          <w:rFonts w:ascii="Arial" w:hAnsi="Arial" w:cs="Arial"/>
          <w:color w:val="000000"/>
          <w:sz w:val="22"/>
          <w:szCs w:val="22"/>
          <w:lang w:val="en-US" w:eastAsia="en-NZ"/>
        </w:rPr>
        <w:t xml:space="preserve">contemporary </w:t>
      </w:r>
      <w:r w:rsidR="00157390">
        <w:rPr>
          <w:rFonts w:ascii="Arial" w:hAnsi="Arial" w:cs="Arial"/>
          <w:color w:val="000000"/>
          <w:sz w:val="22"/>
          <w:szCs w:val="22"/>
          <w:lang w:val="en-US" w:eastAsia="en-NZ"/>
        </w:rPr>
        <w:t>skills and qualifications</w:t>
      </w:r>
      <w:r w:rsidR="00DF1804">
        <w:rPr>
          <w:rFonts w:ascii="Arial" w:hAnsi="Arial" w:cs="Arial"/>
          <w:color w:val="000000"/>
          <w:sz w:val="22"/>
          <w:szCs w:val="22"/>
          <w:lang w:val="en-US" w:eastAsia="en-NZ"/>
        </w:rPr>
        <w:t>, the Dental Council has gazette an appropriate</w:t>
      </w:r>
      <w:r w:rsidR="00996FE9">
        <w:rPr>
          <w:rFonts w:ascii="Arial" w:hAnsi="Arial" w:cs="Arial"/>
          <w:color w:val="000000"/>
          <w:sz w:val="22"/>
          <w:szCs w:val="22"/>
          <w:lang w:val="en-US" w:eastAsia="en-NZ"/>
        </w:rPr>
        <w:t xml:space="preserve"> single scope of practice for </w:t>
      </w:r>
      <w:r w:rsidR="00BA27E1">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00DF1804">
        <w:rPr>
          <w:rFonts w:ascii="Arial" w:hAnsi="Arial" w:cs="Arial"/>
          <w:color w:val="000000"/>
          <w:sz w:val="22"/>
          <w:szCs w:val="22"/>
          <w:lang w:val="en-US" w:eastAsia="en-NZ"/>
        </w:rPr>
        <w:t xml:space="preserve"> </w:t>
      </w:r>
      <w:r w:rsidR="00BA27E1">
        <w:rPr>
          <w:rFonts w:ascii="Arial" w:hAnsi="Arial" w:cs="Arial"/>
          <w:color w:val="000000"/>
          <w:sz w:val="22"/>
          <w:szCs w:val="22"/>
          <w:lang w:val="en-US" w:eastAsia="en-NZ"/>
        </w:rPr>
        <w:t xml:space="preserve">that </w:t>
      </w:r>
      <w:r w:rsidR="00DF1804">
        <w:rPr>
          <w:rFonts w:ascii="Arial" w:hAnsi="Arial" w:cs="Arial"/>
          <w:color w:val="000000"/>
          <w:sz w:val="22"/>
          <w:szCs w:val="22"/>
          <w:lang w:val="en-US" w:eastAsia="en-NZ"/>
        </w:rPr>
        <w:t>comes into effect o</w:t>
      </w:r>
      <w:r w:rsidR="00996FE9">
        <w:rPr>
          <w:rFonts w:ascii="Arial" w:hAnsi="Arial" w:cs="Arial"/>
          <w:color w:val="000000"/>
          <w:sz w:val="22"/>
          <w:szCs w:val="22"/>
          <w:lang w:val="en-US" w:eastAsia="en-NZ"/>
        </w:rPr>
        <w:t xml:space="preserve">n </w:t>
      </w:r>
      <w:r w:rsidR="00DF1804">
        <w:rPr>
          <w:rFonts w:ascii="Arial" w:hAnsi="Arial" w:cs="Arial"/>
          <w:color w:val="000000"/>
          <w:sz w:val="22"/>
          <w:szCs w:val="22"/>
          <w:lang w:val="en-US" w:eastAsia="en-NZ"/>
        </w:rPr>
        <w:t xml:space="preserve">1 </w:t>
      </w:r>
      <w:r w:rsidR="00996FE9">
        <w:rPr>
          <w:rFonts w:ascii="Arial" w:hAnsi="Arial" w:cs="Arial"/>
          <w:color w:val="000000"/>
          <w:sz w:val="22"/>
          <w:szCs w:val="22"/>
          <w:lang w:val="en-US" w:eastAsia="en-NZ"/>
        </w:rPr>
        <w:t>November 2017.</w:t>
      </w:r>
    </w:p>
    <w:p w:rsidR="00996FE9" w:rsidRDefault="00DF1804" w:rsidP="00996FE9">
      <w:pPr>
        <w:numPr>
          <w:ilvl w:val="0"/>
          <w:numId w:val="3"/>
        </w:numPr>
        <w:spacing w:before="60" w:after="60"/>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T</w:t>
      </w:r>
      <w:r w:rsidR="00996FE9">
        <w:rPr>
          <w:rFonts w:ascii="Arial" w:hAnsi="Arial" w:cs="Arial"/>
          <w:color w:val="000000"/>
          <w:sz w:val="22"/>
          <w:szCs w:val="22"/>
          <w:lang w:val="en-US" w:eastAsia="en-NZ"/>
        </w:rPr>
        <w:t xml:space="preserve">he proposal for </w:t>
      </w:r>
      <w:r w:rsidR="00157390">
        <w:rPr>
          <w:rFonts w:ascii="Arial" w:hAnsi="Arial" w:cs="Arial"/>
          <w:color w:val="000000"/>
          <w:sz w:val="22"/>
          <w:szCs w:val="22"/>
          <w:lang w:val="en-US" w:eastAsia="en-NZ"/>
        </w:rPr>
        <w:t xml:space="preserve">recognising </w:t>
      </w:r>
      <w:r w:rsidR="00996FE9">
        <w:rPr>
          <w:rFonts w:ascii="Arial" w:hAnsi="Arial" w:cs="Arial"/>
          <w:color w:val="000000"/>
          <w:sz w:val="22"/>
          <w:szCs w:val="22"/>
          <w:lang w:val="en-US" w:eastAsia="en-NZ"/>
        </w:rPr>
        <w:t xml:space="preserve">the profession of oral health therapy will add clarity in the regulation of this group of practitioners. </w:t>
      </w:r>
      <w:r w:rsidR="00677C9A">
        <w:rPr>
          <w:rFonts w:ascii="Arial" w:hAnsi="Arial" w:cs="Arial"/>
          <w:color w:val="000000"/>
          <w:sz w:val="22"/>
          <w:szCs w:val="22"/>
          <w:lang w:val="en-US" w:eastAsia="en-NZ"/>
        </w:rPr>
        <w:t>During the</w:t>
      </w:r>
      <w:r w:rsidR="00996FE9">
        <w:rPr>
          <w:rFonts w:ascii="Arial" w:hAnsi="Arial" w:cs="Arial"/>
          <w:color w:val="000000"/>
          <w:sz w:val="22"/>
          <w:szCs w:val="22"/>
          <w:lang w:val="en-US" w:eastAsia="en-NZ"/>
        </w:rPr>
        <w:t xml:space="preserve"> consultation</w:t>
      </w:r>
      <w:r w:rsidR="00686A58">
        <w:rPr>
          <w:rFonts w:ascii="Arial" w:hAnsi="Arial" w:cs="Arial"/>
          <w:color w:val="000000"/>
          <w:sz w:val="22"/>
          <w:szCs w:val="22"/>
          <w:lang w:val="en-US" w:eastAsia="en-NZ"/>
        </w:rPr>
        <w:t>, submitters to the Ministry</w:t>
      </w:r>
      <w:r w:rsidR="00996FE9">
        <w:rPr>
          <w:rFonts w:ascii="Arial" w:hAnsi="Arial" w:cs="Arial"/>
          <w:color w:val="000000"/>
          <w:sz w:val="22"/>
          <w:szCs w:val="22"/>
          <w:lang w:val="en-US" w:eastAsia="en-NZ"/>
        </w:rPr>
        <w:t xml:space="preserve"> on the proposal were generally in favour of the </w:t>
      </w:r>
      <w:r w:rsidR="00686A58">
        <w:rPr>
          <w:rFonts w:ascii="Arial" w:hAnsi="Arial" w:cs="Arial"/>
          <w:color w:val="000000"/>
          <w:sz w:val="22"/>
          <w:szCs w:val="22"/>
          <w:lang w:val="en-US" w:eastAsia="en-NZ"/>
        </w:rPr>
        <w:t xml:space="preserve">proposal to </w:t>
      </w:r>
      <w:r w:rsidR="00996FE9">
        <w:rPr>
          <w:rFonts w:ascii="Arial" w:hAnsi="Arial" w:cs="Arial"/>
          <w:color w:val="000000"/>
          <w:sz w:val="22"/>
          <w:szCs w:val="22"/>
          <w:lang w:val="en-US" w:eastAsia="en-NZ"/>
        </w:rPr>
        <w:t>regulat</w:t>
      </w:r>
      <w:r w:rsidR="00686A58">
        <w:rPr>
          <w:rFonts w:ascii="Arial" w:hAnsi="Arial" w:cs="Arial"/>
          <w:color w:val="000000"/>
          <w:sz w:val="22"/>
          <w:szCs w:val="22"/>
          <w:lang w:val="en-US" w:eastAsia="en-NZ"/>
        </w:rPr>
        <w:t xml:space="preserve">e </w:t>
      </w:r>
      <w:r w:rsidR="00996FE9">
        <w:rPr>
          <w:rFonts w:ascii="Arial" w:hAnsi="Arial" w:cs="Arial"/>
          <w:color w:val="000000"/>
          <w:sz w:val="22"/>
          <w:szCs w:val="22"/>
          <w:lang w:val="en-US" w:eastAsia="en-NZ"/>
        </w:rPr>
        <w:t xml:space="preserve">the oral health therapy </w:t>
      </w:r>
      <w:r w:rsidR="00686A58">
        <w:rPr>
          <w:rFonts w:ascii="Arial" w:hAnsi="Arial" w:cs="Arial"/>
          <w:color w:val="000000"/>
          <w:sz w:val="22"/>
          <w:szCs w:val="22"/>
          <w:lang w:val="en-US" w:eastAsia="en-NZ"/>
        </w:rPr>
        <w:t xml:space="preserve">as a </w:t>
      </w:r>
      <w:r w:rsidR="00996FE9">
        <w:rPr>
          <w:rFonts w:ascii="Arial" w:hAnsi="Arial" w:cs="Arial"/>
          <w:color w:val="000000"/>
          <w:sz w:val="22"/>
          <w:szCs w:val="22"/>
          <w:lang w:val="en-US" w:eastAsia="en-NZ"/>
        </w:rPr>
        <w:t>profession.</w:t>
      </w:r>
    </w:p>
    <w:p w:rsidR="00996FE9" w:rsidRDefault="00996FE9" w:rsidP="00996FE9">
      <w:pPr>
        <w:numPr>
          <w:ilvl w:val="0"/>
          <w:numId w:val="3"/>
        </w:numPr>
        <w:spacing w:before="60" w:after="60"/>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The Dental Council will be responsible for the safe practice of </w:t>
      </w:r>
      <w:r w:rsidR="00686A58">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Pr>
          <w:rFonts w:ascii="Arial" w:hAnsi="Arial" w:cs="Arial"/>
          <w:color w:val="000000"/>
          <w:sz w:val="22"/>
          <w:szCs w:val="22"/>
          <w:lang w:val="en-US" w:eastAsia="en-NZ"/>
        </w:rPr>
        <w:t>.</w:t>
      </w:r>
    </w:p>
    <w:p w:rsidR="00996FE9" w:rsidRPr="004F2D78" w:rsidRDefault="00996FE9" w:rsidP="000727E8">
      <w:pPr>
        <w:numPr>
          <w:ilvl w:val="0"/>
          <w:numId w:val="3"/>
        </w:numPr>
        <w:spacing w:before="60" w:after="60"/>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The </w:t>
      </w:r>
      <w:r w:rsidRPr="004F2D78">
        <w:rPr>
          <w:rFonts w:ascii="Arial" w:hAnsi="Arial" w:cs="Arial"/>
          <w:color w:val="000000"/>
          <w:sz w:val="22"/>
          <w:szCs w:val="22"/>
          <w:lang w:val="en-US" w:eastAsia="en-NZ"/>
        </w:rPr>
        <w:t xml:space="preserve">proposal </w:t>
      </w:r>
      <w:r w:rsidR="00157390">
        <w:rPr>
          <w:rFonts w:ascii="Arial" w:hAnsi="Arial" w:cs="Arial"/>
          <w:color w:val="000000"/>
          <w:sz w:val="22"/>
          <w:szCs w:val="22"/>
          <w:lang w:val="en-US" w:eastAsia="en-NZ"/>
        </w:rPr>
        <w:t>is cost-neutral</w:t>
      </w:r>
      <w:r w:rsidRPr="004F2D78">
        <w:rPr>
          <w:rFonts w:ascii="Arial" w:hAnsi="Arial" w:cs="Arial"/>
          <w:color w:val="000000"/>
          <w:sz w:val="22"/>
          <w:szCs w:val="22"/>
          <w:lang w:val="en-US" w:eastAsia="en-NZ"/>
        </w:rPr>
        <w:t xml:space="preserve"> for consumers</w:t>
      </w:r>
      <w:r w:rsidR="00724023">
        <w:rPr>
          <w:rFonts w:ascii="Arial" w:hAnsi="Arial" w:cs="Arial"/>
          <w:color w:val="000000"/>
          <w:sz w:val="22"/>
          <w:szCs w:val="22"/>
          <w:lang w:val="en-US" w:eastAsia="en-NZ"/>
        </w:rPr>
        <w:t xml:space="preserve"> because these practitioners </w:t>
      </w:r>
      <w:r w:rsidR="00686A58">
        <w:rPr>
          <w:rFonts w:ascii="Arial" w:hAnsi="Arial" w:cs="Arial"/>
          <w:color w:val="000000"/>
          <w:sz w:val="22"/>
          <w:szCs w:val="22"/>
          <w:lang w:val="en-US" w:eastAsia="en-NZ"/>
        </w:rPr>
        <w:t xml:space="preserve">affected by the proposal </w:t>
      </w:r>
      <w:r w:rsidR="00724023">
        <w:rPr>
          <w:rFonts w:ascii="Arial" w:hAnsi="Arial" w:cs="Arial"/>
          <w:color w:val="000000"/>
          <w:sz w:val="22"/>
          <w:szCs w:val="22"/>
          <w:lang w:val="en-US" w:eastAsia="en-NZ"/>
        </w:rPr>
        <w:t xml:space="preserve">are </w:t>
      </w:r>
      <w:r w:rsidR="00686A58">
        <w:rPr>
          <w:rFonts w:ascii="Arial" w:hAnsi="Arial" w:cs="Arial"/>
          <w:color w:val="000000"/>
          <w:sz w:val="22"/>
          <w:szCs w:val="22"/>
          <w:lang w:val="en-US" w:eastAsia="en-NZ"/>
        </w:rPr>
        <w:t xml:space="preserve">already at present </w:t>
      </w:r>
      <w:r w:rsidR="00724023">
        <w:rPr>
          <w:rFonts w:ascii="Arial" w:hAnsi="Arial" w:cs="Arial"/>
          <w:color w:val="000000"/>
          <w:sz w:val="22"/>
          <w:szCs w:val="22"/>
          <w:lang w:val="en-US" w:eastAsia="en-NZ"/>
        </w:rPr>
        <w:t>regulated by the Dental Council</w:t>
      </w:r>
      <w:r w:rsidRPr="004F2D78">
        <w:rPr>
          <w:rFonts w:ascii="Arial" w:hAnsi="Arial" w:cs="Arial"/>
          <w:color w:val="000000"/>
          <w:sz w:val="22"/>
          <w:szCs w:val="22"/>
          <w:lang w:val="en-US" w:eastAsia="en-NZ"/>
        </w:rPr>
        <w:t>.</w:t>
      </w:r>
      <w:r w:rsidR="00441F11">
        <w:rPr>
          <w:rFonts w:ascii="Arial" w:hAnsi="Arial" w:cs="Arial"/>
          <w:color w:val="000000"/>
          <w:sz w:val="22"/>
          <w:szCs w:val="22"/>
          <w:lang w:val="en-US" w:eastAsia="en-NZ"/>
        </w:rPr>
        <w:t xml:space="preserve"> </w:t>
      </w:r>
    </w:p>
    <w:p w:rsidR="000E6CD0" w:rsidRDefault="000E6CD0">
      <w:pPr>
        <w:spacing w:after="200" w:line="276" w:lineRule="auto"/>
        <w:jc w:val="left"/>
        <w:rPr>
          <w:rFonts w:ascii="Arial" w:hAnsi="Arial"/>
          <w:b/>
          <w:color w:val="335087"/>
          <w:spacing w:val="20"/>
          <w:w w:val="90"/>
          <w:szCs w:val="22"/>
          <w:lang w:val="en-GB" w:eastAsia="en-GB"/>
        </w:rPr>
      </w:pPr>
      <w:r>
        <w:br w:type="page"/>
      </w:r>
    </w:p>
    <w:p w:rsidR="000E28FD" w:rsidRDefault="000E28FD" w:rsidP="000E28FD">
      <w:pPr>
        <w:pStyle w:val="Heading3"/>
      </w:pPr>
      <w:r w:rsidRPr="00347835">
        <w:lastRenderedPageBreak/>
        <w:t>Status quo and problem definition</w:t>
      </w:r>
      <w:bookmarkEnd w:id="3"/>
      <w:bookmarkEnd w:id="4"/>
      <w:bookmarkEnd w:id="5"/>
      <w:bookmarkEnd w:id="6"/>
      <w:bookmarkEnd w:id="7"/>
    </w:p>
    <w:p w:rsidR="000727E8" w:rsidRPr="000727E8" w:rsidRDefault="00250A12" w:rsidP="000727E8">
      <w:pPr>
        <w:spacing w:beforeLines="60" w:before="144" w:afterLines="60" w:after="144"/>
        <w:jc w:val="left"/>
        <w:rPr>
          <w:rFonts w:ascii="Arial" w:hAnsi="Arial" w:cs="Arial"/>
          <w:i/>
          <w:color w:val="000000"/>
          <w:sz w:val="22"/>
          <w:szCs w:val="22"/>
          <w:lang w:val="en-US" w:eastAsia="en-NZ"/>
        </w:rPr>
      </w:pPr>
      <w:r>
        <w:rPr>
          <w:rFonts w:ascii="Arial" w:hAnsi="Arial" w:cs="Arial"/>
          <w:i/>
          <w:color w:val="000000"/>
          <w:sz w:val="22"/>
          <w:szCs w:val="22"/>
          <w:lang w:val="en-US" w:eastAsia="en-NZ"/>
        </w:rPr>
        <w:t>O</w:t>
      </w:r>
      <w:r w:rsidR="000727E8" w:rsidRPr="000727E8">
        <w:rPr>
          <w:rFonts w:ascii="Arial" w:hAnsi="Arial" w:cs="Arial"/>
          <w:i/>
          <w:color w:val="000000"/>
          <w:sz w:val="22"/>
          <w:szCs w:val="22"/>
          <w:lang w:val="en-US" w:eastAsia="en-NZ"/>
        </w:rPr>
        <w:t>ral health therap</w:t>
      </w:r>
      <w:r w:rsidR="000727E8">
        <w:rPr>
          <w:rFonts w:ascii="Arial" w:hAnsi="Arial" w:cs="Arial"/>
          <w:i/>
          <w:color w:val="000000"/>
          <w:sz w:val="22"/>
          <w:szCs w:val="22"/>
          <w:lang w:val="en-US" w:eastAsia="en-NZ"/>
        </w:rPr>
        <w:t xml:space="preserve">y </w:t>
      </w:r>
      <w:r>
        <w:rPr>
          <w:rFonts w:ascii="Arial" w:hAnsi="Arial" w:cs="Arial"/>
          <w:i/>
          <w:color w:val="000000"/>
          <w:sz w:val="22"/>
          <w:szCs w:val="22"/>
          <w:lang w:val="en-US" w:eastAsia="en-NZ"/>
        </w:rPr>
        <w:t>practitioners</w:t>
      </w:r>
    </w:p>
    <w:p w:rsidR="00250A12" w:rsidRPr="009F2D0E" w:rsidRDefault="00724023" w:rsidP="000727E8">
      <w:pPr>
        <w:numPr>
          <w:ilvl w:val="0"/>
          <w:numId w:val="3"/>
        </w:numPr>
        <w:spacing w:beforeLines="60" w:before="144" w:afterLines="60" w:after="144"/>
        <w:ind w:hanging="406"/>
        <w:jc w:val="left"/>
        <w:rPr>
          <w:rFonts w:ascii="Arial" w:hAnsi="Arial" w:cs="Arial"/>
          <w:color w:val="000000"/>
          <w:sz w:val="22"/>
          <w:szCs w:val="22"/>
          <w:lang w:val="en-US" w:eastAsia="en-NZ"/>
        </w:rPr>
      </w:pPr>
      <w:r>
        <w:rPr>
          <w:rFonts w:ascii="Arial" w:hAnsi="Arial" w:cs="Arial"/>
          <w:color w:val="000000"/>
          <w:sz w:val="22"/>
          <w:szCs w:val="22"/>
          <w:lang w:eastAsia="en-NZ"/>
        </w:rPr>
        <w:t>Since 2008</w:t>
      </w:r>
      <w:r w:rsidR="00FD49BE">
        <w:rPr>
          <w:rFonts w:ascii="Arial" w:hAnsi="Arial" w:cs="Arial"/>
          <w:color w:val="000000"/>
          <w:sz w:val="22"/>
          <w:szCs w:val="22"/>
          <w:lang w:eastAsia="en-NZ"/>
        </w:rPr>
        <w:t>/200</w:t>
      </w:r>
      <w:bookmarkStart w:id="8" w:name="_GoBack"/>
      <w:bookmarkEnd w:id="8"/>
      <w:r w:rsidR="00FD49BE">
        <w:rPr>
          <w:rFonts w:ascii="Arial" w:hAnsi="Arial" w:cs="Arial"/>
          <w:color w:val="000000"/>
          <w:sz w:val="22"/>
          <w:szCs w:val="22"/>
          <w:lang w:eastAsia="en-NZ"/>
        </w:rPr>
        <w:t>9</w:t>
      </w:r>
      <w:r>
        <w:rPr>
          <w:rFonts w:ascii="Arial" w:hAnsi="Arial" w:cs="Arial"/>
          <w:color w:val="000000"/>
          <w:sz w:val="22"/>
          <w:szCs w:val="22"/>
          <w:lang w:eastAsia="en-NZ"/>
        </w:rPr>
        <w:t xml:space="preserve">, </w:t>
      </w:r>
      <w:r w:rsidR="00911E6C" w:rsidRPr="000727E8">
        <w:rPr>
          <w:rFonts w:ascii="Arial" w:hAnsi="Arial" w:cs="Arial"/>
          <w:color w:val="000000"/>
          <w:sz w:val="22"/>
          <w:szCs w:val="22"/>
          <w:lang w:eastAsia="en-NZ"/>
        </w:rPr>
        <w:t xml:space="preserve">New Zealand </w:t>
      </w:r>
      <w:r>
        <w:rPr>
          <w:rFonts w:ascii="Arial" w:hAnsi="Arial" w:cs="Arial"/>
          <w:color w:val="000000"/>
          <w:sz w:val="22"/>
          <w:szCs w:val="22"/>
          <w:lang w:eastAsia="en-NZ"/>
        </w:rPr>
        <w:t xml:space="preserve">universities </w:t>
      </w:r>
      <w:r w:rsidR="00157390">
        <w:rPr>
          <w:rFonts w:ascii="Arial" w:hAnsi="Arial" w:cs="Arial"/>
          <w:color w:val="000000"/>
          <w:sz w:val="22"/>
          <w:szCs w:val="22"/>
          <w:lang w:eastAsia="en-NZ"/>
        </w:rPr>
        <w:t xml:space="preserve">have </w:t>
      </w:r>
      <w:r>
        <w:rPr>
          <w:rFonts w:ascii="Arial" w:hAnsi="Arial" w:cs="Arial"/>
          <w:color w:val="000000"/>
          <w:sz w:val="22"/>
          <w:szCs w:val="22"/>
          <w:lang w:eastAsia="en-NZ"/>
        </w:rPr>
        <w:t>no longer offer</w:t>
      </w:r>
      <w:r w:rsidR="00157390">
        <w:rPr>
          <w:rFonts w:ascii="Arial" w:hAnsi="Arial" w:cs="Arial"/>
          <w:color w:val="000000"/>
          <w:sz w:val="22"/>
          <w:szCs w:val="22"/>
          <w:lang w:eastAsia="en-NZ"/>
        </w:rPr>
        <w:t>ed</w:t>
      </w:r>
      <w:r w:rsidR="006C4372" w:rsidRPr="000727E8">
        <w:rPr>
          <w:rFonts w:ascii="Arial" w:hAnsi="Arial" w:cs="Arial"/>
          <w:color w:val="000000"/>
          <w:sz w:val="22"/>
          <w:szCs w:val="22"/>
          <w:lang w:eastAsia="en-NZ"/>
        </w:rPr>
        <w:t xml:space="preserve"> separate qualifications for</w:t>
      </w:r>
      <w:r w:rsidR="00911E6C" w:rsidRPr="000727E8">
        <w:rPr>
          <w:rFonts w:ascii="Arial" w:hAnsi="Arial" w:cs="Arial"/>
          <w:color w:val="000000"/>
          <w:sz w:val="22"/>
          <w:szCs w:val="22"/>
          <w:lang w:eastAsia="en-NZ"/>
        </w:rPr>
        <w:t xml:space="preserve"> dental hygienists and dental therapists</w:t>
      </w:r>
      <w:r w:rsidR="006C4372" w:rsidRPr="000727E8">
        <w:rPr>
          <w:rFonts w:ascii="Arial" w:hAnsi="Arial" w:cs="Arial"/>
          <w:color w:val="000000"/>
          <w:sz w:val="22"/>
          <w:szCs w:val="22"/>
          <w:lang w:eastAsia="en-NZ"/>
        </w:rPr>
        <w:t xml:space="preserve"> but now </w:t>
      </w:r>
      <w:r>
        <w:rPr>
          <w:rFonts w:ascii="Arial" w:hAnsi="Arial" w:cs="Arial"/>
          <w:color w:val="000000"/>
          <w:sz w:val="22"/>
          <w:szCs w:val="22"/>
          <w:lang w:eastAsia="en-NZ"/>
        </w:rPr>
        <w:t>offer</w:t>
      </w:r>
      <w:r w:rsidR="006C4372" w:rsidRPr="000727E8">
        <w:rPr>
          <w:rFonts w:ascii="Arial" w:hAnsi="Arial" w:cs="Arial"/>
          <w:color w:val="000000"/>
          <w:sz w:val="22"/>
          <w:szCs w:val="22"/>
          <w:lang w:eastAsia="en-NZ"/>
        </w:rPr>
        <w:t xml:space="preserve"> qualification</w:t>
      </w:r>
      <w:r>
        <w:rPr>
          <w:rFonts w:ascii="Arial" w:hAnsi="Arial" w:cs="Arial"/>
          <w:color w:val="000000"/>
          <w:sz w:val="22"/>
          <w:szCs w:val="22"/>
          <w:lang w:eastAsia="en-NZ"/>
        </w:rPr>
        <w:t>s</w:t>
      </w:r>
      <w:r w:rsidR="006C4372" w:rsidRPr="000727E8">
        <w:rPr>
          <w:rFonts w:ascii="Arial" w:hAnsi="Arial" w:cs="Arial"/>
          <w:color w:val="000000"/>
          <w:sz w:val="22"/>
          <w:szCs w:val="22"/>
          <w:lang w:eastAsia="en-NZ"/>
        </w:rPr>
        <w:t xml:space="preserve"> for </w:t>
      </w:r>
      <w:r w:rsidR="00911E6C" w:rsidRPr="000727E8">
        <w:rPr>
          <w:rFonts w:ascii="Arial" w:hAnsi="Arial" w:cs="Arial"/>
          <w:color w:val="000000"/>
          <w:sz w:val="22"/>
          <w:szCs w:val="22"/>
          <w:lang w:eastAsia="en-NZ"/>
        </w:rPr>
        <w:t>oral health therap</w:t>
      </w:r>
      <w:r>
        <w:rPr>
          <w:rFonts w:ascii="Arial" w:hAnsi="Arial" w:cs="Arial"/>
          <w:color w:val="000000"/>
          <w:sz w:val="22"/>
          <w:szCs w:val="22"/>
          <w:lang w:eastAsia="en-NZ"/>
        </w:rPr>
        <w:t>y</w:t>
      </w:r>
      <w:r w:rsidR="00157390">
        <w:rPr>
          <w:rFonts w:ascii="Arial" w:hAnsi="Arial" w:cs="Arial"/>
          <w:color w:val="000000"/>
          <w:sz w:val="22"/>
          <w:szCs w:val="22"/>
          <w:lang w:eastAsia="en-NZ"/>
        </w:rPr>
        <w:t>.</w:t>
      </w:r>
      <w:r>
        <w:rPr>
          <w:rFonts w:ascii="Arial" w:hAnsi="Arial" w:cs="Arial"/>
          <w:color w:val="000000"/>
          <w:sz w:val="22"/>
          <w:szCs w:val="22"/>
          <w:lang w:eastAsia="en-NZ"/>
        </w:rPr>
        <w:t xml:space="preserve"> </w:t>
      </w:r>
      <w:r w:rsidR="00157390">
        <w:rPr>
          <w:rFonts w:ascii="Arial" w:hAnsi="Arial" w:cs="Arial"/>
          <w:color w:val="000000"/>
          <w:sz w:val="22"/>
          <w:szCs w:val="22"/>
          <w:lang w:eastAsia="en-NZ"/>
        </w:rPr>
        <w:t>These qualifications</w:t>
      </w:r>
      <w:r>
        <w:rPr>
          <w:rFonts w:ascii="Arial" w:hAnsi="Arial" w:cs="Arial"/>
          <w:color w:val="000000"/>
          <w:sz w:val="22"/>
          <w:szCs w:val="22"/>
          <w:lang w:eastAsia="en-NZ"/>
        </w:rPr>
        <w:t xml:space="preserve"> integrate</w:t>
      </w:r>
      <w:r w:rsidR="006C4372" w:rsidRPr="000727E8">
        <w:rPr>
          <w:rFonts w:ascii="Arial" w:hAnsi="Arial" w:cs="Arial"/>
          <w:color w:val="000000"/>
          <w:sz w:val="22"/>
          <w:szCs w:val="22"/>
          <w:lang w:eastAsia="en-NZ"/>
        </w:rPr>
        <w:t xml:space="preserve"> the skills of dental health therapists, dental hygienists </w:t>
      </w:r>
      <w:r w:rsidR="0086667B">
        <w:rPr>
          <w:rFonts w:ascii="Arial" w:hAnsi="Arial" w:cs="Arial"/>
          <w:color w:val="000000"/>
          <w:sz w:val="22"/>
          <w:szCs w:val="22"/>
          <w:lang w:eastAsia="en-NZ"/>
        </w:rPr>
        <w:t xml:space="preserve">and </w:t>
      </w:r>
      <w:r w:rsidR="00890BFB">
        <w:rPr>
          <w:rFonts w:ascii="Arial" w:hAnsi="Arial" w:cs="Arial"/>
          <w:color w:val="000000"/>
          <w:sz w:val="22"/>
          <w:szCs w:val="22"/>
          <w:lang w:val="en-US" w:eastAsia="en-NZ"/>
        </w:rPr>
        <w:t>enhanced skills</w:t>
      </w:r>
      <w:r w:rsidR="00115756" w:rsidRPr="000727E8">
        <w:rPr>
          <w:rFonts w:ascii="Arial" w:hAnsi="Arial" w:cs="Arial"/>
          <w:color w:val="000000"/>
          <w:sz w:val="22"/>
          <w:szCs w:val="22"/>
          <w:lang w:eastAsia="en-NZ"/>
        </w:rPr>
        <w:t xml:space="preserve"> in practice areas distinguish</w:t>
      </w:r>
      <w:r w:rsidR="00890BFB">
        <w:rPr>
          <w:rFonts w:ascii="Arial" w:hAnsi="Arial" w:cs="Arial"/>
          <w:color w:val="000000"/>
          <w:sz w:val="22"/>
          <w:szCs w:val="22"/>
          <w:lang w:eastAsia="en-NZ"/>
        </w:rPr>
        <w:t>ing</w:t>
      </w:r>
      <w:r w:rsidR="0086667B">
        <w:rPr>
          <w:rFonts w:ascii="Arial" w:hAnsi="Arial" w:cs="Arial"/>
          <w:color w:val="000000"/>
          <w:sz w:val="22"/>
          <w:szCs w:val="22"/>
          <w:lang w:eastAsia="en-NZ"/>
        </w:rPr>
        <w:t xml:space="preserve"> </w:t>
      </w:r>
      <w:r w:rsidR="00115756" w:rsidRPr="000727E8">
        <w:rPr>
          <w:rFonts w:ascii="Arial" w:hAnsi="Arial" w:cs="Arial"/>
          <w:color w:val="000000"/>
          <w:sz w:val="22"/>
          <w:szCs w:val="22"/>
          <w:lang w:eastAsia="en-NZ"/>
        </w:rPr>
        <w:t>their</w:t>
      </w:r>
      <w:r w:rsidR="0086667B">
        <w:rPr>
          <w:rFonts w:ascii="Arial" w:hAnsi="Arial" w:cs="Arial"/>
          <w:color w:val="000000"/>
          <w:sz w:val="22"/>
          <w:szCs w:val="22"/>
          <w:lang w:eastAsia="en-NZ"/>
        </w:rPr>
        <w:t xml:space="preserve"> qualifications and </w:t>
      </w:r>
      <w:r w:rsidR="00115756" w:rsidRPr="000727E8">
        <w:rPr>
          <w:rFonts w:ascii="Arial" w:hAnsi="Arial" w:cs="Arial"/>
          <w:color w:val="000000"/>
          <w:sz w:val="22"/>
          <w:szCs w:val="22"/>
          <w:lang w:eastAsia="en-NZ"/>
        </w:rPr>
        <w:t>practice from the practices of dental hygiene and</w:t>
      </w:r>
      <w:r w:rsidR="0086667B">
        <w:rPr>
          <w:rFonts w:ascii="Arial" w:hAnsi="Arial" w:cs="Arial"/>
          <w:color w:val="000000"/>
          <w:sz w:val="22"/>
          <w:szCs w:val="22"/>
          <w:lang w:eastAsia="en-NZ"/>
        </w:rPr>
        <w:t>/or</w:t>
      </w:r>
      <w:r w:rsidR="00115756" w:rsidRPr="000727E8">
        <w:rPr>
          <w:rFonts w:ascii="Arial" w:hAnsi="Arial" w:cs="Arial"/>
          <w:color w:val="000000"/>
          <w:sz w:val="22"/>
          <w:szCs w:val="22"/>
          <w:lang w:eastAsia="en-NZ"/>
        </w:rPr>
        <w:t xml:space="preserve"> dental therapy. </w:t>
      </w:r>
    </w:p>
    <w:p w:rsidR="009F2D0E" w:rsidRPr="009F2D0E" w:rsidRDefault="009F2D0E" w:rsidP="009F2D0E">
      <w:pPr>
        <w:pStyle w:val="ListParagraph"/>
        <w:numPr>
          <w:ilvl w:val="0"/>
          <w:numId w:val="3"/>
        </w:numPr>
        <w:ind w:hanging="406"/>
        <w:rPr>
          <w:rFonts w:cs="Arial"/>
          <w:color w:val="000000"/>
          <w:szCs w:val="22"/>
          <w:lang w:val="en-US" w:eastAsia="en-NZ"/>
        </w:rPr>
      </w:pPr>
      <w:r w:rsidRPr="009F2D0E">
        <w:rPr>
          <w:rFonts w:cs="Arial"/>
          <w:color w:val="000000"/>
          <w:szCs w:val="22"/>
          <w:lang w:val="en-US" w:eastAsia="en-NZ"/>
        </w:rPr>
        <w:t xml:space="preserve">In November 2016, the Dental Council gazetted a new scope of practice for </w:t>
      </w:r>
      <w:r w:rsidR="00BA27E1">
        <w:rPr>
          <w:rFonts w:cs="Arial"/>
          <w:color w:val="000000"/>
          <w:szCs w:val="22"/>
          <w:lang w:val="en-US" w:eastAsia="en-NZ"/>
        </w:rPr>
        <w:t>o</w:t>
      </w:r>
      <w:r w:rsidR="00FE3412">
        <w:rPr>
          <w:rFonts w:cs="Arial"/>
          <w:color w:val="000000"/>
          <w:szCs w:val="22"/>
          <w:lang w:val="en-US" w:eastAsia="en-NZ"/>
        </w:rPr>
        <w:t>ral health therapists</w:t>
      </w:r>
      <w:r w:rsidR="0086667B">
        <w:rPr>
          <w:rFonts w:cs="Arial"/>
          <w:color w:val="000000"/>
          <w:szCs w:val="22"/>
          <w:lang w:val="en-US" w:eastAsia="en-NZ"/>
        </w:rPr>
        <w:t>. T</w:t>
      </w:r>
      <w:r w:rsidRPr="009F2D0E">
        <w:rPr>
          <w:rFonts w:cs="Arial"/>
          <w:color w:val="000000"/>
          <w:szCs w:val="22"/>
          <w:lang w:val="en-US" w:eastAsia="en-NZ"/>
        </w:rPr>
        <w:t xml:space="preserve">his scope will come into effect </w:t>
      </w:r>
      <w:r w:rsidR="0086667B">
        <w:rPr>
          <w:rFonts w:cs="Arial"/>
          <w:color w:val="000000"/>
          <w:szCs w:val="22"/>
          <w:lang w:val="en-US" w:eastAsia="en-NZ"/>
        </w:rPr>
        <w:t>on 1</w:t>
      </w:r>
      <w:r w:rsidRPr="009F2D0E">
        <w:rPr>
          <w:rFonts w:cs="Arial"/>
          <w:color w:val="000000"/>
          <w:szCs w:val="22"/>
          <w:lang w:val="en-US" w:eastAsia="en-NZ"/>
        </w:rPr>
        <w:t xml:space="preserve"> November 2017.</w:t>
      </w:r>
      <w:r>
        <w:rPr>
          <w:rFonts w:cs="Arial"/>
          <w:color w:val="000000"/>
          <w:szCs w:val="22"/>
          <w:lang w:val="en-US" w:eastAsia="en-NZ"/>
        </w:rPr>
        <w:t xml:space="preserve"> </w:t>
      </w:r>
    </w:p>
    <w:p w:rsidR="000727E8" w:rsidRPr="0086667B" w:rsidRDefault="0089257C" w:rsidP="0086667B">
      <w:pPr>
        <w:numPr>
          <w:ilvl w:val="0"/>
          <w:numId w:val="3"/>
        </w:numPr>
        <w:spacing w:beforeLines="60" w:before="144" w:afterLines="60" w:after="144"/>
        <w:ind w:hanging="406"/>
        <w:jc w:val="left"/>
        <w:rPr>
          <w:rFonts w:ascii="Arial" w:hAnsi="Arial" w:cs="Arial"/>
          <w:color w:val="000000"/>
          <w:sz w:val="22"/>
          <w:szCs w:val="22"/>
          <w:lang w:val="en-US" w:eastAsia="en-NZ"/>
        </w:rPr>
      </w:pPr>
      <w:r w:rsidRPr="000727E8">
        <w:rPr>
          <w:rFonts w:ascii="Arial" w:hAnsi="Arial" w:cs="Arial"/>
          <w:color w:val="000000"/>
          <w:sz w:val="22"/>
          <w:szCs w:val="22"/>
          <w:lang w:eastAsia="en-NZ"/>
        </w:rPr>
        <w:t xml:space="preserve">The </w:t>
      </w:r>
      <w:r w:rsidR="009F2D0E">
        <w:rPr>
          <w:rFonts w:ascii="Arial" w:hAnsi="Arial" w:cs="Arial"/>
          <w:color w:val="000000"/>
          <w:sz w:val="22"/>
          <w:szCs w:val="22"/>
          <w:lang w:eastAsia="en-NZ"/>
        </w:rPr>
        <w:t xml:space="preserve">new scope of practice reflects the </w:t>
      </w:r>
      <w:r w:rsidR="0086667B">
        <w:rPr>
          <w:rFonts w:ascii="Arial" w:hAnsi="Arial" w:cs="Arial"/>
          <w:color w:val="000000"/>
          <w:sz w:val="22"/>
          <w:szCs w:val="22"/>
          <w:lang w:eastAsia="en-NZ"/>
        </w:rPr>
        <w:t>increased skills</w:t>
      </w:r>
      <w:r w:rsidRPr="000727E8">
        <w:rPr>
          <w:rFonts w:ascii="Arial" w:hAnsi="Arial" w:cs="Arial"/>
          <w:color w:val="000000"/>
          <w:sz w:val="22"/>
          <w:szCs w:val="22"/>
          <w:lang w:eastAsia="en-NZ"/>
        </w:rPr>
        <w:t xml:space="preserve"> </w:t>
      </w:r>
      <w:r w:rsidR="0086667B">
        <w:rPr>
          <w:rFonts w:ascii="Arial" w:hAnsi="Arial" w:cs="Arial"/>
          <w:color w:val="000000"/>
          <w:sz w:val="22"/>
          <w:szCs w:val="22"/>
          <w:lang w:eastAsia="en-NZ"/>
        </w:rPr>
        <w:t xml:space="preserve">and capabilities </w:t>
      </w:r>
      <w:r w:rsidRPr="000727E8">
        <w:rPr>
          <w:rFonts w:ascii="Arial" w:hAnsi="Arial" w:cs="Arial"/>
          <w:color w:val="000000"/>
          <w:sz w:val="22"/>
          <w:szCs w:val="22"/>
          <w:lang w:eastAsia="en-NZ"/>
        </w:rPr>
        <w:t>of</w:t>
      </w:r>
      <w:r w:rsidR="007034E8" w:rsidRPr="000727E8">
        <w:rPr>
          <w:rFonts w:ascii="Arial" w:hAnsi="Arial" w:cs="Arial"/>
          <w:color w:val="000000"/>
          <w:sz w:val="22"/>
          <w:szCs w:val="22"/>
          <w:lang w:eastAsia="en-NZ"/>
        </w:rPr>
        <w:t xml:space="preserve"> </w:t>
      </w:r>
      <w:r w:rsidR="0086667B">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Pr="000727E8">
        <w:rPr>
          <w:rFonts w:ascii="Arial" w:hAnsi="Arial" w:cs="Arial"/>
          <w:color w:val="000000"/>
          <w:sz w:val="22"/>
          <w:szCs w:val="22"/>
          <w:lang w:val="en-US" w:eastAsia="en-NZ"/>
        </w:rPr>
        <w:t xml:space="preserve"> </w:t>
      </w:r>
      <w:r w:rsidR="0086667B">
        <w:rPr>
          <w:rFonts w:ascii="Arial" w:hAnsi="Arial" w:cs="Arial"/>
          <w:color w:val="000000"/>
          <w:sz w:val="22"/>
          <w:szCs w:val="22"/>
          <w:lang w:eastAsia="en-NZ"/>
        </w:rPr>
        <w:t xml:space="preserve">including </w:t>
      </w:r>
      <w:r w:rsidR="00115756" w:rsidRPr="000727E8">
        <w:rPr>
          <w:rFonts w:ascii="Arial" w:hAnsi="Arial" w:cs="Arial"/>
          <w:color w:val="000000"/>
          <w:sz w:val="22"/>
          <w:szCs w:val="22"/>
          <w:lang w:eastAsia="en-NZ"/>
        </w:rPr>
        <w:t>oral health assessment (including risk assessment), care planning (including disease management and preventive strategies, and clinical activities to be performed), and community oral health promotion.</w:t>
      </w:r>
      <w:r w:rsidR="00410A7E" w:rsidRPr="000727E8">
        <w:rPr>
          <w:rFonts w:ascii="Arial" w:hAnsi="Arial" w:cs="Arial"/>
          <w:color w:val="000000"/>
          <w:sz w:val="22"/>
          <w:szCs w:val="22"/>
          <w:lang w:val="en-US" w:eastAsia="en-NZ"/>
        </w:rPr>
        <w:t xml:space="preserve"> </w:t>
      </w:r>
      <w:r w:rsidR="00FE3412">
        <w:rPr>
          <w:rFonts w:ascii="Arial" w:hAnsi="Arial" w:cs="Arial"/>
          <w:color w:val="000000"/>
          <w:sz w:val="22"/>
          <w:szCs w:val="22"/>
          <w:lang w:val="en-US" w:eastAsia="en-NZ"/>
        </w:rPr>
        <w:t xml:space="preserve">Oral health </w:t>
      </w:r>
      <w:r w:rsidR="0086667B">
        <w:rPr>
          <w:rFonts w:ascii="Arial" w:hAnsi="Arial" w:cs="Arial"/>
          <w:color w:val="000000"/>
          <w:sz w:val="22"/>
          <w:szCs w:val="22"/>
          <w:lang w:val="en-US" w:eastAsia="en-NZ"/>
        </w:rPr>
        <w:t xml:space="preserve">therapists are required to </w:t>
      </w:r>
      <w:r w:rsidR="000727E8">
        <w:rPr>
          <w:rFonts w:ascii="Arial" w:hAnsi="Arial" w:cs="Arial"/>
          <w:color w:val="000000"/>
          <w:sz w:val="22"/>
          <w:szCs w:val="22"/>
          <w:lang w:val="en-US" w:eastAsia="en-NZ"/>
        </w:rPr>
        <w:t xml:space="preserve">practice </w:t>
      </w:r>
      <w:r w:rsidR="000727E8" w:rsidRPr="000727E8">
        <w:rPr>
          <w:rFonts w:ascii="Arial" w:hAnsi="Arial" w:cs="Arial"/>
          <w:color w:val="000000"/>
          <w:sz w:val="22"/>
          <w:szCs w:val="22"/>
          <w:lang w:val="en-US" w:eastAsia="en-NZ"/>
        </w:rPr>
        <w:t>with</w:t>
      </w:r>
      <w:r w:rsidR="000727E8">
        <w:rPr>
          <w:rFonts w:ascii="Arial" w:hAnsi="Arial" w:cs="Arial"/>
          <w:color w:val="000000"/>
          <w:sz w:val="22"/>
          <w:szCs w:val="22"/>
          <w:lang w:val="en-US" w:eastAsia="en-NZ"/>
        </w:rPr>
        <w:t>in</w:t>
      </w:r>
      <w:r w:rsidR="0086667B">
        <w:rPr>
          <w:rFonts w:ascii="Arial" w:hAnsi="Arial" w:cs="Arial"/>
          <w:color w:val="000000"/>
          <w:sz w:val="22"/>
          <w:szCs w:val="22"/>
          <w:lang w:val="en-US" w:eastAsia="en-NZ"/>
        </w:rPr>
        <w:t xml:space="preserve"> the</w:t>
      </w:r>
      <w:r w:rsidR="000727E8" w:rsidRPr="000727E8">
        <w:rPr>
          <w:rFonts w:ascii="Arial" w:hAnsi="Arial" w:cs="Arial"/>
          <w:color w:val="000000"/>
          <w:sz w:val="22"/>
          <w:szCs w:val="22"/>
          <w:lang w:val="en-US" w:eastAsia="en-NZ"/>
        </w:rPr>
        <w:t xml:space="preserve"> scope of practice</w:t>
      </w:r>
      <w:r w:rsidR="0086667B">
        <w:rPr>
          <w:rFonts w:ascii="Arial" w:hAnsi="Arial" w:cs="Arial"/>
          <w:color w:val="000000"/>
          <w:sz w:val="22"/>
          <w:szCs w:val="22"/>
          <w:lang w:val="en-US" w:eastAsia="en-NZ"/>
        </w:rPr>
        <w:t xml:space="preserve"> determined by the Dental Council consistent</w:t>
      </w:r>
      <w:r w:rsidR="00157390">
        <w:rPr>
          <w:rFonts w:ascii="Arial" w:hAnsi="Arial" w:cs="Arial"/>
          <w:color w:val="000000"/>
          <w:sz w:val="22"/>
          <w:szCs w:val="22"/>
          <w:lang w:val="en-US" w:eastAsia="en-NZ"/>
        </w:rPr>
        <w:t xml:space="preserve"> with </w:t>
      </w:r>
      <w:r w:rsidR="000727E8" w:rsidRPr="000727E8">
        <w:rPr>
          <w:rFonts w:ascii="Arial" w:hAnsi="Arial" w:cs="Arial"/>
          <w:color w:val="000000"/>
          <w:sz w:val="22"/>
          <w:szCs w:val="22"/>
          <w:lang w:val="en-US" w:eastAsia="en-NZ"/>
        </w:rPr>
        <w:t>their approved education, training and competence.</w:t>
      </w:r>
      <w:r w:rsidR="00441F11">
        <w:rPr>
          <w:rFonts w:ascii="Arial" w:hAnsi="Arial" w:cs="Arial"/>
          <w:color w:val="000000"/>
          <w:sz w:val="22"/>
          <w:szCs w:val="22"/>
          <w:lang w:val="en-US" w:eastAsia="en-NZ"/>
        </w:rPr>
        <w:t xml:space="preserve"> </w:t>
      </w:r>
    </w:p>
    <w:p w:rsidR="000727E8" w:rsidRPr="00731233" w:rsidRDefault="0086667B" w:rsidP="000727E8">
      <w:pPr>
        <w:numPr>
          <w:ilvl w:val="0"/>
          <w:numId w:val="3"/>
        </w:numPr>
        <w:spacing w:beforeLines="60" w:before="144" w:afterLines="60" w:after="144"/>
        <w:ind w:hanging="406"/>
        <w:jc w:val="left"/>
        <w:rPr>
          <w:rFonts w:ascii="Arial" w:hAnsi="Arial" w:cs="Arial"/>
          <w:color w:val="000000"/>
          <w:sz w:val="22"/>
          <w:szCs w:val="22"/>
          <w:lang w:val="en-US" w:eastAsia="en-NZ"/>
        </w:rPr>
      </w:pPr>
      <w:r>
        <w:rPr>
          <w:rFonts w:ascii="Arial" w:hAnsi="Arial" w:cs="Arial"/>
          <w:color w:val="000000"/>
          <w:sz w:val="22"/>
          <w:szCs w:val="22"/>
          <w:lang w:val="en-US" w:eastAsia="en-NZ"/>
        </w:rPr>
        <w:t>In addition</w:t>
      </w:r>
      <w:r w:rsidR="00BA27E1">
        <w:rPr>
          <w:rFonts w:ascii="Arial" w:hAnsi="Arial" w:cs="Arial"/>
          <w:color w:val="000000"/>
          <w:sz w:val="22"/>
          <w:szCs w:val="22"/>
          <w:lang w:val="en-US" w:eastAsia="en-NZ"/>
        </w:rPr>
        <w:t>,</w:t>
      </w:r>
      <w:r>
        <w:rPr>
          <w:rFonts w:ascii="Arial" w:hAnsi="Arial" w:cs="Arial"/>
          <w:color w:val="000000"/>
          <w:sz w:val="22"/>
          <w:szCs w:val="22"/>
          <w:lang w:val="en-US" w:eastAsia="en-NZ"/>
        </w:rPr>
        <w:t xml:space="preserve"> oral health therapists will be</w:t>
      </w:r>
      <w:r w:rsidR="000727E8" w:rsidRPr="00731233">
        <w:rPr>
          <w:rFonts w:ascii="Arial" w:hAnsi="Arial" w:cs="Arial"/>
          <w:color w:val="000000"/>
          <w:sz w:val="22"/>
          <w:szCs w:val="22"/>
          <w:lang w:val="en-US" w:eastAsia="en-NZ"/>
        </w:rPr>
        <w:t xml:space="preserve"> required to practise as part of dental teams and work collaboratively with other oral health</w:t>
      </w:r>
      <w:r w:rsidR="000727E8">
        <w:rPr>
          <w:rFonts w:ascii="Arial" w:hAnsi="Arial" w:cs="Arial"/>
          <w:color w:val="000000"/>
          <w:sz w:val="22"/>
          <w:szCs w:val="22"/>
          <w:lang w:val="en-US" w:eastAsia="en-NZ"/>
        </w:rPr>
        <w:t xml:space="preserve"> </w:t>
      </w:r>
      <w:r w:rsidR="000727E8" w:rsidRPr="00731233">
        <w:rPr>
          <w:rFonts w:ascii="Arial" w:hAnsi="Arial" w:cs="Arial"/>
          <w:color w:val="000000"/>
          <w:sz w:val="22"/>
          <w:szCs w:val="22"/>
          <w:lang w:val="en-US" w:eastAsia="en-NZ"/>
        </w:rPr>
        <w:t>practitioners to provide appropriate and comprehensive care to the benefit of patients’ overall health.</w:t>
      </w:r>
    </w:p>
    <w:p w:rsidR="000727E8" w:rsidRPr="00731233" w:rsidRDefault="000727E8" w:rsidP="000727E8">
      <w:pPr>
        <w:numPr>
          <w:ilvl w:val="0"/>
          <w:numId w:val="3"/>
        </w:numPr>
        <w:spacing w:beforeLines="60" w:before="144" w:afterLines="60" w:after="144"/>
        <w:ind w:hanging="406"/>
        <w:jc w:val="left"/>
        <w:rPr>
          <w:rFonts w:ascii="Arial" w:hAnsi="Arial" w:cs="Arial"/>
          <w:color w:val="000000"/>
          <w:sz w:val="22"/>
          <w:szCs w:val="22"/>
          <w:lang w:val="en-US" w:eastAsia="en-NZ"/>
        </w:rPr>
      </w:pPr>
      <w:r w:rsidRPr="00731233">
        <w:rPr>
          <w:rFonts w:ascii="Arial" w:hAnsi="Arial" w:cs="Arial"/>
          <w:color w:val="000000"/>
          <w:sz w:val="22"/>
          <w:szCs w:val="22"/>
          <w:lang w:val="en-US" w:eastAsia="en-NZ"/>
        </w:rPr>
        <w:t>Oral health therapists and dentists</w:t>
      </w:r>
      <w:r w:rsidR="0086667B">
        <w:rPr>
          <w:rFonts w:ascii="Arial" w:hAnsi="Arial" w:cs="Arial"/>
          <w:color w:val="000000"/>
          <w:sz w:val="22"/>
          <w:szCs w:val="22"/>
          <w:lang w:val="en-US" w:eastAsia="en-NZ"/>
        </w:rPr>
        <w:t xml:space="preserve"> and</w:t>
      </w:r>
      <w:r w:rsidR="00BA27E1">
        <w:rPr>
          <w:rFonts w:ascii="Arial" w:hAnsi="Arial" w:cs="Arial"/>
          <w:color w:val="000000"/>
          <w:sz w:val="22"/>
          <w:szCs w:val="22"/>
          <w:lang w:val="en-US" w:eastAsia="en-NZ"/>
        </w:rPr>
        <w:t>/</w:t>
      </w:r>
      <w:r w:rsidR="0086667B">
        <w:rPr>
          <w:rFonts w:ascii="Arial" w:hAnsi="Arial" w:cs="Arial"/>
          <w:color w:val="000000"/>
          <w:sz w:val="22"/>
          <w:szCs w:val="22"/>
          <w:lang w:val="en-US" w:eastAsia="en-NZ"/>
        </w:rPr>
        <w:t>or dental specialists</w:t>
      </w:r>
      <w:r w:rsidRPr="00731233">
        <w:rPr>
          <w:rFonts w:ascii="Arial" w:hAnsi="Arial" w:cs="Arial"/>
          <w:color w:val="000000"/>
          <w:sz w:val="22"/>
          <w:szCs w:val="22"/>
          <w:lang w:val="en-US" w:eastAsia="en-NZ"/>
        </w:rPr>
        <w:t xml:space="preserve"> have consultative professional relationship</w:t>
      </w:r>
      <w:r w:rsidR="0086667B">
        <w:rPr>
          <w:rFonts w:ascii="Arial" w:hAnsi="Arial" w:cs="Arial"/>
          <w:color w:val="000000"/>
          <w:sz w:val="22"/>
          <w:szCs w:val="22"/>
          <w:lang w:val="en-US" w:eastAsia="en-NZ"/>
        </w:rPr>
        <w:t>s</w:t>
      </w:r>
      <w:r w:rsidRPr="00731233">
        <w:rPr>
          <w:rFonts w:ascii="Arial" w:hAnsi="Arial" w:cs="Arial"/>
          <w:color w:val="000000"/>
          <w:sz w:val="22"/>
          <w:szCs w:val="22"/>
          <w:lang w:val="en-US" w:eastAsia="en-NZ"/>
        </w:rPr>
        <w:t>. The relationship may be held by the oral health therapist with one dentist or dental specialist, or with a number of dentists/dental specialists. The establishment and maintenance of the consultative professional relationship is required for the practice of oral health therapy.</w:t>
      </w:r>
    </w:p>
    <w:p w:rsidR="000727E8" w:rsidRPr="000727E8" w:rsidRDefault="000727E8" w:rsidP="000727E8">
      <w:pPr>
        <w:spacing w:before="60" w:after="60"/>
        <w:jc w:val="left"/>
        <w:rPr>
          <w:rFonts w:cs="Arial"/>
          <w:i/>
          <w:color w:val="000000"/>
          <w:szCs w:val="22"/>
          <w:lang w:val="en-US" w:eastAsia="en-NZ"/>
        </w:rPr>
      </w:pPr>
      <w:r w:rsidRPr="000727E8">
        <w:rPr>
          <w:rFonts w:ascii="Arial" w:hAnsi="Arial" w:cs="Arial"/>
          <w:i/>
          <w:color w:val="000000"/>
          <w:sz w:val="22"/>
          <w:szCs w:val="22"/>
          <w:lang w:val="en-US" w:eastAsia="en-NZ"/>
        </w:rPr>
        <w:t>The issue</w:t>
      </w:r>
    </w:p>
    <w:p w:rsidR="00CD427D" w:rsidRPr="00CD427D" w:rsidRDefault="00410A7E" w:rsidP="00A61109">
      <w:pPr>
        <w:numPr>
          <w:ilvl w:val="0"/>
          <w:numId w:val="3"/>
        </w:numPr>
        <w:spacing w:before="60" w:after="60"/>
        <w:ind w:left="142" w:hanging="426"/>
        <w:jc w:val="left"/>
        <w:rPr>
          <w:rFonts w:cs="Arial"/>
          <w:szCs w:val="22"/>
          <w:lang w:val="en-US" w:eastAsia="en-NZ"/>
        </w:rPr>
      </w:pPr>
      <w:r w:rsidRPr="00CD427D">
        <w:rPr>
          <w:rFonts w:ascii="Arial" w:hAnsi="Arial" w:cs="Arial"/>
          <w:sz w:val="22"/>
          <w:szCs w:val="22"/>
          <w:lang w:val="en-US" w:eastAsia="en-NZ"/>
        </w:rPr>
        <w:t>The</w:t>
      </w:r>
      <w:r w:rsidR="0086667B" w:rsidRPr="00CD427D">
        <w:rPr>
          <w:rFonts w:ascii="Arial" w:hAnsi="Arial" w:cs="Arial"/>
          <w:sz w:val="22"/>
          <w:szCs w:val="22"/>
          <w:lang w:val="en-US" w:eastAsia="en-NZ"/>
        </w:rPr>
        <w:t xml:space="preserve"> current </w:t>
      </w:r>
      <w:r w:rsidRPr="00CD427D">
        <w:rPr>
          <w:rFonts w:ascii="Arial" w:hAnsi="Arial" w:cs="Arial"/>
          <w:sz w:val="22"/>
          <w:szCs w:val="22"/>
          <w:lang w:val="en-US" w:eastAsia="en-NZ"/>
        </w:rPr>
        <w:t xml:space="preserve">scopes of practice </w:t>
      </w:r>
      <w:r w:rsidR="0086667B" w:rsidRPr="00CD427D">
        <w:rPr>
          <w:rFonts w:ascii="Arial" w:hAnsi="Arial" w:cs="Arial"/>
          <w:sz w:val="22"/>
          <w:szCs w:val="22"/>
          <w:lang w:val="en-US" w:eastAsia="en-NZ"/>
        </w:rPr>
        <w:t>for dental hygienists and dental therapists are no longer appropriate</w:t>
      </w:r>
      <w:r w:rsidR="00CD427D" w:rsidRPr="00CD427D">
        <w:rPr>
          <w:rFonts w:ascii="Arial" w:hAnsi="Arial" w:cs="Arial"/>
          <w:sz w:val="22"/>
          <w:szCs w:val="22"/>
          <w:lang w:val="en-US" w:eastAsia="en-NZ"/>
        </w:rPr>
        <w:t xml:space="preserve"> for oral health therapy graduates who are qualified to work in oral health.</w:t>
      </w:r>
    </w:p>
    <w:p w:rsidR="00CD427D" w:rsidRPr="00CD427D" w:rsidRDefault="00CD427D" w:rsidP="00A61109">
      <w:pPr>
        <w:numPr>
          <w:ilvl w:val="0"/>
          <w:numId w:val="3"/>
        </w:numPr>
        <w:spacing w:before="60" w:after="60"/>
        <w:ind w:left="142" w:hanging="426"/>
        <w:rPr>
          <w:rFonts w:cs="Arial"/>
          <w:szCs w:val="22"/>
          <w:lang w:val="en-US" w:eastAsia="en-NZ"/>
        </w:rPr>
      </w:pPr>
      <w:r w:rsidRPr="00CD427D">
        <w:rPr>
          <w:rFonts w:ascii="Arial" w:hAnsi="Arial" w:cs="Arial"/>
          <w:sz w:val="22"/>
          <w:szCs w:val="22"/>
          <w:lang w:val="en-US" w:eastAsia="en-NZ"/>
        </w:rPr>
        <w:t xml:space="preserve">The Dental Council has rectified this by gazetting a new scope of </w:t>
      </w:r>
      <w:r w:rsidR="00BA27E1">
        <w:rPr>
          <w:rFonts w:ascii="Arial" w:hAnsi="Arial" w:cs="Arial"/>
          <w:sz w:val="22"/>
          <w:szCs w:val="22"/>
          <w:lang w:val="en-US" w:eastAsia="en-NZ"/>
        </w:rPr>
        <w:t>p</w:t>
      </w:r>
      <w:r w:rsidRPr="00CD427D">
        <w:rPr>
          <w:rFonts w:ascii="Arial" w:hAnsi="Arial" w:cs="Arial"/>
          <w:sz w:val="22"/>
          <w:szCs w:val="22"/>
          <w:lang w:val="en-US" w:eastAsia="en-NZ"/>
        </w:rPr>
        <w:t xml:space="preserve">ractice </w:t>
      </w:r>
      <w:r w:rsidR="00BA27E1">
        <w:rPr>
          <w:rFonts w:ascii="Arial" w:hAnsi="Arial" w:cs="Arial"/>
          <w:sz w:val="22"/>
          <w:szCs w:val="22"/>
          <w:lang w:val="en-US" w:eastAsia="en-NZ"/>
        </w:rPr>
        <w:t>n</w:t>
      </w:r>
      <w:r w:rsidRPr="00CD427D">
        <w:rPr>
          <w:rFonts w:ascii="Arial" w:hAnsi="Arial" w:cs="Arial"/>
          <w:sz w:val="22"/>
          <w:szCs w:val="22"/>
          <w:lang w:val="en-US" w:eastAsia="en-NZ"/>
        </w:rPr>
        <w:t>otice for oral health therapists which will come into effect on 1 November 2017. This will allow o</w:t>
      </w:r>
      <w:r w:rsidRPr="00CD427D">
        <w:rPr>
          <w:rFonts w:ascii="Arial" w:hAnsi="Arial" w:cs="Arial"/>
          <w:sz w:val="22"/>
          <w:szCs w:val="22"/>
          <w:lang w:eastAsia="en-NZ"/>
        </w:rPr>
        <w:t xml:space="preserve">ral health therapy graduates to be registered by the Dental Council to practice within their own scope of practice rather than under the two scopes of practice, dental therapy and/or dental hygiene. </w:t>
      </w:r>
      <w:r w:rsidRPr="00CD427D">
        <w:rPr>
          <w:rFonts w:ascii="Arial" w:hAnsi="Arial" w:cs="Arial"/>
          <w:sz w:val="22"/>
          <w:szCs w:val="22"/>
          <w:lang w:val="en-US" w:eastAsia="en-NZ"/>
        </w:rPr>
        <w:t>Oral health therapists are already a recognised profession in Australia.</w:t>
      </w:r>
    </w:p>
    <w:p w:rsidR="00CD427D" w:rsidRPr="00CD427D" w:rsidRDefault="00CD427D" w:rsidP="00A61109">
      <w:pPr>
        <w:numPr>
          <w:ilvl w:val="0"/>
          <w:numId w:val="3"/>
        </w:numPr>
        <w:spacing w:before="60" w:after="60"/>
        <w:ind w:left="142" w:hanging="426"/>
        <w:rPr>
          <w:rFonts w:cs="Arial"/>
          <w:szCs w:val="22"/>
          <w:lang w:val="en-US" w:eastAsia="en-NZ"/>
        </w:rPr>
      </w:pPr>
      <w:r w:rsidRPr="00CD427D">
        <w:rPr>
          <w:rFonts w:ascii="Arial" w:hAnsi="Arial" w:cs="Arial"/>
          <w:sz w:val="22"/>
          <w:szCs w:val="22"/>
          <w:lang w:val="en-US" w:eastAsia="en-NZ"/>
        </w:rPr>
        <w:t>The proposal recognising the profession of oral health therapy will add clarity to the regulation of this group of practitioners. There is no doubt that practitioners who would be included in the new profession and scope of practice for oral health therapy carry with it potential risk of harm to the public and as such should be regulated by the Dental Council.</w:t>
      </w:r>
    </w:p>
    <w:p w:rsidR="00CD427D" w:rsidRPr="00CD427D" w:rsidRDefault="00CD427D" w:rsidP="00A61109">
      <w:pPr>
        <w:numPr>
          <w:ilvl w:val="0"/>
          <w:numId w:val="3"/>
        </w:numPr>
        <w:spacing w:before="60" w:after="60"/>
        <w:ind w:left="142" w:hanging="426"/>
        <w:rPr>
          <w:rFonts w:cs="Arial"/>
          <w:szCs w:val="22"/>
          <w:lang w:val="en-US" w:eastAsia="en-NZ"/>
        </w:rPr>
      </w:pPr>
      <w:r w:rsidRPr="00CD427D">
        <w:rPr>
          <w:rFonts w:ascii="Arial" w:hAnsi="Arial" w:cs="Arial"/>
          <w:sz w:val="22"/>
          <w:szCs w:val="22"/>
          <w:lang w:val="en-US" w:eastAsia="en-NZ"/>
        </w:rPr>
        <w:t xml:space="preserve">An advantage of recognising oral health therapists as a profession is that oral health therapists will be able to be appointed by the Minister of Health under section 87 of the Act to sit as members of the Health Practitioners Disciplinary Tribunal Panel. The Dental Council would also be able to appoint oral health therapists as members of professional conduct committees to manage practitioner’s conduct and to committees considering matters of a practitioner’s competence or health. </w:t>
      </w:r>
    </w:p>
    <w:p w:rsidR="000E28FD" w:rsidRPr="00347835" w:rsidRDefault="000E28FD" w:rsidP="000E28FD">
      <w:pPr>
        <w:pStyle w:val="Heading3"/>
      </w:pPr>
      <w:bookmarkStart w:id="9" w:name="_Toc244580364"/>
      <w:bookmarkStart w:id="10" w:name="_Toc244587040"/>
      <w:bookmarkStart w:id="11" w:name="_Toc244857274"/>
      <w:bookmarkStart w:id="12" w:name="_Toc244912539"/>
      <w:bookmarkStart w:id="13" w:name="_Toc244916996"/>
      <w:r w:rsidRPr="00347835">
        <w:t>Objective</w:t>
      </w:r>
      <w:bookmarkEnd w:id="9"/>
      <w:bookmarkEnd w:id="10"/>
      <w:bookmarkEnd w:id="11"/>
      <w:bookmarkEnd w:id="12"/>
      <w:bookmarkEnd w:id="13"/>
    </w:p>
    <w:p w:rsidR="001D7096" w:rsidRPr="0085777C" w:rsidRDefault="000E28FD" w:rsidP="000E28FD">
      <w:pPr>
        <w:numPr>
          <w:ilvl w:val="0"/>
          <w:numId w:val="3"/>
        </w:numPr>
        <w:ind w:hanging="340"/>
        <w:jc w:val="left"/>
        <w:rPr>
          <w:rFonts w:ascii="Arial" w:hAnsi="Arial" w:cs="Arial"/>
          <w:sz w:val="22"/>
          <w:szCs w:val="22"/>
          <w:lang w:val="en-US" w:eastAsia="en-NZ"/>
        </w:rPr>
      </w:pPr>
      <w:r w:rsidRPr="0085777C">
        <w:rPr>
          <w:rFonts w:ascii="Arial" w:hAnsi="Arial" w:cs="Arial"/>
          <w:sz w:val="22"/>
          <w:szCs w:val="22"/>
          <w:lang w:val="en-US" w:eastAsia="en-NZ"/>
        </w:rPr>
        <w:t xml:space="preserve">This Regulatory Impact Statement considers options for </w:t>
      </w:r>
      <w:r w:rsidR="00F7573E" w:rsidRPr="0085777C">
        <w:rPr>
          <w:rFonts w:ascii="Arial" w:hAnsi="Arial" w:cs="Arial"/>
          <w:sz w:val="22"/>
          <w:szCs w:val="22"/>
          <w:lang w:val="en-US" w:eastAsia="en-NZ"/>
        </w:rPr>
        <w:t>the</w:t>
      </w:r>
      <w:r w:rsidR="00E906B9" w:rsidRPr="0085777C">
        <w:rPr>
          <w:rFonts w:ascii="Arial" w:hAnsi="Arial" w:cs="Arial"/>
          <w:sz w:val="22"/>
          <w:szCs w:val="22"/>
          <w:lang w:val="en-US" w:eastAsia="en-NZ"/>
        </w:rPr>
        <w:t xml:space="preserve"> establishment of oral health therapists as a </w:t>
      </w:r>
      <w:r w:rsidR="00F7573E" w:rsidRPr="0085777C">
        <w:rPr>
          <w:rFonts w:ascii="Arial" w:hAnsi="Arial" w:cs="Arial"/>
          <w:sz w:val="22"/>
          <w:szCs w:val="22"/>
          <w:lang w:val="en-US" w:eastAsia="en-NZ"/>
        </w:rPr>
        <w:t xml:space="preserve">profession </w:t>
      </w:r>
      <w:r w:rsidR="001D7096" w:rsidRPr="0085777C">
        <w:rPr>
          <w:rFonts w:ascii="Arial" w:hAnsi="Arial" w:cs="Arial"/>
          <w:sz w:val="22"/>
          <w:szCs w:val="22"/>
          <w:lang w:val="en-US" w:eastAsia="en-NZ"/>
        </w:rPr>
        <w:t>to:</w:t>
      </w:r>
    </w:p>
    <w:p w:rsidR="00231F30" w:rsidRDefault="00117DEB" w:rsidP="000E28FD">
      <w:pPr>
        <w:pStyle w:val="spacer"/>
        <w:numPr>
          <w:ilvl w:val="0"/>
          <w:numId w:val="1"/>
        </w:numPr>
        <w:rPr>
          <w:rFonts w:cs="Arial"/>
          <w:sz w:val="22"/>
          <w:szCs w:val="20"/>
          <w:lang w:val="en-AU" w:eastAsia="en-US"/>
        </w:rPr>
      </w:pPr>
      <w:r>
        <w:rPr>
          <w:rFonts w:cs="Arial"/>
          <w:sz w:val="22"/>
          <w:szCs w:val="20"/>
          <w:lang w:val="en-AU" w:eastAsia="en-US"/>
        </w:rPr>
        <w:t>Ensure safe practice</w:t>
      </w:r>
      <w:r w:rsidR="00F7573E">
        <w:rPr>
          <w:rFonts w:cs="Arial"/>
          <w:sz w:val="22"/>
          <w:szCs w:val="20"/>
          <w:lang w:val="en-AU" w:eastAsia="en-US"/>
        </w:rPr>
        <w:t>.</w:t>
      </w:r>
    </w:p>
    <w:p w:rsidR="001D7096" w:rsidRDefault="001D7096" w:rsidP="000E28FD">
      <w:pPr>
        <w:pStyle w:val="spacer"/>
        <w:numPr>
          <w:ilvl w:val="0"/>
          <w:numId w:val="1"/>
        </w:numPr>
        <w:rPr>
          <w:rFonts w:cs="Arial"/>
          <w:sz w:val="22"/>
          <w:szCs w:val="20"/>
          <w:lang w:val="en-AU" w:eastAsia="en-US"/>
        </w:rPr>
      </w:pPr>
      <w:r>
        <w:rPr>
          <w:rFonts w:cs="Arial"/>
          <w:sz w:val="22"/>
          <w:szCs w:val="20"/>
          <w:lang w:val="en-AU" w:eastAsia="en-US"/>
        </w:rPr>
        <w:t xml:space="preserve">Ensure clarity </w:t>
      </w:r>
      <w:r w:rsidR="00157390">
        <w:rPr>
          <w:rFonts w:cs="Arial"/>
          <w:sz w:val="22"/>
          <w:szCs w:val="20"/>
          <w:lang w:val="en-AU" w:eastAsia="en-US"/>
        </w:rPr>
        <w:t xml:space="preserve">for regulation of </w:t>
      </w:r>
      <w:r w:rsidR="00117DEB">
        <w:rPr>
          <w:rFonts w:cs="Arial"/>
          <w:sz w:val="22"/>
          <w:szCs w:val="20"/>
          <w:lang w:val="en-AU" w:eastAsia="en-US"/>
        </w:rPr>
        <w:t xml:space="preserve">the </w:t>
      </w:r>
      <w:r w:rsidR="00F7573E">
        <w:rPr>
          <w:rFonts w:cs="Arial"/>
          <w:sz w:val="22"/>
          <w:szCs w:val="20"/>
          <w:lang w:val="en-AU" w:eastAsia="en-US"/>
        </w:rPr>
        <w:t xml:space="preserve">oral health therapist </w:t>
      </w:r>
      <w:r w:rsidR="00117DEB">
        <w:rPr>
          <w:rFonts w:cs="Arial"/>
          <w:sz w:val="22"/>
          <w:szCs w:val="20"/>
          <w:lang w:val="en-AU" w:eastAsia="en-US"/>
        </w:rPr>
        <w:t>role</w:t>
      </w:r>
      <w:r w:rsidR="00157390">
        <w:rPr>
          <w:rFonts w:cs="Arial"/>
          <w:sz w:val="22"/>
          <w:szCs w:val="20"/>
          <w:lang w:val="en-AU" w:eastAsia="en-US"/>
        </w:rPr>
        <w:t>.</w:t>
      </w:r>
    </w:p>
    <w:p w:rsidR="000E28FD" w:rsidRPr="002A18A1" w:rsidRDefault="000E28FD" w:rsidP="000E28FD">
      <w:pPr>
        <w:pStyle w:val="spacer"/>
        <w:numPr>
          <w:ilvl w:val="0"/>
          <w:numId w:val="1"/>
        </w:numPr>
        <w:rPr>
          <w:rFonts w:cs="Arial"/>
          <w:sz w:val="22"/>
          <w:szCs w:val="20"/>
          <w:lang w:val="en-AU" w:eastAsia="en-US"/>
        </w:rPr>
      </w:pPr>
      <w:r>
        <w:rPr>
          <w:rFonts w:cs="Arial"/>
          <w:sz w:val="22"/>
          <w:szCs w:val="20"/>
          <w:lang w:val="en-AU" w:eastAsia="en-US"/>
        </w:rPr>
        <w:t>M</w:t>
      </w:r>
      <w:r w:rsidRPr="00EB0885">
        <w:rPr>
          <w:rFonts w:cs="Arial"/>
          <w:sz w:val="22"/>
          <w:szCs w:val="20"/>
          <w:lang w:val="en-AU" w:eastAsia="en-US"/>
        </w:rPr>
        <w:t>ak</w:t>
      </w:r>
      <w:r>
        <w:rPr>
          <w:rFonts w:cs="Arial"/>
          <w:sz w:val="22"/>
          <w:szCs w:val="20"/>
          <w:lang w:val="en-AU" w:eastAsia="en-US"/>
        </w:rPr>
        <w:t>ing</w:t>
      </w:r>
      <w:r w:rsidRPr="00EB0885">
        <w:rPr>
          <w:rFonts w:cs="Arial"/>
          <w:sz w:val="22"/>
          <w:szCs w:val="20"/>
          <w:lang w:val="en-AU" w:eastAsia="en-US"/>
        </w:rPr>
        <w:t xml:space="preserve"> best use of the </w:t>
      </w:r>
      <w:r>
        <w:rPr>
          <w:rFonts w:cs="Arial"/>
          <w:sz w:val="22"/>
          <w:szCs w:val="20"/>
          <w:lang w:val="en-AU" w:eastAsia="en-US"/>
        </w:rPr>
        <w:t xml:space="preserve">knowledge and </w:t>
      </w:r>
      <w:r w:rsidRPr="00EB0885">
        <w:rPr>
          <w:rFonts w:cs="Arial"/>
          <w:sz w:val="22"/>
          <w:szCs w:val="20"/>
          <w:lang w:val="en-AU" w:eastAsia="en-US"/>
        </w:rPr>
        <w:t>skill</w:t>
      </w:r>
      <w:r>
        <w:rPr>
          <w:rFonts w:cs="Arial"/>
          <w:sz w:val="22"/>
          <w:szCs w:val="20"/>
          <w:lang w:val="en-AU" w:eastAsia="en-US"/>
        </w:rPr>
        <w:t xml:space="preserve">s </w:t>
      </w:r>
      <w:r w:rsidRPr="00EB0885">
        <w:rPr>
          <w:rFonts w:cs="Arial"/>
          <w:sz w:val="22"/>
          <w:szCs w:val="20"/>
          <w:lang w:val="en-AU" w:eastAsia="en-US"/>
        </w:rPr>
        <w:t xml:space="preserve">of </w:t>
      </w:r>
      <w:r w:rsidR="00117DEB">
        <w:rPr>
          <w:rFonts w:cs="Arial"/>
          <w:sz w:val="22"/>
          <w:szCs w:val="20"/>
          <w:lang w:val="en-AU" w:eastAsia="en-US"/>
        </w:rPr>
        <w:t>trained workforce</w:t>
      </w:r>
      <w:r w:rsidR="00F7573E">
        <w:rPr>
          <w:rFonts w:cs="Arial"/>
          <w:sz w:val="22"/>
          <w:szCs w:val="20"/>
          <w:lang w:val="en-AU" w:eastAsia="en-US"/>
        </w:rPr>
        <w:t>.</w:t>
      </w:r>
      <w:r w:rsidRPr="00EB0885">
        <w:rPr>
          <w:rFonts w:cs="Arial"/>
          <w:sz w:val="22"/>
          <w:szCs w:val="20"/>
          <w:lang w:val="en-AU" w:eastAsia="en-US"/>
        </w:rPr>
        <w:t xml:space="preserve"> </w:t>
      </w:r>
      <w:bookmarkStart w:id="14" w:name="_Toc244580365"/>
      <w:bookmarkStart w:id="15" w:name="_Toc244587041"/>
      <w:bookmarkStart w:id="16" w:name="_Toc244857275"/>
      <w:bookmarkStart w:id="17" w:name="_Toc244912540"/>
      <w:bookmarkStart w:id="18" w:name="_Toc244916997"/>
    </w:p>
    <w:p w:rsidR="000E28FD" w:rsidRDefault="000E28FD" w:rsidP="00E21B14">
      <w:pPr>
        <w:pStyle w:val="Heading3"/>
      </w:pPr>
      <w:r w:rsidRPr="00347835">
        <w:lastRenderedPageBreak/>
        <w:t>Regulatory impact analysis</w:t>
      </w:r>
      <w:bookmarkEnd w:id="14"/>
      <w:bookmarkEnd w:id="15"/>
      <w:bookmarkEnd w:id="16"/>
      <w:bookmarkEnd w:id="17"/>
      <w:bookmarkEnd w:id="18"/>
    </w:p>
    <w:p w:rsidR="000E28FD" w:rsidRPr="000432C1" w:rsidRDefault="000E28FD" w:rsidP="00E21B14">
      <w:pPr>
        <w:keepNext/>
        <w:autoSpaceDE w:val="0"/>
        <w:autoSpaceDN w:val="0"/>
        <w:adjustRightInd w:val="0"/>
        <w:spacing w:before="200" w:after="120"/>
        <w:jc w:val="left"/>
        <w:rPr>
          <w:rFonts w:ascii="Arial" w:hAnsi="Arial" w:cs="Arial"/>
          <w:i/>
          <w:iCs/>
          <w:u w:val="single"/>
          <w:lang w:eastAsia="en-NZ"/>
        </w:rPr>
      </w:pPr>
      <w:r w:rsidRPr="000432C1">
        <w:rPr>
          <w:rFonts w:ascii="Arial" w:hAnsi="Arial" w:cs="Arial"/>
          <w:i/>
          <w:iCs/>
          <w:u w:val="single"/>
          <w:lang w:eastAsia="en-NZ"/>
        </w:rPr>
        <w:t>Status Quo option</w:t>
      </w:r>
    </w:p>
    <w:p w:rsidR="00E906B9" w:rsidRDefault="00E906B9" w:rsidP="00DE3982">
      <w:pPr>
        <w:numPr>
          <w:ilvl w:val="0"/>
          <w:numId w:val="3"/>
        </w:numPr>
        <w:spacing w:before="60" w:after="60"/>
        <w:ind w:left="142" w:hanging="426"/>
        <w:jc w:val="left"/>
        <w:rPr>
          <w:rFonts w:ascii="Arial" w:hAnsi="Arial" w:cs="Arial"/>
          <w:color w:val="000000"/>
          <w:sz w:val="22"/>
          <w:szCs w:val="22"/>
          <w:lang w:val="en-US" w:eastAsia="en-NZ"/>
        </w:rPr>
      </w:pPr>
      <w:r>
        <w:rPr>
          <w:rFonts w:ascii="Arial" w:hAnsi="Arial" w:cs="Arial"/>
          <w:color w:val="000000"/>
          <w:sz w:val="22"/>
          <w:szCs w:val="22"/>
          <w:lang w:val="en-US" w:eastAsia="en-NZ"/>
        </w:rPr>
        <w:t>Under</w:t>
      </w:r>
      <w:r w:rsidR="005B3274">
        <w:rPr>
          <w:rFonts w:ascii="Arial" w:hAnsi="Arial" w:cs="Arial"/>
          <w:color w:val="000000"/>
          <w:sz w:val="22"/>
          <w:szCs w:val="22"/>
          <w:lang w:val="en-US" w:eastAsia="en-NZ"/>
        </w:rPr>
        <w:t xml:space="preserve"> this option t</w:t>
      </w:r>
      <w:r w:rsidR="00642EED">
        <w:rPr>
          <w:rFonts w:ascii="Arial" w:hAnsi="Arial" w:cs="Arial"/>
          <w:color w:val="000000"/>
          <w:sz w:val="22"/>
          <w:szCs w:val="22"/>
          <w:lang w:val="en-US" w:eastAsia="en-NZ"/>
        </w:rPr>
        <w:t xml:space="preserve">he registration of </w:t>
      </w:r>
      <w:r>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00911E6C" w:rsidRPr="00117DEB">
        <w:rPr>
          <w:rFonts w:ascii="Arial" w:hAnsi="Arial" w:cs="Arial"/>
          <w:color w:val="000000"/>
          <w:sz w:val="22"/>
          <w:szCs w:val="22"/>
          <w:lang w:val="en-US" w:eastAsia="en-NZ"/>
        </w:rPr>
        <w:t xml:space="preserve"> continue</w:t>
      </w:r>
      <w:r w:rsidR="003A7CBD">
        <w:rPr>
          <w:rFonts w:ascii="Arial" w:hAnsi="Arial" w:cs="Arial"/>
          <w:color w:val="000000"/>
          <w:sz w:val="22"/>
          <w:szCs w:val="22"/>
          <w:lang w:val="en-US" w:eastAsia="en-NZ"/>
        </w:rPr>
        <w:t>s</w:t>
      </w:r>
      <w:r w:rsidR="00911E6C" w:rsidRPr="00117DEB">
        <w:rPr>
          <w:rFonts w:ascii="Arial" w:hAnsi="Arial" w:cs="Arial"/>
          <w:color w:val="000000"/>
          <w:sz w:val="22"/>
          <w:szCs w:val="22"/>
          <w:lang w:val="en-US" w:eastAsia="en-NZ"/>
        </w:rPr>
        <w:t xml:space="preserve"> </w:t>
      </w:r>
      <w:r>
        <w:rPr>
          <w:rFonts w:ascii="Arial" w:hAnsi="Arial" w:cs="Arial"/>
          <w:color w:val="000000"/>
          <w:sz w:val="22"/>
          <w:szCs w:val="22"/>
          <w:lang w:val="en-US" w:eastAsia="en-NZ"/>
        </w:rPr>
        <w:t xml:space="preserve">to practice under </w:t>
      </w:r>
      <w:r w:rsidR="00642EED">
        <w:rPr>
          <w:rFonts w:ascii="Arial" w:hAnsi="Arial" w:cs="Arial"/>
          <w:color w:val="000000"/>
          <w:sz w:val="22"/>
          <w:szCs w:val="22"/>
          <w:lang w:val="en-US" w:eastAsia="en-NZ"/>
        </w:rPr>
        <w:t>the current regulatory arrangement with practitioners being</w:t>
      </w:r>
      <w:r w:rsidR="001D7096" w:rsidRPr="00117DEB">
        <w:rPr>
          <w:rFonts w:ascii="Arial" w:hAnsi="Arial" w:cs="Arial"/>
          <w:color w:val="000000"/>
          <w:sz w:val="22"/>
          <w:szCs w:val="22"/>
          <w:lang w:val="en-US" w:eastAsia="en-NZ"/>
        </w:rPr>
        <w:t xml:space="preserve"> registered in two scopes</w:t>
      </w:r>
      <w:r w:rsidR="00911E6C" w:rsidRPr="00117DEB">
        <w:rPr>
          <w:rFonts w:ascii="Arial" w:hAnsi="Arial" w:cs="Arial"/>
          <w:color w:val="000000"/>
          <w:sz w:val="22"/>
          <w:szCs w:val="22"/>
          <w:lang w:val="en-US" w:eastAsia="en-NZ"/>
        </w:rPr>
        <w:t xml:space="preserve"> of practice</w:t>
      </w:r>
      <w:r w:rsidR="00642EED">
        <w:rPr>
          <w:rFonts w:ascii="Arial" w:hAnsi="Arial" w:cs="Arial"/>
          <w:color w:val="000000"/>
          <w:sz w:val="22"/>
          <w:szCs w:val="22"/>
          <w:lang w:val="en-US" w:eastAsia="en-NZ"/>
        </w:rPr>
        <w:t>,</w:t>
      </w:r>
      <w:r w:rsidR="00911E6C" w:rsidRPr="00117DEB">
        <w:rPr>
          <w:rFonts w:ascii="Arial" w:hAnsi="Arial" w:cs="Arial"/>
          <w:color w:val="000000"/>
          <w:sz w:val="22"/>
          <w:szCs w:val="22"/>
          <w:lang w:val="en-US" w:eastAsia="en-NZ"/>
        </w:rPr>
        <w:t xml:space="preserve"> dental health therapy and dental hygiene</w:t>
      </w:r>
      <w:r w:rsidR="00642EED">
        <w:rPr>
          <w:rFonts w:ascii="Arial" w:hAnsi="Arial" w:cs="Arial"/>
          <w:color w:val="000000"/>
          <w:sz w:val="22"/>
          <w:szCs w:val="22"/>
          <w:lang w:val="en-US" w:eastAsia="en-NZ"/>
        </w:rPr>
        <w:t>. T</w:t>
      </w:r>
      <w:r w:rsidR="00117DEB" w:rsidRPr="00117DEB">
        <w:rPr>
          <w:rFonts w:ascii="Arial" w:hAnsi="Arial" w:cs="Arial"/>
          <w:color w:val="000000"/>
          <w:sz w:val="22"/>
          <w:szCs w:val="22"/>
          <w:lang w:val="en-US" w:eastAsia="en-NZ"/>
        </w:rPr>
        <w:t xml:space="preserve">hese two scopes </w:t>
      </w:r>
      <w:r>
        <w:rPr>
          <w:rFonts w:ascii="Arial" w:hAnsi="Arial" w:cs="Arial"/>
          <w:color w:val="000000"/>
          <w:sz w:val="22"/>
          <w:szCs w:val="22"/>
          <w:lang w:val="en-US" w:eastAsia="en-NZ"/>
        </w:rPr>
        <w:t>no longer</w:t>
      </w:r>
      <w:r w:rsidR="00117DEB" w:rsidRPr="00117DEB">
        <w:rPr>
          <w:rFonts w:ascii="Arial" w:hAnsi="Arial" w:cs="Arial"/>
          <w:color w:val="000000"/>
          <w:sz w:val="22"/>
          <w:szCs w:val="22"/>
          <w:lang w:val="en-US" w:eastAsia="en-NZ"/>
        </w:rPr>
        <w:t xml:space="preserve"> accurately reflect the broader integrated role undertaken by </w:t>
      </w:r>
      <w:r>
        <w:rPr>
          <w:rFonts w:ascii="Arial" w:hAnsi="Arial" w:cs="Arial"/>
          <w:color w:val="000000"/>
          <w:sz w:val="22"/>
          <w:szCs w:val="22"/>
          <w:lang w:val="en-US" w:eastAsia="en-NZ"/>
        </w:rPr>
        <w:t>oral health therapist</w:t>
      </w:r>
      <w:r w:rsidR="00117DEB" w:rsidRPr="00117DEB">
        <w:rPr>
          <w:rFonts w:ascii="Arial" w:hAnsi="Arial" w:cs="Arial"/>
          <w:color w:val="000000"/>
          <w:sz w:val="22"/>
          <w:szCs w:val="22"/>
          <w:lang w:val="en-US" w:eastAsia="en-NZ"/>
        </w:rPr>
        <w:t xml:space="preserve"> graduates</w:t>
      </w:r>
      <w:r>
        <w:rPr>
          <w:rFonts w:ascii="Arial" w:hAnsi="Arial" w:cs="Arial"/>
          <w:color w:val="000000"/>
          <w:sz w:val="22"/>
          <w:szCs w:val="22"/>
          <w:lang w:val="en-US" w:eastAsia="en-NZ"/>
        </w:rPr>
        <w:t xml:space="preserve"> and the work that they do</w:t>
      </w:r>
      <w:r w:rsidR="00117DEB" w:rsidRPr="00117DEB">
        <w:rPr>
          <w:rFonts w:ascii="Arial" w:hAnsi="Arial" w:cs="Arial"/>
          <w:color w:val="000000"/>
          <w:sz w:val="22"/>
          <w:szCs w:val="22"/>
          <w:lang w:val="en-US" w:eastAsia="en-NZ"/>
        </w:rPr>
        <w:t>.</w:t>
      </w:r>
      <w:r w:rsidR="00117DEB">
        <w:rPr>
          <w:rFonts w:ascii="Arial" w:hAnsi="Arial" w:cs="Arial"/>
          <w:color w:val="000000"/>
          <w:sz w:val="22"/>
          <w:szCs w:val="22"/>
          <w:lang w:val="en-US" w:eastAsia="en-NZ"/>
        </w:rPr>
        <w:t xml:space="preserve"> </w:t>
      </w:r>
    </w:p>
    <w:p w:rsidR="00642EED" w:rsidRDefault="005B3274" w:rsidP="00DE3982">
      <w:pPr>
        <w:numPr>
          <w:ilvl w:val="0"/>
          <w:numId w:val="3"/>
        </w:numPr>
        <w:spacing w:before="60" w:after="60"/>
        <w:ind w:left="142" w:hanging="426"/>
        <w:jc w:val="left"/>
        <w:rPr>
          <w:rFonts w:ascii="Arial" w:hAnsi="Arial" w:cs="Arial"/>
          <w:color w:val="000000"/>
          <w:sz w:val="22"/>
          <w:szCs w:val="22"/>
          <w:lang w:val="en-US" w:eastAsia="en-NZ"/>
        </w:rPr>
      </w:pPr>
      <w:r w:rsidRPr="00117DEB">
        <w:rPr>
          <w:rFonts w:ascii="Arial" w:hAnsi="Arial" w:cs="Arial"/>
          <w:color w:val="000000"/>
          <w:sz w:val="22"/>
          <w:szCs w:val="22"/>
          <w:lang w:val="en-US" w:eastAsia="en-NZ"/>
        </w:rPr>
        <w:t>The number of registered dental therapists or dental hygienists</w:t>
      </w:r>
      <w:r>
        <w:rPr>
          <w:rFonts w:ascii="Arial" w:hAnsi="Arial" w:cs="Arial"/>
          <w:color w:val="000000"/>
          <w:sz w:val="22"/>
          <w:szCs w:val="22"/>
          <w:lang w:val="en-US" w:eastAsia="en-NZ"/>
        </w:rPr>
        <w:t xml:space="preserve"> with separate qualifications</w:t>
      </w:r>
      <w:r w:rsidRPr="00117DEB">
        <w:rPr>
          <w:rFonts w:ascii="Arial" w:hAnsi="Arial" w:cs="Arial"/>
          <w:color w:val="000000"/>
          <w:sz w:val="22"/>
          <w:szCs w:val="22"/>
          <w:lang w:val="en-US" w:eastAsia="en-NZ"/>
        </w:rPr>
        <w:t xml:space="preserve"> is expected to decline as the median </w:t>
      </w:r>
      <w:r w:rsidR="00E906B9">
        <w:rPr>
          <w:rFonts w:ascii="Arial" w:hAnsi="Arial" w:cs="Arial"/>
          <w:color w:val="000000"/>
          <w:sz w:val="22"/>
          <w:szCs w:val="22"/>
          <w:lang w:val="en-US" w:eastAsia="en-NZ"/>
        </w:rPr>
        <w:t>age of persons practising in tho</w:t>
      </w:r>
      <w:r w:rsidRPr="00117DEB">
        <w:rPr>
          <w:rFonts w:ascii="Arial" w:hAnsi="Arial" w:cs="Arial"/>
          <w:color w:val="000000"/>
          <w:sz w:val="22"/>
          <w:szCs w:val="22"/>
          <w:lang w:val="en-US" w:eastAsia="en-NZ"/>
        </w:rPr>
        <w:t>se professions is currently over 50 years of age.</w:t>
      </w:r>
    </w:p>
    <w:p w:rsidR="00E906B9" w:rsidRDefault="009F2D0E" w:rsidP="00DE3982">
      <w:pPr>
        <w:numPr>
          <w:ilvl w:val="0"/>
          <w:numId w:val="3"/>
        </w:numPr>
        <w:spacing w:before="60" w:after="60"/>
        <w:ind w:left="142" w:hanging="426"/>
        <w:jc w:val="left"/>
        <w:rPr>
          <w:rFonts w:ascii="Arial" w:hAnsi="Arial" w:cs="Arial"/>
          <w:color w:val="000000"/>
          <w:sz w:val="22"/>
          <w:szCs w:val="22"/>
          <w:lang w:val="en-US" w:eastAsia="en-NZ"/>
        </w:rPr>
      </w:pPr>
      <w:r w:rsidRPr="00E906B9">
        <w:rPr>
          <w:rFonts w:ascii="Arial" w:hAnsi="Arial" w:cs="Arial"/>
          <w:color w:val="000000"/>
          <w:sz w:val="22"/>
          <w:szCs w:val="22"/>
          <w:lang w:val="en-US" w:eastAsia="en-NZ"/>
        </w:rPr>
        <w:t xml:space="preserve">From </w:t>
      </w:r>
      <w:r w:rsidR="00E906B9" w:rsidRPr="00E906B9">
        <w:rPr>
          <w:rFonts w:ascii="Arial" w:hAnsi="Arial" w:cs="Arial"/>
          <w:color w:val="000000"/>
          <w:sz w:val="22"/>
          <w:szCs w:val="22"/>
          <w:lang w:val="en-US" w:eastAsia="en-NZ"/>
        </w:rPr>
        <w:t xml:space="preserve">1 </w:t>
      </w:r>
      <w:r w:rsidRPr="00E906B9">
        <w:rPr>
          <w:rFonts w:ascii="Arial" w:hAnsi="Arial" w:cs="Arial"/>
          <w:color w:val="000000"/>
          <w:sz w:val="22"/>
          <w:szCs w:val="22"/>
          <w:lang w:val="en-US" w:eastAsia="en-NZ"/>
        </w:rPr>
        <w:t xml:space="preserve">November 2017, </w:t>
      </w:r>
      <w:r w:rsidR="00E906B9" w:rsidRPr="00E906B9">
        <w:rPr>
          <w:rFonts w:ascii="Arial" w:hAnsi="Arial" w:cs="Arial"/>
          <w:color w:val="000000"/>
          <w:sz w:val="22"/>
          <w:szCs w:val="22"/>
          <w:lang w:val="en-US" w:eastAsia="en-NZ"/>
        </w:rPr>
        <w:t>o</w:t>
      </w:r>
      <w:r w:rsidR="00FE3412" w:rsidRPr="00E906B9">
        <w:rPr>
          <w:rFonts w:ascii="Arial" w:hAnsi="Arial" w:cs="Arial"/>
          <w:color w:val="000000"/>
          <w:sz w:val="22"/>
          <w:szCs w:val="22"/>
          <w:lang w:val="en-US" w:eastAsia="en-NZ"/>
        </w:rPr>
        <w:t>ral health therapists</w:t>
      </w:r>
      <w:r w:rsidRPr="00E906B9">
        <w:rPr>
          <w:rFonts w:ascii="Arial" w:hAnsi="Arial" w:cs="Arial"/>
          <w:color w:val="000000"/>
          <w:sz w:val="22"/>
          <w:szCs w:val="22"/>
          <w:lang w:val="en-US" w:eastAsia="en-NZ"/>
        </w:rPr>
        <w:t xml:space="preserve"> will be able to be registered in the </w:t>
      </w:r>
      <w:r w:rsidR="00E906B9" w:rsidRPr="00E906B9">
        <w:rPr>
          <w:rFonts w:ascii="Arial" w:hAnsi="Arial" w:cs="Arial"/>
          <w:color w:val="000000"/>
          <w:sz w:val="22"/>
          <w:szCs w:val="22"/>
          <w:lang w:val="en-US" w:eastAsia="en-NZ"/>
        </w:rPr>
        <w:t xml:space="preserve">oral health therapy </w:t>
      </w:r>
      <w:r w:rsidRPr="00E906B9">
        <w:rPr>
          <w:rFonts w:ascii="Arial" w:hAnsi="Arial" w:cs="Arial"/>
          <w:color w:val="000000"/>
          <w:sz w:val="22"/>
          <w:szCs w:val="22"/>
          <w:lang w:val="en-US" w:eastAsia="en-NZ"/>
        </w:rPr>
        <w:t xml:space="preserve">scope of practice </w:t>
      </w:r>
      <w:r w:rsidR="00E906B9" w:rsidRPr="00E906B9">
        <w:rPr>
          <w:rFonts w:ascii="Arial" w:hAnsi="Arial" w:cs="Arial"/>
          <w:color w:val="000000"/>
          <w:sz w:val="22"/>
          <w:szCs w:val="22"/>
          <w:lang w:val="en-US" w:eastAsia="en-NZ"/>
        </w:rPr>
        <w:t xml:space="preserve">with the Dental Council </w:t>
      </w:r>
      <w:r w:rsidRPr="00E906B9">
        <w:rPr>
          <w:rFonts w:ascii="Arial" w:hAnsi="Arial" w:cs="Arial"/>
          <w:color w:val="000000"/>
          <w:sz w:val="22"/>
          <w:szCs w:val="22"/>
          <w:lang w:val="en-US" w:eastAsia="en-NZ"/>
        </w:rPr>
        <w:t xml:space="preserve">but because there is no recognition of the profession under the Act, </w:t>
      </w:r>
      <w:r w:rsidR="00E906B9" w:rsidRPr="00E906B9">
        <w:rPr>
          <w:rFonts w:ascii="Arial" w:hAnsi="Arial" w:cs="Arial"/>
          <w:color w:val="000000"/>
          <w:sz w:val="22"/>
          <w:szCs w:val="22"/>
          <w:lang w:val="en-US" w:eastAsia="en-NZ"/>
        </w:rPr>
        <w:t xml:space="preserve">oral health therapists </w:t>
      </w:r>
      <w:r w:rsidRPr="00E906B9">
        <w:rPr>
          <w:rFonts w:ascii="Arial" w:hAnsi="Arial" w:cs="Arial"/>
          <w:color w:val="000000"/>
          <w:sz w:val="22"/>
          <w:szCs w:val="22"/>
          <w:lang w:val="en-US" w:eastAsia="en-NZ"/>
        </w:rPr>
        <w:t>w</w:t>
      </w:r>
      <w:r w:rsidR="00E906B9" w:rsidRPr="00E906B9">
        <w:rPr>
          <w:rFonts w:ascii="Arial" w:hAnsi="Arial" w:cs="Arial"/>
          <w:color w:val="000000"/>
          <w:sz w:val="22"/>
          <w:szCs w:val="22"/>
          <w:lang w:val="en-US" w:eastAsia="en-NZ"/>
        </w:rPr>
        <w:t>ill</w:t>
      </w:r>
      <w:r w:rsidRPr="00E906B9">
        <w:rPr>
          <w:rFonts w:ascii="Arial" w:hAnsi="Arial" w:cs="Arial"/>
          <w:color w:val="000000"/>
          <w:sz w:val="22"/>
          <w:szCs w:val="22"/>
          <w:lang w:val="en-US" w:eastAsia="en-NZ"/>
        </w:rPr>
        <w:t xml:space="preserve"> not be able to be </w:t>
      </w:r>
      <w:r w:rsidR="00E906B9" w:rsidRPr="00E906B9">
        <w:rPr>
          <w:rFonts w:ascii="Arial" w:hAnsi="Arial" w:cs="Arial"/>
          <w:color w:val="000000"/>
          <w:sz w:val="22"/>
          <w:szCs w:val="22"/>
          <w:lang w:val="en-US" w:eastAsia="en-NZ"/>
        </w:rPr>
        <w:t>regulated as</w:t>
      </w:r>
      <w:r w:rsidR="00BA27E1">
        <w:rPr>
          <w:rFonts w:ascii="Arial" w:hAnsi="Arial" w:cs="Arial"/>
          <w:color w:val="000000"/>
          <w:sz w:val="22"/>
          <w:szCs w:val="22"/>
          <w:lang w:val="en-US" w:eastAsia="en-NZ"/>
        </w:rPr>
        <w:t xml:space="preserve"> a</w:t>
      </w:r>
      <w:r w:rsidR="00E906B9" w:rsidRPr="00E906B9">
        <w:rPr>
          <w:rFonts w:ascii="Arial" w:hAnsi="Arial" w:cs="Arial"/>
          <w:color w:val="000000"/>
          <w:sz w:val="22"/>
          <w:szCs w:val="22"/>
          <w:lang w:val="en-US" w:eastAsia="en-NZ"/>
        </w:rPr>
        <w:t xml:space="preserve"> profession</w:t>
      </w:r>
      <w:r w:rsidRPr="00E906B9">
        <w:rPr>
          <w:rFonts w:ascii="Arial" w:hAnsi="Arial" w:cs="Arial"/>
          <w:color w:val="000000"/>
          <w:sz w:val="22"/>
          <w:szCs w:val="22"/>
          <w:lang w:val="en-US" w:eastAsia="en-NZ"/>
        </w:rPr>
        <w:t xml:space="preserve"> in matters of competence and professional conduct.</w:t>
      </w:r>
      <w:r w:rsidR="00240539" w:rsidRPr="00E906B9">
        <w:rPr>
          <w:rFonts w:ascii="Arial" w:hAnsi="Arial" w:cs="Arial"/>
          <w:color w:val="000000"/>
          <w:sz w:val="22"/>
          <w:szCs w:val="22"/>
          <w:lang w:val="en-US" w:eastAsia="en-NZ"/>
        </w:rPr>
        <w:t xml:space="preserve"> </w:t>
      </w:r>
    </w:p>
    <w:p w:rsidR="00911E6C" w:rsidRPr="00E906B9" w:rsidRDefault="00911E6C" w:rsidP="00DE3982">
      <w:pPr>
        <w:numPr>
          <w:ilvl w:val="0"/>
          <w:numId w:val="3"/>
        </w:numPr>
        <w:spacing w:before="60" w:after="60"/>
        <w:ind w:left="142" w:hanging="426"/>
        <w:jc w:val="left"/>
        <w:rPr>
          <w:rFonts w:ascii="Arial" w:hAnsi="Arial" w:cs="Arial"/>
          <w:color w:val="000000"/>
          <w:sz w:val="22"/>
          <w:szCs w:val="22"/>
          <w:lang w:val="en-US" w:eastAsia="en-NZ"/>
        </w:rPr>
      </w:pPr>
      <w:r w:rsidRPr="00E906B9">
        <w:rPr>
          <w:rFonts w:ascii="Arial" w:hAnsi="Arial" w:cs="Arial"/>
          <w:color w:val="000000"/>
          <w:sz w:val="22"/>
          <w:szCs w:val="22"/>
          <w:lang w:val="en-US" w:eastAsia="en-NZ"/>
        </w:rPr>
        <w:t xml:space="preserve">There have been no stand-alone dental therapy or dental hygiene educational </w:t>
      </w:r>
      <w:r w:rsidR="005B3274" w:rsidRPr="00E906B9">
        <w:rPr>
          <w:rFonts w:ascii="Arial" w:hAnsi="Arial" w:cs="Arial"/>
          <w:color w:val="000000"/>
          <w:sz w:val="22"/>
          <w:szCs w:val="22"/>
          <w:lang w:val="en-US" w:eastAsia="en-NZ"/>
        </w:rPr>
        <w:t>qualifications</w:t>
      </w:r>
      <w:r w:rsidRPr="00E906B9">
        <w:rPr>
          <w:rFonts w:ascii="Arial" w:hAnsi="Arial" w:cs="Arial"/>
          <w:color w:val="000000"/>
          <w:sz w:val="22"/>
          <w:szCs w:val="22"/>
          <w:lang w:val="en-US" w:eastAsia="en-NZ"/>
        </w:rPr>
        <w:t xml:space="preserve"> available in New Zealand since 2008</w:t>
      </w:r>
      <w:r w:rsidR="00242890">
        <w:rPr>
          <w:rFonts w:ascii="Arial" w:hAnsi="Arial" w:cs="Arial"/>
          <w:color w:val="000000"/>
          <w:sz w:val="22"/>
          <w:szCs w:val="22"/>
          <w:lang w:val="en-US" w:eastAsia="en-NZ"/>
        </w:rPr>
        <w:t>/2009</w:t>
      </w:r>
      <w:r w:rsidRPr="00E906B9">
        <w:rPr>
          <w:rFonts w:ascii="Arial" w:hAnsi="Arial" w:cs="Arial"/>
          <w:color w:val="000000"/>
          <w:sz w:val="22"/>
          <w:szCs w:val="22"/>
          <w:lang w:val="en-US" w:eastAsia="en-NZ"/>
        </w:rPr>
        <w:t>.</w:t>
      </w:r>
      <w:r w:rsidR="00441F11" w:rsidRPr="00E906B9">
        <w:rPr>
          <w:rFonts w:ascii="Arial" w:hAnsi="Arial" w:cs="Arial"/>
          <w:color w:val="000000"/>
          <w:sz w:val="22"/>
          <w:szCs w:val="22"/>
          <w:lang w:val="en-US" w:eastAsia="en-NZ"/>
        </w:rPr>
        <w:t xml:space="preserve"> </w:t>
      </w:r>
    </w:p>
    <w:p w:rsidR="00642EED" w:rsidRDefault="00E906B9" w:rsidP="00DE3982">
      <w:pPr>
        <w:numPr>
          <w:ilvl w:val="0"/>
          <w:numId w:val="3"/>
        </w:numPr>
        <w:spacing w:before="60" w:after="60"/>
        <w:ind w:left="142" w:hanging="426"/>
        <w:jc w:val="left"/>
        <w:rPr>
          <w:rFonts w:ascii="Arial" w:hAnsi="Arial" w:cs="Arial"/>
          <w:color w:val="000000"/>
          <w:sz w:val="22"/>
          <w:szCs w:val="22"/>
          <w:lang w:val="en-US" w:eastAsia="en-NZ"/>
        </w:rPr>
      </w:pPr>
      <w:r>
        <w:rPr>
          <w:rFonts w:ascii="Arial" w:hAnsi="Arial" w:cs="Arial"/>
          <w:color w:val="000000"/>
          <w:sz w:val="22"/>
          <w:szCs w:val="22"/>
          <w:lang w:val="en-US" w:eastAsia="en-NZ"/>
        </w:rPr>
        <w:t>However</w:t>
      </w:r>
      <w:r w:rsidR="0085777C">
        <w:rPr>
          <w:rFonts w:ascii="Arial" w:hAnsi="Arial" w:cs="Arial"/>
          <w:color w:val="000000"/>
          <w:sz w:val="22"/>
          <w:szCs w:val="22"/>
          <w:lang w:val="en-US" w:eastAsia="en-NZ"/>
        </w:rPr>
        <w:t>, t</w:t>
      </w:r>
      <w:r w:rsidR="00F7573E">
        <w:rPr>
          <w:rFonts w:ascii="Arial" w:hAnsi="Arial" w:cs="Arial"/>
          <w:color w:val="000000"/>
          <w:sz w:val="22"/>
          <w:szCs w:val="22"/>
          <w:lang w:val="en-US" w:eastAsia="en-NZ"/>
        </w:rPr>
        <w:t>he Dental Council have indicated that</w:t>
      </w:r>
      <w:r w:rsidR="005B3274">
        <w:rPr>
          <w:rFonts w:ascii="Arial" w:hAnsi="Arial" w:cs="Arial"/>
          <w:color w:val="000000"/>
          <w:sz w:val="22"/>
          <w:szCs w:val="22"/>
          <w:lang w:val="en-US" w:eastAsia="en-NZ"/>
        </w:rPr>
        <w:t xml:space="preserve"> in the </w:t>
      </w:r>
      <w:r w:rsidR="00F7573E">
        <w:rPr>
          <w:rFonts w:ascii="Arial" w:hAnsi="Arial" w:cs="Arial"/>
          <w:color w:val="000000"/>
          <w:sz w:val="22"/>
          <w:szCs w:val="22"/>
          <w:lang w:val="en-US" w:eastAsia="en-NZ"/>
        </w:rPr>
        <w:t>foreseeable</w:t>
      </w:r>
      <w:r w:rsidR="005B3274">
        <w:rPr>
          <w:rFonts w:ascii="Arial" w:hAnsi="Arial" w:cs="Arial"/>
          <w:color w:val="000000"/>
          <w:sz w:val="22"/>
          <w:szCs w:val="22"/>
          <w:lang w:val="en-US" w:eastAsia="en-NZ"/>
        </w:rPr>
        <w:t xml:space="preserve"> future there will</w:t>
      </w:r>
      <w:r w:rsidR="0085777C">
        <w:rPr>
          <w:rFonts w:ascii="Arial" w:hAnsi="Arial" w:cs="Arial"/>
          <w:color w:val="000000"/>
          <w:sz w:val="22"/>
          <w:szCs w:val="22"/>
          <w:lang w:val="en-US" w:eastAsia="en-NZ"/>
        </w:rPr>
        <w:t xml:space="preserve"> still</w:t>
      </w:r>
      <w:r w:rsidR="005B3274">
        <w:rPr>
          <w:rFonts w:ascii="Arial" w:hAnsi="Arial" w:cs="Arial"/>
          <w:color w:val="000000"/>
          <w:sz w:val="22"/>
          <w:szCs w:val="22"/>
          <w:lang w:val="en-US" w:eastAsia="en-NZ"/>
        </w:rPr>
        <w:t xml:space="preserve"> be a need for the separate scopes to continue</w:t>
      </w:r>
      <w:r w:rsidR="0085777C">
        <w:rPr>
          <w:rFonts w:ascii="Arial" w:hAnsi="Arial" w:cs="Arial"/>
          <w:color w:val="000000"/>
          <w:sz w:val="22"/>
          <w:szCs w:val="22"/>
          <w:lang w:val="en-US" w:eastAsia="en-NZ"/>
        </w:rPr>
        <w:t xml:space="preserve"> to allow previously qualified d</w:t>
      </w:r>
      <w:r w:rsidR="00911E6C" w:rsidRPr="00911E6C">
        <w:rPr>
          <w:rFonts w:ascii="Arial" w:hAnsi="Arial" w:cs="Arial"/>
          <w:color w:val="000000"/>
          <w:sz w:val="22"/>
          <w:szCs w:val="22"/>
          <w:lang w:val="en-US" w:eastAsia="en-NZ"/>
        </w:rPr>
        <w:t xml:space="preserve">ental therapists and dental hygienists to continue to </w:t>
      </w:r>
      <w:r w:rsidR="005B3274" w:rsidRPr="00911E6C">
        <w:rPr>
          <w:rFonts w:ascii="Arial" w:hAnsi="Arial" w:cs="Arial"/>
          <w:color w:val="000000"/>
          <w:sz w:val="22"/>
          <w:szCs w:val="22"/>
          <w:lang w:val="en-US" w:eastAsia="en-NZ"/>
        </w:rPr>
        <w:t>practi</w:t>
      </w:r>
      <w:r w:rsidR="00FF06E9">
        <w:rPr>
          <w:rFonts w:ascii="Arial" w:hAnsi="Arial" w:cs="Arial"/>
          <w:color w:val="000000"/>
          <w:sz w:val="22"/>
          <w:szCs w:val="22"/>
          <w:lang w:val="en-US" w:eastAsia="en-NZ"/>
        </w:rPr>
        <w:t>s</w:t>
      </w:r>
      <w:r w:rsidR="005B3274" w:rsidRPr="00911E6C">
        <w:rPr>
          <w:rFonts w:ascii="Arial" w:hAnsi="Arial" w:cs="Arial"/>
          <w:color w:val="000000"/>
          <w:sz w:val="22"/>
          <w:szCs w:val="22"/>
          <w:lang w:val="en-US" w:eastAsia="en-NZ"/>
        </w:rPr>
        <w:t>e</w:t>
      </w:r>
      <w:r w:rsidR="00911E6C" w:rsidRPr="00911E6C">
        <w:rPr>
          <w:rFonts w:ascii="Arial" w:hAnsi="Arial" w:cs="Arial"/>
          <w:color w:val="000000"/>
          <w:sz w:val="22"/>
          <w:szCs w:val="22"/>
          <w:lang w:val="en-US" w:eastAsia="en-NZ"/>
        </w:rPr>
        <w:t xml:space="preserve"> their professions</w:t>
      </w:r>
      <w:r w:rsidR="005B3274">
        <w:rPr>
          <w:rFonts w:ascii="Arial" w:hAnsi="Arial" w:cs="Arial"/>
          <w:color w:val="000000"/>
          <w:sz w:val="22"/>
          <w:szCs w:val="22"/>
          <w:lang w:val="en-US" w:eastAsia="en-NZ"/>
        </w:rPr>
        <w:t xml:space="preserve">. </w:t>
      </w:r>
      <w:r w:rsidR="0085777C">
        <w:rPr>
          <w:rFonts w:ascii="Arial" w:hAnsi="Arial" w:cs="Arial"/>
          <w:color w:val="000000"/>
          <w:sz w:val="22"/>
          <w:szCs w:val="22"/>
          <w:lang w:val="en-US" w:eastAsia="en-NZ"/>
        </w:rPr>
        <w:t>In the l</w:t>
      </w:r>
      <w:r w:rsidR="005B3274">
        <w:rPr>
          <w:rFonts w:ascii="Arial" w:hAnsi="Arial" w:cs="Arial"/>
          <w:color w:val="000000"/>
          <w:sz w:val="22"/>
          <w:szCs w:val="22"/>
          <w:lang w:val="en-US" w:eastAsia="en-NZ"/>
        </w:rPr>
        <w:t xml:space="preserve">ong-term </w:t>
      </w:r>
      <w:r w:rsidR="00911E6C" w:rsidRPr="00911E6C">
        <w:rPr>
          <w:rFonts w:ascii="Arial" w:hAnsi="Arial" w:cs="Arial"/>
          <w:color w:val="000000"/>
          <w:sz w:val="22"/>
          <w:szCs w:val="22"/>
          <w:lang w:val="en-US" w:eastAsia="en-NZ"/>
        </w:rPr>
        <w:t xml:space="preserve">the dental hygienists scope of practice </w:t>
      </w:r>
      <w:r w:rsidR="005B3274">
        <w:rPr>
          <w:rFonts w:ascii="Arial" w:hAnsi="Arial" w:cs="Arial"/>
          <w:color w:val="000000"/>
          <w:sz w:val="22"/>
          <w:szCs w:val="22"/>
          <w:lang w:val="en-US" w:eastAsia="en-NZ"/>
        </w:rPr>
        <w:t>will likely remain</w:t>
      </w:r>
      <w:r w:rsidR="00911E6C" w:rsidRPr="00911E6C">
        <w:rPr>
          <w:rFonts w:ascii="Arial" w:hAnsi="Arial" w:cs="Arial"/>
          <w:color w:val="000000"/>
          <w:sz w:val="22"/>
          <w:szCs w:val="22"/>
          <w:lang w:val="en-US" w:eastAsia="en-NZ"/>
        </w:rPr>
        <w:t xml:space="preserve"> for overseas practitioners applying to work in New Zealand as dental hygienists.</w:t>
      </w:r>
    </w:p>
    <w:p w:rsidR="000E28FD" w:rsidRDefault="001D7096" w:rsidP="00250A12">
      <w:pPr>
        <w:keepNext/>
        <w:autoSpaceDE w:val="0"/>
        <w:autoSpaceDN w:val="0"/>
        <w:adjustRightInd w:val="0"/>
        <w:spacing w:before="200" w:after="120"/>
        <w:jc w:val="left"/>
        <w:rPr>
          <w:rFonts w:ascii="Arial" w:hAnsi="Arial" w:cs="Arial"/>
          <w:i/>
          <w:iCs/>
          <w:u w:val="single"/>
          <w:lang w:eastAsia="en-NZ"/>
        </w:rPr>
      </w:pPr>
      <w:r>
        <w:rPr>
          <w:rFonts w:ascii="Arial" w:hAnsi="Arial" w:cs="Arial"/>
          <w:i/>
          <w:iCs/>
          <w:u w:val="single"/>
          <w:lang w:eastAsia="en-NZ"/>
        </w:rPr>
        <w:t>Recognition of the Oral Health Therapy profession</w:t>
      </w:r>
      <w:r w:rsidR="000E28FD">
        <w:rPr>
          <w:rFonts w:ascii="Arial" w:hAnsi="Arial" w:cs="Arial"/>
          <w:i/>
          <w:iCs/>
          <w:u w:val="single"/>
          <w:lang w:eastAsia="en-NZ"/>
        </w:rPr>
        <w:t xml:space="preserve"> </w:t>
      </w:r>
      <w:r w:rsidR="000E28FD" w:rsidRPr="000432C1">
        <w:rPr>
          <w:rFonts w:ascii="Arial" w:hAnsi="Arial" w:cs="Arial"/>
          <w:i/>
          <w:iCs/>
          <w:u w:val="single"/>
          <w:lang w:eastAsia="en-NZ"/>
        </w:rPr>
        <w:t>option – preferred</w:t>
      </w:r>
    </w:p>
    <w:p w:rsidR="00952D54" w:rsidRDefault="00952D54" w:rsidP="00DE3982">
      <w:pPr>
        <w:numPr>
          <w:ilvl w:val="0"/>
          <w:numId w:val="3"/>
        </w:numPr>
        <w:spacing w:beforeLines="60" w:before="144" w:afterLines="60" w:after="144"/>
        <w:ind w:left="142" w:hanging="426"/>
        <w:jc w:val="left"/>
        <w:rPr>
          <w:rFonts w:ascii="Arial" w:hAnsi="Arial" w:cs="Arial"/>
          <w:color w:val="000000"/>
          <w:sz w:val="22"/>
          <w:szCs w:val="22"/>
          <w:lang w:val="en-US" w:eastAsia="en-NZ"/>
        </w:rPr>
      </w:pPr>
      <w:r w:rsidRPr="00C10C5E">
        <w:rPr>
          <w:rFonts w:ascii="Arial" w:hAnsi="Arial" w:cs="Arial"/>
          <w:color w:val="000000"/>
          <w:sz w:val="22"/>
          <w:szCs w:val="22"/>
          <w:lang w:val="en-US" w:eastAsia="en-NZ"/>
        </w:rPr>
        <w:t xml:space="preserve">Designation </w:t>
      </w:r>
      <w:r w:rsidR="00642EED">
        <w:rPr>
          <w:rFonts w:ascii="Arial" w:hAnsi="Arial" w:cs="Arial"/>
          <w:color w:val="000000"/>
          <w:sz w:val="22"/>
          <w:szCs w:val="22"/>
          <w:lang w:val="en-US" w:eastAsia="en-NZ"/>
        </w:rPr>
        <w:t xml:space="preserve">of </w:t>
      </w:r>
      <w:r w:rsidR="005B3274">
        <w:rPr>
          <w:rFonts w:ascii="Arial" w:hAnsi="Arial" w:cs="Arial"/>
          <w:color w:val="000000"/>
          <w:sz w:val="22"/>
          <w:szCs w:val="22"/>
          <w:lang w:val="en-US" w:eastAsia="en-NZ"/>
        </w:rPr>
        <w:t xml:space="preserve">the profession of </w:t>
      </w:r>
      <w:r w:rsidR="00642EED">
        <w:rPr>
          <w:rFonts w:ascii="Arial" w:hAnsi="Arial" w:cs="Arial"/>
          <w:color w:val="000000"/>
          <w:sz w:val="22"/>
          <w:szCs w:val="22"/>
          <w:lang w:val="en-US" w:eastAsia="en-NZ"/>
        </w:rPr>
        <w:t xml:space="preserve">oral health therapy </w:t>
      </w:r>
      <w:r w:rsidR="000727E8">
        <w:rPr>
          <w:rFonts w:ascii="Arial" w:hAnsi="Arial" w:cs="Arial"/>
          <w:color w:val="000000"/>
          <w:sz w:val="22"/>
          <w:szCs w:val="22"/>
          <w:lang w:val="en-US" w:eastAsia="en-NZ"/>
        </w:rPr>
        <w:t xml:space="preserve">under the Act </w:t>
      </w:r>
      <w:r w:rsidRPr="00C10C5E">
        <w:rPr>
          <w:rFonts w:ascii="Arial" w:hAnsi="Arial" w:cs="Arial"/>
          <w:color w:val="000000"/>
          <w:sz w:val="22"/>
          <w:szCs w:val="22"/>
          <w:lang w:val="en-US" w:eastAsia="en-NZ"/>
        </w:rPr>
        <w:t xml:space="preserve">would reflect </w:t>
      </w:r>
      <w:r w:rsidR="00FF06E9">
        <w:rPr>
          <w:rFonts w:ascii="Arial" w:hAnsi="Arial" w:cs="Arial"/>
          <w:color w:val="000000"/>
          <w:sz w:val="22"/>
          <w:szCs w:val="22"/>
          <w:lang w:val="en-US" w:eastAsia="en-NZ"/>
        </w:rPr>
        <w:t xml:space="preserve">the </w:t>
      </w:r>
      <w:r w:rsidRPr="00C10C5E">
        <w:rPr>
          <w:rFonts w:ascii="Arial" w:hAnsi="Arial" w:cs="Arial"/>
          <w:color w:val="000000"/>
          <w:sz w:val="22"/>
          <w:szCs w:val="22"/>
          <w:lang w:val="en-US" w:eastAsia="en-NZ"/>
        </w:rPr>
        <w:t xml:space="preserve">current practice and competencies of recent graduates graduating </w:t>
      </w:r>
      <w:r w:rsidR="005B1110">
        <w:rPr>
          <w:rFonts w:ascii="Arial" w:hAnsi="Arial" w:cs="Arial"/>
          <w:color w:val="000000"/>
          <w:sz w:val="22"/>
          <w:szCs w:val="22"/>
          <w:lang w:val="en-US" w:eastAsia="en-NZ"/>
        </w:rPr>
        <w:t xml:space="preserve">with qualifications to become registered as </w:t>
      </w:r>
      <w:r w:rsidR="0085777C">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00642EED">
        <w:rPr>
          <w:rFonts w:ascii="Arial" w:hAnsi="Arial" w:cs="Arial"/>
          <w:color w:val="000000"/>
          <w:sz w:val="22"/>
          <w:szCs w:val="22"/>
          <w:lang w:val="en-US" w:eastAsia="en-NZ"/>
        </w:rPr>
        <w:t>.</w:t>
      </w:r>
      <w:r w:rsidRPr="00C10C5E">
        <w:rPr>
          <w:rFonts w:ascii="Arial" w:hAnsi="Arial" w:cs="Arial"/>
          <w:color w:val="000000"/>
          <w:sz w:val="22"/>
          <w:szCs w:val="22"/>
          <w:lang w:val="en-US" w:eastAsia="en-NZ"/>
        </w:rPr>
        <w:t xml:space="preserve"> </w:t>
      </w:r>
    </w:p>
    <w:p w:rsidR="008239E5" w:rsidRDefault="000727E8" w:rsidP="00DE3982">
      <w:pPr>
        <w:numPr>
          <w:ilvl w:val="0"/>
          <w:numId w:val="3"/>
        </w:numPr>
        <w:spacing w:beforeLines="60" w:before="144" w:afterLines="60" w:after="144"/>
        <w:ind w:left="142" w:hanging="426"/>
        <w:jc w:val="left"/>
        <w:rPr>
          <w:rFonts w:ascii="Arial" w:hAnsi="Arial" w:cs="Arial"/>
          <w:color w:val="000000"/>
          <w:sz w:val="22"/>
          <w:szCs w:val="22"/>
          <w:lang w:val="en-US" w:eastAsia="en-NZ"/>
        </w:rPr>
      </w:pPr>
      <w:r>
        <w:rPr>
          <w:rFonts w:ascii="Arial" w:hAnsi="Arial" w:cs="Arial"/>
          <w:color w:val="000000"/>
          <w:sz w:val="22"/>
          <w:szCs w:val="22"/>
          <w:lang w:val="en-US" w:eastAsia="en-NZ"/>
        </w:rPr>
        <w:t xml:space="preserve">Recognition of </w:t>
      </w:r>
      <w:r w:rsidR="0085777C" w:rsidRPr="0085777C">
        <w:rPr>
          <w:rFonts w:ascii="Arial" w:hAnsi="Arial" w:cs="Arial"/>
          <w:color w:val="000000"/>
          <w:sz w:val="22"/>
          <w:szCs w:val="22"/>
          <w:lang w:val="en-US" w:eastAsia="en-NZ"/>
        </w:rPr>
        <w:t>oral health therapists</w:t>
      </w:r>
      <w:r>
        <w:rPr>
          <w:rFonts w:ascii="Arial" w:hAnsi="Arial" w:cs="Arial"/>
          <w:color w:val="000000"/>
          <w:sz w:val="22"/>
          <w:szCs w:val="22"/>
          <w:lang w:val="en-US" w:eastAsia="en-NZ"/>
        </w:rPr>
        <w:t xml:space="preserve"> as a profession would </w:t>
      </w:r>
      <w:r w:rsidR="008239E5">
        <w:rPr>
          <w:rFonts w:ascii="Arial" w:hAnsi="Arial" w:cs="Arial"/>
          <w:color w:val="000000"/>
          <w:sz w:val="22"/>
          <w:szCs w:val="22"/>
          <w:lang w:val="en-US" w:eastAsia="en-NZ"/>
        </w:rPr>
        <w:t xml:space="preserve">also clarify registration </w:t>
      </w:r>
      <w:r w:rsidR="00410A7E">
        <w:rPr>
          <w:rFonts w:ascii="Arial" w:hAnsi="Arial" w:cs="Arial"/>
          <w:color w:val="000000"/>
          <w:sz w:val="22"/>
          <w:szCs w:val="22"/>
          <w:lang w:val="en-US" w:eastAsia="en-NZ"/>
        </w:rPr>
        <w:t>processes for</w:t>
      </w:r>
      <w:r w:rsidR="008239E5">
        <w:rPr>
          <w:rFonts w:ascii="Arial" w:hAnsi="Arial" w:cs="Arial"/>
          <w:color w:val="000000"/>
          <w:sz w:val="22"/>
          <w:szCs w:val="22"/>
          <w:lang w:val="en-US" w:eastAsia="en-NZ"/>
        </w:rPr>
        <w:t xml:space="preserve"> oral health therapists from Australia who wish to work in New Zealand as practitioners.</w:t>
      </w:r>
    </w:p>
    <w:p w:rsidR="00B2054E" w:rsidRPr="00B2054E" w:rsidRDefault="00B2054E" w:rsidP="00DE3982">
      <w:pPr>
        <w:numPr>
          <w:ilvl w:val="0"/>
          <w:numId w:val="3"/>
        </w:numPr>
        <w:spacing w:beforeLines="60" w:before="144" w:afterLines="60" w:after="144"/>
        <w:ind w:left="142" w:hanging="426"/>
        <w:jc w:val="left"/>
        <w:rPr>
          <w:rFonts w:ascii="Arial" w:hAnsi="Arial" w:cs="Arial"/>
          <w:color w:val="000000"/>
          <w:sz w:val="22"/>
          <w:szCs w:val="22"/>
          <w:lang w:val="en-US" w:eastAsia="en-NZ"/>
        </w:rPr>
      </w:pPr>
      <w:r w:rsidRPr="00B2054E">
        <w:rPr>
          <w:rFonts w:ascii="Arial" w:hAnsi="Arial" w:cs="Arial"/>
          <w:color w:val="000000"/>
          <w:sz w:val="22"/>
          <w:szCs w:val="22"/>
          <w:lang w:val="en-US" w:eastAsia="en-NZ"/>
        </w:rPr>
        <w:t xml:space="preserve">There are 442 registered oral health therapy graduates (as at 30 June 2017) who are eligible to transition into the oral health therapy scope of practice. Another 104 </w:t>
      </w:r>
      <w:r>
        <w:rPr>
          <w:rFonts w:ascii="Arial" w:hAnsi="Arial" w:cs="Arial"/>
          <w:color w:val="000000"/>
          <w:sz w:val="22"/>
          <w:szCs w:val="22"/>
          <w:lang w:val="en-US" w:eastAsia="en-NZ"/>
        </w:rPr>
        <w:t xml:space="preserve">practitioners </w:t>
      </w:r>
      <w:r w:rsidRPr="00B2054E">
        <w:rPr>
          <w:rFonts w:ascii="Arial" w:hAnsi="Arial" w:cs="Arial"/>
          <w:color w:val="000000"/>
          <w:sz w:val="22"/>
          <w:szCs w:val="22"/>
          <w:lang w:val="en-US" w:eastAsia="en-NZ"/>
        </w:rPr>
        <w:t xml:space="preserve">have the option to register as an oral health therapist if they meet the Council’s practice requirements. </w:t>
      </w:r>
    </w:p>
    <w:p w:rsidR="0085777C" w:rsidRDefault="00B2054E" w:rsidP="00DE3982">
      <w:pPr>
        <w:numPr>
          <w:ilvl w:val="0"/>
          <w:numId w:val="3"/>
        </w:numPr>
        <w:spacing w:beforeLines="60" w:before="144" w:afterLines="60" w:after="144"/>
        <w:ind w:left="142" w:hanging="426"/>
        <w:jc w:val="left"/>
        <w:rPr>
          <w:rFonts w:ascii="Arial" w:hAnsi="Arial" w:cs="Arial"/>
          <w:color w:val="000000"/>
          <w:sz w:val="22"/>
          <w:szCs w:val="22"/>
          <w:lang w:val="en-US" w:eastAsia="en-NZ"/>
        </w:rPr>
      </w:pPr>
      <w:r w:rsidRPr="0085777C">
        <w:rPr>
          <w:rFonts w:ascii="Arial" w:hAnsi="Arial" w:cs="Arial"/>
          <w:sz w:val="22"/>
          <w:szCs w:val="22"/>
          <w:lang w:val="en-US" w:eastAsia="en-NZ"/>
        </w:rPr>
        <w:t>A</w:t>
      </w:r>
      <w:r w:rsidR="0085777C">
        <w:rPr>
          <w:rFonts w:ascii="Arial" w:hAnsi="Arial" w:cs="Arial"/>
          <w:sz w:val="22"/>
          <w:szCs w:val="22"/>
          <w:lang w:val="en-US" w:eastAsia="en-NZ"/>
        </w:rPr>
        <w:t>dditionally as at June 2017 a</w:t>
      </w:r>
      <w:r w:rsidRPr="0085777C">
        <w:rPr>
          <w:rFonts w:ascii="Arial" w:hAnsi="Arial" w:cs="Arial"/>
          <w:sz w:val="22"/>
          <w:szCs w:val="22"/>
          <w:lang w:val="en-US" w:eastAsia="en-NZ"/>
        </w:rPr>
        <w:t>round</w:t>
      </w:r>
      <w:r w:rsidRPr="00B2054E">
        <w:rPr>
          <w:rFonts w:ascii="Arial" w:hAnsi="Arial" w:cs="Arial"/>
          <w:color w:val="000000"/>
          <w:sz w:val="22"/>
          <w:szCs w:val="22"/>
          <w:lang w:val="en-US" w:eastAsia="en-NZ"/>
        </w:rPr>
        <w:t xml:space="preserve"> 60</w:t>
      </w:r>
      <w:r>
        <w:rPr>
          <w:rFonts w:ascii="Arial" w:hAnsi="Arial" w:cs="Arial"/>
          <w:color w:val="000000"/>
          <w:sz w:val="22"/>
          <w:szCs w:val="22"/>
          <w:lang w:val="en-US" w:eastAsia="en-NZ"/>
        </w:rPr>
        <w:t xml:space="preserve"> percent</w:t>
      </w:r>
      <w:r w:rsidRPr="00B2054E">
        <w:rPr>
          <w:rFonts w:ascii="Arial" w:hAnsi="Arial" w:cs="Arial"/>
          <w:color w:val="000000"/>
          <w:sz w:val="22"/>
          <w:szCs w:val="22"/>
          <w:lang w:val="en-US" w:eastAsia="en-NZ"/>
        </w:rPr>
        <w:t xml:space="preserve"> </w:t>
      </w:r>
      <w:r w:rsidRPr="00B2054E">
        <w:rPr>
          <w:rFonts w:ascii="Arial" w:hAnsi="Arial" w:cs="Arial"/>
          <w:color w:val="000000"/>
          <w:sz w:val="22"/>
          <w:szCs w:val="22"/>
          <w:lang w:eastAsia="en-NZ"/>
        </w:rPr>
        <w:t>(442/734</w:t>
      </w:r>
      <w:r>
        <w:rPr>
          <w:rFonts w:ascii="Arial" w:hAnsi="Arial" w:cs="Arial"/>
          <w:color w:val="000000"/>
          <w:sz w:val="22"/>
          <w:szCs w:val="22"/>
          <w:lang w:eastAsia="en-NZ"/>
        </w:rPr>
        <w:t xml:space="preserve"> dental hygienists) </w:t>
      </w:r>
      <w:r w:rsidRPr="00B2054E">
        <w:rPr>
          <w:rFonts w:ascii="Arial" w:hAnsi="Arial" w:cs="Arial"/>
          <w:color w:val="000000"/>
          <w:sz w:val="22"/>
          <w:szCs w:val="22"/>
          <w:lang w:val="en-US" w:eastAsia="en-NZ"/>
        </w:rPr>
        <w:t>of practitioners practising in the dental hygiene scope of practice, and around 50</w:t>
      </w:r>
      <w:r>
        <w:rPr>
          <w:rFonts w:ascii="Arial" w:hAnsi="Arial" w:cs="Arial"/>
          <w:color w:val="000000"/>
          <w:sz w:val="22"/>
          <w:szCs w:val="22"/>
          <w:lang w:val="en-US" w:eastAsia="en-NZ"/>
        </w:rPr>
        <w:t xml:space="preserve"> percent </w:t>
      </w:r>
      <w:r w:rsidRPr="00B2054E">
        <w:rPr>
          <w:rFonts w:ascii="Arial" w:hAnsi="Arial" w:cs="Arial"/>
          <w:color w:val="000000"/>
          <w:sz w:val="22"/>
          <w:szCs w:val="22"/>
          <w:lang w:eastAsia="en-NZ"/>
        </w:rPr>
        <w:t>(442/904</w:t>
      </w:r>
      <w:r>
        <w:rPr>
          <w:rFonts w:ascii="Arial" w:hAnsi="Arial" w:cs="Arial"/>
          <w:color w:val="000000"/>
          <w:sz w:val="22"/>
          <w:szCs w:val="22"/>
          <w:lang w:eastAsia="en-NZ"/>
        </w:rPr>
        <w:t xml:space="preserve"> dental therapists)</w:t>
      </w:r>
      <w:r w:rsidRPr="00B2054E">
        <w:rPr>
          <w:rFonts w:ascii="Arial" w:hAnsi="Arial" w:cs="Arial"/>
          <w:color w:val="000000"/>
          <w:sz w:val="22"/>
          <w:szCs w:val="22"/>
          <w:lang w:eastAsia="en-NZ"/>
        </w:rPr>
        <w:t xml:space="preserve"> </w:t>
      </w:r>
      <w:r w:rsidRPr="00B2054E">
        <w:rPr>
          <w:rFonts w:ascii="Arial" w:hAnsi="Arial" w:cs="Arial"/>
          <w:color w:val="000000"/>
          <w:sz w:val="22"/>
          <w:szCs w:val="22"/>
          <w:lang w:val="en-US" w:eastAsia="en-NZ"/>
        </w:rPr>
        <w:t>of those practising in the d</w:t>
      </w:r>
      <w:r>
        <w:rPr>
          <w:rFonts w:ascii="Arial" w:hAnsi="Arial" w:cs="Arial"/>
          <w:color w:val="000000"/>
          <w:sz w:val="22"/>
          <w:szCs w:val="22"/>
          <w:lang w:val="en-US" w:eastAsia="en-NZ"/>
        </w:rPr>
        <w:t xml:space="preserve">ental therapy scope of practice </w:t>
      </w:r>
      <w:r w:rsidRPr="00B2054E">
        <w:rPr>
          <w:rFonts w:ascii="Arial" w:hAnsi="Arial" w:cs="Arial"/>
          <w:color w:val="000000"/>
          <w:sz w:val="22"/>
          <w:szCs w:val="22"/>
          <w:lang w:val="en-US" w:eastAsia="en-NZ"/>
        </w:rPr>
        <w:t>will be eligible to register in the oral health therapy scope of practice.</w:t>
      </w:r>
    </w:p>
    <w:p w:rsidR="00B2054E" w:rsidRPr="00B2054E" w:rsidRDefault="00B2054E" w:rsidP="00DE3982">
      <w:pPr>
        <w:numPr>
          <w:ilvl w:val="0"/>
          <w:numId w:val="3"/>
        </w:numPr>
        <w:spacing w:beforeLines="60" w:before="144" w:afterLines="60" w:after="144"/>
        <w:ind w:left="142" w:hanging="426"/>
        <w:jc w:val="left"/>
        <w:rPr>
          <w:rFonts w:ascii="Arial" w:hAnsi="Arial" w:cs="Arial"/>
          <w:color w:val="000000"/>
          <w:sz w:val="22"/>
          <w:szCs w:val="22"/>
          <w:lang w:val="en-US" w:eastAsia="en-NZ"/>
        </w:rPr>
      </w:pPr>
      <w:r w:rsidRPr="00B2054E">
        <w:rPr>
          <w:rFonts w:ascii="Arial" w:hAnsi="Arial" w:cs="Arial"/>
          <w:color w:val="000000"/>
          <w:sz w:val="22"/>
          <w:szCs w:val="22"/>
          <w:lang w:val="en-US" w:eastAsia="en-NZ"/>
        </w:rPr>
        <w:t xml:space="preserve">It is expected that the number of </w:t>
      </w:r>
      <w:r w:rsidR="0085777C">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Pr="00B2054E">
        <w:rPr>
          <w:rFonts w:ascii="Arial" w:hAnsi="Arial" w:cs="Arial"/>
          <w:color w:val="000000"/>
          <w:sz w:val="22"/>
          <w:szCs w:val="22"/>
          <w:lang w:val="en-US" w:eastAsia="en-NZ"/>
        </w:rPr>
        <w:t xml:space="preserve"> registered will increase annually by approximately 75 </w:t>
      </w:r>
      <w:r w:rsidR="0085777C">
        <w:rPr>
          <w:rFonts w:ascii="Arial" w:hAnsi="Arial" w:cs="Arial"/>
          <w:color w:val="000000"/>
          <w:sz w:val="22"/>
          <w:szCs w:val="22"/>
          <w:lang w:val="en-US" w:eastAsia="en-NZ"/>
        </w:rPr>
        <w:t>o</w:t>
      </w:r>
      <w:r w:rsidR="00FE3412">
        <w:rPr>
          <w:rFonts w:ascii="Arial" w:hAnsi="Arial" w:cs="Arial"/>
          <w:color w:val="000000"/>
          <w:sz w:val="22"/>
          <w:szCs w:val="22"/>
          <w:lang w:val="en-US" w:eastAsia="en-NZ"/>
        </w:rPr>
        <w:t>ral health therapists</w:t>
      </w:r>
      <w:r w:rsidR="0085777C">
        <w:rPr>
          <w:rFonts w:ascii="Arial" w:hAnsi="Arial" w:cs="Arial"/>
          <w:color w:val="000000"/>
          <w:sz w:val="22"/>
          <w:szCs w:val="22"/>
          <w:lang w:val="en-US" w:eastAsia="en-NZ"/>
        </w:rPr>
        <w:t>.</w:t>
      </w:r>
      <w:r w:rsidR="00441F11">
        <w:rPr>
          <w:rFonts w:ascii="Arial" w:hAnsi="Arial" w:cs="Arial"/>
          <w:color w:val="000000"/>
          <w:sz w:val="22"/>
          <w:szCs w:val="22"/>
          <w:lang w:val="en-US" w:eastAsia="en-NZ"/>
        </w:rPr>
        <w:t xml:space="preserve"> </w:t>
      </w:r>
      <w:r w:rsidR="0085777C">
        <w:rPr>
          <w:rFonts w:ascii="Arial" w:hAnsi="Arial" w:cs="Arial"/>
          <w:color w:val="000000"/>
          <w:sz w:val="22"/>
          <w:szCs w:val="22"/>
          <w:lang w:val="en-US" w:eastAsia="en-NZ"/>
        </w:rPr>
        <w:t>In contrast, t</w:t>
      </w:r>
      <w:r w:rsidRPr="00B2054E">
        <w:rPr>
          <w:rFonts w:ascii="Arial" w:hAnsi="Arial" w:cs="Arial"/>
          <w:color w:val="000000"/>
          <w:sz w:val="22"/>
          <w:szCs w:val="22"/>
          <w:lang w:val="en-US" w:eastAsia="en-NZ"/>
        </w:rPr>
        <w:t xml:space="preserve">he number of practitioners </w:t>
      </w:r>
      <w:r w:rsidR="0085777C">
        <w:rPr>
          <w:rFonts w:ascii="Arial" w:hAnsi="Arial" w:cs="Arial"/>
          <w:color w:val="000000"/>
          <w:sz w:val="22"/>
          <w:szCs w:val="22"/>
          <w:lang w:val="en-US" w:eastAsia="en-NZ"/>
        </w:rPr>
        <w:t>practising</w:t>
      </w:r>
      <w:r w:rsidRPr="00B2054E">
        <w:rPr>
          <w:rFonts w:ascii="Arial" w:hAnsi="Arial" w:cs="Arial"/>
          <w:color w:val="000000"/>
          <w:sz w:val="22"/>
          <w:szCs w:val="22"/>
          <w:lang w:val="en-US" w:eastAsia="en-NZ"/>
        </w:rPr>
        <w:t xml:space="preserve"> in the dental therapy scope of practice </w:t>
      </w:r>
      <w:r w:rsidR="00FF06E9">
        <w:rPr>
          <w:rFonts w:ascii="Arial" w:hAnsi="Arial" w:cs="Arial"/>
          <w:color w:val="000000"/>
          <w:sz w:val="22"/>
          <w:szCs w:val="22"/>
          <w:lang w:val="en-US" w:eastAsia="en-NZ"/>
        </w:rPr>
        <w:t xml:space="preserve">has been </w:t>
      </w:r>
      <w:r w:rsidRPr="00B2054E">
        <w:rPr>
          <w:rFonts w:ascii="Arial" w:hAnsi="Arial" w:cs="Arial"/>
          <w:color w:val="000000"/>
          <w:sz w:val="22"/>
          <w:szCs w:val="22"/>
          <w:lang w:val="en-US" w:eastAsia="en-NZ"/>
        </w:rPr>
        <w:t xml:space="preserve">decreasing by about </w:t>
      </w:r>
      <w:r>
        <w:rPr>
          <w:rFonts w:ascii="Arial" w:hAnsi="Arial" w:cs="Arial"/>
          <w:color w:val="000000"/>
          <w:sz w:val="22"/>
          <w:szCs w:val="22"/>
          <w:lang w:val="en-US" w:eastAsia="en-NZ"/>
        </w:rPr>
        <w:t xml:space="preserve">44 practitioners per year </w:t>
      </w:r>
      <w:r w:rsidRPr="00B2054E">
        <w:rPr>
          <w:rFonts w:ascii="Arial" w:hAnsi="Arial" w:cs="Arial"/>
          <w:color w:val="000000"/>
          <w:sz w:val="22"/>
          <w:szCs w:val="22"/>
          <w:lang w:val="en-US" w:eastAsia="en-NZ"/>
        </w:rPr>
        <w:t xml:space="preserve">over the past five years. </w:t>
      </w:r>
    </w:p>
    <w:p w:rsidR="0085777C" w:rsidRPr="0085777C" w:rsidRDefault="0085777C" w:rsidP="00DE3982">
      <w:pPr>
        <w:numPr>
          <w:ilvl w:val="0"/>
          <w:numId w:val="3"/>
        </w:numPr>
        <w:spacing w:beforeLines="60" w:before="144" w:afterLines="60" w:after="144"/>
        <w:ind w:left="142" w:hanging="426"/>
        <w:rPr>
          <w:rFonts w:ascii="Arial" w:hAnsi="Arial" w:cs="Arial"/>
          <w:sz w:val="22"/>
          <w:szCs w:val="22"/>
          <w:lang w:val="en-US" w:eastAsia="en-NZ"/>
        </w:rPr>
      </w:pPr>
      <w:r w:rsidRPr="0085777C">
        <w:rPr>
          <w:rFonts w:ascii="Arial" w:hAnsi="Arial" w:cs="Arial"/>
          <w:sz w:val="22"/>
          <w:szCs w:val="22"/>
          <w:lang w:val="en-US" w:eastAsia="en-NZ"/>
        </w:rPr>
        <w:t>Under the Act, the Dental Council, as the responsible authority for oral health practitioners, will be responsible for the p</w:t>
      </w:r>
      <w:r w:rsidRPr="0085777C">
        <w:rPr>
          <w:rFonts w:ascii="Arial" w:hAnsi="Arial" w:cs="Arial"/>
          <w:sz w:val="22"/>
          <w:szCs w:val="22"/>
        </w:rPr>
        <w:t xml:space="preserve">rotection of the health and safety of the public by providing the relevant mechanisms to protect the health and safety of the public to ensure that health practitioners are competent and fit to practise their professions. </w:t>
      </w:r>
      <w:r w:rsidRPr="0085777C">
        <w:rPr>
          <w:rFonts w:ascii="Arial" w:hAnsi="Arial" w:cs="Arial"/>
          <w:sz w:val="22"/>
          <w:szCs w:val="22"/>
          <w:lang w:val="en-US" w:eastAsia="en-NZ"/>
        </w:rPr>
        <w:t xml:space="preserve">  </w:t>
      </w:r>
    </w:p>
    <w:p w:rsidR="0085777C" w:rsidRPr="0085777C" w:rsidRDefault="0085777C" w:rsidP="00DE3982">
      <w:pPr>
        <w:numPr>
          <w:ilvl w:val="0"/>
          <w:numId w:val="3"/>
        </w:numPr>
        <w:spacing w:beforeLines="60" w:before="144" w:afterLines="60" w:after="144"/>
        <w:ind w:left="142" w:hanging="426"/>
        <w:rPr>
          <w:rFonts w:ascii="Arial" w:hAnsi="Arial" w:cs="Arial"/>
          <w:sz w:val="22"/>
          <w:szCs w:val="22"/>
          <w:lang w:val="en-US" w:eastAsia="en-NZ"/>
        </w:rPr>
      </w:pPr>
      <w:r w:rsidRPr="0085777C">
        <w:rPr>
          <w:rFonts w:ascii="Arial" w:hAnsi="Arial" w:cs="Arial"/>
          <w:sz w:val="22"/>
          <w:szCs w:val="22"/>
          <w:lang w:val="en-US" w:eastAsia="en-NZ"/>
        </w:rPr>
        <w:t xml:space="preserve">Oral health therapists who fail to meet the required standards of their scope of practice will be investigated by the Dental Council. Depending on the nature of the issue, the Dental Council will either assist the therapist to meet the standards or, if necessary, implement disciplinary processes as provided under the Act. </w:t>
      </w:r>
    </w:p>
    <w:p w:rsidR="000E6CD0" w:rsidRDefault="000E6CD0">
      <w:pPr>
        <w:spacing w:after="200" w:line="276" w:lineRule="auto"/>
        <w:jc w:val="left"/>
        <w:rPr>
          <w:rFonts w:ascii="Arial" w:hAnsi="Arial" w:cs="Arial"/>
          <w:color w:val="000000"/>
          <w:sz w:val="22"/>
          <w:szCs w:val="22"/>
          <w:lang w:val="en-US" w:eastAsia="en-NZ"/>
        </w:rPr>
      </w:pPr>
      <w:r>
        <w:rPr>
          <w:rFonts w:ascii="Arial" w:hAnsi="Arial" w:cs="Arial"/>
          <w:color w:val="000000"/>
          <w:sz w:val="22"/>
          <w:szCs w:val="22"/>
          <w:lang w:val="en-US" w:eastAsia="en-NZ"/>
        </w:rPr>
        <w:br w:type="page"/>
      </w:r>
    </w:p>
    <w:p w:rsidR="000E28FD" w:rsidRPr="00731233" w:rsidRDefault="00731233" w:rsidP="000727E8">
      <w:pPr>
        <w:numPr>
          <w:ilvl w:val="0"/>
          <w:numId w:val="3"/>
        </w:numPr>
        <w:spacing w:beforeLines="60" w:before="144" w:afterLines="60" w:after="144"/>
        <w:ind w:hanging="406"/>
        <w:jc w:val="left"/>
        <w:rPr>
          <w:rFonts w:ascii="Arial" w:hAnsi="Arial" w:cs="Arial"/>
          <w:color w:val="000000"/>
          <w:sz w:val="22"/>
          <w:szCs w:val="22"/>
          <w:lang w:val="en-US" w:eastAsia="en-NZ"/>
        </w:rPr>
      </w:pPr>
      <w:r w:rsidRPr="00731233">
        <w:rPr>
          <w:rFonts w:ascii="Arial" w:hAnsi="Arial" w:cs="Arial"/>
          <w:color w:val="000000"/>
          <w:sz w:val="22"/>
          <w:szCs w:val="22"/>
          <w:lang w:val="en-US" w:eastAsia="en-NZ"/>
        </w:rPr>
        <w:lastRenderedPageBreak/>
        <w:t>Table 1 summarises the two options in this RIS.</w:t>
      </w:r>
    </w:p>
    <w:p w:rsidR="000E28FD" w:rsidRDefault="000E28FD" w:rsidP="000727E8">
      <w:pPr>
        <w:spacing w:beforeLines="60" w:before="144" w:afterLines="60" w:after="144"/>
        <w:ind w:left="426"/>
        <w:jc w:val="left"/>
        <w:rPr>
          <w:rFonts w:ascii="Arial" w:hAnsi="Arial" w:cs="Arial"/>
          <w:color w:val="000000"/>
          <w:sz w:val="22"/>
          <w:szCs w:val="22"/>
          <w:lang w:val="en-US" w:eastAsia="en-NZ"/>
        </w:rPr>
      </w:pPr>
      <w:r w:rsidRPr="00D00E39">
        <w:rPr>
          <w:rFonts w:ascii="Arial" w:hAnsi="Arial" w:cs="Arial"/>
          <w:color w:val="000000"/>
          <w:sz w:val="22"/>
          <w:szCs w:val="22"/>
          <w:lang w:val="en-US" w:eastAsia="en-NZ"/>
        </w:rPr>
        <w:t xml:space="preserve">Table 1: Options to improve </w:t>
      </w:r>
      <w:r w:rsidR="00D95E4C" w:rsidRPr="00D00E39">
        <w:rPr>
          <w:rFonts w:ascii="Arial" w:hAnsi="Arial" w:cs="Arial"/>
          <w:color w:val="000000"/>
          <w:sz w:val="22"/>
          <w:szCs w:val="22"/>
          <w:lang w:val="en-US" w:eastAsia="en-NZ"/>
        </w:rPr>
        <w:t xml:space="preserve">better regulation </w:t>
      </w:r>
      <w:r w:rsidR="00D00E39" w:rsidRPr="00D00E39">
        <w:rPr>
          <w:rFonts w:ascii="Arial" w:hAnsi="Arial" w:cs="Arial"/>
          <w:color w:val="000000"/>
          <w:sz w:val="22"/>
          <w:szCs w:val="22"/>
          <w:lang w:val="en-US" w:eastAsia="en-NZ"/>
        </w:rPr>
        <w:t>for recent oral health therap</w:t>
      </w:r>
      <w:r w:rsidR="0085777C">
        <w:rPr>
          <w:rFonts w:ascii="Arial" w:hAnsi="Arial" w:cs="Arial"/>
          <w:color w:val="000000"/>
          <w:sz w:val="22"/>
          <w:szCs w:val="22"/>
          <w:lang w:val="en-US" w:eastAsia="en-NZ"/>
        </w:rPr>
        <w:t>ists</w:t>
      </w:r>
      <w:r w:rsidR="00D00E39" w:rsidRPr="00D00E39">
        <w:rPr>
          <w:rFonts w:ascii="Arial" w:hAnsi="Arial" w:cs="Arial"/>
          <w:color w:val="000000"/>
          <w:sz w:val="22"/>
          <w:szCs w:val="22"/>
          <w:lang w:val="en-US" w:eastAsia="en-NZ"/>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641"/>
        <w:gridCol w:w="1642"/>
        <w:gridCol w:w="1641"/>
        <w:gridCol w:w="1783"/>
      </w:tblGrid>
      <w:tr w:rsidR="00FF06E9" w:rsidRPr="00D00E39" w:rsidTr="00FF06E9">
        <w:tc>
          <w:tcPr>
            <w:tcW w:w="2081" w:type="dxa"/>
            <w:tcBorders>
              <w:bottom w:val="single" w:sz="4" w:space="0" w:color="auto"/>
              <w:tr2bl w:val="single" w:sz="4" w:space="0" w:color="auto"/>
            </w:tcBorders>
            <w:shd w:val="clear" w:color="auto" w:fill="auto"/>
          </w:tcPr>
          <w:p w:rsidR="00FF06E9" w:rsidRPr="00D00E39" w:rsidRDefault="00FF06E9" w:rsidP="00FF06E9">
            <w:pPr>
              <w:pStyle w:val="spacer"/>
              <w:rPr>
                <w:rFonts w:cs="Arial"/>
                <w:sz w:val="22"/>
              </w:rPr>
            </w:pPr>
            <w:r w:rsidRPr="00D00E39">
              <w:rPr>
                <w:rFonts w:cs="Arial"/>
                <w:sz w:val="22"/>
              </w:rPr>
              <w:t>Outcomes</w:t>
            </w:r>
          </w:p>
          <w:p w:rsidR="00FF06E9" w:rsidRPr="00D00E39" w:rsidRDefault="00FF06E9" w:rsidP="00FF06E9">
            <w:pPr>
              <w:rPr>
                <w:rFonts w:ascii="Arial" w:hAnsi="Arial" w:cs="Arial"/>
                <w:sz w:val="22"/>
                <w:szCs w:val="22"/>
                <w:lang w:val="en-GB" w:eastAsia="en-AU"/>
              </w:rPr>
            </w:pPr>
          </w:p>
          <w:p w:rsidR="00FF06E9" w:rsidRPr="00D00E39" w:rsidRDefault="00FF06E9" w:rsidP="00FF06E9">
            <w:pPr>
              <w:rPr>
                <w:rFonts w:ascii="Arial" w:hAnsi="Arial" w:cs="Arial"/>
                <w:sz w:val="22"/>
                <w:szCs w:val="22"/>
                <w:lang w:val="en-GB" w:eastAsia="en-AU"/>
              </w:rPr>
            </w:pPr>
          </w:p>
          <w:p w:rsidR="00FF06E9" w:rsidRPr="00D00E39" w:rsidRDefault="00FF06E9" w:rsidP="00FF06E9">
            <w:pPr>
              <w:jc w:val="right"/>
              <w:rPr>
                <w:sz w:val="22"/>
                <w:szCs w:val="22"/>
                <w:lang w:val="en-GB" w:eastAsia="en-AU"/>
              </w:rPr>
            </w:pPr>
            <w:r w:rsidRPr="00D00E39">
              <w:rPr>
                <w:rFonts w:ascii="Arial" w:hAnsi="Arial" w:cs="Arial"/>
                <w:sz w:val="22"/>
                <w:szCs w:val="22"/>
                <w:lang w:val="en-GB" w:eastAsia="en-AU"/>
              </w:rPr>
              <w:t>Options</w:t>
            </w:r>
          </w:p>
        </w:tc>
        <w:tc>
          <w:tcPr>
            <w:tcW w:w="1641" w:type="dxa"/>
            <w:shd w:val="clear" w:color="auto" w:fill="auto"/>
          </w:tcPr>
          <w:p w:rsidR="00FF06E9" w:rsidRPr="00D00E39" w:rsidRDefault="00FF06E9" w:rsidP="00FF06E9">
            <w:pPr>
              <w:pStyle w:val="spacer"/>
              <w:rPr>
                <w:rFonts w:cs="Arial"/>
                <w:sz w:val="22"/>
              </w:rPr>
            </w:pPr>
            <w:r w:rsidRPr="00D00E39">
              <w:rPr>
                <w:rFonts w:cs="Arial"/>
                <w:sz w:val="22"/>
                <w:lang w:val="en-AU"/>
              </w:rPr>
              <w:t>Accurately reflecting current role as well as public recognition</w:t>
            </w:r>
          </w:p>
        </w:tc>
        <w:tc>
          <w:tcPr>
            <w:tcW w:w="1642" w:type="dxa"/>
            <w:shd w:val="clear" w:color="auto" w:fill="auto"/>
          </w:tcPr>
          <w:p w:rsidR="00FF06E9" w:rsidRPr="00D00E39" w:rsidRDefault="00FF06E9" w:rsidP="00FF06E9">
            <w:pPr>
              <w:pStyle w:val="spacer"/>
              <w:rPr>
                <w:rFonts w:cs="Arial"/>
                <w:sz w:val="22"/>
              </w:rPr>
            </w:pPr>
            <w:r w:rsidRPr="00D00E39">
              <w:rPr>
                <w:rFonts w:cs="Arial"/>
                <w:sz w:val="22"/>
                <w:lang w:val="en-AU"/>
              </w:rPr>
              <w:t xml:space="preserve">Improving clarity for the purpose of regulation </w:t>
            </w:r>
          </w:p>
        </w:tc>
        <w:tc>
          <w:tcPr>
            <w:tcW w:w="1641" w:type="dxa"/>
          </w:tcPr>
          <w:p w:rsidR="00FF06E9" w:rsidRPr="00D00E39" w:rsidRDefault="00FF06E9" w:rsidP="00FF06E9">
            <w:pPr>
              <w:pStyle w:val="spacer"/>
              <w:rPr>
                <w:rFonts w:cs="Arial"/>
                <w:sz w:val="22"/>
              </w:rPr>
            </w:pPr>
            <w:r w:rsidRPr="00D00E39">
              <w:rPr>
                <w:rFonts w:cs="Arial"/>
                <w:sz w:val="22"/>
                <w:lang w:val="en-AU"/>
              </w:rPr>
              <w:t xml:space="preserve">Making best use trained workforce </w:t>
            </w:r>
          </w:p>
        </w:tc>
        <w:tc>
          <w:tcPr>
            <w:tcW w:w="1783" w:type="dxa"/>
          </w:tcPr>
          <w:p w:rsidR="00FF06E9" w:rsidRPr="00D00E39" w:rsidRDefault="00FF06E9" w:rsidP="00FF06E9">
            <w:pPr>
              <w:pStyle w:val="spacer"/>
              <w:rPr>
                <w:rFonts w:cs="Arial"/>
                <w:sz w:val="22"/>
              </w:rPr>
            </w:pPr>
            <w:r>
              <w:rPr>
                <w:rFonts w:cs="Arial"/>
                <w:sz w:val="22"/>
                <w:lang w:val="en-AU"/>
              </w:rPr>
              <w:t>Representation on Health Practitioners Disciplinary Tribunal</w:t>
            </w:r>
            <w:r w:rsidRPr="00D00E39">
              <w:rPr>
                <w:rFonts w:cs="Arial"/>
                <w:sz w:val="22"/>
                <w:lang w:val="en-AU"/>
              </w:rPr>
              <w:t xml:space="preserve"> </w:t>
            </w:r>
          </w:p>
        </w:tc>
      </w:tr>
      <w:tr w:rsidR="00FF06E9" w:rsidRPr="00D00E39" w:rsidTr="00FF06E9">
        <w:tc>
          <w:tcPr>
            <w:tcW w:w="2081" w:type="dxa"/>
            <w:tcBorders>
              <w:top w:val="single" w:sz="4" w:space="0" w:color="auto"/>
            </w:tcBorders>
            <w:shd w:val="clear" w:color="auto" w:fill="auto"/>
          </w:tcPr>
          <w:p w:rsidR="00FF06E9" w:rsidRPr="00D00E39" w:rsidRDefault="00FF06E9" w:rsidP="00FF06E9">
            <w:pPr>
              <w:pStyle w:val="spacer"/>
              <w:rPr>
                <w:rFonts w:cs="Arial"/>
                <w:sz w:val="22"/>
              </w:rPr>
            </w:pPr>
            <w:r w:rsidRPr="00D00E39">
              <w:rPr>
                <w:rFonts w:cs="Arial"/>
                <w:sz w:val="22"/>
              </w:rPr>
              <w:t>Status Quo</w:t>
            </w:r>
            <w:r w:rsidRPr="00D00E39">
              <w:rPr>
                <w:rFonts w:cs="Arial"/>
                <w:sz w:val="22"/>
                <w:lang w:val="en-AU"/>
              </w:rPr>
              <w:t xml:space="preserve"> </w:t>
            </w:r>
          </w:p>
        </w:tc>
        <w:tc>
          <w:tcPr>
            <w:tcW w:w="1641" w:type="dxa"/>
            <w:shd w:val="clear" w:color="auto" w:fill="auto"/>
          </w:tcPr>
          <w:p w:rsidR="00FF06E9" w:rsidRPr="00D00E39" w:rsidRDefault="00FF06E9" w:rsidP="00FF06E9">
            <w:pPr>
              <w:pStyle w:val="spacer"/>
              <w:jc w:val="center"/>
              <w:rPr>
                <w:rFonts w:cs="Arial"/>
                <w:sz w:val="22"/>
              </w:rPr>
            </w:pPr>
            <w:r w:rsidRPr="00D00E39">
              <w:rPr>
                <w:rFonts w:cs="Arial"/>
                <w:sz w:val="22"/>
              </w:rPr>
              <w:sym w:font="Wingdings 2" w:char="F04F"/>
            </w:r>
          </w:p>
        </w:tc>
        <w:tc>
          <w:tcPr>
            <w:tcW w:w="1642" w:type="dxa"/>
            <w:shd w:val="clear" w:color="auto" w:fill="auto"/>
          </w:tcPr>
          <w:p w:rsidR="00FF06E9" w:rsidRPr="00D00E39" w:rsidRDefault="00FF06E9" w:rsidP="00FF06E9">
            <w:pPr>
              <w:pStyle w:val="spacer"/>
              <w:jc w:val="center"/>
              <w:rPr>
                <w:rFonts w:cs="Arial"/>
                <w:sz w:val="22"/>
              </w:rPr>
            </w:pPr>
            <w:r w:rsidRPr="00D00E39">
              <w:rPr>
                <w:rFonts w:cs="Arial"/>
                <w:sz w:val="22"/>
                <w:lang w:val="en-NZ"/>
              </w:rPr>
              <w:sym w:font="Wingdings 2" w:char="F04F"/>
            </w:r>
          </w:p>
        </w:tc>
        <w:tc>
          <w:tcPr>
            <w:tcW w:w="1641" w:type="dxa"/>
          </w:tcPr>
          <w:p w:rsidR="00FF06E9" w:rsidRPr="00D00E39" w:rsidRDefault="00FF06E9" w:rsidP="00FF06E9">
            <w:pPr>
              <w:pStyle w:val="spacer"/>
              <w:jc w:val="center"/>
              <w:rPr>
                <w:rFonts w:cs="Arial"/>
                <w:sz w:val="22"/>
              </w:rPr>
            </w:pPr>
            <w:r w:rsidRPr="00D00E39">
              <w:rPr>
                <w:rFonts w:cs="Arial"/>
                <w:sz w:val="22"/>
              </w:rPr>
              <w:sym w:font="Wingdings 2" w:char="F04F"/>
            </w:r>
          </w:p>
        </w:tc>
        <w:tc>
          <w:tcPr>
            <w:tcW w:w="1783" w:type="dxa"/>
          </w:tcPr>
          <w:p w:rsidR="00FF06E9" w:rsidRPr="00D00E39" w:rsidRDefault="00FF06E9" w:rsidP="00FF06E9">
            <w:pPr>
              <w:pStyle w:val="spacer"/>
              <w:jc w:val="center"/>
              <w:rPr>
                <w:rFonts w:cs="Arial"/>
                <w:sz w:val="22"/>
              </w:rPr>
            </w:pPr>
            <w:r w:rsidRPr="00D00E39">
              <w:rPr>
                <w:rFonts w:cs="Arial"/>
                <w:sz w:val="22"/>
              </w:rPr>
              <w:sym w:font="Wingdings 2" w:char="F04F"/>
            </w:r>
          </w:p>
        </w:tc>
      </w:tr>
      <w:tr w:rsidR="00FF06E9" w:rsidRPr="00D00E39" w:rsidTr="00FF06E9">
        <w:tc>
          <w:tcPr>
            <w:tcW w:w="2081" w:type="dxa"/>
            <w:shd w:val="clear" w:color="auto" w:fill="auto"/>
          </w:tcPr>
          <w:p w:rsidR="00FF06E9" w:rsidRPr="00D00E39" w:rsidRDefault="00FF06E9" w:rsidP="00FF06E9">
            <w:pPr>
              <w:pStyle w:val="spacer"/>
              <w:rPr>
                <w:rFonts w:cs="Arial"/>
                <w:sz w:val="22"/>
                <w:lang w:val="en-AU"/>
              </w:rPr>
            </w:pPr>
            <w:r w:rsidRPr="00D00E39">
              <w:rPr>
                <w:rFonts w:cs="Arial"/>
                <w:sz w:val="22"/>
                <w:lang w:val="en-AU"/>
              </w:rPr>
              <w:t>Professional recognition</w:t>
            </w:r>
          </w:p>
        </w:tc>
        <w:tc>
          <w:tcPr>
            <w:tcW w:w="1641" w:type="dxa"/>
            <w:shd w:val="clear" w:color="auto" w:fill="auto"/>
          </w:tcPr>
          <w:p w:rsidR="00FF06E9" w:rsidRPr="00D00E39" w:rsidRDefault="00FF06E9" w:rsidP="00FF06E9">
            <w:pPr>
              <w:pStyle w:val="spacer"/>
              <w:jc w:val="center"/>
              <w:rPr>
                <w:rFonts w:cs="Arial"/>
                <w:sz w:val="22"/>
              </w:rPr>
            </w:pPr>
            <w:r w:rsidRPr="00D00E39">
              <w:rPr>
                <w:rFonts w:cs="Arial"/>
                <w:sz w:val="22"/>
              </w:rPr>
              <w:sym w:font="Wingdings 2" w:char="F050"/>
            </w:r>
          </w:p>
        </w:tc>
        <w:tc>
          <w:tcPr>
            <w:tcW w:w="1642" w:type="dxa"/>
            <w:shd w:val="clear" w:color="auto" w:fill="auto"/>
          </w:tcPr>
          <w:p w:rsidR="00FF06E9" w:rsidRPr="00D00E39" w:rsidRDefault="00FF06E9" w:rsidP="00FF06E9">
            <w:pPr>
              <w:pStyle w:val="spacer"/>
              <w:jc w:val="center"/>
              <w:rPr>
                <w:rFonts w:cs="Arial"/>
                <w:sz w:val="22"/>
              </w:rPr>
            </w:pPr>
            <w:r w:rsidRPr="00D00E39">
              <w:rPr>
                <w:rFonts w:cs="Arial"/>
                <w:sz w:val="22"/>
              </w:rPr>
              <w:sym w:font="Wingdings 2" w:char="F050"/>
            </w:r>
          </w:p>
        </w:tc>
        <w:tc>
          <w:tcPr>
            <w:tcW w:w="1641" w:type="dxa"/>
          </w:tcPr>
          <w:p w:rsidR="00FF06E9" w:rsidRPr="00D00E39" w:rsidRDefault="00FF06E9" w:rsidP="00FF06E9">
            <w:pPr>
              <w:pStyle w:val="spacer"/>
              <w:jc w:val="center"/>
              <w:rPr>
                <w:rFonts w:cs="Arial"/>
                <w:sz w:val="22"/>
              </w:rPr>
            </w:pPr>
            <w:r w:rsidRPr="00D00E39">
              <w:rPr>
                <w:rFonts w:cs="Arial"/>
                <w:sz w:val="22"/>
                <w:lang w:val="en-NZ"/>
              </w:rPr>
              <w:sym w:font="Wingdings 2" w:char="F050"/>
            </w:r>
          </w:p>
        </w:tc>
        <w:tc>
          <w:tcPr>
            <w:tcW w:w="1783" w:type="dxa"/>
          </w:tcPr>
          <w:p w:rsidR="00FF06E9" w:rsidRPr="00D00E39" w:rsidRDefault="00FF06E9" w:rsidP="00FF06E9">
            <w:pPr>
              <w:pStyle w:val="spacer"/>
              <w:jc w:val="center"/>
              <w:rPr>
                <w:rFonts w:cs="Arial"/>
                <w:sz w:val="22"/>
              </w:rPr>
            </w:pPr>
            <w:r w:rsidRPr="00D00E39">
              <w:rPr>
                <w:rFonts w:cs="Arial"/>
                <w:sz w:val="22"/>
                <w:lang w:val="en-NZ"/>
              </w:rPr>
              <w:sym w:font="Wingdings 2" w:char="F050"/>
            </w:r>
          </w:p>
        </w:tc>
      </w:tr>
    </w:tbl>
    <w:p w:rsidR="000E28FD" w:rsidRDefault="000E28FD" w:rsidP="000E28FD">
      <w:pPr>
        <w:pStyle w:val="Heading3"/>
      </w:pPr>
      <w:bookmarkStart w:id="19" w:name="_Toc244580366"/>
      <w:bookmarkStart w:id="20" w:name="_Toc244587042"/>
      <w:bookmarkStart w:id="21" w:name="_Toc244857276"/>
      <w:bookmarkStart w:id="22" w:name="_Toc244912541"/>
      <w:bookmarkStart w:id="23" w:name="_Toc244916998"/>
      <w:r w:rsidRPr="00347835">
        <w:t>Statement of net benefit of the proposal</w:t>
      </w:r>
    </w:p>
    <w:p w:rsidR="0085777C" w:rsidRPr="0085777C" w:rsidRDefault="0085777C" w:rsidP="00DE3982">
      <w:pPr>
        <w:pStyle w:val="Heading3"/>
        <w:numPr>
          <w:ilvl w:val="0"/>
          <w:numId w:val="3"/>
        </w:numPr>
        <w:ind w:hanging="406"/>
        <w:rPr>
          <w:rFonts w:cs="Arial"/>
          <w:b w:val="0"/>
          <w:color w:val="000000"/>
          <w:spacing w:val="0"/>
          <w:w w:val="100"/>
          <w:sz w:val="22"/>
          <w:lang w:val="en-US" w:eastAsia="en-NZ"/>
        </w:rPr>
      </w:pPr>
      <w:r w:rsidRPr="0085777C">
        <w:rPr>
          <w:rFonts w:cs="Arial"/>
          <w:b w:val="0"/>
          <w:color w:val="000000"/>
          <w:spacing w:val="0"/>
          <w:w w:val="100"/>
          <w:sz w:val="22"/>
          <w:lang w:val="en-US" w:eastAsia="en-NZ"/>
        </w:rPr>
        <w:t>Recognition of oral health therapy as a profession will allow oral health therapists to be regulated by the Dental Council to assure their safe practice. It will also provide clarity and professionalism in regard to matters of competence, professional conduct, health and membership of the Health Practitioners Disciplinary Tribunal.</w:t>
      </w:r>
    </w:p>
    <w:p w:rsidR="0085777C" w:rsidRPr="0085777C" w:rsidRDefault="0085777C" w:rsidP="00DE3982">
      <w:pPr>
        <w:pStyle w:val="Heading3"/>
        <w:numPr>
          <w:ilvl w:val="0"/>
          <w:numId w:val="3"/>
        </w:numPr>
        <w:ind w:hanging="406"/>
        <w:rPr>
          <w:rFonts w:cs="Arial"/>
          <w:b w:val="0"/>
          <w:color w:val="000000"/>
          <w:spacing w:val="0"/>
          <w:w w:val="100"/>
          <w:sz w:val="22"/>
          <w:lang w:val="en-US" w:eastAsia="en-NZ"/>
        </w:rPr>
      </w:pPr>
      <w:r w:rsidRPr="0085777C">
        <w:rPr>
          <w:rFonts w:cs="Arial"/>
          <w:b w:val="0"/>
          <w:color w:val="000000"/>
          <w:spacing w:val="0"/>
          <w:w w:val="100"/>
          <w:sz w:val="22"/>
          <w:lang w:val="en-US" w:eastAsia="en-NZ"/>
        </w:rPr>
        <w:t>Having a clearly defined profession will also mean that new university graduates will be able to practice as oral health therapists and be recognised by the health sector and the public for the qualification and unique skills.</w:t>
      </w:r>
    </w:p>
    <w:p w:rsidR="0085777C" w:rsidRDefault="0085777C" w:rsidP="00DE3982">
      <w:pPr>
        <w:pStyle w:val="Heading3"/>
        <w:numPr>
          <w:ilvl w:val="0"/>
          <w:numId w:val="3"/>
        </w:numPr>
        <w:ind w:hanging="406"/>
        <w:rPr>
          <w:rFonts w:cs="Arial"/>
          <w:b w:val="0"/>
          <w:color w:val="000000"/>
          <w:spacing w:val="0"/>
          <w:w w:val="100"/>
          <w:sz w:val="22"/>
          <w:lang w:val="en-US" w:eastAsia="en-NZ"/>
        </w:rPr>
      </w:pPr>
      <w:r w:rsidRPr="0085777C">
        <w:rPr>
          <w:rFonts w:cs="Arial"/>
          <w:b w:val="0"/>
          <w:color w:val="000000"/>
          <w:spacing w:val="0"/>
          <w:w w:val="100"/>
          <w:sz w:val="22"/>
          <w:lang w:val="en-US" w:eastAsia="en-NZ"/>
        </w:rPr>
        <w:t>Because the practitioners who would be worki</w:t>
      </w:r>
      <w:r w:rsidR="00BA27E1">
        <w:rPr>
          <w:rFonts w:cs="Arial"/>
          <w:b w:val="0"/>
          <w:color w:val="000000"/>
          <w:spacing w:val="0"/>
          <w:w w:val="100"/>
          <w:sz w:val="22"/>
          <w:lang w:val="en-US" w:eastAsia="en-NZ"/>
        </w:rPr>
        <w:t xml:space="preserve">ng in the oral health therapy </w:t>
      </w:r>
      <w:r w:rsidRPr="0085777C">
        <w:rPr>
          <w:rFonts w:cs="Arial"/>
          <w:b w:val="0"/>
          <w:color w:val="000000"/>
          <w:spacing w:val="0"/>
          <w:w w:val="100"/>
          <w:sz w:val="22"/>
          <w:lang w:val="en-US" w:eastAsia="en-NZ"/>
        </w:rPr>
        <w:t>profession are already regulated (as dental hygienists and dental therapists), the proposal will be cost-neutral. The registration fee and the annual practising certificate fee will be similar to the current cost for dental hygienists and dental therapists</w:t>
      </w:r>
      <w:r w:rsidR="00703A07">
        <w:rPr>
          <w:rFonts w:cs="Arial"/>
          <w:b w:val="0"/>
          <w:color w:val="000000"/>
          <w:spacing w:val="0"/>
          <w:w w:val="100"/>
          <w:sz w:val="22"/>
          <w:lang w:val="en-US" w:eastAsia="en-NZ"/>
        </w:rPr>
        <w:t>.</w:t>
      </w:r>
    </w:p>
    <w:p w:rsidR="009510C7" w:rsidRPr="009510C7" w:rsidRDefault="000E28FD" w:rsidP="0085777C">
      <w:pPr>
        <w:pStyle w:val="Heading3"/>
      </w:pPr>
      <w:r w:rsidRPr="00347835">
        <w:t>Consultatio</w:t>
      </w:r>
      <w:bookmarkEnd w:id="19"/>
      <w:bookmarkEnd w:id="20"/>
      <w:bookmarkEnd w:id="21"/>
      <w:bookmarkEnd w:id="22"/>
      <w:bookmarkEnd w:id="23"/>
      <w:r w:rsidR="009510C7">
        <w:t>n</w:t>
      </w:r>
    </w:p>
    <w:p w:rsidR="00703A07" w:rsidRPr="00703A07" w:rsidRDefault="00703A07" w:rsidP="00DE3982">
      <w:pPr>
        <w:pStyle w:val="Number"/>
        <w:numPr>
          <w:ilvl w:val="0"/>
          <w:numId w:val="3"/>
        </w:numPr>
        <w:spacing w:before="60" w:after="60"/>
        <w:ind w:left="142" w:hanging="426"/>
        <w:jc w:val="both"/>
        <w:rPr>
          <w:rFonts w:cs="Arial"/>
          <w:szCs w:val="22"/>
          <w:lang w:val="en-US" w:eastAsia="en-NZ"/>
        </w:rPr>
      </w:pPr>
      <w:bookmarkStart w:id="24" w:name="_Toc244580367"/>
      <w:bookmarkStart w:id="25" w:name="_Toc244587043"/>
      <w:bookmarkStart w:id="26" w:name="_Toc244857277"/>
      <w:bookmarkStart w:id="27" w:name="_Toc244912542"/>
      <w:bookmarkStart w:id="28" w:name="_Toc244916999"/>
      <w:r w:rsidRPr="00703A07">
        <w:t xml:space="preserve">The Dental Council consulted with relevant stakeholders in 2008, 2014 and 2016 regarding the oral health therapy scope of practice. </w:t>
      </w:r>
      <w:r w:rsidRPr="00703A07">
        <w:rPr>
          <w:rFonts w:cs="Arial"/>
          <w:szCs w:val="22"/>
          <w:lang w:val="en-US" w:eastAsia="en-NZ"/>
        </w:rPr>
        <w:t xml:space="preserve">Safety concerns raised in the consultations has been addressed in the Dental Council </w:t>
      </w:r>
      <w:r w:rsidR="00BA27E1">
        <w:rPr>
          <w:rFonts w:cs="Arial"/>
          <w:szCs w:val="22"/>
          <w:lang w:val="en-US" w:eastAsia="en-NZ"/>
        </w:rPr>
        <w:t>s</w:t>
      </w:r>
      <w:r w:rsidRPr="00703A07">
        <w:rPr>
          <w:rFonts w:cs="Arial"/>
          <w:szCs w:val="22"/>
          <w:lang w:val="en-US" w:eastAsia="en-NZ"/>
        </w:rPr>
        <w:t xml:space="preserve">cope of </w:t>
      </w:r>
      <w:r w:rsidR="00BA27E1">
        <w:rPr>
          <w:rFonts w:cs="Arial"/>
          <w:szCs w:val="22"/>
          <w:lang w:val="en-US" w:eastAsia="en-NZ"/>
        </w:rPr>
        <w:t>p</w:t>
      </w:r>
      <w:r w:rsidRPr="00703A07">
        <w:rPr>
          <w:rFonts w:cs="Arial"/>
          <w:szCs w:val="22"/>
          <w:lang w:val="en-US" w:eastAsia="en-NZ"/>
        </w:rPr>
        <w:t xml:space="preserve">ractice </w:t>
      </w:r>
      <w:r w:rsidR="00BA27E1">
        <w:rPr>
          <w:rFonts w:cs="Arial"/>
          <w:szCs w:val="22"/>
          <w:lang w:val="en-US" w:eastAsia="en-NZ"/>
        </w:rPr>
        <w:t>n</w:t>
      </w:r>
      <w:r w:rsidRPr="00703A07">
        <w:rPr>
          <w:rFonts w:cs="Arial"/>
          <w:szCs w:val="22"/>
          <w:lang w:val="en-US" w:eastAsia="en-NZ"/>
        </w:rPr>
        <w:t>otice and in the application for oral health therapy to be recognised as a profession.</w:t>
      </w:r>
    </w:p>
    <w:p w:rsidR="00703A07" w:rsidRPr="00703A07" w:rsidRDefault="00703A07" w:rsidP="00DE3982">
      <w:pPr>
        <w:numPr>
          <w:ilvl w:val="0"/>
          <w:numId w:val="3"/>
        </w:numPr>
        <w:spacing w:before="60" w:after="60"/>
        <w:ind w:left="142" w:hanging="426"/>
        <w:rPr>
          <w:rFonts w:ascii="Arial" w:hAnsi="Arial" w:cs="Arial"/>
          <w:sz w:val="22"/>
          <w:szCs w:val="22"/>
          <w:lang w:val="en-US" w:eastAsia="en-NZ"/>
        </w:rPr>
      </w:pPr>
      <w:r w:rsidRPr="00703A07">
        <w:rPr>
          <w:rFonts w:ascii="Arial" w:hAnsi="Arial" w:cs="Arial"/>
          <w:sz w:val="22"/>
          <w:szCs w:val="22"/>
          <w:lang w:val="en-US" w:eastAsia="en-NZ"/>
        </w:rPr>
        <w:t>Section 116 of the Act requires that, before recommending a health service to be designated as a health profession, the Minister of Health must be satisfied that the health service poses a risk of harm to the public or that it is otherwise in the public interest that the health service be regulated. In fulfilling this requirement, the Ministry of Health carried out its own consultation on the proposal to recogni</w:t>
      </w:r>
      <w:r w:rsidR="00BA27E1">
        <w:rPr>
          <w:rFonts w:ascii="Arial" w:hAnsi="Arial" w:cs="Arial"/>
          <w:sz w:val="22"/>
          <w:szCs w:val="22"/>
          <w:lang w:val="en-US" w:eastAsia="en-NZ"/>
        </w:rPr>
        <w:t>se oral health therapy</w:t>
      </w:r>
      <w:r w:rsidRPr="00703A07">
        <w:rPr>
          <w:rFonts w:ascii="Arial" w:hAnsi="Arial" w:cs="Arial"/>
          <w:sz w:val="22"/>
          <w:szCs w:val="22"/>
          <w:lang w:val="en-US" w:eastAsia="en-NZ"/>
        </w:rPr>
        <w:t xml:space="preserve"> as a health profession in March 2017.</w:t>
      </w:r>
    </w:p>
    <w:p w:rsidR="00703A07" w:rsidRPr="00703A07" w:rsidRDefault="00703A07" w:rsidP="00DE3982">
      <w:pPr>
        <w:pStyle w:val="Number"/>
        <w:numPr>
          <w:ilvl w:val="0"/>
          <w:numId w:val="3"/>
        </w:numPr>
        <w:ind w:left="142" w:hanging="426"/>
        <w:jc w:val="both"/>
      </w:pPr>
      <w:r w:rsidRPr="00703A07">
        <w:rPr>
          <w:rFonts w:cs="Arial"/>
          <w:szCs w:val="22"/>
          <w:lang w:val="en-US" w:eastAsia="en-NZ"/>
        </w:rPr>
        <w:t>The agencies consulted include</w:t>
      </w:r>
      <w:r>
        <w:rPr>
          <w:rFonts w:cs="Arial"/>
          <w:szCs w:val="22"/>
          <w:lang w:val="en-US" w:eastAsia="en-NZ"/>
        </w:rPr>
        <w:t>d</w:t>
      </w:r>
      <w:r w:rsidRPr="00703A07">
        <w:rPr>
          <w:rFonts w:cs="Arial"/>
          <w:szCs w:val="22"/>
          <w:lang w:val="en-US" w:eastAsia="en-NZ"/>
        </w:rPr>
        <w:t xml:space="preserve"> the health responsible authorities, oral health sector professional associations, and oral health providers funded by the District Health Boards (DHBs). </w:t>
      </w:r>
      <w:r w:rsidR="00BA27E1">
        <w:t>The m</w:t>
      </w:r>
      <w:r w:rsidRPr="00703A07">
        <w:t xml:space="preserve">ajority of the submissions received by the Ministry were in favour of the proposal to recognise </w:t>
      </w:r>
      <w:r w:rsidRPr="00703A07">
        <w:rPr>
          <w:rFonts w:cs="Arial"/>
          <w:szCs w:val="22"/>
        </w:rPr>
        <w:t>oral health therap</w:t>
      </w:r>
      <w:r w:rsidR="00BA27E1">
        <w:rPr>
          <w:rFonts w:cs="Arial"/>
          <w:szCs w:val="22"/>
        </w:rPr>
        <w:t>y</w:t>
      </w:r>
      <w:r w:rsidRPr="00703A07">
        <w:rPr>
          <w:rFonts w:cs="Arial"/>
          <w:szCs w:val="22"/>
        </w:rPr>
        <w:t xml:space="preserve"> as a health profession </w:t>
      </w:r>
      <w:r w:rsidRPr="00703A07">
        <w:t xml:space="preserve">and commented that recognition will improve clarity for health practitioners and for the public about oral health therapy. The University of Otago particularly submitted that clarity around the supervision requirements for practitioners would be improved and the consultative relationship and roles of dentists/dental specialists and oral health therapists will be more clearly defined. </w:t>
      </w:r>
    </w:p>
    <w:p w:rsidR="00703A07" w:rsidRPr="00703A07" w:rsidRDefault="00703A07" w:rsidP="00DE3982">
      <w:pPr>
        <w:pStyle w:val="Number"/>
        <w:numPr>
          <w:ilvl w:val="0"/>
          <w:numId w:val="3"/>
        </w:numPr>
        <w:ind w:left="142" w:hanging="426"/>
        <w:jc w:val="both"/>
      </w:pPr>
      <w:r w:rsidRPr="00703A07">
        <w:rPr>
          <w:rFonts w:cs="Arial"/>
          <w:szCs w:val="22"/>
          <w:lang w:val="en-US" w:eastAsia="en-NZ"/>
        </w:rPr>
        <w:t>Concerns were raised by the New Zealand Dental Association (</w:t>
      </w:r>
      <w:r>
        <w:rPr>
          <w:rFonts w:cs="Arial"/>
          <w:szCs w:val="22"/>
          <w:lang w:val="en-US" w:eastAsia="en-NZ"/>
        </w:rPr>
        <w:t>the Dental Association</w:t>
      </w:r>
      <w:r w:rsidRPr="00703A07">
        <w:rPr>
          <w:rFonts w:cs="Arial"/>
          <w:szCs w:val="22"/>
          <w:lang w:val="en-US" w:eastAsia="en-NZ"/>
        </w:rPr>
        <w:t xml:space="preserve">) </w:t>
      </w:r>
      <w:r>
        <w:rPr>
          <w:rFonts w:cs="Arial"/>
          <w:szCs w:val="22"/>
          <w:lang w:val="en-US" w:eastAsia="en-NZ"/>
        </w:rPr>
        <w:t xml:space="preserve">which is the professional body for </w:t>
      </w:r>
      <w:r w:rsidR="000017CA">
        <w:rPr>
          <w:rFonts w:cs="Arial"/>
          <w:szCs w:val="22"/>
          <w:lang w:val="en-US" w:eastAsia="en-NZ"/>
        </w:rPr>
        <w:t>dentists</w:t>
      </w:r>
      <w:r>
        <w:rPr>
          <w:rFonts w:cs="Arial"/>
          <w:szCs w:val="22"/>
          <w:lang w:val="en-US" w:eastAsia="en-NZ"/>
        </w:rPr>
        <w:t xml:space="preserve"> </w:t>
      </w:r>
      <w:r w:rsidRPr="00703A07">
        <w:rPr>
          <w:rFonts w:cs="Arial"/>
          <w:szCs w:val="22"/>
          <w:lang w:val="en-US" w:eastAsia="en-NZ"/>
        </w:rPr>
        <w:t xml:space="preserve">and the New Zealand Medical Association (NZMA). </w:t>
      </w:r>
    </w:p>
    <w:p w:rsidR="00703A07" w:rsidRPr="00703A07" w:rsidRDefault="00703A07" w:rsidP="00DE3982">
      <w:pPr>
        <w:pStyle w:val="Number"/>
        <w:numPr>
          <w:ilvl w:val="0"/>
          <w:numId w:val="3"/>
        </w:numPr>
        <w:ind w:left="142" w:hanging="426"/>
        <w:jc w:val="both"/>
      </w:pPr>
      <w:r>
        <w:t>The Dental Association</w:t>
      </w:r>
      <w:r w:rsidRPr="00703A07">
        <w:t xml:space="preserve"> did not support the </w:t>
      </w:r>
      <w:r>
        <w:t>proposal</w:t>
      </w:r>
      <w:r w:rsidR="000017CA">
        <w:t xml:space="preserve"> and s</w:t>
      </w:r>
      <w:r w:rsidRPr="00703A07">
        <w:t xml:space="preserve">ubmitted that: there should be a written agreement required for the consultative professional relationship in the practice of oral health therapy; </w:t>
      </w:r>
      <w:r w:rsidR="000017CA">
        <w:t xml:space="preserve">that </w:t>
      </w:r>
      <w:r w:rsidRPr="00703A07">
        <w:t>they did not agree with the Dental Council’s practice of grandparenting oral health graduates to the profession; and</w:t>
      </w:r>
      <w:r w:rsidR="000017CA">
        <w:t xml:space="preserve"> that </w:t>
      </w:r>
      <w:r w:rsidRPr="00703A07">
        <w:t xml:space="preserve">they believed there would be role confusion for the public with another registered profession within a small subset of dental practice. </w:t>
      </w:r>
      <w:r w:rsidR="000017CA">
        <w:t>They</w:t>
      </w:r>
      <w:r w:rsidRPr="00703A07">
        <w:t xml:space="preserve"> also did not agree with the Dental Council’s gazetting of the oral health therapy scope of practice even after the Dental Council had modified the scope of practice to provide that oral health therapists </w:t>
      </w:r>
      <w:r w:rsidRPr="00703A07">
        <w:lastRenderedPageBreak/>
        <w:t>are not permitted to provide restorative dental care to patients over 18 years in response to the</w:t>
      </w:r>
      <w:r w:rsidR="000017CA">
        <w:t xml:space="preserve"> Dental Association’s </w:t>
      </w:r>
      <w:r w:rsidRPr="00703A07">
        <w:t xml:space="preserve"> submission.</w:t>
      </w:r>
    </w:p>
    <w:p w:rsidR="00703A07" w:rsidRPr="00703A07" w:rsidRDefault="00703A07" w:rsidP="00DE3982">
      <w:pPr>
        <w:pStyle w:val="Number"/>
        <w:numPr>
          <w:ilvl w:val="0"/>
          <w:numId w:val="3"/>
        </w:numPr>
        <w:ind w:left="142" w:hanging="426"/>
        <w:jc w:val="both"/>
      </w:pPr>
      <w:r w:rsidRPr="00703A07">
        <w:t xml:space="preserve">The NZMA, the association representing the collective interest of doctors, supported the </w:t>
      </w:r>
      <w:r w:rsidR="000017CA">
        <w:t>Dental Association’s</w:t>
      </w:r>
      <w:r w:rsidRPr="00703A07">
        <w:t xml:space="preserve"> submission not to recognise oral health therapy as a profession but did not raise any new issues about the proposal. </w:t>
      </w:r>
    </w:p>
    <w:p w:rsidR="00703A07" w:rsidRPr="00703A07" w:rsidRDefault="00703A07" w:rsidP="00DE3982">
      <w:pPr>
        <w:pStyle w:val="Number"/>
        <w:numPr>
          <w:ilvl w:val="0"/>
          <w:numId w:val="3"/>
        </w:numPr>
        <w:ind w:left="142" w:hanging="426"/>
        <w:jc w:val="both"/>
        <w:rPr>
          <w:i/>
        </w:rPr>
      </w:pPr>
      <w:r w:rsidRPr="00703A07">
        <w:t xml:space="preserve">The Ministry view is that the oral health practitioners are not required to have written agreements under the proposal as the onus is on the practitioners to ensure that a consultative professional relationship is in place in the interest of safe practice for the protection of the public. </w:t>
      </w:r>
    </w:p>
    <w:p w:rsidR="00703A07" w:rsidRPr="00703A07" w:rsidRDefault="00703A07" w:rsidP="00DE3982">
      <w:pPr>
        <w:pStyle w:val="Number"/>
        <w:numPr>
          <w:ilvl w:val="0"/>
          <w:numId w:val="3"/>
        </w:numPr>
        <w:ind w:left="142" w:hanging="426"/>
        <w:jc w:val="both"/>
        <w:rPr>
          <w:i/>
        </w:rPr>
      </w:pPr>
      <w:r w:rsidRPr="00703A07">
        <w:t xml:space="preserve">On this point the Dental Council agrees that a consultative agreement </w:t>
      </w:r>
      <w:r w:rsidR="000017CA">
        <w:t xml:space="preserve">is necessary but does not require </w:t>
      </w:r>
      <w:r w:rsidRPr="00703A07">
        <w:t xml:space="preserve">a written agreement. The Dental Council has already set out its expectations and guidance for consultative professional relationships between practitioners who are jointly responsible and accountable for the standard of decisions and care delivered to patients based on professional advice sought and given. This guidance for the consultative professional relationship between an oral health therapist and dentist/dental specialist was published in October 2016 in the Dental Council’s </w:t>
      </w:r>
      <w:r w:rsidRPr="00703A07">
        <w:rPr>
          <w:i/>
        </w:rPr>
        <w:t>Outcome of the follow-up consultation on the oral health therapy scope of practice.</w:t>
      </w:r>
    </w:p>
    <w:p w:rsidR="00703A07" w:rsidRPr="00703A07" w:rsidRDefault="00703A07" w:rsidP="00DE3982">
      <w:pPr>
        <w:pStyle w:val="Number"/>
        <w:numPr>
          <w:ilvl w:val="0"/>
          <w:numId w:val="3"/>
        </w:numPr>
        <w:ind w:left="142" w:hanging="426"/>
        <w:jc w:val="both"/>
      </w:pPr>
      <w:r w:rsidRPr="00703A07">
        <w:t xml:space="preserve">The Ministry believes that the Dental Council has carefully considered and responded to concerns raised including the justification for grand parenting oral health therapist graduates. </w:t>
      </w:r>
    </w:p>
    <w:p w:rsidR="00703A07" w:rsidRPr="00703A07" w:rsidRDefault="00703A07" w:rsidP="00DE3982">
      <w:pPr>
        <w:pStyle w:val="Number"/>
        <w:numPr>
          <w:ilvl w:val="0"/>
          <w:numId w:val="3"/>
        </w:numPr>
        <w:ind w:left="142" w:hanging="426"/>
        <w:jc w:val="both"/>
      </w:pPr>
      <w:r w:rsidRPr="00703A07">
        <w:t>The Ministry does not agree with the</w:t>
      </w:r>
      <w:r w:rsidR="000017CA">
        <w:t xml:space="preserve"> Dental Association’s </w:t>
      </w:r>
      <w:r w:rsidRPr="00703A07">
        <w:t>submission about role confusion. The Ministry believes that the recognition of the oral health therapy profession under the Act will improve clarity about what is expected of the oral health therapist role by the public and practitioners. Moreover, the recognition is genuinely needed because the dental therapy profession is likely to cease to exist in the near future.</w:t>
      </w:r>
    </w:p>
    <w:p w:rsidR="00703A07" w:rsidRPr="00703A07" w:rsidRDefault="00703A07" w:rsidP="00DE3982">
      <w:pPr>
        <w:pStyle w:val="Number"/>
        <w:numPr>
          <w:ilvl w:val="0"/>
          <w:numId w:val="3"/>
        </w:numPr>
        <w:ind w:left="142" w:hanging="426"/>
        <w:jc w:val="both"/>
        <w:rPr>
          <w:rFonts w:cs="Arial"/>
          <w:szCs w:val="22"/>
          <w:lang w:val="en-US" w:eastAsia="en-NZ"/>
        </w:rPr>
      </w:pPr>
      <w:r w:rsidRPr="00703A07">
        <w:rPr>
          <w:rFonts w:cs="Arial"/>
          <w:szCs w:val="22"/>
          <w:lang w:val="en-US" w:eastAsia="en-NZ"/>
        </w:rPr>
        <w:t xml:space="preserve">The </w:t>
      </w:r>
      <w:r w:rsidRPr="00703A07">
        <w:t>Ministry</w:t>
      </w:r>
      <w:r w:rsidRPr="00703A07">
        <w:rPr>
          <w:rFonts w:cs="Arial"/>
          <w:szCs w:val="22"/>
          <w:lang w:val="en-US" w:eastAsia="en-NZ"/>
        </w:rPr>
        <w:t xml:space="preserve"> consulted on the proposal with the Treasury, the Ministry of Social Development, Ministry of Education, Ministry of Business, Innovation and Employment, Accident Compensation Corporation, and the Commerce Commission. Parliamentary Counsel Office and the Department of the Prime Minister and Cabinet were informed. No issues were raised by any government agency on the proposal.</w:t>
      </w:r>
    </w:p>
    <w:p w:rsidR="000E28FD" w:rsidRPr="00347835" w:rsidRDefault="000E28FD" w:rsidP="000E28FD">
      <w:pPr>
        <w:pStyle w:val="Heading2"/>
      </w:pPr>
      <w:r w:rsidRPr="00347835">
        <w:t>Conclusions and recommendations</w:t>
      </w:r>
      <w:bookmarkEnd w:id="24"/>
      <w:bookmarkEnd w:id="25"/>
      <w:bookmarkEnd w:id="26"/>
      <w:bookmarkEnd w:id="27"/>
      <w:bookmarkEnd w:id="28"/>
    </w:p>
    <w:p w:rsidR="000E28FD" w:rsidRPr="00D81091" w:rsidRDefault="000E28FD" w:rsidP="00DE3982">
      <w:pPr>
        <w:pStyle w:val="Number"/>
        <w:numPr>
          <w:ilvl w:val="0"/>
          <w:numId w:val="3"/>
        </w:numPr>
        <w:spacing w:beforeLines="60" w:before="144" w:after="60"/>
        <w:ind w:left="142" w:hanging="426"/>
        <w:rPr>
          <w:rFonts w:cs="Arial"/>
          <w:color w:val="000000"/>
          <w:szCs w:val="22"/>
          <w:lang w:val="en-US" w:eastAsia="en-NZ"/>
        </w:rPr>
      </w:pPr>
      <w:r w:rsidRPr="00D81091">
        <w:rPr>
          <w:rFonts w:cs="Arial"/>
          <w:color w:val="000000"/>
          <w:szCs w:val="22"/>
          <w:lang w:val="en-US" w:eastAsia="en-NZ"/>
        </w:rPr>
        <w:t xml:space="preserve">This </w:t>
      </w:r>
      <w:r w:rsidRPr="00D432FF">
        <w:t>regulatory</w:t>
      </w:r>
      <w:r w:rsidRPr="00D81091">
        <w:rPr>
          <w:rFonts w:cs="Arial"/>
          <w:color w:val="000000"/>
          <w:szCs w:val="22"/>
          <w:lang w:val="en-US" w:eastAsia="en-NZ"/>
        </w:rPr>
        <w:t xml:space="preserve"> impact analysis provides information about the benefits </w:t>
      </w:r>
      <w:r w:rsidR="00F33925">
        <w:rPr>
          <w:rFonts w:cs="Arial"/>
          <w:color w:val="000000"/>
          <w:szCs w:val="22"/>
          <w:lang w:val="en-US" w:eastAsia="en-NZ"/>
        </w:rPr>
        <w:t xml:space="preserve">of regulating </w:t>
      </w:r>
      <w:r w:rsidR="007E1E74">
        <w:rPr>
          <w:rFonts w:cs="Arial"/>
          <w:color w:val="000000"/>
          <w:szCs w:val="22"/>
          <w:lang w:val="en-US" w:eastAsia="en-NZ"/>
        </w:rPr>
        <w:t>o</w:t>
      </w:r>
      <w:r w:rsidR="00FE3412">
        <w:rPr>
          <w:rFonts w:cs="Arial"/>
          <w:color w:val="000000"/>
          <w:szCs w:val="22"/>
          <w:lang w:val="en-US" w:eastAsia="en-NZ"/>
        </w:rPr>
        <w:t>ral health therapists</w:t>
      </w:r>
      <w:r w:rsidR="00E3000F">
        <w:rPr>
          <w:rFonts w:cs="Arial"/>
          <w:color w:val="000000"/>
          <w:szCs w:val="22"/>
          <w:lang w:val="en-US" w:eastAsia="en-NZ"/>
        </w:rPr>
        <w:t>.</w:t>
      </w:r>
    </w:p>
    <w:p w:rsidR="0037788C" w:rsidRPr="0037788C" w:rsidRDefault="000E28FD" w:rsidP="0037788C">
      <w:pPr>
        <w:pStyle w:val="Number"/>
        <w:numPr>
          <w:ilvl w:val="0"/>
          <w:numId w:val="3"/>
        </w:numPr>
        <w:spacing w:beforeLines="60" w:before="144" w:after="60"/>
        <w:ind w:hanging="406"/>
        <w:rPr>
          <w:rFonts w:cs="Arial"/>
          <w:color w:val="000000"/>
          <w:szCs w:val="22"/>
          <w:lang w:val="en-US" w:eastAsia="en-NZ"/>
        </w:rPr>
      </w:pPr>
      <w:r w:rsidRPr="0037788C">
        <w:rPr>
          <w:rFonts w:cs="Arial"/>
          <w:color w:val="000000"/>
          <w:szCs w:val="22"/>
          <w:lang w:val="en-US" w:eastAsia="en-NZ"/>
        </w:rPr>
        <w:t xml:space="preserve">The </w:t>
      </w:r>
      <w:r w:rsidRPr="00D432FF">
        <w:t>Ministry</w:t>
      </w:r>
      <w:r w:rsidRPr="0037788C">
        <w:rPr>
          <w:rFonts w:cs="Arial"/>
          <w:color w:val="000000"/>
          <w:szCs w:val="22"/>
          <w:lang w:val="en-US" w:eastAsia="en-NZ"/>
        </w:rPr>
        <w:t xml:space="preserve"> recommends that </w:t>
      </w:r>
      <w:r w:rsidR="0037788C" w:rsidRPr="0037788C">
        <w:rPr>
          <w:rFonts w:cs="Arial"/>
          <w:color w:val="000000"/>
          <w:szCs w:val="22"/>
          <w:lang w:val="en-US" w:eastAsia="en-NZ"/>
        </w:rPr>
        <w:t xml:space="preserve">the Minister of Health </w:t>
      </w:r>
      <w:r w:rsidR="007E1E74">
        <w:rPr>
          <w:rFonts w:cs="Arial"/>
          <w:color w:val="000000"/>
          <w:szCs w:val="22"/>
          <w:lang w:val="en-US" w:eastAsia="en-NZ"/>
        </w:rPr>
        <w:t xml:space="preserve">approves </w:t>
      </w:r>
      <w:r w:rsidR="0037788C" w:rsidRPr="0037788C">
        <w:rPr>
          <w:rFonts w:cs="Arial"/>
          <w:color w:val="000000"/>
          <w:szCs w:val="22"/>
          <w:lang w:val="en-US" w:eastAsia="en-NZ"/>
        </w:rPr>
        <w:t xml:space="preserve">oral health therapy </w:t>
      </w:r>
      <w:r w:rsidR="007E1E74">
        <w:rPr>
          <w:rFonts w:cs="Arial"/>
          <w:color w:val="000000"/>
          <w:szCs w:val="22"/>
          <w:lang w:val="en-US" w:eastAsia="en-NZ"/>
        </w:rPr>
        <w:t xml:space="preserve">to be designated as a </w:t>
      </w:r>
      <w:r w:rsidR="0037788C" w:rsidRPr="0037788C">
        <w:rPr>
          <w:rFonts w:cs="Arial"/>
          <w:color w:val="000000"/>
          <w:szCs w:val="22"/>
          <w:lang w:val="en-US" w:eastAsia="en-NZ"/>
        </w:rPr>
        <w:t xml:space="preserve">profession under </w:t>
      </w:r>
      <w:r w:rsidR="007E1E74">
        <w:rPr>
          <w:rFonts w:cs="Arial"/>
          <w:color w:val="000000"/>
          <w:szCs w:val="22"/>
          <w:lang w:val="en-US" w:eastAsia="en-NZ"/>
        </w:rPr>
        <w:t>section 115 of the</w:t>
      </w:r>
      <w:r w:rsidR="0037788C" w:rsidRPr="0037788C">
        <w:rPr>
          <w:rFonts w:cs="Arial"/>
          <w:color w:val="000000"/>
          <w:szCs w:val="22"/>
          <w:lang w:val="en-US" w:eastAsia="en-NZ"/>
        </w:rPr>
        <w:t xml:space="preserve"> Act. The oral health therapy profession would be regulated by the Dental Council of New Zealand</w:t>
      </w:r>
      <w:r w:rsidR="0037788C">
        <w:rPr>
          <w:rFonts w:cs="Arial"/>
          <w:color w:val="000000"/>
          <w:szCs w:val="22"/>
          <w:lang w:val="en-US" w:eastAsia="en-NZ"/>
        </w:rPr>
        <w:t>.</w:t>
      </w:r>
    </w:p>
    <w:p w:rsidR="000E28FD" w:rsidRDefault="000E28FD" w:rsidP="000E28FD">
      <w:pPr>
        <w:pStyle w:val="Heading3"/>
      </w:pPr>
      <w:bookmarkStart w:id="29" w:name="_Toc244580368"/>
      <w:bookmarkStart w:id="30" w:name="_Toc244587044"/>
      <w:bookmarkStart w:id="31" w:name="_Toc244857278"/>
      <w:bookmarkStart w:id="32" w:name="_Toc244912543"/>
      <w:bookmarkStart w:id="33" w:name="_Toc244917000"/>
      <w:r w:rsidRPr="00347835">
        <w:t>Implementation</w:t>
      </w:r>
      <w:bookmarkEnd w:id="29"/>
      <w:bookmarkEnd w:id="30"/>
      <w:bookmarkEnd w:id="31"/>
      <w:bookmarkEnd w:id="32"/>
      <w:bookmarkEnd w:id="33"/>
    </w:p>
    <w:p w:rsidR="000E28FD" w:rsidRDefault="005F0244" w:rsidP="00D432FF">
      <w:pPr>
        <w:pStyle w:val="Number"/>
        <w:numPr>
          <w:ilvl w:val="0"/>
          <w:numId w:val="3"/>
        </w:numPr>
        <w:ind w:hanging="406"/>
        <w:rPr>
          <w:rFonts w:cs="Arial"/>
          <w:color w:val="000000"/>
          <w:szCs w:val="22"/>
          <w:lang w:val="en-US" w:eastAsia="en-NZ"/>
        </w:rPr>
      </w:pPr>
      <w:r>
        <w:rPr>
          <w:rFonts w:cs="Arial"/>
          <w:color w:val="000000"/>
          <w:szCs w:val="22"/>
          <w:lang w:val="en-US" w:eastAsia="en-NZ"/>
        </w:rPr>
        <w:t xml:space="preserve">This proposal, if agreed, will be implemented by the </w:t>
      </w:r>
      <w:r w:rsidR="007E1E74">
        <w:rPr>
          <w:rFonts w:cs="Arial"/>
          <w:color w:val="000000"/>
          <w:szCs w:val="22"/>
          <w:lang w:val="en-US" w:eastAsia="en-NZ"/>
        </w:rPr>
        <w:t>Ministry of Health.</w:t>
      </w:r>
      <w:r>
        <w:rPr>
          <w:rFonts w:cs="Arial"/>
          <w:color w:val="000000"/>
          <w:szCs w:val="22"/>
          <w:lang w:val="en-US" w:eastAsia="en-NZ"/>
        </w:rPr>
        <w:t xml:space="preserve"> </w:t>
      </w:r>
    </w:p>
    <w:p w:rsidR="000E28FD" w:rsidRPr="00347835" w:rsidRDefault="000E28FD" w:rsidP="000E28FD">
      <w:pPr>
        <w:pStyle w:val="Heading3"/>
      </w:pPr>
      <w:bookmarkStart w:id="34" w:name="_Toc244580369"/>
      <w:bookmarkStart w:id="35" w:name="_Toc244587045"/>
      <w:bookmarkStart w:id="36" w:name="_Toc244857279"/>
      <w:bookmarkStart w:id="37" w:name="_Toc244912544"/>
      <w:bookmarkStart w:id="38" w:name="_Toc244917001"/>
      <w:r w:rsidRPr="00347835">
        <w:t>Monitoring, evaluation and review</w:t>
      </w:r>
      <w:bookmarkEnd w:id="34"/>
      <w:bookmarkEnd w:id="35"/>
      <w:bookmarkEnd w:id="36"/>
      <w:bookmarkEnd w:id="37"/>
      <w:bookmarkEnd w:id="38"/>
    </w:p>
    <w:p w:rsidR="000E28FD" w:rsidRPr="0037788C" w:rsidRDefault="000E28FD" w:rsidP="00D432FF">
      <w:pPr>
        <w:pStyle w:val="Number"/>
        <w:numPr>
          <w:ilvl w:val="0"/>
          <w:numId w:val="3"/>
        </w:numPr>
        <w:ind w:hanging="406"/>
        <w:rPr>
          <w:rFonts w:cs="Arial"/>
          <w:szCs w:val="22"/>
          <w:lang w:val="en-US"/>
        </w:rPr>
      </w:pPr>
      <w:r w:rsidRPr="00A05CE6">
        <w:rPr>
          <w:rFonts w:cs="Arial"/>
          <w:color w:val="000000"/>
          <w:szCs w:val="22"/>
          <w:lang w:val="en-US" w:eastAsia="en-NZ"/>
        </w:rPr>
        <w:t xml:space="preserve">In </w:t>
      </w:r>
      <w:r w:rsidRPr="00D432FF">
        <w:t>accordance</w:t>
      </w:r>
      <w:r w:rsidRPr="00A05CE6">
        <w:rPr>
          <w:rFonts w:cs="Arial"/>
          <w:color w:val="000000"/>
          <w:szCs w:val="22"/>
          <w:lang w:val="en-US" w:eastAsia="en-NZ"/>
        </w:rPr>
        <w:t xml:space="preserve"> with their responsibilities under the Act, the </w:t>
      </w:r>
      <w:r w:rsidR="00A05CE6" w:rsidRPr="00A05CE6">
        <w:rPr>
          <w:rFonts w:cs="Arial"/>
          <w:color w:val="000000"/>
          <w:szCs w:val="22"/>
          <w:lang w:val="en-US" w:eastAsia="en-NZ"/>
        </w:rPr>
        <w:t xml:space="preserve">Dental </w:t>
      </w:r>
      <w:r w:rsidRPr="00A05CE6">
        <w:rPr>
          <w:rFonts w:cs="Arial"/>
          <w:color w:val="000000"/>
          <w:szCs w:val="22"/>
          <w:lang w:val="en-US" w:eastAsia="en-NZ"/>
        </w:rPr>
        <w:t xml:space="preserve">Council will be responsible for monitoring the practice </w:t>
      </w:r>
      <w:r w:rsidR="0037788C">
        <w:rPr>
          <w:rFonts w:cs="Arial"/>
          <w:color w:val="000000"/>
          <w:szCs w:val="22"/>
          <w:lang w:val="en-US" w:eastAsia="en-NZ"/>
        </w:rPr>
        <w:t xml:space="preserve">and ensuring the safe practice </w:t>
      </w:r>
      <w:r w:rsidRPr="00A05CE6">
        <w:rPr>
          <w:rFonts w:cs="Arial"/>
          <w:color w:val="000000"/>
          <w:szCs w:val="22"/>
          <w:lang w:val="en-US" w:eastAsia="en-NZ"/>
        </w:rPr>
        <w:t xml:space="preserve">of </w:t>
      </w:r>
      <w:r w:rsidR="007E1E74">
        <w:rPr>
          <w:rFonts w:cs="Arial"/>
          <w:color w:val="000000"/>
          <w:szCs w:val="22"/>
          <w:lang w:val="en-US" w:eastAsia="en-NZ"/>
        </w:rPr>
        <w:t>o</w:t>
      </w:r>
      <w:r w:rsidR="00FE3412">
        <w:rPr>
          <w:rFonts w:cs="Arial"/>
          <w:color w:val="000000"/>
          <w:szCs w:val="22"/>
          <w:lang w:val="en-US" w:eastAsia="en-NZ"/>
        </w:rPr>
        <w:t>ral health therapists</w:t>
      </w:r>
      <w:r w:rsidR="0037788C">
        <w:rPr>
          <w:rFonts w:cs="Arial"/>
          <w:color w:val="000000"/>
          <w:szCs w:val="22"/>
          <w:lang w:val="en-US" w:eastAsia="en-NZ"/>
        </w:rPr>
        <w:t>.</w:t>
      </w:r>
    </w:p>
    <w:sectPr w:rsidR="000E28FD" w:rsidRPr="0037788C" w:rsidSect="004F2D78">
      <w:headerReference w:type="even" r:id="rId8"/>
      <w:headerReference w:type="default" r:id="rId9"/>
      <w:footerReference w:type="even" r:id="rId10"/>
      <w:footerReference w:type="default" r:id="rId11"/>
      <w:headerReference w:type="first" r:id="rId12"/>
      <w:footerReference w:type="first" r:id="rId13"/>
      <w:pgSz w:w="11907" w:h="16840" w:code="9"/>
      <w:pgMar w:top="851" w:right="1361" w:bottom="1361" w:left="1247"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7C" w:rsidRDefault="0085777C" w:rsidP="000E28FD">
      <w:r>
        <w:separator/>
      </w:r>
    </w:p>
  </w:endnote>
  <w:endnote w:type="continuationSeparator" w:id="0">
    <w:p w:rsidR="0085777C" w:rsidRDefault="0085777C" w:rsidP="000E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Pr="00281580" w:rsidRDefault="0085777C" w:rsidP="004F2D78">
    <w:pPr>
      <w:pStyle w:val="EvenFooter"/>
      <w:ind w:left="0"/>
      <w:rPr>
        <w:caps/>
      </w:rPr>
    </w:pPr>
    <w:r>
      <w:fldChar w:fldCharType="begin"/>
    </w:r>
    <w:r>
      <w:instrText xml:space="preserve">PAGE  </w:instrText>
    </w:r>
    <w:r>
      <w:fldChar w:fldCharType="separate"/>
    </w:r>
    <w:r>
      <w:t>2</w:t>
    </w:r>
    <w:r>
      <w:fldChar w:fldCharType="end"/>
    </w:r>
    <w:r>
      <w:t xml:space="preserve"> </w:t>
    </w:r>
    <w:r w:rsidRPr="00281580">
      <w:t>|</w:t>
    </w:r>
    <w:r>
      <w:t xml:space="preserve"> </w:t>
    </w:r>
    <w:r>
      <w:rPr>
        <w:rFonts w:cs="Arial"/>
        <w:szCs w:val="28"/>
      </w:rPr>
      <w:t>Regulatory Impact Statement - Template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Default="0085777C" w:rsidP="004F2D78">
    <w:pPr>
      <w:pStyle w:val="Footer"/>
      <w:rPr>
        <w:rFonts w:cs="Arial"/>
        <w:szCs w:val="28"/>
      </w:rPr>
    </w:pPr>
    <w:r>
      <w:rPr>
        <w:rFonts w:cs="Arial"/>
        <w:szCs w:val="28"/>
      </w:rPr>
      <w:t xml:space="preserve">Regulatory Impact Statement – </w:t>
    </w:r>
  </w:p>
  <w:p w:rsidR="0085777C" w:rsidRDefault="0085777C" w:rsidP="004F2D78">
    <w:pPr>
      <w:pStyle w:val="Footer"/>
      <w:rPr>
        <w:rFonts w:cs="Arial"/>
        <w:szCs w:val="28"/>
      </w:rPr>
    </w:pPr>
    <w:r>
      <w:rPr>
        <w:rFonts w:cs="Arial"/>
        <w:szCs w:val="28"/>
      </w:rPr>
      <w:t>Recognition of the Oral Health Therapy profession under the Health Practitioners Competence Assurance Act 2003.</w:t>
    </w:r>
  </w:p>
  <w:p w:rsidR="0085777C" w:rsidRPr="00EB5751" w:rsidRDefault="0085777C" w:rsidP="004F2D78">
    <w:pPr>
      <w:pStyle w:val="Footer"/>
    </w:pPr>
    <w:r>
      <w:t>Ju</w:t>
    </w:r>
    <w:r w:rsidR="00F31ECC">
      <w:t>ly</w:t>
    </w:r>
    <w:r>
      <w:t xml:space="preserve"> 2017 </w:t>
    </w:r>
    <w:r w:rsidRPr="00B91224">
      <w:t>|</w:t>
    </w:r>
    <w:r>
      <w:t xml:space="preserve"> </w:t>
    </w:r>
    <w:r>
      <w:fldChar w:fldCharType="begin"/>
    </w:r>
    <w:r>
      <w:instrText xml:space="preserve"> PAGE </w:instrText>
    </w:r>
    <w:r>
      <w:fldChar w:fldCharType="separate"/>
    </w:r>
    <w:r w:rsidR="00FD49BE">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Default="00857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7C" w:rsidRDefault="0085777C" w:rsidP="000E28FD">
      <w:r>
        <w:separator/>
      </w:r>
    </w:p>
  </w:footnote>
  <w:footnote w:type="continuationSeparator" w:id="0">
    <w:p w:rsidR="0085777C" w:rsidRDefault="0085777C" w:rsidP="000E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Default="00857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Default="008577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Default="00857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5084A"/>
    <w:multiLevelType w:val="hybridMultilevel"/>
    <w:tmpl w:val="648E2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2123959"/>
    <w:multiLevelType w:val="hybridMultilevel"/>
    <w:tmpl w:val="813A225E"/>
    <w:lvl w:ilvl="0" w:tplc="14090001">
      <w:start w:val="1"/>
      <w:numFmt w:val="bullet"/>
      <w:lvlText w:val=""/>
      <w:lvlJc w:val="left"/>
      <w:pPr>
        <w:ind w:left="928"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26791777"/>
    <w:multiLevelType w:val="hybridMultilevel"/>
    <w:tmpl w:val="D5BADF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74E0A4D"/>
    <w:multiLevelType w:val="hybridMultilevel"/>
    <w:tmpl w:val="97AE9166"/>
    <w:lvl w:ilvl="0" w:tplc="70387B16">
      <w:start w:val="1"/>
      <w:numFmt w:val="decimal"/>
      <w:lvlText w:val="%1."/>
      <w:lvlJc w:val="left"/>
      <w:pPr>
        <w:ind w:left="406" w:firstLine="20"/>
      </w:pPr>
      <w:rPr>
        <w:rFonts w:ascii="Arial" w:hAnsi="Arial" w:cs="Arial" w:hint="default"/>
        <w:i w:val="0"/>
        <w:sz w:val="22"/>
        <w:szCs w:val="22"/>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B8828AD"/>
    <w:multiLevelType w:val="hybridMultilevel"/>
    <w:tmpl w:val="3DB4A8C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5">
    <w:nsid w:val="51265E1B"/>
    <w:multiLevelType w:val="hybridMultilevel"/>
    <w:tmpl w:val="9FEA5936"/>
    <w:lvl w:ilvl="0" w:tplc="70387B16">
      <w:start w:val="1"/>
      <w:numFmt w:val="decimal"/>
      <w:lvlText w:val="%1."/>
      <w:lvlJc w:val="left"/>
      <w:pPr>
        <w:ind w:left="122" w:firstLine="20"/>
      </w:pPr>
      <w:rPr>
        <w:rFonts w:ascii="Arial" w:hAnsi="Arial" w:cs="Arial" w:hint="default"/>
        <w:i w:val="0"/>
        <w:sz w:val="22"/>
        <w:szCs w:val="22"/>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609D2C6B"/>
    <w:multiLevelType w:val="hybridMultilevel"/>
    <w:tmpl w:val="5378A022"/>
    <w:lvl w:ilvl="0" w:tplc="70387B16">
      <w:start w:val="1"/>
      <w:numFmt w:val="decimal"/>
      <w:lvlText w:val="%1."/>
      <w:lvlJc w:val="left"/>
      <w:pPr>
        <w:ind w:left="406" w:firstLine="20"/>
      </w:pPr>
      <w:rPr>
        <w:rFonts w:ascii="Arial" w:hAnsi="Arial" w:cs="Arial" w:hint="default"/>
        <w:i w:val="0"/>
        <w:sz w:val="22"/>
        <w:szCs w:val="22"/>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D8F5B3B"/>
    <w:multiLevelType w:val="multilevel"/>
    <w:tmpl w:val="97F29EBC"/>
    <w:lvl w:ilvl="0">
      <w:start w:val="1"/>
      <w:numFmt w:val="decimal"/>
      <w:pStyle w:val="Number"/>
      <w:lvlText w:val="%1."/>
      <w:lvlJc w:val="left"/>
      <w:pPr>
        <w:ind w:left="1418" w:hanging="567"/>
      </w:pPr>
      <w:rPr>
        <w:rFonts w:hint="default"/>
        <w:i w:val="0"/>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4C35AA"/>
    <w:multiLevelType w:val="hybridMultilevel"/>
    <w:tmpl w:val="E65600B0"/>
    <w:lvl w:ilvl="0" w:tplc="1AFCBB38">
      <w:start w:val="1"/>
      <w:numFmt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ED352B"/>
    <w:multiLevelType w:val="hybridMultilevel"/>
    <w:tmpl w:val="33826C80"/>
    <w:lvl w:ilvl="0" w:tplc="E04A2860">
      <w:start w:val="1"/>
      <w:numFmt w:val="lowerLetter"/>
      <w:lvlText w:val="%1)"/>
      <w:lvlJc w:val="left"/>
      <w:pPr>
        <w:ind w:left="64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num w:numId="1">
    <w:abstractNumId w:val="1"/>
  </w:num>
  <w:num w:numId="2">
    <w:abstractNumId w:val="0"/>
  </w:num>
  <w:num w:numId="3">
    <w:abstractNumId w:val="5"/>
  </w:num>
  <w:num w:numId="4">
    <w:abstractNumId w:val="4"/>
  </w:num>
  <w:num w:numId="5">
    <w:abstractNumId w:val="3"/>
  </w:num>
  <w:num w:numId="6">
    <w:abstractNumId w:val="7"/>
  </w:num>
  <w:num w:numId="7">
    <w:abstractNumId w:val="9"/>
  </w:num>
  <w:num w:numId="8">
    <w:abstractNumId w:val="6"/>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FD"/>
    <w:rsid w:val="000017CA"/>
    <w:rsid w:val="0002211A"/>
    <w:rsid w:val="0002459F"/>
    <w:rsid w:val="000727E8"/>
    <w:rsid w:val="000E28FD"/>
    <w:rsid w:val="000E6CD0"/>
    <w:rsid w:val="00115756"/>
    <w:rsid w:val="00117DEB"/>
    <w:rsid w:val="001277B1"/>
    <w:rsid w:val="00141306"/>
    <w:rsid w:val="00143AD3"/>
    <w:rsid w:val="00157390"/>
    <w:rsid w:val="00160F71"/>
    <w:rsid w:val="00165F4A"/>
    <w:rsid w:val="001944FD"/>
    <w:rsid w:val="001D7096"/>
    <w:rsid w:val="001D7AD7"/>
    <w:rsid w:val="001F281C"/>
    <w:rsid w:val="00203DAF"/>
    <w:rsid w:val="002048C1"/>
    <w:rsid w:val="00231F30"/>
    <w:rsid w:val="00240539"/>
    <w:rsid w:val="00242890"/>
    <w:rsid w:val="00250A12"/>
    <w:rsid w:val="002C49A9"/>
    <w:rsid w:val="003314B4"/>
    <w:rsid w:val="00354278"/>
    <w:rsid w:val="0037788C"/>
    <w:rsid w:val="003A7CBD"/>
    <w:rsid w:val="00410A7E"/>
    <w:rsid w:val="00410BD9"/>
    <w:rsid w:val="00413BE2"/>
    <w:rsid w:val="004225FA"/>
    <w:rsid w:val="00441F11"/>
    <w:rsid w:val="00460FDC"/>
    <w:rsid w:val="004B4016"/>
    <w:rsid w:val="004B4CBE"/>
    <w:rsid w:val="004D6357"/>
    <w:rsid w:val="004E45BB"/>
    <w:rsid w:val="004F2D78"/>
    <w:rsid w:val="00552353"/>
    <w:rsid w:val="00561B8F"/>
    <w:rsid w:val="0059012E"/>
    <w:rsid w:val="00597D50"/>
    <w:rsid w:val="005B1110"/>
    <w:rsid w:val="005B3274"/>
    <w:rsid w:val="005D0D97"/>
    <w:rsid w:val="005F0244"/>
    <w:rsid w:val="0060486A"/>
    <w:rsid w:val="00605E6C"/>
    <w:rsid w:val="006065F9"/>
    <w:rsid w:val="00615751"/>
    <w:rsid w:val="006366C6"/>
    <w:rsid w:val="00642EED"/>
    <w:rsid w:val="00677C9A"/>
    <w:rsid w:val="006853BF"/>
    <w:rsid w:val="00686A58"/>
    <w:rsid w:val="006964CB"/>
    <w:rsid w:val="006A57DE"/>
    <w:rsid w:val="006C4372"/>
    <w:rsid w:val="006D397C"/>
    <w:rsid w:val="006E4EBE"/>
    <w:rsid w:val="006F62F1"/>
    <w:rsid w:val="007034E8"/>
    <w:rsid w:val="00703A07"/>
    <w:rsid w:val="00724023"/>
    <w:rsid w:val="00731233"/>
    <w:rsid w:val="00757847"/>
    <w:rsid w:val="007A5A1F"/>
    <w:rsid w:val="007B6927"/>
    <w:rsid w:val="007D098E"/>
    <w:rsid w:val="007E1E74"/>
    <w:rsid w:val="007E7084"/>
    <w:rsid w:val="007F3E28"/>
    <w:rsid w:val="008239E5"/>
    <w:rsid w:val="0082799C"/>
    <w:rsid w:val="0085777C"/>
    <w:rsid w:val="0086667B"/>
    <w:rsid w:val="00890BFB"/>
    <w:rsid w:val="0089257C"/>
    <w:rsid w:val="008B0A87"/>
    <w:rsid w:val="00904AE1"/>
    <w:rsid w:val="00911E6C"/>
    <w:rsid w:val="009138C8"/>
    <w:rsid w:val="00923E45"/>
    <w:rsid w:val="00950767"/>
    <w:rsid w:val="009509D7"/>
    <w:rsid w:val="009510C7"/>
    <w:rsid w:val="00952D54"/>
    <w:rsid w:val="00970794"/>
    <w:rsid w:val="009866FE"/>
    <w:rsid w:val="009916DF"/>
    <w:rsid w:val="00996FE9"/>
    <w:rsid w:val="009F2D0E"/>
    <w:rsid w:val="00A05CE6"/>
    <w:rsid w:val="00A61109"/>
    <w:rsid w:val="00A6132A"/>
    <w:rsid w:val="00A92E9F"/>
    <w:rsid w:val="00AA7E28"/>
    <w:rsid w:val="00AE0572"/>
    <w:rsid w:val="00AF3065"/>
    <w:rsid w:val="00B2054E"/>
    <w:rsid w:val="00B76FD8"/>
    <w:rsid w:val="00B779C4"/>
    <w:rsid w:val="00BA10B7"/>
    <w:rsid w:val="00BA27E1"/>
    <w:rsid w:val="00BC7B1E"/>
    <w:rsid w:val="00BF4400"/>
    <w:rsid w:val="00C10C5E"/>
    <w:rsid w:val="00C22D21"/>
    <w:rsid w:val="00C423AE"/>
    <w:rsid w:val="00CA0739"/>
    <w:rsid w:val="00CA3BD1"/>
    <w:rsid w:val="00CD0F2C"/>
    <w:rsid w:val="00CD427D"/>
    <w:rsid w:val="00CF143E"/>
    <w:rsid w:val="00D00E39"/>
    <w:rsid w:val="00D432FF"/>
    <w:rsid w:val="00D5302F"/>
    <w:rsid w:val="00D90509"/>
    <w:rsid w:val="00D95E4C"/>
    <w:rsid w:val="00DD3D40"/>
    <w:rsid w:val="00DD69A8"/>
    <w:rsid w:val="00DE3982"/>
    <w:rsid w:val="00DF1804"/>
    <w:rsid w:val="00E16778"/>
    <w:rsid w:val="00E21B14"/>
    <w:rsid w:val="00E3000F"/>
    <w:rsid w:val="00E74A69"/>
    <w:rsid w:val="00E906B9"/>
    <w:rsid w:val="00F14834"/>
    <w:rsid w:val="00F31ECC"/>
    <w:rsid w:val="00F33925"/>
    <w:rsid w:val="00F64451"/>
    <w:rsid w:val="00F7573E"/>
    <w:rsid w:val="00FA07C6"/>
    <w:rsid w:val="00FD49BE"/>
    <w:rsid w:val="00FD53A6"/>
    <w:rsid w:val="00FE3412"/>
    <w:rsid w:val="00FE6943"/>
    <w:rsid w:val="00FF06E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732E548A-C05B-4DA4-A7D1-C622B5C0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B7"/>
    <w:pPr>
      <w:spacing w:after="0" w:line="240" w:lineRule="auto"/>
      <w:jc w:val="both"/>
    </w:pPr>
    <w:rPr>
      <w:rFonts w:ascii="Times New Roman Mäori" w:eastAsia="Times New Roman" w:hAnsi="Times New Roman Mäori" w:cs="Times New Roman"/>
      <w:szCs w:val="24"/>
    </w:rPr>
  </w:style>
  <w:style w:type="paragraph" w:styleId="Heading1">
    <w:name w:val="heading 1"/>
    <w:basedOn w:val="Normal"/>
    <w:next w:val="Normal"/>
    <w:link w:val="Heading1Char"/>
    <w:qFormat/>
    <w:rsid w:val="000E28FD"/>
    <w:pPr>
      <w:spacing w:before="120" w:after="240"/>
      <w:jc w:val="left"/>
      <w:outlineLvl w:val="0"/>
    </w:pPr>
    <w:rPr>
      <w:rFonts w:ascii="Arial" w:hAnsi="Arial"/>
      <w:b/>
      <w:color w:val="002469"/>
      <w:spacing w:val="20"/>
      <w:w w:val="90"/>
      <w:sz w:val="44"/>
      <w:szCs w:val="44"/>
      <w:lang w:val="en-GB" w:eastAsia="en-GB"/>
    </w:rPr>
  </w:style>
  <w:style w:type="paragraph" w:styleId="Heading2">
    <w:name w:val="heading 2"/>
    <w:basedOn w:val="Normal"/>
    <w:next w:val="Normal"/>
    <w:link w:val="Heading2Char"/>
    <w:autoRedefine/>
    <w:qFormat/>
    <w:rsid w:val="000E28FD"/>
    <w:pPr>
      <w:keepNext/>
      <w:tabs>
        <w:tab w:val="left" w:pos="567"/>
      </w:tabs>
      <w:spacing w:before="200" w:after="120"/>
      <w:ind w:right="-142"/>
      <w:jc w:val="left"/>
      <w:outlineLvl w:val="1"/>
    </w:pPr>
    <w:rPr>
      <w:rFonts w:ascii="Arial" w:hAnsi="Arial"/>
      <w:b/>
      <w:color w:val="335087"/>
      <w:spacing w:val="20"/>
      <w:w w:val="90"/>
      <w:sz w:val="28"/>
      <w:szCs w:val="28"/>
      <w:lang w:val="en-GB" w:eastAsia="en-GB"/>
    </w:rPr>
  </w:style>
  <w:style w:type="paragraph" w:styleId="Heading3">
    <w:name w:val="heading 3"/>
    <w:basedOn w:val="Heading2"/>
    <w:next w:val="Normal"/>
    <w:link w:val="Heading3Char"/>
    <w:qFormat/>
    <w:rsid w:val="000E28FD"/>
    <w:pPr>
      <w:outlineLvl w:val="2"/>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8FD"/>
    <w:rPr>
      <w:rFonts w:eastAsia="Times New Roman" w:cs="Times New Roman"/>
      <w:b/>
      <w:color w:val="002469"/>
      <w:spacing w:val="20"/>
      <w:w w:val="90"/>
      <w:sz w:val="44"/>
      <w:szCs w:val="44"/>
      <w:lang w:val="en-GB" w:eastAsia="en-GB"/>
    </w:rPr>
  </w:style>
  <w:style w:type="character" w:customStyle="1" w:styleId="Heading2Char">
    <w:name w:val="Heading 2 Char"/>
    <w:basedOn w:val="DefaultParagraphFont"/>
    <w:link w:val="Heading2"/>
    <w:rsid w:val="000E28FD"/>
    <w:rPr>
      <w:rFonts w:eastAsia="Times New Roman" w:cs="Times New Roman"/>
      <w:b/>
      <w:color w:val="335087"/>
      <w:spacing w:val="20"/>
      <w:w w:val="90"/>
      <w:sz w:val="28"/>
      <w:szCs w:val="28"/>
      <w:lang w:val="en-GB" w:eastAsia="en-GB"/>
    </w:rPr>
  </w:style>
  <w:style w:type="character" w:customStyle="1" w:styleId="Heading3Char">
    <w:name w:val="Heading 3 Char"/>
    <w:basedOn w:val="DefaultParagraphFont"/>
    <w:link w:val="Heading3"/>
    <w:rsid w:val="000E28FD"/>
    <w:rPr>
      <w:rFonts w:eastAsia="Times New Roman" w:cs="Times New Roman"/>
      <w:b/>
      <w:color w:val="335087"/>
      <w:spacing w:val="20"/>
      <w:w w:val="90"/>
      <w:lang w:val="en-GB" w:eastAsia="en-GB"/>
    </w:rPr>
  </w:style>
  <w:style w:type="paragraph" w:styleId="Footer">
    <w:name w:val="footer"/>
    <w:basedOn w:val="Normal"/>
    <w:link w:val="FooterChar"/>
    <w:autoRedefine/>
    <w:rsid w:val="000E28FD"/>
    <w:pPr>
      <w:ind w:left="-1985"/>
      <w:jc w:val="right"/>
    </w:pPr>
    <w:rPr>
      <w:rFonts w:ascii="Arial" w:hAnsi="Arial"/>
      <w:noProof/>
      <w:color w:val="002469"/>
      <w:spacing w:val="6"/>
      <w:sz w:val="16"/>
      <w:szCs w:val="16"/>
      <w:lang w:val="en-GB" w:eastAsia="en-GB"/>
    </w:rPr>
  </w:style>
  <w:style w:type="character" w:customStyle="1" w:styleId="FooterChar">
    <w:name w:val="Footer Char"/>
    <w:basedOn w:val="DefaultParagraphFont"/>
    <w:link w:val="Footer"/>
    <w:rsid w:val="000E28FD"/>
    <w:rPr>
      <w:rFonts w:eastAsia="Times New Roman" w:cs="Times New Roman"/>
      <w:noProof/>
      <w:color w:val="002469"/>
      <w:spacing w:val="6"/>
      <w:sz w:val="16"/>
      <w:szCs w:val="16"/>
      <w:lang w:val="en-GB" w:eastAsia="en-GB"/>
    </w:rPr>
  </w:style>
  <w:style w:type="paragraph" w:customStyle="1" w:styleId="EvenFooter">
    <w:name w:val="Even Footer"/>
    <w:basedOn w:val="Footer"/>
    <w:rsid w:val="000E28FD"/>
    <w:pPr>
      <w:jc w:val="left"/>
    </w:pPr>
  </w:style>
  <w:style w:type="paragraph" w:customStyle="1" w:styleId="spacer">
    <w:name w:val="spacer"/>
    <w:basedOn w:val="Normal"/>
    <w:rsid w:val="000E28FD"/>
    <w:pPr>
      <w:jc w:val="left"/>
    </w:pPr>
    <w:rPr>
      <w:rFonts w:ascii="Arial" w:hAnsi="Arial"/>
      <w:sz w:val="16"/>
      <w:szCs w:val="22"/>
      <w:lang w:val="en-GB" w:eastAsia="en-AU"/>
    </w:rPr>
  </w:style>
  <w:style w:type="paragraph" w:styleId="ListParagraph">
    <w:name w:val="List Paragraph"/>
    <w:basedOn w:val="Normal"/>
    <w:uiPriority w:val="34"/>
    <w:qFormat/>
    <w:rsid w:val="000E28FD"/>
    <w:pPr>
      <w:ind w:left="720"/>
      <w:contextualSpacing/>
    </w:pPr>
    <w:rPr>
      <w:rFonts w:ascii="Arial" w:hAnsi="Arial"/>
      <w:sz w:val="22"/>
      <w:szCs w:val="20"/>
    </w:rPr>
  </w:style>
  <w:style w:type="paragraph" w:styleId="FootnoteText">
    <w:name w:val="footnote text"/>
    <w:basedOn w:val="Normal"/>
    <w:link w:val="FootnoteTextChar"/>
    <w:uiPriority w:val="99"/>
    <w:semiHidden/>
    <w:rsid w:val="000E28FD"/>
    <w:rPr>
      <w:sz w:val="20"/>
      <w:szCs w:val="20"/>
    </w:rPr>
  </w:style>
  <w:style w:type="character" w:customStyle="1" w:styleId="FootnoteTextChar">
    <w:name w:val="Footnote Text Char"/>
    <w:basedOn w:val="DefaultParagraphFont"/>
    <w:link w:val="FootnoteText"/>
    <w:uiPriority w:val="99"/>
    <w:semiHidden/>
    <w:rsid w:val="000E28FD"/>
    <w:rPr>
      <w:rFonts w:ascii="Times New Roman Mäori" w:eastAsia="Times New Roman" w:hAnsi="Times New Roman Mäori" w:cs="Times New Roman"/>
      <w:sz w:val="20"/>
      <w:szCs w:val="20"/>
    </w:rPr>
  </w:style>
  <w:style w:type="character" w:styleId="FootnoteReference">
    <w:name w:val="footnote reference"/>
    <w:uiPriority w:val="99"/>
    <w:semiHidden/>
    <w:rsid w:val="000E28FD"/>
    <w:rPr>
      <w:vertAlign w:val="superscript"/>
    </w:rPr>
  </w:style>
  <w:style w:type="paragraph" w:styleId="Header">
    <w:name w:val="header"/>
    <w:basedOn w:val="Normal"/>
    <w:link w:val="HeaderChar"/>
    <w:uiPriority w:val="99"/>
    <w:rsid w:val="000E28FD"/>
    <w:pPr>
      <w:tabs>
        <w:tab w:val="center" w:pos="4153"/>
        <w:tab w:val="right" w:pos="8306"/>
      </w:tabs>
    </w:pPr>
    <w:rPr>
      <w:lang w:val="x-none"/>
    </w:rPr>
  </w:style>
  <w:style w:type="character" w:customStyle="1" w:styleId="HeaderChar">
    <w:name w:val="Header Char"/>
    <w:basedOn w:val="DefaultParagraphFont"/>
    <w:link w:val="Header"/>
    <w:uiPriority w:val="99"/>
    <w:rsid w:val="000E28FD"/>
    <w:rPr>
      <w:rFonts w:ascii="Times New Roman Mäori" w:eastAsia="Times New Roman" w:hAnsi="Times New Roman Mäori" w:cs="Times New Roman"/>
      <w:szCs w:val="24"/>
      <w:lang w:val="x-none"/>
    </w:rPr>
  </w:style>
  <w:style w:type="paragraph" w:styleId="BalloonText">
    <w:name w:val="Balloon Text"/>
    <w:basedOn w:val="Normal"/>
    <w:link w:val="BalloonTextChar"/>
    <w:uiPriority w:val="99"/>
    <w:semiHidden/>
    <w:unhideWhenUsed/>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rsid w:val="001D7AD7"/>
    <w:rPr>
      <w:rFonts w:ascii="Tahoma" w:eastAsia="Times New Roman" w:hAnsi="Tahoma" w:cs="Tahoma"/>
      <w:sz w:val="16"/>
      <w:szCs w:val="16"/>
    </w:rPr>
  </w:style>
  <w:style w:type="paragraph" w:customStyle="1" w:styleId="Roman">
    <w:name w:val="Roman"/>
    <w:basedOn w:val="Normal"/>
    <w:rsid w:val="00BF4400"/>
    <w:pPr>
      <w:numPr>
        <w:ilvl w:val="2"/>
        <w:numId w:val="6"/>
      </w:numPr>
      <w:spacing w:before="120"/>
      <w:jc w:val="left"/>
    </w:pPr>
    <w:rPr>
      <w:rFonts w:ascii="Arial" w:hAnsi="Arial"/>
      <w:sz w:val="22"/>
      <w:szCs w:val="20"/>
      <w:lang w:eastAsia="en-GB"/>
    </w:rPr>
  </w:style>
  <w:style w:type="paragraph" w:customStyle="1" w:styleId="Letter">
    <w:name w:val="Letter"/>
    <w:basedOn w:val="Normal"/>
    <w:qFormat/>
    <w:rsid w:val="00BF4400"/>
    <w:pPr>
      <w:numPr>
        <w:ilvl w:val="1"/>
        <w:numId w:val="6"/>
      </w:numPr>
      <w:spacing w:before="60"/>
      <w:jc w:val="left"/>
    </w:pPr>
    <w:rPr>
      <w:rFonts w:ascii="Arial" w:hAnsi="Arial" w:cs="Times"/>
      <w:sz w:val="22"/>
      <w:szCs w:val="22"/>
      <w:lang w:eastAsia="en-GB"/>
    </w:rPr>
  </w:style>
  <w:style w:type="paragraph" w:customStyle="1" w:styleId="Number">
    <w:name w:val="Number"/>
    <w:basedOn w:val="Normal"/>
    <w:qFormat/>
    <w:rsid w:val="00BF4400"/>
    <w:pPr>
      <w:numPr>
        <w:numId w:val="6"/>
      </w:numPr>
      <w:spacing w:before="120"/>
      <w:jc w:val="left"/>
    </w:pPr>
    <w:rPr>
      <w:rFonts w:ascii="Arial" w:hAnsi="Arial" w:cs="Times"/>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3C06-DF72-4C76-B0C2-AB51FA71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A79008D3</Template>
  <TotalTime>0</TotalTime>
  <Pages>6</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Regulatory Impact Statement – Designated prescribing authority for registered nurses working in primary health and specialty teams</vt:lpstr>
    </vt:vector>
  </TitlesOfParts>
  <Company>Ministry of Health</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Designated prescribing authority for registered nurses working in primary health and specialty teams</dc:title>
  <dc:subject/>
  <dc:creator>Ministry of Health</dc:creator>
  <cp:keywords/>
  <dc:description/>
  <cp:lastModifiedBy>Mary-Louise Hannah</cp:lastModifiedBy>
  <cp:revision>2</cp:revision>
  <cp:lastPrinted>2017-07-12T00:59:00Z</cp:lastPrinted>
  <dcterms:created xsi:type="dcterms:W3CDTF">2017-07-17T00:51:00Z</dcterms:created>
  <dcterms:modified xsi:type="dcterms:W3CDTF">2017-07-17T00:51:00Z</dcterms:modified>
</cp:coreProperties>
</file>