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E1A" w:rsidRDefault="001D2E1A" w:rsidP="001D2E1A">
      <w:pPr>
        <w:jc w:val="both"/>
        <w:rPr>
          <w:rFonts w:cs="Arial"/>
          <w:sz w:val="23"/>
          <w:szCs w:val="23"/>
        </w:rPr>
      </w:pPr>
      <w:r>
        <w:rPr>
          <w:rFonts w:cs="Arial"/>
          <w:sz w:val="23"/>
          <w:szCs w:val="23"/>
        </w:rPr>
        <w:t>In Confidence</w:t>
      </w:r>
    </w:p>
    <w:p w:rsidR="001D2E1A" w:rsidRPr="007C3E24" w:rsidRDefault="001D2E1A" w:rsidP="001D2E1A">
      <w:pPr>
        <w:jc w:val="both"/>
        <w:rPr>
          <w:rFonts w:cs="Arial"/>
          <w:i/>
          <w:sz w:val="23"/>
          <w:szCs w:val="23"/>
        </w:rPr>
      </w:pPr>
      <w:r w:rsidRPr="007C3E24">
        <w:rPr>
          <w:rFonts w:cs="Arial"/>
          <w:i/>
          <w:sz w:val="23"/>
          <w:szCs w:val="23"/>
        </w:rPr>
        <w:t>Office of the Minister of Health</w:t>
      </w:r>
    </w:p>
    <w:p w:rsidR="001D2E1A" w:rsidRDefault="001D2E1A" w:rsidP="001D2E1A">
      <w:pPr>
        <w:jc w:val="both"/>
        <w:rPr>
          <w:rFonts w:cs="Arial"/>
          <w:sz w:val="23"/>
          <w:szCs w:val="23"/>
        </w:rPr>
      </w:pPr>
      <w:r>
        <w:rPr>
          <w:rFonts w:cs="Arial"/>
          <w:sz w:val="23"/>
          <w:szCs w:val="23"/>
        </w:rPr>
        <w:t>Chair, Cabinet Social Policy Committee</w:t>
      </w:r>
    </w:p>
    <w:p w:rsidR="001D2E1A" w:rsidRDefault="001D2E1A" w:rsidP="001D2E1A">
      <w:pPr>
        <w:jc w:val="both"/>
        <w:rPr>
          <w:rFonts w:cs="Arial"/>
          <w:b/>
          <w:sz w:val="23"/>
          <w:szCs w:val="23"/>
        </w:rPr>
      </w:pPr>
      <w:r>
        <w:rPr>
          <w:rFonts w:cs="Arial"/>
          <w:b/>
          <w:sz w:val="23"/>
          <w:szCs w:val="23"/>
        </w:rPr>
        <w:t>Proposed Radiation Safety Regulations: Policy Approval</w:t>
      </w:r>
    </w:p>
    <w:p w:rsidR="001D2E1A" w:rsidRDefault="001D2E1A" w:rsidP="001D2E1A">
      <w:pPr>
        <w:pStyle w:val="CabStandard"/>
        <w:numPr>
          <w:ilvl w:val="0"/>
          <w:numId w:val="0"/>
        </w:numPr>
        <w:tabs>
          <w:tab w:val="left" w:pos="5445"/>
        </w:tabs>
        <w:ind w:left="720" w:hanging="720"/>
        <w:jc w:val="both"/>
        <w:rPr>
          <w:rFonts w:ascii="Arial" w:hAnsi="Arial" w:cs="Arial"/>
          <w:b/>
          <w:sz w:val="23"/>
          <w:szCs w:val="23"/>
        </w:rPr>
      </w:pPr>
      <w:r>
        <w:rPr>
          <w:rFonts w:ascii="Arial" w:hAnsi="Arial" w:cs="Arial"/>
          <w:b/>
          <w:sz w:val="23"/>
          <w:szCs w:val="23"/>
        </w:rPr>
        <w:t xml:space="preserve">Proposal </w:t>
      </w:r>
    </w:p>
    <w:p w:rsidR="001D2E1A" w:rsidRDefault="001D2E1A" w:rsidP="001D2E1A">
      <w:pPr>
        <w:pStyle w:val="CabStandard"/>
        <w:jc w:val="both"/>
        <w:rPr>
          <w:rFonts w:ascii="Arial" w:hAnsi="Arial" w:cs="Arial"/>
          <w:sz w:val="23"/>
          <w:szCs w:val="23"/>
        </w:rPr>
      </w:pPr>
      <w:r>
        <w:rPr>
          <w:rFonts w:ascii="Arial" w:hAnsi="Arial" w:cs="Arial"/>
          <w:sz w:val="23"/>
          <w:szCs w:val="23"/>
        </w:rPr>
        <w:t>This paper</w:t>
      </w:r>
      <w:r w:rsidR="00500374">
        <w:rPr>
          <w:rFonts w:ascii="Arial" w:hAnsi="Arial" w:cs="Arial"/>
          <w:sz w:val="23"/>
          <w:szCs w:val="23"/>
        </w:rPr>
        <w:t xml:space="preserve"> seeks policy approval for drafting instructions for</w:t>
      </w:r>
      <w:r>
        <w:rPr>
          <w:rFonts w:ascii="Arial" w:hAnsi="Arial" w:cs="Arial"/>
          <w:sz w:val="23"/>
          <w:szCs w:val="23"/>
        </w:rPr>
        <w:t xml:space="preserve"> the proposed Radiation Safety Regulations (the Regulations).  </w:t>
      </w:r>
    </w:p>
    <w:p w:rsidR="001D2E1A" w:rsidRPr="007D5A03" w:rsidRDefault="001D2E1A" w:rsidP="001D2E1A">
      <w:pPr>
        <w:pStyle w:val="CabStandard"/>
        <w:numPr>
          <w:ilvl w:val="0"/>
          <w:numId w:val="0"/>
        </w:numPr>
        <w:tabs>
          <w:tab w:val="left" w:pos="720"/>
        </w:tabs>
        <w:jc w:val="both"/>
        <w:rPr>
          <w:rFonts w:ascii="Arial" w:hAnsi="Arial" w:cs="Arial"/>
          <w:b/>
          <w:sz w:val="23"/>
          <w:szCs w:val="23"/>
        </w:rPr>
      </w:pPr>
      <w:r>
        <w:rPr>
          <w:rFonts w:ascii="Arial" w:hAnsi="Arial" w:cs="Arial"/>
          <w:b/>
          <w:sz w:val="23"/>
          <w:szCs w:val="23"/>
        </w:rPr>
        <w:t>Executive Summary</w:t>
      </w:r>
      <w:r w:rsidRPr="007D5A03">
        <w:rPr>
          <w:rFonts w:ascii="Arial" w:hAnsi="Arial" w:cs="Arial"/>
          <w:b/>
          <w:sz w:val="23"/>
          <w:szCs w:val="23"/>
        </w:rPr>
        <w:t xml:space="preserve"> </w:t>
      </w:r>
    </w:p>
    <w:p w:rsidR="001D2E1A" w:rsidRPr="00AE3634" w:rsidRDefault="00C86828" w:rsidP="001D2E1A">
      <w:pPr>
        <w:pStyle w:val="CabStandard"/>
        <w:jc w:val="both"/>
        <w:rPr>
          <w:rFonts w:ascii="Arial" w:hAnsi="Arial" w:cs="Arial"/>
          <w:sz w:val="23"/>
          <w:szCs w:val="23"/>
        </w:rPr>
      </w:pPr>
      <w:r>
        <w:rPr>
          <w:rFonts w:ascii="Arial" w:hAnsi="Arial" w:cs="Arial"/>
          <w:color w:val="000000"/>
          <w:sz w:val="23"/>
          <w:szCs w:val="23"/>
        </w:rPr>
        <w:t xml:space="preserve">In May 2016, </w:t>
      </w:r>
      <w:r>
        <w:rPr>
          <w:rFonts w:ascii="Arial" w:hAnsi="Arial" w:cs="Arial"/>
          <w:sz w:val="23"/>
          <w:szCs w:val="23"/>
        </w:rPr>
        <w:t xml:space="preserve">Cabinet approved public consultation on proposals for the Regulations [Cab-16-MIN-0198]. </w:t>
      </w:r>
      <w:r w:rsidR="001D2E1A" w:rsidRPr="00AE3634">
        <w:rPr>
          <w:rFonts w:ascii="Arial" w:hAnsi="Arial" w:cs="Arial"/>
          <w:color w:val="000000"/>
          <w:sz w:val="23"/>
          <w:szCs w:val="23"/>
        </w:rPr>
        <w:t>Regulations are needed to implement</w:t>
      </w:r>
      <w:r w:rsidR="001D2E1A">
        <w:rPr>
          <w:rFonts w:ascii="Arial" w:hAnsi="Arial" w:cs="Arial"/>
          <w:color w:val="000000"/>
          <w:sz w:val="23"/>
          <w:szCs w:val="23"/>
        </w:rPr>
        <w:t xml:space="preserve"> the </w:t>
      </w:r>
      <w:r w:rsidR="00500374">
        <w:rPr>
          <w:rFonts w:ascii="Arial" w:hAnsi="Arial" w:cs="Arial"/>
          <w:sz w:val="23"/>
          <w:szCs w:val="23"/>
        </w:rPr>
        <w:t>Radiation Safety Act 2016 (the Act)</w:t>
      </w:r>
      <w:r w:rsidR="001D2E1A">
        <w:rPr>
          <w:rFonts w:ascii="Arial" w:hAnsi="Arial" w:cs="Arial"/>
          <w:color w:val="000000"/>
          <w:sz w:val="23"/>
          <w:szCs w:val="23"/>
        </w:rPr>
        <w:t xml:space="preserve"> </w:t>
      </w:r>
      <w:r w:rsidR="001D2E1A" w:rsidRPr="00AE3634">
        <w:rPr>
          <w:rFonts w:ascii="Arial" w:hAnsi="Arial" w:cs="Arial"/>
          <w:color w:val="000000"/>
          <w:sz w:val="23"/>
          <w:szCs w:val="23"/>
        </w:rPr>
        <w:t>which comes fully into force on 7 March 2017.  142 submissions were received</w:t>
      </w:r>
      <w:r>
        <w:rPr>
          <w:rFonts w:ascii="Arial" w:hAnsi="Arial" w:cs="Arial"/>
          <w:color w:val="000000"/>
          <w:sz w:val="23"/>
          <w:szCs w:val="23"/>
        </w:rPr>
        <w:t>.  Submissions</w:t>
      </w:r>
      <w:r w:rsidR="001D2E1A" w:rsidRPr="00AE3634">
        <w:rPr>
          <w:rFonts w:ascii="Arial" w:hAnsi="Arial" w:cs="Arial"/>
          <w:color w:val="000000"/>
          <w:sz w:val="23"/>
          <w:szCs w:val="23"/>
        </w:rPr>
        <w:t xml:space="preserve"> supported </w:t>
      </w:r>
      <w:r w:rsidR="001D2E1A">
        <w:rPr>
          <w:rFonts w:ascii="Arial" w:hAnsi="Arial" w:cs="Arial"/>
          <w:color w:val="000000"/>
          <w:sz w:val="23"/>
          <w:szCs w:val="23"/>
        </w:rPr>
        <w:t>most of the</w:t>
      </w:r>
      <w:r w:rsidR="001D2E1A" w:rsidRPr="00AE3634">
        <w:rPr>
          <w:rFonts w:ascii="Arial" w:hAnsi="Arial" w:cs="Arial"/>
          <w:color w:val="000000"/>
          <w:sz w:val="23"/>
          <w:szCs w:val="23"/>
        </w:rPr>
        <w:t xml:space="preserve"> proposals</w:t>
      </w:r>
      <w:r w:rsidR="002469A2">
        <w:rPr>
          <w:rFonts w:ascii="Arial" w:hAnsi="Arial" w:cs="Arial"/>
          <w:color w:val="000000"/>
          <w:sz w:val="23"/>
          <w:szCs w:val="23"/>
        </w:rPr>
        <w:t xml:space="preserve"> but raised questions about</w:t>
      </w:r>
      <w:r w:rsidR="001D2E1A" w:rsidRPr="00AE3634">
        <w:rPr>
          <w:rFonts w:ascii="Arial" w:hAnsi="Arial" w:cs="Arial"/>
          <w:color w:val="000000"/>
          <w:sz w:val="23"/>
          <w:szCs w:val="23"/>
        </w:rPr>
        <w:t xml:space="preserve"> fees and the activities that can be performed without the n</w:t>
      </w:r>
      <w:r w:rsidR="00500374">
        <w:rPr>
          <w:rFonts w:ascii="Arial" w:hAnsi="Arial" w:cs="Arial"/>
          <w:color w:val="000000"/>
          <w:sz w:val="23"/>
          <w:szCs w:val="23"/>
        </w:rPr>
        <w:t>eed to obtain a use licence</w:t>
      </w:r>
      <w:r w:rsidR="001D2E1A" w:rsidRPr="00AE3634">
        <w:rPr>
          <w:rFonts w:ascii="Arial" w:hAnsi="Arial" w:cs="Arial"/>
          <w:color w:val="000000"/>
          <w:sz w:val="23"/>
          <w:szCs w:val="23"/>
        </w:rPr>
        <w:t xml:space="preserve">. </w:t>
      </w:r>
      <w:r w:rsidR="001D2E1A" w:rsidRPr="00AE3634">
        <w:rPr>
          <w:rFonts w:ascii="Arial" w:hAnsi="Arial" w:cs="Arial"/>
          <w:sz w:val="23"/>
          <w:szCs w:val="23"/>
        </w:rPr>
        <w:t xml:space="preserve">  </w:t>
      </w:r>
    </w:p>
    <w:p w:rsidR="001D2E1A" w:rsidRPr="00AE3634" w:rsidRDefault="002469A2" w:rsidP="001D2E1A">
      <w:pPr>
        <w:pStyle w:val="CabStandard"/>
        <w:jc w:val="both"/>
        <w:rPr>
          <w:rFonts w:ascii="Arial" w:hAnsi="Arial" w:cs="Arial"/>
          <w:sz w:val="23"/>
          <w:szCs w:val="23"/>
        </w:rPr>
      </w:pPr>
      <w:r>
        <w:rPr>
          <w:rFonts w:ascii="Arial" w:hAnsi="Arial" w:cs="Arial"/>
          <w:color w:val="000000"/>
          <w:sz w:val="23"/>
          <w:szCs w:val="23"/>
        </w:rPr>
        <w:t>Full cost r</w:t>
      </w:r>
      <w:r w:rsidR="001D2E1A" w:rsidRPr="00AE3634">
        <w:rPr>
          <w:rFonts w:ascii="Arial" w:hAnsi="Arial" w:cs="Arial"/>
          <w:color w:val="000000"/>
          <w:sz w:val="23"/>
          <w:szCs w:val="23"/>
        </w:rPr>
        <w:t xml:space="preserve">ecovery </w:t>
      </w:r>
      <w:r>
        <w:rPr>
          <w:rFonts w:ascii="Arial" w:hAnsi="Arial" w:cs="Arial"/>
          <w:color w:val="000000"/>
          <w:sz w:val="23"/>
          <w:szCs w:val="23"/>
        </w:rPr>
        <w:t>for authorisations (licenses</w:t>
      </w:r>
      <w:r w:rsidR="001D2E1A" w:rsidRPr="00AE3634">
        <w:rPr>
          <w:rFonts w:ascii="Arial" w:hAnsi="Arial" w:cs="Arial"/>
          <w:color w:val="000000"/>
          <w:sz w:val="23"/>
          <w:szCs w:val="23"/>
        </w:rPr>
        <w:t xml:space="preserve"> and consents) and verifying compliance (</w:t>
      </w:r>
      <w:r>
        <w:rPr>
          <w:rFonts w:ascii="Arial" w:hAnsi="Arial" w:cs="Arial"/>
          <w:color w:val="000000"/>
          <w:sz w:val="23"/>
          <w:szCs w:val="23"/>
        </w:rPr>
        <w:t>‘</w:t>
      </w:r>
      <w:r w:rsidR="00A56978">
        <w:rPr>
          <w:rFonts w:ascii="Arial" w:hAnsi="Arial" w:cs="Arial"/>
          <w:color w:val="000000"/>
          <w:sz w:val="23"/>
          <w:szCs w:val="23"/>
        </w:rPr>
        <w:t>inspection</w:t>
      </w:r>
      <w:r w:rsidR="001D2E1A" w:rsidRPr="00AE3634">
        <w:rPr>
          <w:rFonts w:ascii="Arial" w:hAnsi="Arial" w:cs="Arial"/>
          <w:color w:val="000000"/>
          <w:sz w:val="23"/>
          <w:szCs w:val="23"/>
        </w:rPr>
        <w:t>s</w:t>
      </w:r>
      <w:r>
        <w:rPr>
          <w:rFonts w:ascii="Arial" w:hAnsi="Arial" w:cs="Arial"/>
          <w:color w:val="000000"/>
          <w:sz w:val="23"/>
          <w:szCs w:val="23"/>
        </w:rPr>
        <w:t>’</w:t>
      </w:r>
      <w:r w:rsidR="00C86828">
        <w:rPr>
          <w:rFonts w:ascii="Arial" w:hAnsi="Arial" w:cs="Arial"/>
          <w:color w:val="000000"/>
          <w:sz w:val="23"/>
          <w:szCs w:val="23"/>
        </w:rPr>
        <w:t>) is proposed</w:t>
      </w:r>
      <w:r w:rsidR="001D2E1A" w:rsidRPr="00AE3634">
        <w:rPr>
          <w:rFonts w:ascii="Arial" w:hAnsi="Arial" w:cs="Arial"/>
          <w:color w:val="000000"/>
          <w:sz w:val="23"/>
          <w:szCs w:val="23"/>
        </w:rPr>
        <w:t xml:space="preserve">. </w:t>
      </w:r>
      <w:r w:rsidR="00C86828">
        <w:rPr>
          <w:rFonts w:ascii="Arial" w:hAnsi="Arial" w:cs="Arial"/>
          <w:color w:val="000000"/>
          <w:sz w:val="23"/>
          <w:szCs w:val="23"/>
        </w:rPr>
        <w:t xml:space="preserve"> Fees will be proportionate to the level of risk associated with the radiation source being managed.  For an interim period of 6 years, a ‘discount’ on some fees is proposed to address an historical over recovery of fees under the current legislation.</w:t>
      </w:r>
      <w:r w:rsidR="001D2E1A" w:rsidRPr="00AE3634">
        <w:rPr>
          <w:rFonts w:ascii="Arial" w:hAnsi="Arial" w:cs="Arial"/>
          <w:color w:val="000000"/>
          <w:sz w:val="23"/>
          <w:szCs w:val="23"/>
        </w:rPr>
        <w:t xml:space="preserve">  </w:t>
      </w:r>
      <w:r w:rsidR="001D2E1A" w:rsidRPr="00AE3634">
        <w:rPr>
          <w:rFonts w:ascii="Arial" w:hAnsi="Arial" w:cs="Arial"/>
          <w:sz w:val="23"/>
          <w:szCs w:val="23"/>
        </w:rPr>
        <w:t xml:space="preserve">  </w:t>
      </w:r>
    </w:p>
    <w:p w:rsidR="001D2E1A" w:rsidRPr="00AE3634" w:rsidRDefault="001D2E1A" w:rsidP="001D2E1A">
      <w:pPr>
        <w:pStyle w:val="CabStandard"/>
        <w:jc w:val="both"/>
        <w:rPr>
          <w:rFonts w:ascii="Arial" w:hAnsi="Arial" w:cs="Arial"/>
          <w:sz w:val="23"/>
          <w:szCs w:val="23"/>
        </w:rPr>
      </w:pPr>
      <w:r w:rsidRPr="00AE3634">
        <w:rPr>
          <w:rFonts w:ascii="Arial" w:hAnsi="Arial" w:cs="Arial"/>
          <w:sz w:val="23"/>
          <w:szCs w:val="23"/>
        </w:rPr>
        <w:t xml:space="preserve">Regulations </w:t>
      </w:r>
      <w:r w:rsidR="00974D27">
        <w:rPr>
          <w:rFonts w:ascii="Arial" w:hAnsi="Arial" w:cs="Arial"/>
          <w:sz w:val="23"/>
          <w:szCs w:val="23"/>
        </w:rPr>
        <w:t>authorising</w:t>
      </w:r>
      <w:r w:rsidRPr="00AE3634">
        <w:rPr>
          <w:rFonts w:ascii="Arial" w:hAnsi="Arial" w:cs="Arial"/>
          <w:sz w:val="23"/>
          <w:szCs w:val="23"/>
        </w:rPr>
        <w:t xml:space="preserve"> the groups that can perform activities without having to obtain a use lice</w:t>
      </w:r>
      <w:r w:rsidR="00C86828">
        <w:rPr>
          <w:rFonts w:ascii="Arial" w:hAnsi="Arial" w:cs="Arial"/>
          <w:sz w:val="23"/>
          <w:szCs w:val="23"/>
        </w:rPr>
        <w:t>nce</w:t>
      </w:r>
      <w:r w:rsidR="002469A2">
        <w:rPr>
          <w:rFonts w:ascii="Arial" w:hAnsi="Arial" w:cs="Arial"/>
          <w:sz w:val="23"/>
          <w:szCs w:val="23"/>
        </w:rPr>
        <w:t xml:space="preserve"> are</w:t>
      </w:r>
      <w:r w:rsidRPr="00AE3634">
        <w:rPr>
          <w:rFonts w:ascii="Arial" w:hAnsi="Arial" w:cs="Arial"/>
          <w:sz w:val="23"/>
          <w:szCs w:val="23"/>
        </w:rPr>
        <w:t xml:space="preserve"> proposed.  Only groups </w:t>
      </w:r>
      <w:r w:rsidR="00C86828">
        <w:rPr>
          <w:rFonts w:ascii="Arial" w:hAnsi="Arial" w:cs="Arial"/>
          <w:sz w:val="23"/>
          <w:szCs w:val="23"/>
        </w:rPr>
        <w:t>whose</w:t>
      </w:r>
      <w:r w:rsidRPr="00AE3634">
        <w:rPr>
          <w:rFonts w:ascii="Arial" w:hAnsi="Arial" w:cs="Arial"/>
          <w:sz w:val="23"/>
          <w:szCs w:val="23"/>
        </w:rPr>
        <w:t xml:space="preserve"> members have the radiation</w:t>
      </w:r>
      <w:r w:rsidR="00C86828">
        <w:rPr>
          <w:rFonts w:ascii="Arial" w:hAnsi="Arial" w:cs="Arial"/>
          <w:sz w:val="23"/>
          <w:szCs w:val="23"/>
        </w:rPr>
        <w:t xml:space="preserve"> safety knowledge</w:t>
      </w:r>
      <w:r w:rsidRPr="00AE3634">
        <w:rPr>
          <w:rFonts w:ascii="Arial" w:hAnsi="Arial" w:cs="Arial"/>
          <w:sz w:val="23"/>
          <w:szCs w:val="23"/>
        </w:rPr>
        <w:t xml:space="preserve"> required to perform the specified activities would be </w:t>
      </w:r>
      <w:r w:rsidR="000C739D">
        <w:rPr>
          <w:rFonts w:ascii="Arial" w:hAnsi="Arial" w:cs="Arial"/>
          <w:sz w:val="23"/>
          <w:szCs w:val="23"/>
        </w:rPr>
        <w:t>authorised in</w:t>
      </w:r>
      <w:r w:rsidR="00C86828">
        <w:rPr>
          <w:rFonts w:ascii="Arial" w:hAnsi="Arial" w:cs="Arial"/>
          <w:sz w:val="23"/>
          <w:szCs w:val="23"/>
        </w:rPr>
        <w:t xml:space="preserve"> this way</w:t>
      </w:r>
      <w:r w:rsidRPr="00AE3634">
        <w:rPr>
          <w:rFonts w:ascii="Arial" w:hAnsi="Arial" w:cs="Arial"/>
          <w:sz w:val="23"/>
          <w:szCs w:val="23"/>
        </w:rPr>
        <w:t>.  Some groups have already satisfied these requirements and</w:t>
      </w:r>
      <w:r>
        <w:rPr>
          <w:rFonts w:ascii="Arial" w:hAnsi="Arial" w:cs="Arial"/>
          <w:sz w:val="23"/>
          <w:szCs w:val="23"/>
        </w:rPr>
        <w:t xml:space="preserve"> </w:t>
      </w:r>
      <w:r w:rsidR="000C739D">
        <w:rPr>
          <w:rFonts w:ascii="Arial" w:hAnsi="Arial" w:cs="Arial"/>
          <w:sz w:val="23"/>
          <w:szCs w:val="23"/>
        </w:rPr>
        <w:t xml:space="preserve">are </w:t>
      </w:r>
      <w:r>
        <w:rPr>
          <w:rFonts w:ascii="Arial" w:hAnsi="Arial" w:cs="Arial"/>
          <w:sz w:val="23"/>
          <w:szCs w:val="23"/>
        </w:rPr>
        <w:t>therefore included in the proposed</w:t>
      </w:r>
      <w:r w:rsidRPr="00AE3634">
        <w:rPr>
          <w:rFonts w:ascii="Arial" w:hAnsi="Arial" w:cs="Arial"/>
          <w:sz w:val="23"/>
          <w:szCs w:val="23"/>
        </w:rPr>
        <w:t xml:space="preserve"> Regulations.  </w:t>
      </w:r>
      <w:r w:rsidRPr="00AE3634">
        <w:rPr>
          <w:rFonts w:ascii="Arial" w:hAnsi="Arial" w:cs="Arial"/>
          <w:color w:val="000000"/>
          <w:sz w:val="23"/>
          <w:szCs w:val="23"/>
        </w:rPr>
        <w:t xml:space="preserve">Other groups are still working to provide or develop the necessary </w:t>
      </w:r>
      <w:r>
        <w:rPr>
          <w:rFonts w:ascii="Arial" w:hAnsi="Arial" w:cs="Arial"/>
          <w:color w:val="000000"/>
          <w:sz w:val="23"/>
          <w:szCs w:val="23"/>
        </w:rPr>
        <w:t>verification</w:t>
      </w:r>
      <w:r w:rsidRPr="00AE3634">
        <w:rPr>
          <w:rFonts w:ascii="Arial" w:hAnsi="Arial" w:cs="Arial"/>
          <w:color w:val="000000"/>
          <w:sz w:val="23"/>
          <w:szCs w:val="23"/>
        </w:rPr>
        <w:t xml:space="preserve">.  Groups that </w:t>
      </w:r>
      <w:r w:rsidR="002469A2">
        <w:rPr>
          <w:rFonts w:ascii="Arial" w:hAnsi="Arial" w:cs="Arial"/>
          <w:color w:val="000000"/>
          <w:sz w:val="23"/>
          <w:szCs w:val="23"/>
        </w:rPr>
        <w:t>have not yet</w:t>
      </w:r>
      <w:r w:rsidRPr="00AE3634">
        <w:rPr>
          <w:rFonts w:ascii="Arial" w:hAnsi="Arial" w:cs="Arial"/>
          <w:color w:val="000000"/>
          <w:sz w:val="23"/>
          <w:szCs w:val="23"/>
        </w:rPr>
        <w:t xml:space="preserve"> provide</w:t>
      </w:r>
      <w:r w:rsidR="002469A2">
        <w:rPr>
          <w:rFonts w:ascii="Arial" w:hAnsi="Arial" w:cs="Arial"/>
          <w:color w:val="000000"/>
          <w:sz w:val="23"/>
          <w:szCs w:val="23"/>
        </w:rPr>
        <w:t>d</w:t>
      </w:r>
      <w:r w:rsidRPr="00AE3634">
        <w:rPr>
          <w:rFonts w:ascii="Arial" w:hAnsi="Arial" w:cs="Arial"/>
          <w:color w:val="000000"/>
          <w:sz w:val="23"/>
          <w:szCs w:val="23"/>
        </w:rPr>
        <w:t xml:space="preserve"> verification </w:t>
      </w:r>
      <w:r>
        <w:rPr>
          <w:rFonts w:ascii="Arial" w:hAnsi="Arial" w:cs="Arial"/>
          <w:color w:val="000000"/>
          <w:sz w:val="23"/>
          <w:szCs w:val="23"/>
        </w:rPr>
        <w:t xml:space="preserve">can continue to work with </w:t>
      </w:r>
      <w:r w:rsidRPr="00AE3634">
        <w:rPr>
          <w:rFonts w:ascii="Arial" w:hAnsi="Arial" w:cs="Arial"/>
          <w:color w:val="000000"/>
          <w:sz w:val="23"/>
          <w:szCs w:val="23"/>
        </w:rPr>
        <w:t xml:space="preserve">Ministry </w:t>
      </w:r>
      <w:r>
        <w:rPr>
          <w:rFonts w:ascii="Arial" w:hAnsi="Arial" w:cs="Arial"/>
          <w:color w:val="000000"/>
          <w:sz w:val="23"/>
          <w:szCs w:val="23"/>
        </w:rPr>
        <w:t xml:space="preserve">of Health officials </w:t>
      </w:r>
      <w:r w:rsidRPr="00AE3634">
        <w:rPr>
          <w:rFonts w:ascii="Arial" w:hAnsi="Arial" w:cs="Arial"/>
          <w:color w:val="000000"/>
          <w:sz w:val="23"/>
          <w:szCs w:val="23"/>
        </w:rPr>
        <w:t xml:space="preserve">to </w:t>
      </w:r>
      <w:r>
        <w:rPr>
          <w:rFonts w:ascii="Arial" w:hAnsi="Arial" w:cs="Arial"/>
          <w:color w:val="000000"/>
          <w:sz w:val="23"/>
          <w:szCs w:val="23"/>
        </w:rPr>
        <w:t xml:space="preserve">become </w:t>
      </w:r>
      <w:r w:rsidR="002469A2">
        <w:rPr>
          <w:rFonts w:ascii="Arial" w:hAnsi="Arial" w:cs="Arial"/>
          <w:color w:val="000000"/>
          <w:sz w:val="23"/>
          <w:szCs w:val="23"/>
        </w:rPr>
        <w:t>authorised</w:t>
      </w:r>
      <w:r w:rsidR="000C739D">
        <w:rPr>
          <w:rFonts w:ascii="Arial" w:hAnsi="Arial" w:cs="Arial"/>
          <w:color w:val="000000"/>
          <w:sz w:val="23"/>
          <w:szCs w:val="23"/>
        </w:rPr>
        <w:t xml:space="preserve"> by</w:t>
      </w:r>
      <w:r>
        <w:rPr>
          <w:rFonts w:ascii="Arial" w:hAnsi="Arial" w:cs="Arial"/>
          <w:color w:val="000000"/>
          <w:sz w:val="23"/>
          <w:szCs w:val="23"/>
        </w:rPr>
        <w:t xml:space="preserve"> Regulations at a later stage.  </w:t>
      </w:r>
    </w:p>
    <w:p w:rsidR="001D2E1A" w:rsidRDefault="001D2E1A" w:rsidP="001D2E1A">
      <w:pPr>
        <w:pStyle w:val="CabStandard"/>
        <w:jc w:val="both"/>
        <w:rPr>
          <w:rFonts w:ascii="Arial" w:hAnsi="Arial" w:cs="Arial"/>
          <w:sz w:val="23"/>
          <w:szCs w:val="23"/>
        </w:rPr>
      </w:pPr>
      <w:r>
        <w:rPr>
          <w:rFonts w:ascii="Arial" w:hAnsi="Arial" w:cs="Arial"/>
          <w:sz w:val="23"/>
          <w:szCs w:val="23"/>
        </w:rPr>
        <w:t xml:space="preserve">Other Regulations </w:t>
      </w:r>
      <w:r w:rsidR="00500374">
        <w:rPr>
          <w:rFonts w:ascii="Arial" w:hAnsi="Arial" w:cs="Arial"/>
          <w:sz w:val="23"/>
          <w:szCs w:val="23"/>
        </w:rPr>
        <w:t xml:space="preserve">are also proposed </w:t>
      </w:r>
      <w:r w:rsidR="00C86828">
        <w:rPr>
          <w:rFonts w:ascii="Arial" w:hAnsi="Arial" w:cs="Arial"/>
          <w:sz w:val="23"/>
          <w:szCs w:val="23"/>
        </w:rPr>
        <w:t>including</w:t>
      </w:r>
      <w:r w:rsidR="00500374">
        <w:rPr>
          <w:rFonts w:ascii="Arial" w:hAnsi="Arial" w:cs="Arial"/>
          <w:sz w:val="23"/>
          <w:szCs w:val="23"/>
        </w:rPr>
        <w:t xml:space="preserve"> exemptions from provisions</w:t>
      </w:r>
      <w:r>
        <w:rPr>
          <w:rFonts w:ascii="Arial" w:hAnsi="Arial" w:cs="Arial"/>
          <w:sz w:val="23"/>
          <w:szCs w:val="23"/>
        </w:rPr>
        <w:t xml:space="preserve"> of the Act for temporary</w:t>
      </w:r>
      <w:r w:rsidR="002469A2">
        <w:rPr>
          <w:rFonts w:ascii="Arial" w:hAnsi="Arial" w:cs="Arial"/>
          <w:sz w:val="23"/>
          <w:szCs w:val="23"/>
        </w:rPr>
        <w:t xml:space="preserve"> situations</w:t>
      </w:r>
      <w:r w:rsidR="00C86828">
        <w:rPr>
          <w:rFonts w:ascii="Arial" w:hAnsi="Arial" w:cs="Arial"/>
          <w:sz w:val="23"/>
          <w:szCs w:val="23"/>
        </w:rPr>
        <w:t xml:space="preserve"> and for low-risk</w:t>
      </w:r>
      <w:r>
        <w:rPr>
          <w:rFonts w:ascii="Arial" w:hAnsi="Arial" w:cs="Arial"/>
          <w:sz w:val="23"/>
          <w:szCs w:val="23"/>
        </w:rPr>
        <w:t xml:space="preserve"> situations</w:t>
      </w:r>
      <w:r w:rsidR="00C86828">
        <w:rPr>
          <w:rFonts w:ascii="Arial" w:hAnsi="Arial" w:cs="Arial"/>
          <w:sz w:val="23"/>
          <w:szCs w:val="23"/>
        </w:rPr>
        <w:t xml:space="preserve"> such as smoke detectors</w:t>
      </w:r>
      <w:r>
        <w:rPr>
          <w:rFonts w:ascii="Arial" w:hAnsi="Arial" w:cs="Arial"/>
          <w:sz w:val="23"/>
          <w:szCs w:val="23"/>
        </w:rPr>
        <w:t xml:space="preserve">.  </w:t>
      </w:r>
    </w:p>
    <w:p w:rsidR="00C86828" w:rsidRPr="00C86828" w:rsidRDefault="00C86828" w:rsidP="00C86828">
      <w:pPr>
        <w:pStyle w:val="CabStandard"/>
        <w:jc w:val="both"/>
        <w:rPr>
          <w:rFonts w:ascii="Arial" w:hAnsi="Arial" w:cs="Arial"/>
          <w:sz w:val="23"/>
          <w:szCs w:val="23"/>
        </w:rPr>
      </w:pPr>
      <w:r w:rsidRPr="00AE3634">
        <w:rPr>
          <w:rFonts w:ascii="Arial" w:hAnsi="Arial" w:cs="Arial"/>
          <w:color w:val="000000"/>
          <w:sz w:val="23"/>
          <w:szCs w:val="23"/>
        </w:rPr>
        <w:t xml:space="preserve">A number of other matters </w:t>
      </w:r>
      <w:r>
        <w:rPr>
          <w:rFonts w:ascii="Arial" w:hAnsi="Arial" w:cs="Arial"/>
          <w:color w:val="000000"/>
          <w:sz w:val="23"/>
          <w:szCs w:val="23"/>
        </w:rPr>
        <w:t>of detail that could</w:t>
      </w:r>
      <w:r w:rsidRPr="00AE3634">
        <w:rPr>
          <w:rFonts w:ascii="Arial" w:hAnsi="Arial" w:cs="Arial"/>
          <w:color w:val="000000"/>
          <w:sz w:val="23"/>
          <w:szCs w:val="23"/>
        </w:rPr>
        <w:t xml:space="preserve"> be included in Regulations were also raise</w:t>
      </w:r>
      <w:r>
        <w:rPr>
          <w:rFonts w:ascii="Arial" w:hAnsi="Arial" w:cs="Arial"/>
          <w:color w:val="000000"/>
          <w:sz w:val="23"/>
          <w:szCs w:val="23"/>
        </w:rPr>
        <w:t xml:space="preserve">d in submissions.  </w:t>
      </w:r>
      <w:r w:rsidRPr="00AE3634">
        <w:rPr>
          <w:rFonts w:ascii="Arial" w:hAnsi="Arial" w:cs="Arial"/>
          <w:color w:val="000000"/>
          <w:sz w:val="23"/>
          <w:szCs w:val="23"/>
        </w:rPr>
        <w:t xml:space="preserve">Ministry of Health </w:t>
      </w:r>
      <w:r>
        <w:rPr>
          <w:rFonts w:ascii="Arial" w:hAnsi="Arial" w:cs="Arial"/>
          <w:color w:val="000000"/>
          <w:sz w:val="23"/>
          <w:szCs w:val="23"/>
        </w:rPr>
        <w:t>officials advise</w:t>
      </w:r>
      <w:r w:rsidRPr="00AE3634">
        <w:rPr>
          <w:rFonts w:ascii="Arial" w:hAnsi="Arial" w:cs="Arial"/>
          <w:color w:val="000000"/>
          <w:sz w:val="23"/>
          <w:szCs w:val="23"/>
        </w:rPr>
        <w:t xml:space="preserve"> that these issues </w:t>
      </w:r>
      <w:r>
        <w:rPr>
          <w:rFonts w:ascii="Arial" w:hAnsi="Arial" w:cs="Arial"/>
          <w:color w:val="000000"/>
          <w:sz w:val="23"/>
          <w:szCs w:val="23"/>
        </w:rPr>
        <w:t xml:space="preserve">are best </w:t>
      </w:r>
      <w:r w:rsidRPr="00AE3634">
        <w:rPr>
          <w:rFonts w:ascii="Arial" w:hAnsi="Arial" w:cs="Arial"/>
          <w:color w:val="000000"/>
          <w:sz w:val="23"/>
          <w:szCs w:val="23"/>
        </w:rPr>
        <w:t xml:space="preserve">addressed in codes of practice and/or radiation safety plans and </w:t>
      </w:r>
      <w:r>
        <w:rPr>
          <w:rFonts w:ascii="Arial" w:hAnsi="Arial" w:cs="Arial"/>
          <w:color w:val="000000"/>
          <w:sz w:val="23"/>
          <w:szCs w:val="23"/>
        </w:rPr>
        <w:t>therefore are not</w:t>
      </w:r>
      <w:r w:rsidRPr="00AE3634">
        <w:rPr>
          <w:rFonts w:ascii="Arial" w:hAnsi="Arial" w:cs="Arial"/>
          <w:color w:val="000000"/>
          <w:sz w:val="23"/>
          <w:szCs w:val="23"/>
        </w:rPr>
        <w:t xml:space="preserve"> </w:t>
      </w:r>
      <w:r>
        <w:rPr>
          <w:rFonts w:ascii="Arial" w:hAnsi="Arial" w:cs="Arial"/>
          <w:color w:val="000000"/>
          <w:sz w:val="23"/>
          <w:szCs w:val="23"/>
        </w:rPr>
        <w:t>included</w:t>
      </w:r>
      <w:r w:rsidRPr="00AE3634">
        <w:rPr>
          <w:rFonts w:ascii="Arial" w:hAnsi="Arial" w:cs="Arial"/>
          <w:color w:val="000000"/>
          <w:sz w:val="23"/>
          <w:szCs w:val="23"/>
        </w:rPr>
        <w:t xml:space="preserve"> in the</w:t>
      </w:r>
      <w:r>
        <w:rPr>
          <w:rFonts w:ascii="Arial" w:hAnsi="Arial" w:cs="Arial"/>
          <w:color w:val="000000"/>
          <w:sz w:val="23"/>
          <w:szCs w:val="23"/>
        </w:rPr>
        <w:t xml:space="preserve"> proposed</w:t>
      </w:r>
      <w:r w:rsidRPr="00AE3634">
        <w:rPr>
          <w:rFonts w:ascii="Arial" w:hAnsi="Arial" w:cs="Arial"/>
          <w:color w:val="000000"/>
          <w:sz w:val="23"/>
          <w:szCs w:val="23"/>
        </w:rPr>
        <w:t xml:space="preserve"> Regulations. </w:t>
      </w:r>
      <w:r w:rsidRPr="00AE3634">
        <w:rPr>
          <w:rFonts w:ascii="Arial" w:hAnsi="Arial" w:cs="Arial"/>
          <w:sz w:val="23"/>
          <w:szCs w:val="23"/>
        </w:rPr>
        <w:t xml:space="preserve">  </w:t>
      </w:r>
    </w:p>
    <w:p w:rsidR="001D2E1A" w:rsidRPr="006D5094" w:rsidRDefault="001D2E1A" w:rsidP="001D2E1A">
      <w:pPr>
        <w:pStyle w:val="CabStandard"/>
        <w:numPr>
          <w:ilvl w:val="0"/>
          <w:numId w:val="0"/>
        </w:numPr>
        <w:jc w:val="both"/>
        <w:rPr>
          <w:rFonts w:ascii="Arial" w:hAnsi="Arial" w:cs="Arial"/>
          <w:b/>
          <w:sz w:val="23"/>
          <w:szCs w:val="23"/>
        </w:rPr>
      </w:pPr>
      <w:r w:rsidRPr="006D5094">
        <w:rPr>
          <w:rFonts w:ascii="Arial" w:hAnsi="Arial" w:cs="Arial"/>
          <w:b/>
          <w:sz w:val="23"/>
          <w:szCs w:val="23"/>
        </w:rPr>
        <w:t xml:space="preserve">Background </w:t>
      </w:r>
    </w:p>
    <w:p w:rsidR="001D2E1A" w:rsidRPr="00C86828" w:rsidRDefault="00C86828" w:rsidP="005B3C08">
      <w:pPr>
        <w:pStyle w:val="CabStandard"/>
        <w:jc w:val="both"/>
        <w:rPr>
          <w:rFonts w:ascii="Arial" w:hAnsi="Arial" w:cs="Arial"/>
          <w:sz w:val="23"/>
          <w:szCs w:val="23"/>
        </w:rPr>
      </w:pPr>
      <w:r w:rsidRPr="00C86828">
        <w:rPr>
          <w:rFonts w:ascii="Arial" w:hAnsi="Arial" w:cs="Arial"/>
          <w:sz w:val="23"/>
          <w:szCs w:val="23"/>
        </w:rPr>
        <w:t>The Act establishes a framework to protect the health and safety of people and protect the environment from the harmful effects of ionising radiation while allowing for its safe and beneficial use</w:t>
      </w:r>
      <w:r>
        <w:rPr>
          <w:rFonts w:ascii="Arial" w:hAnsi="Arial" w:cs="Arial"/>
          <w:sz w:val="23"/>
          <w:szCs w:val="23"/>
        </w:rPr>
        <w:t xml:space="preserve">. </w:t>
      </w:r>
      <w:r w:rsidRPr="00C86828">
        <w:rPr>
          <w:rFonts w:ascii="Arial" w:hAnsi="Arial" w:cs="Arial"/>
          <w:sz w:val="23"/>
          <w:szCs w:val="23"/>
        </w:rPr>
        <w:t xml:space="preserve"> The Act comes</w:t>
      </w:r>
      <w:r w:rsidR="001D2E1A" w:rsidRPr="00C86828">
        <w:rPr>
          <w:rFonts w:ascii="Arial" w:hAnsi="Arial" w:cs="Arial"/>
          <w:sz w:val="23"/>
          <w:szCs w:val="23"/>
        </w:rPr>
        <w:t xml:space="preserve"> </w:t>
      </w:r>
      <w:r>
        <w:rPr>
          <w:rFonts w:ascii="Arial" w:hAnsi="Arial" w:cs="Arial"/>
          <w:sz w:val="23"/>
          <w:szCs w:val="23"/>
        </w:rPr>
        <w:t xml:space="preserve">fully </w:t>
      </w:r>
      <w:r w:rsidR="001D2E1A" w:rsidRPr="00C86828">
        <w:rPr>
          <w:rFonts w:ascii="Arial" w:hAnsi="Arial" w:cs="Arial"/>
          <w:sz w:val="23"/>
          <w:szCs w:val="23"/>
        </w:rPr>
        <w:t xml:space="preserve">into force on </w:t>
      </w:r>
      <w:r w:rsidRPr="00C86828">
        <w:rPr>
          <w:rFonts w:ascii="Arial" w:hAnsi="Arial" w:cs="Arial"/>
          <w:sz w:val="23"/>
          <w:szCs w:val="23"/>
        </w:rPr>
        <w:t>7 March 2017 and will</w:t>
      </w:r>
      <w:r w:rsidR="001D2E1A" w:rsidRPr="00C86828">
        <w:rPr>
          <w:rFonts w:ascii="Arial" w:hAnsi="Arial" w:cs="Arial"/>
          <w:sz w:val="23"/>
          <w:szCs w:val="23"/>
        </w:rPr>
        <w:t xml:space="preserve"> replace the current Radiation Protect</w:t>
      </w:r>
      <w:r w:rsidRPr="00C86828">
        <w:rPr>
          <w:rFonts w:ascii="Arial" w:hAnsi="Arial" w:cs="Arial"/>
          <w:sz w:val="23"/>
          <w:szCs w:val="23"/>
        </w:rPr>
        <w:t>ion Act 1965</w:t>
      </w:r>
      <w:r w:rsidR="001D2E1A" w:rsidRPr="00C86828">
        <w:rPr>
          <w:rFonts w:ascii="Arial" w:hAnsi="Arial" w:cs="Arial"/>
          <w:sz w:val="23"/>
          <w:szCs w:val="23"/>
        </w:rPr>
        <w:t xml:space="preserve">.  The </w:t>
      </w:r>
      <w:r w:rsidR="00500374" w:rsidRPr="00C86828">
        <w:rPr>
          <w:rFonts w:ascii="Arial" w:hAnsi="Arial" w:cs="Arial"/>
          <w:sz w:val="23"/>
          <w:szCs w:val="23"/>
        </w:rPr>
        <w:t xml:space="preserve">new </w:t>
      </w:r>
      <w:r w:rsidR="001D2E1A" w:rsidRPr="00C86828">
        <w:rPr>
          <w:rFonts w:ascii="Arial" w:hAnsi="Arial" w:cs="Arial"/>
          <w:sz w:val="23"/>
          <w:szCs w:val="23"/>
        </w:rPr>
        <w:t xml:space="preserve">Act is broadly similar in scope to the </w:t>
      </w:r>
      <w:r w:rsidRPr="00C86828">
        <w:rPr>
          <w:rFonts w:ascii="Arial" w:hAnsi="Arial" w:cs="Arial"/>
          <w:sz w:val="23"/>
          <w:szCs w:val="23"/>
        </w:rPr>
        <w:t xml:space="preserve">current </w:t>
      </w:r>
      <w:r w:rsidR="001D2E1A" w:rsidRPr="00C86828">
        <w:rPr>
          <w:rFonts w:ascii="Arial" w:hAnsi="Arial" w:cs="Arial"/>
          <w:sz w:val="23"/>
          <w:szCs w:val="23"/>
        </w:rPr>
        <w:t>legislation.</w:t>
      </w:r>
      <w:r w:rsidR="00500374" w:rsidRPr="00C86828">
        <w:rPr>
          <w:rFonts w:ascii="Arial" w:hAnsi="Arial" w:cs="Arial"/>
          <w:sz w:val="23"/>
          <w:szCs w:val="23"/>
        </w:rPr>
        <w:t xml:space="preserve">  Regulations are </w:t>
      </w:r>
      <w:r w:rsidR="002469A2" w:rsidRPr="00C86828">
        <w:rPr>
          <w:rFonts w:ascii="Arial" w:hAnsi="Arial" w:cs="Arial"/>
          <w:sz w:val="23"/>
          <w:szCs w:val="23"/>
        </w:rPr>
        <w:t>needed</w:t>
      </w:r>
      <w:r w:rsidR="00500374" w:rsidRPr="00C86828">
        <w:rPr>
          <w:rFonts w:ascii="Arial" w:hAnsi="Arial" w:cs="Arial"/>
          <w:sz w:val="23"/>
          <w:szCs w:val="23"/>
        </w:rPr>
        <w:t xml:space="preserve"> for some of the Act’s provisions to operate.</w:t>
      </w:r>
      <w:r w:rsidR="001D2E1A" w:rsidRPr="00C86828">
        <w:rPr>
          <w:rFonts w:ascii="Arial" w:hAnsi="Arial" w:cs="Arial"/>
          <w:sz w:val="23"/>
          <w:szCs w:val="23"/>
        </w:rPr>
        <w:t xml:space="preserve">  </w:t>
      </w:r>
    </w:p>
    <w:p w:rsidR="001D2E1A" w:rsidRPr="00500374" w:rsidRDefault="001D2E1A" w:rsidP="00500374">
      <w:pPr>
        <w:pStyle w:val="CabStandard"/>
        <w:jc w:val="both"/>
        <w:rPr>
          <w:rFonts w:ascii="Arial" w:hAnsi="Arial" w:cs="Arial"/>
          <w:sz w:val="23"/>
          <w:szCs w:val="23"/>
        </w:rPr>
      </w:pPr>
      <w:r>
        <w:rPr>
          <w:rFonts w:ascii="Arial" w:hAnsi="Arial" w:cs="Arial"/>
          <w:sz w:val="23"/>
          <w:szCs w:val="23"/>
        </w:rPr>
        <w:t>On 9 May 2016, Cabinet approved public consultation on proposals for regulations [Cab-16-</w:t>
      </w:r>
      <w:r w:rsidR="00C86828">
        <w:rPr>
          <w:rFonts w:ascii="Arial" w:hAnsi="Arial" w:cs="Arial"/>
          <w:sz w:val="23"/>
          <w:szCs w:val="23"/>
        </w:rPr>
        <w:t>MIN-0198].  Consultation on</w:t>
      </w:r>
      <w:r w:rsidRPr="00EF37EE">
        <w:rPr>
          <w:rFonts w:ascii="Arial" w:hAnsi="Arial" w:cs="Arial"/>
          <w:i/>
          <w:sz w:val="23"/>
          <w:szCs w:val="23"/>
        </w:rPr>
        <w:t xml:space="preserve"> Proposed Radiation Safety Regulations: A consultation document</w:t>
      </w:r>
      <w:r>
        <w:rPr>
          <w:rFonts w:ascii="Arial" w:hAnsi="Arial" w:cs="Arial"/>
          <w:sz w:val="23"/>
          <w:szCs w:val="23"/>
        </w:rPr>
        <w:t xml:space="preserve"> ran from 11 May until 22 June 2016. </w:t>
      </w:r>
    </w:p>
    <w:p w:rsidR="001D2E1A" w:rsidRDefault="002469A2" w:rsidP="001D2E1A">
      <w:pPr>
        <w:pStyle w:val="CabStandard"/>
        <w:jc w:val="both"/>
        <w:rPr>
          <w:rFonts w:ascii="Arial" w:hAnsi="Arial" w:cs="Arial"/>
          <w:sz w:val="23"/>
          <w:szCs w:val="23"/>
        </w:rPr>
      </w:pPr>
      <w:r>
        <w:rPr>
          <w:rFonts w:ascii="Arial" w:hAnsi="Arial" w:cs="Arial"/>
          <w:sz w:val="23"/>
          <w:szCs w:val="23"/>
        </w:rPr>
        <w:t>The Act</w:t>
      </w:r>
      <w:r w:rsidR="001D2E1A">
        <w:rPr>
          <w:rFonts w:ascii="Arial" w:hAnsi="Arial" w:cs="Arial"/>
          <w:sz w:val="23"/>
          <w:szCs w:val="23"/>
        </w:rPr>
        <w:t xml:space="preserve"> contains provisions for the Director</w:t>
      </w:r>
      <w:r w:rsidR="007C3E24">
        <w:rPr>
          <w:rFonts w:ascii="Arial" w:hAnsi="Arial" w:cs="Arial"/>
          <w:sz w:val="23"/>
          <w:szCs w:val="23"/>
        </w:rPr>
        <w:t xml:space="preserve"> (</w:t>
      </w:r>
      <w:r>
        <w:rPr>
          <w:rFonts w:ascii="Arial" w:hAnsi="Arial" w:cs="Arial"/>
          <w:sz w:val="23"/>
          <w:szCs w:val="23"/>
        </w:rPr>
        <w:t>the regulator)</w:t>
      </w:r>
      <w:r w:rsidR="001D2E1A">
        <w:rPr>
          <w:rFonts w:ascii="Arial" w:hAnsi="Arial" w:cs="Arial"/>
          <w:sz w:val="23"/>
          <w:szCs w:val="23"/>
        </w:rPr>
        <w:t xml:space="preserve"> to issue codes of practice and provides for radiation safety plans to </w:t>
      </w:r>
      <w:r w:rsidR="00C86828">
        <w:rPr>
          <w:rFonts w:ascii="Arial" w:hAnsi="Arial" w:cs="Arial"/>
          <w:sz w:val="23"/>
          <w:szCs w:val="23"/>
        </w:rPr>
        <w:t>support</w:t>
      </w:r>
      <w:r w:rsidR="001D2E1A">
        <w:rPr>
          <w:rFonts w:ascii="Arial" w:hAnsi="Arial" w:cs="Arial"/>
          <w:sz w:val="23"/>
          <w:szCs w:val="23"/>
        </w:rPr>
        <w:t xml:space="preserve"> source licences (a type of authorisation).  The proposed Regulations do not include any m</w:t>
      </w:r>
      <w:r w:rsidR="00500374">
        <w:rPr>
          <w:rFonts w:ascii="Arial" w:hAnsi="Arial" w:cs="Arial"/>
          <w:sz w:val="23"/>
          <w:szCs w:val="23"/>
        </w:rPr>
        <w:t>atters that can be included</w:t>
      </w:r>
      <w:r w:rsidR="001D2E1A">
        <w:rPr>
          <w:rFonts w:ascii="Arial" w:hAnsi="Arial" w:cs="Arial"/>
          <w:sz w:val="23"/>
          <w:szCs w:val="23"/>
        </w:rPr>
        <w:t xml:space="preserve"> in </w:t>
      </w:r>
      <w:r w:rsidR="00C86828">
        <w:rPr>
          <w:rFonts w:ascii="Arial" w:hAnsi="Arial" w:cs="Arial"/>
          <w:sz w:val="23"/>
          <w:szCs w:val="23"/>
        </w:rPr>
        <w:t xml:space="preserve">such </w:t>
      </w:r>
      <w:r w:rsidR="001D2E1A">
        <w:rPr>
          <w:rFonts w:ascii="Arial" w:hAnsi="Arial" w:cs="Arial"/>
          <w:sz w:val="23"/>
          <w:szCs w:val="23"/>
        </w:rPr>
        <w:t xml:space="preserve">codes </w:t>
      </w:r>
      <w:r w:rsidR="00C86828">
        <w:rPr>
          <w:rFonts w:ascii="Arial" w:hAnsi="Arial" w:cs="Arial"/>
          <w:sz w:val="23"/>
          <w:szCs w:val="23"/>
        </w:rPr>
        <w:t>and</w:t>
      </w:r>
      <w:r w:rsidR="001D2E1A">
        <w:rPr>
          <w:rFonts w:ascii="Arial" w:hAnsi="Arial" w:cs="Arial"/>
          <w:sz w:val="23"/>
          <w:szCs w:val="23"/>
        </w:rPr>
        <w:t xml:space="preserve"> plans.</w:t>
      </w:r>
      <w:r w:rsidR="007C3E24">
        <w:rPr>
          <w:rFonts w:ascii="Arial" w:hAnsi="Arial" w:cs="Arial"/>
          <w:sz w:val="23"/>
          <w:szCs w:val="23"/>
        </w:rPr>
        <w:t xml:space="preserve">  </w:t>
      </w:r>
      <w:r w:rsidR="007C3E24" w:rsidRPr="007C3E24">
        <w:rPr>
          <w:rFonts w:ascii="Arial" w:hAnsi="Arial" w:cs="Arial"/>
          <w:sz w:val="23"/>
          <w:szCs w:val="23"/>
        </w:rPr>
        <w:t xml:space="preserve">This is to ensure that the overall framework is as straightforward as possible and was the position favoured by the majority of submitters.  Matters raised by other </w:t>
      </w:r>
      <w:r w:rsidR="007C3E24">
        <w:rPr>
          <w:rFonts w:ascii="Arial" w:hAnsi="Arial" w:cs="Arial"/>
          <w:sz w:val="23"/>
          <w:szCs w:val="23"/>
        </w:rPr>
        <w:t>submitters</w:t>
      </w:r>
      <w:r w:rsidR="007C3E24" w:rsidRPr="007C3E24">
        <w:rPr>
          <w:rFonts w:ascii="Arial" w:hAnsi="Arial" w:cs="Arial"/>
          <w:sz w:val="23"/>
          <w:szCs w:val="23"/>
        </w:rPr>
        <w:t>, including the New Zealand Fire Service's preference for issues such as signage to be included in regulation, will therefore be addressed in codes of practice and/or radiation safety plans.</w:t>
      </w:r>
      <w:r w:rsidR="001D2E1A">
        <w:rPr>
          <w:rFonts w:ascii="Arial" w:hAnsi="Arial" w:cs="Arial"/>
          <w:sz w:val="23"/>
          <w:szCs w:val="23"/>
        </w:rPr>
        <w:t xml:space="preserve">  </w:t>
      </w:r>
    </w:p>
    <w:p w:rsidR="001D2E1A" w:rsidRDefault="001D2E1A" w:rsidP="001D2E1A">
      <w:pPr>
        <w:pStyle w:val="CabStandard"/>
        <w:numPr>
          <w:ilvl w:val="0"/>
          <w:numId w:val="0"/>
        </w:numPr>
        <w:tabs>
          <w:tab w:val="left" w:pos="720"/>
        </w:tabs>
        <w:jc w:val="both"/>
        <w:rPr>
          <w:rFonts w:ascii="Arial" w:hAnsi="Arial" w:cs="Arial"/>
          <w:b/>
          <w:sz w:val="23"/>
          <w:szCs w:val="23"/>
        </w:rPr>
      </w:pPr>
      <w:r>
        <w:rPr>
          <w:rFonts w:ascii="Arial" w:hAnsi="Arial" w:cs="Arial"/>
          <w:b/>
          <w:sz w:val="23"/>
          <w:szCs w:val="23"/>
        </w:rPr>
        <w:t>Comment</w:t>
      </w:r>
    </w:p>
    <w:p w:rsidR="001D2E1A" w:rsidRDefault="001D2E1A" w:rsidP="001D2E1A">
      <w:pPr>
        <w:pStyle w:val="CabStandard"/>
        <w:jc w:val="both"/>
        <w:rPr>
          <w:rFonts w:ascii="Arial" w:hAnsi="Arial" w:cs="Arial"/>
          <w:sz w:val="23"/>
          <w:szCs w:val="23"/>
        </w:rPr>
      </w:pPr>
      <w:r>
        <w:rPr>
          <w:rFonts w:ascii="Arial" w:hAnsi="Arial" w:cs="Arial"/>
          <w:sz w:val="23"/>
          <w:szCs w:val="23"/>
        </w:rPr>
        <w:t xml:space="preserve">Approximately 4,500 current and recent licence holders under the </w:t>
      </w:r>
      <w:r w:rsidR="00500374">
        <w:rPr>
          <w:rFonts w:ascii="Arial" w:hAnsi="Arial" w:cs="Arial"/>
          <w:sz w:val="23"/>
          <w:szCs w:val="23"/>
        </w:rPr>
        <w:t>existing</w:t>
      </w:r>
      <w:r w:rsidR="00B501A2">
        <w:rPr>
          <w:rFonts w:ascii="Arial" w:hAnsi="Arial" w:cs="Arial"/>
          <w:sz w:val="23"/>
          <w:szCs w:val="23"/>
        </w:rPr>
        <w:t xml:space="preserve"> legislation</w:t>
      </w:r>
      <w:r>
        <w:rPr>
          <w:rFonts w:ascii="Arial" w:hAnsi="Arial" w:cs="Arial"/>
          <w:sz w:val="23"/>
          <w:szCs w:val="23"/>
        </w:rPr>
        <w:t xml:space="preserve"> were </w:t>
      </w:r>
      <w:r w:rsidR="00B501A2">
        <w:rPr>
          <w:rFonts w:ascii="Arial" w:hAnsi="Arial" w:cs="Arial"/>
          <w:sz w:val="23"/>
          <w:szCs w:val="23"/>
        </w:rPr>
        <w:t>informed of</w:t>
      </w:r>
      <w:r>
        <w:rPr>
          <w:rFonts w:ascii="Arial" w:hAnsi="Arial" w:cs="Arial"/>
          <w:sz w:val="23"/>
          <w:szCs w:val="23"/>
        </w:rPr>
        <w:t xml:space="preserve"> the co</w:t>
      </w:r>
      <w:r w:rsidR="00B501A2">
        <w:rPr>
          <w:rFonts w:ascii="Arial" w:hAnsi="Arial" w:cs="Arial"/>
          <w:sz w:val="23"/>
          <w:szCs w:val="23"/>
        </w:rPr>
        <w:t>nsu</w:t>
      </w:r>
      <w:r w:rsidR="00C86828">
        <w:rPr>
          <w:rFonts w:ascii="Arial" w:hAnsi="Arial" w:cs="Arial"/>
          <w:sz w:val="23"/>
          <w:szCs w:val="23"/>
        </w:rPr>
        <w:t xml:space="preserve">ltation and invited to submit. </w:t>
      </w:r>
      <w:r>
        <w:rPr>
          <w:rFonts w:ascii="Arial" w:hAnsi="Arial" w:cs="Arial"/>
          <w:sz w:val="23"/>
          <w:szCs w:val="23"/>
        </w:rPr>
        <w:t xml:space="preserve">All consultation information was publicly available on the Ministry of Health website.  </w:t>
      </w:r>
    </w:p>
    <w:p w:rsidR="001D2E1A" w:rsidRPr="00C86828" w:rsidRDefault="001D2E1A" w:rsidP="00C86828">
      <w:pPr>
        <w:pStyle w:val="CabStandard"/>
        <w:jc w:val="both"/>
        <w:rPr>
          <w:rFonts w:ascii="Arial" w:hAnsi="Arial" w:cs="Arial"/>
          <w:sz w:val="23"/>
          <w:szCs w:val="23"/>
        </w:rPr>
      </w:pPr>
      <w:r>
        <w:rPr>
          <w:rFonts w:ascii="Arial" w:hAnsi="Arial" w:cs="Arial"/>
          <w:sz w:val="23"/>
          <w:szCs w:val="23"/>
        </w:rPr>
        <w:t xml:space="preserve">142 submissions where received.  90 submissions used largely identical pre-drafted text.  </w:t>
      </w:r>
      <w:r w:rsidR="00C86828">
        <w:rPr>
          <w:rFonts w:ascii="Arial" w:hAnsi="Arial" w:cs="Arial"/>
          <w:sz w:val="23"/>
          <w:szCs w:val="23"/>
        </w:rPr>
        <w:t xml:space="preserve">This compares with the 14 public submissions received by the select committee on the Radiation Safety Bill in 2015. </w:t>
      </w:r>
      <w:r w:rsidR="00500374" w:rsidRPr="00C86828">
        <w:rPr>
          <w:rFonts w:ascii="Arial" w:hAnsi="Arial" w:cs="Arial"/>
          <w:sz w:val="23"/>
          <w:szCs w:val="23"/>
        </w:rPr>
        <w:t>Submissions w</w:t>
      </w:r>
      <w:r w:rsidRPr="00C86828">
        <w:rPr>
          <w:rFonts w:ascii="Arial" w:hAnsi="Arial" w:cs="Arial"/>
          <w:sz w:val="23"/>
          <w:szCs w:val="23"/>
        </w:rPr>
        <w:t>ere received from</w:t>
      </w:r>
      <w:r w:rsidR="00500374" w:rsidRPr="00C86828">
        <w:rPr>
          <w:rFonts w:ascii="Arial" w:hAnsi="Arial" w:cs="Arial"/>
          <w:sz w:val="23"/>
          <w:szCs w:val="23"/>
        </w:rPr>
        <w:t xml:space="preserve"> across the radiation ‘sector’ including</w:t>
      </w:r>
      <w:r w:rsidRPr="00C86828">
        <w:rPr>
          <w:rFonts w:ascii="Arial" w:hAnsi="Arial" w:cs="Arial"/>
          <w:sz w:val="23"/>
          <w:szCs w:val="23"/>
        </w:rPr>
        <w:t xml:space="preserve"> health service providers, </w:t>
      </w:r>
      <w:r w:rsidR="00C86828">
        <w:rPr>
          <w:rFonts w:ascii="Arial" w:hAnsi="Arial" w:cs="Arial"/>
          <w:sz w:val="23"/>
          <w:szCs w:val="23"/>
        </w:rPr>
        <w:t>district health boards</w:t>
      </w:r>
      <w:r w:rsidRPr="00C86828">
        <w:rPr>
          <w:rFonts w:ascii="Arial" w:hAnsi="Arial" w:cs="Arial"/>
          <w:sz w:val="23"/>
          <w:szCs w:val="23"/>
        </w:rPr>
        <w:t xml:space="preserve">, </w:t>
      </w:r>
      <w:r w:rsidR="00500374" w:rsidRPr="00C86828">
        <w:rPr>
          <w:rFonts w:ascii="Arial" w:hAnsi="Arial" w:cs="Arial"/>
          <w:sz w:val="23"/>
          <w:szCs w:val="23"/>
        </w:rPr>
        <w:t>veterinarians, researchers and industrial users</w:t>
      </w:r>
      <w:r w:rsidRPr="00C86828">
        <w:rPr>
          <w:rFonts w:ascii="Arial" w:hAnsi="Arial" w:cs="Arial"/>
          <w:sz w:val="23"/>
          <w:szCs w:val="23"/>
        </w:rPr>
        <w:t xml:space="preserve">.  </w:t>
      </w:r>
    </w:p>
    <w:p w:rsidR="001D2E1A" w:rsidRPr="000D4A76" w:rsidRDefault="001D2E1A" w:rsidP="001D2E1A">
      <w:pPr>
        <w:pStyle w:val="CabStandard"/>
        <w:jc w:val="both"/>
        <w:rPr>
          <w:rFonts w:ascii="Arial" w:hAnsi="Arial" w:cs="Arial"/>
          <w:sz w:val="23"/>
          <w:szCs w:val="23"/>
        </w:rPr>
      </w:pPr>
      <w:r>
        <w:rPr>
          <w:rFonts w:ascii="Arial" w:hAnsi="Arial" w:cs="Arial"/>
          <w:sz w:val="23"/>
          <w:szCs w:val="23"/>
        </w:rPr>
        <w:t>S</w:t>
      </w:r>
      <w:r w:rsidRPr="007A6002">
        <w:rPr>
          <w:rFonts w:ascii="Arial" w:hAnsi="Arial" w:cs="Arial"/>
          <w:sz w:val="23"/>
          <w:szCs w:val="23"/>
        </w:rPr>
        <w:t xml:space="preserve">ubmissions </w:t>
      </w:r>
      <w:r>
        <w:rPr>
          <w:rFonts w:ascii="Arial" w:hAnsi="Arial" w:cs="Arial"/>
          <w:sz w:val="23"/>
          <w:szCs w:val="23"/>
        </w:rPr>
        <w:t>supported</w:t>
      </w:r>
      <w:r w:rsidRPr="007A6002">
        <w:rPr>
          <w:rFonts w:ascii="Arial" w:hAnsi="Arial" w:cs="Arial"/>
          <w:sz w:val="23"/>
          <w:szCs w:val="23"/>
        </w:rPr>
        <w:t xml:space="preserve"> most of the preferred options outlined in the consultation document</w:t>
      </w:r>
      <w:r w:rsidRPr="000D4A76">
        <w:rPr>
          <w:rFonts w:ascii="Arial" w:hAnsi="Arial" w:cs="Arial"/>
          <w:color w:val="000000"/>
          <w:sz w:val="23"/>
          <w:szCs w:val="23"/>
        </w:rPr>
        <w:t xml:space="preserve"> </w:t>
      </w:r>
      <w:r w:rsidRPr="00AE3634">
        <w:rPr>
          <w:rFonts w:ascii="Arial" w:hAnsi="Arial" w:cs="Arial"/>
          <w:color w:val="000000"/>
          <w:sz w:val="23"/>
          <w:szCs w:val="23"/>
        </w:rPr>
        <w:t>but raised questions about the proposed fees and the activities that can be performed without the need to obtain a use licence.</w:t>
      </w:r>
      <w:r>
        <w:rPr>
          <w:rFonts w:ascii="Arial" w:hAnsi="Arial" w:cs="Arial"/>
          <w:sz w:val="23"/>
          <w:szCs w:val="23"/>
        </w:rPr>
        <w:t xml:space="preserve"> </w:t>
      </w:r>
    </w:p>
    <w:p w:rsidR="001D2E1A" w:rsidRPr="003145B3" w:rsidRDefault="001D2E1A" w:rsidP="001D2E1A">
      <w:pPr>
        <w:pStyle w:val="CabStandard"/>
        <w:numPr>
          <w:ilvl w:val="0"/>
          <w:numId w:val="0"/>
        </w:numPr>
        <w:ind w:left="720" w:hanging="720"/>
        <w:jc w:val="both"/>
        <w:rPr>
          <w:rFonts w:ascii="Arial" w:hAnsi="Arial" w:cs="Arial"/>
          <w:i/>
          <w:sz w:val="23"/>
          <w:szCs w:val="23"/>
        </w:rPr>
      </w:pPr>
      <w:r w:rsidRPr="003145B3">
        <w:rPr>
          <w:rFonts w:ascii="Arial" w:hAnsi="Arial" w:cs="Arial"/>
          <w:i/>
          <w:sz w:val="23"/>
          <w:szCs w:val="23"/>
        </w:rPr>
        <w:t>Submissions on fees</w:t>
      </w:r>
    </w:p>
    <w:p w:rsidR="001D2E1A" w:rsidRDefault="001D2E1A" w:rsidP="001D2E1A">
      <w:pPr>
        <w:pStyle w:val="CabStandard"/>
        <w:jc w:val="both"/>
        <w:rPr>
          <w:rFonts w:ascii="Arial" w:hAnsi="Arial" w:cs="Arial"/>
          <w:sz w:val="23"/>
          <w:szCs w:val="23"/>
        </w:rPr>
      </w:pPr>
      <w:r>
        <w:rPr>
          <w:rFonts w:ascii="Arial" w:hAnsi="Arial" w:cs="Arial"/>
          <w:sz w:val="23"/>
          <w:szCs w:val="23"/>
        </w:rPr>
        <w:t xml:space="preserve">The consultation document proposed that the full cost </w:t>
      </w:r>
      <w:r w:rsidRPr="006F33C8">
        <w:rPr>
          <w:rFonts w:ascii="Arial" w:hAnsi="Arial" w:cs="Arial"/>
          <w:sz w:val="23"/>
          <w:szCs w:val="23"/>
        </w:rPr>
        <w:t xml:space="preserve">of administering </w:t>
      </w:r>
      <w:r w:rsidR="00B501A2">
        <w:rPr>
          <w:rFonts w:ascii="Arial" w:hAnsi="Arial" w:cs="Arial"/>
          <w:sz w:val="23"/>
          <w:szCs w:val="23"/>
        </w:rPr>
        <w:t>authorisations</w:t>
      </w:r>
      <w:r>
        <w:rPr>
          <w:rFonts w:ascii="Arial" w:hAnsi="Arial" w:cs="Arial"/>
          <w:sz w:val="23"/>
          <w:szCs w:val="23"/>
        </w:rPr>
        <w:t xml:space="preserve"> </w:t>
      </w:r>
      <w:r w:rsidRPr="006F33C8">
        <w:rPr>
          <w:rFonts w:ascii="Arial" w:hAnsi="Arial" w:cs="Arial"/>
          <w:sz w:val="23"/>
          <w:szCs w:val="23"/>
        </w:rPr>
        <w:t xml:space="preserve">and </w:t>
      </w:r>
      <w:r w:rsidR="00B501A2">
        <w:rPr>
          <w:rFonts w:ascii="Arial" w:hAnsi="Arial" w:cs="Arial"/>
          <w:sz w:val="23"/>
          <w:szCs w:val="23"/>
        </w:rPr>
        <w:t>inspections to verify</w:t>
      </w:r>
      <w:r w:rsidRPr="006F33C8">
        <w:rPr>
          <w:rFonts w:ascii="Arial" w:hAnsi="Arial" w:cs="Arial"/>
          <w:sz w:val="23"/>
          <w:szCs w:val="23"/>
        </w:rPr>
        <w:t xml:space="preserve"> compliance </w:t>
      </w:r>
      <w:r w:rsidR="00500374">
        <w:rPr>
          <w:rFonts w:ascii="Arial" w:hAnsi="Arial" w:cs="Arial"/>
          <w:sz w:val="23"/>
          <w:szCs w:val="23"/>
        </w:rPr>
        <w:t>with</w:t>
      </w:r>
      <w:r w:rsidRPr="006F33C8">
        <w:rPr>
          <w:rFonts w:ascii="Arial" w:hAnsi="Arial" w:cs="Arial"/>
          <w:sz w:val="23"/>
          <w:szCs w:val="23"/>
        </w:rPr>
        <w:t xml:space="preserve"> radiation safety requirements</w:t>
      </w:r>
      <w:r>
        <w:rPr>
          <w:rFonts w:ascii="Arial" w:hAnsi="Arial" w:cs="Arial"/>
          <w:sz w:val="23"/>
          <w:szCs w:val="23"/>
        </w:rPr>
        <w:t xml:space="preserve"> should be met by the fees payable for authorisations.</w:t>
      </w:r>
      <w:r w:rsidR="00C86828">
        <w:rPr>
          <w:rFonts w:ascii="Arial" w:hAnsi="Arial" w:cs="Arial"/>
          <w:sz w:val="23"/>
          <w:szCs w:val="23"/>
        </w:rPr>
        <w:t xml:space="preserve">  The proposals are consistent with the Treasury guidelines and the requirements for cost recovery established in the Act.</w:t>
      </w:r>
      <w:r>
        <w:rPr>
          <w:rFonts w:ascii="Arial" w:hAnsi="Arial" w:cs="Arial"/>
          <w:sz w:val="23"/>
          <w:szCs w:val="23"/>
        </w:rPr>
        <w:t xml:space="preserve">  </w:t>
      </w:r>
    </w:p>
    <w:p w:rsidR="00C86828" w:rsidRPr="00A27329" w:rsidRDefault="00C86828" w:rsidP="00C86828">
      <w:pPr>
        <w:pStyle w:val="CabStandard"/>
        <w:jc w:val="both"/>
        <w:rPr>
          <w:rFonts w:ascii="Arial" w:hAnsi="Arial" w:cs="Arial"/>
          <w:sz w:val="23"/>
          <w:szCs w:val="23"/>
        </w:rPr>
      </w:pPr>
      <w:r w:rsidRPr="006F33C8">
        <w:rPr>
          <w:rFonts w:ascii="Arial" w:hAnsi="Arial" w:cs="Arial"/>
          <w:sz w:val="23"/>
          <w:szCs w:val="23"/>
        </w:rPr>
        <w:t xml:space="preserve">The principle of full cost </w:t>
      </w:r>
      <w:r>
        <w:rPr>
          <w:rFonts w:ascii="Arial" w:hAnsi="Arial" w:cs="Arial"/>
          <w:sz w:val="23"/>
          <w:szCs w:val="23"/>
        </w:rPr>
        <w:t xml:space="preserve">recovery </w:t>
      </w:r>
      <w:r w:rsidRPr="006F33C8">
        <w:rPr>
          <w:rFonts w:ascii="Arial" w:hAnsi="Arial" w:cs="Arial"/>
          <w:sz w:val="23"/>
          <w:szCs w:val="23"/>
        </w:rPr>
        <w:t>was supported by most</w:t>
      </w:r>
      <w:r>
        <w:rPr>
          <w:rFonts w:ascii="Arial" w:hAnsi="Arial" w:cs="Arial"/>
          <w:sz w:val="23"/>
          <w:szCs w:val="23"/>
        </w:rPr>
        <w:t xml:space="preserve"> </w:t>
      </w:r>
      <w:r w:rsidRPr="006F33C8">
        <w:rPr>
          <w:rFonts w:ascii="Arial" w:hAnsi="Arial" w:cs="Arial"/>
          <w:sz w:val="23"/>
          <w:szCs w:val="23"/>
        </w:rPr>
        <w:t>submitt</w:t>
      </w:r>
      <w:r>
        <w:rPr>
          <w:rFonts w:ascii="Arial" w:hAnsi="Arial" w:cs="Arial"/>
          <w:sz w:val="23"/>
          <w:szCs w:val="23"/>
        </w:rPr>
        <w:t xml:space="preserve">ers.  However, some submitters questioned the costs associated with inspections (which is a more significant component of the total fee for higher risk situations). </w:t>
      </w:r>
      <w:r w:rsidR="007C3E24">
        <w:rPr>
          <w:rFonts w:ascii="Arial" w:hAnsi="Arial" w:cs="Arial"/>
          <w:sz w:val="23"/>
          <w:szCs w:val="23"/>
        </w:rPr>
        <w:t xml:space="preserve"> As a result of concerns expressed by some submitters, the proposed fee structure for compliance verification was reviewed.  This confirmed that the proposed fees reflect the actual and reasonable costs of inspections and as a result no reduction in the proposed fees is warranted.</w:t>
      </w:r>
    </w:p>
    <w:p w:rsidR="001D2E1A" w:rsidRPr="00C86828" w:rsidRDefault="001D2E1A" w:rsidP="00C86828">
      <w:pPr>
        <w:pStyle w:val="CabStandard"/>
        <w:jc w:val="both"/>
        <w:rPr>
          <w:rFonts w:ascii="Arial" w:hAnsi="Arial" w:cs="Arial"/>
          <w:sz w:val="23"/>
          <w:szCs w:val="23"/>
        </w:rPr>
      </w:pPr>
      <w:r w:rsidRPr="00C86828">
        <w:rPr>
          <w:rFonts w:ascii="Arial" w:hAnsi="Arial" w:cs="Arial"/>
          <w:sz w:val="23"/>
          <w:szCs w:val="23"/>
        </w:rPr>
        <w:t>Current fees have not</w:t>
      </w:r>
      <w:r w:rsidR="00FD3692">
        <w:rPr>
          <w:rFonts w:ascii="Arial" w:hAnsi="Arial" w:cs="Arial"/>
          <w:sz w:val="23"/>
          <w:szCs w:val="23"/>
        </w:rPr>
        <w:t xml:space="preserve"> been</w:t>
      </w:r>
      <w:r w:rsidRPr="00C86828">
        <w:rPr>
          <w:rFonts w:ascii="Arial" w:hAnsi="Arial" w:cs="Arial"/>
          <w:sz w:val="23"/>
          <w:szCs w:val="23"/>
        </w:rPr>
        <w:t xml:space="preserve"> </w:t>
      </w:r>
      <w:r w:rsidR="00C86828" w:rsidRPr="00C86828">
        <w:rPr>
          <w:rFonts w:ascii="Arial" w:hAnsi="Arial" w:cs="Arial"/>
          <w:sz w:val="23"/>
          <w:szCs w:val="23"/>
        </w:rPr>
        <w:t>adjusted</w:t>
      </w:r>
      <w:r w:rsidRPr="00C86828">
        <w:rPr>
          <w:rFonts w:ascii="Arial" w:hAnsi="Arial" w:cs="Arial"/>
          <w:sz w:val="23"/>
          <w:szCs w:val="23"/>
        </w:rPr>
        <w:t xml:space="preserve"> since 1998.  The intention to adopt a full cost recovery approach under the Act was outlined in the</w:t>
      </w:r>
      <w:r w:rsidR="00C86828">
        <w:rPr>
          <w:rFonts w:ascii="Arial" w:hAnsi="Arial" w:cs="Arial"/>
          <w:sz w:val="23"/>
          <w:szCs w:val="23"/>
        </w:rPr>
        <w:t xml:space="preserve"> original</w:t>
      </w:r>
      <w:r w:rsidRPr="00C86828">
        <w:rPr>
          <w:rFonts w:ascii="Arial" w:hAnsi="Arial" w:cs="Arial"/>
          <w:sz w:val="23"/>
          <w:szCs w:val="23"/>
        </w:rPr>
        <w:t xml:space="preserve"> 2004 regulatory impact statement prepared for the Radiation Safety Bill [CAB Min (04) 31/6]</w:t>
      </w:r>
      <w:r w:rsidR="00C86828">
        <w:rPr>
          <w:rFonts w:ascii="Arial" w:hAnsi="Arial" w:cs="Arial"/>
          <w:sz w:val="23"/>
          <w:szCs w:val="23"/>
        </w:rPr>
        <w:t>.</w:t>
      </w:r>
    </w:p>
    <w:p w:rsidR="007C3E24" w:rsidRDefault="007C3E24" w:rsidP="001D2E1A">
      <w:pPr>
        <w:pStyle w:val="CabStandard"/>
        <w:numPr>
          <w:ilvl w:val="0"/>
          <w:numId w:val="0"/>
        </w:numPr>
        <w:tabs>
          <w:tab w:val="left" w:pos="720"/>
        </w:tabs>
        <w:jc w:val="both"/>
        <w:rPr>
          <w:rFonts w:ascii="Arial" w:hAnsi="Arial" w:cs="Arial"/>
          <w:i/>
          <w:sz w:val="23"/>
          <w:szCs w:val="23"/>
        </w:rPr>
      </w:pPr>
    </w:p>
    <w:p w:rsidR="007C3E24" w:rsidRDefault="007C3E24" w:rsidP="001D2E1A">
      <w:pPr>
        <w:pStyle w:val="CabStandard"/>
        <w:numPr>
          <w:ilvl w:val="0"/>
          <w:numId w:val="0"/>
        </w:numPr>
        <w:tabs>
          <w:tab w:val="left" w:pos="720"/>
        </w:tabs>
        <w:jc w:val="both"/>
        <w:rPr>
          <w:rFonts w:ascii="Arial" w:hAnsi="Arial" w:cs="Arial"/>
          <w:i/>
          <w:sz w:val="23"/>
          <w:szCs w:val="23"/>
        </w:rPr>
      </w:pPr>
    </w:p>
    <w:p w:rsidR="001D2E1A" w:rsidRPr="006D2FED" w:rsidRDefault="001D2E1A" w:rsidP="001D2E1A">
      <w:pPr>
        <w:pStyle w:val="CabStandard"/>
        <w:numPr>
          <w:ilvl w:val="0"/>
          <w:numId w:val="0"/>
        </w:numPr>
        <w:tabs>
          <w:tab w:val="left" w:pos="720"/>
        </w:tabs>
        <w:jc w:val="both"/>
        <w:rPr>
          <w:rFonts w:ascii="Arial" w:hAnsi="Arial" w:cs="Arial"/>
          <w:i/>
          <w:sz w:val="23"/>
          <w:szCs w:val="23"/>
        </w:rPr>
      </w:pPr>
      <w:r w:rsidRPr="006D2FED">
        <w:rPr>
          <w:rFonts w:ascii="Arial" w:hAnsi="Arial" w:cs="Arial"/>
          <w:i/>
          <w:sz w:val="23"/>
          <w:szCs w:val="23"/>
        </w:rPr>
        <w:t>Proposed Content of Regulations</w:t>
      </w:r>
    </w:p>
    <w:p w:rsidR="001D2E1A" w:rsidRPr="00ED6D82" w:rsidRDefault="001D2E1A" w:rsidP="001D2E1A">
      <w:pPr>
        <w:pStyle w:val="CabStandard"/>
        <w:numPr>
          <w:ilvl w:val="0"/>
          <w:numId w:val="0"/>
        </w:numPr>
        <w:ind w:left="720" w:hanging="720"/>
        <w:jc w:val="both"/>
        <w:rPr>
          <w:rFonts w:ascii="Arial" w:hAnsi="Arial" w:cs="Arial"/>
          <w:sz w:val="23"/>
          <w:szCs w:val="23"/>
          <w:u w:val="single"/>
        </w:rPr>
      </w:pPr>
      <w:r>
        <w:rPr>
          <w:rFonts w:ascii="Arial" w:hAnsi="Arial" w:cs="Arial"/>
          <w:sz w:val="23"/>
          <w:szCs w:val="23"/>
          <w:u w:val="single"/>
        </w:rPr>
        <w:t>Maximum periods for a</w:t>
      </w:r>
      <w:r w:rsidRPr="00ED6D82">
        <w:rPr>
          <w:rFonts w:ascii="Arial" w:hAnsi="Arial" w:cs="Arial"/>
          <w:sz w:val="23"/>
          <w:szCs w:val="23"/>
          <w:u w:val="single"/>
        </w:rPr>
        <w:t>uthorisations</w:t>
      </w:r>
    </w:p>
    <w:p w:rsidR="001D2E1A" w:rsidRDefault="001D2E1A" w:rsidP="001D2E1A">
      <w:pPr>
        <w:pStyle w:val="CabStandard"/>
        <w:jc w:val="both"/>
        <w:rPr>
          <w:rFonts w:ascii="Arial" w:hAnsi="Arial" w:cs="Arial"/>
          <w:sz w:val="23"/>
          <w:szCs w:val="23"/>
        </w:rPr>
      </w:pPr>
      <w:r>
        <w:rPr>
          <w:rFonts w:ascii="Arial" w:hAnsi="Arial" w:cs="Arial"/>
          <w:sz w:val="23"/>
          <w:szCs w:val="23"/>
        </w:rPr>
        <w:t>A</w:t>
      </w:r>
      <w:r w:rsidRPr="00366E4E">
        <w:rPr>
          <w:rFonts w:ascii="Arial" w:hAnsi="Arial" w:cs="Arial"/>
          <w:sz w:val="23"/>
          <w:szCs w:val="23"/>
        </w:rPr>
        <w:t xml:space="preserve"> three-year maximum period for source licences (</w:t>
      </w:r>
      <w:r>
        <w:rPr>
          <w:rFonts w:ascii="Arial" w:hAnsi="Arial" w:cs="Arial"/>
          <w:sz w:val="23"/>
          <w:szCs w:val="23"/>
        </w:rPr>
        <w:t>for the control or management of radiation sources</w:t>
      </w:r>
      <w:r w:rsidRPr="00366E4E">
        <w:rPr>
          <w:rFonts w:ascii="Arial" w:hAnsi="Arial" w:cs="Arial"/>
          <w:sz w:val="23"/>
          <w:szCs w:val="23"/>
        </w:rPr>
        <w:t>) and use licences (</w:t>
      </w:r>
      <w:r>
        <w:rPr>
          <w:rFonts w:ascii="Arial" w:hAnsi="Arial" w:cs="Arial"/>
          <w:sz w:val="23"/>
          <w:szCs w:val="23"/>
        </w:rPr>
        <w:t>for the use</w:t>
      </w:r>
      <w:r w:rsidRPr="00366E4E">
        <w:rPr>
          <w:rFonts w:ascii="Arial" w:hAnsi="Arial" w:cs="Arial"/>
          <w:sz w:val="23"/>
          <w:szCs w:val="23"/>
        </w:rPr>
        <w:t xml:space="preserve"> of radiation sources) </w:t>
      </w:r>
      <w:r>
        <w:rPr>
          <w:rFonts w:ascii="Arial" w:hAnsi="Arial" w:cs="Arial"/>
          <w:sz w:val="23"/>
          <w:szCs w:val="23"/>
        </w:rPr>
        <w:t>is proposed</w:t>
      </w:r>
      <w:r w:rsidRPr="00366E4E">
        <w:rPr>
          <w:rFonts w:ascii="Arial" w:hAnsi="Arial" w:cs="Arial"/>
          <w:sz w:val="23"/>
          <w:szCs w:val="23"/>
        </w:rPr>
        <w:t xml:space="preserve">.  </w:t>
      </w:r>
      <w:r>
        <w:rPr>
          <w:rFonts w:ascii="Arial" w:hAnsi="Arial" w:cs="Arial"/>
          <w:sz w:val="23"/>
          <w:szCs w:val="23"/>
        </w:rPr>
        <w:t>A one-year maximum period is proposed for consents to import and export radioactive material.  This represents the time</w:t>
      </w:r>
      <w:r w:rsidR="008A3877">
        <w:rPr>
          <w:rFonts w:ascii="Arial" w:hAnsi="Arial" w:cs="Arial"/>
          <w:sz w:val="23"/>
          <w:szCs w:val="23"/>
        </w:rPr>
        <w:t xml:space="preserve"> period within which the </w:t>
      </w:r>
      <w:r>
        <w:rPr>
          <w:rFonts w:ascii="Arial" w:hAnsi="Arial" w:cs="Arial"/>
          <w:sz w:val="23"/>
          <w:szCs w:val="23"/>
        </w:rPr>
        <w:t xml:space="preserve">import/export must take place following the issuing of the consent.  Maximum periods </w:t>
      </w:r>
      <w:r w:rsidR="00BC091C">
        <w:rPr>
          <w:rFonts w:ascii="Arial" w:hAnsi="Arial" w:cs="Arial"/>
          <w:sz w:val="23"/>
          <w:szCs w:val="23"/>
        </w:rPr>
        <w:t xml:space="preserve">would allow </w:t>
      </w:r>
      <w:r w:rsidRPr="00366E4E">
        <w:rPr>
          <w:rFonts w:ascii="Arial" w:hAnsi="Arial" w:cs="Arial"/>
          <w:sz w:val="23"/>
          <w:szCs w:val="23"/>
        </w:rPr>
        <w:t xml:space="preserve">the </w:t>
      </w:r>
      <w:r>
        <w:rPr>
          <w:rFonts w:ascii="Arial" w:hAnsi="Arial" w:cs="Arial"/>
          <w:sz w:val="23"/>
          <w:szCs w:val="23"/>
        </w:rPr>
        <w:t>Director</w:t>
      </w:r>
      <w:r w:rsidRPr="00366E4E">
        <w:rPr>
          <w:rFonts w:ascii="Arial" w:hAnsi="Arial" w:cs="Arial"/>
          <w:sz w:val="23"/>
          <w:szCs w:val="23"/>
        </w:rPr>
        <w:t xml:space="preserve"> </w:t>
      </w:r>
      <w:r w:rsidR="00BC091C">
        <w:rPr>
          <w:rFonts w:ascii="Arial" w:hAnsi="Arial" w:cs="Arial"/>
          <w:sz w:val="23"/>
          <w:szCs w:val="23"/>
        </w:rPr>
        <w:t>to opt for shorter durations where appropriate</w:t>
      </w:r>
      <w:r w:rsidRPr="00366E4E">
        <w:rPr>
          <w:rFonts w:ascii="Arial" w:hAnsi="Arial" w:cs="Arial"/>
          <w:sz w:val="23"/>
          <w:szCs w:val="23"/>
        </w:rPr>
        <w:t xml:space="preserve">.  </w:t>
      </w:r>
      <w:r>
        <w:rPr>
          <w:rFonts w:ascii="Arial" w:hAnsi="Arial" w:cs="Arial"/>
          <w:sz w:val="23"/>
          <w:szCs w:val="23"/>
        </w:rPr>
        <w:t xml:space="preserve">These proposals were supported by most submissions.  </w:t>
      </w:r>
    </w:p>
    <w:p w:rsidR="001D2E1A" w:rsidRPr="000E3A4F" w:rsidRDefault="001D2E1A" w:rsidP="001D2E1A">
      <w:pPr>
        <w:pStyle w:val="CabStandard"/>
        <w:numPr>
          <w:ilvl w:val="0"/>
          <w:numId w:val="0"/>
        </w:numPr>
        <w:jc w:val="both"/>
        <w:rPr>
          <w:rFonts w:ascii="Arial" w:hAnsi="Arial" w:cs="Arial"/>
          <w:sz w:val="23"/>
          <w:szCs w:val="23"/>
          <w:u w:val="single"/>
        </w:rPr>
      </w:pPr>
      <w:r>
        <w:rPr>
          <w:rFonts w:ascii="Arial" w:hAnsi="Arial" w:cs="Arial"/>
          <w:sz w:val="23"/>
          <w:szCs w:val="23"/>
          <w:u w:val="single"/>
        </w:rPr>
        <w:t>Activities where a use licence is not required</w:t>
      </w:r>
    </w:p>
    <w:p w:rsidR="001D2E1A" w:rsidRDefault="001D2E1A" w:rsidP="001D2E1A">
      <w:pPr>
        <w:pStyle w:val="CabStandard"/>
        <w:jc w:val="both"/>
        <w:rPr>
          <w:rFonts w:ascii="Arial" w:hAnsi="Arial" w:cs="Arial"/>
          <w:sz w:val="23"/>
          <w:szCs w:val="23"/>
        </w:rPr>
      </w:pPr>
      <w:r>
        <w:rPr>
          <w:rFonts w:ascii="Arial" w:hAnsi="Arial" w:cs="Arial"/>
          <w:sz w:val="23"/>
          <w:szCs w:val="23"/>
        </w:rPr>
        <w:t>Radiation risks are managed</w:t>
      </w:r>
      <w:r w:rsidR="00500374">
        <w:rPr>
          <w:rFonts w:ascii="Arial" w:hAnsi="Arial" w:cs="Arial"/>
          <w:sz w:val="23"/>
          <w:szCs w:val="23"/>
        </w:rPr>
        <w:t xml:space="preserve"> in a number of ways, including</w:t>
      </w:r>
      <w:r>
        <w:rPr>
          <w:rFonts w:ascii="Arial" w:hAnsi="Arial" w:cs="Arial"/>
          <w:sz w:val="23"/>
          <w:szCs w:val="23"/>
        </w:rPr>
        <w:t xml:space="preserve"> by requiring users to obtain a use licence.  Where </w:t>
      </w:r>
      <w:r w:rsidR="00FD3692">
        <w:rPr>
          <w:rFonts w:ascii="Arial" w:hAnsi="Arial" w:cs="Arial"/>
          <w:sz w:val="23"/>
          <w:szCs w:val="23"/>
        </w:rPr>
        <w:t>the Ministry of Health as the regulator is satisfied that</w:t>
      </w:r>
      <w:r>
        <w:rPr>
          <w:rFonts w:ascii="Arial" w:hAnsi="Arial" w:cs="Arial"/>
          <w:sz w:val="23"/>
          <w:szCs w:val="23"/>
        </w:rPr>
        <w:t xml:space="preserve"> the knowledge of radi</w:t>
      </w:r>
      <w:r w:rsidR="00BC091C">
        <w:rPr>
          <w:rFonts w:ascii="Arial" w:hAnsi="Arial" w:cs="Arial"/>
          <w:sz w:val="23"/>
          <w:szCs w:val="23"/>
        </w:rPr>
        <w:t>ation safety required to obtain</w:t>
      </w:r>
      <w:r w:rsidR="005D3CC9">
        <w:rPr>
          <w:rFonts w:ascii="Arial" w:hAnsi="Arial" w:cs="Arial"/>
          <w:sz w:val="23"/>
          <w:szCs w:val="23"/>
        </w:rPr>
        <w:t xml:space="preserve"> </w:t>
      </w:r>
      <w:r>
        <w:rPr>
          <w:rFonts w:ascii="Arial" w:hAnsi="Arial" w:cs="Arial"/>
          <w:sz w:val="23"/>
          <w:szCs w:val="23"/>
        </w:rPr>
        <w:t xml:space="preserve">a use licence </w:t>
      </w:r>
      <w:r w:rsidR="005D3CC9">
        <w:rPr>
          <w:rFonts w:ascii="Arial" w:hAnsi="Arial" w:cs="Arial"/>
          <w:sz w:val="23"/>
          <w:szCs w:val="23"/>
        </w:rPr>
        <w:t>has been demonstrated</w:t>
      </w:r>
      <w:r>
        <w:rPr>
          <w:rFonts w:ascii="Arial" w:hAnsi="Arial" w:cs="Arial"/>
          <w:sz w:val="23"/>
          <w:szCs w:val="23"/>
        </w:rPr>
        <w:t xml:space="preserve"> </w:t>
      </w:r>
      <w:r w:rsidR="00BC091C">
        <w:rPr>
          <w:rFonts w:ascii="Arial" w:hAnsi="Arial" w:cs="Arial"/>
          <w:sz w:val="23"/>
          <w:szCs w:val="23"/>
        </w:rPr>
        <w:t>by another means</w:t>
      </w:r>
      <w:r w:rsidR="00FD3692">
        <w:rPr>
          <w:rFonts w:ascii="Arial" w:hAnsi="Arial" w:cs="Arial"/>
          <w:sz w:val="23"/>
          <w:szCs w:val="23"/>
        </w:rPr>
        <w:t xml:space="preserve"> (eg, users will operate under a vocational scope of practice that includes radiation safety)</w:t>
      </w:r>
      <w:r w:rsidR="00BC091C">
        <w:rPr>
          <w:rFonts w:ascii="Arial" w:hAnsi="Arial" w:cs="Arial"/>
          <w:sz w:val="23"/>
          <w:szCs w:val="23"/>
        </w:rPr>
        <w:t>, the</w:t>
      </w:r>
      <w:r>
        <w:rPr>
          <w:rFonts w:ascii="Arial" w:hAnsi="Arial" w:cs="Arial"/>
          <w:sz w:val="23"/>
          <w:szCs w:val="23"/>
        </w:rPr>
        <w:t xml:space="preserve"> </w:t>
      </w:r>
      <w:r w:rsidR="00C86828">
        <w:rPr>
          <w:rFonts w:ascii="Arial" w:hAnsi="Arial" w:cs="Arial"/>
          <w:sz w:val="23"/>
          <w:szCs w:val="23"/>
        </w:rPr>
        <w:t>need</w:t>
      </w:r>
      <w:r>
        <w:rPr>
          <w:rFonts w:ascii="Arial" w:hAnsi="Arial" w:cs="Arial"/>
          <w:sz w:val="23"/>
          <w:szCs w:val="23"/>
        </w:rPr>
        <w:t xml:space="preserve"> to obtain a use licence no longer adds</w:t>
      </w:r>
      <w:r w:rsidR="00FD3692">
        <w:rPr>
          <w:rFonts w:ascii="Arial" w:hAnsi="Arial" w:cs="Arial"/>
          <w:sz w:val="23"/>
          <w:szCs w:val="23"/>
        </w:rPr>
        <w:t xml:space="preserve"> materially</w:t>
      </w:r>
      <w:r>
        <w:rPr>
          <w:rFonts w:ascii="Arial" w:hAnsi="Arial" w:cs="Arial"/>
          <w:sz w:val="23"/>
          <w:szCs w:val="23"/>
        </w:rPr>
        <w:t xml:space="preserve"> to radiation safety.  In these situation</w:t>
      </w:r>
      <w:r w:rsidR="00BC091C">
        <w:rPr>
          <w:rFonts w:ascii="Arial" w:hAnsi="Arial" w:cs="Arial"/>
          <w:sz w:val="23"/>
          <w:szCs w:val="23"/>
        </w:rPr>
        <w:t>s, Regulations can prescribe</w:t>
      </w:r>
      <w:r>
        <w:rPr>
          <w:rFonts w:ascii="Arial" w:hAnsi="Arial" w:cs="Arial"/>
          <w:sz w:val="23"/>
          <w:szCs w:val="23"/>
        </w:rPr>
        <w:t xml:space="preserve"> groups that can use radiation sources</w:t>
      </w:r>
      <w:r w:rsidR="00BC091C">
        <w:rPr>
          <w:rFonts w:ascii="Arial" w:hAnsi="Arial" w:cs="Arial"/>
          <w:sz w:val="23"/>
          <w:szCs w:val="23"/>
        </w:rPr>
        <w:t xml:space="preserve"> for specified activities</w:t>
      </w:r>
      <w:r>
        <w:rPr>
          <w:rFonts w:ascii="Arial" w:hAnsi="Arial" w:cs="Arial"/>
          <w:sz w:val="23"/>
          <w:szCs w:val="23"/>
        </w:rPr>
        <w:t xml:space="preserve"> without </w:t>
      </w:r>
      <w:r w:rsidR="00C86828">
        <w:rPr>
          <w:rFonts w:ascii="Arial" w:hAnsi="Arial" w:cs="Arial"/>
          <w:sz w:val="23"/>
          <w:szCs w:val="23"/>
        </w:rPr>
        <w:t>having to obtain</w:t>
      </w:r>
      <w:r w:rsidR="00BC091C">
        <w:rPr>
          <w:rFonts w:ascii="Arial" w:hAnsi="Arial" w:cs="Arial"/>
          <w:sz w:val="23"/>
          <w:szCs w:val="23"/>
        </w:rPr>
        <w:t xml:space="preserve"> a use licence</w:t>
      </w:r>
      <w:r>
        <w:rPr>
          <w:rFonts w:ascii="Arial" w:hAnsi="Arial" w:cs="Arial"/>
          <w:sz w:val="23"/>
          <w:szCs w:val="23"/>
        </w:rPr>
        <w:t>.</w:t>
      </w:r>
      <w:r w:rsidR="00FD3692">
        <w:rPr>
          <w:rFonts w:ascii="Arial" w:hAnsi="Arial" w:cs="Arial"/>
          <w:sz w:val="23"/>
          <w:szCs w:val="23"/>
        </w:rPr>
        <w:t xml:space="preserve"> NB, under these circumstances, </w:t>
      </w:r>
      <w:r w:rsidR="00B10BF5">
        <w:rPr>
          <w:rFonts w:ascii="Arial" w:hAnsi="Arial" w:cs="Arial"/>
          <w:sz w:val="23"/>
          <w:szCs w:val="23"/>
        </w:rPr>
        <w:t xml:space="preserve">the </w:t>
      </w:r>
      <w:r w:rsidR="00FD3692">
        <w:rPr>
          <w:rFonts w:ascii="Arial" w:hAnsi="Arial" w:cs="Arial"/>
          <w:sz w:val="23"/>
          <w:szCs w:val="23"/>
        </w:rPr>
        <w:t>Act’s fundamental safety requirements continue to apply and the owner of the radiation source will still be required</w:t>
      </w:r>
      <w:r>
        <w:rPr>
          <w:rFonts w:ascii="Arial" w:hAnsi="Arial" w:cs="Arial"/>
          <w:sz w:val="23"/>
          <w:szCs w:val="23"/>
        </w:rPr>
        <w:t xml:space="preserve"> </w:t>
      </w:r>
      <w:r w:rsidR="00FD3692">
        <w:rPr>
          <w:rFonts w:ascii="Arial" w:hAnsi="Arial" w:cs="Arial"/>
          <w:sz w:val="23"/>
          <w:szCs w:val="23"/>
        </w:rPr>
        <w:t>to obtain a source licence.</w:t>
      </w:r>
      <w:r>
        <w:rPr>
          <w:rFonts w:ascii="Arial" w:hAnsi="Arial" w:cs="Arial"/>
          <w:sz w:val="23"/>
          <w:szCs w:val="23"/>
        </w:rPr>
        <w:t xml:space="preserve"> </w:t>
      </w:r>
    </w:p>
    <w:p w:rsidR="001D2E1A" w:rsidRPr="000E3A4F" w:rsidRDefault="00C86828" w:rsidP="001D2E1A">
      <w:pPr>
        <w:pStyle w:val="CabStandard"/>
        <w:jc w:val="both"/>
        <w:rPr>
          <w:rFonts w:ascii="Arial" w:hAnsi="Arial" w:cs="Arial"/>
          <w:sz w:val="23"/>
          <w:szCs w:val="23"/>
        </w:rPr>
      </w:pPr>
      <w:r>
        <w:rPr>
          <w:rFonts w:ascii="Arial" w:hAnsi="Arial" w:cs="Arial"/>
          <w:sz w:val="23"/>
          <w:szCs w:val="23"/>
        </w:rPr>
        <w:t>T</w:t>
      </w:r>
      <w:r w:rsidR="001D2E1A">
        <w:rPr>
          <w:rFonts w:ascii="Arial" w:hAnsi="Arial" w:cs="Arial"/>
          <w:sz w:val="23"/>
          <w:szCs w:val="23"/>
        </w:rPr>
        <w:t xml:space="preserve">he groups </w:t>
      </w:r>
      <w:r w:rsidR="001D2E1A" w:rsidRPr="00611E95">
        <w:rPr>
          <w:rFonts w:ascii="Arial" w:hAnsi="Arial" w:cs="Arial"/>
          <w:sz w:val="23"/>
          <w:szCs w:val="23"/>
        </w:rPr>
        <w:t xml:space="preserve">and the activities they can perform without </w:t>
      </w:r>
      <w:r w:rsidR="002641CC">
        <w:rPr>
          <w:rFonts w:ascii="Arial" w:hAnsi="Arial" w:cs="Arial"/>
          <w:sz w:val="23"/>
          <w:szCs w:val="23"/>
        </w:rPr>
        <w:t>a use licence</w:t>
      </w:r>
      <w:r>
        <w:rPr>
          <w:rFonts w:ascii="Arial" w:hAnsi="Arial" w:cs="Arial"/>
          <w:sz w:val="23"/>
          <w:szCs w:val="23"/>
        </w:rPr>
        <w:t xml:space="preserve"> proposed for inclusion in the Regulations</w:t>
      </w:r>
      <w:r w:rsidR="001D2E1A">
        <w:rPr>
          <w:rFonts w:ascii="Arial" w:hAnsi="Arial" w:cs="Arial"/>
          <w:sz w:val="23"/>
          <w:szCs w:val="23"/>
        </w:rPr>
        <w:t xml:space="preserve"> </w:t>
      </w:r>
      <w:r w:rsidR="001D2E1A" w:rsidRPr="00611E95">
        <w:rPr>
          <w:rFonts w:ascii="Arial" w:hAnsi="Arial" w:cs="Arial"/>
          <w:sz w:val="23"/>
          <w:szCs w:val="23"/>
        </w:rPr>
        <w:t xml:space="preserve">are </w:t>
      </w:r>
      <w:r w:rsidR="001D2E1A">
        <w:rPr>
          <w:rFonts w:ascii="Arial" w:hAnsi="Arial" w:cs="Arial"/>
          <w:sz w:val="23"/>
          <w:szCs w:val="23"/>
        </w:rPr>
        <w:t>listed</w:t>
      </w:r>
      <w:r w:rsidR="001D2E1A" w:rsidRPr="00611E95">
        <w:rPr>
          <w:rFonts w:ascii="Arial" w:hAnsi="Arial" w:cs="Arial"/>
          <w:sz w:val="23"/>
          <w:szCs w:val="23"/>
        </w:rPr>
        <w:t xml:space="preserve"> in </w:t>
      </w:r>
      <w:r w:rsidR="001D2E1A" w:rsidRPr="007C3E24">
        <w:rPr>
          <w:rFonts w:ascii="Arial" w:hAnsi="Arial" w:cs="Arial"/>
          <w:sz w:val="23"/>
          <w:szCs w:val="23"/>
        </w:rPr>
        <w:t xml:space="preserve">Table 1 </w:t>
      </w:r>
      <w:r w:rsidR="001D2E1A" w:rsidRPr="00BE2E81">
        <w:rPr>
          <w:rFonts w:ascii="Arial" w:hAnsi="Arial" w:cs="Arial"/>
          <w:sz w:val="23"/>
          <w:szCs w:val="23"/>
        </w:rPr>
        <w:t>of the Appendix to this paper</w:t>
      </w:r>
      <w:r w:rsidR="001D2E1A">
        <w:rPr>
          <w:rFonts w:ascii="Arial" w:hAnsi="Arial" w:cs="Arial"/>
          <w:sz w:val="23"/>
          <w:szCs w:val="23"/>
        </w:rPr>
        <w:t xml:space="preserve">.  </w:t>
      </w:r>
    </w:p>
    <w:p w:rsidR="001D2E1A" w:rsidRPr="008627CA" w:rsidRDefault="001D2E1A" w:rsidP="001D2E1A">
      <w:pPr>
        <w:pStyle w:val="CabStandard"/>
        <w:jc w:val="both"/>
        <w:rPr>
          <w:rFonts w:ascii="Arial" w:hAnsi="Arial" w:cs="Arial"/>
          <w:sz w:val="23"/>
          <w:szCs w:val="23"/>
        </w:rPr>
      </w:pPr>
      <w:r>
        <w:rPr>
          <w:rFonts w:ascii="Arial" w:hAnsi="Arial" w:cs="Arial"/>
          <w:sz w:val="23"/>
          <w:szCs w:val="23"/>
        </w:rPr>
        <w:t xml:space="preserve">Submissions also identified groups that are currently unable to demonstrate that they </w:t>
      </w:r>
      <w:r w:rsidR="00500374">
        <w:rPr>
          <w:rFonts w:ascii="Arial" w:hAnsi="Arial" w:cs="Arial"/>
          <w:sz w:val="23"/>
          <w:szCs w:val="23"/>
        </w:rPr>
        <w:t>have the r</w:t>
      </w:r>
      <w:r w:rsidR="002641CC">
        <w:rPr>
          <w:rFonts w:ascii="Arial" w:hAnsi="Arial" w:cs="Arial"/>
          <w:sz w:val="23"/>
          <w:szCs w:val="23"/>
        </w:rPr>
        <w:t>equired knowledge</w:t>
      </w:r>
      <w:r w:rsidR="00500374">
        <w:rPr>
          <w:rFonts w:ascii="Arial" w:hAnsi="Arial" w:cs="Arial"/>
          <w:sz w:val="23"/>
          <w:szCs w:val="23"/>
        </w:rPr>
        <w:t>,</w:t>
      </w:r>
      <w:r>
        <w:rPr>
          <w:rFonts w:ascii="Arial" w:hAnsi="Arial" w:cs="Arial"/>
          <w:sz w:val="23"/>
          <w:szCs w:val="23"/>
        </w:rPr>
        <w:t xml:space="preserve"> but </w:t>
      </w:r>
      <w:r w:rsidR="00500374">
        <w:rPr>
          <w:rFonts w:ascii="Arial" w:hAnsi="Arial" w:cs="Arial"/>
          <w:sz w:val="23"/>
          <w:szCs w:val="23"/>
        </w:rPr>
        <w:t xml:space="preserve">which </w:t>
      </w:r>
      <w:r w:rsidR="00C86828">
        <w:rPr>
          <w:rFonts w:ascii="Arial" w:hAnsi="Arial" w:cs="Arial"/>
          <w:sz w:val="23"/>
          <w:szCs w:val="23"/>
        </w:rPr>
        <w:t>may</w:t>
      </w:r>
      <w:r>
        <w:rPr>
          <w:rFonts w:ascii="Arial" w:hAnsi="Arial" w:cs="Arial"/>
          <w:sz w:val="23"/>
          <w:szCs w:val="23"/>
        </w:rPr>
        <w:t xml:space="preserve"> satisfy the requirements in the future.  These groups are listed in </w:t>
      </w:r>
      <w:r w:rsidRPr="007C3E24">
        <w:rPr>
          <w:rFonts w:ascii="Arial" w:hAnsi="Arial" w:cs="Arial"/>
          <w:sz w:val="23"/>
          <w:szCs w:val="23"/>
        </w:rPr>
        <w:t xml:space="preserve">Table 2 </w:t>
      </w:r>
      <w:r w:rsidR="002641CC">
        <w:rPr>
          <w:rFonts w:ascii="Arial" w:hAnsi="Arial" w:cs="Arial"/>
          <w:sz w:val="23"/>
          <w:szCs w:val="23"/>
        </w:rPr>
        <w:t>of the A</w:t>
      </w:r>
      <w:r w:rsidR="00C86828">
        <w:rPr>
          <w:rFonts w:ascii="Arial" w:hAnsi="Arial" w:cs="Arial"/>
          <w:sz w:val="23"/>
          <w:szCs w:val="23"/>
        </w:rPr>
        <w:t>ppendix</w:t>
      </w:r>
      <w:r w:rsidRPr="002641CC">
        <w:rPr>
          <w:rFonts w:ascii="Arial" w:hAnsi="Arial" w:cs="Arial"/>
          <w:sz w:val="23"/>
          <w:szCs w:val="23"/>
        </w:rPr>
        <w:t>.</w:t>
      </w:r>
      <w:r>
        <w:rPr>
          <w:rFonts w:ascii="Arial" w:hAnsi="Arial" w:cs="Arial"/>
          <w:sz w:val="23"/>
          <w:szCs w:val="23"/>
        </w:rPr>
        <w:t xml:space="preserve">  Officials are working with representatives of these groups </w:t>
      </w:r>
      <w:r w:rsidR="00FD3692">
        <w:rPr>
          <w:rFonts w:ascii="Arial" w:hAnsi="Arial" w:cs="Arial"/>
          <w:sz w:val="23"/>
          <w:szCs w:val="23"/>
        </w:rPr>
        <w:t xml:space="preserve">(mainly health sector registration bodies) </w:t>
      </w:r>
      <w:r w:rsidR="001605CC">
        <w:rPr>
          <w:rFonts w:ascii="Arial" w:hAnsi="Arial" w:cs="Arial"/>
          <w:sz w:val="23"/>
          <w:szCs w:val="23"/>
        </w:rPr>
        <w:t>and will advise</w:t>
      </w:r>
      <w:r>
        <w:rPr>
          <w:rFonts w:ascii="Arial" w:hAnsi="Arial" w:cs="Arial"/>
          <w:sz w:val="23"/>
          <w:szCs w:val="23"/>
        </w:rPr>
        <w:t xml:space="preserve"> if </w:t>
      </w:r>
      <w:r w:rsidR="00C86828">
        <w:rPr>
          <w:rFonts w:ascii="Arial" w:hAnsi="Arial" w:cs="Arial"/>
          <w:sz w:val="23"/>
          <w:szCs w:val="23"/>
        </w:rPr>
        <w:t>any of them</w:t>
      </w:r>
      <w:r>
        <w:rPr>
          <w:rFonts w:ascii="Arial" w:hAnsi="Arial" w:cs="Arial"/>
          <w:sz w:val="23"/>
          <w:szCs w:val="23"/>
        </w:rPr>
        <w:t xml:space="preserve"> </w:t>
      </w:r>
      <w:r w:rsidR="00500374">
        <w:rPr>
          <w:rFonts w:ascii="Arial" w:hAnsi="Arial" w:cs="Arial"/>
          <w:sz w:val="23"/>
          <w:szCs w:val="23"/>
        </w:rPr>
        <w:t xml:space="preserve">are able to </w:t>
      </w:r>
      <w:r>
        <w:rPr>
          <w:rFonts w:ascii="Arial" w:hAnsi="Arial" w:cs="Arial"/>
          <w:sz w:val="23"/>
          <w:szCs w:val="23"/>
        </w:rPr>
        <w:t xml:space="preserve">satisfy the criteria to </w:t>
      </w:r>
      <w:r w:rsidR="002641CC">
        <w:rPr>
          <w:rFonts w:ascii="Arial" w:hAnsi="Arial" w:cs="Arial"/>
          <w:sz w:val="23"/>
          <w:szCs w:val="23"/>
        </w:rPr>
        <w:t>operate without a use licence</w:t>
      </w:r>
      <w:r>
        <w:rPr>
          <w:rFonts w:ascii="Arial" w:hAnsi="Arial" w:cs="Arial"/>
          <w:sz w:val="23"/>
          <w:szCs w:val="23"/>
        </w:rPr>
        <w:t xml:space="preserve">.  In case </w:t>
      </w:r>
      <w:r w:rsidR="00C86828">
        <w:rPr>
          <w:rFonts w:ascii="Arial" w:hAnsi="Arial" w:cs="Arial"/>
          <w:sz w:val="23"/>
          <w:szCs w:val="23"/>
        </w:rPr>
        <w:t>any</w:t>
      </w:r>
      <w:r>
        <w:rPr>
          <w:rFonts w:ascii="Arial" w:hAnsi="Arial" w:cs="Arial"/>
          <w:sz w:val="23"/>
          <w:szCs w:val="23"/>
        </w:rPr>
        <w:t xml:space="preserve"> of these groups can meet the criteria,</w:t>
      </w:r>
      <w:r w:rsidR="001605CC">
        <w:rPr>
          <w:rFonts w:ascii="Arial" w:hAnsi="Arial" w:cs="Arial"/>
          <w:sz w:val="23"/>
          <w:szCs w:val="23"/>
        </w:rPr>
        <w:t xml:space="preserve"> this paper seeks</w:t>
      </w:r>
      <w:r>
        <w:rPr>
          <w:rFonts w:ascii="Arial" w:hAnsi="Arial" w:cs="Arial"/>
          <w:sz w:val="23"/>
          <w:szCs w:val="23"/>
        </w:rPr>
        <w:t xml:space="preserve"> Cabinet’s </w:t>
      </w:r>
      <w:r w:rsidRPr="007B04A8">
        <w:rPr>
          <w:rFonts w:ascii="Arial" w:hAnsi="Arial" w:cs="Arial"/>
          <w:sz w:val="23"/>
          <w:szCs w:val="23"/>
        </w:rPr>
        <w:t>delegated</w:t>
      </w:r>
      <w:r>
        <w:rPr>
          <w:rFonts w:ascii="Arial" w:hAnsi="Arial" w:cs="Arial"/>
          <w:sz w:val="23"/>
          <w:szCs w:val="23"/>
        </w:rPr>
        <w:t xml:space="preserve"> authority</w:t>
      </w:r>
      <w:r w:rsidR="001605CC">
        <w:rPr>
          <w:rFonts w:ascii="Arial" w:hAnsi="Arial" w:cs="Arial"/>
          <w:sz w:val="23"/>
          <w:szCs w:val="23"/>
        </w:rPr>
        <w:t xml:space="preserve"> for the Minister of Health</w:t>
      </w:r>
      <w:r>
        <w:rPr>
          <w:rFonts w:ascii="Arial" w:hAnsi="Arial" w:cs="Arial"/>
          <w:sz w:val="23"/>
          <w:szCs w:val="23"/>
        </w:rPr>
        <w:t xml:space="preserve"> to </w:t>
      </w:r>
      <w:r w:rsidR="00C86828">
        <w:rPr>
          <w:rFonts w:ascii="Arial" w:hAnsi="Arial" w:cs="Arial"/>
          <w:sz w:val="23"/>
          <w:szCs w:val="23"/>
        </w:rPr>
        <w:t xml:space="preserve">instruct Parliamentary Counsel Office (PCO) to prepare </w:t>
      </w:r>
      <w:r w:rsidR="00500374">
        <w:rPr>
          <w:rFonts w:ascii="Arial" w:hAnsi="Arial" w:cs="Arial"/>
          <w:sz w:val="23"/>
          <w:szCs w:val="23"/>
        </w:rPr>
        <w:t xml:space="preserve">regulations allowing any </w:t>
      </w:r>
      <w:r>
        <w:rPr>
          <w:rFonts w:ascii="Arial" w:hAnsi="Arial" w:cs="Arial"/>
          <w:sz w:val="23"/>
          <w:szCs w:val="23"/>
        </w:rPr>
        <w:t xml:space="preserve">group </w:t>
      </w:r>
      <w:r w:rsidR="00C86828">
        <w:rPr>
          <w:rFonts w:ascii="Arial" w:hAnsi="Arial" w:cs="Arial"/>
          <w:sz w:val="23"/>
          <w:szCs w:val="23"/>
        </w:rPr>
        <w:t>in</w:t>
      </w:r>
      <w:r>
        <w:rPr>
          <w:rFonts w:ascii="Arial" w:hAnsi="Arial" w:cs="Arial"/>
          <w:sz w:val="23"/>
          <w:szCs w:val="23"/>
        </w:rPr>
        <w:t xml:space="preserve"> Table 2 to </w:t>
      </w:r>
      <w:r w:rsidR="00500374">
        <w:rPr>
          <w:rFonts w:ascii="Arial" w:hAnsi="Arial" w:cs="Arial"/>
          <w:sz w:val="23"/>
          <w:szCs w:val="23"/>
        </w:rPr>
        <w:t xml:space="preserve">use radiation sources without </w:t>
      </w:r>
      <w:r w:rsidR="002641CC">
        <w:rPr>
          <w:rFonts w:ascii="Arial" w:hAnsi="Arial" w:cs="Arial"/>
          <w:sz w:val="23"/>
          <w:szCs w:val="23"/>
        </w:rPr>
        <w:t>having</w:t>
      </w:r>
      <w:r w:rsidR="00500374">
        <w:rPr>
          <w:rFonts w:ascii="Arial" w:hAnsi="Arial" w:cs="Arial"/>
          <w:sz w:val="23"/>
          <w:szCs w:val="23"/>
        </w:rPr>
        <w:t xml:space="preserve"> to </w:t>
      </w:r>
      <w:r w:rsidR="00F224E7">
        <w:rPr>
          <w:rFonts w:ascii="Arial" w:hAnsi="Arial" w:cs="Arial"/>
          <w:sz w:val="23"/>
          <w:szCs w:val="23"/>
        </w:rPr>
        <w:t>obtain</w:t>
      </w:r>
      <w:r w:rsidR="00C86828">
        <w:rPr>
          <w:rFonts w:ascii="Arial" w:hAnsi="Arial" w:cs="Arial"/>
          <w:sz w:val="23"/>
          <w:szCs w:val="23"/>
        </w:rPr>
        <w:t xml:space="preserve"> a</w:t>
      </w:r>
      <w:r w:rsidR="00500374">
        <w:rPr>
          <w:rFonts w:ascii="Arial" w:hAnsi="Arial" w:cs="Arial"/>
          <w:sz w:val="23"/>
          <w:szCs w:val="23"/>
        </w:rPr>
        <w:t xml:space="preserve"> use licence</w:t>
      </w:r>
      <w:r>
        <w:rPr>
          <w:rFonts w:ascii="Arial" w:hAnsi="Arial" w:cs="Arial"/>
          <w:sz w:val="23"/>
          <w:szCs w:val="23"/>
        </w:rPr>
        <w:t xml:space="preserve">.  Should any </w:t>
      </w:r>
      <w:r w:rsidR="00500374">
        <w:rPr>
          <w:rFonts w:ascii="Arial" w:hAnsi="Arial" w:cs="Arial"/>
          <w:sz w:val="23"/>
          <w:szCs w:val="23"/>
        </w:rPr>
        <w:t xml:space="preserve">other </w:t>
      </w:r>
      <w:r>
        <w:rPr>
          <w:rFonts w:ascii="Arial" w:hAnsi="Arial" w:cs="Arial"/>
          <w:sz w:val="23"/>
          <w:szCs w:val="23"/>
        </w:rPr>
        <w:t>group</w:t>
      </w:r>
      <w:r w:rsidR="00500374">
        <w:rPr>
          <w:rFonts w:ascii="Arial" w:hAnsi="Arial" w:cs="Arial"/>
          <w:sz w:val="23"/>
          <w:szCs w:val="23"/>
        </w:rPr>
        <w:t xml:space="preserve"> subsequently</w:t>
      </w:r>
      <w:r>
        <w:rPr>
          <w:rFonts w:ascii="Arial" w:hAnsi="Arial" w:cs="Arial"/>
          <w:sz w:val="23"/>
          <w:szCs w:val="23"/>
        </w:rPr>
        <w:t xml:space="preserve"> </w:t>
      </w:r>
      <w:r w:rsidR="00C86828">
        <w:rPr>
          <w:rFonts w:ascii="Arial" w:hAnsi="Arial" w:cs="Arial"/>
          <w:sz w:val="23"/>
          <w:szCs w:val="23"/>
        </w:rPr>
        <w:t>meet the requirements, a</w:t>
      </w:r>
      <w:r>
        <w:rPr>
          <w:rFonts w:ascii="Arial" w:hAnsi="Arial" w:cs="Arial"/>
          <w:sz w:val="23"/>
          <w:szCs w:val="23"/>
        </w:rPr>
        <w:t xml:space="preserve"> propos</w:t>
      </w:r>
      <w:r w:rsidR="00C86828">
        <w:rPr>
          <w:rFonts w:ascii="Arial" w:hAnsi="Arial" w:cs="Arial"/>
          <w:sz w:val="23"/>
          <w:szCs w:val="23"/>
        </w:rPr>
        <w:t>al to amend the Regulations would</w:t>
      </w:r>
      <w:r>
        <w:rPr>
          <w:rFonts w:ascii="Arial" w:hAnsi="Arial" w:cs="Arial"/>
          <w:sz w:val="23"/>
          <w:szCs w:val="23"/>
        </w:rPr>
        <w:t xml:space="preserve"> be prepared for </w:t>
      </w:r>
      <w:r w:rsidR="00F46C7F">
        <w:rPr>
          <w:rFonts w:ascii="Arial" w:hAnsi="Arial" w:cs="Arial"/>
          <w:sz w:val="23"/>
          <w:szCs w:val="23"/>
        </w:rPr>
        <w:t>Cabinet</w:t>
      </w:r>
      <w:r w:rsidR="00C86828">
        <w:rPr>
          <w:rFonts w:ascii="Arial" w:hAnsi="Arial" w:cs="Arial"/>
          <w:sz w:val="23"/>
          <w:szCs w:val="23"/>
        </w:rPr>
        <w:t xml:space="preserve"> in the usual way</w:t>
      </w:r>
      <w:r>
        <w:rPr>
          <w:rFonts w:ascii="Arial" w:hAnsi="Arial" w:cs="Arial"/>
          <w:sz w:val="23"/>
          <w:szCs w:val="23"/>
        </w:rPr>
        <w:t xml:space="preserve">.  </w:t>
      </w:r>
    </w:p>
    <w:p w:rsidR="001D2E1A" w:rsidRPr="00ED6D82" w:rsidRDefault="001D2E1A" w:rsidP="001D2E1A">
      <w:pPr>
        <w:pStyle w:val="CabStandard"/>
        <w:numPr>
          <w:ilvl w:val="0"/>
          <w:numId w:val="0"/>
        </w:numPr>
        <w:jc w:val="both"/>
        <w:rPr>
          <w:rFonts w:ascii="Arial" w:hAnsi="Arial" w:cs="Arial"/>
          <w:sz w:val="23"/>
          <w:szCs w:val="23"/>
          <w:u w:val="single"/>
        </w:rPr>
      </w:pPr>
      <w:r>
        <w:rPr>
          <w:rFonts w:ascii="Arial" w:hAnsi="Arial" w:cs="Arial"/>
          <w:sz w:val="23"/>
          <w:szCs w:val="23"/>
          <w:u w:val="single"/>
        </w:rPr>
        <w:t>Cost recovery</w:t>
      </w:r>
      <w:r w:rsidRPr="00ED6D82">
        <w:rPr>
          <w:rFonts w:ascii="Arial" w:hAnsi="Arial" w:cs="Arial"/>
          <w:sz w:val="23"/>
          <w:szCs w:val="23"/>
          <w:u w:val="single"/>
        </w:rPr>
        <w:t xml:space="preserve"> </w:t>
      </w:r>
    </w:p>
    <w:p w:rsidR="001D2E1A" w:rsidRDefault="001D2E1A" w:rsidP="001D2E1A">
      <w:pPr>
        <w:pStyle w:val="CabStandard"/>
        <w:jc w:val="both"/>
        <w:rPr>
          <w:rFonts w:ascii="Arial" w:hAnsi="Arial" w:cs="Arial"/>
          <w:sz w:val="23"/>
          <w:szCs w:val="23"/>
        </w:rPr>
      </w:pPr>
      <w:r>
        <w:rPr>
          <w:rFonts w:ascii="Arial" w:hAnsi="Arial" w:cs="Arial"/>
          <w:sz w:val="23"/>
          <w:szCs w:val="23"/>
        </w:rPr>
        <w:t>Full recovery of the costs of administering authorisations (licensing and consents) and verifying compliance (</w:t>
      </w:r>
      <w:r w:rsidR="00A56978">
        <w:rPr>
          <w:rFonts w:ascii="Arial" w:hAnsi="Arial" w:cs="Arial"/>
          <w:sz w:val="23"/>
          <w:szCs w:val="23"/>
        </w:rPr>
        <w:t>inspection</w:t>
      </w:r>
      <w:r w:rsidR="00F224E7">
        <w:rPr>
          <w:rFonts w:ascii="Arial" w:hAnsi="Arial" w:cs="Arial"/>
          <w:sz w:val="23"/>
          <w:szCs w:val="23"/>
        </w:rPr>
        <w:t>s) with</w:t>
      </w:r>
      <w:r>
        <w:rPr>
          <w:rFonts w:ascii="Arial" w:hAnsi="Arial" w:cs="Arial"/>
          <w:sz w:val="23"/>
          <w:szCs w:val="23"/>
        </w:rPr>
        <w:t xml:space="preserve"> radiation safety requirements is proposed.  The cost (and total fees take) is expected to be approximately $1.44 million per year</w:t>
      </w:r>
      <w:r w:rsidR="002641CC">
        <w:rPr>
          <w:rStyle w:val="FootnoteReference"/>
          <w:rFonts w:ascii="Arial" w:hAnsi="Arial" w:cs="Arial"/>
          <w:sz w:val="23"/>
          <w:szCs w:val="23"/>
        </w:rPr>
        <w:footnoteReference w:id="1"/>
      </w:r>
      <w:r>
        <w:rPr>
          <w:rFonts w:ascii="Arial" w:hAnsi="Arial" w:cs="Arial"/>
          <w:sz w:val="23"/>
          <w:szCs w:val="23"/>
        </w:rPr>
        <w:t xml:space="preserve">.  All other </w:t>
      </w:r>
      <w:r w:rsidR="002641CC">
        <w:rPr>
          <w:rFonts w:ascii="Arial" w:hAnsi="Arial" w:cs="Arial"/>
          <w:sz w:val="23"/>
          <w:szCs w:val="23"/>
        </w:rPr>
        <w:t>costs associated with</w:t>
      </w:r>
      <w:r>
        <w:rPr>
          <w:rFonts w:ascii="Arial" w:hAnsi="Arial" w:cs="Arial"/>
          <w:sz w:val="23"/>
          <w:szCs w:val="23"/>
        </w:rPr>
        <w:t xml:space="preserve"> radiation safety will continue to be funded from within Ministry of Health baselines.  </w:t>
      </w:r>
    </w:p>
    <w:p w:rsidR="007C3E24" w:rsidRDefault="007C3E24" w:rsidP="001D2E1A">
      <w:pPr>
        <w:pStyle w:val="CabStandard"/>
        <w:numPr>
          <w:ilvl w:val="0"/>
          <w:numId w:val="0"/>
        </w:numPr>
        <w:jc w:val="both"/>
        <w:rPr>
          <w:rFonts w:ascii="Arial" w:hAnsi="Arial" w:cs="Arial"/>
          <w:sz w:val="23"/>
          <w:szCs w:val="23"/>
          <w:u w:val="single"/>
        </w:rPr>
      </w:pPr>
    </w:p>
    <w:p w:rsidR="001D2E1A" w:rsidRPr="00904669" w:rsidRDefault="001D2E1A" w:rsidP="001D2E1A">
      <w:pPr>
        <w:pStyle w:val="CabStandard"/>
        <w:numPr>
          <w:ilvl w:val="0"/>
          <w:numId w:val="0"/>
        </w:numPr>
        <w:jc w:val="both"/>
        <w:rPr>
          <w:rFonts w:ascii="Arial" w:hAnsi="Arial" w:cs="Arial"/>
          <w:sz w:val="23"/>
          <w:szCs w:val="23"/>
          <w:u w:val="single"/>
        </w:rPr>
      </w:pPr>
      <w:r w:rsidRPr="00904669">
        <w:rPr>
          <w:rFonts w:ascii="Arial" w:hAnsi="Arial" w:cs="Arial"/>
          <w:sz w:val="23"/>
          <w:szCs w:val="23"/>
          <w:u w:val="single"/>
        </w:rPr>
        <w:t xml:space="preserve">Source licence fees </w:t>
      </w:r>
    </w:p>
    <w:p w:rsidR="001D2E1A" w:rsidRDefault="001D2E1A" w:rsidP="001D2E1A">
      <w:pPr>
        <w:pStyle w:val="CabStandard"/>
        <w:jc w:val="both"/>
        <w:rPr>
          <w:rFonts w:ascii="Arial" w:hAnsi="Arial" w:cs="Arial"/>
          <w:sz w:val="23"/>
          <w:szCs w:val="23"/>
        </w:rPr>
      </w:pPr>
      <w:r w:rsidRPr="007A6002">
        <w:rPr>
          <w:rFonts w:ascii="Arial" w:hAnsi="Arial" w:cs="Arial"/>
          <w:sz w:val="23"/>
          <w:szCs w:val="23"/>
        </w:rPr>
        <w:t xml:space="preserve">Source licences </w:t>
      </w:r>
      <w:r>
        <w:rPr>
          <w:rFonts w:ascii="Arial" w:hAnsi="Arial" w:cs="Arial"/>
          <w:sz w:val="23"/>
          <w:szCs w:val="23"/>
        </w:rPr>
        <w:t>are a new type of licence created by the Act</w:t>
      </w:r>
      <w:r w:rsidRPr="007A6002">
        <w:rPr>
          <w:rFonts w:ascii="Arial" w:hAnsi="Arial" w:cs="Arial"/>
          <w:sz w:val="23"/>
          <w:szCs w:val="23"/>
        </w:rPr>
        <w:t xml:space="preserve">.  </w:t>
      </w:r>
      <w:r>
        <w:rPr>
          <w:rFonts w:ascii="Arial" w:hAnsi="Arial" w:cs="Arial"/>
          <w:sz w:val="23"/>
          <w:szCs w:val="23"/>
        </w:rPr>
        <w:t>This type of licence plac</w:t>
      </w:r>
      <w:r w:rsidR="00C86828">
        <w:rPr>
          <w:rFonts w:ascii="Arial" w:hAnsi="Arial" w:cs="Arial"/>
          <w:sz w:val="23"/>
          <w:szCs w:val="23"/>
        </w:rPr>
        <w:t>es responsibility for radiation</w:t>
      </w:r>
      <w:r w:rsidR="000B171E">
        <w:rPr>
          <w:rFonts w:ascii="Arial" w:hAnsi="Arial" w:cs="Arial"/>
          <w:sz w:val="23"/>
          <w:szCs w:val="23"/>
        </w:rPr>
        <w:t xml:space="preserve"> safety </w:t>
      </w:r>
      <w:r>
        <w:rPr>
          <w:rFonts w:ascii="Arial" w:hAnsi="Arial" w:cs="Arial"/>
          <w:sz w:val="23"/>
          <w:szCs w:val="23"/>
        </w:rPr>
        <w:t>with the legal entity that has control and management (</w:t>
      </w:r>
      <w:r w:rsidR="00FD3692">
        <w:rPr>
          <w:rFonts w:ascii="Arial" w:hAnsi="Arial" w:cs="Arial"/>
          <w:sz w:val="23"/>
          <w:szCs w:val="23"/>
        </w:rPr>
        <w:t>‘</w:t>
      </w:r>
      <w:r>
        <w:rPr>
          <w:rFonts w:ascii="Arial" w:hAnsi="Arial" w:cs="Arial"/>
          <w:sz w:val="23"/>
          <w:szCs w:val="23"/>
        </w:rPr>
        <w:t>ownership</w:t>
      </w:r>
      <w:r w:rsidR="00FD3692">
        <w:rPr>
          <w:rFonts w:ascii="Arial" w:hAnsi="Arial" w:cs="Arial"/>
          <w:sz w:val="23"/>
          <w:szCs w:val="23"/>
        </w:rPr>
        <w:t>’</w:t>
      </w:r>
      <w:r>
        <w:rPr>
          <w:rFonts w:ascii="Arial" w:hAnsi="Arial" w:cs="Arial"/>
          <w:sz w:val="23"/>
          <w:szCs w:val="23"/>
        </w:rPr>
        <w:t xml:space="preserve">) of the radiation source.  Therefore, almost all </w:t>
      </w:r>
      <w:r w:rsidR="002641CC">
        <w:rPr>
          <w:rFonts w:ascii="Arial" w:hAnsi="Arial" w:cs="Arial"/>
          <w:sz w:val="23"/>
          <w:szCs w:val="23"/>
        </w:rPr>
        <w:t>of the compliance verification</w:t>
      </w:r>
      <w:r>
        <w:rPr>
          <w:rFonts w:ascii="Arial" w:hAnsi="Arial" w:cs="Arial"/>
          <w:sz w:val="23"/>
          <w:szCs w:val="23"/>
        </w:rPr>
        <w:t xml:space="preserve"> </w:t>
      </w:r>
      <w:r w:rsidR="002641CC">
        <w:rPr>
          <w:rFonts w:ascii="Arial" w:hAnsi="Arial" w:cs="Arial"/>
          <w:sz w:val="23"/>
          <w:szCs w:val="23"/>
        </w:rPr>
        <w:t>inspections</w:t>
      </w:r>
      <w:r>
        <w:rPr>
          <w:rFonts w:ascii="Arial" w:hAnsi="Arial" w:cs="Arial"/>
          <w:sz w:val="23"/>
          <w:szCs w:val="23"/>
        </w:rPr>
        <w:t xml:space="preserve"> associated with radiation safety will be conducted ag</w:t>
      </w:r>
      <w:r w:rsidR="00C86828">
        <w:rPr>
          <w:rFonts w:ascii="Arial" w:hAnsi="Arial" w:cs="Arial"/>
          <w:sz w:val="23"/>
          <w:szCs w:val="23"/>
        </w:rPr>
        <w:t>ainst source licences</w:t>
      </w:r>
      <w:r>
        <w:rPr>
          <w:rFonts w:ascii="Arial" w:hAnsi="Arial" w:cs="Arial"/>
          <w:sz w:val="23"/>
          <w:szCs w:val="23"/>
        </w:rPr>
        <w:t xml:space="preserve">.  </w:t>
      </w:r>
    </w:p>
    <w:p w:rsidR="001D2E1A" w:rsidRDefault="001D2E1A" w:rsidP="001D2E1A">
      <w:pPr>
        <w:pStyle w:val="CabStandard"/>
        <w:jc w:val="both"/>
        <w:rPr>
          <w:rFonts w:ascii="Arial" w:hAnsi="Arial" w:cs="Arial"/>
          <w:sz w:val="23"/>
          <w:szCs w:val="23"/>
        </w:rPr>
      </w:pPr>
      <w:r>
        <w:rPr>
          <w:rFonts w:ascii="Arial" w:hAnsi="Arial" w:cs="Arial"/>
          <w:sz w:val="23"/>
          <w:szCs w:val="23"/>
        </w:rPr>
        <w:t xml:space="preserve">The consultation document outlined a graded scale of source licence fees to reflect the amount of risk being managed by the source licence.  Higher risk situations require more complex and more frequent </w:t>
      </w:r>
      <w:r w:rsidR="00A56978">
        <w:rPr>
          <w:rFonts w:ascii="Arial" w:hAnsi="Arial" w:cs="Arial"/>
          <w:sz w:val="23"/>
          <w:szCs w:val="23"/>
        </w:rPr>
        <w:t>inspections</w:t>
      </w:r>
      <w:r>
        <w:rPr>
          <w:rFonts w:ascii="Arial" w:hAnsi="Arial" w:cs="Arial"/>
          <w:sz w:val="23"/>
          <w:szCs w:val="23"/>
        </w:rPr>
        <w:t xml:space="preserve"> and therefore, the </w:t>
      </w:r>
      <w:r w:rsidR="00F224E7">
        <w:rPr>
          <w:rFonts w:ascii="Arial" w:hAnsi="Arial" w:cs="Arial"/>
          <w:sz w:val="23"/>
          <w:szCs w:val="23"/>
        </w:rPr>
        <w:t xml:space="preserve">inspection component of the </w:t>
      </w:r>
      <w:r>
        <w:rPr>
          <w:rFonts w:ascii="Arial" w:hAnsi="Arial" w:cs="Arial"/>
          <w:sz w:val="23"/>
          <w:szCs w:val="23"/>
        </w:rPr>
        <w:t>source licence fee is higher.  The prop</w:t>
      </w:r>
      <w:r w:rsidR="002641CC">
        <w:rPr>
          <w:rFonts w:ascii="Arial" w:hAnsi="Arial" w:cs="Arial"/>
          <w:sz w:val="23"/>
          <w:szCs w:val="23"/>
        </w:rPr>
        <w:t>osed source licence fees cover</w:t>
      </w:r>
      <w:r>
        <w:rPr>
          <w:rFonts w:ascii="Arial" w:hAnsi="Arial" w:cs="Arial"/>
          <w:sz w:val="23"/>
          <w:szCs w:val="23"/>
        </w:rPr>
        <w:t xml:space="preserve"> the expected costs of both the licensing process and the </w:t>
      </w:r>
      <w:r w:rsidR="00A56978">
        <w:rPr>
          <w:rFonts w:ascii="Arial" w:hAnsi="Arial" w:cs="Arial"/>
          <w:sz w:val="23"/>
          <w:szCs w:val="23"/>
        </w:rPr>
        <w:t>inspection</w:t>
      </w:r>
      <w:r>
        <w:rPr>
          <w:rFonts w:ascii="Arial" w:hAnsi="Arial" w:cs="Arial"/>
          <w:sz w:val="23"/>
          <w:szCs w:val="23"/>
        </w:rPr>
        <w:t xml:space="preserve"> requirements.  </w:t>
      </w:r>
      <w:r w:rsidR="00C86828" w:rsidRPr="00C86828">
        <w:rPr>
          <w:rFonts w:ascii="Arial" w:hAnsi="Arial" w:cs="Arial"/>
          <w:color w:val="000000"/>
          <w:sz w:val="23"/>
          <w:szCs w:val="23"/>
        </w:rPr>
        <w:t>In some limited circumstances</w:t>
      </w:r>
      <w:r w:rsidR="00C86828">
        <w:rPr>
          <w:rFonts w:ascii="Arial" w:hAnsi="Arial" w:cs="Arial"/>
          <w:color w:val="000000"/>
          <w:sz w:val="23"/>
          <w:szCs w:val="23"/>
        </w:rPr>
        <w:t xml:space="preserve"> the Director may determine that</w:t>
      </w:r>
      <w:r w:rsidR="00C86828" w:rsidRPr="00C86828">
        <w:rPr>
          <w:rFonts w:ascii="Arial" w:hAnsi="Arial" w:cs="Arial"/>
          <w:color w:val="000000"/>
          <w:sz w:val="23"/>
          <w:szCs w:val="23"/>
        </w:rPr>
        <w:t xml:space="preserve"> no inspection fee will be payable (eg, where no inspection is necessary or radiation safety requirements can otherwise be satisfied)</w:t>
      </w:r>
      <w:r w:rsidR="00C86828">
        <w:rPr>
          <w:rFonts w:ascii="Arial" w:hAnsi="Arial" w:cs="Arial"/>
          <w:color w:val="000000"/>
          <w:sz w:val="23"/>
          <w:szCs w:val="23"/>
        </w:rPr>
        <w:t>.</w:t>
      </w:r>
    </w:p>
    <w:p w:rsidR="001D2E1A" w:rsidRPr="00C86828" w:rsidRDefault="001D2E1A" w:rsidP="00E57052">
      <w:pPr>
        <w:pStyle w:val="CabStandard"/>
        <w:jc w:val="both"/>
        <w:rPr>
          <w:rFonts w:ascii="Arial" w:hAnsi="Arial" w:cs="Arial"/>
          <w:sz w:val="23"/>
          <w:szCs w:val="23"/>
        </w:rPr>
      </w:pPr>
      <w:r w:rsidRPr="00C86828">
        <w:rPr>
          <w:rFonts w:ascii="Arial" w:hAnsi="Arial" w:cs="Arial"/>
          <w:color w:val="000000"/>
          <w:sz w:val="23"/>
          <w:szCs w:val="23"/>
        </w:rPr>
        <w:t>A flat sour</w:t>
      </w:r>
      <w:r w:rsidR="002641CC" w:rsidRPr="00C86828">
        <w:rPr>
          <w:rFonts w:ascii="Arial" w:hAnsi="Arial" w:cs="Arial"/>
          <w:color w:val="000000"/>
          <w:sz w:val="23"/>
          <w:szCs w:val="23"/>
        </w:rPr>
        <w:t>ce licence processing fee of $145 per year</w:t>
      </w:r>
      <w:r w:rsidRPr="00C86828">
        <w:rPr>
          <w:rFonts w:ascii="Arial" w:hAnsi="Arial" w:cs="Arial"/>
          <w:sz w:val="23"/>
          <w:szCs w:val="23"/>
        </w:rPr>
        <w:t xml:space="preserve"> </w:t>
      </w:r>
      <w:r w:rsidRPr="00C86828">
        <w:rPr>
          <w:rFonts w:ascii="Arial" w:hAnsi="Arial" w:cs="Arial"/>
          <w:color w:val="000000"/>
          <w:sz w:val="23"/>
          <w:szCs w:val="23"/>
        </w:rPr>
        <w:t>is proposed</w:t>
      </w:r>
      <w:r w:rsidR="00C86828" w:rsidRPr="00C86828">
        <w:rPr>
          <w:rFonts w:ascii="Arial" w:hAnsi="Arial" w:cs="Arial"/>
          <w:color w:val="000000"/>
          <w:sz w:val="23"/>
          <w:szCs w:val="23"/>
        </w:rPr>
        <w:t xml:space="preserve"> as </w:t>
      </w:r>
      <w:r w:rsidRPr="00C86828">
        <w:rPr>
          <w:rFonts w:ascii="Arial" w:hAnsi="Arial" w:cs="Arial"/>
          <w:color w:val="000000"/>
          <w:sz w:val="23"/>
          <w:szCs w:val="23"/>
        </w:rPr>
        <w:t xml:space="preserve">the costs of source licensing </w:t>
      </w:r>
      <w:r w:rsidR="00C86828" w:rsidRPr="00C86828">
        <w:rPr>
          <w:rFonts w:ascii="Arial" w:hAnsi="Arial" w:cs="Arial"/>
          <w:color w:val="000000"/>
          <w:sz w:val="23"/>
          <w:szCs w:val="23"/>
        </w:rPr>
        <w:t>will not</w:t>
      </w:r>
      <w:r w:rsidRPr="00C86828">
        <w:rPr>
          <w:rFonts w:ascii="Arial" w:hAnsi="Arial" w:cs="Arial"/>
          <w:color w:val="000000"/>
          <w:sz w:val="23"/>
          <w:szCs w:val="23"/>
        </w:rPr>
        <w:t xml:space="preserve"> </w:t>
      </w:r>
      <w:r w:rsidR="00C86828" w:rsidRPr="00C86828">
        <w:rPr>
          <w:rFonts w:ascii="Arial" w:hAnsi="Arial" w:cs="Arial"/>
          <w:color w:val="000000"/>
          <w:sz w:val="23"/>
          <w:szCs w:val="23"/>
        </w:rPr>
        <w:t>vary</w:t>
      </w:r>
      <w:r w:rsidRPr="00C86828">
        <w:rPr>
          <w:rFonts w:ascii="Arial" w:hAnsi="Arial" w:cs="Arial"/>
          <w:color w:val="000000"/>
          <w:sz w:val="23"/>
          <w:szCs w:val="23"/>
        </w:rPr>
        <w:t xml:space="preserve"> significantly </w:t>
      </w:r>
      <w:r w:rsidR="00C86828" w:rsidRPr="00C86828">
        <w:rPr>
          <w:rFonts w:ascii="Arial" w:hAnsi="Arial" w:cs="Arial"/>
          <w:color w:val="000000"/>
          <w:sz w:val="23"/>
          <w:szCs w:val="23"/>
        </w:rPr>
        <w:t>depending on the radiation source.</w:t>
      </w:r>
      <w:r w:rsidR="00C86828">
        <w:rPr>
          <w:rFonts w:ascii="Arial" w:hAnsi="Arial" w:cs="Arial"/>
          <w:color w:val="000000"/>
          <w:sz w:val="23"/>
          <w:szCs w:val="23"/>
        </w:rPr>
        <w:t xml:space="preserve">  </w:t>
      </w:r>
      <w:r w:rsidR="00C86828" w:rsidRPr="00C86828">
        <w:rPr>
          <w:rFonts w:ascii="Arial" w:hAnsi="Arial" w:cs="Arial"/>
          <w:color w:val="000000"/>
          <w:sz w:val="23"/>
          <w:szCs w:val="23"/>
        </w:rPr>
        <w:t>G</w:t>
      </w:r>
      <w:r w:rsidRPr="00C86828">
        <w:rPr>
          <w:rFonts w:ascii="Arial" w:hAnsi="Arial" w:cs="Arial"/>
          <w:sz w:val="23"/>
          <w:szCs w:val="23"/>
        </w:rPr>
        <w:t xml:space="preserve">raded compliance verification fees </w:t>
      </w:r>
      <w:r w:rsidR="00500374" w:rsidRPr="00C86828">
        <w:rPr>
          <w:rFonts w:ascii="Arial" w:hAnsi="Arial" w:cs="Arial"/>
          <w:sz w:val="23"/>
          <w:szCs w:val="23"/>
        </w:rPr>
        <w:t xml:space="preserve">payable by applicants for source licences </w:t>
      </w:r>
      <w:r w:rsidRPr="00C86828">
        <w:rPr>
          <w:rFonts w:ascii="Arial" w:hAnsi="Arial" w:cs="Arial"/>
          <w:sz w:val="23"/>
          <w:szCs w:val="23"/>
        </w:rPr>
        <w:t xml:space="preserve">are proposed to be: </w:t>
      </w:r>
    </w:p>
    <w:p w:rsidR="001D2E1A" w:rsidRPr="007A6002" w:rsidRDefault="001D2E1A" w:rsidP="001D2E1A">
      <w:pPr>
        <w:pStyle w:val="CabStandard"/>
        <w:numPr>
          <w:ilvl w:val="0"/>
          <w:numId w:val="4"/>
        </w:numPr>
        <w:spacing w:after="0"/>
        <w:ind w:left="1134"/>
        <w:jc w:val="both"/>
        <w:rPr>
          <w:rFonts w:ascii="Arial" w:hAnsi="Arial" w:cs="Arial"/>
          <w:sz w:val="23"/>
          <w:szCs w:val="23"/>
        </w:rPr>
      </w:pPr>
      <w:r w:rsidRPr="007A6002">
        <w:rPr>
          <w:rFonts w:ascii="Arial" w:hAnsi="Arial" w:cs="Arial"/>
          <w:sz w:val="23"/>
          <w:szCs w:val="23"/>
        </w:rPr>
        <w:t>$1</w:t>
      </w:r>
      <w:r>
        <w:rPr>
          <w:rFonts w:ascii="Arial" w:hAnsi="Arial" w:cs="Arial"/>
          <w:sz w:val="23"/>
          <w:szCs w:val="23"/>
        </w:rPr>
        <w:t>,360</w:t>
      </w:r>
      <w:r w:rsidRPr="007A6002">
        <w:rPr>
          <w:rFonts w:ascii="Arial" w:hAnsi="Arial" w:cs="Arial"/>
          <w:sz w:val="23"/>
          <w:szCs w:val="23"/>
        </w:rPr>
        <w:t xml:space="preserve"> per year for entities on a</w:t>
      </w:r>
      <w:r w:rsidR="002641CC">
        <w:rPr>
          <w:rFonts w:ascii="Arial" w:hAnsi="Arial" w:cs="Arial"/>
          <w:sz w:val="23"/>
          <w:szCs w:val="23"/>
        </w:rPr>
        <w:t>n annual</w:t>
      </w:r>
      <w:r w:rsidRPr="007A6002">
        <w:rPr>
          <w:rFonts w:ascii="Arial" w:hAnsi="Arial" w:cs="Arial"/>
          <w:sz w:val="23"/>
          <w:szCs w:val="23"/>
        </w:rPr>
        <w:t xml:space="preserve"> </w:t>
      </w:r>
      <w:r w:rsidR="00A56978">
        <w:rPr>
          <w:rFonts w:ascii="Arial" w:hAnsi="Arial" w:cs="Arial"/>
          <w:sz w:val="23"/>
          <w:szCs w:val="23"/>
        </w:rPr>
        <w:t>inspection</w:t>
      </w:r>
      <w:r w:rsidRPr="007A6002">
        <w:rPr>
          <w:rFonts w:ascii="Arial" w:hAnsi="Arial" w:cs="Arial"/>
          <w:sz w:val="23"/>
          <w:szCs w:val="23"/>
        </w:rPr>
        <w:t xml:space="preserve"> programme</w:t>
      </w:r>
      <w:r>
        <w:rPr>
          <w:rFonts w:ascii="Arial" w:hAnsi="Arial" w:cs="Arial"/>
          <w:sz w:val="23"/>
          <w:szCs w:val="23"/>
        </w:rPr>
        <w:t xml:space="preserve"> (highest risk) </w:t>
      </w:r>
    </w:p>
    <w:p w:rsidR="001D2E1A" w:rsidRPr="007A6002" w:rsidRDefault="001D2E1A" w:rsidP="001D2E1A">
      <w:pPr>
        <w:pStyle w:val="CabStandard"/>
        <w:numPr>
          <w:ilvl w:val="0"/>
          <w:numId w:val="4"/>
        </w:numPr>
        <w:spacing w:after="0"/>
        <w:ind w:left="1134"/>
        <w:jc w:val="both"/>
        <w:rPr>
          <w:rFonts w:ascii="Arial" w:hAnsi="Arial" w:cs="Arial"/>
          <w:sz w:val="23"/>
          <w:szCs w:val="23"/>
        </w:rPr>
      </w:pPr>
      <w:r w:rsidRPr="007A6002">
        <w:rPr>
          <w:rFonts w:ascii="Arial" w:hAnsi="Arial" w:cs="Arial"/>
          <w:sz w:val="23"/>
          <w:szCs w:val="23"/>
        </w:rPr>
        <w:t>$</w:t>
      </w:r>
      <w:r>
        <w:rPr>
          <w:rFonts w:ascii="Arial" w:hAnsi="Arial" w:cs="Arial"/>
          <w:sz w:val="23"/>
          <w:szCs w:val="23"/>
        </w:rPr>
        <w:t>680</w:t>
      </w:r>
      <w:r w:rsidRPr="007A6002">
        <w:rPr>
          <w:rFonts w:ascii="Arial" w:hAnsi="Arial" w:cs="Arial"/>
          <w:sz w:val="23"/>
          <w:szCs w:val="23"/>
        </w:rPr>
        <w:t xml:space="preserve"> per year for entities on a two-year </w:t>
      </w:r>
      <w:r w:rsidR="00A56978">
        <w:rPr>
          <w:rFonts w:ascii="Arial" w:hAnsi="Arial" w:cs="Arial"/>
          <w:sz w:val="23"/>
          <w:szCs w:val="23"/>
        </w:rPr>
        <w:t>inspection</w:t>
      </w:r>
      <w:r w:rsidRPr="007A6002">
        <w:rPr>
          <w:rFonts w:ascii="Arial" w:hAnsi="Arial" w:cs="Arial"/>
          <w:sz w:val="23"/>
          <w:szCs w:val="23"/>
        </w:rPr>
        <w:t xml:space="preserve"> programme</w:t>
      </w:r>
    </w:p>
    <w:p w:rsidR="001D2E1A" w:rsidRPr="007A6002" w:rsidRDefault="001D2E1A" w:rsidP="001D2E1A">
      <w:pPr>
        <w:pStyle w:val="CabStandard"/>
        <w:numPr>
          <w:ilvl w:val="0"/>
          <w:numId w:val="4"/>
        </w:numPr>
        <w:spacing w:after="0"/>
        <w:ind w:left="1134"/>
        <w:jc w:val="both"/>
        <w:rPr>
          <w:rFonts w:ascii="Arial" w:hAnsi="Arial" w:cs="Arial"/>
          <w:sz w:val="23"/>
          <w:szCs w:val="23"/>
        </w:rPr>
      </w:pPr>
      <w:r w:rsidRPr="007A6002">
        <w:rPr>
          <w:rFonts w:ascii="Arial" w:hAnsi="Arial" w:cs="Arial"/>
          <w:sz w:val="23"/>
          <w:szCs w:val="23"/>
        </w:rPr>
        <w:t>$</w:t>
      </w:r>
      <w:r>
        <w:rPr>
          <w:rFonts w:ascii="Arial" w:hAnsi="Arial" w:cs="Arial"/>
          <w:sz w:val="23"/>
          <w:szCs w:val="23"/>
        </w:rPr>
        <w:t>455</w:t>
      </w:r>
      <w:r w:rsidRPr="007A6002">
        <w:rPr>
          <w:rFonts w:ascii="Arial" w:hAnsi="Arial" w:cs="Arial"/>
          <w:sz w:val="23"/>
          <w:szCs w:val="23"/>
        </w:rPr>
        <w:t xml:space="preserve"> per year for entities on a three-year </w:t>
      </w:r>
      <w:r w:rsidR="00A56978">
        <w:rPr>
          <w:rFonts w:ascii="Arial" w:hAnsi="Arial" w:cs="Arial"/>
          <w:sz w:val="23"/>
          <w:szCs w:val="23"/>
        </w:rPr>
        <w:t>inspection</w:t>
      </w:r>
      <w:r w:rsidRPr="007A6002">
        <w:rPr>
          <w:rFonts w:ascii="Arial" w:hAnsi="Arial" w:cs="Arial"/>
          <w:sz w:val="23"/>
          <w:szCs w:val="23"/>
        </w:rPr>
        <w:t xml:space="preserve"> programme</w:t>
      </w:r>
    </w:p>
    <w:p w:rsidR="001D2E1A" w:rsidRPr="007A6002" w:rsidRDefault="001D2E1A" w:rsidP="001D2E1A">
      <w:pPr>
        <w:pStyle w:val="CabStandard"/>
        <w:numPr>
          <w:ilvl w:val="0"/>
          <w:numId w:val="4"/>
        </w:numPr>
        <w:spacing w:after="0"/>
        <w:ind w:left="1134"/>
        <w:jc w:val="both"/>
        <w:rPr>
          <w:rFonts w:ascii="Arial" w:hAnsi="Arial" w:cs="Arial"/>
          <w:sz w:val="23"/>
          <w:szCs w:val="23"/>
        </w:rPr>
      </w:pPr>
      <w:r w:rsidRPr="007A6002">
        <w:rPr>
          <w:rFonts w:ascii="Arial" w:hAnsi="Arial" w:cs="Arial"/>
          <w:sz w:val="23"/>
          <w:szCs w:val="23"/>
        </w:rPr>
        <w:t>$</w:t>
      </w:r>
      <w:r>
        <w:rPr>
          <w:rFonts w:ascii="Arial" w:hAnsi="Arial" w:cs="Arial"/>
          <w:sz w:val="23"/>
          <w:szCs w:val="23"/>
        </w:rPr>
        <w:t>340</w:t>
      </w:r>
      <w:r w:rsidRPr="007A6002">
        <w:rPr>
          <w:rFonts w:ascii="Arial" w:hAnsi="Arial" w:cs="Arial"/>
          <w:sz w:val="23"/>
          <w:szCs w:val="23"/>
        </w:rPr>
        <w:t xml:space="preserve"> per year for entities on a four-year </w:t>
      </w:r>
      <w:r w:rsidR="00A56978">
        <w:rPr>
          <w:rFonts w:ascii="Arial" w:hAnsi="Arial" w:cs="Arial"/>
          <w:sz w:val="23"/>
          <w:szCs w:val="23"/>
        </w:rPr>
        <w:t>inspection</w:t>
      </w:r>
      <w:r w:rsidRPr="007A6002">
        <w:rPr>
          <w:rFonts w:ascii="Arial" w:hAnsi="Arial" w:cs="Arial"/>
          <w:sz w:val="23"/>
          <w:szCs w:val="23"/>
        </w:rPr>
        <w:t xml:space="preserve"> programme</w:t>
      </w:r>
    </w:p>
    <w:p w:rsidR="00C86828" w:rsidRDefault="001D2E1A" w:rsidP="00C86828">
      <w:pPr>
        <w:pStyle w:val="CabStandard"/>
        <w:numPr>
          <w:ilvl w:val="0"/>
          <w:numId w:val="4"/>
        </w:numPr>
        <w:spacing w:after="0"/>
        <w:ind w:left="1134"/>
        <w:jc w:val="both"/>
        <w:rPr>
          <w:rFonts w:ascii="Arial" w:hAnsi="Arial" w:cs="Arial"/>
          <w:sz w:val="23"/>
          <w:szCs w:val="23"/>
        </w:rPr>
      </w:pPr>
      <w:r w:rsidRPr="007A6002">
        <w:rPr>
          <w:rFonts w:ascii="Arial" w:hAnsi="Arial" w:cs="Arial"/>
          <w:sz w:val="23"/>
          <w:szCs w:val="23"/>
        </w:rPr>
        <w:t>$</w:t>
      </w:r>
      <w:r>
        <w:rPr>
          <w:rFonts w:ascii="Arial" w:hAnsi="Arial" w:cs="Arial"/>
          <w:sz w:val="23"/>
          <w:szCs w:val="23"/>
        </w:rPr>
        <w:t>270</w:t>
      </w:r>
      <w:r w:rsidRPr="007A6002">
        <w:rPr>
          <w:rFonts w:ascii="Arial" w:hAnsi="Arial" w:cs="Arial"/>
          <w:sz w:val="23"/>
          <w:szCs w:val="23"/>
        </w:rPr>
        <w:t xml:space="preserve"> per year for entities on a five-year </w:t>
      </w:r>
      <w:r w:rsidR="00A56978">
        <w:rPr>
          <w:rFonts w:ascii="Arial" w:hAnsi="Arial" w:cs="Arial"/>
          <w:sz w:val="23"/>
          <w:szCs w:val="23"/>
        </w:rPr>
        <w:t>inspection</w:t>
      </w:r>
      <w:r w:rsidRPr="007A6002">
        <w:rPr>
          <w:rFonts w:ascii="Arial" w:hAnsi="Arial" w:cs="Arial"/>
          <w:sz w:val="23"/>
          <w:szCs w:val="23"/>
        </w:rPr>
        <w:t xml:space="preserve"> programme</w:t>
      </w:r>
    </w:p>
    <w:p w:rsidR="001D2E1A" w:rsidRPr="00C86828" w:rsidRDefault="00C86828" w:rsidP="00C86828">
      <w:pPr>
        <w:pStyle w:val="CabStandard"/>
        <w:numPr>
          <w:ilvl w:val="0"/>
          <w:numId w:val="4"/>
        </w:numPr>
        <w:ind w:left="1134"/>
        <w:jc w:val="both"/>
        <w:rPr>
          <w:rFonts w:ascii="Arial" w:hAnsi="Arial" w:cs="Arial"/>
          <w:sz w:val="23"/>
          <w:szCs w:val="23"/>
        </w:rPr>
      </w:pPr>
      <w:r>
        <w:rPr>
          <w:rFonts w:ascii="Arial" w:hAnsi="Arial" w:cs="Arial"/>
          <w:sz w:val="23"/>
          <w:szCs w:val="23"/>
        </w:rPr>
        <w:t xml:space="preserve">zero, as determined by the Director. </w:t>
      </w:r>
    </w:p>
    <w:p w:rsidR="001D2E1A" w:rsidRPr="007E0866" w:rsidRDefault="001D2E1A" w:rsidP="001D2E1A">
      <w:pPr>
        <w:pStyle w:val="CabStandard"/>
        <w:numPr>
          <w:ilvl w:val="0"/>
          <w:numId w:val="0"/>
        </w:numPr>
        <w:jc w:val="both"/>
        <w:rPr>
          <w:rFonts w:ascii="Arial" w:hAnsi="Arial" w:cs="Arial"/>
          <w:sz w:val="23"/>
          <w:szCs w:val="23"/>
          <w:u w:val="single"/>
        </w:rPr>
      </w:pPr>
      <w:r w:rsidRPr="007E0866">
        <w:rPr>
          <w:rFonts w:ascii="Arial" w:hAnsi="Arial" w:cs="Arial"/>
          <w:sz w:val="23"/>
          <w:szCs w:val="23"/>
          <w:u w:val="single"/>
        </w:rPr>
        <w:t>Use licence fees</w:t>
      </w:r>
    </w:p>
    <w:p w:rsidR="001D2E1A" w:rsidRDefault="009700EA" w:rsidP="001D2E1A">
      <w:pPr>
        <w:pStyle w:val="CabStandard"/>
        <w:jc w:val="both"/>
        <w:rPr>
          <w:rFonts w:ascii="Arial" w:hAnsi="Arial" w:cs="Arial"/>
          <w:sz w:val="23"/>
          <w:szCs w:val="23"/>
        </w:rPr>
      </w:pPr>
      <w:r>
        <w:rPr>
          <w:rFonts w:ascii="Arial" w:hAnsi="Arial" w:cs="Arial"/>
          <w:sz w:val="23"/>
          <w:szCs w:val="23"/>
        </w:rPr>
        <w:t>A small number of submitters</w:t>
      </w:r>
      <w:r w:rsidR="001D2E1A" w:rsidRPr="009700EA">
        <w:rPr>
          <w:rFonts w:ascii="Arial" w:hAnsi="Arial" w:cs="Arial"/>
          <w:sz w:val="23"/>
          <w:szCs w:val="23"/>
        </w:rPr>
        <w:t xml:space="preserve"> commented </w:t>
      </w:r>
      <w:r>
        <w:rPr>
          <w:rFonts w:ascii="Arial" w:hAnsi="Arial" w:cs="Arial"/>
          <w:sz w:val="23"/>
          <w:szCs w:val="23"/>
        </w:rPr>
        <w:t xml:space="preserve">that the proposals to exclude some groups from </w:t>
      </w:r>
      <w:r w:rsidR="002641CC">
        <w:rPr>
          <w:rFonts w:ascii="Arial" w:hAnsi="Arial" w:cs="Arial"/>
          <w:sz w:val="23"/>
          <w:szCs w:val="23"/>
        </w:rPr>
        <w:t>having to obtain</w:t>
      </w:r>
      <w:r>
        <w:rPr>
          <w:rFonts w:ascii="Arial" w:hAnsi="Arial" w:cs="Arial"/>
          <w:sz w:val="23"/>
          <w:szCs w:val="23"/>
        </w:rPr>
        <w:t xml:space="preserve"> a </w:t>
      </w:r>
      <w:r w:rsidR="00C86828">
        <w:rPr>
          <w:rFonts w:ascii="Arial" w:hAnsi="Arial" w:cs="Arial"/>
          <w:sz w:val="23"/>
          <w:szCs w:val="23"/>
        </w:rPr>
        <w:t>use licence means that the</w:t>
      </w:r>
      <w:r>
        <w:rPr>
          <w:rFonts w:ascii="Arial" w:hAnsi="Arial" w:cs="Arial"/>
          <w:sz w:val="23"/>
          <w:szCs w:val="23"/>
        </w:rPr>
        <w:t xml:space="preserve"> cost of administering the use licence system would be met by a smal</w:t>
      </w:r>
      <w:r w:rsidR="00E56DF5">
        <w:rPr>
          <w:rFonts w:ascii="Arial" w:hAnsi="Arial" w:cs="Arial"/>
          <w:sz w:val="23"/>
          <w:szCs w:val="23"/>
        </w:rPr>
        <w:t>ler number of license holders</w:t>
      </w:r>
      <w:r>
        <w:rPr>
          <w:rFonts w:ascii="Arial" w:hAnsi="Arial" w:cs="Arial"/>
          <w:sz w:val="23"/>
          <w:szCs w:val="23"/>
        </w:rPr>
        <w:t xml:space="preserve">.  Officials </w:t>
      </w:r>
      <w:r w:rsidR="002641CC">
        <w:rPr>
          <w:rFonts w:ascii="Arial" w:hAnsi="Arial" w:cs="Arial"/>
          <w:sz w:val="23"/>
          <w:szCs w:val="23"/>
        </w:rPr>
        <w:t>confirm</w:t>
      </w:r>
      <w:r>
        <w:rPr>
          <w:rFonts w:ascii="Arial" w:hAnsi="Arial" w:cs="Arial"/>
          <w:sz w:val="23"/>
          <w:szCs w:val="23"/>
        </w:rPr>
        <w:t xml:space="preserve"> that without the exclusions the </w:t>
      </w:r>
      <w:r w:rsidR="002641CC">
        <w:rPr>
          <w:rFonts w:ascii="Arial" w:hAnsi="Arial" w:cs="Arial"/>
          <w:sz w:val="23"/>
          <w:szCs w:val="23"/>
        </w:rPr>
        <w:t xml:space="preserve">number of such licences and the total </w:t>
      </w:r>
      <w:r>
        <w:rPr>
          <w:rFonts w:ascii="Arial" w:hAnsi="Arial" w:cs="Arial"/>
          <w:sz w:val="23"/>
          <w:szCs w:val="23"/>
        </w:rPr>
        <w:t>cos</w:t>
      </w:r>
      <w:r w:rsidR="002641CC">
        <w:rPr>
          <w:rFonts w:ascii="Arial" w:hAnsi="Arial" w:cs="Arial"/>
          <w:sz w:val="23"/>
          <w:szCs w:val="23"/>
        </w:rPr>
        <w:t xml:space="preserve">t of administering use licences </w:t>
      </w:r>
      <w:r>
        <w:rPr>
          <w:rFonts w:ascii="Arial" w:hAnsi="Arial" w:cs="Arial"/>
          <w:sz w:val="23"/>
          <w:szCs w:val="23"/>
        </w:rPr>
        <w:t>would increase</w:t>
      </w:r>
      <w:r w:rsidR="002641CC">
        <w:rPr>
          <w:rFonts w:ascii="Arial" w:hAnsi="Arial" w:cs="Arial"/>
          <w:sz w:val="23"/>
          <w:szCs w:val="23"/>
        </w:rPr>
        <w:t>,</w:t>
      </w:r>
      <w:r>
        <w:rPr>
          <w:rFonts w:ascii="Arial" w:hAnsi="Arial" w:cs="Arial"/>
          <w:sz w:val="23"/>
          <w:szCs w:val="23"/>
        </w:rPr>
        <w:t xml:space="preserve"> </w:t>
      </w:r>
      <w:r w:rsidR="002641CC">
        <w:rPr>
          <w:rFonts w:ascii="Arial" w:hAnsi="Arial" w:cs="Arial"/>
          <w:sz w:val="23"/>
          <w:szCs w:val="23"/>
        </w:rPr>
        <w:t>but that</w:t>
      </w:r>
      <w:r>
        <w:rPr>
          <w:rFonts w:ascii="Arial" w:hAnsi="Arial" w:cs="Arial"/>
          <w:sz w:val="23"/>
          <w:szCs w:val="23"/>
        </w:rPr>
        <w:t xml:space="preserve"> </w:t>
      </w:r>
      <w:r w:rsidR="00D4062F">
        <w:rPr>
          <w:rFonts w:ascii="Arial" w:hAnsi="Arial" w:cs="Arial"/>
          <w:sz w:val="23"/>
          <w:szCs w:val="23"/>
        </w:rPr>
        <w:t>any</w:t>
      </w:r>
      <w:r>
        <w:rPr>
          <w:rFonts w:ascii="Arial" w:hAnsi="Arial" w:cs="Arial"/>
          <w:sz w:val="23"/>
          <w:szCs w:val="23"/>
        </w:rPr>
        <w:t xml:space="preserve"> change</w:t>
      </w:r>
      <w:r w:rsidR="00D4062F">
        <w:rPr>
          <w:rFonts w:ascii="Arial" w:hAnsi="Arial" w:cs="Arial"/>
          <w:sz w:val="23"/>
          <w:szCs w:val="23"/>
        </w:rPr>
        <w:t>s</w:t>
      </w:r>
      <w:r>
        <w:rPr>
          <w:rFonts w:ascii="Arial" w:hAnsi="Arial" w:cs="Arial"/>
          <w:sz w:val="23"/>
          <w:szCs w:val="23"/>
        </w:rPr>
        <w:t xml:space="preserve"> in the </w:t>
      </w:r>
      <w:r w:rsidR="002641CC">
        <w:rPr>
          <w:rFonts w:ascii="Arial" w:hAnsi="Arial" w:cs="Arial"/>
          <w:sz w:val="23"/>
          <w:szCs w:val="23"/>
        </w:rPr>
        <w:t>cost per licence, and therefore the fee,</w:t>
      </w:r>
      <w:r>
        <w:rPr>
          <w:rFonts w:ascii="Arial" w:hAnsi="Arial" w:cs="Arial"/>
          <w:sz w:val="23"/>
          <w:szCs w:val="23"/>
        </w:rPr>
        <w:t xml:space="preserve"> would be </w:t>
      </w:r>
      <w:r w:rsidR="00D4062F">
        <w:rPr>
          <w:rFonts w:ascii="Arial" w:hAnsi="Arial" w:cs="Arial"/>
          <w:sz w:val="23"/>
          <w:szCs w:val="23"/>
        </w:rPr>
        <w:t>small</w:t>
      </w:r>
      <w:r>
        <w:rPr>
          <w:rFonts w:ascii="Arial" w:hAnsi="Arial" w:cs="Arial"/>
          <w:sz w:val="23"/>
          <w:szCs w:val="23"/>
        </w:rPr>
        <w:t>.</w:t>
      </w:r>
    </w:p>
    <w:p w:rsidR="00C86828" w:rsidRPr="00C86828" w:rsidRDefault="00C86828" w:rsidP="00C86828">
      <w:pPr>
        <w:pStyle w:val="CabStandard"/>
        <w:jc w:val="both"/>
        <w:rPr>
          <w:rFonts w:ascii="Arial" w:hAnsi="Arial" w:cs="Arial"/>
          <w:sz w:val="23"/>
          <w:szCs w:val="23"/>
        </w:rPr>
      </w:pPr>
      <w:r>
        <w:rPr>
          <w:rFonts w:ascii="Arial" w:hAnsi="Arial" w:cs="Arial"/>
          <w:sz w:val="23"/>
          <w:szCs w:val="23"/>
        </w:rPr>
        <w:t xml:space="preserve">As proposed in the consultation document, a </w:t>
      </w:r>
      <w:r w:rsidRPr="007E0866">
        <w:rPr>
          <w:rFonts w:ascii="Arial" w:hAnsi="Arial" w:cs="Arial"/>
          <w:sz w:val="23"/>
          <w:szCs w:val="23"/>
        </w:rPr>
        <w:t xml:space="preserve">flat use licence fee of $95 per year is proposed.  </w:t>
      </w:r>
      <w:r>
        <w:rPr>
          <w:rFonts w:ascii="Arial" w:hAnsi="Arial" w:cs="Arial"/>
          <w:sz w:val="23"/>
          <w:szCs w:val="23"/>
        </w:rPr>
        <w:t>A flat fee is appropriate b</w:t>
      </w:r>
      <w:r>
        <w:rPr>
          <w:rFonts w:ascii="Arial" w:hAnsi="Arial" w:cs="Arial"/>
          <w:color w:val="000000"/>
          <w:sz w:val="23"/>
          <w:szCs w:val="23"/>
        </w:rPr>
        <w:t>ecause the costs of use licensing are not significantly affected by the amount of risk associated the radiation use</w:t>
      </w:r>
      <w:r>
        <w:rPr>
          <w:rFonts w:ascii="Arial" w:hAnsi="Arial" w:cs="Arial"/>
          <w:sz w:val="23"/>
          <w:szCs w:val="23"/>
        </w:rPr>
        <w:t xml:space="preserve">.  </w:t>
      </w:r>
    </w:p>
    <w:p w:rsidR="001D2E1A" w:rsidRPr="00606E76" w:rsidRDefault="001D2E1A" w:rsidP="001D2E1A">
      <w:pPr>
        <w:pStyle w:val="CabStandard"/>
        <w:numPr>
          <w:ilvl w:val="0"/>
          <w:numId w:val="0"/>
        </w:numPr>
        <w:jc w:val="both"/>
        <w:rPr>
          <w:rFonts w:ascii="Arial" w:hAnsi="Arial" w:cs="Arial"/>
          <w:sz w:val="23"/>
          <w:szCs w:val="23"/>
          <w:u w:val="single"/>
        </w:rPr>
      </w:pPr>
      <w:r w:rsidRPr="00606E76">
        <w:rPr>
          <w:rFonts w:ascii="Arial" w:hAnsi="Arial" w:cs="Arial"/>
          <w:sz w:val="23"/>
          <w:szCs w:val="23"/>
          <w:u w:val="single"/>
        </w:rPr>
        <w:t>Consent fees</w:t>
      </w:r>
    </w:p>
    <w:p w:rsidR="001D2E1A" w:rsidRDefault="001D2E1A" w:rsidP="001D2E1A">
      <w:pPr>
        <w:pStyle w:val="CabStandard"/>
        <w:jc w:val="both"/>
        <w:rPr>
          <w:rFonts w:ascii="Arial" w:hAnsi="Arial" w:cs="Arial"/>
          <w:sz w:val="23"/>
          <w:szCs w:val="23"/>
        </w:rPr>
      </w:pPr>
      <w:r>
        <w:rPr>
          <w:rFonts w:ascii="Arial" w:hAnsi="Arial" w:cs="Arial"/>
          <w:sz w:val="23"/>
          <w:szCs w:val="23"/>
        </w:rPr>
        <w:t>Different fees for consents are proposed to reflect the costs associated with regulating various types of import and export situations.  Import and export activity is also subject to specific requirements under international conventions and International Atomic Energy Agency (IAEA) recommendations.  On this basis, the fees are p</w:t>
      </w:r>
      <w:r w:rsidR="002641CC">
        <w:rPr>
          <w:rFonts w:ascii="Arial" w:hAnsi="Arial" w:cs="Arial"/>
          <w:sz w:val="23"/>
          <w:szCs w:val="23"/>
        </w:rPr>
        <w:t>roposed to be</w:t>
      </w:r>
      <w:r>
        <w:rPr>
          <w:rFonts w:ascii="Arial" w:hAnsi="Arial" w:cs="Arial"/>
          <w:sz w:val="23"/>
          <w:szCs w:val="23"/>
        </w:rPr>
        <w:t>:</w:t>
      </w:r>
    </w:p>
    <w:p w:rsidR="001D2E1A" w:rsidRDefault="001D2E1A" w:rsidP="001D2E1A">
      <w:pPr>
        <w:pStyle w:val="CabStandard"/>
        <w:numPr>
          <w:ilvl w:val="0"/>
          <w:numId w:val="5"/>
        </w:numPr>
        <w:spacing w:after="0"/>
        <w:ind w:left="1134"/>
        <w:jc w:val="both"/>
        <w:rPr>
          <w:rFonts w:ascii="Arial" w:hAnsi="Arial" w:cs="Arial"/>
          <w:sz w:val="23"/>
          <w:szCs w:val="23"/>
        </w:rPr>
      </w:pPr>
      <w:r>
        <w:rPr>
          <w:rFonts w:ascii="Arial" w:hAnsi="Arial" w:cs="Arial"/>
          <w:sz w:val="23"/>
          <w:szCs w:val="23"/>
        </w:rPr>
        <w:t xml:space="preserve">$300 for each individual consent for IAEA category 1 and 2 (higher risk) sealed </w:t>
      </w:r>
      <w:r w:rsidR="005219DC" w:rsidRPr="002641CC">
        <w:rPr>
          <w:rFonts w:ascii="Arial" w:hAnsi="Arial" w:cs="Arial"/>
          <w:sz w:val="23"/>
          <w:szCs w:val="23"/>
        </w:rPr>
        <w:t>radioactive material</w:t>
      </w:r>
      <w:r>
        <w:rPr>
          <w:rFonts w:ascii="Arial" w:hAnsi="Arial" w:cs="Arial"/>
          <w:sz w:val="23"/>
          <w:szCs w:val="23"/>
        </w:rPr>
        <w:t xml:space="preserve"> </w:t>
      </w:r>
    </w:p>
    <w:p w:rsidR="001D2E1A" w:rsidRDefault="001D2E1A" w:rsidP="001D2E1A">
      <w:pPr>
        <w:pStyle w:val="CabStandard"/>
        <w:numPr>
          <w:ilvl w:val="0"/>
          <w:numId w:val="5"/>
        </w:numPr>
        <w:spacing w:after="0"/>
        <w:ind w:left="1134"/>
        <w:jc w:val="both"/>
        <w:rPr>
          <w:rFonts w:ascii="Arial" w:hAnsi="Arial" w:cs="Arial"/>
          <w:sz w:val="23"/>
          <w:szCs w:val="23"/>
        </w:rPr>
      </w:pPr>
      <w:r>
        <w:rPr>
          <w:rFonts w:ascii="Arial" w:hAnsi="Arial" w:cs="Arial"/>
          <w:sz w:val="23"/>
          <w:szCs w:val="23"/>
        </w:rPr>
        <w:t xml:space="preserve">$80 for each individual consent for IAEA category 3, 4 and 5 (lower risk) sealed </w:t>
      </w:r>
      <w:r w:rsidR="005219DC" w:rsidRPr="002641CC">
        <w:rPr>
          <w:rFonts w:ascii="Arial" w:hAnsi="Arial" w:cs="Arial"/>
          <w:sz w:val="23"/>
          <w:szCs w:val="23"/>
        </w:rPr>
        <w:t>radioactive material</w:t>
      </w:r>
      <w:r>
        <w:rPr>
          <w:rFonts w:ascii="Arial" w:hAnsi="Arial" w:cs="Arial"/>
          <w:sz w:val="23"/>
          <w:szCs w:val="23"/>
        </w:rPr>
        <w:t xml:space="preserve"> </w:t>
      </w:r>
    </w:p>
    <w:p w:rsidR="00F24F4E" w:rsidRDefault="00F24F4E" w:rsidP="001D2E1A">
      <w:pPr>
        <w:pStyle w:val="CabStandard"/>
        <w:numPr>
          <w:ilvl w:val="0"/>
          <w:numId w:val="5"/>
        </w:numPr>
        <w:spacing w:after="0"/>
        <w:ind w:left="1134"/>
        <w:jc w:val="both"/>
        <w:rPr>
          <w:rFonts w:ascii="Arial" w:hAnsi="Arial" w:cs="Arial"/>
          <w:sz w:val="23"/>
          <w:szCs w:val="23"/>
        </w:rPr>
      </w:pPr>
      <w:r>
        <w:rPr>
          <w:rFonts w:ascii="Arial" w:hAnsi="Arial" w:cs="Arial"/>
          <w:sz w:val="23"/>
          <w:szCs w:val="23"/>
        </w:rPr>
        <w:t xml:space="preserve">$80 for each individual consent for unsealed </w:t>
      </w:r>
      <w:r w:rsidR="00645F92" w:rsidRPr="002641CC">
        <w:rPr>
          <w:rFonts w:ascii="Arial" w:hAnsi="Arial" w:cs="Arial"/>
          <w:sz w:val="23"/>
          <w:szCs w:val="23"/>
        </w:rPr>
        <w:t>radioactive material</w:t>
      </w:r>
      <w:r>
        <w:rPr>
          <w:rFonts w:ascii="Arial" w:hAnsi="Arial" w:cs="Arial"/>
          <w:sz w:val="23"/>
          <w:szCs w:val="23"/>
        </w:rPr>
        <w:t xml:space="preserve"> </w:t>
      </w:r>
    </w:p>
    <w:p w:rsidR="001D2E1A" w:rsidRDefault="001D2E1A" w:rsidP="001D2E1A">
      <w:pPr>
        <w:pStyle w:val="CabStandard"/>
        <w:numPr>
          <w:ilvl w:val="0"/>
          <w:numId w:val="5"/>
        </w:numPr>
        <w:ind w:left="1134"/>
        <w:jc w:val="both"/>
        <w:rPr>
          <w:rFonts w:ascii="Arial" w:hAnsi="Arial" w:cs="Arial"/>
          <w:sz w:val="23"/>
          <w:szCs w:val="23"/>
        </w:rPr>
      </w:pPr>
      <w:r>
        <w:rPr>
          <w:rFonts w:ascii="Arial" w:hAnsi="Arial" w:cs="Arial"/>
          <w:sz w:val="23"/>
          <w:szCs w:val="23"/>
        </w:rPr>
        <w:t xml:space="preserve">$400 per year for a ‘general’ consent allowing multiple imports or exports </w:t>
      </w:r>
      <w:r w:rsidR="00F24F4E">
        <w:rPr>
          <w:rFonts w:ascii="Arial" w:hAnsi="Arial" w:cs="Arial"/>
          <w:sz w:val="23"/>
          <w:szCs w:val="23"/>
        </w:rPr>
        <w:t xml:space="preserve">of unsealed </w:t>
      </w:r>
      <w:r w:rsidR="00645F92" w:rsidRPr="002641CC">
        <w:rPr>
          <w:rFonts w:ascii="Arial" w:hAnsi="Arial" w:cs="Arial"/>
          <w:sz w:val="23"/>
          <w:szCs w:val="23"/>
        </w:rPr>
        <w:t>radioactive material</w:t>
      </w:r>
      <w:r w:rsidR="00F24F4E">
        <w:rPr>
          <w:rFonts w:ascii="Arial" w:hAnsi="Arial" w:cs="Arial"/>
          <w:sz w:val="23"/>
          <w:szCs w:val="23"/>
        </w:rPr>
        <w:t xml:space="preserve"> </w:t>
      </w:r>
      <w:r>
        <w:rPr>
          <w:rFonts w:ascii="Arial" w:hAnsi="Arial" w:cs="Arial"/>
          <w:sz w:val="23"/>
          <w:szCs w:val="23"/>
        </w:rPr>
        <w:t xml:space="preserve">over the course of a year (eg, short half-life unsealed sources often manufactured for medical applications). </w:t>
      </w:r>
    </w:p>
    <w:p w:rsidR="001D2E1A" w:rsidRPr="00606E76" w:rsidRDefault="00FD3692" w:rsidP="001D2E1A">
      <w:pPr>
        <w:pStyle w:val="CabStandard"/>
        <w:numPr>
          <w:ilvl w:val="0"/>
          <w:numId w:val="0"/>
        </w:numPr>
        <w:ind w:left="720" w:hanging="720"/>
        <w:jc w:val="both"/>
        <w:rPr>
          <w:rFonts w:ascii="Arial" w:hAnsi="Arial" w:cs="Arial"/>
          <w:sz w:val="23"/>
          <w:szCs w:val="23"/>
          <w:u w:val="single"/>
        </w:rPr>
      </w:pPr>
      <w:r>
        <w:rPr>
          <w:rFonts w:ascii="Arial" w:hAnsi="Arial" w:cs="Arial"/>
          <w:sz w:val="23"/>
          <w:szCs w:val="23"/>
          <w:u w:val="single"/>
        </w:rPr>
        <w:t>Correcting historical over-</w:t>
      </w:r>
      <w:r w:rsidR="00C86828">
        <w:rPr>
          <w:rFonts w:ascii="Arial" w:hAnsi="Arial" w:cs="Arial"/>
          <w:sz w:val="23"/>
          <w:szCs w:val="23"/>
          <w:u w:val="single"/>
        </w:rPr>
        <w:t>recovery of costs</w:t>
      </w:r>
    </w:p>
    <w:p w:rsidR="001D2E1A" w:rsidRDefault="001D2E1A" w:rsidP="001D2E1A">
      <w:pPr>
        <w:pStyle w:val="CabStandard"/>
        <w:jc w:val="both"/>
        <w:rPr>
          <w:rFonts w:ascii="Arial" w:hAnsi="Arial" w:cs="Arial"/>
          <w:sz w:val="23"/>
          <w:szCs w:val="23"/>
        </w:rPr>
      </w:pPr>
      <w:r>
        <w:rPr>
          <w:rFonts w:ascii="Arial" w:hAnsi="Arial" w:cs="Arial"/>
          <w:sz w:val="23"/>
          <w:szCs w:val="23"/>
        </w:rPr>
        <w:t xml:space="preserve">Since the current radiation </w:t>
      </w:r>
      <w:r w:rsidR="000E31CC">
        <w:rPr>
          <w:rFonts w:ascii="Arial" w:hAnsi="Arial" w:cs="Arial"/>
          <w:sz w:val="23"/>
          <w:szCs w:val="23"/>
        </w:rPr>
        <w:t>licensing</w:t>
      </w:r>
      <w:r>
        <w:rPr>
          <w:rFonts w:ascii="Arial" w:hAnsi="Arial" w:cs="Arial"/>
          <w:sz w:val="23"/>
          <w:szCs w:val="23"/>
        </w:rPr>
        <w:t xml:space="preserve"> fees were last set in 1998, the Ministry of Health has </w:t>
      </w:r>
      <w:r w:rsidR="00C86828">
        <w:rPr>
          <w:rFonts w:ascii="Arial" w:hAnsi="Arial" w:cs="Arial"/>
          <w:sz w:val="23"/>
          <w:szCs w:val="23"/>
        </w:rPr>
        <w:t>over recovered the costs of administering the existing licensing regime (with the current surplus being</w:t>
      </w:r>
      <w:r>
        <w:rPr>
          <w:rFonts w:ascii="Arial" w:hAnsi="Arial" w:cs="Arial"/>
          <w:sz w:val="23"/>
          <w:szCs w:val="23"/>
        </w:rPr>
        <w:t xml:space="preserve"> </w:t>
      </w:r>
      <w:r w:rsidR="00C86828">
        <w:rPr>
          <w:rFonts w:ascii="Arial" w:hAnsi="Arial" w:cs="Arial"/>
          <w:sz w:val="23"/>
          <w:szCs w:val="23"/>
        </w:rPr>
        <w:t xml:space="preserve">approximately </w:t>
      </w:r>
      <w:r w:rsidRPr="006A096A">
        <w:rPr>
          <w:rFonts w:ascii="Arial" w:hAnsi="Arial" w:cs="Arial"/>
          <w:sz w:val="23"/>
          <w:szCs w:val="23"/>
        </w:rPr>
        <w:t>$970,000</w:t>
      </w:r>
      <w:r>
        <w:rPr>
          <w:rFonts w:ascii="Arial" w:hAnsi="Arial" w:cs="Arial"/>
          <w:sz w:val="23"/>
          <w:szCs w:val="23"/>
        </w:rPr>
        <w:t xml:space="preserve">).  Setting fees under the new Act provides an opportunity to move this balance toward zero.  </w:t>
      </w:r>
    </w:p>
    <w:p w:rsidR="001D2E1A" w:rsidRPr="00C86828" w:rsidRDefault="001D2E1A" w:rsidP="00C86828">
      <w:pPr>
        <w:pStyle w:val="CabStandard"/>
        <w:jc w:val="both"/>
        <w:rPr>
          <w:rFonts w:ascii="Arial" w:hAnsi="Arial" w:cs="Arial"/>
          <w:sz w:val="23"/>
          <w:szCs w:val="23"/>
        </w:rPr>
      </w:pPr>
      <w:r w:rsidRPr="002641CC">
        <w:rPr>
          <w:rFonts w:ascii="Arial" w:hAnsi="Arial" w:cs="Arial"/>
          <w:sz w:val="23"/>
          <w:szCs w:val="23"/>
        </w:rPr>
        <w:t>To achieve this, a partial exemption</w:t>
      </w:r>
      <w:r w:rsidR="00C86828">
        <w:rPr>
          <w:rFonts w:ascii="Arial" w:hAnsi="Arial" w:cs="Arial"/>
          <w:sz w:val="23"/>
          <w:szCs w:val="23"/>
        </w:rPr>
        <w:t xml:space="preserve"> of 13 percent</w:t>
      </w:r>
      <w:r w:rsidRPr="002641CC">
        <w:rPr>
          <w:rFonts w:ascii="Arial" w:hAnsi="Arial" w:cs="Arial"/>
          <w:sz w:val="23"/>
          <w:szCs w:val="23"/>
        </w:rPr>
        <w:t xml:space="preserve"> from the full source licence fees</w:t>
      </w:r>
      <w:r w:rsidR="00C86828">
        <w:rPr>
          <w:rFonts w:ascii="Arial" w:hAnsi="Arial" w:cs="Arial"/>
          <w:sz w:val="23"/>
          <w:szCs w:val="23"/>
        </w:rPr>
        <w:t xml:space="preserve"> (discussed in </w:t>
      </w:r>
      <w:r w:rsidR="00C86828" w:rsidRPr="007C3E24">
        <w:rPr>
          <w:rFonts w:ascii="Arial" w:hAnsi="Arial" w:cs="Arial"/>
          <w:sz w:val="23"/>
          <w:szCs w:val="23"/>
        </w:rPr>
        <w:t>paragraph 23</w:t>
      </w:r>
      <w:r w:rsidR="00C86828">
        <w:rPr>
          <w:rFonts w:ascii="Arial" w:hAnsi="Arial" w:cs="Arial"/>
          <w:sz w:val="23"/>
          <w:szCs w:val="23"/>
        </w:rPr>
        <w:t xml:space="preserve">) </w:t>
      </w:r>
      <w:r w:rsidRPr="002641CC">
        <w:rPr>
          <w:rFonts w:ascii="Arial" w:hAnsi="Arial" w:cs="Arial"/>
          <w:sz w:val="23"/>
          <w:szCs w:val="23"/>
        </w:rPr>
        <w:t xml:space="preserve">is proposed for </w:t>
      </w:r>
      <w:r w:rsidR="00C86828">
        <w:rPr>
          <w:rFonts w:ascii="Arial" w:hAnsi="Arial" w:cs="Arial"/>
          <w:sz w:val="23"/>
          <w:szCs w:val="23"/>
        </w:rPr>
        <w:t>an interim period of six years</w:t>
      </w:r>
      <w:r w:rsidRPr="00C86828">
        <w:rPr>
          <w:rFonts w:ascii="Arial" w:hAnsi="Arial" w:cs="Arial"/>
          <w:sz w:val="23"/>
          <w:szCs w:val="23"/>
        </w:rPr>
        <w:t xml:space="preserve">.  </w:t>
      </w:r>
    </w:p>
    <w:p w:rsidR="001D2E1A" w:rsidRPr="002641CC" w:rsidRDefault="00F224E7" w:rsidP="00315FF0">
      <w:pPr>
        <w:pStyle w:val="CabStandard"/>
        <w:jc w:val="both"/>
        <w:rPr>
          <w:rFonts w:ascii="Arial" w:hAnsi="Arial" w:cs="Arial"/>
          <w:sz w:val="23"/>
          <w:szCs w:val="23"/>
        </w:rPr>
      </w:pPr>
      <w:r>
        <w:rPr>
          <w:rFonts w:ascii="Arial" w:hAnsi="Arial" w:cs="Arial"/>
          <w:sz w:val="23"/>
          <w:szCs w:val="23"/>
        </w:rPr>
        <w:t xml:space="preserve">It is </w:t>
      </w:r>
      <w:r w:rsidR="00DA139E">
        <w:rPr>
          <w:rFonts w:ascii="Arial" w:hAnsi="Arial" w:cs="Arial"/>
          <w:sz w:val="23"/>
          <w:szCs w:val="23"/>
        </w:rPr>
        <w:t xml:space="preserve">therefore </w:t>
      </w:r>
      <w:r>
        <w:rPr>
          <w:rFonts w:ascii="Arial" w:hAnsi="Arial" w:cs="Arial"/>
          <w:sz w:val="23"/>
          <w:szCs w:val="23"/>
        </w:rPr>
        <w:t>proposed that</w:t>
      </w:r>
      <w:r w:rsidR="001D2E1A" w:rsidRPr="002641CC">
        <w:rPr>
          <w:rFonts w:ascii="Arial" w:hAnsi="Arial" w:cs="Arial"/>
          <w:sz w:val="23"/>
          <w:szCs w:val="23"/>
        </w:rPr>
        <w:t xml:space="preserve"> the</w:t>
      </w:r>
      <w:r w:rsidR="00500374" w:rsidRPr="002641CC">
        <w:rPr>
          <w:rFonts w:ascii="Arial" w:hAnsi="Arial" w:cs="Arial"/>
          <w:sz w:val="23"/>
          <w:szCs w:val="23"/>
        </w:rPr>
        <w:t xml:space="preserve"> source licence fee </w:t>
      </w:r>
      <w:r w:rsidR="00C86828">
        <w:rPr>
          <w:rFonts w:ascii="Arial" w:hAnsi="Arial" w:cs="Arial"/>
          <w:sz w:val="23"/>
          <w:szCs w:val="23"/>
        </w:rPr>
        <w:t xml:space="preserve">would </w:t>
      </w:r>
      <w:r w:rsidR="00500374" w:rsidRPr="002641CC">
        <w:rPr>
          <w:rFonts w:ascii="Arial" w:hAnsi="Arial" w:cs="Arial"/>
          <w:sz w:val="23"/>
          <w:szCs w:val="23"/>
        </w:rPr>
        <w:t xml:space="preserve">become </w:t>
      </w:r>
      <w:r w:rsidR="002641CC" w:rsidRPr="002641CC">
        <w:rPr>
          <w:rFonts w:ascii="Arial" w:hAnsi="Arial" w:cs="Arial"/>
          <w:sz w:val="23"/>
          <w:szCs w:val="23"/>
        </w:rPr>
        <w:t>$126 per year</w:t>
      </w:r>
      <w:r w:rsidR="001D2E1A" w:rsidRPr="002641CC">
        <w:rPr>
          <w:rFonts w:ascii="Arial" w:hAnsi="Arial" w:cs="Arial"/>
          <w:sz w:val="23"/>
          <w:szCs w:val="23"/>
        </w:rPr>
        <w:t xml:space="preserve"> for the first six years that </w:t>
      </w:r>
      <w:r w:rsidR="00C86828">
        <w:rPr>
          <w:rFonts w:ascii="Arial" w:hAnsi="Arial" w:cs="Arial"/>
          <w:sz w:val="23"/>
          <w:szCs w:val="23"/>
        </w:rPr>
        <w:t>such</w:t>
      </w:r>
      <w:r w:rsidR="00500374" w:rsidRPr="002641CC">
        <w:rPr>
          <w:rFonts w:ascii="Arial" w:hAnsi="Arial" w:cs="Arial"/>
          <w:sz w:val="23"/>
          <w:szCs w:val="23"/>
        </w:rPr>
        <w:t xml:space="preserve"> fees are payable.</w:t>
      </w:r>
      <w:r w:rsidR="001D2E1A" w:rsidRPr="002641CC">
        <w:rPr>
          <w:rFonts w:ascii="Arial" w:hAnsi="Arial" w:cs="Arial"/>
          <w:sz w:val="23"/>
          <w:szCs w:val="23"/>
        </w:rPr>
        <w:t xml:space="preserve"> </w:t>
      </w:r>
      <w:r w:rsidR="00500374" w:rsidRPr="002641CC">
        <w:rPr>
          <w:rFonts w:ascii="Arial" w:hAnsi="Arial" w:cs="Arial"/>
          <w:sz w:val="23"/>
          <w:szCs w:val="23"/>
        </w:rPr>
        <w:t xml:space="preserve">The </w:t>
      </w:r>
      <w:r w:rsidR="001D2E1A" w:rsidRPr="002641CC">
        <w:rPr>
          <w:rFonts w:ascii="Arial" w:hAnsi="Arial" w:cs="Arial"/>
          <w:sz w:val="23"/>
          <w:szCs w:val="23"/>
        </w:rPr>
        <w:t>graded compliance verification fees</w:t>
      </w:r>
      <w:r w:rsidR="00C86828">
        <w:rPr>
          <w:rFonts w:ascii="Arial" w:hAnsi="Arial" w:cs="Arial"/>
          <w:sz w:val="23"/>
          <w:szCs w:val="23"/>
        </w:rPr>
        <w:t xml:space="preserve"> </w:t>
      </w:r>
      <w:r w:rsidR="00500374" w:rsidRPr="002641CC">
        <w:rPr>
          <w:rFonts w:ascii="Arial" w:hAnsi="Arial" w:cs="Arial"/>
          <w:sz w:val="23"/>
          <w:szCs w:val="23"/>
        </w:rPr>
        <w:t>would also be adjusted</w:t>
      </w:r>
      <w:r w:rsidR="001D2E1A" w:rsidRPr="002641CC">
        <w:rPr>
          <w:rFonts w:ascii="Arial" w:hAnsi="Arial" w:cs="Arial"/>
          <w:sz w:val="23"/>
          <w:szCs w:val="23"/>
        </w:rPr>
        <w:t xml:space="preserve"> fo</w:t>
      </w:r>
      <w:r w:rsidR="00C86828">
        <w:rPr>
          <w:rFonts w:ascii="Arial" w:hAnsi="Arial" w:cs="Arial"/>
          <w:sz w:val="23"/>
          <w:szCs w:val="23"/>
        </w:rPr>
        <w:t>r the first six years</w:t>
      </w:r>
      <w:r w:rsidR="00500374" w:rsidRPr="002641CC">
        <w:rPr>
          <w:rFonts w:ascii="Arial" w:hAnsi="Arial" w:cs="Arial"/>
          <w:sz w:val="23"/>
          <w:szCs w:val="23"/>
        </w:rPr>
        <w:t>,</w:t>
      </w:r>
      <w:r w:rsidR="001D2E1A" w:rsidRPr="002641CC">
        <w:rPr>
          <w:rFonts w:ascii="Arial" w:hAnsi="Arial" w:cs="Arial"/>
          <w:sz w:val="23"/>
          <w:szCs w:val="23"/>
        </w:rPr>
        <w:t xml:space="preserve"> to be</w:t>
      </w:r>
      <w:r w:rsidR="001A7FB9" w:rsidRPr="002641CC">
        <w:rPr>
          <w:rFonts w:ascii="Arial" w:hAnsi="Arial" w:cs="Arial"/>
          <w:sz w:val="23"/>
          <w:szCs w:val="23"/>
        </w:rPr>
        <w:t>come</w:t>
      </w:r>
      <w:r w:rsidR="001D2E1A" w:rsidRPr="002641CC">
        <w:rPr>
          <w:rFonts w:ascii="Arial" w:hAnsi="Arial" w:cs="Arial"/>
          <w:sz w:val="23"/>
          <w:szCs w:val="23"/>
        </w:rPr>
        <w:t xml:space="preserve">: </w:t>
      </w:r>
    </w:p>
    <w:p w:rsidR="001D2E1A" w:rsidRPr="007A6002" w:rsidRDefault="001D2E1A" w:rsidP="001D2E1A">
      <w:pPr>
        <w:pStyle w:val="CabStandard"/>
        <w:numPr>
          <w:ilvl w:val="0"/>
          <w:numId w:val="4"/>
        </w:numPr>
        <w:spacing w:after="0"/>
        <w:ind w:left="1134"/>
        <w:jc w:val="both"/>
        <w:rPr>
          <w:rFonts w:ascii="Arial" w:hAnsi="Arial" w:cs="Arial"/>
          <w:sz w:val="23"/>
          <w:szCs w:val="23"/>
        </w:rPr>
      </w:pPr>
      <w:r w:rsidRPr="007A6002">
        <w:rPr>
          <w:rFonts w:ascii="Arial" w:hAnsi="Arial" w:cs="Arial"/>
          <w:sz w:val="23"/>
          <w:szCs w:val="23"/>
        </w:rPr>
        <w:t>$</w:t>
      </w:r>
      <w:r>
        <w:rPr>
          <w:rFonts w:ascii="Arial" w:hAnsi="Arial" w:cs="Arial"/>
          <w:sz w:val="23"/>
          <w:szCs w:val="23"/>
        </w:rPr>
        <w:t>1,183</w:t>
      </w:r>
      <w:r w:rsidRPr="007A6002">
        <w:rPr>
          <w:rFonts w:ascii="Arial" w:hAnsi="Arial" w:cs="Arial"/>
          <w:sz w:val="23"/>
          <w:szCs w:val="23"/>
        </w:rPr>
        <w:t xml:space="preserve"> per year for entities on a</w:t>
      </w:r>
      <w:r w:rsidR="002641CC">
        <w:rPr>
          <w:rFonts w:ascii="Arial" w:hAnsi="Arial" w:cs="Arial"/>
          <w:sz w:val="23"/>
          <w:szCs w:val="23"/>
        </w:rPr>
        <w:t>n annual</w:t>
      </w:r>
      <w:r w:rsidRPr="007A6002">
        <w:rPr>
          <w:rFonts w:ascii="Arial" w:hAnsi="Arial" w:cs="Arial"/>
          <w:sz w:val="23"/>
          <w:szCs w:val="23"/>
        </w:rPr>
        <w:t xml:space="preserve"> </w:t>
      </w:r>
      <w:r w:rsidR="00A56978">
        <w:rPr>
          <w:rFonts w:ascii="Arial" w:hAnsi="Arial" w:cs="Arial"/>
          <w:sz w:val="23"/>
          <w:szCs w:val="23"/>
        </w:rPr>
        <w:t>inspection</w:t>
      </w:r>
      <w:r w:rsidRPr="007A6002">
        <w:rPr>
          <w:rFonts w:ascii="Arial" w:hAnsi="Arial" w:cs="Arial"/>
          <w:sz w:val="23"/>
          <w:szCs w:val="23"/>
        </w:rPr>
        <w:t xml:space="preserve"> programme</w:t>
      </w:r>
      <w:r>
        <w:rPr>
          <w:rFonts w:ascii="Arial" w:hAnsi="Arial" w:cs="Arial"/>
          <w:sz w:val="23"/>
          <w:szCs w:val="23"/>
        </w:rPr>
        <w:t xml:space="preserve"> (highest risk)</w:t>
      </w:r>
    </w:p>
    <w:p w:rsidR="001D2E1A" w:rsidRPr="007A6002" w:rsidRDefault="001D2E1A" w:rsidP="001D2E1A">
      <w:pPr>
        <w:pStyle w:val="CabStandard"/>
        <w:numPr>
          <w:ilvl w:val="0"/>
          <w:numId w:val="4"/>
        </w:numPr>
        <w:spacing w:after="0"/>
        <w:ind w:left="1134"/>
        <w:jc w:val="both"/>
        <w:rPr>
          <w:rFonts w:ascii="Arial" w:hAnsi="Arial" w:cs="Arial"/>
          <w:sz w:val="23"/>
          <w:szCs w:val="23"/>
        </w:rPr>
      </w:pPr>
      <w:r w:rsidRPr="007A6002">
        <w:rPr>
          <w:rFonts w:ascii="Arial" w:hAnsi="Arial" w:cs="Arial"/>
          <w:sz w:val="23"/>
          <w:szCs w:val="23"/>
        </w:rPr>
        <w:t>$</w:t>
      </w:r>
      <w:r>
        <w:rPr>
          <w:rFonts w:ascii="Arial" w:hAnsi="Arial" w:cs="Arial"/>
          <w:sz w:val="23"/>
          <w:szCs w:val="23"/>
        </w:rPr>
        <w:t>592</w:t>
      </w:r>
      <w:r w:rsidRPr="007A6002">
        <w:rPr>
          <w:rFonts w:ascii="Arial" w:hAnsi="Arial" w:cs="Arial"/>
          <w:sz w:val="23"/>
          <w:szCs w:val="23"/>
        </w:rPr>
        <w:t xml:space="preserve"> per year for entities on a two-year </w:t>
      </w:r>
      <w:r w:rsidR="00A56978">
        <w:rPr>
          <w:rFonts w:ascii="Arial" w:hAnsi="Arial" w:cs="Arial"/>
          <w:sz w:val="23"/>
          <w:szCs w:val="23"/>
        </w:rPr>
        <w:t>inspection</w:t>
      </w:r>
      <w:r w:rsidRPr="007A6002">
        <w:rPr>
          <w:rFonts w:ascii="Arial" w:hAnsi="Arial" w:cs="Arial"/>
          <w:sz w:val="23"/>
          <w:szCs w:val="23"/>
        </w:rPr>
        <w:t xml:space="preserve"> programme</w:t>
      </w:r>
    </w:p>
    <w:p w:rsidR="001D2E1A" w:rsidRPr="007A6002" w:rsidRDefault="001D2E1A" w:rsidP="001D2E1A">
      <w:pPr>
        <w:pStyle w:val="CabStandard"/>
        <w:numPr>
          <w:ilvl w:val="0"/>
          <w:numId w:val="4"/>
        </w:numPr>
        <w:spacing w:after="0"/>
        <w:ind w:left="1134"/>
        <w:jc w:val="both"/>
        <w:rPr>
          <w:rFonts w:ascii="Arial" w:hAnsi="Arial" w:cs="Arial"/>
          <w:sz w:val="23"/>
          <w:szCs w:val="23"/>
        </w:rPr>
      </w:pPr>
      <w:r w:rsidRPr="007A6002">
        <w:rPr>
          <w:rFonts w:ascii="Arial" w:hAnsi="Arial" w:cs="Arial"/>
          <w:sz w:val="23"/>
          <w:szCs w:val="23"/>
        </w:rPr>
        <w:t>$</w:t>
      </w:r>
      <w:r>
        <w:rPr>
          <w:rFonts w:ascii="Arial" w:hAnsi="Arial" w:cs="Arial"/>
          <w:sz w:val="23"/>
          <w:szCs w:val="23"/>
        </w:rPr>
        <w:t>396</w:t>
      </w:r>
      <w:r w:rsidRPr="007A6002">
        <w:rPr>
          <w:rFonts w:ascii="Arial" w:hAnsi="Arial" w:cs="Arial"/>
          <w:sz w:val="23"/>
          <w:szCs w:val="23"/>
        </w:rPr>
        <w:t xml:space="preserve"> per year for entities on a three-year </w:t>
      </w:r>
      <w:r w:rsidR="00A56978">
        <w:rPr>
          <w:rFonts w:ascii="Arial" w:hAnsi="Arial" w:cs="Arial"/>
          <w:sz w:val="23"/>
          <w:szCs w:val="23"/>
        </w:rPr>
        <w:t>inspection</w:t>
      </w:r>
      <w:r w:rsidRPr="007A6002">
        <w:rPr>
          <w:rFonts w:ascii="Arial" w:hAnsi="Arial" w:cs="Arial"/>
          <w:sz w:val="23"/>
          <w:szCs w:val="23"/>
        </w:rPr>
        <w:t xml:space="preserve"> programme</w:t>
      </w:r>
    </w:p>
    <w:p w:rsidR="001D2E1A" w:rsidRPr="007A6002" w:rsidRDefault="001D2E1A" w:rsidP="001D2E1A">
      <w:pPr>
        <w:pStyle w:val="CabStandard"/>
        <w:numPr>
          <w:ilvl w:val="0"/>
          <w:numId w:val="4"/>
        </w:numPr>
        <w:spacing w:after="0"/>
        <w:ind w:left="1134"/>
        <w:jc w:val="both"/>
        <w:rPr>
          <w:rFonts w:ascii="Arial" w:hAnsi="Arial" w:cs="Arial"/>
          <w:sz w:val="23"/>
          <w:szCs w:val="23"/>
        </w:rPr>
      </w:pPr>
      <w:r w:rsidRPr="007A6002">
        <w:rPr>
          <w:rFonts w:ascii="Arial" w:hAnsi="Arial" w:cs="Arial"/>
          <w:sz w:val="23"/>
          <w:szCs w:val="23"/>
        </w:rPr>
        <w:t>$</w:t>
      </w:r>
      <w:r>
        <w:rPr>
          <w:rFonts w:ascii="Arial" w:hAnsi="Arial" w:cs="Arial"/>
          <w:sz w:val="23"/>
          <w:szCs w:val="23"/>
        </w:rPr>
        <w:t>296</w:t>
      </w:r>
      <w:r w:rsidRPr="007A6002">
        <w:rPr>
          <w:rFonts w:ascii="Arial" w:hAnsi="Arial" w:cs="Arial"/>
          <w:sz w:val="23"/>
          <w:szCs w:val="23"/>
        </w:rPr>
        <w:t xml:space="preserve"> per year for entities on a four-year </w:t>
      </w:r>
      <w:r w:rsidR="00A56978">
        <w:rPr>
          <w:rFonts w:ascii="Arial" w:hAnsi="Arial" w:cs="Arial"/>
          <w:sz w:val="23"/>
          <w:szCs w:val="23"/>
        </w:rPr>
        <w:t>inspection</w:t>
      </w:r>
      <w:r w:rsidRPr="007A6002">
        <w:rPr>
          <w:rFonts w:ascii="Arial" w:hAnsi="Arial" w:cs="Arial"/>
          <w:sz w:val="23"/>
          <w:szCs w:val="23"/>
        </w:rPr>
        <w:t xml:space="preserve"> programme</w:t>
      </w:r>
    </w:p>
    <w:p w:rsidR="00C86828" w:rsidRDefault="001D2E1A" w:rsidP="00C86828">
      <w:pPr>
        <w:pStyle w:val="CabStandard"/>
        <w:numPr>
          <w:ilvl w:val="0"/>
          <w:numId w:val="4"/>
        </w:numPr>
        <w:spacing w:after="0"/>
        <w:ind w:left="1134"/>
        <w:jc w:val="both"/>
        <w:rPr>
          <w:rFonts w:ascii="Arial" w:hAnsi="Arial" w:cs="Arial"/>
          <w:sz w:val="23"/>
          <w:szCs w:val="23"/>
        </w:rPr>
      </w:pPr>
      <w:r w:rsidRPr="007A6002">
        <w:rPr>
          <w:rFonts w:ascii="Arial" w:hAnsi="Arial" w:cs="Arial"/>
          <w:sz w:val="23"/>
          <w:szCs w:val="23"/>
        </w:rPr>
        <w:t>$</w:t>
      </w:r>
      <w:r>
        <w:rPr>
          <w:rFonts w:ascii="Arial" w:hAnsi="Arial" w:cs="Arial"/>
          <w:sz w:val="23"/>
          <w:szCs w:val="23"/>
        </w:rPr>
        <w:t>235</w:t>
      </w:r>
      <w:r w:rsidRPr="007A6002">
        <w:rPr>
          <w:rFonts w:ascii="Arial" w:hAnsi="Arial" w:cs="Arial"/>
          <w:sz w:val="23"/>
          <w:szCs w:val="23"/>
        </w:rPr>
        <w:t xml:space="preserve"> per year for entities on a five-year </w:t>
      </w:r>
      <w:r w:rsidR="00A56978">
        <w:rPr>
          <w:rFonts w:ascii="Arial" w:hAnsi="Arial" w:cs="Arial"/>
          <w:sz w:val="23"/>
          <w:szCs w:val="23"/>
        </w:rPr>
        <w:t>inspection</w:t>
      </w:r>
      <w:r w:rsidRPr="007A6002">
        <w:rPr>
          <w:rFonts w:ascii="Arial" w:hAnsi="Arial" w:cs="Arial"/>
          <w:sz w:val="23"/>
          <w:szCs w:val="23"/>
        </w:rPr>
        <w:t xml:space="preserve"> programme</w:t>
      </w:r>
    </w:p>
    <w:p w:rsidR="001D2E1A" w:rsidRPr="007A6002" w:rsidRDefault="00C86828" w:rsidP="001D2E1A">
      <w:pPr>
        <w:pStyle w:val="CabStandard"/>
        <w:numPr>
          <w:ilvl w:val="0"/>
          <w:numId w:val="4"/>
        </w:numPr>
        <w:ind w:left="1134"/>
        <w:jc w:val="both"/>
        <w:rPr>
          <w:rFonts w:ascii="Arial" w:hAnsi="Arial" w:cs="Arial"/>
          <w:sz w:val="23"/>
          <w:szCs w:val="23"/>
        </w:rPr>
      </w:pPr>
      <w:r>
        <w:rPr>
          <w:rFonts w:ascii="Arial" w:hAnsi="Arial" w:cs="Arial"/>
          <w:sz w:val="23"/>
          <w:szCs w:val="23"/>
        </w:rPr>
        <w:t>zero, as determined by the Director</w:t>
      </w:r>
      <w:r w:rsidR="001D2E1A" w:rsidRPr="007A6002">
        <w:rPr>
          <w:rFonts w:ascii="Arial" w:hAnsi="Arial" w:cs="Arial"/>
          <w:sz w:val="23"/>
          <w:szCs w:val="23"/>
        </w:rPr>
        <w:t xml:space="preserve">. </w:t>
      </w:r>
    </w:p>
    <w:p w:rsidR="001D2E1A" w:rsidRPr="00107FE3" w:rsidRDefault="00C86828" w:rsidP="001D2E1A">
      <w:pPr>
        <w:pStyle w:val="CabStandard"/>
        <w:jc w:val="both"/>
        <w:rPr>
          <w:rFonts w:ascii="Arial" w:hAnsi="Arial" w:cs="Arial"/>
          <w:sz w:val="23"/>
          <w:szCs w:val="23"/>
        </w:rPr>
      </w:pPr>
      <w:r>
        <w:rPr>
          <w:rFonts w:ascii="Arial" w:hAnsi="Arial" w:cs="Arial"/>
          <w:sz w:val="23"/>
          <w:szCs w:val="23"/>
        </w:rPr>
        <w:t>All fees</w:t>
      </w:r>
      <w:r w:rsidR="001D2E1A">
        <w:rPr>
          <w:rFonts w:ascii="Arial" w:hAnsi="Arial" w:cs="Arial"/>
          <w:sz w:val="23"/>
          <w:szCs w:val="23"/>
        </w:rPr>
        <w:t xml:space="preserve"> under the Act will be reviewed p</w:t>
      </w:r>
      <w:r w:rsidR="001D2E1A" w:rsidRPr="00107FE3">
        <w:rPr>
          <w:rFonts w:ascii="Arial" w:hAnsi="Arial" w:cs="Arial"/>
          <w:sz w:val="23"/>
          <w:szCs w:val="23"/>
        </w:rPr>
        <w:t>rio</w:t>
      </w:r>
      <w:r w:rsidR="001D2E1A">
        <w:rPr>
          <w:rFonts w:ascii="Arial" w:hAnsi="Arial" w:cs="Arial"/>
          <w:sz w:val="23"/>
          <w:szCs w:val="23"/>
        </w:rPr>
        <w:t xml:space="preserve">r to the end of this six year period.  </w:t>
      </w:r>
      <w:r>
        <w:rPr>
          <w:rFonts w:ascii="Arial" w:hAnsi="Arial" w:cs="Arial"/>
          <w:sz w:val="23"/>
          <w:szCs w:val="23"/>
        </w:rPr>
        <w:t>A</w:t>
      </w:r>
      <w:r w:rsidR="001D2E1A" w:rsidRPr="00107FE3">
        <w:rPr>
          <w:rFonts w:ascii="Arial" w:hAnsi="Arial" w:cs="Arial"/>
          <w:sz w:val="23"/>
          <w:szCs w:val="23"/>
        </w:rPr>
        <w:t xml:space="preserve">ny proposals for </w:t>
      </w:r>
      <w:r>
        <w:rPr>
          <w:rFonts w:ascii="Arial" w:hAnsi="Arial" w:cs="Arial"/>
          <w:sz w:val="23"/>
          <w:szCs w:val="23"/>
        </w:rPr>
        <w:t>change</w:t>
      </w:r>
      <w:r w:rsidR="001D2E1A" w:rsidRPr="00107FE3">
        <w:rPr>
          <w:rFonts w:ascii="Arial" w:hAnsi="Arial" w:cs="Arial"/>
          <w:sz w:val="23"/>
          <w:szCs w:val="23"/>
        </w:rPr>
        <w:t xml:space="preserve">s </w:t>
      </w:r>
      <w:r>
        <w:rPr>
          <w:rFonts w:ascii="Arial" w:hAnsi="Arial" w:cs="Arial"/>
          <w:sz w:val="23"/>
          <w:szCs w:val="23"/>
        </w:rPr>
        <w:t>to fees will</w:t>
      </w:r>
      <w:r w:rsidR="001D2E1A" w:rsidRPr="00107FE3">
        <w:rPr>
          <w:rFonts w:ascii="Arial" w:hAnsi="Arial" w:cs="Arial"/>
          <w:sz w:val="23"/>
          <w:szCs w:val="23"/>
        </w:rPr>
        <w:t xml:space="preserve"> be submitted to Cabinet for consideration.</w:t>
      </w:r>
      <w:r w:rsidR="001D2E1A">
        <w:rPr>
          <w:rFonts w:ascii="Arial" w:hAnsi="Arial" w:cs="Arial"/>
          <w:sz w:val="23"/>
          <w:szCs w:val="23"/>
        </w:rPr>
        <w:t xml:space="preserve">  </w:t>
      </w:r>
    </w:p>
    <w:p w:rsidR="001D2E1A" w:rsidRPr="00ED6D82" w:rsidRDefault="001D2E1A" w:rsidP="001D2E1A">
      <w:pPr>
        <w:pStyle w:val="CabStandard"/>
        <w:numPr>
          <w:ilvl w:val="0"/>
          <w:numId w:val="0"/>
        </w:numPr>
        <w:ind w:left="720" w:hanging="720"/>
        <w:jc w:val="both"/>
        <w:rPr>
          <w:rFonts w:ascii="Arial" w:hAnsi="Arial" w:cs="Arial"/>
          <w:sz w:val="23"/>
          <w:szCs w:val="23"/>
          <w:u w:val="single"/>
        </w:rPr>
      </w:pPr>
      <w:r>
        <w:rPr>
          <w:rFonts w:ascii="Arial" w:hAnsi="Arial" w:cs="Arial"/>
          <w:sz w:val="23"/>
          <w:szCs w:val="23"/>
          <w:u w:val="single"/>
        </w:rPr>
        <w:t>Exemptions for temporary entry to</w:t>
      </w:r>
      <w:r w:rsidR="00C86828">
        <w:rPr>
          <w:rFonts w:ascii="Arial" w:hAnsi="Arial" w:cs="Arial"/>
          <w:sz w:val="23"/>
          <w:szCs w:val="23"/>
          <w:u w:val="single"/>
        </w:rPr>
        <w:t xml:space="preserve"> New Zealand</w:t>
      </w:r>
    </w:p>
    <w:p w:rsidR="001D2E1A" w:rsidRDefault="001D2E1A" w:rsidP="001D2E1A">
      <w:pPr>
        <w:pStyle w:val="CabStandard"/>
        <w:jc w:val="both"/>
        <w:rPr>
          <w:rFonts w:ascii="Arial" w:hAnsi="Arial" w:cs="Arial"/>
          <w:sz w:val="23"/>
          <w:szCs w:val="23"/>
        </w:rPr>
      </w:pPr>
      <w:r>
        <w:rPr>
          <w:rFonts w:ascii="Arial" w:hAnsi="Arial" w:cs="Arial"/>
          <w:sz w:val="23"/>
          <w:szCs w:val="23"/>
        </w:rPr>
        <w:t xml:space="preserve">Exemptions from the requirement to obtain an </w:t>
      </w:r>
      <w:r w:rsidR="00C86828">
        <w:rPr>
          <w:rFonts w:ascii="Arial" w:hAnsi="Arial" w:cs="Arial"/>
          <w:sz w:val="23"/>
          <w:szCs w:val="23"/>
        </w:rPr>
        <w:t>authorisation</w:t>
      </w:r>
      <w:r>
        <w:rPr>
          <w:rFonts w:ascii="Arial" w:hAnsi="Arial" w:cs="Arial"/>
          <w:sz w:val="23"/>
          <w:szCs w:val="23"/>
        </w:rPr>
        <w:t xml:space="preserve"> and to register controlled radiation so</w:t>
      </w:r>
      <w:r w:rsidR="00C86828">
        <w:rPr>
          <w:rFonts w:ascii="Arial" w:hAnsi="Arial" w:cs="Arial"/>
          <w:sz w:val="23"/>
          <w:szCs w:val="23"/>
        </w:rPr>
        <w:t>urces are proposed for</w:t>
      </w:r>
      <w:r>
        <w:rPr>
          <w:rFonts w:ascii="Arial" w:hAnsi="Arial" w:cs="Arial"/>
          <w:sz w:val="23"/>
          <w:szCs w:val="23"/>
        </w:rPr>
        <w:t xml:space="preserve"> sources that temporarily enter New Zealand by ship or aircraft.  These radiation sources are usually part of the normal operations of a vessel</w:t>
      </w:r>
      <w:r w:rsidR="002641CC">
        <w:rPr>
          <w:rFonts w:ascii="Arial" w:hAnsi="Arial" w:cs="Arial"/>
          <w:sz w:val="23"/>
          <w:szCs w:val="23"/>
        </w:rPr>
        <w:t xml:space="preserve"> (such as X-ray equipment used o</w:t>
      </w:r>
      <w:r w:rsidR="00C86828">
        <w:rPr>
          <w:rFonts w:ascii="Arial" w:hAnsi="Arial" w:cs="Arial"/>
          <w:sz w:val="23"/>
          <w:szCs w:val="23"/>
        </w:rPr>
        <w:t>n</w:t>
      </w:r>
      <w:r w:rsidR="00F224E7">
        <w:rPr>
          <w:rFonts w:ascii="Arial" w:hAnsi="Arial" w:cs="Arial"/>
          <w:sz w:val="23"/>
          <w:szCs w:val="23"/>
        </w:rPr>
        <w:t xml:space="preserve"> some</w:t>
      </w:r>
      <w:r w:rsidR="00C86828">
        <w:rPr>
          <w:rFonts w:ascii="Arial" w:hAnsi="Arial" w:cs="Arial"/>
          <w:sz w:val="23"/>
          <w:szCs w:val="23"/>
        </w:rPr>
        <w:t xml:space="preserve"> cruise ships) or cargo</w:t>
      </w:r>
      <w:r>
        <w:rPr>
          <w:rFonts w:ascii="Arial" w:hAnsi="Arial" w:cs="Arial"/>
          <w:sz w:val="23"/>
          <w:szCs w:val="23"/>
        </w:rPr>
        <w:t xml:space="preserve"> </w:t>
      </w:r>
      <w:r w:rsidR="00C86828" w:rsidRPr="00C86828">
        <w:rPr>
          <w:rFonts w:ascii="Arial" w:hAnsi="Arial" w:cs="Arial"/>
          <w:i/>
          <w:sz w:val="23"/>
          <w:szCs w:val="23"/>
        </w:rPr>
        <w:t>en route</w:t>
      </w:r>
      <w:r w:rsidR="00C86828">
        <w:rPr>
          <w:rFonts w:ascii="Arial" w:hAnsi="Arial" w:cs="Arial"/>
          <w:sz w:val="23"/>
          <w:szCs w:val="23"/>
        </w:rPr>
        <w:t xml:space="preserve"> to</w:t>
      </w:r>
      <w:r>
        <w:rPr>
          <w:rFonts w:ascii="Arial" w:hAnsi="Arial" w:cs="Arial"/>
          <w:sz w:val="23"/>
          <w:szCs w:val="23"/>
        </w:rPr>
        <w:t xml:space="preserve"> another country.  Submissions were generally supportive of this approach but highlighte</w:t>
      </w:r>
      <w:r w:rsidR="00C86828">
        <w:rPr>
          <w:rFonts w:ascii="Arial" w:hAnsi="Arial" w:cs="Arial"/>
          <w:sz w:val="23"/>
          <w:szCs w:val="23"/>
        </w:rPr>
        <w:t>d the need</w:t>
      </w:r>
      <w:r>
        <w:rPr>
          <w:rFonts w:ascii="Arial" w:hAnsi="Arial" w:cs="Arial"/>
          <w:sz w:val="23"/>
          <w:szCs w:val="23"/>
        </w:rPr>
        <w:t xml:space="preserve"> to specify the meaning of ‘temporary’ </w:t>
      </w:r>
      <w:r w:rsidRPr="004C4B85">
        <w:rPr>
          <w:rFonts w:ascii="Arial" w:hAnsi="Arial" w:cs="Arial"/>
          <w:sz w:val="23"/>
          <w:szCs w:val="23"/>
        </w:rPr>
        <w:t xml:space="preserve">so that the </w:t>
      </w:r>
      <w:r w:rsidR="00C86828">
        <w:rPr>
          <w:rFonts w:ascii="Arial" w:hAnsi="Arial" w:cs="Arial"/>
          <w:sz w:val="23"/>
          <w:szCs w:val="23"/>
        </w:rPr>
        <w:t>usual requirements would be</w:t>
      </w:r>
      <w:r w:rsidRPr="004C4B85">
        <w:rPr>
          <w:rFonts w:ascii="Arial" w:hAnsi="Arial" w:cs="Arial"/>
          <w:sz w:val="23"/>
          <w:szCs w:val="23"/>
        </w:rPr>
        <w:t xml:space="preserve"> triggered if the definition </w:t>
      </w:r>
      <w:r>
        <w:rPr>
          <w:rFonts w:ascii="Arial" w:hAnsi="Arial" w:cs="Arial"/>
          <w:sz w:val="23"/>
          <w:szCs w:val="23"/>
        </w:rPr>
        <w:t>is not</w:t>
      </w:r>
      <w:r w:rsidRPr="004C4B85">
        <w:rPr>
          <w:rFonts w:ascii="Arial" w:hAnsi="Arial" w:cs="Arial"/>
          <w:sz w:val="23"/>
          <w:szCs w:val="23"/>
        </w:rPr>
        <w:t xml:space="preserve"> met.</w:t>
      </w:r>
    </w:p>
    <w:p w:rsidR="001D2E1A" w:rsidRDefault="001D2E1A" w:rsidP="001D2E1A">
      <w:pPr>
        <w:pStyle w:val="CabStandard"/>
        <w:jc w:val="both"/>
        <w:rPr>
          <w:rFonts w:ascii="Arial" w:hAnsi="Arial" w:cs="Arial"/>
          <w:sz w:val="23"/>
          <w:szCs w:val="23"/>
        </w:rPr>
      </w:pPr>
      <w:r>
        <w:rPr>
          <w:rFonts w:ascii="Arial" w:hAnsi="Arial" w:cs="Arial"/>
          <w:sz w:val="23"/>
          <w:szCs w:val="23"/>
        </w:rPr>
        <w:t xml:space="preserve">The Act prevents these exemptions from being applied to nuclear material (a subset of radiation sources defined in the Act). </w:t>
      </w:r>
    </w:p>
    <w:p w:rsidR="001D2E1A" w:rsidRPr="001A0D40" w:rsidRDefault="001D2E1A" w:rsidP="001D2E1A">
      <w:pPr>
        <w:pStyle w:val="CabStandard"/>
        <w:numPr>
          <w:ilvl w:val="0"/>
          <w:numId w:val="0"/>
        </w:numPr>
        <w:jc w:val="both"/>
        <w:rPr>
          <w:rFonts w:ascii="Arial" w:hAnsi="Arial" w:cs="Arial"/>
          <w:sz w:val="23"/>
          <w:szCs w:val="23"/>
          <w:u w:val="single"/>
        </w:rPr>
      </w:pPr>
      <w:r w:rsidRPr="001A0D40">
        <w:rPr>
          <w:rFonts w:ascii="Arial" w:hAnsi="Arial" w:cs="Arial"/>
          <w:sz w:val="23"/>
          <w:szCs w:val="23"/>
          <w:u w:val="single"/>
        </w:rPr>
        <w:t xml:space="preserve">Exemptions for </w:t>
      </w:r>
      <w:r>
        <w:rPr>
          <w:rFonts w:ascii="Arial" w:hAnsi="Arial" w:cs="Arial"/>
          <w:sz w:val="23"/>
          <w:szCs w:val="23"/>
          <w:u w:val="single"/>
        </w:rPr>
        <w:t xml:space="preserve">low-exposure and low-probability </w:t>
      </w:r>
      <w:r w:rsidR="002641CC">
        <w:rPr>
          <w:rFonts w:ascii="Arial" w:hAnsi="Arial" w:cs="Arial"/>
          <w:sz w:val="23"/>
          <w:szCs w:val="23"/>
          <w:u w:val="single"/>
        </w:rPr>
        <w:t>situations</w:t>
      </w:r>
    </w:p>
    <w:p w:rsidR="001D2E1A" w:rsidRDefault="001D2E1A" w:rsidP="001D2E1A">
      <w:pPr>
        <w:pStyle w:val="CabStandard"/>
        <w:jc w:val="both"/>
        <w:rPr>
          <w:rFonts w:ascii="Arial" w:hAnsi="Arial" w:cs="Arial"/>
          <w:sz w:val="23"/>
          <w:szCs w:val="23"/>
        </w:rPr>
      </w:pPr>
      <w:r w:rsidRPr="00991EFF">
        <w:rPr>
          <w:rFonts w:ascii="Arial" w:hAnsi="Arial" w:cs="Arial"/>
          <w:sz w:val="23"/>
          <w:szCs w:val="23"/>
        </w:rPr>
        <w:t>Exemptions from the requirement to obtain an au</w:t>
      </w:r>
      <w:r>
        <w:rPr>
          <w:rFonts w:ascii="Arial" w:hAnsi="Arial" w:cs="Arial"/>
          <w:sz w:val="23"/>
          <w:szCs w:val="23"/>
        </w:rPr>
        <w:t>thorisation</w:t>
      </w:r>
      <w:r w:rsidRPr="00991EFF">
        <w:rPr>
          <w:rFonts w:ascii="Arial" w:hAnsi="Arial" w:cs="Arial"/>
          <w:sz w:val="23"/>
          <w:szCs w:val="23"/>
        </w:rPr>
        <w:t xml:space="preserve"> and to register controlled radiation sources are also proposed for low-exposure and low-probability </w:t>
      </w:r>
      <w:r>
        <w:rPr>
          <w:rFonts w:ascii="Arial" w:hAnsi="Arial" w:cs="Arial"/>
          <w:sz w:val="23"/>
          <w:szCs w:val="23"/>
        </w:rPr>
        <w:t>situations.  These arise where radiation sources meet the definition of ‘radiation source’ established by the Act, but are of little regulatory concern because of the low probability of human or environmental exposure.  For example, most household smoke detectors, providing they are used, labelled, and disposed of as prescr</w:t>
      </w:r>
      <w:r w:rsidR="00C86828">
        <w:rPr>
          <w:rFonts w:ascii="Arial" w:hAnsi="Arial" w:cs="Arial"/>
          <w:sz w:val="23"/>
          <w:szCs w:val="23"/>
        </w:rPr>
        <w:t>ibed, fall into this category</w:t>
      </w:r>
      <w:r>
        <w:rPr>
          <w:rFonts w:ascii="Arial" w:hAnsi="Arial" w:cs="Arial"/>
          <w:sz w:val="23"/>
          <w:szCs w:val="23"/>
        </w:rPr>
        <w:t xml:space="preserve">.  The Act also allows conditions to be imposed for these exemptions.  The proposed exemptions and conditions are specified in </w:t>
      </w:r>
      <w:r w:rsidRPr="007C3E24">
        <w:rPr>
          <w:rFonts w:ascii="Arial" w:hAnsi="Arial" w:cs="Arial"/>
          <w:sz w:val="23"/>
          <w:szCs w:val="23"/>
        </w:rPr>
        <w:t xml:space="preserve">Table 3 </w:t>
      </w:r>
      <w:r w:rsidR="00C86828">
        <w:rPr>
          <w:rFonts w:ascii="Arial" w:hAnsi="Arial" w:cs="Arial"/>
          <w:sz w:val="23"/>
          <w:szCs w:val="23"/>
        </w:rPr>
        <w:t>of the Appendix</w:t>
      </w:r>
      <w:r w:rsidRPr="002469A2">
        <w:rPr>
          <w:rFonts w:ascii="Arial" w:hAnsi="Arial" w:cs="Arial"/>
          <w:sz w:val="23"/>
          <w:szCs w:val="23"/>
        </w:rPr>
        <w:t>.</w:t>
      </w:r>
      <w:r>
        <w:rPr>
          <w:rFonts w:ascii="Arial" w:hAnsi="Arial" w:cs="Arial"/>
          <w:sz w:val="23"/>
          <w:szCs w:val="23"/>
        </w:rPr>
        <w:t xml:space="preserve">     </w:t>
      </w:r>
    </w:p>
    <w:p w:rsidR="001D2E1A" w:rsidRPr="00425A17" w:rsidRDefault="001D2E1A" w:rsidP="001D2E1A">
      <w:pPr>
        <w:pStyle w:val="CabStandard"/>
        <w:numPr>
          <w:ilvl w:val="0"/>
          <w:numId w:val="0"/>
        </w:numPr>
        <w:jc w:val="both"/>
        <w:rPr>
          <w:rFonts w:ascii="Arial" w:hAnsi="Arial" w:cs="Arial"/>
          <w:sz w:val="23"/>
          <w:szCs w:val="23"/>
          <w:u w:val="single"/>
        </w:rPr>
      </w:pPr>
      <w:r w:rsidRPr="00A41222">
        <w:rPr>
          <w:rFonts w:ascii="Arial" w:hAnsi="Arial" w:cs="Arial"/>
          <w:sz w:val="23"/>
          <w:szCs w:val="23"/>
          <w:u w:val="single"/>
        </w:rPr>
        <w:t>Warrants of appointment for enforcement officers</w:t>
      </w:r>
    </w:p>
    <w:p w:rsidR="001D2E1A" w:rsidRDefault="001D2E1A" w:rsidP="001D2E1A">
      <w:pPr>
        <w:pStyle w:val="CabStandard"/>
        <w:jc w:val="both"/>
        <w:rPr>
          <w:rFonts w:ascii="Arial" w:hAnsi="Arial" w:cs="Arial"/>
          <w:sz w:val="23"/>
          <w:szCs w:val="23"/>
        </w:rPr>
      </w:pPr>
      <w:r>
        <w:rPr>
          <w:rFonts w:ascii="Arial" w:hAnsi="Arial" w:cs="Arial"/>
          <w:sz w:val="23"/>
          <w:szCs w:val="23"/>
        </w:rPr>
        <w:t>Additional information is proposed for inclusion on warrants appointing enforcement officers under the Act.  The additional information is:</w:t>
      </w:r>
    </w:p>
    <w:p w:rsidR="001D2E1A" w:rsidRPr="00991EFF" w:rsidRDefault="00F224E7" w:rsidP="00C86828">
      <w:pPr>
        <w:pStyle w:val="CabStandard"/>
        <w:numPr>
          <w:ilvl w:val="0"/>
          <w:numId w:val="7"/>
        </w:numPr>
        <w:spacing w:after="0"/>
        <w:ind w:left="993" w:hanging="284"/>
        <w:jc w:val="both"/>
        <w:rPr>
          <w:rFonts w:ascii="Arial" w:hAnsi="Arial" w:cs="Arial"/>
          <w:sz w:val="23"/>
          <w:szCs w:val="23"/>
        </w:rPr>
      </w:pPr>
      <w:r>
        <w:rPr>
          <w:rFonts w:ascii="Arial" w:hAnsi="Arial" w:cs="Arial"/>
          <w:sz w:val="23"/>
          <w:szCs w:val="23"/>
        </w:rPr>
        <w:t xml:space="preserve">the </w:t>
      </w:r>
      <w:r w:rsidR="00C86828">
        <w:rPr>
          <w:rFonts w:ascii="Arial" w:hAnsi="Arial" w:cs="Arial"/>
          <w:sz w:val="23"/>
          <w:szCs w:val="23"/>
        </w:rPr>
        <w:t>enforcement officer’s full name</w:t>
      </w:r>
    </w:p>
    <w:p w:rsidR="001D2E1A" w:rsidRPr="00991EFF" w:rsidRDefault="00F224E7" w:rsidP="00C86828">
      <w:pPr>
        <w:pStyle w:val="CabStandard"/>
        <w:numPr>
          <w:ilvl w:val="0"/>
          <w:numId w:val="7"/>
        </w:numPr>
        <w:spacing w:after="0"/>
        <w:ind w:left="993" w:hanging="284"/>
        <w:jc w:val="both"/>
        <w:rPr>
          <w:rFonts w:ascii="Arial" w:hAnsi="Arial" w:cs="Arial"/>
          <w:sz w:val="23"/>
          <w:szCs w:val="23"/>
        </w:rPr>
      </w:pPr>
      <w:r>
        <w:rPr>
          <w:rFonts w:ascii="Arial" w:hAnsi="Arial" w:cs="Arial"/>
          <w:sz w:val="23"/>
          <w:szCs w:val="23"/>
        </w:rPr>
        <w:t xml:space="preserve">the </w:t>
      </w:r>
      <w:r w:rsidR="00C86828">
        <w:rPr>
          <w:rFonts w:ascii="Arial" w:hAnsi="Arial" w:cs="Arial"/>
          <w:sz w:val="23"/>
          <w:szCs w:val="23"/>
        </w:rPr>
        <w:t>enforcement officer’s place of work</w:t>
      </w:r>
      <w:r w:rsidR="001D2E1A">
        <w:rPr>
          <w:rFonts w:ascii="Arial" w:hAnsi="Arial" w:cs="Arial"/>
          <w:sz w:val="23"/>
          <w:szCs w:val="23"/>
        </w:rPr>
        <w:t xml:space="preserve"> (warrant to expire if employment ceases)</w:t>
      </w:r>
    </w:p>
    <w:p w:rsidR="001D2E1A" w:rsidRDefault="00F224E7" w:rsidP="00C86828">
      <w:pPr>
        <w:pStyle w:val="CabStandard"/>
        <w:numPr>
          <w:ilvl w:val="0"/>
          <w:numId w:val="7"/>
        </w:numPr>
        <w:spacing w:after="0"/>
        <w:ind w:left="993" w:hanging="284"/>
        <w:jc w:val="both"/>
        <w:rPr>
          <w:rFonts w:ascii="Arial" w:hAnsi="Arial" w:cs="Arial"/>
          <w:sz w:val="23"/>
          <w:szCs w:val="23"/>
        </w:rPr>
      </w:pPr>
      <w:r>
        <w:rPr>
          <w:rFonts w:ascii="Arial" w:hAnsi="Arial" w:cs="Arial"/>
          <w:sz w:val="23"/>
          <w:szCs w:val="23"/>
        </w:rPr>
        <w:t xml:space="preserve">the </w:t>
      </w:r>
      <w:r w:rsidR="00492B3D" w:rsidRPr="00205015">
        <w:rPr>
          <w:rFonts w:ascii="Arial" w:hAnsi="Arial" w:cs="Arial"/>
          <w:sz w:val="23"/>
          <w:szCs w:val="23"/>
        </w:rPr>
        <w:t>period of appointment (warrant to expire at the end of period)</w:t>
      </w:r>
    </w:p>
    <w:p w:rsidR="00526E11" w:rsidRPr="00C86828" w:rsidRDefault="00526E11" w:rsidP="00C86828">
      <w:pPr>
        <w:pStyle w:val="CabStandard"/>
        <w:numPr>
          <w:ilvl w:val="0"/>
          <w:numId w:val="7"/>
        </w:numPr>
        <w:spacing w:after="0"/>
        <w:ind w:left="993" w:hanging="284"/>
        <w:jc w:val="both"/>
        <w:rPr>
          <w:rFonts w:ascii="Arial" w:hAnsi="Arial" w:cs="Arial"/>
          <w:sz w:val="23"/>
          <w:szCs w:val="23"/>
        </w:rPr>
      </w:pPr>
      <w:r w:rsidRPr="00C86828">
        <w:rPr>
          <w:rFonts w:ascii="Arial" w:hAnsi="Arial" w:cs="Arial"/>
          <w:sz w:val="23"/>
          <w:szCs w:val="23"/>
        </w:rPr>
        <w:t>any</w:t>
      </w:r>
      <w:r w:rsidR="006A6764">
        <w:rPr>
          <w:rFonts w:ascii="Arial" w:hAnsi="Arial" w:cs="Arial"/>
          <w:sz w:val="23"/>
          <w:szCs w:val="23"/>
        </w:rPr>
        <w:t xml:space="preserve"> </w:t>
      </w:r>
      <w:r w:rsidR="00221583" w:rsidRPr="00C86828">
        <w:rPr>
          <w:rFonts w:ascii="Arial" w:hAnsi="Arial" w:cs="Arial"/>
          <w:sz w:val="23"/>
          <w:szCs w:val="23"/>
        </w:rPr>
        <w:t xml:space="preserve">relevant </w:t>
      </w:r>
      <w:r w:rsidRPr="00C86828">
        <w:rPr>
          <w:rFonts w:ascii="Arial" w:hAnsi="Arial" w:cs="Arial"/>
          <w:sz w:val="23"/>
          <w:szCs w:val="23"/>
        </w:rPr>
        <w:t>conditions on the appoint</w:t>
      </w:r>
      <w:r w:rsidR="00A56978" w:rsidRPr="00C86828">
        <w:rPr>
          <w:rFonts w:ascii="Arial" w:hAnsi="Arial" w:cs="Arial"/>
          <w:sz w:val="23"/>
          <w:szCs w:val="23"/>
        </w:rPr>
        <w:t>ment</w:t>
      </w:r>
      <w:r w:rsidRPr="00C86828">
        <w:rPr>
          <w:rFonts w:ascii="Arial" w:hAnsi="Arial" w:cs="Arial"/>
          <w:sz w:val="23"/>
          <w:szCs w:val="23"/>
        </w:rPr>
        <w:t xml:space="preserve"> the Director has imposed under section 36(3) of the Act. </w:t>
      </w:r>
    </w:p>
    <w:p w:rsidR="00205015" w:rsidRPr="00205015" w:rsidRDefault="00205015" w:rsidP="00205015">
      <w:pPr>
        <w:pStyle w:val="CabStandard"/>
        <w:numPr>
          <w:ilvl w:val="0"/>
          <w:numId w:val="0"/>
        </w:numPr>
        <w:spacing w:after="0"/>
        <w:ind w:left="720" w:hanging="720"/>
        <w:jc w:val="both"/>
        <w:rPr>
          <w:rFonts w:ascii="Arial" w:hAnsi="Arial" w:cs="Arial"/>
          <w:sz w:val="23"/>
          <w:szCs w:val="23"/>
        </w:rPr>
      </w:pPr>
    </w:p>
    <w:p w:rsidR="001D2E1A" w:rsidRPr="00DA17F9" w:rsidRDefault="001D2E1A" w:rsidP="001D2E1A">
      <w:pPr>
        <w:pStyle w:val="CabStandard"/>
        <w:numPr>
          <w:ilvl w:val="0"/>
          <w:numId w:val="0"/>
        </w:numPr>
        <w:tabs>
          <w:tab w:val="left" w:pos="720"/>
        </w:tabs>
        <w:jc w:val="both"/>
        <w:rPr>
          <w:rFonts w:ascii="Arial" w:hAnsi="Arial" w:cs="Arial"/>
          <w:sz w:val="23"/>
          <w:szCs w:val="23"/>
          <w:u w:val="single"/>
        </w:rPr>
      </w:pPr>
      <w:r>
        <w:rPr>
          <w:rFonts w:ascii="Arial" w:hAnsi="Arial" w:cs="Arial"/>
          <w:sz w:val="23"/>
          <w:szCs w:val="23"/>
          <w:u w:val="single"/>
        </w:rPr>
        <w:t>Compliance orders</w:t>
      </w:r>
    </w:p>
    <w:p w:rsidR="001D2E1A" w:rsidRPr="00DA17F9" w:rsidRDefault="001D2E1A" w:rsidP="001D2E1A">
      <w:pPr>
        <w:pStyle w:val="CabStandard"/>
        <w:jc w:val="both"/>
        <w:rPr>
          <w:rFonts w:ascii="Arial" w:hAnsi="Arial" w:cs="Arial"/>
          <w:sz w:val="23"/>
          <w:szCs w:val="23"/>
        </w:rPr>
      </w:pPr>
      <w:r w:rsidRPr="00DA17F9">
        <w:rPr>
          <w:rFonts w:ascii="Arial" w:hAnsi="Arial" w:cs="Arial"/>
          <w:sz w:val="23"/>
          <w:szCs w:val="23"/>
        </w:rPr>
        <w:t>The Act requires compliance orders to be served</w:t>
      </w:r>
      <w:r>
        <w:rPr>
          <w:rFonts w:ascii="Arial" w:hAnsi="Arial" w:cs="Arial"/>
          <w:sz w:val="23"/>
          <w:szCs w:val="23"/>
        </w:rPr>
        <w:t xml:space="preserve"> in accordance with the procedures specified in Regulations.  I propose that the Regulations refer to</w:t>
      </w:r>
      <w:r w:rsidR="007C3E24" w:rsidRPr="007C3E24">
        <w:rPr>
          <w:rFonts w:ascii="Arial" w:hAnsi="Arial" w:cs="Arial"/>
          <w:sz w:val="23"/>
          <w:szCs w:val="23"/>
        </w:rPr>
        <w:t xml:space="preserve"> or incorporate relevant aspects of </w:t>
      </w:r>
      <w:r>
        <w:rPr>
          <w:rFonts w:ascii="Arial" w:hAnsi="Arial" w:cs="Arial"/>
          <w:sz w:val="23"/>
          <w:szCs w:val="23"/>
        </w:rPr>
        <w:t>the District Court Rules</w:t>
      </w:r>
      <w:r w:rsidR="00C86828">
        <w:rPr>
          <w:rFonts w:ascii="Arial" w:hAnsi="Arial" w:cs="Arial"/>
          <w:sz w:val="23"/>
          <w:szCs w:val="23"/>
        </w:rPr>
        <w:t xml:space="preserve"> for the service of documents</w:t>
      </w:r>
      <w:r>
        <w:rPr>
          <w:rFonts w:ascii="Arial" w:hAnsi="Arial" w:cs="Arial"/>
          <w:sz w:val="23"/>
          <w:szCs w:val="23"/>
        </w:rPr>
        <w:t xml:space="preserve">.  </w:t>
      </w:r>
    </w:p>
    <w:p w:rsidR="001D2E1A" w:rsidRPr="00ED6D82" w:rsidRDefault="001D2E1A" w:rsidP="001D2E1A">
      <w:pPr>
        <w:pStyle w:val="CabStandard"/>
        <w:numPr>
          <w:ilvl w:val="0"/>
          <w:numId w:val="0"/>
        </w:numPr>
        <w:tabs>
          <w:tab w:val="left" w:pos="720"/>
        </w:tabs>
        <w:jc w:val="both"/>
        <w:rPr>
          <w:rFonts w:ascii="Arial" w:hAnsi="Arial" w:cs="Arial"/>
          <w:b/>
          <w:sz w:val="23"/>
          <w:szCs w:val="23"/>
        </w:rPr>
      </w:pPr>
      <w:r w:rsidRPr="00ED6D82">
        <w:rPr>
          <w:rFonts w:ascii="Arial" w:hAnsi="Arial" w:cs="Arial"/>
          <w:b/>
          <w:sz w:val="23"/>
          <w:szCs w:val="23"/>
        </w:rPr>
        <w:t>Consultation</w:t>
      </w:r>
    </w:p>
    <w:p w:rsidR="001D2E1A" w:rsidRPr="00ED6D82" w:rsidRDefault="001D2E1A" w:rsidP="001D2E1A">
      <w:pPr>
        <w:pStyle w:val="CabStandard"/>
        <w:jc w:val="both"/>
        <w:rPr>
          <w:rFonts w:ascii="Arial" w:hAnsi="Arial" w:cs="Arial"/>
          <w:sz w:val="23"/>
          <w:szCs w:val="23"/>
        </w:rPr>
      </w:pPr>
      <w:r w:rsidRPr="00ED6D82">
        <w:rPr>
          <w:rFonts w:ascii="Arial" w:hAnsi="Arial" w:cs="Arial"/>
          <w:sz w:val="23"/>
          <w:szCs w:val="23"/>
        </w:rPr>
        <w:t>The governme</w:t>
      </w:r>
      <w:r>
        <w:rPr>
          <w:rFonts w:ascii="Arial" w:hAnsi="Arial" w:cs="Arial"/>
          <w:sz w:val="23"/>
          <w:szCs w:val="23"/>
        </w:rPr>
        <w:t xml:space="preserve">nt departments consulted on </w:t>
      </w:r>
      <w:r w:rsidR="00765B8A">
        <w:rPr>
          <w:rFonts w:ascii="Arial" w:hAnsi="Arial" w:cs="Arial"/>
          <w:sz w:val="23"/>
          <w:szCs w:val="23"/>
        </w:rPr>
        <w:t xml:space="preserve">this paper were: </w:t>
      </w:r>
      <w:r w:rsidRPr="00ED6D82">
        <w:rPr>
          <w:rFonts w:ascii="Arial" w:hAnsi="Arial" w:cs="Arial"/>
          <w:sz w:val="23"/>
          <w:szCs w:val="23"/>
        </w:rPr>
        <w:t xml:space="preserve">Department of Corrections, Ministry of Foreign Affairs and Trade, Ministry for the Environment, Ministry of Justice, Ministry of Civil Defence and Emergency Management, Ministry of Transport, Ministry for Business Innovation and Employment, Department of Internal Affairs, Ministry for Women, </w:t>
      </w:r>
      <w:r w:rsidR="0091500E">
        <w:rPr>
          <w:rFonts w:ascii="Arial" w:hAnsi="Arial" w:cs="Arial"/>
          <w:sz w:val="23"/>
          <w:szCs w:val="23"/>
        </w:rPr>
        <w:t>Police</w:t>
      </w:r>
      <w:r w:rsidRPr="00ED6D82">
        <w:rPr>
          <w:rFonts w:ascii="Arial" w:hAnsi="Arial" w:cs="Arial"/>
          <w:sz w:val="23"/>
          <w:szCs w:val="23"/>
        </w:rPr>
        <w:t>, Ministry for Primary Industries, State Services Commission</w:t>
      </w:r>
      <w:r w:rsidR="00F224E7">
        <w:rPr>
          <w:rFonts w:ascii="Arial" w:hAnsi="Arial" w:cs="Arial"/>
          <w:sz w:val="23"/>
          <w:szCs w:val="23"/>
        </w:rPr>
        <w:t>, PCO</w:t>
      </w:r>
      <w:r w:rsidRPr="00ED6D82">
        <w:rPr>
          <w:rFonts w:ascii="Arial" w:hAnsi="Arial" w:cs="Arial"/>
          <w:sz w:val="23"/>
          <w:szCs w:val="23"/>
        </w:rPr>
        <w:t xml:space="preserve"> and the Treasury. The Department of the Prime Minister and Cabinet was informed.  </w:t>
      </w:r>
    </w:p>
    <w:p w:rsidR="001D2E1A" w:rsidRDefault="001D2E1A" w:rsidP="001D2E1A">
      <w:pPr>
        <w:pStyle w:val="CabStandard"/>
        <w:jc w:val="both"/>
        <w:rPr>
          <w:rFonts w:ascii="Arial" w:hAnsi="Arial" w:cs="Arial"/>
          <w:sz w:val="23"/>
          <w:szCs w:val="23"/>
        </w:rPr>
      </w:pPr>
      <w:r w:rsidRPr="00ED6D82">
        <w:rPr>
          <w:rFonts w:ascii="Arial" w:hAnsi="Arial" w:cs="Arial"/>
          <w:sz w:val="23"/>
          <w:szCs w:val="23"/>
        </w:rPr>
        <w:t>The government agencies consulted on the consultation document, submissions template and this paper were: New Zealand Fire Se</w:t>
      </w:r>
      <w:r w:rsidR="00C86828">
        <w:rPr>
          <w:rFonts w:ascii="Arial" w:hAnsi="Arial" w:cs="Arial"/>
          <w:sz w:val="23"/>
          <w:szCs w:val="23"/>
        </w:rPr>
        <w:t>rvice, NZDF</w:t>
      </w:r>
      <w:r w:rsidRPr="00ED6D82">
        <w:rPr>
          <w:rFonts w:ascii="Arial" w:hAnsi="Arial" w:cs="Arial"/>
          <w:sz w:val="23"/>
          <w:szCs w:val="23"/>
        </w:rPr>
        <w:t>, New Zealand Customs Service, New Zealand Transport Agency, Maritime New Ze</w:t>
      </w:r>
      <w:r w:rsidR="0091500E">
        <w:rPr>
          <w:rFonts w:ascii="Arial" w:hAnsi="Arial" w:cs="Arial"/>
          <w:sz w:val="23"/>
          <w:szCs w:val="23"/>
        </w:rPr>
        <w:t>aland, Civil Aviation Authority</w:t>
      </w:r>
      <w:r w:rsidRPr="00ED6D82">
        <w:rPr>
          <w:rFonts w:ascii="Arial" w:hAnsi="Arial" w:cs="Arial"/>
          <w:sz w:val="23"/>
          <w:szCs w:val="23"/>
        </w:rPr>
        <w:t xml:space="preserve"> and WorkSafe New Zealand.  </w:t>
      </w:r>
    </w:p>
    <w:p w:rsidR="001D2E1A" w:rsidRPr="000C3713" w:rsidRDefault="001D2E1A" w:rsidP="001D2E1A">
      <w:pPr>
        <w:pStyle w:val="CabStandard"/>
        <w:numPr>
          <w:ilvl w:val="0"/>
          <w:numId w:val="0"/>
        </w:numPr>
        <w:tabs>
          <w:tab w:val="left" w:pos="720"/>
        </w:tabs>
        <w:jc w:val="both"/>
        <w:rPr>
          <w:rFonts w:ascii="Arial" w:hAnsi="Arial" w:cs="Arial"/>
          <w:b/>
          <w:sz w:val="23"/>
          <w:szCs w:val="23"/>
        </w:rPr>
      </w:pPr>
      <w:r w:rsidRPr="000C3713">
        <w:rPr>
          <w:rFonts w:ascii="Arial" w:hAnsi="Arial" w:cs="Arial"/>
          <w:b/>
          <w:sz w:val="23"/>
          <w:szCs w:val="23"/>
        </w:rPr>
        <w:t xml:space="preserve">Financial Implications </w:t>
      </w:r>
    </w:p>
    <w:p w:rsidR="001D2E1A" w:rsidRPr="000C3713" w:rsidRDefault="001D2E1A" w:rsidP="001D2E1A">
      <w:pPr>
        <w:pStyle w:val="CabStandard"/>
        <w:jc w:val="both"/>
        <w:rPr>
          <w:rFonts w:ascii="Arial" w:hAnsi="Arial" w:cs="Arial"/>
          <w:sz w:val="23"/>
          <w:szCs w:val="23"/>
        </w:rPr>
      </w:pPr>
      <w:r>
        <w:rPr>
          <w:rFonts w:ascii="Arial" w:hAnsi="Arial" w:cs="Arial"/>
          <w:sz w:val="23"/>
          <w:szCs w:val="23"/>
        </w:rPr>
        <w:t>Full recovery of the costs o</w:t>
      </w:r>
      <w:r w:rsidR="002641CC">
        <w:rPr>
          <w:rFonts w:ascii="Arial" w:hAnsi="Arial" w:cs="Arial"/>
          <w:sz w:val="23"/>
          <w:szCs w:val="23"/>
        </w:rPr>
        <w:t>f administering authorisations and verifying compliance</w:t>
      </w:r>
      <w:r w:rsidR="002C5BD6">
        <w:rPr>
          <w:rFonts w:ascii="Arial" w:hAnsi="Arial" w:cs="Arial"/>
          <w:sz w:val="23"/>
          <w:szCs w:val="23"/>
        </w:rPr>
        <w:t xml:space="preserve"> </w:t>
      </w:r>
      <w:r w:rsidR="002641CC">
        <w:rPr>
          <w:rFonts w:ascii="Arial" w:hAnsi="Arial" w:cs="Arial"/>
          <w:sz w:val="23"/>
          <w:szCs w:val="23"/>
        </w:rPr>
        <w:t>with</w:t>
      </w:r>
      <w:r>
        <w:rPr>
          <w:rFonts w:ascii="Arial" w:hAnsi="Arial" w:cs="Arial"/>
          <w:sz w:val="23"/>
          <w:szCs w:val="23"/>
        </w:rPr>
        <w:t xml:space="preserve"> radiation safety requirements is proposed.  Policy and enforcement costs will be covered from with baselines.</w:t>
      </w:r>
      <w:r w:rsidR="00DA139E">
        <w:rPr>
          <w:rFonts w:ascii="Arial" w:hAnsi="Arial" w:cs="Arial"/>
          <w:sz w:val="23"/>
          <w:szCs w:val="23"/>
        </w:rPr>
        <w:t xml:space="preserve"> </w:t>
      </w:r>
      <w:r>
        <w:rPr>
          <w:rFonts w:ascii="Arial" w:hAnsi="Arial" w:cs="Arial"/>
          <w:sz w:val="23"/>
          <w:szCs w:val="23"/>
        </w:rPr>
        <w:t xml:space="preserve">The proposals are therefore cost-neutral.  </w:t>
      </w:r>
      <w:r w:rsidR="00DA139E">
        <w:rPr>
          <w:rFonts w:ascii="Arial" w:hAnsi="Arial" w:cs="Arial"/>
          <w:sz w:val="23"/>
          <w:szCs w:val="23"/>
        </w:rPr>
        <w:t>The proposal to move the over-recovered surplus toward zero by way of a time-limited partial exemption for source licence fees will provide a small benefit to the sector.</w:t>
      </w:r>
    </w:p>
    <w:p w:rsidR="001D2E1A" w:rsidRPr="00485CC4" w:rsidRDefault="001D2E1A" w:rsidP="001D2E1A">
      <w:pPr>
        <w:pStyle w:val="CabStandard"/>
        <w:numPr>
          <w:ilvl w:val="0"/>
          <w:numId w:val="0"/>
        </w:numPr>
        <w:tabs>
          <w:tab w:val="left" w:pos="720"/>
        </w:tabs>
        <w:jc w:val="both"/>
        <w:rPr>
          <w:rFonts w:ascii="Arial" w:hAnsi="Arial" w:cs="Arial"/>
          <w:b/>
          <w:sz w:val="23"/>
          <w:szCs w:val="23"/>
        </w:rPr>
      </w:pPr>
      <w:r w:rsidRPr="00485CC4">
        <w:rPr>
          <w:rFonts w:ascii="Arial" w:hAnsi="Arial" w:cs="Arial"/>
          <w:b/>
          <w:sz w:val="23"/>
          <w:szCs w:val="23"/>
        </w:rPr>
        <w:t xml:space="preserve">Human Rights </w:t>
      </w:r>
    </w:p>
    <w:p w:rsidR="001D2E1A" w:rsidRPr="00485CC4" w:rsidRDefault="001D2E1A" w:rsidP="001D2E1A">
      <w:pPr>
        <w:pStyle w:val="CabStandard"/>
        <w:jc w:val="both"/>
        <w:rPr>
          <w:rFonts w:ascii="Arial" w:hAnsi="Arial" w:cs="Arial"/>
          <w:sz w:val="23"/>
          <w:szCs w:val="23"/>
        </w:rPr>
      </w:pPr>
      <w:r w:rsidRPr="00485CC4">
        <w:rPr>
          <w:rFonts w:ascii="Arial" w:hAnsi="Arial" w:cs="Arial"/>
          <w:sz w:val="23"/>
          <w:szCs w:val="23"/>
        </w:rPr>
        <w:t>There are no human right</w:t>
      </w:r>
      <w:r>
        <w:rPr>
          <w:rFonts w:ascii="Arial" w:hAnsi="Arial" w:cs="Arial"/>
          <w:sz w:val="23"/>
          <w:szCs w:val="23"/>
        </w:rPr>
        <w:t xml:space="preserve">s implications arising from </w:t>
      </w:r>
      <w:r w:rsidRPr="00485CC4">
        <w:rPr>
          <w:rFonts w:ascii="Arial" w:hAnsi="Arial" w:cs="Arial"/>
          <w:sz w:val="23"/>
          <w:szCs w:val="23"/>
        </w:rPr>
        <w:t xml:space="preserve">the proposals in this paper.    </w:t>
      </w:r>
    </w:p>
    <w:p w:rsidR="001D2E1A" w:rsidRPr="00485CC4" w:rsidRDefault="001D2E1A" w:rsidP="001D2E1A">
      <w:pPr>
        <w:pStyle w:val="CabStandard"/>
        <w:numPr>
          <w:ilvl w:val="0"/>
          <w:numId w:val="0"/>
        </w:numPr>
        <w:tabs>
          <w:tab w:val="left" w:pos="720"/>
        </w:tabs>
        <w:jc w:val="both"/>
        <w:rPr>
          <w:rFonts w:ascii="Arial" w:hAnsi="Arial" w:cs="Arial"/>
          <w:b/>
          <w:sz w:val="23"/>
          <w:szCs w:val="23"/>
        </w:rPr>
      </w:pPr>
      <w:r w:rsidRPr="00485CC4">
        <w:rPr>
          <w:rFonts w:ascii="Arial" w:hAnsi="Arial" w:cs="Arial"/>
          <w:b/>
          <w:sz w:val="23"/>
          <w:szCs w:val="23"/>
        </w:rPr>
        <w:t>Legislative Implications</w:t>
      </w:r>
    </w:p>
    <w:p w:rsidR="001D2E1A" w:rsidRPr="00485CC4" w:rsidRDefault="001D2E1A" w:rsidP="001D2E1A">
      <w:pPr>
        <w:pStyle w:val="CabStandard"/>
        <w:jc w:val="both"/>
        <w:rPr>
          <w:rFonts w:ascii="Arial" w:hAnsi="Arial" w:cs="Arial"/>
          <w:sz w:val="23"/>
          <w:szCs w:val="23"/>
        </w:rPr>
      </w:pPr>
      <w:r>
        <w:rPr>
          <w:rFonts w:ascii="Arial" w:hAnsi="Arial" w:cs="Arial"/>
          <w:sz w:val="23"/>
          <w:szCs w:val="23"/>
        </w:rPr>
        <w:t>Subject to Cabinet approval, drafting instructions for the proposed Ra</w:t>
      </w:r>
      <w:r w:rsidR="002641CC">
        <w:rPr>
          <w:rFonts w:ascii="Arial" w:hAnsi="Arial" w:cs="Arial"/>
          <w:sz w:val="23"/>
          <w:szCs w:val="23"/>
        </w:rPr>
        <w:t>diation Safety Regulations will</w:t>
      </w:r>
      <w:r>
        <w:rPr>
          <w:rFonts w:ascii="Arial" w:hAnsi="Arial" w:cs="Arial"/>
          <w:sz w:val="23"/>
          <w:szCs w:val="23"/>
        </w:rPr>
        <w:t xml:space="preserve"> be issued to Parliamentary Counsel Office to be drafted and considered by Cabinet Legislation Committee prior to 7 February 2017</w:t>
      </w:r>
      <w:r w:rsidRPr="00485CC4">
        <w:rPr>
          <w:rFonts w:ascii="Arial" w:hAnsi="Arial" w:cs="Arial"/>
          <w:sz w:val="23"/>
          <w:szCs w:val="23"/>
        </w:rPr>
        <w:t xml:space="preserve">.  </w:t>
      </w:r>
    </w:p>
    <w:p w:rsidR="001D2E1A" w:rsidRPr="00C67347" w:rsidRDefault="001D2E1A" w:rsidP="001D2E1A">
      <w:pPr>
        <w:pStyle w:val="CabStandard"/>
        <w:numPr>
          <w:ilvl w:val="0"/>
          <w:numId w:val="0"/>
        </w:numPr>
        <w:tabs>
          <w:tab w:val="left" w:pos="720"/>
        </w:tabs>
        <w:jc w:val="both"/>
        <w:rPr>
          <w:rFonts w:ascii="Arial" w:hAnsi="Arial" w:cs="Arial"/>
          <w:b/>
          <w:sz w:val="23"/>
          <w:szCs w:val="23"/>
        </w:rPr>
      </w:pPr>
      <w:r w:rsidRPr="00C67347">
        <w:rPr>
          <w:rFonts w:ascii="Arial" w:hAnsi="Arial" w:cs="Arial"/>
          <w:b/>
          <w:sz w:val="23"/>
          <w:szCs w:val="23"/>
        </w:rPr>
        <w:t>Regulatory Impact Analysis</w:t>
      </w:r>
    </w:p>
    <w:p w:rsidR="001D2E1A" w:rsidRDefault="001D2E1A" w:rsidP="001D2E1A">
      <w:pPr>
        <w:pStyle w:val="CabStandard"/>
        <w:jc w:val="both"/>
        <w:rPr>
          <w:rFonts w:ascii="Arial" w:hAnsi="Arial" w:cs="Arial"/>
          <w:sz w:val="23"/>
          <w:szCs w:val="23"/>
        </w:rPr>
      </w:pPr>
      <w:r w:rsidRPr="00C67347">
        <w:rPr>
          <w:rFonts w:ascii="Arial" w:hAnsi="Arial" w:cs="Arial"/>
          <w:sz w:val="23"/>
          <w:szCs w:val="23"/>
        </w:rPr>
        <w:t>A</w:t>
      </w:r>
      <w:r>
        <w:rPr>
          <w:rFonts w:ascii="Arial" w:hAnsi="Arial" w:cs="Arial"/>
          <w:sz w:val="23"/>
          <w:szCs w:val="23"/>
        </w:rPr>
        <w:t xml:space="preserve"> regulatory impact </w:t>
      </w:r>
      <w:r w:rsidR="002641CC">
        <w:rPr>
          <w:rFonts w:ascii="Arial" w:hAnsi="Arial" w:cs="Arial"/>
          <w:sz w:val="23"/>
          <w:szCs w:val="23"/>
        </w:rPr>
        <w:t>statement (RIS</w:t>
      </w:r>
      <w:r w:rsidRPr="00C67347">
        <w:rPr>
          <w:rFonts w:ascii="Arial" w:hAnsi="Arial" w:cs="Arial"/>
          <w:sz w:val="23"/>
          <w:szCs w:val="23"/>
        </w:rPr>
        <w:t xml:space="preserve">) </w:t>
      </w:r>
      <w:r>
        <w:rPr>
          <w:rFonts w:ascii="Arial" w:hAnsi="Arial" w:cs="Arial"/>
          <w:sz w:val="23"/>
          <w:szCs w:val="23"/>
        </w:rPr>
        <w:t xml:space="preserve">is </w:t>
      </w:r>
      <w:r w:rsidR="002641CC">
        <w:rPr>
          <w:rFonts w:ascii="Arial" w:hAnsi="Arial" w:cs="Arial"/>
          <w:sz w:val="23"/>
          <w:szCs w:val="23"/>
        </w:rPr>
        <w:t>attached to this paper.  The RIS</w:t>
      </w:r>
      <w:r>
        <w:rPr>
          <w:rFonts w:ascii="Arial" w:hAnsi="Arial" w:cs="Arial"/>
          <w:sz w:val="23"/>
          <w:szCs w:val="23"/>
        </w:rPr>
        <w:t xml:space="preserve"> shows f</w:t>
      </w:r>
      <w:r w:rsidRPr="007A6002">
        <w:rPr>
          <w:rFonts w:ascii="Arial" w:hAnsi="Arial" w:cs="Arial"/>
          <w:sz w:val="23"/>
          <w:szCs w:val="23"/>
        </w:rPr>
        <w:t xml:space="preserve">ull cost recovery is </w:t>
      </w:r>
      <w:r>
        <w:rPr>
          <w:rFonts w:ascii="Arial" w:hAnsi="Arial" w:cs="Arial"/>
          <w:sz w:val="23"/>
          <w:szCs w:val="23"/>
        </w:rPr>
        <w:t>feasible</w:t>
      </w:r>
      <w:r w:rsidRPr="007A6002">
        <w:rPr>
          <w:rFonts w:ascii="Arial" w:hAnsi="Arial" w:cs="Arial"/>
          <w:sz w:val="23"/>
          <w:szCs w:val="23"/>
        </w:rPr>
        <w:t xml:space="preserve">.  </w:t>
      </w:r>
      <w:r w:rsidR="002641CC">
        <w:rPr>
          <w:rFonts w:ascii="Arial" w:hAnsi="Arial" w:cs="Arial"/>
          <w:sz w:val="23"/>
          <w:szCs w:val="23"/>
        </w:rPr>
        <w:t xml:space="preserve">Following </w:t>
      </w:r>
      <w:r>
        <w:rPr>
          <w:rFonts w:ascii="Arial" w:hAnsi="Arial" w:cs="Arial"/>
          <w:sz w:val="23"/>
          <w:szCs w:val="23"/>
        </w:rPr>
        <w:t>consideration of current owners and users of radiation sources and the existing and projected future licensing systems, a</w:t>
      </w:r>
      <w:r w:rsidRPr="007A6002">
        <w:rPr>
          <w:rFonts w:ascii="Arial" w:hAnsi="Arial" w:cs="Arial"/>
          <w:sz w:val="23"/>
          <w:szCs w:val="23"/>
        </w:rPr>
        <w:t xml:space="preserve">n assumption is made that the </w:t>
      </w:r>
      <w:r>
        <w:rPr>
          <w:rFonts w:ascii="Arial" w:hAnsi="Arial" w:cs="Arial"/>
          <w:sz w:val="23"/>
          <w:szCs w:val="23"/>
        </w:rPr>
        <w:t xml:space="preserve">proposed </w:t>
      </w:r>
      <w:r w:rsidRPr="007A6002">
        <w:rPr>
          <w:rFonts w:ascii="Arial" w:hAnsi="Arial" w:cs="Arial"/>
          <w:sz w:val="23"/>
          <w:szCs w:val="23"/>
        </w:rPr>
        <w:t>fees will fully recover the actual and reasonable cost</w:t>
      </w:r>
      <w:r>
        <w:rPr>
          <w:rFonts w:ascii="Arial" w:hAnsi="Arial" w:cs="Arial"/>
          <w:sz w:val="23"/>
          <w:szCs w:val="23"/>
        </w:rPr>
        <w:t>s</w:t>
      </w:r>
      <w:r w:rsidRPr="007A6002">
        <w:rPr>
          <w:rFonts w:ascii="Arial" w:hAnsi="Arial" w:cs="Arial"/>
          <w:sz w:val="23"/>
          <w:szCs w:val="23"/>
        </w:rPr>
        <w:t xml:space="preserve"> of </w:t>
      </w:r>
      <w:r>
        <w:rPr>
          <w:rFonts w:ascii="Arial" w:hAnsi="Arial" w:cs="Arial"/>
          <w:sz w:val="23"/>
          <w:szCs w:val="23"/>
        </w:rPr>
        <w:t>administering</w:t>
      </w:r>
      <w:r w:rsidRPr="007A6002">
        <w:rPr>
          <w:rFonts w:ascii="Arial" w:hAnsi="Arial" w:cs="Arial"/>
          <w:sz w:val="23"/>
          <w:szCs w:val="23"/>
        </w:rPr>
        <w:t xml:space="preserve"> authorisation</w:t>
      </w:r>
      <w:r>
        <w:rPr>
          <w:rFonts w:ascii="Arial" w:hAnsi="Arial" w:cs="Arial"/>
          <w:sz w:val="23"/>
          <w:szCs w:val="23"/>
        </w:rPr>
        <w:t>s</w:t>
      </w:r>
      <w:r w:rsidRPr="007A6002">
        <w:rPr>
          <w:rFonts w:ascii="Arial" w:hAnsi="Arial" w:cs="Arial"/>
          <w:sz w:val="23"/>
          <w:szCs w:val="23"/>
        </w:rPr>
        <w:t xml:space="preserve"> </w:t>
      </w:r>
      <w:r>
        <w:rPr>
          <w:rFonts w:ascii="Arial" w:hAnsi="Arial" w:cs="Arial"/>
          <w:sz w:val="23"/>
          <w:szCs w:val="23"/>
        </w:rPr>
        <w:t xml:space="preserve">and </w:t>
      </w:r>
      <w:r w:rsidRPr="007A6002">
        <w:rPr>
          <w:rFonts w:ascii="Arial" w:hAnsi="Arial" w:cs="Arial"/>
          <w:sz w:val="23"/>
          <w:szCs w:val="23"/>
        </w:rPr>
        <w:t>compliance verification</w:t>
      </w:r>
      <w:r>
        <w:rPr>
          <w:rFonts w:ascii="Arial" w:hAnsi="Arial" w:cs="Arial"/>
          <w:sz w:val="23"/>
          <w:szCs w:val="23"/>
        </w:rPr>
        <w:t>.  The RIA will be published on the Ministry of Health and Treasury websites.</w:t>
      </w:r>
    </w:p>
    <w:p w:rsidR="001D2E1A" w:rsidRPr="00460D12" w:rsidRDefault="001D2E1A" w:rsidP="001D2E1A">
      <w:pPr>
        <w:pStyle w:val="CabStandard"/>
        <w:jc w:val="both"/>
        <w:rPr>
          <w:rFonts w:ascii="Arial" w:hAnsi="Arial" w:cs="Arial"/>
          <w:sz w:val="23"/>
          <w:szCs w:val="23"/>
        </w:rPr>
      </w:pPr>
      <w:r w:rsidRPr="007A6002">
        <w:rPr>
          <w:rFonts w:ascii="Arial" w:hAnsi="Arial" w:cs="Arial"/>
          <w:sz w:val="23"/>
          <w:szCs w:val="23"/>
        </w:rPr>
        <w:t>The Minis</w:t>
      </w:r>
      <w:r w:rsidR="00FD3692">
        <w:rPr>
          <w:rFonts w:ascii="Arial" w:hAnsi="Arial" w:cs="Arial"/>
          <w:sz w:val="23"/>
          <w:szCs w:val="23"/>
        </w:rPr>
        <w:t>try of Health has reviewed the regulatory impact analysis (RIA)</w:t>
      </w:r>
      <w:r w:rsidRPr="007A6002">
        <w:rPr>
          <w:rFonts w:ascii="Arial" w:hAnsi="Arial" w:cs="Arial"/>
          <w:sz w:val="23"/>
          <w:szCs w:val="23"/>
        </w:rPr>
        <w:t xml:space="preserve"> and considers that the disclosure of inf</w:t>
      </w:r>
      <w:r>
        <w:rPr>
          <w:rFonts w:ascii="Arial" w:hAnsi="Arial" w:cs="Arial"/>
          <w:sz w:val="23"/>
          <w:szCs w:val="23"/>
        </w:rPr>
        <w:t>ormation is adequate</w:t>
      </w:r>
      <w:r w:rsidRPr="007A6002">
        <w:rPr>
          <w:rFonts w:ascii="Arial" w:hAnsi="Arial" w:cs="Arial"/>
          <w:sz w:val="23"/>
          <w:szCs w:val="23"/>
        </w:rPr>
        <w:t xml:space="preserve"> and the level of analysis is appropriate </w:t>
      </w:r>
      <w:r w:rsidR="002641CC">
        <w:rPr>
          <w:rFonts w:ascii="Arial" w:hAnsi="Arial" w:cs="Arial"/>
          <w:sz w:val="23"/>
          <w:szCs w:val="23"/>
        </w:rPr>
        <w:t>for</w:t>
      </w:r>
      <w:r w:rsidRPr="007A6002">
        <w:rPr>
          <w:rFonts w:ascii="Arial" w:hAnsi="Arial" w:cs="Arial"/>
          <w:sz w:val="23"/>
          <w:szCs w:val="23"/>
        </w:rPr>
        <w:t xml:space="preserve"> the </w:t>
      </w:r>
      <w:r>
        <w:rPr>
          <w:rFonts w:ascii="Arial" w:hAnsi="Arial" w:cs="Arial"/>
          <w:sz w:val="23"/>
          <w:szCs w:val="23"/>
        </w:rPr>
        <w:t>scope</w:t>
      </w:r>
      <w:r w:rsidRPr="007A6002">
        <w:rPr>
          <w:rFonts w:ascii="Arial" w:hAnsi="Arial" w:cs="Arial"/>
          <w:sz w:val="23"/>
          <w:szCs w:val="23"/>
        </w:rPr>
        <w:t xml:space="preserve"> of the proposals</w:t>
      </w:r>
      <w:r>
        <w:rPr>
          <w:rFonts w:ascii="Arial" w:hAnsi="Arial" w:cs="Arial"/>
          <w:sz w:val="23"/>
          <w:szCs w:val="23"/>
        </w:rPr>
        <w:t xml:space="preserve">.  </w:t>
      </w:r>
    </w:p>
    <w:p w:rsidR="001D2E1A" w:rsidRPr="00460D12" w:rsidRDefault="001D2E1A" w:rsidP="001D2E1A">
      <w:pPr>
        <w:pStyle w:val="CabStandard"/>
        <w:numPr>
          <w:ilvl w:val="0"/>
          <w:numId w:val="0"/>
        </w:numPr>
        <w:tabs>
          <w:tab w:val="left" w:pos="720"/>
        </w:tabs>
        <w:jc w:val="both"/>
        <w:rPr>
          <w:rFonts w:ascii="Arial" w:hAnsi="Arial" w:cs="Arial"/>
          <w:b/>
          <w:sz w:val="23"/>
          <w:szCs w:val="23"/>
        </w:rPr>
      </w:pPr>
      <w:r w:rsidRPr="00460D12">
        <w:rPr>
          <w:rFonts w:ascii="Arial" w:hAnsi="Arial" w:cs="Arial"/>
          <w:b/>
          <w:sz w:val="23"/>
          <w:szCs w:val="23"/>
        </w:rPr>
        <w:t>Gender Implications</w:t>
      </w:r>
    </w:p>
    <w:p w:rsidR="001D2E1A" w:rsidRPr="00460D12" w:rsidRDefault="001D2E1A" w:rsidP="001D2E1A">
      <w:pPr>
        <w:pStyle w:val="CabStandard"/>
        <w:jc w:val="both"/>
        <w:rPr>
          <w:rFonts w:ascii="Arial" w:hAnsi="Arial" w:cs="Arial"/>
          <w:sz w:val="23"/>
          <w:szCs w:val="23"/>
        </w:rPr>
      </w:pPr>
      <w:r w:rsidRPr="00460D12">
        <w:rPr>
          <w:rFonts w:ascii="Arial" w:hAnsi="Arial" w:cs="Arial"/>
          <w:sz w:val="23"/>
          <w:szCs w:val="23"/>
        </w:rPr>
        <w:t xml:space="preserve">There are no gender implications arising from this paper. </w:t>
      </w:r>
    </w:p>
    <w:p w:rsidR="001D2E1A" w:rsidRPr="00460D12" w:rsidRDefault="001D2E1A" w:rsidP="001D2E1A">
      <w:pPr>
        <w:pStyle w:val="CabStandard"/>
        <w:numPr>
          <w:ilvl w:val="0"/>
          <w:numId w:val="0"/>
        </w:numPr>
        <w:tabs>
          <w:tab w:val="left" w:pos="720"/>
        </w:tabs>
        <w:jc w:val="both"/>
        <w:rPr>
          <w:rFonts w:ascii="Arial" w:hAnsi="Arial" w:cs="Arial"/>
          <w:b/>
          <w:sz w:val="23"/>
          <w:szCs w:val="23"/>
        </w:rPr>
      </w:pPr>
      <w:r w:rsidRPr="00460D12">
        <w:rPr>
          <w:rFonts w:ascii="Arial" w:hAnsi="Arial" w:cs="Arial"/>
          <w:b/>
          <w:sz w:val="23"/>
          <w:szCs w:val="23"/>
        </w:rPr>
        <w:t>Disability Perspective </w:t>
      </w:r>
    </w:p>
    <w:p w:rsidR="001D2E1A" w:rsidRPr="00460D12" w:rsidRDefault="001D2E1A" w:rsidP="001D2E1A">
      <w:pPr>
        <w:pStyle w:val="CabStandard"/>
        <w:jc w:val="both"/>
        <w:rPr>
          <w:rFonts w:ascii="Arial" w:hAnsi="Arial" w:cs="Arial"/>
          <w:sz w:val="23"/>
          <w:szCs w:val="23"/>
        </w:rPr>
      </w:pPr>
      <w:r w:rsidRPr="00460D12">
        <w:rPr>
          <w:rFonts w:ascii="Arial" w:hAnsi="Arial" w:cs="Arial"/>
          <w:sz w:val="23"/>
          <w:szCs w:val="23"/>
        </w:rPr>
        <w:t xml:space="preserve">There are no implications for </w:t>
      </w:r>
      <w:r>
        <w:rPr>
          <w:rFonts w:ascii="Arial" w:hAnsi="Arial" w:cs="Arial"/>
          <w:sz w:val="23"/>
          <w:szCs w:val="23"/>
        </w:rPr>
        <w:t>people with disabilities</w:t>
      </w:r>
      <w:r w:rsidRPr="00460D12">
        <w:rPr>
          <w:rFonts w:ascii="Arial" w:hAnsi="Arial" w:cs="Arial"/>
          <w:sz w:val="23"/>
          <w:szCs w:val="23"/>
        </w:rPr>
        <w:t xml:space="preserve"> arising from this paper. </w:t>
      </w:r>
    </w:p>
    <w:p w:rsidR="001D2E1A" w:rsidRPr="0078705B" w:rsidRDefault="001D2E1A" w:rsidP="001D2E1A">
      <w:pPr>
        <w:pStyle w:val="CabStandard"/>
        <w:numPr>
          <w:ilvl w:val="0"/>
          <w:numId w:val="0"/>
        </w:numPr>
        <w:tabs>
          <w:tab w:val="left" w:pos="720"/>
        </w:tabs>
        <w:jc w:val="both"/>
        <w:rPr>
          <w:rFonts w:ascii="Arial" w:hAnsi="Arial" w:cs="Arial"/>
          <w:b/>
          <w:sz w:val="23"/>
          <w:szCs w:val="23"/>
        </w:rPr>
      </w:pPr>
      <w:r w:rsidRPr="0078705B">
        <w:rPr>
          <w:rFonts w:ascii="Arial" w:hAnsi="Arial" w:cs="Arial"/>
          <w:b/>
          <w:sz w:val="23"/>
          <w:szCs w:val="23"/>
        </w:rPr>
        <w:t xml:space="preserve">Publicity </w:t>
      </w:r>
    </w:p>
    <w:p w:rsidR="001D2E1A" w:rsidRPr="0078705B" w:rsidRDefault="001D2E1A" w:rsidP="001D2E1A">
      <w:pPr>
        <w:pStyle w:val="CabStandard"/>
        <w:jc w:val="both"/>
        <w:rPr>
          <w:rFonts w:ascii="Arial" w:hAnsi="Arial" w:cs="Arial"/>
          <w:sz w:val="23"/>
          <w:szCs w:val="23"/>
        </w:rPr>
      </w:pPr>
      <w:r>
        <w:rPr>
          <w:rFonts w:ascii="Arial" w:hAnsi="Arial" w:cs="Arial"/>
          <w:sz w:val="23"/>
          <w:szCs w:val="23"/>
        </w:rPr>
        <w:t xml:space="preserve">A summary of submissions will be prepared for publication on the Ministry of Health website.  Submitters will be informed of this </w:t>
      </w:r>
      <w:r w:rsidRPr="0078705B">
        <w:rPr>
          <w:rFonts w:ascii="Arial" w:hAnsi="Arial" w:cs="Arial"/>
          <w:sz w:val="23"/>
          <w:szCs w:val="23"/>
        </w:rPr>
        <w:t xml:space="preserve">publication </w:t>
      </w:r>
      <w:r>
        <w:rPr>
          <w:rFonts w:ascii="Arial" w:hAnsi="Arial" w:cs="Arial"/>
          <w:sz w:val="23"/>
          <w:szCs w:val="23"/>
        </w:rPr>
        <w:t>and of the RIA</w:t>
      </w:r>
      <w:r w:rsidRPr="0078705B">
        <w:rPr>
          <w:rFonts w:ascii="Arial" w:hAnsi="Arial" w:cs="Arial"/>
          <w:sz w:val="23"/>
          <w:szCs w:val="23"/>
        </w:rPr>
        <w:t xml:space="preserve">.  </w:t>
      </w:r>
      <w:r w:rsidR="00C86828">
        <w:rPr>
          <w:rFonts w:ascii="Arial" w:hAnsi="Arial" w:cs="Arial"/>
          <w:sz w:val="23"/>
          <w:szCs w:val="23"/>
        </w:rPr>
        <w:t>General publicity</w:t>
      </w:r>
      <w:r>
        <w:rPr>
          <w:rFonts w:ascii="Arial" w:hAnsi="Arial" w:cs="Arial"/>
          <w:sz w:val="23"/>
          <w:szCs w:val="23"/>
        </w:rPr>
        <w:t xml:space="preserve"> on the Regulations will </w:t>
      </w:r>
      <w:r w:rsidR="00C86828">
        <w:rPr>
          <w:rFonts w:ascii="Arial" w:hAnsi="Arial" w:cs="Arial"/>
          <w:sz w:val="23"/>
          <w:szCs w:val="23"/>
        </w:rPr>
        <w:t>occur</w:t>
      </w:r>
      <w:r>
        <w:rPr>
          <w:rFonts w:ascii="Arial" w:hAnsi="Arial" w:cs="Arial"/>
          <w:sz w:val="23"/>
          <w:szCs w:val="23"/>
        </w:rPr>
        <w:t xml:space="preserve"> at the time they are promulgated.   </w:t>
      </w:r>
    </w:p>
    <w:p w:rsidR="001D2E1A" w:rsidRPr="006963FF" w:rsidRDefault="001D2E1A" w:rsidP="001D2E1A">
      <w:pPr>
        <w:jc w:val="both"/>
        <w:rPr>
          <w:rFonts w:cs="Arial"/>
          <w:b/>
          <w:sz w:val="23"/>
          <w:szCs w:val="23"/>
        </w:rPr>
      </w:pPr>
      <w:r w:rsidRPr="006963FF">
        <w:rPr>
          <w:rFonts w:cs="Arial"/>
          <w:b/>
          <w:sz w:val="23"/>
          <w:szCs w:val="23"/>
        </w:rPr>
        <w:t xml:space="preserve">Recommendations </w:t>
      </w:r>
    </w:p>
    <w:p w:rsidR="001D2E1A" w:rsidRDefault="001D2E1A" w:rsidP="00C86828">
      <w:pPr>
        <w:pStyle w:val="CabStandard"/>
        <w:numPr>
          <w:ilvl w:val="0"/>
          <w:numId w:val="0"/>
        </w:numPr>
        <w:ind w:left="720" w:hanging="720"/>
        <w:jc w:val="both"/>
        <w:rPr>
          <w:rFonts w:ascii="Arial" w:hAnsi="Arial" w:cs="Arial"/>
          <w:sz w:val="23"/>
          <w:szCs w:val="23"/>
        </w:rPr>
      </w:pPr>
      <w:r w:rsidRPr="006963FF">
        <w:rPr>
          <w:rFonts w:ascii="Arial" w:hAnsi="Arial" w:cs="Arial"/>
          <w:sz w:val="23"/>
          <w:szCs w:val="23"/>
        </w:rPr>
        <w:t xml:space="preserve">The Minister of Health recommends that the Committee:  </w:t>
      </w:r>
    </w:p>
    <w:p w:rsidR="001D2E1A" w:rsidRPr="006963FF" w:rsidRDefault="001D2E1A" w:rsidP="00C86828">
      <w:pPr>
        <w:pStyle w:val="CabStandard"/>
        <w:numPr>
          <w:ilvl w:val="1"/>
          <w:numId w:val="1"/>
        </w:numPr>
        <w:tabs>
          <w:tab w:val="clear" w:pos="720"/>
          <w:tab w:val="num" w:pos="0"/>
          <w:tab w:val="num" w:pos="1134"/>
        </w:tabs>
        <w:ind w:left="426" w:hanging="426"/>
        <w:jc w:val="both"/>
        <w:rPr>
          <w:rFonts w:ascii="Arial" w:hAnsi="Arial" w:cs="Arial"/>
          <w:sz w:val="23"/>
          <w:szCs w:val="23"/>
        </w:rPr>
      </w:pPr>
      <w:r w:rsidRPr="006963FF">
        <w:rPr>
          <w:rFonts w:ascii="Arial" w:hAnsi="Arial" w:cs="Arial"/>
          <w:b/>
          <w:sz w:val="23"/>
          <w:szCs w:val="23"/>
        </w:rPr>
        <w:t>note</w:t>
      </w:r>
      <w:r w:rsidRPr="006963FF">
        <w:rPr>
          <w:rFonts w:ascii="Arial" w:hAnsi="Arial" w:cs="Arial"/>
          <w:sz w:val="23"/>
          <w:szCs w:val="23"/>
        </w:rPr>
        <w:t xml:space="preserve"> that Radiation Safety Regulations are needed to implement the Radiation Safety Act 2016</w:t>
      </w:r>
      <w:r w:rsidR="002641CC">
        <w:rPr>
          <w:rFonts w:ascii="Arial" w:hAnsi="Arial" w:cs="Arial"/>
          <w:sz w:val="23"/>
          <w:szCs w:val="23"/>
        </w:rPr>
        <w:t xml:space="preserve"> (the Act) when the</w:t>
      </w:r>
      <w:r w:rsidRPr="006963FF">
        <w:rPr>
          <w:rFonts w:ascii="Arial" w:hAnsi="Arial" w:cs="Arial"/>
          <w:sz w:val="23"/>
          <w:szCs w:val="23"/>
        </w:rPr>
        <w:t xml:space="preserve"> Act comes fully into force on 7 March 2017;</w:t>
      </w:r>
    </w:p>
    <w:p w:rsidR="001D2E1A" w:rsidRDefault="001D2E1A" w:rsidP="00C86828">
      <w:pPr>
        <w:pStyle w:val="CabStandard"/>
        <w:numPr>
          <w:ilvl w:val="1"/>
          <w:numId w:val="1"/>
        </w:numPr>
        <w:tabs>
          <w:tab w:val="clear" w:pos="720"/>
          <w:tab w:val="num" w:pos="0"/>
          <w:tab w:val="num" w:pos="1134"/>
        </w:tabs>
        <w:ind w:left="426" w:hanging="426"/>
        <w:jc w:val="both"/>
        <w:rPr>
          <w:rFonts w:ascii="Arial" w:hAnsi="Arial" w:cs="Arial"/>
          <w:sz w:val="23"/>
          <w:szCs w:val="23"/>
        </w:rPr>
      </w:pPr>
      <w:r w:rsidRPr="006963FF">
        <w:rPr>
          <w:rFonts w:ascii="Arial" w:hAnsi="Arial" w:cs="Arial"/>
          <w:b/>
          <w:sz w:val="23"/>
          <w:szCs w:val="23"/>
        </w:rPr>
        <w:t>note</w:t>
      </w:r>
      <w:r w:rsidRPr="006963FF">
        <w:rPr>
          <w:rFonts w:ascii="Arial" w:hAnsi="Arial" w:cs="Arial"/>
          <w:sz w:val="23"/>
          <w:szCs w:val="23"/>
        </w:rPr>
        <w:t xml:space="preserve"> that </w:t>
      </w:r>
      <w:r>
        <w:rPr>
          <w:rFonts w:ascii="Arial" w:hAnsi="Arial" w:cs="Arial"/>
          <w:sz w:val="23"/>
          <w:szCs w:val="23"/>
        </w:rPr>
        <w:t>Cabinet agreed to a public consultation process on proposals for the Regulations [CAB-16-MIN-0</w:t>
      </w:r>
      <w:r w:rsidR="00C86828">
        <w:rPr>
          <w:rFonts w:ascii="Arial" w:hAnsi="Arial" w:cs="Arial"/>
          <w:sz w:val="23"/>
          <w:szCs w:val="23"/>
        </w:rPr>
        <w:t xml:space="preserve">198] </w:t>
      </w:r>
      <w:r>
        <w:rPr>
          <w:rFonts w:ascii="Arial" w:hAnsi="Arial" w:cs="Arial"/>
          <w:sz w:val="23"/>
          <w:szCs w:val="23"/>
        </w:rPr>
        <w:t xml:space="preserve">and that the 142 submissions received have helped to inform the </w:t>
      </w:r>
      <w:r w:rsidR="00C86828">
        <w:rPr>
          <w:rFonts w:ascii="Arial" w:hAnsi="Arial" w:cs="Arial"/>
          <w:sz w:val="23"/>
          <w:szCs w:val="23"/>
        </w:rPr>
        <w:t xml:space="preserve">following </w:t>
      </w:r>
      <w:r>
        <w:rPr>
          <w:rFonts w:ascii="Arial" w:hAnsi="Arial" w:cs="Arial"/>
          <w:sz w:val="23"/>
          <w:szCs w:val="23"/>
        </w:rPr>
        <w:t>pr</w:t>
      </w:r>
      <w:r w:rsidR="00C86828">
        <w:rPr>
          <w:rFonts w:ascii="Arial" w:hAnsi="Arial" w:cs="Arial"/>
          <w:sz w:val="23"/>
          <w:szCs w:val="23"/>
        </w:rPr>
        <w:t>oposals</w:t>
      </w:r>
      <w:r>
        <w:rPr>
          <w:rFonts w:ascii="Arial" w:hAnsi="Arial" w:cs="Arial"/>
          <w:sz w:val="23"/>
          <w:szCs w:val="23"/>
        </w:rPr>
        <w:t xml:space="preserve">; </w:t>
      </w:r>
    </w:p>
    <w:p w:rsidR="001D2E1A" w:rsidRPr="004E7479" w:rsidRDefault="001D2E1A" w:rsidP="00C86828">
      <w:pPr>
        <w:jc w:val="both"/>
        <w:rPr>
          <w:rFonts w:cs="Arial"/>
          <w:b/>
          <w:sz w:val="23"/>
          <w:szCs w:val="23"/>
        </w:rPr>
      </w:pPr>
      <w:r w:rsidRPr="004E7479">
        <w:rPr>
          <w:rFonts w:cs="Arial"/>
          <w:b/>
          <w:sz w:val="23"/>
          <w:szCs w:val="23"/>
        </w:rPr>
        <w:t>Authorisations</w:t>
      </w:r>
    </w:p>
    <w:p w:rsidR="001D2E1A" w:rsidRPr="00C86828" w:rsidRDefault="001D2E1A" w:rsidP="00C86828">
      <w:pPr>
        <w:pStyle w:val="CabStandard"/>
        <w:numPr>
          <w:ilvl w:val="1"/>
          <w:numId w:val="1"/>
        </w:numPr>
        <w:tabs>
          <w:tab w:val="clear" w:pos="720"/>
          <w:tab w:val="num" w:pos="0"/>
          <w:tab w:val="num" w:pos="1134"/>
        </w:tabs>
        <w:ind w:left="426" w:hanging="426"/>
        <w:jc w:val="both"/>
        <w:rPr>
          <w:rFonts w:ascii="Arial" w:hAnsi="Arial" w:cs="Arial"/>
          <w:sz w:val="23"/>
          <w:szCs w:val="23"/>
        </w:rPr>
      </w:pPr>
      <w:r>
        <w:rPr>
          <w:rFonts w:ascii="Arial" w:hAnsi="Arial" w:cs="Arial"/>
          <w:b/>
          <w:sz w:val="23"/>
          <w:szCs w:val="23"/>
        </w:rPr>
        <w:t xml:space="preserve">agree </w:t>
      </w:r>
      <w:r w:rsidRPr="00312732">
        <w:rPr>
          <w:rFonts w:ascii="Arial" w:hAnsi="Arial" w:cs="Arial"/>
          <w:sz w:val="23"/>
          <w:szCs w:val="23"/>
        </w:rPr>
        <w:t xml:space="preserve">that </w:t>
      </w:r>
      <w:r>
        <w:rPr>
          <w:rFonts w:ascii="Arial" w:hAnsi="Arial" w:cs="Arial"/>
          <w:sz w:val="23"/>
          <w:szCs w:val="23"/>
        </w:rPr>
        <w:t xml:space="preserve">Regulations prescribe that </w:t>
      </w:r>
      <w:r w:rsidRPr="00312732">
        <w:rPr>
          <w:rFonts w:ascii="Arial" w:hAnsi="Arial" w:cs="Arial"/>
          <w:sz w:val="23"/>
          <w:szCs w:val="23"/>
        </w:rPr>
        <w:t>source</w:t>
      </w:r>
      <w:r>
        <w:rPr>
          <w:rFonts w:ascii="Arial" w:hAnsi="Arial" w:cs="Arial"/>
          <w:sz w:val="23"/>
          <w:szCs w:val="23"/>
        </w:rPr>
        <w:t xml:space="preserve"> licences and</w:t>
      </w:r>
      <w:r w:rsidRPr="00312732">
        <w:rPr>
          <w:rFonts w:ascii="Arial" w:hAnsi="Arial" w:cs="Arial"/>
          <w:sz w:val="23"/>
          <w:szCs w:val="23"/>
        </w:rPr>
        <w:t xml:space="preserve"> use licences</w:t>
      </w:r>
      <w:r>
        <w:rPr>
          <w:rFonts w:ascii="Arial" w:hAnsi="Arial" w:cs="Arial"/>
          <w:sz w:val="23"/>
          <w:szCs w:val="23"/>
        </w:rPr>
        <w:t xml:space="preserve"> have a maximum term of three years and that consents have a maximum term of one year, noting that the Director for Radiation Safety may</w:t>
      </w:r>
      <w:r w:rsidRPr="00366E4E">
        <w:rPr>
          <w:rFonts w:ascii="Arial" w:hAnsi="Arial" w:cs="Arial"/>
          <w:sz w:val="23"/>
          <w:szCs w:val="23"/>
        </w:rPr>
        <w:t xml:space="preserve"> </w:t>
      </w:r>
      <w:r w:rsidR="002641CC">
        <w:rPr>
          <w:rFonts w:ascii="Arial" w:hAnsi="Arial" w:cs="Arial"/>
          <w:sz w:val="23"/>
          <w:szCs w:val="23"/>
        </w:rPr>
        <w:t>specify</w:t>
      </w:r>
      <w:r>
        <w:rPr>
          <w:rFonts w:ascii="Arial" w:hAnsi="Arial" w:cs="Arial"/>
          <w:sz w:val="23"/>
          <w:szCs w:val="23"/>
        </w:rPr>
        <w:t xml:space="preserve"> </w:t>
      </w:r>
      <w:r w:rsidRPr="00366E4E">
        <w:rPr>
          <w:rFonts w:ascii="Arial" w:hAnsi="Arial" w:cs="Arial"/>
          <w:sz w:val="23"/>
          <w:szCs w:val="23"/>
        </w:rPr>
        <w:t>shorter period</w:t>
      </w:r>
      <w:r>
        <w:rPr>
          <w:rFonts w:ascii="Arial" w:hAnsi="Arial" w:cs="Arial"/>
          <w:sz w:val="23"/>
          <w:szCs w:val="23"/>
        </w:rPr>
        <w:t>s</w:t>
      </w:r>
      <w:r w:rsidRPr="00366E4E">
        <w:rPr>
          <w:rFonts w:ascii="Arial" w:hAnsi="Arial" w:cs="Arial"/>
          <w:sz w:val="23"/>
          <w:szCs w:val="23"/>
        </w:rPr>
        <w:t xml:space="preserve"> of time</w:t>
      </w:r>
      <w:r w:rsidR="00C86828">
        <w:rPr>
          <w:rFonts w:ascii="Arial" w:hAnsi="Arial" w:cs="Arial"/>
          <w:sz w:val="23"/>
          <w:szCs w:val="23"/>
        </w:rPr>
        <w:t>;</w:t>
      </w:r>
      <w:r w:rsidRPr="00C86828">
        <w:rPr>
          <w:rFonts w:ascii="Arial" w:hAnsi="Arial" w:cs="Arial"/>
          <w:sz w:val="23"/>
          <w:szCs w:val="23"/>
        </w:rPr>
        <w:t xml:space="preserve"> </w:t>
      </w:r>
    </w:p>
    <w:p w:rsidR="001D2E1A" w:rsidRDefault="001D2E1A" w:rsidP="00C86828">
      <w:pPr>
        <w:pStyle w:val="CabStandard"/>
        <w:numPr>
          <w:ilvl w:val="1"/>
          <w:numId w:val="1"/>
        </w:numPr>
        <w:tabs>
          <w:tab w:val="clear" w:pos="720"/>
          <w:tab w:val="num" w:pos="0"/>
          <w:tab w:val="num" w:pos="1134"/>
        </w:tabs>
        <w:ind w:left="426" w:hanging="426"/>
        <w:jc w:val="both"/>
        <w:rPr>
          <w:rFonts w:ascii="Arial" w:hAnsi="Arial" w:cs="Arial"/>
          <w:sz w:val="23"/>
          <w:szCs w:val="23"/>
        </w:rPr>
      </w:pPr>
      <w:r w:rsidRPr="00312732">
        <w:rPr>
          <w:rFonts w:ascii="Arial" w:hAnsi="Arial" w:cs="Arial"/>
          <w:b/>
          <w:sz w:val="23"/>
          <w:szCs w:val="23"/>
        </w:rPr>
        <w:t>agree</w:t>
      </w:r>
      <w:r>
        <w:rPr>
          <w:rFonts w:ascii="Arial" w:hAnsi="Arial" w:cs="Arial"/>
          <w:sz w:val="23"/>
          <w:szCs w:val="23"/>
        </w:rPr>
        <w:t xml:space="preserve"> that </w:t>
      </w:r>
      <w:r w:rsidR="005700D7">
        <w:rPr>
          <w:rFonts w:ascii="Arial" w:hAnsi="Arial" w:cs="Arial"/>
          <w:sz w:val="23"/>
          <w:szCs w:val="23"/>
        </w:rPr>
        <w:t xml:space="preserve">Regulations </w:t>
      </w:r>
      <w:r w:rsidR="00225D7F">
        <w:rPr>
          <w:rFonts w:ascii="Arial" w:hAnsi="Arial" w:cs="Arial"/>
          <w:sz w:val="23"/>
          <w:szCs w:val="23"/>
        </w:rPr>
        <w:t xml:space="preserve">authorise </w:t>
      </w:r>
      <w:r>
        <w:rPr>
          <w:rFonts w:ascii="Arial" w:hAnsi="Arial" w:cs="Arial"/>
          <w:sz w:val="23"/>
          <w:szCs w:val="23"/>
        </w:rPr>
        <w:t xml:space="preserve">the groups listed in </w:t>
      </w:r>
      <w:r w:rsidRPr="007C3E24">
        <w:rPr>
          <w:rFonts w:ascii="Arial" w:hAnsi="Arial" w:cs="Arial"/>
          <w:sz w:val="23"/>
          <w:szCs w:val="23"/>
        </w:rPr>
        <w:t>Table</w:t>
      </w:r>
      <w:r w:rsidR="002641CC" w:rsidRPr="007C3E24">
        <w:rPr>
          <w:rFonts w:ascii="Arial" w:hAnsi="Arial" w:cs="Arial"/>
          <w:sz w:val="23"/>
          <w:szCs w:val="23"/>
        </w:rPr>
        <w:t xml:space="preserve"> 1</w:t>
      </w:r>
      <w:r w:rsidR="002641CC">
        <w:rPr>
          <w:rFonts w:ascii="Arial" w:hAnsi="Arial" w:cs="Arial"/>
          <w:sz w:val="23"/>
          <w:szCs w:val="23"/>
        </w:rPr>
        <w:t xml:space="preserve"> of the Appendix</w:t>
      </w:r>
      <w:r w:rsidR="007C3E24">
        <w:rPr>
          <w:rFonts w:ascii="Arial" w:hAnsi="Arial" w:cs="Arial"/>
          <w:sz w:val="23"/>
          <w:szCs w:val="23"/>
        </w:rPr>
        <w:t xml:space="preserve"> to this paper</w:t>
      </w:r>
      <w:r>
        <w:rPr>
          <w:rFonts w:ascii="Arial" w:hAnsi="Arial" w:cs="Arial"/>
          <w:sz w:val="23"/>
          <w:szCs w:val="23"/>
        </w:rPr>
        <w:t xml:space="preserve"> </w:t>
      </w:r>
      <w:r w:rsidR="00225D7F">
        <w:rPr>
          <w:rFonts w:ascii="Arial" w:hAnsi="Arial" w:cs="Arial"/>
          <w:sz w:val="23"/>
          <w:szCs w:val="23"/>
        </w:rPr>
        <w:t xml:space="preserve">to perform </w:t>
      </w:r>
      <w:r>
        <w:rPr>
          <w:rFonts w:ascii="Arial" w:hAnsi="Arial" w:cs="Arial"/>
          <w:sz w:val="23"/>
          <w:szCs w:val="23"/>
        </w:rPr>
        <w:t xml:space="preserve">the activities </w:t>
      </w:r>
      <w:r w:rsidR="00225D7F">
        <w:rPr>
          <w:rFonts w:ascii="Arial" w:hAnsi="Arial" w:cs="Arial"/>
          <w:sz w:val="23"/>
          <w:szCs w:val="23"/>
        </w:rPr>
        <w:t>prescribed</w:t>
      </w:r>
      <w:r>
        <w:rPr>
          <w:rFonts w:ascii="Arial" w:hAnsi="Arial" w:cs="Arial"/>
          <w:sz w:val="23"/>
          <w:szCs w:val="23"/>
        </w:rPr>
        <w:t xml:space="preserve"> in that Table without the requirement to obtain a use licence;</w:t>
      </w:r>
    </w:p>
    <w:p w:rsidR="001D2E1A" w:rsidRDefault="001D2E1A" w:rsidP="00C86828">
      <w:pPr>
        <w:pStyle w:val="CabStandard"/>
        <w:numPr>
          <w:ilvl w:val="1"/>
          <w:numId w:val="1"/>
        </w:numPr>
        <w:tabs>
          <w:tab w:val="clear" w:pos="720"/>
          <w:tab w:val="num" w:pos="0"/>
          <w:tab w:val="num" w:pos="1134"/>
        </w:tabs>
        <w:ind w:left="426" w:hanging="426"/>
        <w:jc w:val="both"/>
        <w:rPr>
          <w:rFonts w:ascii="Arial" w:hAnsi="Arial" w:cs="Arial"/>
          <w:sz w:val="23"/>
          <w:szCs w:val="23"/>
        </w:rPr>
      </w:pPr>
      <w:r>
        <w:rPr>
          <w:rFonts w:ascii="Arial" w:hAnsi="Arial" w:cs="Arial"/>
          <w:b/>
          <w:sz w:val="23"/>
          <w:szCs w:val="23"/>
        </w:rPr>
        <w:t xml:space="preserve">note </w:t>
      </w:r>
      <w:r w:rsidRPr="004C4B85">
        <w:rPr>
          <w:rFonts w:ascii="Arial" w:hAnsi="Arial" w:cs="Arial"/>
          <w:sz w:val="23"/>
          <w:szCs w:val="23"/>
        </w:rPr>
        <w:t>that</w:t>
      </w:r>
      <w:r>
        <w:rPr>
          <w:rFonts w:ascii="Arial" w:hAnsi="Arial" w:cs="Arial"/>
          <w:sz w:val="23"/>
          <w:szCs w:val="23"/>
        </w:rPr>
        <w:t xml:space="preserve"> </w:t>
      </w:r>
      <w:r w:rsidRPr="007C3E24">
        <w:rPr>
          <w:rFonts w:ascii="Arial" w:hAnsi="Arial" w:cs="Arial"/>
          <w:sz w:val="23"/>
          <w:szCs w:val="23"/>
        </w:rPr>
        <w:t>Table</w:t>
      </w:r>
      <w:r w:rsidR="002641CC" w:rsidRPr="007C3E24">
        <w:rPr>
          <w:rFonts w:ascii="Arial" w:hAnsi="Arial" w:cs="Arial"/>
          <w:sz w:val="23"/>
          <w:szCs w:val="23"/>
        </w:rPr>
        <w:t xml:space="preserve"> 2</w:t>
      </w:r>
      <w:r w:rsidR="002641CC">
        <w:rPr>
          <w:rFonts w:ascii="Arial" w:hAnsi="Arial" w:cs="Arial"/>
          <w:sz w:val="23"/>
          <w:szCs w:val="23"/>
        </w:rPr>
        <w:t xml:space="preserve"> of the Appendix</w:t>
      </w:r>
      <w:r>
        <w:rPr>
          <w:rFonts w:ascii="Arial" w:hAnsi="Arial" w:cs="Arial"/>
          <w:sz w:val="23"/>
          <w:szCs w:val="23"/>
        </w:rPr>
        <w:t xml:space="preserve"> lists groups that have not yet demonstrated the appropriate levels of knowledge of radiation safety to perform the activities specified in that Table without </w:t>
      </w:r>
      <w:r w:rsidR="002641CC">
        <w:rPr>
          <w:rFonts w:ascii="Arial" w:hAnsi="Arial" w:cs="Arial"/>
          <w:sz w:val="23"/>
          <w:szCs w:val="23"/>
        </w:rPr>
        <w:t>having</w:t>
      </w:r>
      <w:r>
        <w:rPr>
          <w:rFonts w:ascii="Arial" w:hAnsi="Arial" w:cs="Arial"/>
          <w:sz w:val="23"/>
          <w:szCs w:val="23"/>
        </w:rPr>
        <w:t xml:space="preserve"> to obtain a use licence;</w:t>
      </w:r>
    </w:p>
    <w:p w:rsidR="001D2E1A" w:rsidRPr="00C97ECA" w:rsidRDefault="00500374" w:rsidP="00C86828">
      <w:pPr>
        <w:pStyle w:val="CabStandard"/>
        <w:numPr>
          <w:ilvl w:val="1"/>
          <w:numId w:val="1"/>
        </w:numPr>
        <w:tabs>
          <w:tab w:val="clear" w:pos="720"/>
          <w:tab w:val="num" w:pos="0"/>
          <w:tab w:val="num" w:pos="1134"/>
        </w:tabs>
        <w:ind w:left="426" w:hanging="426"/>
        <w:jc w:val="both"/>
        <w:rPr>
          <w:rFonts w:ascii="Arial" w:hAnsi="Arial" w:cs="Arial"/>
          <w:sz w:val="23"/>
          <w:szCs w:val="23"/>
        </w:rPr>
      </w:pPr>
      <w:r>
        <w:rPr>
          <w:rFonts w:ascii="Arial" w:hAnsi="Arial" w:cs="Arial"/>
          <w:b/>
          <w:sz w:val="23"/>
          <w:szCs w:val="23"/>
        </w:rPr>
        <w:t>authorise</w:t>
      </w:r>
      <w:r w:rsidR="001D2E1A" w:rsidRPr="00C97ECA">
        <w:rPr>
          <w:rFonts w:ascii="Arial" w:hAnsi="Arial" w:cs="Arial"/>
          <w:sz w:val="23"/>
          <w:szCs w:val="23"/>
        </w:rPr>
        <w:t xml:space="preserve"> the Minister of Health </w:t>
      </w:r>
      <w:r w:rsidR="00C86828">
        <w:rPr>
          <w:rFonts w:ascii="Arial" w:hAnsi="Arial" w:cs="Arial"/>
          <w:sz w:val="23"/>
          <w:szCs w:val="23"/>
        </w:rPr>
        <w:t>to instruct Parliamentary Counsel Office</w:t>
      </w:r>
      <w:r>
        <w:rPr>
          <w:rFonts w:ascii="Arial" w:hAnsi="Arial" w:cs="Arial"/>
          <w:sz w:val="23"/>
          <w:szCs w:val="23"/>
        </w:rPr>
        <w:t>, without further</w:t>
      </w:r>
      <w:r w:rsidR="005700D7">
        <w:rPr>
          <w:rFonts w:ascii="Arial" w:hAnsi="Arial" w:cs="Arial"/>
          <w:sz w:val="23"/>
          <w:szCs w:val="23"/>
        </w:rPr>
        <w:t xml:space="preserve"> reference to Cabinet, to </w:t>
      </w:r>
      <w:r w:rsidR="00C86828">
        <w:rPr>
          <w:rFonts w:ascii="Arial" w:hAnsi="Arial" w:cs="Arial"/>
          <w:sz w:val="23"/>
          <w:szCs w:val="23"/>
        </w:rPr>
        <w:t>prepare</w:t>
      </w:r>
      <w:r w:rsidR="005700D7">
        <w:rPr>
          <w:rFonts w:ascii="Arial" w:hAnsi="Arial" w:cs="Arial"/>
          <w:sz w:val="23"/>
          <w:szCs w:val="23"/>
        </w:rPr>
        <w:t xml:space="preserve"> R</w:t>
      </w:r>
      <w:r>
        <w:rPr>
          <w:rFonts w:ascii="Arial" w:hAnsi="Arial" w:cs="Arial"/>
          <w:sz w:val="23"/>
          <w:szCs w:val="23"/>
        </w:rPr>
        <w:t xml:space="preserve">egulations </w:t>
      </w:r>
      <w:r w:rsidR="00955CAD">
        <w:rPr>
          <w:rFonts w:ascii="Arial" w:hAnsi="Arial" w:cs="Arial"/>
          <w:sz w:val="23"/>
          <w:szCs w:val="23"/>
        </w:rPr>
        <w:t>authorising</w:t>
      </w:r>
      <w:r w:rsidR="005700D7">
        <w:rPr>
          <w:rFonts w:ascii="Arial" w:hAnsi="Arial" w:cs="Arial"/>
          <w:sz w:val="23"/>
          <w:szCs w:val="23"/>
        </w:rPr>
        <w:t xml:space="preserve"> </w:t>
      </w:r>
      <w:r w:rsidR="001D2E1A" w:rsidRPr="00C97ECA">
        <w:rPr>
          <w:rFonts w:ascii="Arial" w:hAnsi="Arial" w:cs="Arial"/>
          <w:sz w:val="23"/>
          <w:szCs w:val="23"/>
        </w:rPr>
        <w:t xml:space="preserve">any group </w:t>
      </w:r>
      <w:r w:rsidR="00955CAD">
        <w:rPr>
          <w:rFonts w:ascii="Arial" w:hAnsi="Arial" w:cs="Arial"/>
          <w:sz w:val="23"/>
          <w:szCs w:val="23"/>
        </w:rPr>
        <w:t>listed</w:t>
      </w:r>
      <w:r>
        <w:rPr>
          <w:rFonts w:ascii="Arial" w:hAnsi="Arial" w:cs="Arial"/>
          <w:sz w:val="23"/>
          <w:szCs w:val="23"/>
        </w:rPr>
        <w:t xml:space="preserve"> in</w:t>
      </w:r>
      <w:r w:rsidR="001D2E1A" w:rsidRPr="00C97ECA">
        <w:rPr>
          <w:rFonts w:ascii="Arial" w:hAnsi="Arial" w:cs="Arial"/>
          <w:sz w:val="23"/>
          <w:szCs w:val="23"/>
        </w:rPr>
        <w:t xml:space="preserve"> Table 2</w:t>
      </w:r>
      <w:r>
        <w:rPr>
          <w:rFonts w:ascii="Arial" w:hAnsi="Arial" w:cs="Arial"/>
          <w:sz w:val="23"/>
          <w:szCs w:val="23"/>
        </w:rPr>
        <w:t xml:space="preserve"> </w:t>
      </w:r>
      <w:r w:rsidR="00955CAD">
        <w:rPr>
          <w:rFonts w:ascii="Arial" w:hAnsi="Arial" w:cs="Arial"/>
          <w:sz w:val="23"/>
          <w:szCs w:val="23"/>
        </w:rPr>
        <w:t>of the Appendix to</w:t>
      </w:r>
      <w:r>
        <w:rPr>
          <w:rFonts w:ascii="Arial" w:hAnsi="Arial" w:cs="Arial"/>
          <w:sz w:val="23"/>
          <w:szCs w:val="23"/>
        </w:rPr>
        <w:t xml:space="preserve"> perform the activities </w:t>
      </w:r>
      <w:r w:rsidR="00955CAD">
        <w:rPr>
          <w:rFonts w:ascii="Arial" w:hAnsi="Arial" w:cs="Arial"/>
          <w:sz w:val="23"/>
          <w:szCs w:val="23"/>
        </w:rPr>
        <w:t>prescribed</w:t>
      </w:r>
      <w:r>
        <w:rPr>
          <w:rFonts w:ascii="Arial" w:hAnsi="Arial" w:cs="Arial"/>
          <w:sz w:val="23"/>
          <w:szCs w:val="23"/>
        </w:rPr>
        <w:t xml:space="preserve"> in that Table without </w:t>
      </w:r>
      <w:r w:rsidR="002641CC">
        <w:rPr>
          <w:rFonts w:ascii="Arial" w:hAnsi="Arial" w:cs="Arial"/>
          <w:sz w:val="23"/>
          <w:szCs w:val="23"/>
        </w:rPr>
        <w:t xml:space="preserve">having </w:t>
      </w:r>
      <w:r>
        <w:rPr>
          <w:rFonts w:ascii="Arial" w:hAnsi="Arial" w:cs="Arial"/>
          <w:sz w:val="23"/>
          <w:szCs w:val="23"/>
        </w:rPr>
        <w:t>to obtain a use licence;</w:t>
      </w:r>
      <w:r w:rsidR="001D2E1A" w:rsidRPr="00C97ECA">
        <w:rPr>
          <w:rFonts w:ascii="Arial" w:hAnsi="Arial" w:cs="Arial"/>
          <w:sz w:val="23"/>
          <w:szCs w:val="23"/>
        </w:rPr>
        <w:t xml:space="preserve">  </w:t>
      </w:r>
    </w:p>
    <w:p w:rsidR="001D2E1A" w:rsidRPr="00C86828" w:rsidRDefault="001D2E1A" w:rsidP="00C86828">
      <w:pPr>
        <w:jc w:val="both"/>
        <w:rPr>
          <w:rFonts w:cs="Arial"/>
          <w:b/>
          <w:sz w:val="23"/>
          <w:szCs w:val="23"/>
        </w:rPr>
      </w:pPr>
      <w:r w:rsidRPr="00C86828">
        <w:rPr>
          <w:rFonts w:cs="Arial"/>
          <w:b/>
          <w:sz w:val="23"/>
          <w:szCs w:val="23"/>
        </w:rPr>
        <w:t>Fees</w:t>
      </w:r>
    </w:p>
    <w:p w:rsidR="001D2E1A" w:rsidRDefault="001D2E1A" w:rsidP="00661A82">
      <w:pPr>
        <w:pStyle w:val="CabStandard"/>
        <w:numPr>
          <w:ilvl w:val="1"/>
          <w:numId w:val="1"/>
        </w:numPr>
        <w:tabs>
          <w:tab w:val="num" w:pos="0"/>
          <w:tab w:val="num" w:pos="1134"/>
        </w:tabs>
        <w:ind w:left="426" w:hanging="426"/>
        <w:jc w:val="both"/>
        <w:rPr>
          <w:rFonts w:ascii="Arial" w:hAnsi="Arial" w:cs="Arial"/>
          <w:sz w:val="23"/>
          <w:szCs w:val="23"/>
        </w:rPr>
      </w:pPr>
      <w:r w:rsidRPr="00C86828">
        <w:rPr>
          <w:rFonts w:ascii="Arial" w:hAnsi="Arial" w:cs="Arial"/>
          <w:b/>
          <w:sz w:val="23"/>
          <w:szCs w:val="23"/>
        </w:rPr>
        <w:t>agree</w:t>
      </w:r>
      <w:r w:rsidRPr="00C86828">
        <w:rPr>
          <w:rFonts w:ascii="Arial" w:hAnsi="Arial" w:cs="Arial"/>
          <w:sz w:val="23"/>
          <w:szCs w:val="23"/>
        </w:rPr>
        <w:t xml:space="preserve"> that </w:t>
      </w:r>
      <w:r w:rsidR="005700D7" w:rsidRPr="00C86828">
        <w:rPr>
          <w:rFonts w:ascii="Arial" w:hAnsi="Arial" w:cs="Arial"/>
          <w:sz w:val="23"/>
          <w:szCs w:val="23"/>
        </w:rPr>
        <w:t xml:space="preserve">Regulations set fees to </w:t>
      </w:r>
      <w:r w:rsidRPr="00C86828">
        <w:rPr>
          <w:rFonts w:ascii="Arial" w:hAnsi="Arial" w:cs="Arial"/>
          <w:sz w:val="23"/>
          <w:szCs w:val="23"/>
        </w:rPr>
        <w:t>recover the full costs of administering authorisation</w:t>
      </w:r>
      <w:r w:rsidR="00F224E7">
        <w:rPr>
          <w:rFonts w:ascii="Arial" w:hAnsi="Arial" w:cs="Arial"/>
          <w:sz w:val="23"/>
          <w:szCs w:val="23"/>
        </w:rPr>
        <w:t>s and verifying compliance with</w:t>
      </w:r>
      <w:r w:rsidR="002F57A1" w:rsidRPr="00C86828">
        <w:rPr>
          <w:rFonts w:ascii="Arial" w:hAnsi="Arial" w:cs="Arial"/>
          <w:sz w:val="23"/>
          <w:szCs w:val="23"/>
        </w:rPr>
        <w:t xml:space="preserve"> </w:t>
      </w:r>
      <w:r w:rsidRPr="00C86828">
        <w:rPr>
          <w:rFonts w:ascii="Arial" w:hAnsi="Arial" w:cs="Arial"/>
          <w:sz w:val="23"/>
          <w:szCs w:val="23"/>
        </w:rPr>
        <w:t>radiation safety requirements</w:t>
      </w:r>
      <w:r w:rsidR="00C86828" w:rsidRPr="00C86828">
        <w:rPr>
          <w:rFonts w:ascii="Arial" w:hAnsi="Arial" w:cs="Arial"/>
          <w:sz w:val="23"/>
          <w:szCs w:val="23"/>
        </w:rPr>
        <w:t xml:space="preserve"> and that such</w:t>
      </w:r>
      <w:r w:rsidRPr="00C86828">
        <w:rPr>
          <w:rFonts w:ascii="Arial" w:hAnsi="Arial" w:cs="Arial"/>
          <w:sz w:val="23"/>
          <w:szCs w:val="23"/>
        </w:rPr>
        <w:t xml:space="preserve"> Regulations </w:t>
      </w:r>
      <w:r w:rsidR="00732AD9" w:rsidRPr="00C86828">
        <w:rPr>
          <w:rFonts w:ascii="Arial" w:hAnsi="Arial" w:cs="Arial"/>
          <w:sz w:val="23"/>
          <w:szCs w:val="23"/>
        </w:rPr>
        <w:t>prescribe</w:t>
      </w:r>
      <w:r w:rsidRPr="00C86828">
        <w:rPr>
          <w:rFonts w:ascii="Arial" w:hAnsi="Arial" w:cs="Arial"/>
          <w:sz w:val="23"/>
          <w:szCs w:val="23"/>
        </w:rPr>
        <w:t xml:space="preserve"> the method by which fees </w:t>
      </w:r>
      <w:r w:rsidR="005219DC" w:rsidRPr="00C86828">
        <w:rPr>
          <w:rFonts w:ascii="Arial" w:hAnsi="Arial" w:cs="Arial"/>
          <w:sz w:val="23"/>
          <w:szCs w:val="23"/>
        </w:rPr>
        <w:t>are</w:t>
      </w:r>
      <w:r w:rsidRPr="00C86828">
        <w:rPr>
          <w:rFonts w:ascii="Arial" w:hAnsi="Arial" w:cs="Arial"/>
          <w:sz w:val="23"/>
          <w:szCs w:val="23"/>
        </w:rPr>
        <w:t xml:space="preserve"> </w:t>
      </w:r>
      <w:r w:rsidR="00CA3115" w:rsidRPr="00C86828">
        <w:rPr>
          <w:rFonts w:ascii="Arial" w:hAnsi="Arial" w:cs="Arial"/>
          <w:sz w:val="23"/>
          <w:szCs w:val="23"/>
        </w:rPr>
        <w:t xml:space="preserve">to </w:t>
      </w:r>
      <w:r w:rsidRPr="00C86828">
        <w:rPr>
          <w:rFonts w:ascii="Arial" w:hAnsi="Arial" w:cs="Arial"/>
          <w:sz w:val="23"/>
          <w:szCs w:val="23"/>
        </w:rPr>
        <w:t xml:space="preserve">be </w:t>
      </w:r>
      <w:r w:rsidR="005219DC" w:rsidRPr="00C86828">
        <w:rPr>
          <w:rFonts w:ascii="Arial" w:hAnsi="Arial" w:cs="Arial"/>
          <w:sz w:val="23"/>
          <w:szCs w:val="23"/>
        </w:rPr>
        <w:t>calculated</w:t>
      </w:r>
      <w:r w:rsidRPr="00C86828">
        <w:rPr>
          <w:rFonts w:ascii="Arial" w:hAnsi="Arial" w:cs="Arial"/>
          <w:sz w:val="23"/>
          <w:szCs w:val="23"/>
        </w:rPr>
        <w:t xml:space="preserve">, </w:t>
      </w:r>
      <w:r w:rsidR="005219DC" w:rsidRPr="00C86828">
        <w:rPr>
          <w:rFonts w:ascii="Arial" w:hAnsi="Arial" w:cs="Arial"/>
          <w:sz w:val="23"/>
          <w:szCs w:val="23"/>
        </w:rPr>
        <w:t>and</w:t>
      </w:r>
      <w:r w:rsidRPr="00C86828">
        <w:rPr>
          <w:rFonts w:ascii="Arial" w:hAnsi="Arial" w:cs="Arial"/>
          <w:sz w:val="23"/>
          <w:szCs w:val="23"/>
        </w:rPr>
        <w:t xml:space="preserve"> any exemptions from or refunds of the whole or any part of any fee;</w:t>
      </w:r>
    </w:p>
    <w:p w:rsidR="007C3E24" w:rsidRPr="00C86828" w:rsidRDefault="007C3E24" w:rsidP="00661A82">
      <w:pPr>
        <w:pStyle w:val="CabStandard"/>
        <w:numPr>
          <w:ilvl w:val="1"/>
          <w:numId w:val="1"/>
        </w:numPr>
        <w:tabs>
          <w:tab w:val="num" w:pos="0"/>
          <w:tab w:val="num" w:pos="1134"/>
        </w:tabs>
        <w:ind w:left="426" w:hanging="426"/>
        <w:jc w:val="both"/>
        <w:rPr>
          <w:rFonts w:ascii="Arial" w:hAnsi="Arial" w:cs="Arial"/>
          <w:sz w:val="23"/>
          <w:szCs w:val="23"/>
        </w:rPr>
      </w:pPr>
      <w:r>
        <w:rPr>
          <w:rFonts w:ascii="Arial" w:hAnsi="Arial" w:cs="Arial"/>
          <w:b/>
          <w:sz w:val="23"/>
          <w:szCs w:val="23"/>
        </w:rPr>
        <w:t xml:space="preserve">note </w:t>
      </w:r>
      <w:r w:rsidRPr="007C3E24">
        <w:rPr>
          <w:rFonts w:ascii="Arial" w:hAnsi="Arial" w:cs="Arial"/>
          <w:sz w:val="23"/>
          <w:szCs w:val="23"/>
        </w:rPr>
        <w:t>that</w:t>
      </w:r>
      <w:r>
        <w:rPr>
          <w:rFonts w:ascii="Arial" w:hAnsi="Arial" w:cs="Arial"/>
          <w:sz w:val="23"/>
          <w:szCs w:val="23"/>
        </w:rPr>
        <w:t xml:space="preserve"> the establishment of new fees under the Act provides an opportunity to correct an historical over recovery of costs by way of a time-limited, partial exemption to the fees payable by applicants for source licences;</w:t>
      </w:r>
    </w:p>
    <w:p w:rsidR="001D2E1A" w:rsidRDefault="001D2E1A" w:rsidP="00C86828">
      <w:pPr>
        <w:pStyle w:val="CabStandard"/>
        <w:numPr>
          <w:ilvl w:val="1"/>
          <w:numId w:val="1"/>
        </w:numPr>
        <w:tabs>
          <w:tab w:val="num" w:pos="426"/>
        </w:tabs>
        <w:ind w:left="426" w:hanging="426"/>
        <w:jc w:val="both"/>
        <w:rPr>
          <w:rFonts w:ascii="Arial" w:hAnsi="Arial" w:cs="Arial"/>
          <w:sz w:val="23"/>
          <w:szCs w:val="23"/>
        </w:rPr>
      </w:pPr>
      <w:r w:rsidRPr="00A5736B">
        <w:rPr>
          <w:rFonts w:ascii="Arial" w:hAnsi="Arial" w:cs="Arial"/>
          <w:b/>
          <w:sz w:val="23"/>
          <w:szCs w:val="23"/>
        </w:rPr>
        <w:t>agree</w:t>
      </w:r>
      <w:r>
        <w:rPr>
          <w:rFonts w:ascii="Arial" w:hAnsi="Arial" w:cs="Arial"/>
          <w:sz w:val="23"/>
          <w:szCs w:val="23"/>
        </w:rPr>
        <w:t xml:space="preserve"> </w:t>
      </w:r>
      <w:r w:rsidR="006A5D97">
        <w:rPr>
          <w:rFonts w:ascii="Arial" w:hAnsi="Arial" w:cs="Arial"/>
          <w:sz w:val="23"/>
          <w:szCs w:val="23"/>
        </w:rPr>
        <w:t xml:space="preserve">that </w:t>
      </w:r>
      <w:r w:rsidR="00732AD9">
        <w:rPr>
          <w:rFonts w:ascii="Arial" w:hAnsi="Arial" w:cs="Arial"/>
          <w:sz w:val="23"/>
          <w:szCs w:val="23"/>
        </w:rPr>
        <w:t xml:space="preserve">Regulations prescribe </w:t>
      </w:r>
      <w:r w:rsidR="00DF00DB">
        <w:rPr>
          <w:rFonts w:ascii="Arial" w:hAnsi="Arial" w:cs="Arial"/>
          <w:sz w:val="23"/>
          <w:szCs w:val="23"/>
        </w:rPr>
        <w:t>a</w:t>
      </w:r>
      <w:r w:rsidR="006A5D97">
        <w:rPr>
          <w:rFonts w:ascii="Arial" w:hAnsi="Arial" w:cs="Arial"/>
          <w:sz w:val="23"/>
          <w:szCs w:val="23"/>
        </w:rPr>
        <w:t xml:space="preserve"> source licence fee </w:t>
      </w:r>
      <w:r w:rsidR="00732AD9">
        <w:rPr>
          <w:rFonts w:ascii="Arial" w:hAnsi="Arial" w:cs="Arial"/>
          <w:sz w:val="23"/>
          <w:szCs w:val="23"/>
        </w:rPr>
        <w:t>of</w:t>
      </w:r>
      <w:r w:rsidR="00C86828">
        <w:rPr>
          <w:rFonts w:ascii="Arial" w:hAnsi="Arial" w:cs="Arial"/>
          <w:sz w:val="23"/>
          <w:szCs w:val="23"/>
        </w:rPr>
        <w:t xml:space="preserve"> $145 per year (excluding</w:t>
      </w:r>
      <w:r>
        <w:rPr>
          <w:rFonts w:ascii="Arial" w:hAnsi="Arial" w:cs="Arial"/>
          <w:sz w:val="23"/>
          <w:szCs w:val="23"/>
        </w:rPr>
        <w:t xml:space="preserve"> GST) and that a partial exemption is applied to </w:t>
      </w:r>
      <w:r w:rsidRPr="00C86828">
        <w:rPr>
          <w:rFonts w:ascii="Arial" w:hAnsi="Arial" w:cs="Arial"/>
          <w:sz w:val="23"/>
          <w:szCs w:val="23"/>
        </w:rPr>
        <w:t>this</w:t>
      </w:r>
      <w:r>
        <w:rPr>
          <w:rFonts w:ascii="Arial" w:hAnsi="Arial" w:cs="Arial"/>
          <w:sz w:val="23"/>
          <w:szCs w:val="23"/>
        </w:rPr>
        <w:t xml:space="preserve"> fee for the first six years that it is payable so that th</w:t>
      </w:r>
      <w:r w:rsidR="00C86828">
        <w:rPr>
          <w:rFonts w:ascii="Arial" w:hAnsi="Arial" w:cs="Arial"/>
          <w:sz w:val="23"/>
          <w:szCs w:val="23"/>
        </w:rPr>
        <w:t>e fee during this period</w:t>
      </w:r>
      <w:r>
        <w:rPr>
          <w:rFonts w:ascii="Arial" w:hAnsi="Arial" w:cs="Arial"/>
          <w:sz w:val="23"/>
          <w:szCs w:val="23"/>
        </w:rPr>
        <w:t xml:space="preserve"> </w:t>
      </w:r>
      <w:r w:rsidR="006A5D97">
        <w:rPr>
          <w:rFonts w:ascii="Arial" w:hAnsi="Arial" w:cs="Arial"/>
          <w:sz w:val="23"/>
          <w:szCs w:val="23"/>
        </w:rPr>
        <w:t>will</w:t>
      </w:r>
      <w:r w:rsidR="005700D7">
        <w:rPr>
          <w:rFonts w:ascii="Arial" w:hAnsi="Arial" w:cs="Arial"/>
          <w:sz w:val="23"/>
          <w:szCs w:val="23"/>
        </w:rPr>
        <w:t xml:space="preserve"> be</w:t>
      </w:r>
      <w:r>
        <w:rPr>
          <w:rFonts w:ascii="Arial" w:hAnsi="Arial" w:cs="Arial"/>
          <w:sz w:val="23"/>
          <w:szCs w:val="23"/>
        </w:rPr>
        <w:t xml:space="preserve"> $126 per year (exclu</w:t>
      </w:r>
      <w:r w:rsidR="00C86828">
        <w:rPr>
          <w:rFonts w:ascii="Arial" w:hAnsi="Arial" w:cs="Arial"/>
          <w:sz w:val="23"/>
          <w:szCs w:val="23"/>
        </w:rPr>
        <w:t>ding</w:t>
      </w:r>
      <w:r w:rsidR="007C3E24">
        <w:rPr>
          <w:rFonts w:ascii="Arial" w:hAnsi="Arial" w:cs="Arial"/>
          <w:sz w:val="23"/>
          <w:szCs w:val="23"/>
        </w:rPr>
        <w:t xml:space="preserve"> GST);</w:t>
      </w:r>
      <w:r>
        <w:rPr>
          <w:rFonts w:ascii="Arial" w:hAnsi="Arial" w:cs="Arial"/>
          <w:sz w:val="23"/>
          <w:szCs w:val="23"/>
        </w:rPr>
        <w:t xml:space="preserve">  </w:t>
      </w:r>
    </w:p>
    <w:p w:rsidR="001D2E1A" w:rsidRDefault="001D2E1A" w:rsidP="00C86828">
      <w:pPr>
        <w:pStyle w:val="CabStandard"/>
        <w:numPr>
          <w:ilvl w:val="1"/>
          <w:numId w:val="1"/>
        </w:numPr>
        <w:ind w:left="426" w:hanging="426"/>
        <w:jc w:val="both"/>
        <w:rPr>
          <w:rFonts w:ascii="Arial" w:hAnsi="Arial" w:cs="Arial"/>
          <w:sz w:val="23"/>
          <w:szCs w:val="23"/>
        </w:rPr>
      </w:pPr>
      <w:r w:rsidRPr="00B56467">
        <w:rPr>
          <w:rFonts w:ascii="Arial" w:hAnsi="Arial" w:cs="Arial"/>
          <w:b/>
          <w:sz w:val="23"/>
          <w:szCs w:val="23"/>
        </w:rPr>
        <w:t>agree</w:t>
      </w:r>
      <w:r>
        <w:rPr>
          <w:rFonts w:ascii="Arial" w:hAnsi="Arial" w:cs="Arial"/>
          <w:sz w:val="23"/>
          <w:szCs w:val="23"/>
        </w:rPr>
        <w:t xml:space="preserve"> that </w:t>
      </w:r>
      <w:r w:rsidR="00732AD9">
        <w:rPr>
          <w:rFonts w:ascii="Arial" w:hAnsi="Arial" w:cs="Arial"/>
          <w:sz w:val="23"/>
          <w:szCs w:val="23"/>
        </w:rPr>
        <w:t xml:space="preserve">Regulations prescribe </w:t>
      </w:r>
      <w:r>
        <w:rPr>
          <w:rFonts w:ascii="Arial" w:hAnsi="Arial" w:cs="Arial"/>
          <w:sz w:val="23"/>
          <w:szCs w:val="23"/>
        </w:rPr>
        <w:t xml:space="preserve">a graded scale of compliance verification fees payable by source licence applicants and those fees </w:t>
      </w:r>
      <w:r w:rsidR="00C30D55">
        <w:rPr>
          <w:rFonts w:ascii="Arial" w:hAnsi="Arial" w:cs="Arial"/>
          <w:sz w:val="23"/>
          <w:szCs w:val="23"/>
        </w:rPr>
        <w:t>will</w:t>
      </w:r>
      <w:r w:rsidR="005551B7">
        <w:rPr>
          <w:rFonts w:ascii="Arial" w:hAnsi="Arial" w:cs="Arial"/>
          <w:sz w:val="23"/>
          <w:szCs w:val="23"/>
        </w:rPr>
        <w:t xml:space="preserve"> be</w:t>
      </w:r>
      <w:r w:rsidR="00C86828">
        <w:rPr>
          <w:rFonts w:ascii="Arial" w:hAnsi="Arial" w:cs="Arial"/>
          <w:sz w:val="23"/>
          <w:szCs w:val="23"/>
        </w:rPr>
        <w:t xml:space="preserve"> (excluding</w:t>
      </w:r>
      <w:r>
        <w:rPr>
          <w:rFonts w:ascii="Arial" w:hAnsi="Arial" w:cs="Arial"/>
          <w:sz w:val="23"/>
          <w:szCs w:val="23"/>
        </w:rPr>
        <w:t xml:space="preserve"> GST):</w:t>
      </w:r>
    </w:p>
    <w:p w:rsidR="001D2E1A" w:rsidRPr="00D65FBE" w:rsidRDefault="007C3E24" w:rsidP="00C86828">
      <w:pPr>
        <w:pStyle w:val="CabStandard"/>
        <w:numPr>
          <w:ilvl w:val="0"/>
          <w:numId w:val="0"/>
        </w:numPr>
        <w:tabs>
          <w:tab w:val="num" w:pos="2127"/>
        </w:tabs>
        <w:spacing w:after="0"/>
        <w:ind w:left="1419" w:hanging="993"/>
        <w:rPr>
          <w:rFonts w:ascii="Arial" w:hAnsi="Arial" w:cs="Arial"/>
          <w:sz w:val="23"/>
          <w:szCs w:val="23"/>
        </w:rPr>
      </w:pPr>
      <w:r>
        <w:rPr>
          <w:rFonts w:ascii="Arial" w:hAnsi="Arial" w:cs="Arial"/>
          <w:sz w:val="23"/>
          <w:szCs w:val="23"/>
        </w:rPr>
        <w:t xml:space="preserve">    10</w:t>
      </w:r>
      <w:r w:rsidR="001D2E1A">
        <w:rPr>
          <w:rFonts w:ascii="Arial" w:hAnsi="Arial" w:cs="Arial"/>
          <w:sz w:val="23"/>
          <w:szCs w:val="23"/>
        </w:rPr>
        <w:t>.1</w:t>
      </w:r>
      <w:r w:rsidR="001D2E1A">
        <w:rPr>
          <w:rFonts w:ascii="Arial" w:hAnsi="Arial" w:cs="Arial"/>
          <w:sz w:val="23"/>
          <w:szCs w:val="23"/>
        </w:rPr>
        <w:tab/>
      </w:r>
      <w:r w:rsidR="001D2E1A" w:rsidRPr="00D65FBE">
        <w:rPr>
          <w:rFonts w:ascii="Arial" w:hAnsi="Arial" w:cs="Arial"/>
          <w:sz w:val="23"/>
          <w:szCs w:val="23"/>
        </w:rPr>
        <w:t xml:space="preserve">$1,360 per year for entities on a one year </w:t>
      </w:r>
      <w:r w:rsidR="00A56978">
        <w:rPr>
          <w:rFonts w:ascii="Arial" w:hAnsi="Arial" w:cs="Arial"/>
          <w:sz w:val="23"/>
          <w:szCs w:val="23"/>
        </w:rPr>
        <w:t>inspection</w:t>
      </w:r>
      <w:r w:rsidR="001D2E1A" w:rsidRPr="00D65FBE">
        <w:rPr>
          <w:rFonts w:ascii="Arial" w:hAnsi="Arial" w:cs="Arial"/>
          <w:sz w:val="23"/>
          <w:szCs w:val="23"/>
        </w:rPr>
        <w:t xml:space="preserve"> programme (highest risk) </w:t>
      </w:r>
    </w:p>
    <w:p w:rsidR="001D2E1A" w:rsidRPr="00D65FBE" w:rsidRDefault="007C3E24" w:rsidP="00C86828">
      <w:pPr>
        <w:pStyle w:val="CabStandard"/>
        <w:numPr>
          <w:ilvl w:val="0"/>
          <w:numId w:val="0"/>
        </w:numPr>
        <w:spacing w:after="0"/>
        <w:ind w:left="720"/>
        <w:rPr>
          <w:rFonts w:ascii="Arial" w:hAnsi="Arial" w:cs="Arial"/>
          <w:sz w:val="23"/>
          <w:szCs w:val="23"/>
        </w:rPr>
      </w:pPr>
      <w:r>
        <w:rPr>
          <w:rFonts w:ascii="Arial" w:hAnsi="Arial" w:cs="Arial"/>
          <w:sz w:val="23"/>
          <w:szCs w:val="23"/>
        </w:rPr>
        <w:t>10</w:t>
      </w:r>
      <w:r w:rsidR="001D2E1A">
        <w:rPr>
          <w:rFonts w:ascii="Arial" w:hAnsi="Arial" w:cs="Arial"/>
          <w:sz w:val="23"/>
          <w:szCs w:val="23"/>
        </w:rPr>
        <w:t>.2</w:t>
      </w:r>
      <w:r w:rsidR="001D2E1A">
        <w:rPr>
          <w:rFonts w:ascii="Arial" w:hAnsi="Arial" w:cs="Arial"/>
          <w:sz w:val="23"/>
          <w:szCs w:val="23"/>
        </w:rPr>
        <w:tab/>
      </w:r>
      <w:r w:rsidR="001D2E1A" w:rsidRPr="00D65FBE">
        <w:rPr>
          <w:rFonts w:ascii="Arial" w:hAnsi="Arial" w:cs="Arial"/>
          <w:sz w:val="23"/>
          <w:szCs w:val="23"/>
        </w:rPr>
        <w:t xml:space="preserve">$680 per year for entities on a two-year </w:t>
      </w:r>
      <w:r w:rsidR="00A56978">
        <w:rPr>
          <w:rFonts w:ascii="Arial" w:hAnsi="Arial" w:cs="Arial"/>
          <w:sz w:val="23"/>
          <w:szCs w:val="23"/>
        </w:rPr>
        <w:t>inspection</w:t>
      </w:r>
      <w:r w:rsidR="001D2E1A" w:rsidRPr="00D65FBE">
        <w:rPr>
          <w:rFonts w:ascii="Arial" w:hAnsi="Arial" w:cs="Arial"/>
          <w:sz w:val="23"/>
          <w:szCs w:val="23"/>
        </w:rPr>
        <w:t xml:space="preserve"> programme</w:t>
      </w:r>
    </w:p>
    <w:p w:rsidR="001D2E1A" w:rsidRPr="00D65FBE" w:rsidRDefault="007C3E24" w:rsidP="00C86828">
      <w:pPr>
        <w:pStyle w:val="CabStandard"/>
        <w:numPr>
          <w:ilvl w:val="0"/>
          <w:numId w:val="0"/>
        </w:numPr>
        <w:spacing w:after="0"/>
        <w:ind w:left="720"/>
        <w:rPr>
          <w:rFonts w:ascii="Arial" w:hAnsi="Arial" w:cs="Arial"/>
          <w:sz w:val="23"/>
          <w:szCs w:val="23"/>
        </w:rPr>
      </w:pPr>
      <w:r>
        <w:rPr>
          <w:rFonts w:ascii="Arial" w:hAnsi="Arial" w:cs="Arial"/>
          <w:sz w:val="23"/>
          <w:szCs w:val="23"/>
        </w:rPr>
        <w:t>10</w:t>
      </w:r>
      <w:r w:rsidR="001D2E1A">
        <w:rPr>
          <w:rFonts w:ascii="Arial" w:hAnsi="Arial" w:cs="Arial"/>
          <w:sz w:val="23"/>
          <w:szCs w:val="23"/>
        </w:rPr>
        <w:t>.3</w:t>
      </w:r>
      <w:r w:rsidR="001D2E1A">
        <w:rPr>
          <w:rFonts w:ascii="Arial" w:hAnsi="Arial" w:cs="Arial"/>
          <w:sz w:val="23"/>
          <w:szCs w:val="23"/>
        </w:rPr>
        <w:tab/>
      </w:r>
      <w:r w:rsidR="001D2E1A" w:rsidRPr="00D65FBE">
        <w:rPr>
          <w:rFonts w:ascii="Arial" w:hAnsi="Arial" w:cs="Arial"/>
          <w:sz w:val="23"/>
          <w:szCs w:val="23"/>
        </w:rPr>
        <w:t xml:space="preserve">$455 per year for entities on a three-year </w:t>
      </w:r>
      <w:r w:rsidR="00A56978">
        <w:rPr>
          <w:rFonts w:ascii="Arial" w:hAnsi="Arial" w:cs="Arial"/>
          <w:sz w:val="23"/>
          <w:szCs w:val="23"/>
        </w:rPr>
        <w:t>inspection</w:t>
      </w:r>
      <w:r w:rsidR="001D2E1A" w:rsidRPr="00D65FBE">
        <w:rPr>
          <w:rFonts w:ascii="Arial" w:hAnsi="Arial" w:cs="Arial"/>
          <w:sz w:val="23"/>
          <w:szCs w:val="23"/>
        </w:rPr>
        <w:t xml:space="preserve"> programme</w:t>
      </w:r>
    </w:p>
    <w:p w:rsidR="001D2E1A" w:rsidRPr="00D65FBE" w:rsidRDefault="007C3E24" w:rsidP="00C86828">
      <w:pPr>
        <w:pStyle w:val="CabStandard"/>
        <w:numPr>
          <w:ilvl w:val="0"/>
          <w:numId w:val="0"/>
        </w:numPr>
        <w:spacing w:after="0"/>
        <w:ind w:left="720"/>
        <w:rPr>
          <w:rFonts w:ascii="Arial" w:hAnsi="Arial" w:cs="Arial"/>
          <w:sz w:val="23"/>
          <w:szCs w:val="23"/>
        </w:rPr>
      </w:pPr>
      <w:r>
        <w:rPr>
          <w:rFonts w:ascii="Arial" w:hAnsi="Arial" w:cs="Arial"/>
          <w:sz w:val="23"/>
          <w:szCs w:val="23"/>
        </w:rPr>
        <w:t>10</w:t>
      </w:r>
      <w:r w:rsidR="001D2E1A">
        <w:rPr>
          <w:rFonts w:ascii="Arial" w:hAnsi="Arial" w:cs="Arial"/>
          <w:sz w:val="23"/>
          <w:szCs w:val="23"/>
        </w:rPr>
        <w:t>.4</w:t>
      </w:r>
      <w:r w:rsidR="001D2E1A">
        <w:rPr>
          <w:rFonts w:ascii="Arial" w:hAnsi="Arial" w:cs="Arial"/>
          <w:sz w:val="23"/>
          <w:szCs w:val="23"/>
        </w:rPr>
        <w:tab/>
      </w:r>
      <w:r w:rsidR="001D2E1A" w:rsidRPr="00D65FBE">
        <w:rPr>
          <w:rFonts w:ascii="Arial" w:hAnsi="Arial" w:cs="Arial"/>
          <w:sz w:val="23"/>
          <w:szCs w:val="23"/>
        </w:rPr>
        <w:t xml:space="preserve">$340 per year for entities on a four-year </w:t>
      </w:r>
      <w:r w:rsidR="00A56978">
        <w:rPr>
          <w:rFonts w:ascii="Arial" w:hAnsi="Arial" w:cs="Arial"/>
          <w:sz w:val="23"/>
          <w:szCs w:val="23"/>
        </w:rPr>
        <w:t>inspection</w:t>
      </w:r>
      <w:r w:rsidR="001D2E1A" w:rsidRPr="00D65FBE">
        <w:rPr>
          <w:rFonts w:ascii="Arial" w:hAnsi="Arial" w:cs="Arial"/>
          <w:sz w:val="23"/>
          <w:szCs w:val="23"/>
        </w:rPr>
        <w:t xml:space="preserve"> programme</w:t>
      </w:r>
    </w:p>
    <w:p w:rsidR="00C86828" w:rsidRDefault="007C3E24" w:rsidP="00C86828">
      <w:pPr>
        <w:pStyle w:val="CabStandard"/>
        <w:numPr>
          <w:ilvl w:val="0"/>
          <w:numId w:val="0"/>
        </w:numPr>
        <w:spacing w:after="0"/>
        <w:ind w:left="720"/>
        <w:rPr>
          <w:rFonts w:ascii="Arial" w:hAnsi="Arial" w:cs="Arial"/>
          <w:sz w:val="23"/>
          <w:szCs w:val="23"/>
        </w:rPr>
      </w:pPr>
      <w:r>
        <w:rPr>
          <w:rFonts w:ascii="Arial" w:hAnsi="Arial" w:cs="Arial"/>
          <w:sz w:val="23"/>
          <w:szCs w:val="23"/>
        </w:rPr>
        <w:t>10</w:t>
      </w:r>
      <w:r w:rsidR="001D2E1A">
        <w:rPr>
          <w:rFonts w:ascii="Arial" w:hAnsi="Arial" w:cs="Arial"/>
          <w:sz w:val="23"/>
          <w:szCs w:val="23"/>
        </w:rPr>
        <w:t>.5</w:t>
      </w:r>
      <w:r w:rsidR="001D2E1A">
        <w:rPr>
          <w:rFonts w:ascii="Arial" w:hAnsi="Arial" w:cs="Arial"/>
          <w:sz w:val="23"/>
          <w:szCs w:val="23"/>
        </w:rPr>
        <w:tab/>
      </w:r>
      <w:r w:rsidR="001D2E1A" w:rsidRPr="00D65FBE">
        <w:rPr>
          <w:rFonts w:ascii="Arial" w:hAnsi="Arial" w:cs="Arial"/>
          <w:sz w:val="23"/>
          <w:szCs w:val="23"/>
        </w:rPr>
        <w:t xml:space="preserve">$270 per year for entities on a five-year </w:t>
      </w:r>
      <w:r w:rsidR="00A56978">
        <w:rPr>
          <w:rFonts w:ascii="Arial" w:hAnsi="Arial" w:cs="Arial"/>
          <w:sz w:val="23"/>
          <w:szCs w:val="23"/>
        </w:rPr>
        <w:t>inspection</w:t>
      </w:r>
      <w:r w:rsidR="001D2E1A" w:rsidRPr="00D65FBE">
        <w:rPr>
          <w:rFonts w:ascii="Arial" w:hAnsi="Arial" w:cs="Arial"/>
          <w:sz w:val="23"/>
          <w:szCs w:val="23"/>
        </w:rPr>
        <w:t xml:space="preserve"> programme</w:t>
      </w:r>
    </w:p>
    <w:p w:rsidR="001D2E1A" w:rsidRPr="00D65FBE" w:rsidRDefault="007C3E24" w:rsidP="00C86828">
      <w:pPr>
        <w:pStyle w:val="CabStandard"/>
        <w:numPr>
          <w:ilvl w:val="0"/>
          <w:numId w:val="0"/>
        </w:numPr>
        <w:ind w:left="720"/>
        <w:rPr>
          <w:rFonts w:ascii="Arial" w:hAnsi="Arial" w:cs="Arial"/>
          <w:sz w:val="23"/>
          <w:szCs w:val="23"/>
        </w:rPr>
      </w:pPr>
      <w:r>
        <w:rPr>
          <w:rFonts w:ascii="Arial" w:hAnsi="Arial" w:cs="Arial"/>
          <w:sz w:val="23"/>
          <w:szCs w:val="23"/>
        </w:rPr>
        <w:t>10</w:t>
      </w:r>
      <w:r w:rsidR="00C86828">
        <w:rPr>
          <w:rFonts w:ascii="Arial" w:hAnsi="Arial" w:cs="Arial"/>
          <w:sz w:val="23"/>
          <w:szCs w:val="23"/>
        </w:rPr>
        <w:t>.6</w:t>
      </w:r>
      <w:r w:rsidR="00C86828">
        <w:rPr>
          <w:rFonts w:ascii="Arial" w:hAnsi="Arial" w:cs="Arial"/>
          <w:sz w:val="23"/>
          <w:szCs w:val="23"/>
        </w:rPr>
        <w:tab/>
        <w:t>zero</w:t>
      </w:r>
      <w:r>
        <w:rPr>
          <w:rFonts w:ascii="Arial" w:hAnsi="Arial" w:cs="Arial"/>
          <w:sz w:val="23"/>
          <w:szCs w:val="23"/>
        </w:rPr>
        <w:t>, as determined by the Director;</w:t>
      </w:r>
    </w:p>
    <w:p w:rsidR="001D2E1A" w:rsidRDefault="001D2E1A" w:rsidP="00C86828">
      <w:pPr>
        <w:pStyle w:val="CabStandard"/>
        <w:numPr>
          <w:ilvl w:val="1"/>
          <w:numId w:val="1"/>
        </w:numPr>
        <w:tabs>
          <w:tab w:val="num" w:pos="567"/>
        </w:tabs>
        <w:ind w:left="567" w:hanging="567"/>
        <w:jc w:val="both"/>
        <w:rPr>
          <w:rFonts w:ascii="Arial" w:hAnsi="Arial" w:cs="Arial"/>
          <w:sz w:val="23"/>
          <w:szCs w:val="23"/>
        </w:rPr>
      </w:pPr>
      <w:r w:rsidRPr="00FF0F7F">
        <w:rPr>
          <w:rFonts w:ascii="Arial" w:hAnsi="Arial" w:cs="Arial"/>
          <w:b/>
          <w:sz w:val="23"/>
          <w:szCs w:val="23"/>
        </w:rPr>
        <w:t>agree</w:t>
      </w:r>
      <w:r>
        <w:rPr>
          <w:rFonts w:ascii="Arial" w:hAnsi="Arial" w:cs="Arial"/>
          <w:sz w:val="23"/>
          <w:szCs w:val="23"/>
        </w:rPr>
        <w:t xml:space="preserve"> that </w:t>
      </w:r>
      <w:r w:rsidR="00732AD9">
        <w:rPr>
          <w:rFonts w:ascii="Arial" w:hAnsi="Arial" w:cs="Arial"/>
          <w:sz w:val="23"/>
          <w:szCs w:val="23"/>
        </w:rPr>
        <w:t xml:space="preserve">Regulations prescribe </w:t>
      </w:r>
      <w:r>
        <w:rPr>
          <w:rFonts w:ascii="Arial" w:hAnsi="Arial" w:cs="Arial"/>
          <w:sz w:val="23"/>
          <w:szCs w:val="23"/>
        </w:rPr>
        <w:t xml:space="preserve">partial exemptions </w:t>
      </w:r>
      <w:r w:rsidR="00732AD9">
        <w:rPr>
          <w:rFonts w:ascii="Arial" w:hAnsi="Arial" w:cs="Arial"/>
          <w:sz w:val="23"/>
          <w:szCs w:val="23"/>
        </w:rPr>
        <w:t>to be</w:t>
      </w:r>
      <w:r>
        <w:rPr>
          <w:rFonts w:ascii="Arial" w:hAnsi="Arial" w:cs="Arial"/>
          <w:sz w:val="23"/>
          <w:szCs w:val="23"/>
        </w:rPr>
        <w:t xml:space="preserve"> applied to the graded scale of compliance verification fees for the first six years that the fees are payable so that the</w:t>
      </w:r>
      <w:r w:rsidR="00C86828">
        <w:rPr>
          <w:rFonts w:ascii="Arial" w:hAnsi="Arial" w:cs="Arial"/>
          <w:sz w:val="23"/>
          <w:szCs w:val="23"/>
        </w:rPr>
        <w:t xml:space="preserve"> fees during this period</w:t>
      </w:r>
      <w:r>
        <w:rPr>
          <w:rFonts w:ascii="Arial" w:hAnsi="Arial" w:cs="Arial"/>
          <w:sz w:val="23"/>
          <w:szCs w:val="23"/>
        </w:rPr>
        <w:t xml:space="preserve"> </w:t>
      </w:r>
      <w:r w:rsidR="00C30D55">
        <w:rPr>
          <w:rFonts w:ascii="Arial" w:hAnsi="Arial" w:cs="Arial"/>
          <w:sz w:val="23"/>
          <w:szCs w:val="23"/>
        </w:rPr>
        <w:t>will be</w:t>
      </w:r>
      <w:r w:rsidR="00C86828">
        <w:rPr>
          <w:rFonts w:ascii="Arial" w:hAnsi="Arial" w:cs="Arial"/>
          <w:sz w:val="23"/>
          <w:szCs w:val="23"/>
        </w:rPr>
        <w:t xml:space="preserve"> (excluding</w:t>
      </w:r>
      <w:r>
        <w:rPr>
          <w:rFonts w:ascii="Arial" w:hAnsi="Arial" w:cs="Arial"/>
          <w:sz w:val="23"/>
          <w:szCs w:val="23"/>
        </w:rPr>
        <w:t xml:space="preserve"> GST):</w:t>
      </w:r>
    </w:p>
    <w:p w:rsidR="001D2E1A" w:rsidRPr="00FF0F7F" w:rsidRDefault="007C3E24" w:rsidP="00C86828">
      <w:pPr>
        <w:pStyle w:val="CabStandard"/>
        <w:numPr>
          <w:ilvl w:val="0"/>
          <w:numId w:val="0"/>
        </w:numPr>
        <w:tabs>
          <w:tab w:val="num" w:pos="2127"/>
        </w:tabs>
        <w:spacing w:after="0"/>
        <w:ind w:left="1419" w:hanging="710"/>
        <w:rPr>
          <w:rFonts w:ascii="Arial" w:hAnsi="Arial" w:cs="Arial"/>
          <w:sz w:val="23"/>
          <w:szCs w:val="23"/>
        </w:rPr>
      </w:pPr>
      <w:r>
        <w:rPr>
          <w:rFonts w:ascii="Arial" w:hAnsi="Arial" w:cs="Arial"/>
          <w:sz w:val="23"/>
          <w:szCs w:val="23"/>
        </w:rPr>
        <w:t>11</w:t>
      </w:r>
      <w:r w:rsidR="001D2E1A" w:rsidRPr="00FF0F7F">
        <w:rPr>
          <w:rFonts w:ascii="Arial" w:hAnsi="Arial" w:cs="Arial"/>
          <w:sz w:val="23"/>
          <w:szCs w:val="23"/>
        </w:rPr>
        <w:t>.1</w:t>
      </w:r>
      <w:r w:rsidR="001D2E1A" w:rsidRPr="00FF0F7F">
        <w:rPr>
          <w:rFonts w:ascii="Arial" w:hAnsi="Arial" w:cs="Arial"/>
          <w:sz w:val="23"/>
          <w:szCs w:val="23"/>
        </w:rPr>
        <w:tab/>
        <w:t>$</w:t>
      </w:r>
      <w:r w:rsidR="001D2E1A">
        <w:rPr>
          <w:rFonts w:ascii="Arial" w:hAnsi="Arial" w:cs="Arial"/>
          <w:sz w:val="23"/>
          <w:szCs w:val="23"/>
        </w:rPr>
        <w:t>1,183</w:t>
      </w:r>
      <w:r w:rsidR="001D2E1A" w:rsidRPr="007A6002">
        <w:rPr>
          <w:rFonts w:ascii="Arial" w:hAnsi="Arial" w:cs="Arial"/>
          <w:sz w:val="23"/>
          <w:szCs w:val="23"/>
        </w:rPr>
        <w:t xml:space="preserve"> </w:t>
      </w:r>
      <w:r w:rsidR="001D2E1A" w:rsidRPr="00FF0F7F">
        <w:rPr>
          <w:rFonts w:ascii="Arial" w:hAnsi="Arial" w:cs="Arial"/>
          <w:sz w:val="23"/>
          <w:szCs w:val="23"/>
        </w:rPr>
        <w:t xml:space="preserve">per year for entities on a one year </w:t>
      </w:r>
      <w:r w:rsidR="00A56978">
        <w:rPr>
          <w:rFonts w:ascii="Arial" w:hAnsi="Arial" w:cs="Arial"/>
          <w:sz w:val="23"/>
          <w:szCs w:val="23"/>
        </w:rPr>
        <w:t>inspection</w:t>
      </w:r>
      <w:r w:rsidR="001D2E1A" w:rsidRPr="00FF0F7F">
        <w:rPr>
          <w:rFonts w:ascii="Arial" w:hAnsi="Arial" w:cs="Arial"/>
          <w:sz w:val="23"/>
          <w:szCs w:val="23"/>
        </w:rPr>
        <w:t xml:space="preserve"> programme (highest risk) </w:t>
      </w:r>
    </w:p>
    <w:p w:rsidR="001D2E1A" w:rsidRPr="00FF0F7F" w:rsidRDefault="007C3E24" w:rsidP="00C86828">
      <w:pPr>
        <w:pStyle w:val="CabStandard"/>
        <w:numPr>
          <w:ilvl w:val="0"/>
          <w:numId w:val="0"/>
        </w:numPr>
        <w:tabs>
          <w:tab w:val="num" w:pos="2127"/>
        </w:tabs>
        <w:spacing w:after="0"/>
        <w:ind w:left="1419" w:hanging="710"/>
        <w:rPr>
          <w:rFonts w:ascii="Arial" w:hAnsi="Arial" w:cs="Arial"/>
          <w:sz w:val="23"/>
          <w:szCs w:val="23"/>
        </w:rPr>
      </w:pPr>
      <w:r>
        <w:rPr>
          <w:rFonts w:ascii="Arial" w:hAnsi="Arial" w:cs="Arial"/>
          <w:sz w:val="23"/>
          <w:szCs w:val="23"/>
        </w:rPr>
        <w:t>11</w:t>
      </w:r>
      <w:r w:rsidR="001D2E1A" w:rsidRPr="00FF0F7F">
        <w:rPr>
          <w:rFonts w:ascii="Arial" w:hAnsi="Arial" w:cs="Arial"/>
          <w:sz w:val="23"/>
          <w:szCs w:val="23"/>
        </w:rPr>
        <w:t>.2</w:t>
      </w:r>
      <w:r w:rsidR="001D2E1A" w:rsidRPr="00FF0F7F">
        <w:rPr>
          <w:rFonts w:ascii="Arial" w:hAnsi="Arial" w:cs="Arial"/>
          <w:sz w:val="23"/>
          <w:szCs w:val="23"/>
        </w:rPr>
        <w:tab/>
        <w:t>$</w:t>
      </w:r>
      <w:r w:rsidR="001D2E1A">
        <w:rPr>
          <w:rFonts w:ascii="Arial" w:hAnsi="Arial" w:cs="Arial"/>
          <w:sz w:val="23"/>
          <w:szCs w:val="23"/>
        </w:rPr>
        <w:t>592</w:t>
      </w:r>
      <w:r w:rsidR="001D2E1A" w:rsidRPr="00FF0F7F">
        <w:rPr>
          <w:rFonts w:ascii="Arial" w:hAnsi="Arial" w:cs="Arial"/>
          <w:sz w:val="23"/>
          <w:szCs w:val="23"/>
        </w:rPr>
        <w:t xml:space="preserve"> per year for entities on a two-year </w:t>
      </w:r>
      <w:r w:rsidR="00A56978">
        <w:rPr>
          <w:rFonts w:ascii="Arial" w:hAnsi="Arial" w:cs="Arial"/>
          <w:sz w:val="23"/>
          <w:szCs w:val="23"/>
        </w:rPr>
        <w:t>inspection</w:t>
      </w:r>
      <w:r w:rsidR="001D2E1A" w:rsidRPr="00FF0F7F">
        <w:rPr>
          <w:rFonts w:ascii="Arial" w:hAnsi="Arial" w:cs="Arial"/>
          <w:sz w:val="23"/>
          <w:szCs w:val="23"/>
        </w:rPr>
        <w:t xml:space="preserve"> programme</w:t>
      </w:r>
    </w:p>
    <w:p w:rsidR="001D2E1A" w:rsidRPr="00FF0F7F" w:rsidRDefault="00C86828" w:rsidP="00C86828">
      <w:pPr>
        <w:pStyle w:val="CabStandard"/>
        <w:numPr>
          <w:ilvl w:val="0"/>
          <w:numId w:val="0"/>
        </w:numPr>
        <w:tabs>
          <w:tab w:val="num" w:pos="2127"/>
        </w:tabs>
        <w:spacing w:after="0"/>
        <w:ind w:left="1419" w:hanging="710"/>
        <w:rPr>
          <w:rFonts w:ascii="Arial" w:hAnsi="Arial" w:cs="Arial"/>
          <w:sz w:val="23"/>
          <w:szCs w:val="23"/>
        </w:rPr>
      </w:pPr>
      <w:r>
        <w:rPr>
          <w:rFonts w:ascii="Arial" w:hAnsi="Arial" w:cs="Arial"/>
          <w:sz w:val="23"/>
          <w:szCs w:val="23"/>
        </w:rPr>
        <w:t>1</w:t>
      </w:r>
      <w:r w:rsidR="007C3E24">
        <w:rPr>
          <w:rFonts w:ascii="Arial" w:hAnsi="Arial" w:cs="Arial"/>
          <w:sz w:val="23"/>
          <w:szCs w:val="23"/>
        </w:rPr>
        <w:t>1</w:t>
      </w:r>
      <w:r w:rsidR="001D2E1A" w:rsidRPr="00FF0F7F">
        <w:rPr>
          <w:rFonts w:ascii="Arial" w:hAnsi="Arial" w:cs="Arial"/>
          <w:sz w:val="23"/>
          <w:szCs w:val="23"/>
        </w:rPr>
        <w:t>.3</w:t>
      </w:r>
      <w:r w:rsidR="001D2E1A" w:rsidRPr="00FF0F7F">
        <w:rPr>
          <w:rFonts w:ascii="Arial" w:hAnsi="Arial" w:cs="Arial"/>
          <w:sz w:val="23"/>
          <w:szCs w:val="23"/>
        </w:rPr>
        <w:tab/>
        <w:t>$</w:t>
      </w:r>
      <w:r w:rsidR="001D2E1A">
        <w:rPr>
          <w:rFonts w:ascii="Arial" w:hAnsi="Arial" w:cs="Arial"/>
          <w:sz w:val="23"/>
          <w:szCs w:val="23"/>
        </w:rPr>
        <w:t>396</w:t>
      </w:r>
      <w:r w:rsidR="001D2E1A" w:rsidRPr="00FF0F7F">
        <w:rPr>
          <w:rFonts w:ascii="Arial" w:hAnsi="Arial" w:cs="Arial"/>
          <w:sz w:val="23"/>
          <w:szCs w:val="23"/>
        </w:rPr>
        <w:t xml:space="preserve"> per year for entities on a three-year </w:t>
      </w:r>
      <w:r w:rsidR="00A56978">
        <w:rPr>
          <w:rFonts w:ascii="Arial" w:hAnsi="Arial" w:cs="Arial"/>
          <w:sz w:val="23"/>
          <w:szCs w:val="23"/>
        </w:rPr>
        <w:t>inspection</w:t>
      </w:r>
      <w:r w:rsidR="001D2E1A" w:rsidRPr="00FF0F7F">
        <w:rPr>
          <w:rFonts w:ascii="Arial" w:hAnsi="Arial" w:cs="Arial"/>
          <w:sz w:val="23"/>
          <w:szCs w:val="23"/>
        </w:rPr>
        <w:t xml:space="preserve"> programme</w:t>
      </w:r>
    </w:p>
    <w:p w:rsidR="001D2E1A" w:rsidRPr="00FF0F7F" w:rsidRDefault="007C3E24" w:rsidP="00C86828">
      <w:pPr>
        <w:pStyle w:val="CabStandard"/>
        <w:numPr>
          <w:ilvl w:val="0"/>
          <w:numId w:val="0"/>
        </w:numPr>
        <w:tabs>
          <w:tab w:val="num" w:pos="2127"/>
        </w:tabs>
        <w:spacing w:after="0"/>
        <w:ind w:left="1419" w:hanging="710"/>
        <w:rPr>
          <w:rFonts w:ascii="Arial" w:hAnsi="Arial" w:cs="Arial"/>
          <w:sz w:val="23"/>
          <w:szCs w:val="23"/>
        </w:rPr>
      </w:pPr>
      <w:r>
        <w:rPr>
          <w:rFonts w:ascii="Arial" w:hAnsi="Arial" w:cs="Arial"/>
          <w:sz w:val="23"/>
          <w:szCs w:val="23"/>
        </w:rPr>
        <w:t>11</w:t>
      </w:r>
      <w:r w:rsidR="001D2E1A" w:rsidRPr="00FF0F7F">
        <w:rPr>
          <w:rFonts w:ascii="Arial" w:hAnsi="Arial" w:cs="Arial"/>
          <w:sz w:val="23"/>
          <w:szCs w:val="23"/>
        </w:rPr>
        <w:t>.4</w:t>
      </w:r>
      <w:r w:rsidR="001D2E1A" w:rsidRPr="00FF0F7F">
        <w:rPr>
          <w:rFonts w:ascii="Arial" w:hAnsi="Arial" w:cs="Arial"/>
          <w:sz w:val="23"/>
          <w:szCs w:val="23"/>
        </w:rPr>
        <w:tab/>
        <w:t>$</w:t>
      </w:r>
      <w:r w:rsidR="001D2E1A">
        <w:rPr>
          <w:rFonts w:ascii="Arial" w:hAnsi="Arial" w:cs="Arial"/>
          <w:sz w:val="23"/>
          <w:szCs w:val="23"/>
        </w:rPr>
        <w:t>296</w:t>
      </w:r>
      <w:r w:rsidR="001D2E1A" w:rsidRPr="00FF0F7F">
        <w:rPr>
          <w:rFonts w:ascii="Arial" w:hAnsi="Arial" w:cs="Arial"/>
          <w:sz w:val="23"/>
          <w:szCs w:val="23"/>
        </w:rPr>
        <w:t xml:space="preserve"> per year for entities on a four-year </w:t>
      </w:r>
      <w:r w:rsidR="00A56978">
        <w:rPr>
          <w:rFonts w:ascii="Arial" w:hAnsi="Arial" w:cs="Arial"/>
          <w:sz w:val="23"/>
          <w:szCs w:val="23"/>
        </w:rPr>
        <w:t>inspection</w:t>
      </w:r>
      <w:r w:rsidR="001D2E1A" w:rsidRPr="00FF0F7F">
        <w:rPr>
          <w:rFonts w:ascii="Arial" w:hAnsi="Arial" w:cs="Arial"/>
          <w:sz w:val="23"/>
          <w:szCs w:val="23"/>
        </w:rPr>
        <w:t xml:space="preserve"> programme</w:t>
      </w:r>
    </w:p>
    <w:p w:rsidR="00C86828" w:rsidRDefault="007C3E24" w:rsidP="00C86828">
      <w:pPr>
        <w:pStyle w:val="CabStandard"/>
        <w:numPr>
          <w:ilvl w:val="0"/>
          <w:numId w:val="0"/>
        </w:numPr>
        <w:tabs>
          <w:tab w:val="num" w:pos="2127"/>
        </w:tabs>
        <w:spacing w:after="0"/>
        <w:ind w:left="1419" w:hanging="710"/>
        <w:rPr>
          <w:rFonts w:ascii="Arial" w:hAnsi="Arial" w:cs="Arial"/>
          <w:sz w:val="23"/>
          <w:szCs w:val="23"/>
        </w:rPr>
      </w:pPr>
      <w:r>
        <w:rPr>
          <w:rFonts w:ascii="Arial" w:hAnsi="Arial" w:cs="Arial"/>
          <w:sz w:val="23"/>
          <w:szCs w:val="23"/>
        </w:rPr>
        <w:t>11</w:t>
      </w:r>
      <w:r w:rsidR="001D2E1A" w:rsidRPr="00FF0F7F">
        <w:rPr>
          <w:rFonts w:ascii="Arial" w:hAnsi="Arial" w:cs="Arial"/>
          <w:sz w:val="23"/>
          <w:szCs w:val="23"/>
        </w:rPr>
        <w:t>.5</w:t>
      </w:r>
      <w:r w:rsidR="001D2E1A" w:rsidRPr="00FF0F7F">
        <w:rPr>
          <w:rFonts w:ascii="Arial" w:hAnsi="Arial" w:cs="Arial"/>
          <w:sz w:val="23"/>
          <w:szCs w:val="23"/>
        </w:rPr>
        <w:tab/>
        <w:t>$</w:t>
      </w:r>
      <w:r w:rsidR="001D2E1A">
        <w:rPr>
          <w:rFonts w:ascii="Arial" w:hAnsi="Arial" w:cs="Arial"/>
          <w:sz w:val="23"/>
          <w:szCs w:val="23"/>
        </w:rPr>
        <w:t>235</w:t>
      </w:r>
      <w:r w:rsidR="001D2E1A" w:rsidRPr="00FF0F7F">
        <w:rPr>
          <w:rFonts w:ascii="Arial" w:hAnsi="Arial" w:cs="Arial"/>
          <w:sz w:val="23"/>
          <w:szCs w:val="23"/>
        </w:rPr>
        <w:t xml:space="preserve"> per year for entities on a five-year </w:t>
      </w:r>
      <w:r w:rsidR="00A56978">
        <w:rPr>
          <w:rFonts w:ascii="Arial" w:hAnsi="Arial" w:cs="Arial"/>
          <w:sz w:val="23"/>
          <w:szCs w:val="23"/>
        </w:rPr>
        <w:t>inspection</w:t>
      </w:r>
      <w:r w:rsidR="001D2E1A" w:rsidRPr="00FF0F7F">
        <w:rPr>
          <w:rFonts w:ascii="Arial" w:hAnsi="Arial" w:cs="Arial"/>
          <w:sz w:val="23"/>
          <w:szCs w:val="23"/>
        </w:rPr>
        <w:t xml:space="preserve"> programme</w:t>
      </w:r>
    </w:p>
    <w:p w:rsidR="00C86828" w:rsidRDefault="007C3E24" w:rsidP="00C86828">
      <w:pPr>
        <w:pStyle w:val="CabStandard"/>
        <w:numPr>
          <w:ilvl w:val="0"/>
          <w:numId w:val="0"/>
        </w:numPr>
        <w:tabs>
          <w:tab w:val="num" w:pos="2127"/>
        </w:tabs>
        <w:spacing w:after="0"/>
        <w:ind w:left="1419" w:hanging="710"/>
        <w:rPr>
          <w:rFonts w:ascii="Arial" w:hAnsi="Arial" w:cs="Arial"/>
          <w:sz w:val="23"/>
          <w:szCs w:val="23"/>
        </w:rPr>
      </w:pPr>
      <w:r>
        <w:rPr>
          <w:rFonts w:ascii="Arial" w:hAnsi="Arial" w:cs="Arial"/>
          <w:sz w:val="23"/>
          <w:szCs w:val="23"/>
        </w:rPr>
        <w:t>11</w:t>
      </w:r>
      <w:r w:rsidR="00C86828">
        <w:rPr>
          <w:rFonts w:ascii="Arial" w:hAnsi="Arial" w:cs="Arial"/>
          <w:sz w:val="23"/>
          <w:szCs w:val="23"/>
        </w:rPr>
        <w:t>.6</w:t>
      </w:r>
      <w:r w:rsidR="00C86828">
        <w:rPr>
          <w:rFonts w:ascii="Arial" w:hAnsi="Arial" w:cs="Arial"/>
          <w:sz w:val="23"/>
          <w:szCs w:val="23"/>
        </w:rPr>
        <w:tab/>
        <w:t>zero, as determined by the Director</w:t>
      </w:r>
      <w:r>
        <w:rPr>
          <w:rFonts w:ascii="Arial" w:hAnsi="Arial" w:cs="Arial"/>
          <w:sz w:val="23"/>
          <w:szCs w:val="23"/>
        </w:rPr>
        <w:t>;</w:t>
      </w:r>
      <w:r w:rsidR="001D2E1A" w:rsidRPr="00FF0F7F">
        <w:rPr>
          <w:rFonts w:ascii="Arial" w:hAnsi="Arial" w:cs="Arial"/>
          <w:sz w:val="23"/>
          <w:szCs w:val="23"/>
        </w:rPr>
        <w:t xml:space="preserve"> </w:t>
      </w:r>
    </w:p>
    <w:p w:rsidR="001D2E1A" w:rsidRDefault="001D2E1A" w:rsidP="00C86828">
      <w:pPr>
        <w:pStyle w:val="CabStandard"/>
        <w:numPr>
          <w:ilvl w:val="0"/>
          <w:numId w:val="0"/>
        </w:numPr>
        <w:tabs>
          <w:tab w:val="num" w:pos="2127"/>
        </w:tabs>
        <w:spacing w:after="0"/>
        <w:ind w:left="426" w:hanging="426"/>
        <w:rPr>
          <w:rFonts w:ascii="Arial" w:hAnsi="Arial" w:cs="Arial"/>
          <w:sz w:val="23"/>
          <w:szCs w:val="23"/>
        </w:rPr>
      </w:pPr>
      <w:r>
        <w:rPr>
          <w:rFonts w:ascii="Arial" w:hAnsi="Arial" w:cs="Arial"/>
          <w:sz w:val="23"/>
          <w:szCs w:val="23"/>
        </w:rPr>
        <w:t xml:space="preserve"> </w:t>
      </w:r>
    </w:p>
    <w:p w:rsidR="001D2E1A" w:rsidRDefault="001D2E1A" w:rsidP="00C86828">
      <w:pPr>
        <w:pStyle w:val="CabStandard"/>
        <w:numPr>
          <w:ilvl w:val="1"/>
          <w:numId w:val="1"/>
        </w:numPr>
        <w:tabs>
          <w:tab w:val="num" w:pos="1134"/>
        </w:tabs>
        <w:ind w:left="426" w:hanging="426"/>
        <w:jc w:val="both"/>
        <w:rPr>
          <w:rFonts w:ascii="Arial" w:hAnsi="Arial" w:cs="Arial"/>
          <w:sz w:val="23"/>
          <w:szCs w:val="23"/>
        </w:rPr>
      </w:pPr>
      <w:r w:rsidRPr="00FF0F7F">
        <w:rPr>
          <w:rFonts w:ascii="Arial" w:hAnsi="Arial" w:cs="Arial"/>
          <w:b/>
          <w:sz w:val="23"/>
          <w:szCs w:val="23"/>
        </w:rPr>
        <w:t>agree</w:t>
      </w:r>
      <w:r>
        <w:rPr>
          <w:rFonts w:ascii="Arial" w:hAnsi="Arial" w:cs="Arial"/>
          <w:sz w:val="23"/>
          <w:szCs w:val="23"/>
        </w:rPr>
        <w:t xml:space="preserve"> that </w:t>
      </w:r>
      <w:r w:rsidR="002D3B39">
        <w:rPr>
          <w:rFonts w:ascii="Arial" w:hAnsi="Arial" w:cs="Arial"/>
          <w:sz w:val="23"/>
          <w:szCs w:val="23"/>
        </w:rPr>
        <w:t>Regulations prescribe a use licence fee of</w:t>
      </w:r>
      <w:r>
        <w:rPr>
          <w:rFonts w:ascii="Arial" w:hAnsi="Arial" w:cs="Arial"/>
          <w:sz w:val="23"/>
          <w:szCs w:val="23"/>
        </w:rPr>
        <w:t xml:space="preserve"> $95 per year </w:t>
      </w:r>
      <w:r w:rsidR="00C86828">
        <w:rPr>
          <w:rFonts w:ascii="Arial" w:hAnsi="Arial" w:cs="Arial"/>
          <w:sz w:val="23"/>
          <w:szCs w:val="23"/>
        </w:rPr>
        <w:t>(excluding</w:t>
      </w:r>
      <w:r w:rsidR="007C3E24">
        <w:rPr>
          <w:rFonts w:ascii="Arial" w:hAnsi="Arial" w:cs="Arial"/>
          <w:sz w:val="23"/>
          <w:szCs w:val="23"/>
        </w:rPr>
        <w:t xml:space="preserve"> GST);</w:t>
      </w:r>
      <w:r>
        <w:rPr>
          <w:rFonts w:ascii="Arial" w:hAnsi="Arial" w:cs="Arial"/>
          <w:sz w:val="23"/>
          <w:szCs w:val="23"/>
        </w:rPr>
        <w:t xml:space="preserve">  </w:t>
      </w:r>
    </w:p>
    <w:p w:rsidR="001D2E1A" w:rsidRDefault="001D2E1A" w:rsidP="00C86828">
      <w:pPr>
        <w:pStyle w:val="CabStandard"/>
        <w:numPr>
          <w:ilvl w:val="1"/>
          <w:numId w:val="1"/>
        </w:numPr>
        <w:ind w:left="426" w:hanging="426"/>
        <w:jc w:val="both"/>
        <w:rPr>
          <w:rFonts w:ascii="Arial" w:hAnsi="Arial" w:cs="Arial"/>
          <w:sz w:val="23"/>
          <w:szCs w:val="23"/>
        </w:rPr>
      </w:pPr>
      <w:r w:rsidRPr="00B84A65">
        <w:rPr>
          <w:rFonts w:ascii="Arial" w:hAnsi="Arial" w:cs="Arial"/>
          <w:b/>
          <w:sz w:val="23"/>
          <w:szCs w:val="23"/>
        </w:rPr>
        <w:t>agree</w:t>
      </w:r>
      <w:r>
        <w:rPr>
          <w:rFonts w:ascii="Arial" w:hAnsi="Arial" w:cs="Arial"/>
          <w:sz w:val="23"/>
          <w:szCs w:val="23"/>
        </w:rPr>
        <w:t xml:space="preserve"> that </w:t>
      </w:r>
      <w:r w:rsidR="002D3B39">
        <w:rPr>
          <w:rFonts w:ascii="Arial" w:hAnsi="Arial" w:cs="Arial"/>
          <w:sz w:val="23"/>
          <w:szCs w:val="23"/>
        </w:rPr>
        <w:t xml:space="preserve">Regulations prescribe </w:t>
      </w:r>
      <w:r>
        <w:rPr>
          <w:rFonts w:ascii="Arial" w:hAnsi="Arial" w:cs="Arial"/>
          <w:sz w:val="23"/>
          <w:szCs w:val="23"/>
        </w:rPr>
        <w:t xml:space="preserve">consent fees at different amounts and </w:t>
      </w:r>
      <w:r w:rsidR="002D3B39">
        <w:rPr>
          <w:rFonts w:ascii="Arial" w:hAnsi="Arial" w:cs="Arial"/>
          <w:sz w:val="23"/>
          <w:szCs w:val="23"/>
        </w:rPr>
        <w:t xml:space="preserve">those fees </w:t>
      </w:r>
      <w:r w:rsidR="00C30D55">
        <w:rPr>
          <w:rFonts w:ascii="Arial" w:hAnsi="Arial" w:cs="Arial"/>
          <w:sz w:val="23"/>
          <w:szCs w:val="23"/>
        </w:rPr>
        <w:t>will be</w:t>
      </w:r>
      <w:r w:rsidR="00C86828">
        <w:rPr>
          <w:rFonts w:ascii="Arial" w:hAnsi="Arial" w:cs="Arial"/>
          <w:sz w:val="23"/>
          <w:szCs w:val="23"/>
        </w:rPr>
        <w:t xml:space="preserve"> (excluding</w:t>
      </w:r>
      <w:r>
        <w:rPr>
          <w:rFonts w:ascii="Arial" w:hAnsi="Arial" w:cs="Arial"/>
          <w:sz w:val="23"/>
          <w:szCs w:val="23"/>
        </w:rPr>
        <w:t xml:space="preserve"> GST):</w:t>
      </w:r>
    </w:p>
    <w:p w:rsidR="001D2E1A" w:rsidRDefault="007C3E24" w:rsidP="00C86828">
      <w:pPr>
        <w:pStyle w:val="CabStandard"/>
        <w:numPr>
          <w:ilvl w:val="0"/>
          <w:numId w:val="0"/>
        </w:numPr>
        <w:tabs>
          <w:tab w:val="num" w:pos="2127"/>
        </w:tabs>
        <w:spacing w:after="0"/>
        <w:ind w:left="1419" w:hanging="710"/>
        <w:rPr>
          <w:rFonts w:ascii="Arial" w:hAnsi="Arial" w:cs="Arial"/>
          <w:sz w:val="23"/>
          <w:szCs w:val="23"/>
        </w:rPr>
      </w:pPr>
      <w:r>
        <w:rPr>
          <w:rFonts w:ascii="Arial" w:hAnsi="Arial" w:cs="Arial"/>
          <w:sz w:val="23"/>
          <w:szCs w:val="23"/>
        </w:rPr>
        <w:t>13</w:t>
      </w:r>
      <w:r w:rsidR="001D2E1A">
        <w:rPr>
          <w:rFonts w:ascii="Arial" w:hAnsi="Arial" w:cs="Arial"/>
          <w:sz w:val="23"/>
          <w:szCs w:val="23"/>
        </w:rPr>
        <w:t>.1</w:t>
      </w:r>
      <w:r w:rsidR="001D2E1A">
        <w:rPr>
          <w:rFonts w:ascii="Arial" w:hAnsi="Arial" w:cs="Arial"/>
          <w:sz w:val="23"/>
          <w:szCs w:val="23"/>
        </w:rPr>
        <w:tab/>
        <w:t xml:space="preserve">$300 for each individual consent for International Atomic Energy Agency (IAEA) category 1 and 2 (higher risk) sealed </w:t>
      </w:r>
      <w:r w:rsidR="00515420" w:rsidRPr="002641CC">
        <w:rPr>
          <w:rFonts w:ascii="Arial" w:hAnsi="Arial" w:cs="Arial"/>
          <w:sz w:val="23"/>
          <w:szCs w:val="23"/>
        </w:rPr>
        <w:t>radioactive material</w:t>
      </w:r>
    </w:p>
    <w:p w:rsidR="002D3B39" w:rsidRDefault="007C3E24" w:rsidP="00C86828">
      <w:pPr>
        <w:pStyle w:val="CabStandard"/>
        <w:numPr>
          <w:ilvl w:val="0"/>
          <w:numId w:val="0"/>
        </w:numPr>
        <w:tabs>
          <w:tab w:val="num" w:pos="2127"/>
        </w:tabs>
        <w:spacing w:after="0"/>
        <w:ind w:left="1419" w:hanging="710"/>
        <w:rPr>
          <w:rFonts w:ascii="Arial" w:hAnsi="Arial" w:cs="Arial"/>
          <w:sz w:val="23"/>
          <w:szCs w:val="23"/>
        </w:rPr>
      </w:pPr>
      <w:r>
        <w:rPr>
          <w:rFonts w:ascii="Arial" w:hAnsi="Arial" w:cs="Arial"/>
          <w:sz w:val="23"/>
          <w:szCs w:val="23"/>
        </w:rPr>
        <w:t>13</w:t>
      </w:r>
      <w:r w:rsidR="002D3B39">
        <w:rPr>
          <w:rFonts w:ascii="Arial" w:hAnsi="Arial" w:cs="Arial"/>
          <w:sz w:val="23"/>
          <w:szCs w:val="23"/>
        </w:rPr>
        <w:t>.2</w:t>
      </w:r>
      <w:r w:rsidR="002D3B39">
        <w:rPr>
          <w:rFonts w:ascii="Arial" w:hAnsi="Arial" w:cs="Arial"/>
          <w:sz w:val="23"/>
          <w:szCs w:val="23"/>
        </w:rPr>
        <w:tab/>
      </w:r>
      <w:r w:rsidR="001D2E1A">
        <w:rPr>
          <w:rFonts w:ascii="Arial" w:hAnsi="Arial" w:cs="Arial"/>
          <w:sz w:val="23"/>
          <w:szCs w:val="23"/>
        </w:rPr>
        <w:t xml:space="preserve">$80 for each individual consent for IAEA category 3, 4 and 5 (lower risk) sealed </w:t>
      </w:r>
      <w:r w:rsidR="00515420" w:rsidRPr="002641CC">
        <w:rPr>
          <w:rFonts w:ascii="Arial" w:hAnsi="Arial" w:cs="Arial"/>
          <w:sz w:val="23"/>
          <w:szCs w:val="23"/>
        </w:rPr>
        <w:t>radioactive material</w:t>
      </w:r>
    </w:p>
    <w:p w:rsidR="001D2E1A" w:rsidRDefault="007C3E24" w:rsidP="00C86828">
      <w:pPr>
        <w:pStyle w:val="CabStandard"/>
        <w:numPr>
          <w:ilvl w:val="0"/>
          <w:numId w:val="0"/>
        </w:numPr>
        <w:tabs>
          <w:tab w:val="num" w:pos="2127"/>
        </w:tabs>
        <w:spacing w:after="0"/>
        <w:ind w:left="1419" w:hanging="710"/>
        <w:rPr>
          <w:rFonts w:ascii="Arial" w:hAnsi="Arial" w:cs="Arial"/>
          <w:sz w:val="23"/>
          <w:szCs w:val="23"/>
        </w:rPr>
      </w:pPr>
      <w:r>
        <w:rPr>
          <w:rFonts w:ascii="Arial" w:hAnsi="Arial" w:cs="Arial"/>
          <w:sz w:val="23"/>
          <w:szCs w:val="23"/>
        </w:rPr>
        <w:t>13</w:t>
      </w:r>
      <w:r w:rsidR="002D3B39">
        <w:rPr>
          <w:rFonts w:ascii="Arial" w:hAnsi="Arial" w:cs="Arial"/>
          <w:sz w:val="23"/>
          <w:szCs w:val="23"/>
        </w:rPr>
        <w:t>.3</w:t>
      </w:r>
      <w:r w:rsidR="002D3B39">
        <w:rPr>
          <w:rFonts w:ascii="Arial" w:hAnsi="Arial" w:cs="Arial"/>
          <w:sz w:val="23"/>
          <w:szCs w:val="23"/>
        </w:rPr>
        <w:tab/>
        <w:t xml:space="preserve">$80 for each individual consent to import or export unsealed </w:t>
      </w:r>
      <w:r w:rsidR="002D3B39" w:rsidRPr="002641CC">
        <w:rPr>
          <w:rFonts w:ascii="Arial" w:hAnsi="Arial" w:cs="Arial"/>
          <w:sz w:val="23"/>
          <w:szCs w:val="23"/>
        </w:rPr>
        <w:t>radioactive material</w:t>
      </w:r>
    </w:p>
    <w:p w:rsidR="001D2E1A" w:rsidRDefault="007C3E24" w:rsidP="00C86828">
      <w:pPr>
        <w:pStyle w:val="CabStandard"/>
        <w:numPr>
          <w:ilvl w:val="0"/>
          <w:numId w:val="0"/>
        </w:numPr>
        <w:tabs>
          <w:tab w:val="num" w:pos="2127"/>
        </w:tabs>
        <w:spacing w:after="0"/>
        <w:ind w:left="1419" w:hanging="710"/>
        <w:rPr>
          <w:rFonts w:ascii="Arial" w:hAnsi="Arial" w:cs="Arial"/>
          <w:sz w:val="23"/>
          <w:szCs w:val="23"/>
        </w:rPr>
      </w:pPr>
      <w:r>
        <w:rPr>
          <w:rFonts w:ascii="Arial" w:hAnsi="Arial" w:cs="Arial"/>
          <w:sz w:val="23"/>
          <w:szCs w:val="23"/>
        </w:rPr>
        <w:t>13</w:t>
      </w:r>
      <w:r w:rsidR="002D3B39">
        <w:rPr>
          <w:rFonts w:ascii="Arial" w:hAnsi="Arial" w:cs="Arial"/>
          <w:sz w:val="23"/>
          <w:szCs w:val="23"/>
        </w:rPr>
        <w:t>.4</w:t>
      </w:r>
      <w:r w:rsidR="002D3B39">
        <w:rPr>
          <w:rFonts w:ascii="Arial" w:hAnsi="Arial" w:cs="Arial"/>
          <w:sz w:val="23"/>
          <w:szCs w:val="23"/>
        </w:rPr>
        <w:tab/>
      </w:r>
      <w:r w:rsidR="001D2E1A">
        <w:rPr>
          <w:rFonts w:ascii="Arial" w:hAnsi="Arial" w:cs="Arial"/>
          <w:sz w:val="23"/>
          <w:szCs w:val="23"/>
        </w:rPr>
        <w:t xml:space="preserve">$400 per year for a general consent </w:t>
      </w:r>
      <w:r w:rsidR="002D3B39">
        <w:rPr>
          <w:rFonts w:ascii="Arial" w:hAnsi="Arial" w:cs="Arial"/>
          <w:sz w:val="23"/>
          <w:szCs w:val="23"/>
        </w:rPr>
        <w:t xml:space="preserve">to import or export unsealed </w:t>
      </w:r>
      <w:r w:rsidR="002D3B39" w:rsidRPr="002641CC">
        <w:rPr>
          <w:rFonts w:ascii="Arial" w:hAnsi="Arial" w:cs="Arial"/>
          <w:sz w:val="23"/>
          <w:szCs w:val="23"/>
        </w:rPr>
        <w:t>radioactive material</w:t>
      </w:r>
      <w:r w:rsidR="002F57A1">
        <w:rPr>
          <w:rFonts w:ascii="Arial" w:hAnsi="Arial" w:cs="Arial"/>
          <w:sz w:val="23"/>
          <w:szCs w:val="23"/>
        </w:rPr>
        <w:t>;</w:t>
      </w:r>
    </w:p>
    <w:p w:rsidR="00C86828" w:rsidRPr="00C86828" w:rsidRDefault="00C86828" w:rsidP="00C86828">
      <w:pPr>
        <w:pStyle w:val="CabStandard"/>
        <w:numPr>
          <w:ilvl w:val="0"/>
          <w:numId w:val="0"/>
        </w:numPr>
        <w:tabs>
          <w:tab w:val="num" w:pos="1134"/>
        </w:tabs>
        <w:jc w:val="both"/>
        <w:rPr>
          <w:rFonts w:ascii="Arial" w:hAnsi="Arial" w:cs="Arial"/>
          <w:b/>
          <w:sz w:val="16"/>
          <w:szCs w:val="16"/>
        </w:rPr>
      </w:pPr>
    </w:p>
    <w:p w:rsidR="001D2E1A" w:rsidRPr="00C86828" w:rsidRDefault="001D2E1A" w:rsidP="00C86828">
      <w:pPr>
        <w:pStyle w:val="CabStandard"/>
        <w:numPr>
          <w:ilvl w:val="1"/>
          <w:numId w:val="1"/>
        </w:numPr>
        <w:tabs>
          <w:tab w:val="num" w:pos="0"/>
          <w:tab w:val="num" w:pos="1134"/>
        </w:tabs>
        <w:ind w:left="426" w:hanging="426"/>
        <w:jc w:val="both"/>
        <w:rPr>
          <w:rFonts w:ascii="Arial" w:hAnsi="Arial" w:cs="Arial"/>
          <w:b/>
          <w:sz w:val="23"/>
          <w:szCs w:val="23"/>
        </w:rPr>
      </w:pPr>
      <w:r>
        <w:rPr>
          <w:rFonts w:ascii="Arial" w:hAnsi="Arial" w:cs="Arial"/>
          <w:b/>
          <w:sz w:val="23"/>
          <w:szCs w:val="23"/>
        </w:rPr>
        <w:t>note</w:t>
      </w:r>
      <w:r w:rsidRPr="00C86828">
        <w:rPr>
          <w:rFonts w:ascii="Arial" w:hAnsi="Arial" w:cs="Arial"/>
          <w:b/>
          <w:sz w:val="23"/>
          <w:szCs w:val="23"/>
        </w:rPr>
        <w:t xml:space="preserve"> </w:t>
      </w:r>
      <w:r w:rsidRPr="00C86828">
        <w:rPr>
          <w:rFonts w:ascii="Arial" w:hAnsi="Arial" w:cs="Arial"/>
          <w:sz w:val="23"/>
          <w:szCs w:val="23"/>
        </w:rPr>
        <w:t>that the fees set under these Regulations will be reviewed within the first six years that they are payable and any proposals for amendments will be submitted to Cabinet for consideration;</w:t>
      </w:r>
    </w:p>
    <w:p w:rsidR="001D2E1A" w:rsidRPr="00B84A65" w:rsidRDefault="001D2E1A" w:rsidP="00C86828">
      <w:pPr>
        <w:pStyle w:val="CabStandard"/>
        <w:numPr>
          <w:ilvl w:val="0"/>
          <w:numId w:val="0"/>
        </w:numPr>
        <w:jc w:val="both"/>
        <w:rPr>
          <w:rFonts w:ascii="Arial" w:hAnsi="Arial" w:cs="Arial"/>
          <w:b/>
          <w:sz w:val="23"/>
          <w:szCs w:val="23"/>
        </w:rPr>
      </w:pPr>
      <w:r w:rsidRPr="00B84A65">
        <w:rPr>
          <w:rFonts w:ascii="Arial" w:hAnsi="Arial" w:cs="Arial"/>
          <w:b/>
          <w:sz w:val="23"/>
          <w:szCs w:val="23"/>
        </w:rPr>
        <w:t>Other matters</w:t>
      </w:r>
    </w:p>
    <w:p w:rsidR="001D2E1A" w:rsidRPr="00C86828" w:rsidRDefault="001D2E1A" w:rsidP="00C86828">
      <w:pPr>
        <w:pStyle w:val="CabStandard"/>
        <w:numPr>
          <w:ilvl w:val="1"/>
          <w:numId w:val="1"/>
        </w:numPr>
        <w:tabs>
          <w:tab w:val="num" w:pos="0"/>
          <w:tab w:val="num" w:pos="1134"/>
        </w:tabs>
        <w:ind w:left="426" w:hanging="426"/>
        <w:jc w:val="both"/>
        <w:rPr>
          <w:rFonts w:ascii="Arial" w:hAnsi="Arial" w:cs="Arial"/>
          <w:sz w:val="23"/>
          <w:szCs w:val="23"/>
        </w:rPr>
      </w:pPr>
      <w:r w:rsidRPr="00B84A65">
        <w:rPr>
          <w:rFonts w:ascii="Arial" w:hAnsi="Arial" w:cs="Arial"/>
          <w:b/>
          <w:sz w:val="23"/>
          <w:szCs w:val="23"/>
        </w:rPr>
        <w:t>agree</w:t>
      </w:r>
      <w:r w:rsidRPr="00C86828">
        <w:rPr>
          <w:rFonts w:ascii="Arial" w:hAnsi="Arial" w:cs="Arial"/>
          <w:b/>
          <w:sz w:val="23"/>
          <w:szCs w:val="23"/>
        </w:rPr>
        <w:t xml:space="preserve"> </w:t>
      </w:r>
      <w:r w:rsidRPr="00C86828">
        <w:rPr>
          <w:rFonts w:ascii="Arial" w:hAnsi="Arial" w:cs="Arial"/>
          <w:sz w:val="23"/>
          <w:szCs w:val="23"/>
        </w:rPr>
        <w:t xml:space="preserve">that the Regulations </w:t>
      </w:r>
      <w:r w:rsidR="002D3B39" w:rsidRPr="00C86828">
        <w:rPr>
          <w:rFonts w:ascii="Arial" w:hAnsi="Arial" w:cs="Arial"/>
          <w:sz w:val="23"/>
          <w:szCs w:val="23"/>
        </w:rPr>
        <w:t xml:space="preserve">provide for </w:t>
      </w:r>
      <w:r w:rsidRPr="00C86828">
        <w:rPr>
          <w:rFonts w:ascii="Arial" w:hAnsi="Arial" w:cs="Arial"/>
          <w:sz w:val="23"/>
          <w:szCs w:val="23"/>
        </w:rPr>
        <w:t>exempt</w:t>
      </w:r>
      <w:r w:rsidR="002D3B39" w:rsidRPr="00C86828">
        <w:rPr>
          <w:rFonts w:ascii="Arial" w:hAnsi="Arial" w:cs="Arial"/>
          <w:sz w:val="23"/>
          <w:szCs w:val="23"/>
        </w:rPr>
        <w:t>ions of</w:t>
      </w:r>
      <w:r w:rsidRPr="00C86828">
        <w:rPr>
          <w:rFonts w:ascii="Arial" w:hAnsi="Arial" w:cs="Arial"/>
          <w:sz w:val="23"/>
          <w:szCs w:val="23"/>
        </w:rPr>
        <w:t xml:space="preserve"> radiation sources that temporarily enter New Zealand by ship or aircraft from the requirement to obtain an authorisation and to be registered as a controlled radiation sources;</w:t>
      </w:r>
    </w:p>
    <w:p w:rsidR="001D2E1A" w:rsidRPr="00C86828" w:rsidRDefault="001D2E1A" w:rsidP="00C86828">
      <w:pPr>
        <w:pStyle w:val="CabStandard"/>
        <w:numPr>
          <w:ilvl w:val="1"/>
          <w:numId w:val="1"/>
        </w:numPr>
        <w:tabs>
          <w:tab w:val="num" w:pos="0"/>
          <w:tab w:val="num" w:pos="1134"/>
        </w:tabs>
        <w:ind w:left="426" w:hanging="426"/>
        <w:jc w:val="both"/>
        <w:rPr>
          <w:rFonts w:ascii="Arial" w:hAnsi="Arial" w:cs="Arial"/>
          <w:b/>
          <w:sz w:val="23"/>
          <w:szCs w:val="23"/>
        </w:rPr>
      </w:pPr>
      <w:r w:rsidRPr="00B84A65">
        <w:rPr>
          <w:rFonts w:ascii="Arial" w:hAnsi="Arial" w:cs="Arial"/>
          <w:b/>
          <w:sz w:val="23"/>
          <w:szCs w:val="23"/>
        </w:rPr>
        <w:t>agree</w:t>
      </w:r>
      <w:r w:rsidR="009A0C2B" w:rsidRPr="00C86828">
        <w:rPr>
          <w:rFonts w:ascii="Arial" w:hAnsi="Arial" w:cs="Arial"/>
          <w:b/>
          <w:sz w:val="23"/>
          <w:szCs w:val="23"/>
        </w:rPr>
        <w:t xml:space="preserve"> </w:t>
      </w:r>
      <w:r w:rsidR="009A0C2B" w:rsidRPr="00C86828">
        <w:rPr>
          <w:rFonts w:ascii="Arial" w:hAnsi="Arial" w:cs="Arial"/>
          <w:sz w:val="23"/>
          <w:szCs w:val="23"/>
        </w:rPr>
        <w:t xml:space="preserve">that </w:t>
      </w:r>
      <w:r w:rsidRPr="00C86828">
        <w:rPr>
          <w:rFonts w:ascii="Arial" w:hAnsi="Arial" w:cs="Arial"/>
          <w:sz w:val="23"/>
          <w:szCs w:val="23"/>
        </w:rPr>
        <w:t xml:space="preserve">Regulations </w:t>
      </w:r>
      <w:r w:rsidR="00C86828">
        <w:rPr>
          <w:rFonts w:ascii="Arial" w:hAnsi="Arial" w:cs="Arial"/>
          <w:sz w:val="23"/>
          <w:szCs w:val="23"/>
        </w:rPr>
        <w:t>provide</w:t>
      </w:r>
      <w:r w:rsidR="0008584E" w:rsidRPr="00C86828">
        <w:rPr>
          <w:rFonts w:ascii="Arial" w:hAnsi="Arial" w:cs="Arial"/>
          <w:sz w:val="23"/>
          <w:szCs w:val="23"/>
        </w:rPr>
        <w:t xml:space="preserve"> </w:t>
      </w:r>
      <w:r w:rsidRPr="00C86828">
        <w:rPr>
          <w:rFonts w:ascii="Arial" w:hAnsi="Arial" w:cs="Arial"/>
          <w:sz w:val="23"/>
          <w:szCs w:val="23"/>
        </w:rPr>
        <w:t>exempt</w:t>
      </w:r>
      <w:r w:rsidR="00C86828">
        <w:rPr>
          <w:rFonts w:ascii="Arial" w:hAnsi="Arial" w:cs="Arial"/>
          <w:sz w:val="23"/>
          <w:szCs w:val="23"/>
        </w:rPr>
        <w:t>ions for</w:t>
      </w:r>
      <w:r w:rsidRPr="00C86828">
        <w:rPr>
          <w:rFonts w:ascii="Arial" w:hAnsi="Arial" w:cs="Arial"/>
          <w:sz w:val="23"/>
          <w:szCs w:val="23"/>
        </w:rPr>
        <w:t xml:space="preserve"> the low-exposure and low-probability radiation sources and situations </w:t>
      </w:r>
      <w:r w:rsidR="007C3E24">
        <w:rPr>
          <w:rFonts w:ascii="Arial" w:hAnsi="Arial" w:cs="Arial"/>
          <w:sz w:val="23"/>
          <w:szCs w:val="23"/>
        </w:rPr>
        <w:t>(</w:t>
      </w:r>
      <w:r w:rsidRPr="00C86828">
        <w:rPr>
          <w:rFonts w:ascii="Arial" w:hAnsi="Arial" w:cs="Arial"/>
          <w:sz w:val="23"/>
          <w:szCs w:val="23"/>
        </w:rPr>
        <w:t xml:space="preserve">specified in </w:t>
      </w:r>
      <w:r w:rsidRPr="007C3E24">
        <w:rPr>
          <w:rFonts w:ascii="Arial" w:hAnsi="Arial" w:cs="Arial"/>
          <w:sz w:val="23"/>
          <w:szCs w:val="23"/>
        </w:rPr>
        <w:t>Table 3</w:t>
      </w:r>
      <w:r w:rsidRPr="00C86828">
        <w:rPr>
          <w:rFonts w:ascii="Arial" w:hAnsi="Arial" w:cs="Arial"/>
          <w:sz w:val="23"/>
          <w:szCs w:val="23"/>
        </w:rPr>
        <w:t xml:space="preserve"> </w:t>
      </w:r>
      <w:r w:rsidR="002641CC" w:rsidRPr="00C86828">
        <w:rPr>
          <w:rFonts w:ascii="Arial" w:hAnsi="Arial" w:cs="Arial"/>
          <w:sz w:val="23"/>
          <w:szCs w:val="23"/>
        </w:rPr>
        <w:t>of the Appendix</w:t>
      </w:r>
      <w:r w:rsidR="007C3E24">
        <w:rPr>
          <w:rFonts w:ascii="Arial" w:hAnsi="Arial" w:cs="Arial"/>
          <w:sz w:val="23"/>
          <w:szCs w:val="23"/>
        </w:rPr>
        <w:t>)</w:t>
      </w:r>
      <w:r w:rsidRPr="00C86828">
        <w:rPr>
          <w:rFonts w:ascii="Arial" w:hAnsi="Arial" w:cs="Arial"/>
          <w:sz w:val="23"/>
          <w:szCs w:val="23"/>
        </w:rPr>
        <w:t xml:space="preserve"> from the requirement to obtain an authorisation and to be registered </w:t>
      </w:r>
      <w:r w:rsidR="00F1125E" w:rsidRPr="00C86828">
        <w:rPr>
          <w:rFonts w:ascii="Arial" w:hAnsi="Arial" w:cs="Arial"/>
          <w:sz w:val="23"/>
          <w:szCs w:val="23"/>
        </w:rPr>
        <w:t xml:space="preserve">as </w:t>
      </w:r>
      <w:r w:rsidRPr="00C86828">
        <w:rPr>
          <w:rFonts w:ascii="Arial" w:hAnsi="Arial" w:cs="Arial"/>
          <w:sz w:val="23"/>
          <w:szCs w:val="23"/>
        </w:rPr>
        <w:t>controlled radiation sources;</w:t>
      </w:r>
    </w:p>
    <w:p w:rsidR="001D2E1A" w:rsidRDefault="001D2E1A" w:rsidP="00C86828">
      <w:pPr>
        <w:pStyle w:val="CabStandard"/>
        <w:numPr>
          <w:ilvl w:val="1"/>
          <w:numId w:val="1"/>
        </w:numPr>
        <w:tabs>
          <w:tab w:val="num" w:pos="0"/>
          <w:tab w:val="num" w:pos="1134"/>
        </w:tabs>
        <w:ind w:left="426" w:hanging="426"/>
        <w:jc w:val="both"/>
        <w:rPr>
          <w:rFonts w:ascii="Arial" w:hAnsi="Arial" w:cs="Arial"/>
          <w:sz w:val="23"/>
          <w:szCs w:val="23"/>
        </w:rPr>
      </w:pPr>
      <w:r w:rsidRPr="00B84A65">
        <w:rPr>
          <w:rFonts w:ascii="Arial" w:hAnsi="Arial" w:cs="Arial"/>
          <w:b/>
          <w:sz w:val="23"/>
          <w:szCs w:val="23"/>
        </w:rPr>
        <w:t>agree</w:t>
      </w:r>
      <w:r w:rsidR="007C3E24">
        <w:rPr>
          <w:rFonts w:ascii="Arial" w:hAnsi="Arial" w:cs="Arial"/>
          <w:sz w:val="23"/>
          <w:szCs w:val="23"/>
        </w:rPr>
        <w:t xml:space="preserve"> that </w:t>
      </w:r>
      <w:r w:rsidR="0008584E">
        <w:rPr>
          <w:rFonts w:ascii="Arial" w:hAnsi="Arial" w:cs="Arial"/>
          <w:sz w:val="23"/>
          <w:szCs w:val="23"/>
        </w:rPr>
        <w:t xml:space="preserve">Regulations specify </w:t>
      </w:r>
      <w:r w:rsidR="007C3E24">
        <w:rPr>
          <w:rFonts w:ascii="Arial" w:hAnsi="Arial" w:cs="Arial"/>
          <w:sz w:val="23"/>
          <w:szCs w:val="23"/>
        </w:rPr>
        <w:t>the following details</w:t>
      </w:r>
      <w:r w:rsidR="0008584E">
        <w:rPr>
          <w:rFonts w:ascii="Arial" w:hAnsi="Arial" w:cs="Arial"/>
          <w:sz w:val="23"/>
          <w:szCs w:val="23"/>
        </w:rPr>
        <w:t xml:space="preserve"> be included in </w:t>
      </w:r>
      <w:r>
        <w:rPr>
          <w:rFonts w:ascii="Arial" w:hAnsi="Arial" w:cs="Arial"/>
          <w:sz w:val="23"/>
          <w:szCs w:val="23"/>
        </w:rPr>
        <w:t xml:space="preserve">warrants </w:t>
      </w:r>
      <w:r w:rsidR="007C3E24">
        <w:rPr>
          <w:rFonts w:ascii="Arial" w:hAnsi="Arial" w:cs="Arial"/>
          <w:sz w:val="23"/>
          <w:szCs w:val="23"/>
        </w:rPr>
        <w:t xml:space="preserve">appointing enforcement officers: </w:t>
      </w:r>
      <w:r>
        <w:rPr>
          <w:rFonts w:ascii="Arial" w:hAnsi="Arial" w:cs="Arial"/>
          <w:sz w:val="23"/>
          <w:szCs w:val="23"/>
        </w:rPr>
        <w:t xml:space="preserve">the officer’s </w:t>
      </w:r>
      <w:r w:rsidR="00C86828">
        <w:rPr>
          <w:rFonts w:ascii="Arial" w:hAnsi="Arial" w:cs="Arial"/>
          <w:sz w:val="23"/>
          <w:szCs w:val="23"/>
        </w:rPr>
        <w:t xml:space="preserve">full </w:t>
      </w:r>
      <w:r>
        <w:rPr>
          <w:rFonts w:ascii="Arial" w:hAnsi="Arial" w:cs="Arial"/>
          <w:sz w:val="23"/>
          <w:szCs w:val="23"/>
        </w:rPr>
        <w:t xml:space="preserve">name, </w:t>
      </w:r>
      <w:r w:rsidR="006F729E">
        <w:rPr>
          <w:rFonts w:ascii="Arial" w:hAnsi="Arial" w:cs="Arial"/>
          <w:sz w:val="23"/>
          <w:szCs w:val="23"/>
        </w:rPr>
        <w:t>place of work</w:t>
      </w:r>
      <w:r w:rsidR="00C86828">
        <w:rPr>
          <w:rFonts w:ascii="Arial" w:hAnsi="Arial" w:cs="Arial"/>
          <w:sz w:val="23"/>
          <w:szCs w:val="23"/>
        </w:rPr>
        <w:t>,</w:t>
      </w:r>
      <w:r w:rsidR="00205015">
        <w:rPr>
          <w:rFonts w:ascii="Arial" w:hAnsi="Arial" w:cs="Arial"/>
          <w:sz w:val="23"/>
          <w:szCs w:val="23"/>
        </w:rPr>
        <w:t xml:space="preserve"> </w:t>
      </w:r>
      <w:r w:rsidR="006060CC">
        <w:rPr>
          <w:rFonts w:ascii="Arial" w:hAnsi="Arial" w:cs="Arial"/>
          <w:sz w:val="23"/>
          <w:szCs w:val="23"/>
        </w:rPr>
        <w:t>period of appointment</w:t>
      </w:r>
      <w:r w:rsidR="00526E11">
        <w:rPr>
          <w:rFonts w:ascii="Arial" w:hAnsi="Arial" w:cs="Arial"/>
          <w:sz w:val="23"/>
          <w:szCs w:val="23"/>
        </w:rPr>
        <w:t xml:space="preserve">, and </w:t>
      </w:r>
      <w:r w:rsidR="00526E11" w:rsidRPr="002641CC">
        <w:rPr>
          <w:rFonts w:ascii="Arial" w:hAnsi="Arial" w:cs="Arial"/>
          <w:sz w:val="23"/>
          <w:szCs w:val="23"/>
        </w:rPr>
        <w:t xml:space="preserve">any </w:t>
      </w:r>
      <w:r w:rsidR="00221583" w:rsidRPr="002641CC">
        <w:rPr>
          <w:rFonts w:ascii="Arial" w:hAnsi="Arial" w:cs="Arial"/>
          <w:sz w:val="23"/>
          <w:szCs w:val="23"/>
        </w:rPr>
        <w:t xml:space="preserve">relevant </w:t>
      </w:r>
      <w:r w:rsidR="00526E11" w:rsidRPr="002641CC">
        <w:rPr>
          <w:rFonts w:ascii="Arial" w:hAnsi="Arial" w:cs="Arial"/>
          <w:sz w:val="23"/>
          <w:szCs w:val="23"/>
        </w:rPr>
        <w:t>conditions on the appointment the Director has imposed under section 36(3) of the Act;</w:t>
      </w:r>
    </w:p>
    <w:p w:rsidR="001D2E1A" w:rsidRPr="00C86828" w:rsidRDefault="001D2E1A" w:rsidP="00C86828">
      <w:pPr>
        <w:pStyle w:val="CabStandard"/>
        <w:numPr>
          <w:ilvl w:val="1"/>
          <w:numId w:val="1"/>
        </w:numPr>
        <w:tabs>
          <w:tab w:val="num" w:pos="0"/>
          <w:tab w:val="num" w:pos="1134"/>
        </w:tabs>
        <w:ind w:left="426" w:hanging="426"/>
        <w:jc w:val="both"/>
        <w:rPr>
          <w:rFonts w:ascii="Arial" w:hAnsi="Arial" w:cs="Arial"/>
          <w:b/>
          <w:sz w:val="23"/>
          <w:szCs w:val="23"/>
        </w:rPr>
      </w:pPr>
      <w:r>
        <w:rPr>
          <w:rFonts w:ascii="Arial" w:hAnsi="Arial" w:cs="Arial"/>
          <w:b/>
          <w:sz w:val="23"/>
          <w:szCs w:val="23"/>
        </w:rPr>
        <w:t xml:space="preserve">agree </w:t>
      </w:r>
      <w:r w:rsidRPr="00C86828">
        <w:rPr>
          <w:rFonts w:ascii="Arial" w:hAnsi="Arial" w:cs="Arial"/>
          <w:sz w:val="23"/>
          <w:szCs w:val="23"/>
        </w:rPr>
        <w:t>that</w:t>
      </w:r>
      <w:r w:rsidR="007C3E24">
        <w:rPr>
          <w:rFonts w:ascii="Arial" w:hAnsi="Arial" w:cs="Arial"/>
          <w:sz w:val="23"/>
          <w:szCs w:val="23"/>
        </w:rPr>
        <w:t>, for the service of</w:t>
      </w:r>
      <w:r w:rsidR="007C3E24" w:rsidRPr="00C86828">
        <w:rPr>
          <w:rFonts w:ascii="Arial" w:hAnsi="Arial" w:cs="Arial"/>
          <w:sz w:val="23"/>
          <w:szCs w:val="23"/>
        </w:rPr>
        <w:t xml:space="preserve"> </w:t>
      </w:r>
      <w:r w:rsidR="007C3E24">
        <w:rPr>
          <w:rFonts w:ascii="Arial" w:hAnsi="Arial" w:cs="Arial"/>
          <w:sz w:val="23"/>
          <w:szCs w:val="23"/>
        </w:rPr>
        <w:t>compliance orders,</w:t>
      </w:r>
      <w:r w:rsidRPr="00C86828">
        <w:rPr>
          <w:rFonts w:ascii="Arial" w:hAnsi="Arial" w:cs="Arial"/>
          <w:sz w:val="23"/>
          <w:szCs w:val="23"/>
        </w:rPr>
        <w:t xml:space="preserve"> </w:t>
      </w:r>
      <w:r w:rsidR="007C3E24">
        <w:rPr>
          <w:rFonts w:ascii="Arial" w:hAnsi="Arial" w:cs="Arial"/>
          <w:sz w:val="23"/>
          <w:szCs w:val="23"/>
        </w:rPr>
        <w:t>Regulations</w:t>
      </w:r>
      <w:r w:rsidR="007C3E24" w:rsidRPr="007C3E24">
        <w:rPr>
          <w:rFonts w:ascii="Arial" w:hAnsi="Arial" w:cs="Arial"/>
          <w:sz w:val="23"/>
          <w:szCs w:val="23"/>
        </w:rPr>
        <w:t xml:space="preserve"> refer to or </w:t>
      </w:r>
      <w:r w:rsidR="007C3E24">
        <w:rPr>
          <w:rFonts w:ascii="Arial" w:hAnsi="Arial" w:cs="Arial"/>
          <w:sz w:val="23"/>
          <w:szCs w:val="23"/>
        </w:rPr>
        <w:t xml:space="preserve">otherwise </w:t>
      </w:r>
      <w:r w:rsidR="007C3E24" w:rsidRPr="007C3E24">
        <w:rPr>
          <w:rFonts w:ascii="Arial" w:hAnsi="Arial" w:cs="Arial"/>
          <w:sz w:val="23"/>
          <w:szCs w:val="23"/>
        </w:rPr>
        <w:t xml:space="preserve">incorporate aspects of </w:t>
      </w:r>
      <w:r w:rsidR="007C3E24" w:rsidRPr="00C86828">
        <w:rPr>
          <w:rFonts w:ascii="Arial" w:hAnsi="Arial" w:cs="Arial"/>
          <w:sz w:val="23"/>
          <w:szCs w:val="23"/>
        </w:rPr>
        <w:t>the District Court Rules</w:t>
      </w:r>
      <w:r w:rsidRPr="00C86828">
        <w:rPr>
          <w:rFonts w:ascii="Arial" w:hAnsi="Arial" w:cs="Arial"/>
          <w:sz w:val="23"/>
          <w:szCs w:val="23"/>
        </w:rPr>
        <w:t xml:space="preserve">;  </w:t>
      </w:r>
    </w:p>
    <w:p w:rsidR="001D2E1A" w:rsidRPr="00312732" w:rsidRDefault="001D2E1A" w:rsidP="00C86828">
      <w:pPr>
        <w:pStyle w:val="CabStandard"/>
        <w:numPr>
          <w:ilvl w:val="0"/>
          <w:numId w:val="0"/>
        </w:numPr>
        <w:jc w:val="both"/>
        <w:rPr>
          <w:rFonts w:ascii="Arial" w:hAnsi="Arial" w:cs="Arial"/>
          <w:b/>
          <w:sz w:val="23"/>
          <w:szCs w:val="23"/>
        </w:rPr>
      </w:pPr>
      <w:r w:rsidRPr="00312732">
        <w:rPr>
          <w:rFonts w:ascii="Arial" w:hAnsi="Arial" w:cs="Arial"/>
          <w:b/>
          <w:sz w:val="23"/>
          <w:szCs w:val="23"/>
        </w:rPr>
        <w:t>Drafting Instructions</w:t>
      </w:r>
    </w:p>
    <w:p w:rsidR="001D2E1A" w:rsidRPr="00C86828" w:rsidRDefault="001D2E1A" w:rsidP="00C86828">
      <w:pPr>
        <w:pStyle w:val="CabStandard"/>
        <w:numPr>
          <w:ilvl w:val="1"/>
          <w:numId w:val="1"/>
        </w:numPr>
        <w:tabs>
          <w:tab w:val="num" w:pos="0"/>
          <w:tab w:val="num" w:pos="1134"/>
        </w:tabs>
        <w:ind w:left="426" w:hanging="426"/>
        <w:jc w:val="both"/>
        <w:rPr>
          <w:rFonts w:ascii="Arial" w:hAnsi="Arial" w:cs="Arial"/>
          <w:sz w:val="23"/>
          <w:szCs w:val="23"/>
        </w:rPr>
      </w:pPr>
      <w:r w:rsidRPr="00312732">
        <w:rPr>
          <w:rFonts w:ascii="Arial" w:hAnsi="Arial" w:cs="Arial"/>
          <w:b/>
          <w:sz w:val="23"/>
          <w:szCs w:val="23"/>
        </w:rPr>
        <w:t>invite</w:t>
      </w:r>
      <w:r w:rsidRPr="00C86828">
        <w:rPr>
          <w:rFonts w:ascii="Arial" w:hAnsi="Arial" w:cs="Arial"/>
          <w:b/>
          <w:sz w:val="23"/>
          <w:szCs w:val="23"/>
        </w:rPr>
        <w:t xml:space="preserve"> </w:t>
      </w:r>
      <w:r w:rsidRPr="00C86828">
        <w:rPr>
          <w:rFonts w:ascii="Arial" w:hAnsi="Arial" w:cs="Arial"/>
          <w:sz w:val="23"/>
          <w:szCs w:val="23"/>
        </w:rPr>
        <w:t xml:space="preserve">the Minister of Health to issue drafting instructions to Parliamentary Counsel Office for Radiation Safety Regulations to give effect to above decisions; </w:t>
      </w:r>
    </w:p>
    <w:p w:rsidR="001D2E1A" w:rsidRPr="00C86828" w:rsidRDefault="001D2E1A" w:rsidP="00C86828">
      <w:pPr>
        <w:pStyle w:val="CabStandard"/>
        <w:numPr>
          <w:ilvl w:val="1"/>
          <w:numId w:val="1"/>
        </w:numPr>
        <w:tabs>
          <w:tab w:val="num" w:pos="0"/>
          <w:tab w:val="num" w:pos="1134"/>
        </w:tabs>
        <w:ind w:left="426" w:hanging="426"/>
        <w:jc w:val="both"/>
        <w:rPr>
          <w:rFonts w:ascii="Arial" w:hAnsi="Arial" w:cs="Arial"/>
          <w:sz w:val="23"/>
          <w:szCs w:val="23"/>
        </w:rPr>
      </w:pPr>
      <w:r w:rsidRPr="000F2F61">
        <w:rPr>
          <w:rFonts w:ascii="Arial" w:hAnsi="Arial" w:cs="Arial"/>
          <w:b/>
          <w:sz w:val="23"/>
          <w:szCs w:val="23"/>
        </w:rPr>
        <w:t>authorise</w:t>
      </w:r>
      <w:r w:rsidRPr="00C86828">
        <w:rPr>
          <w:rFonts w:ascii="Arial" w:hAnsi="Arial" w:cs="Arial"/>
          <w:b/>
          <w:sz w:val="23"/>
          <w:szCs w:val="23"/>
        </w:rPr>
        <w:t xml:space="preserve"> </w:t>
      </w:r>
      <w:r w:rsidRPr="00C86828">
        <w:rPr>
          <w:rFonts w:ascii="Arial" w:hAnsi="Arial" w:cs="Arial"/>
          <w:sz w:val="23"/>
          <w:szCs w:val="23"/>
        </w:rPr>
        <w:t xml:space="preserve">the Minister of Health, without further reference to Cabinet, to make minor and technical adjustments to the above decisions </w:t>
      </w:r>
      <w:r w:rsidR="00C86828">
        <w:rPr>
          <w:rFonts w:ascii="Arial" w:hAnsi="Arial" w:cs="Arial"/>
          <w:sz w:val="23"/>
          <w:szCs w:val="23"/>
        </w:rPr>
        <w:t>as may be needed</w:t>
      </w:r>
      <w:r w:rsidRPr="00C86828">
        <w:rPr>
          <w:rFonts w:ascii="Arial" w:hAnsi="Arial" w:cs="Arial"/>
          <w:sz w:val="23"/>
          <w:szCs w:val="23"/>
        </w:rPr>
        <w:t xml:space="preserve"> to give full effect t</w:t>
      </w:r>
      <w:r w:rsidR="007C3E24">
        <w:rPr>
          <w:rFonts w:ascii="Arial" w:hAnsi="Arial" w:cs="Arial"/>
          <w:sz w:val="23"/>
          <w:szCs w:val="23"/>
        </w:rPr>
        <w:t>o the intent of those decisions.</w:t>
      </w:r>
    </w:p>
    <w:p w:rsidR="00F224E7" w:rsidRDefault="00F224E7" w:rsidP="001D2E1A">
      <w:pPr>
        <w:pStyle w:val="CabStandard"/>
        <w:numPr>
          <w:ilvl w:val="0"/>
          <w:numId w:val="0"/>
        </w:numPr>
        <w:tabs>
          <w:tab w:val="left" w:pos="720"/>
        </w:tabs>
        <w:ind w:left="720" w:hanging="720"/>
        <w:jc w:val="both"/>
        <w:rPr>
          <w:rFonts w:ascii="Arial" w:hAnsi="Arial" w:cs="Arial"/>
          <w:i/>
          <w:sz w:val="23"/>
          <w:szCs w:val="23"/>
        </w:rPr>
      </w:pPr>
    </w:p>
    <w:p w:rsidR="001D2E1A" w:rsidRDefault="00054DC2" w:rsidP="001D2E1A">
      <w:pPr>
        <w:pStyle w:val="CabStandard"/>
        <w:numPr>
          <w:ilvl w:val="0"/>
          <w:numId w:val="0"/>
        </w:numPr>
        <w:tabs>
          <w:tab w:val="left" w:pos="720"/>
        </w:tabs>
        <w:ind w:left="720" w:hanging="720"/>
        <w:jc w:val="both"/>
        <w:rPr>
          <w:rFonts w:ascii="Arial" w:hAnsi="Arial" w:cs="Arial"/>
          <w:i/>
          <w:sz w:val="23"/>
          <w:szCs w:val="23"/>
        </w:rPr>
      </w:pPr>
      <w:r w:rsidRPr="002469A2">
        <w:rPr>
          <w:rFonts w:ascii="Arial" w:hAnsi="Arial" w:cs="Arial"/>
          <w:i/>
          <w:sz w:val="23"/>
          <w:szCs w:val="23"/>
        </w:rPr>
        <w:t>Authorised for lodgement</w:t>
      </w:r>
    </w:p>
    <w:p w:rsidR="002641CC" w:rsidRPr="002469A2" w:rsidRDefault="002641CC" w:rsidP="001D2E1A">
      <w:pPr>
        <w:pStyle w:val="CabStandard"/>
        <w:numPr>
          <w:ilvl w:val="0"/>
          <w:numId w:val="0"/>
        </w:numPr>
        <w:tabs>
          <w:tab w:val="left" w:pos="720"/>
        </w:tabs>
        <w:ind w:left="720" w:hanging="720"/>
        <w:jc w:val="both"/>
        <w:rPr>
          <w:rFonts w:ascii="Arial" w:hAnsi="Arial" w:cs="Arial"/>
          <w:i/>
          <w:sz w:val="23"/>
          <w:szCs w:val="23"/>
        </w:rPr>
      </w:pPr>
    </w:p>
    <w:p w:rsidR="001D2E1A" w:rsidRPr="00312732" w:rsidRDefault="001D2E1A" w:rsidP="001D2E1A">
      <w:pPr>
        <w:pStyle w:val="CabStandard"/>
        <w:numPr>
          <w:ilvl w:val="0"/>
          <w:numId w:val="0"/>
        </w:numPr>
        <w:tabs>
          <w:tab w:val="left" w:pos="720"/>
        </w:tabs>
        <w:spacing w:after="0"/>
        <w:jc w:val="both"/>
        <w:rPr>
          <w:rFonts w:ascii="Arial" w:hAnsi="Arial" w:cs="Arial"/>
          <w:sz w:val="23"/>
          <w:szCs w:val="23"/>
        </w:rPr>
      </w:pPr>
      <w:r w:rsidRPr="00312732">
        <w:rPr>
          <w:rFonts w:ascii="Arial" w:hAnsi="Arial" w:cs="Arial"/>
          <w:sz w:val="23"/>
          <w:szCs w:val="23"/>
        </w:rPr>
        <w:t>Hon Dr Jonathan Coleman</w:t>
      </w:r>
    </w:p>
    <w:p w:rsidR="001D2E1A" w:rsidRPr="00845E96" w:rsidRDefault="001D2E1A" w:rsidP="00C86828">
      <w:pPr>
        <w:pStyle w:val="CabStandard"/>
        <w:numPr>
          <w:ilvl w:val="0"/>
          <w:numId w:val="0"/>
        </w:numPr>
        <w:tabs>
          <w:tab w:val="left" w:pos="720"/>
        </w:tabs>
        <w:spacing w:after="0"/>
        <w:jc w:val="both"/>
        <w:rPr>
          <w:rFonts w:cs="Arial"/>
          <w:b/>
          <w:sz w:val="23"/>
          <w:szCs w:val="23"/>
        </w:rPr>
      </w:pPr>
      <w:r w:rsidRPr="00312732">
        <w:rPr>
          <w:rFonts w:ascii="Arial" w:hAnsi="Arial" w:cs="Arial"/>
          <w:b/>
          <w:sz w:val="23"/>
          <w:szCs w:val="23"/>
        </w:rPr>
        <w:t>Minister of Health</w:t>
      </w:r>
      <w:r>
        <w:rPr>
          <w:rFonts w:cs="Arial"/>
          <w:b/>
          <w:sz w:val="23"/>
          <w:szCs w:val="23"/>
        </w:rPr>
        <w:br w:type="page"/>
      </w:r>
    </w:p>
    <w:p w:rsidR="001D2E1A" w:rsidRDefault="001D2E1A" w:rsidP="001D2E1A">
      <w:pPr>
        <w:pStyle w:val="CabStandard"/>
        <w:numPr>
          <w:ilvl w:val="0"/>
          <w:numId w:val="0"/>
        </w:numPr>
        <w:tabs>
          <w:tab w:val="left" w:pos="720"/>
        </w:tabs>
        <w:spacing w:after="0"/>
        <w:jc w:val="center"/>
        <w:rPr>
          <w:rFonts w:ascii="Arial" w:hAnsi="Arial" w:cs="Arial"/>
          <w:b/>
          <w:sz w:val="23"/>
          <w:szCs w:val="23"/>
        </w:rPr>
      </w:pPr>
      <w:r>
        <w:rPr>
          <w:rFonts w:ascii="Arial" w:hAnsi="Arial" w:cs="Arial"/>
          <w:b/>
          <w:sz w:val="23"/>
          <w:szCs w:val="23"/>
        </w:rPr>
        <w:t>APPENDIX</w:t>
      </w:r>
    </w:p>
    <w:p w:rsidR="001D2E1A" w:rsidRPr="00835C14" w:rsidRDefault="001D2E1A" w:rsidP="001D2E1A">
      <w:pPr>
        <w:pStyle w:val="CabStandard"/>
        <w:numPr>
          <w:ilvl w:val="0"/>
          <w:numId w:val="0"/>
        </w:numPr>
        <w:tabs>
          <w:tab w:val="left" w:pos="720"/>
        </w:tabs>
        <w:spacing w:after="0"/>
        <w:jc w:val="both"/>
        <w:rPr>
          <w:rFonts w:ascii="Arial" w:hAnsi="Arial" w:cs="Arial"/>
          <w:sz w:val="23"/>
          <w:szCs w:val="23"/>
        </w:rPr>
      </w:pPr>
    </w:p>
    <w:p w:rsidR="001D2E1A" w:rsidRPr="00835C14" w:rsidRDefault="001D2E1A" w:rsidP="001D2E1A">
      <w:pPr>
        <w:pStyle w:val="CabStandard"/>
        <w:numPr>
          <w:ilvl w:val="0"/>
          <w:numId w:val="0"/>
        </w:numPr>
        <w:tabs>
          <w:tab w:val="left" w:pos="720"/>
        </w:tabs>
        <w:spacing w:after="0"/>
        <w:jc w:val="both"/>
        <w:rPr>
          <w:rFonts w:ascii="Arial" w:hAnsi="Arial" w:cs="Arial"/>
          <w:sz w:val="23"/>
          <w:szCs w:val="23"/>
        </w:rPr>
      </w:pPr>
      <w:r w:rsidRPr="007C3E24">
        <w:rPr>
          <w:rFonts w:ascii="Arial" w:hAnsi="Arial" w:cs="Arial"/>
          <w:b/>
          <w:sz w:val="23"/>
          <w:szCs w:val="23"/>
        </w:rPr>
        <w:t>Table 1:</w:t>
      </w:r>
      <w:r w:rsidRPr="00835C14">
        <w:rPr>
          <w:rFonts w:ascii="Arial" w:hAnsi="Arial" w:cs="Arial"/>
          <w:sz w:val="23"/>
          <w:szCs w:val="23"/>
        </w:rPr>
        <w:t xml:space="preserve"> Groups and the activities they can perform without having to obtain a use licence </w:t>
      </w:r>
      <w:r w:rsidR="002469A2">
        <w:rPr>
          <w:rFonts w:ascii="Arial" w:hAnsi="Arial" w:cs="Arial"/>
          <w:sz w:val="23"/>
          <w:szCs w:val="23"/>
        </w:rPr>
        <w:t xml:space="preserve">(refer </w:t>
      </w:r>
      <w:r w:rsidRPr="00835C14">
        <w:rPr>
          <w:rFonts w:ascii="Arial" w:hAnsi="Arial" w:cs="Arial"/>
          <w:sz w:val="23"/>
          <w:szCs w:val="23"/>
        </w:rPr>
        <w:t>sections 91(1)(h) and (i) of the Act</w:t>
      </w:r>
      <w:r w:rsidR="002469A2">
        <w:rPr>
          <w:rFonts w:ascii="Arial" w:hAnsi="Arial" w:cs="Arial"/>
          <w:sz w:val="23"/>
          <w:szCs w:val="23"/>
        </w:rPr>
        <w:t>)</w:t>
      </w:r>
    </w:p>
    <w:p w:rsidR="001D2E1A" w:rsidRPr="00835C14" w:rsidRDefault="001D2E1A" w:rsidP="001D2E1A">
      <w:pPr>
        <w:pStyle w:val="CabStandard"/>
        <w:numPr>
          <w:ilvl w:val="0"/>
          <w:numId w:val="0"/>
        </w:numPr>
        <w:tabs>
          <w:tab w:val="left" w:pos="720"/>
        </w:tabs>
        <w:spacing w:after="0"/>
        <w:jc w:val="both"/>
        <w:rPr>
          <w:rFonts w:ascii="Arial" w:hAnsi="Arial" w:cs="Arial"/>
          <w:sz w:val="23"/>
          <w:szCs w:val="23"/>
        </w:rPr>
      </w:pPr>
    </w:p>
    <w:tbl>
      <w:tblPr>
        <w:tblW w:w="9209" w:type="dxa"/>
        <w:tblInd w:w="113" w:type="dxa"/>
        <w:tblLayout w:type="fixed"/>
        <w:tblLook w:val="04A0" w:firstRow="1" w:lastRow="0" w:firstColumn="1" w:lastColumn="0" w:noHBand="0" w:noVBand="1"/>
      </w:tblPr>
      <w:tblGrid>
        <w:gridCol w:w="2302"/>
        <w:gridCol w:w="2302"/>
        <w:gridCol w:w="2302"/>
        <w:gridCol w:w="2303"/>
      </w:tblGrid>
      <w:tr w:rsidR="001D2E1A" w:rsidRPr="00845E96" w:rsidTr="00AD6363">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1D2E1A" w:rsidRPr="00845E96" w:rsidRDefault="001D2E1A" w:rsidP="00AD6363">
            <w:pPr>
              <w:spacing w:after="0" w:line="240" w:lineRule="auto"/>
              <w:jc w:val="center"/>
              <w:rPr>
                <w:rFonts w:eastAsia="Times New Roman" w:cs="Arial"/>
                <w:b/>
                <w:bCs/>
                <w:color w:val="000000" w:themeColor="text1"/>
                <w:sz w:val="20"/>
                <w:szCs w:val="20"/>
                <w:lang w:eastAsia="en-NZ"/>
              </w:rPr>
            </w:pPr>
            <w:r w:rsidRPr="00845E96">
              <w:rPr>
                <w:rFonts w:eastAsia="Times New Roman" w:cs="Arial"/>
                <w:b/>
                <w:bCs/>
                <w:color w:val="000000" w:themeColor="text1"/>
                <w:sz w:val="20"/>
                <w:szCs w:val="20"/>
                <w:lang w:eastAsia="en-NZ"/>
              </w:rPr>
              <w:t xml:space="preserve">Authority </w:t>
            </w:r>
          </w:p>
        </w:tc>
        <w:tc>
          <w:tcPr>
            <w:tcW w:w="23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1D2E1A" w:rsidRPr="00845E96" w:rsidRDefault="001D2E1A" w:rsidP="00AD6363">
            <w:pPr>
              <w:spacing w:after="0" w:line="240" w:lineRule="auto"/>
              <w:jc w:val="center"/>
              <w:rPr>
                <w:rFonts w:eastAsia="Times New Roman" w:cs="Arial"/>
                <w:b/>
                <w:bCs/>
                <w:color w:val="000000" w:themeColor="text1"/>
                <w:sz w:val="20"/>
                <w:szCs w:val="20"/>
                <w:lang w:eastAsia="en-NZ"/>
              </w:rPr>
            </w:pPr>
            <w:r w:rsidRPr="00845E96">
              <w:rPr>
                <w:rFonts w:eastAsia="Times New Roman" w:cs="Arial"/>
                <w:b/>
                <w:bCs/>
                <w:color w:val="000000" w:themeColor="text1"/>
                <w:sz w:val="20"/>
                <w:szCs w:val="20"/>
                <w:lang w:eastAsia="en-NZ"/>
              </w:rPr>
              <w:t xml:space="preserve">Group </w:t>
            </w:r>
          </w:p>
        </w:tc>
        <w:tc>
          <w:tcPr>
            <w:tcW w:w="23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1D2E1A" w:rsidRPr="00845E96" w:rsidRDefault="001D2E1A" w:rsidP="00AD6363">
            <w:pPr>
              <w:spacing w:after="0" w:line="240" w:lineRule="auto"/>
              <w:jc w:val="center"/>
              <w:rPr>
                <w:rFonts w:eastAsia="Times New Roman" w:cs="Arial"/>
                <w:b/>
                <w:bCs/>
                <w:color w:val="000000" w:themeColor="text1"/>
                <w:sz w:val="20"/>
                <w:szCs w:val="20"/>
                <w:lang w:eastAsia="en-NZ"/>
              </w:rPr>
            </w:pPr>
            <w:r w:rsidRPr="00845E96">
              <w:rPr>
                <w:rFonts w:eastAsia="Times New Roman" w:cs="Arial"/>
                <w:b/>
                <w:bCs/>
                <w:color w:val="000000" w:themeColor="text1"/>
                <w:sz w:val="20"/>
                <w:szCs w:val="20"/>
                <w:lang w:eastAsia="en-NZ"/>
              </w:rPr>
              <w:t xml:space="preserve">Criteria </w:t>
            </w:r>
          </w:p>
        </w:tc>
        <w:tc>
          <w:tcPr>
            <w:tcW w:w="230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1D2E1A" w:rsidRPr="00845E96" w:rsidRDefault="001D2E1A" w:rsidP="00AD6363">
            <w:pPr>
              <w:spacing w:after="0" w:line="240" w:lineRule="auto"/>
              <w:jc w:val="center"/>
              <w:rPr>
                <w:rFonts w:eastAsia="Times New Roman" w:cs="Arial"/>
                <w:b/>
                <w:bCs/>
                <w:color w:val="000000" w:themeColor="text1"/>
                <w:sz w:val="20"/>
                <w:szCs w:val="20"/>
                <w:lang w:eastAsia="en-NZ"/>
              </w:rPr>
            </w:pPr>
            <w:r w:rsidRPr="00845E96">
              <w:rPr>
                <w:rFonts w:eastAsia="Times New Roman" w:cs="Arial"/>
                <w:b/>
                <w:bCs/>
                <w:color w:val="000000" w:themeColor="text1"/>
                <w:sz w:val="20"/>
                <w:szCs w:val="20"/>
                <w:lang w:eastAsia="en-NZ"/>
              </w:rPr>
              <w:t xml:space="preserve">Activity </w:t>
            </w:r>
          </w:p>
        </w:tc>
      </w:tr>
      <w:tr w:rsidR="001D2E1A" w:rsidRPr="00845E96"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Medical Council of New Zealand </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Vocational scope of practice Diagnostic and Interventional Radiology</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practicing certificate</w:t>
            </w:r>
          </w:p>
        </w:tc>
        <w:tc>
          <w:tcPr>
            <w:tcW w:w="2303"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for medical diagnostic purposes</w:t>
            </w:r>
          </w:p>
        </w:tc>
      </w:tr>
      <w:tr w:rsidR="001D2E1A" w:rsidRPr="00845E96"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Medical Council of New Zealand</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Vocational scope of practice Radiation Oncology</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practicing certificate</w:t>
            </w:r>
          </w:p>
        </w:tc>
        <w:tc>
          <w:tcPr>
            <w:tcW w:w="2303"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or radioactive material for medical therapeutic purposes</w:t>
            </w:r>
          </w:p>
        </w:tc>
      </w:tr>
      <w:tr w:rsidR="001D2E1A" w:rsidRPr="00845E96"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Dental Council </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Scope of practice General Dental Practice</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practicing certificate</w:t>
            </w:r>
          </w:p>
        </w:tc>
        <w:tc>
          <w:tcPr>
            <w:tcW w:w="2303"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for dental diagnostic purposes</w:t>
            </w:r>
          </w:p>
        </w:tc>
      </w:tr>
      <w:tr w:rsidR="001D2E1A" w:rsidRPr="00845E96"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Dental Council </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Scope of practice Dental Therapy Practice</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practicing certificate</w:t>
            </w:r>
          </w:p>
        </w:tc>
        <w:tc>
          <w:tcPr>
            <w:tcW w:w="2303"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for the taking of periapical and bitewing radiographs for dental diagnostic purposes</w:t>
            </w:r>
          </w:p>
        </w:tc>
      </w:tr>
      <w:tr w:rsidR="001D2E1A" w:rsidRPr="00845E96"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Dental Council </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Scope of practice Dental Hygiene Practice</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Current registration and practicing certificate </w:t>
            </w:r>
            <w:r w:rsidRPr="00845E96">
              <w:rPr>
                <w:rFonts w:cs="Arial"/>
                <w:color w:val="000000" w:themeColor="text1"/>
                <w:sz w:val="20"/>
                <w:szCs w:val="20"/>
              </w:rPr>
              <w:t>with no exclusion in taking extra-oral radiographs</w:t>
            </w:r>
          </w:p>
        </w:tc>
        <w:tc>
          <w:tcPr>
            <w:tcW w:w="2303"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for taking of extra-oral radiographs for dental diagnostic purposes</w:t>
            </w:r>
          </w:p>
        </w:tc>
      </w:tr>
      <w:tr w:rsidR="001D2E1A" w:rsidRPr="00845E96"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Dental Council </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Scope of practice Dental Hygiene Practice</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Current registration and practicing certificate </w:t>
            </w:r>
            <w:r w:rsidRPr="00845E96">
              <w:rPr>
                <w:rFonts w:cs="Arial"/>
                <w:color w:val="000000" w:themeColor="text1"/>
                <w:sz w:val="20"/>
                <w:szCs w:val="20"/>
              </w:rPr>
              <w:t>with no exclusion in taking intra-oral radiography</w:t>
            </w:r>
          </w:p>
        </w:tc>
        <w:tc>
          <w:tcPr>
            <w:tcW w:w="2303"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for taking of periapical and bitewing radiographs for dental diagnostic purposes</w:t>
            </w:r>
          </w:p>
        </w:tc>
      </w:tr>
      <w:tr w:rsidR="001D2E1A" w:rsidRPr="00845E96"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Dental Council </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Scope of practice Orthodontic Auxiliary Practice</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Current registration and practicing certificate </w:t>
            </w:r>
            <w:r w:rsidRPr="00845E96">
              <w:rPr>
                <w:rFonts w:cs="Arial"/>
                <w:color w:val="000000" w:themeColor="text1"/>
                <w:sz w:val="20"/>
                <w:szCs w:val="20"/>
              </w:rPr>
              <w:t>with no exclusion in taking extra-oral radiographs</w:t>
            </w:r>
          </w:p>
        </w:tc>
        <w:tc>
          <w:tcPr>
            <w:tcW w:w="2303"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for taking of extra-oral radiographs for dental diagnostic purposes</w:t>
            </w:r>
          </w:p>
        </w:tc>
      </w:tr>
      <w:tr w:rsidR="001D2E1A" w:rsidRPr="00845E96"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Dental Council </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Scope of practice Orthodontic Auxiliary Practice</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Current registration and practicing certificate </w:t>
            </w:r>
            <w:r w:rsidRPr="00845E96">
              <w:rPr>
                <w:rFonts w:cs="Arial"/>
                <w:color w:val="000000" w:themeColor="text1"/>
                <w:sz w:val="20"/>
                <w:szCs w:val="20"/>
              </w:rPr>
              <w:t>with no exclusion in taking intra-oral radiography</w:t>
            </w:r>
          </w:p>
        </w:tc>
        <w:tc>
          <w:tcPr>
            <w:tcW w:w="2303"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for taking of periapical and bitewing radiographs for dental diagnostic purposes</w:t>
            </w:r>
          </w:p>
        </w:tc>
      </w:tr>
      <w:tr w:rsidR="00DF4708" w:rsidRPr="00DF4708"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tcPr>
          <w:p w:rsidR="00DF4708" w:rsidRPr="00DF4708" w:rsidRDefault="00DF4708" w:rsidP="00DF4708">
            <w:pPr>
              <w:spacing w:after="0" w:line="240" w:lineRule="auto"/>
              <w:rPr>
                <w:rFonts w:eastAsia="Times New Roman" w:cs="Arial"/>
                <w:sz w:val="20"/>
                <w:szCs w:val="20"/>
                <w:lang w:eastAsia="en-NZ"/>
              </w:rPr>
            </w:pPr>
            <w:r w:rsidRPr="00DF4708">
              <w:rPr>
                <w:rFonts w:eastAsia="Times New Roman" w:cs="Arial"/>
                <w:sz w:val="20"/>
                <w:szCs w:val="20"/>
                <w:lang w:eastAsia="en-NZ"/>
              </w:rPr>
              <w:t xml:space="preserve">Dental Council </w:t>
            </w:r>
          </w:p>
        </w:tc>
        <w:tc>
          <w:tcPr>
            <w:tcW w:w="2302" w:type="dxa"/>
            <w:tcBorders>
              <w:top w:val="nil"/>
              <w:left w:val="nil"/>
              <w:bottom w:val="single" w:sz="4" w:space="0" w:color="auto"/>
              <w:right w:val="single" w:sz="4" w:space="0" w:color="auto"/>
            </w:tcBorders>
            <w:shd w:val="clear" w:color="auto" w:fill="auto"/>
            <w:noWrap/>
            <w:vAlign w:val="center"/>
          </w:tcPr>
          <w:p w:rsidR="00DF4708" w:rsidRPr="00DF4708" w:rsidRDefault="00DF4708" w:rsidP="000D7293">
            <w:pPr>
              <w:spacing w:after="0" w:line="240" w:lineRule="auto"/>
              <w:rPr>
                <w:rFonts w:eastAsia="Times New Roman" w:cs="Arial"/>
                <w:sz w:val="20"/>
                <w:szCs w:val="20"/>
                <w:lang w:eastAsia="en-NZ"/>
              </w:rPr>
            </w:pPr>
            <w:r w:rsidRPr="00DF4708">
              <w:rPr>
                <w:rFonts w:eastAsia="Times New Roman" w:cs="Arial"/>
                <w:sz w:val="20"/>
                <w:szCs w:val="20"/>
                <w:lang w:eastAsia="en-NZ"/>
              </w:rPr>
              <w:t xml:space="preserve">Scope of practice </w:t>
            </w:r>
            <w:r w:rsidR="000D7293">
              <w:rPr>
                <w:rFonts w:eastAsia="Times New Roman" w:cs="Arial"/>
                <w:sz w:val="20"/>
                <w:szCs w:val="20"/>
                <w:lang w:eastAsia="en-NZ"/>
              </w:rPr>
              <w:t xml:space="preserve">The Twelve Dental Specialties requiring general </w:t>
            </w:r>
            <w:r w:rsidR="002641CC">
              <w:rPr>
                <w:rFonts w:eastAsia="Times New Roman" w:cs="Arial"/>
                <w:sz w:val="20"/>
                <w:szCs w:val="20"/>
                <w:lang w:eastAsia="en-NZ"/>
              </w:rPr>
              <w:t>dental training to be completed</w:t>
            </w:r>
            <w:r w:rsidR="000D7293">
              <w:rPr>
                <w:rFonts w:eastAsia="Times New Roman" w:cs="Arial"/>
                <w:sz w:val="20"/>
                <w:szCs w:val="20"/>
                <w:lang w:eastAsia="en-NZ"/>
              </w:rPr>
              <w:t xml:space="preserve"> (NB: Regulations may list these specialties by name</w:t>
            </w:r>
          </w:p>
        </w:tc>
        <w:tc>
          <w:tcPr>
            <w:tcW w:w="2302" w:type="dxa"/>
            <w:tcBorders>
              <w:top w:val="nil"/>
              <w:left w:val="nil"/>
              <w:bottom w:val="single" w:sz="4" w:space="0" w:color="auto"/>
              <w:right w:val="single" w:sz="4" w:space="0" w:color="auto"/>
            </w:tcBorders>
            <w:shd w:val="clear" w:color="auto" w:fill="auto"/>
            <w:noWrap/>
            <w:vAlign w:val="center"/>
          </w:tcPr>
          <w:p w:rsidR="00DF4708" w:rsidRPr="00DF4708" w:rsidRDefault="00DF4708" w:rsidP="00DF4708">
            <w:pPr>
              <w:spacing w:after="0" w:line="240" w:lineRule="auto"/>
              <w:rPr>
                <w:rFonts w:eastAsia="Times New Roman" w:cs="Arial"/>
                <w:sz w:val="20"/>
                <w:szCs w:val="20"/>
                <w:lang w:eastAsia="en-NZ"/>
              </w:rPr>
            </w:pPr>
            <w:r w:rsidRPr="00DF4708">
              <w:rPr>
                <w:rFonts w:eastAsia="Times New Roman" w:cs="Arial"/>
                <w:sz w:val="20"/>
                <w:szCs w:val="20"/>
                <w:lang w:eastAsia="en-NZ"/>
              </w:rPr>
              <w:t>Current registration and practicing certificate</w:t>
            </w:r>
          </w:p>
        </w:tc>
        <w:tc>
          <w:tcPr>
            <w:tcW w:w="2303" w:type="dxa"/>
            <w:tcBorders>
              <w:top w:val="nil"/>
              <w:left w:val="nil"/>
              <w:bottom w:val="single" w:sz="4" w:space="0" w:color="auto"/>
              <w:right w:val="single" w:sz="4" w:space="0" w:color="auto"/>
            </w:tcBorders>
            <w:shd w:val="clear" w:color="auto" w:fill="auto"/>
            <w:noWrap/>
            <w:vAlign w:val="center"/>
          </w:tcPr>
          <w:p w:rsidR="00DF4708" w:rsidRPr="00DF4708" w:rsidRDefault="00DF4708" w:rsidP="00DF4708">
            <w:pPr>
              <w:spacing w:after="0" w:line="240" w:lineRule="auto"/>
              <w:rPr>
                <w:rFonts w:eastAsia="Times New Roman" w:cs="Arial"/>
                <w:sz w:val="20"/>
                <w:szCs w:val="20"/>
                <w:lang w:eastAsia="en-NZ"/>
              </w:rPr>
            </w:pPr>
            <w:r w:rsidRPr="00DF4708">
              <w:rPr>
                <w:rFonts w:eastAsia="Times New Roman" w:cs="Arial"/>
                <w:sz w:val="20"/>
                <w:szCs w:val="20"/>
                <w:lang w:eastAsia="en-NZ"/>
              </w:rPr>
              <w:t>Use of irradiating apparatus for dental diagnostic purposes</w:t>
            </w:r>
          </w:p>
        </w:tc>
      </w:tr>
      <w:tr w:rsidR="001D2E1A" w:rsidRPr="00845E96"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New Zealand Medical Radiation Technologists Board </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Scope of practice Medical Imaging Technologist</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practicing certificate</w:t>
            </w:r>
          </w:p>
        </w:tc>
        <w:tc>
          <w:tcPr>
            <w:tcW w:w="2303"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for medical diagnostic purposes</w:t>
            </w:r>
          </w:p>
        </w:tc>
      </w:tr>
    </w:tbl>
    <w:p w:rsidR="006A6764" w:rsidRDefault="006A6764">
      <w:r>
        <w:br w:type="page"/>
      </w:r>
    </w:p>
    <w:tbl>
      <w:tblPr>
        <w:tblW w:w="9209" w:type="dxa"/>
        <w:tblInd w:w="113" w:type="dxa"/>
        <w:tblLayout w:type="fixed"/>
        <w:tblLook w:val="04A0" w:firstRow="1" w:lastRow="0" w:firstColumn="1" w:lastColumn="0" w:noHBand="0" w:noVBand="1"/>
      </w:tblPr>
      <w:tblGrid>
        <w:gridCol w:w="2302"/>
        <w:gridCol w:w="2302"/>
        <w:gridCol w:w="2302"/>
        <w:gridCol w:w="2303"/>
      </w:tblGrid>
      <w:tr w:rsidR="001D2E1A" w:rsidRPr="00845E96" w:rsidTr="006A6764">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New Zealand Medical Radiation Technologists Board</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Scope of practice Nuclear Medicine Technologist</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practicing certificate</w:t>
            </w:r>
          </w:p>
        </w:tc>
        <w:tc>
          <w:tcPr>
            <w:tcW w:w="2303" w:type="dxa"/>
            <w:tcBorders>
              <w:top w:val="single" w:sz="4" w:space="0" w:color="auto"/>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Administration of radiopharmaceuticals and use of irradiating apparatus and radioactive material for nuclear medicine purposes</w:t>
            </w:r>
          </w:p>
        </w:tc>
      </w:tr>
      <w:tr w:rsidR="001D2E1A" w:rsidRPr="00845E96"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New Zealand Medical Radiation Technologists Board </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Scope of practice Radiation Therapist</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practicing certificate</w:t>
            </w:r>
          </w:p>
        </w:tc>
        <w:tc>
          <w:tcPr>
            <w:tcW w:w="2303"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radiation sources for the delivery of radiation treatment for medical therapeutic purposes</w:t>
            </w:r>
          </w:p>
        </w:tc>
      </w:tr>
      <w:tr w:rsidR="002641CC" w:rsidRPr="00845E96"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tcPr>
          <w:p w:rsidR="002641CC" w:rsidRPr="00845E96" w:rsidRDefault="002641CC" w:rsidP="002641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 xml:space="preserve">Veterinary Council of New Zealand </w:t>
            </w:r>
          </w:p>
        </w:tc>
        <w:tc>
          <w:tcPr>
            <w:tcW w:w="2302" w:type="dxa"/>
            <w:tcBorders>
              <w:top w:val="nil"/>
              <w:left w:val="nil"/>
              <w:bottom w:val="single" w:sz="4" w:space="0" w:color="auto"/>
              <w:right w:val="single" w:sz="4" w:space="0" w:color="auto"/>
            </w:tcBorders>
            <w:shd w:val="clear" w:color="auto" w:fill="auto"/>
            <w:noWrap/>
            <w:vAlign w:val="center"/>
          </w:tcPr>
          <w:p w:rsidR="002641CC" w:rsidRPr="00845E96" w:rsidRDefault="002641CC" w:rsidP="002641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Veterinarian</w:t>
            </w:r>
          </w:p>
        </w:tc>
        <w:tc>
          <w:tcPr>
            <w:tcW w:w="2302" w:type="dxa"/>
            <w:tcBorders>
              <w:top w:val="nil"/>
              <w:left w:val="nil"/>
              <w:bottom w:val="single" w:sz="4" w:space="0" w:color="auto"/>
              <w:right w:val="single" w:sz="4" w:space="0" w:color="auto"/>
            </w:tcBorders>
            <w:shd w:val="clear" w:color="auto" w:fill="auto"/>
            <w:noWrap/>
            <w:vAlign w:val="center"/>
          </w:tcPr>
          <w:p w:rsidR="002641CC" w:rsidRPr="00845E96" w:rsidRDefault="002641CC" w:rsidP="002641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practicing certificate</w:t>
            </w:r>
          </w:p>
        </w:tc>
        <w:tc>
          <w:tcPr>
            <w:tcW w:w="2303" w:type="dxa"/>
            <w:tcBorders>
              <w:top w:val="nil"/>
              <w:left w:val="nil"/>
              <w:bottom w:val="single" w:sz="4" w:space="0" w:color="auto"/>
              <w:right w:val="single" w:sz="4" w:space="0" w:color="auto"/>
            </w:tcBorders>
            <w:shd w:val="clear" w:color="auto" w:fill="auto"/>
            <w:noWrap/>
            <w:vAlign w:val="center"/>
          </w:tcPr>
          <w:p w:rsidR="002641CC" w:rsidRPr="00845E96" w:rsidRDefault="002641CC" w:rsidP="002641CC">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Use of irradiating apparatus for veterinary purposes</w:t>
            </w:r>
          </w:p>
        </w:tc>
      </w:tr>
      <w:tr w:rsidR="002641CC" w:rsidRPr="00845E96" w:rsidTr="002641CC">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tcPr>
          <w:p w:rsidR="002641CC" w:rsidRPr="00845E96" w:rsidRDefault="002641CC" w:rsidP="002641CC">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New Zealand Chiropractic Board</w:t>
            </w:r>
          </w:p>
        </w:tc>
        <w:tc>
          <w:tcPr>
            <w:tcW w:w="2302" w:type="dxa"/>
            <w:tcBorders>
              <w:top w:val="nil"/>
              <w:left w:val="nil"/>
              <w:bottom w:val="single" w:sz="4" w:space="0" w:color="auto"/>
              <w:right w:val="single" w:sz="4" w:space="0" w:color="auto"/>
            </w:tcBorders>
            <w:shd w:val="clear" w:color="auto" w:fill="auto"/>
            <w:noWrap/>
            <w:vAlign w:val="center"/>
          </w:tcPr>
          <w:p w:rsidR="002641CC" w:rsidRPr="00845E96" w:rsidRDefault="002641CC" w:rsidP="002641CC">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Scope of practice: Chiropractor</w:t>
            </w:r>
          </w:p>
        </w:tc>
        <w:tc>
          <w:tcPr>
            <w:tcW w:w="2302" w:type="dxa"/>
            <w:tcBorders>
              <w:top w:val="nil"/>
              <w:left w:val="nil"/>
              <w:bottom w:val="single" w:sz="4" w:space="0" w:color="auto"/>
              <w:right w:val="single" w:sz="4" w:space="0" w:color="auto"/>
            </w:tcBorders>
            <w:shd w:val="clear" w:color="auto" w:fill="auto"/>
            <w:noWrap/>
            <w:vAlign w:val="center"/>
          </w:tcPr>
          <w:p w:rsidR="002641CC" w:rsidRPr="00845E96" w:rsidRDefault="002641CC" w:rsidP="002641CC">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Current registration and practising certificate</w:t>
            </w:r>
          </w:p>
        </w:tc>
        <w:tc>
          <w:tcPr>
            <w:tcW w:w="2303" w:type="dxa"/>
            <w:tcBorders>
              <w:top w:val="nil"/>
              <w:left w:val="nil"/>
              <w:bottom w:val="single" w:sz="4" w:space="0" w:color="auto"/>
              <w:right w:val="single" w:sz="4" w:space="0" w:color="auto"/>
            </w:tcBorders>
            <w:shd w:val="clear" w:color="auto" w:fill="auto"/>
            <w:noWrap/>
            <w:vAlign w:val="center"/>
          </w:tcPr>
          <w:p w:rsidR="002641CC" w:rsidRPr="00845E96" w:rsidRDefault="002641CC" w:rsidP="002641CC">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Use of irradiating apparatus for chiropractic purposes</w:t>
            </w:r>
          </w:p>
        </w:tc>
      </w:tr>
    </w:tbl>
    <w:p w:rsidR="001D2E1A" w:rsidRPr="00835C14" w:rsidRDefault="001D2E1A" w:rsidP="001D2E1A">
      <w:pPr>
        <w:pStyle w:val="CabStandard"/>
        <w:numPr>
          <w:ilvl w:val="0"/>
          <w:numId w:val="0"/>
        </w:numPr>
        <w:tabs>
          <w:tab w:val="left" w:pos="720"/>
        </w:tabs>
        <w:spacing w:after="0"/>
        <w:jc w:val="both"/>
        <w:rPr>
          <w:rFonts w:ascii="Arial" w:hAnsi="Arial" w:cs="Arial"/>
          <w:color w:val="000000" w:themeColor="text1"/>
          <w:sz w:val="23"/>
          <w:szCs w:val="23"/>
        </w:rPr>
      </w:pPr>
    </w:p>
    <w:p w:rsidR="001D2E1A" w:rsidRDefault="001D2E1A" w:rsidP="001D2E1A">
      <w:pPr>
        <w:pStyle w:val="CabStandard"/>
        <w:numPr>
          <w:ilvl w:val="0"/>
          <w:numId w:val="0"/>
        </w:numPr>
        <w:tabs>
          <w:tab w:val="left" w:pos="720"/>
        </w:tabs>
        <w:spacing w:after="0"/>
        <w:jc w:val="both"/>
        <w:rPr>
          <w:rFonts w:ascii="Arial" w:hAnsi="Arial" w:cs="Arial"/>
          <w:color w:val="000000" w:themeColor="text1"/>
          <w:sz w:val="23"/>
          <w:szCs w:val="23"/>
        </w:rPr>
      </w:pPr>
    </w:p>
    <w:p w:rsidR="006A6764" w:rsidRDefault="006A6764" w:rsidP="001D2E1A">
      <w:pPr>
        <w:pStyle w:val="CabStandard"/>
        <w:numPr>
          <w:ilvl w:val="0"/>
          <w:numId w:val="0"/>
        </w:numPr>
        <w:tabs>
          <w:tab w:val="left" w:pos="720"/>
        </w:tabs>
        <w:spacing w:after="0"/>
        <w:jc w:val="both"/>
        <w:rPr>
          <w:rFonts w:ascii="Arial" w:hAnsi="Arial" w:cs="Arial"/>
          <w:color w:val="000000" w:themeColor="text1"/>
          <w:sz w:val="23"/>
          <w:szCs w:val="23"/>
        </w:rPr>
      </w:pPr>
    </w:p>
    <w:p w:rsidR="006A6764" w:rsidRPr="00835C14" w:rsidRDefault="006A6764" w:rsidP="001D2E1A">
      <w:pPr>
        <w:pStyle w:val="CabStandard"/>
        <w:numPr>
          <w:ilvl w:val="0"/>
          <w:numId w:val="0"/>
        </w:numPr>
        <w:tabs>
          <w:tab w:val="left" w:pos="720"/>
        </w:tabs>
        <w:spacing w:after="0"/>
        <w:jc w:val="both"/>
        <w:rPr>
          <w:rFonts w:ascii="Arial" w:hAnsi="Arial" w:cs="Arial"/>
          <w:color w:val="000000" w:themeColor="text1"/>
          <w:sz w:val="23"/>
          <w:szCs w:val="23"/>
        </w:rPr>
      </w:pPr>
    </w:p>
    <w:p w:rsidR="001D2E1A" w:rsidRPr="00835C14" w:rsidRDefault="001D2E1A" w:rsidP="001D2E1A">
      <w:pPr>
        <w:pStyle w:val="CabStandard"/>
        <w:numPr>
          <w:ilvl w:val="0"/>
          <w:numId w:val="0"/>
        </w:numPr>
        <w:tabs>
          <w:tab w:val="left" w:pos="720"/>
        </w:tabs>
        <w:spacing w:after="0"/>
        <w:jc w:val="both"/>
        <w:rPr>
          <w:rFonts w:ascii="Arial" w:hAnsi="Arial" w:cs="Arial"/>
          <w:sz w:val="23"/>
          <w:szCs w:val="23"/>
        </w:rPr>
      </w:pPr>
      <w:r w:rsidRPr="007C3E24">
        <w:rPr>
          <w:rFonts w:ascii="Arial" w:hAnsi="Arial" w:cs="Arial"/>
          <w:b/>
          <w:color w:val="000000" w:themeColor="text1"/>
          <w:sz w:val="23"/>
          <w:szCs w:val="23"/>
        </w:rPr>
        <w:t>Table 2:</w:t>
      </w:r>
      <w:r w:rsidRPr="00835C14">
        <w:rPr>
          <w:rFonts w:ascii="Arial" w:hAnsi="Arial" w:cs="Arial"/>
          <w:color w:val="000000" w:themeColor="text1"/>
          <w:sz w:val="23"/>
          <w:szCs w:val="23"/>
        </w:rPr>
        <w:t xml:space="preserve">  </w:t>
      </w:r>
      <w:r w:rsidRPr="00835C14">
        <w:rPr>
          <w:rFonts w:ascii="Arial" w:hAnsi="Arial" w:cs="Arial"/>
          <w:sz w:val="23"/>
          <w:szCs w:val="23"/>
        </w:rPr>
        <w:t xml:space="preserve">Groups that have not yet satisfied the requirements to perform activities without having to obtain a use licence </w:t>
      </w:r>
      <w:r w:rsidR="002469A2">
        <w:rPr>
          <w:rFonts w:ascii="Arial" w:hAnsi="Arial" w:cs="Arial"/>
          <w:sz w:val="23"/>
          <w:szCs w:val="23"/>
        </w:rPr>
        <w:t xml:space="preserve">(per </w:t>
      </w:r>
      <w:r w:rsidRPr="00835C14">
        <w:rPr>
          <w:rFonts w:ascii="Arial" w:hAnsi="Arial" w:cs="Arial"/>
          <w:sz w:val="23"/>
          <w:szCs w:val="23"/>
        </w:rPr>
        <w:t>sections 91(1)(h) and (i) of the Act</w:t>
      </w:r>
      <w:r w:rsidR="002469A2">
        <w:rPr>
          <w:rFonts w:ascii="Arial" w:hAnsi="Arial" w:cs="Arial"/>
          <w:sz w:val="23"/>
          <w:szCs w:val="23"/>
        </w:rPr>
        <w:t>)</w:t>
      </w:r>
      <w:r w:rsidRPr="00835C14">
        <w:rPr>
          <w:rFonts w:ascii="Arial" w:hAnsi="Arial" w:cs="Arial"/>
          <w:sz w:val="23"/>
          <w:szCs w:val="23"/>
        </w:rPr>
        <w:t xml:space="preserve"> </w:t>
      </w:r>
      <w:r w:rsidR="00500374" w:rsidRPr="00835C14">
        <w:rPr>
          <w:rFonts w:ascii="Arial" w:hAnsi="Arial" w:cs="Arial"/>
          <w:i/>
          <w:sz w:val="23"/>
          <w:szCs w:val="23"/>
        </w:rPr>
        <w:t xml:space="preserve">and for which delegated </w:t>
      </w:r>
      <w:r w:rsidR="00F224E7">
        <w:rPr>
          <w:rFonts w:ascii="Arial" w:hAnsi="Arial" w:cs="Arial"/>
          <w:i/>
          <w:sz w:val="23"/>
          <w:szCs w:val="23"/>
        </w:rPr>
        <w:t>authority to instruct PCO</w:t>
      </w:r>
      <w:r w:rsidR="00500374" w:rsidRPr="00835C14">
        <w:rPr>
          <w:rFonts w:ascii="Arial" w:hAnsi="Arial" w:cs="Arial"/>
          <w:i/>
          <w:sz w:val="23"/>
          <w:szCs w:val="23"/>
        </w:rPr>
        <w:t xml:space="preserve"> is sought</w:t>
      </w:r>
    </w:p>
    <w:p w:rsidR="001D2E1A" w:rsidRPr="00835C14" w:rsidRDefault="001D2E1A" w:rsidP="001D2E1A">
      <w:pPr>
        <w:pStyle w:val="CabStandard"/>
        <w:numPr>
          <w:ilvl w:val="0"/>
          <w:numId w:val="0"/>
        </w:numPr>
        <w:tabs>
          <w:tab w:val="left" w:pos="720"/>
        </w:tabs>
        <w:spacing w:after="0"/>
        <w:jc w:val="both"/>
        <w:rPr>
          <w:rFonts w:ascii="Arial" w:hAnsi="Arial" w:cs="Arial"/>
          <w:color w:val="000000" w:themeColor="text1"/>
          <w:sz w:val="23"/>
          <w:szCs w:val="23"/>
        </w:rPr>
      </w:pPr>
    </w:p>
    <w:tbl>
      <w:tblPr>
        <w:tblW w:w="9209" w:type="dxa"/>
        <w:tblInd w:w="113" w:type="dxa"/>
        <w:tblLayout w:type="fixed"/>
        <w:tblLook w:val="04A0" w:firstRow="1" w:lastRow="0" w:firstColumn="1" w:lastColumn="0" w:noHBand="0" w:noVBand="1"/>
      </w:tblPr>
      <w:tblGrid>
        <w:gridCol w:w="2302"/>
        <w:gridCol w:w="2302"/>
        <w:gridCol w:w="2302"/>
        <w:gridCol w:w="2303"/>
      </w:tblGrid>
      <w:tr w:rsidR="001D2E1A" w:rsidRPr="00845E96" w:rsidTr="00AD6363">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1D2E1A" w:rsidRPr="00845E96" w:rsidRDefault="001D2E1A" w:rsidP="00AD6363">
            <w:pPr>
              <w:spacing w:after="0" w:line="240" w:lineRule="auto"/>
              <w:jc w:val="center"/>
              <w:rPr>
                <w:rFonts w:eastAsia="Times New Roman" w:cs="Arial"/>
                <w:b/>
                <w:bCs/>
                <w:color w:val="000000" w:themeColor="text1"/>
                <w:sz w:val="20"/>
                <w:szCs w:val="20"/>
                <w:lang w:eastAsia="en-NZ"/>
              </w:rPr>
            </w:pPr>
            <w:r>
              <w:rPr>
                <w:rFonts w:cs="Arial"/>
                <w:b/>
                <w:color w:val="000000" w:themeColor="text1"/>
                <w:sz w:val="23"/>
                <w:szCs w:val="23"/>
              </w:rPr>
              <w:t>Authority</w:t>
            </w:r>
            <w:r w:rsidRPr="00845E96">
              <w:rPr>
                <w:rFonts w:eastAsia="Times New Roman" w:cs="Arial"/>
                <w:b/>
                <w:bCs/>
                <w:color w:val="000000" w:themeColor="text1"/>
                <w:sz w:val="20"/>
                <w:szCs w:val="20"/>
                <w:lang w:eastAsia="en-NZ"/>
              </w:rPr>
              <w:t xml:space="preserve"> </w:t>
            </w:r>
          </w:p>
        </w:tc>
        <w:tc>
          <w:tcPr>
            <w:tcW w:w="23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1D2E1A" w:rsidRPr="00845E96" w:rsidRDefault="001D2E1A" w:rsidP="00AD6363">
            <w:pPr>
              <w:spacing w:after="0" w:line="240" w:lineRule="auto"/>
              <w:jc w:val="center"/>
              <w:rPr>
                <w:rFonts w:eastAsia="Times New Roman" w:cs="Arial"/>
                <w:b/>
                <w:bCs/>
                <w:color w:val="000000" w:themeColor="text1"/>
                <w:sz w:val="20"/>
                <w:szCs w:val="20"/>
                <w:lang w:eastAsia="en-NZ"/>
              </w:rPr>
            </w:pPr>
            <w:r w:rsidRPr="00845E96">
              <w:rPr>
                <w:rFonts w:eastAsia="Times New Roman" w:cs="Arial"/>
                <w:b/>
                <w:bCs/>
                <w:color w:val="000000" w:themeColor="text1"/>
                <w:sz w:val="20"/>
                <w:szCs w:val="20"/>
                <w:lang w:eastAsia="en-NZ"/>
              </w:rPr>
              <w:t xml:space="preserve">Group </w:t>
            </w:r>
          </w:p>
        </w:tc>
        <w:tc>
          <w:tcPr>
            <w:tcW w:w="23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1D2E1A" w:rsidRPr="00845E96" w:rsidRDefault="001D2E1A" w:rsidP="00AD6363">
            <w:pPr>
              <w:spacing w:after="0" w:line="240" w:lineRule="auto"/>
              <w:jc w:val="center"/>
              <w:rPr>
                <w:rFonts w:eastAsia="Times New Roman" w:cs="Arial"/>
                <w:b/>
                <w:bCs/>
                <w:color w:val="000000" w:themeColor="text1"/>
                <w:sz w:val="20"/>
                <w:szCs w:val="20"/>
                <w:lang w:eastAsia="en-NZ"/>
              </w:rPr>
            </w:pPr>
            <w:r w:rsidRPr="00845E96">
              <w:rPr>
                <w:rFonts w:eastAsia="Times New Roman" w:cs="Arial"/>
                <w:b/>
                <w:bCs/>
                <w:color w:val="000000" w:themeColor="text1"/>
                <w:sz w:val="20"/>
                <w:szCs w:val="20"/>
                <w:lang w:eastAsia="en-NZ"/>
              </w:rPr>
              <w:t xml:space="preserve">Criteria </w:t>
            </w:r>
          </w:p>
        </w:tc>
        <w:tc>
          <w:tcPr>
            <w:tcW w:w="230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1D2E1A" w:rsidRPr="00845E96" w:rsidRDefault="001D2E1A" w:rsidP="00AD6363">
            <w:pPr>
              <w:spacing w:after="0" w:line="240" w:lineRule="auto"/>
              <w:jc w:val="center"/>
              <w:rPr>
                <w:rFonts w:eastAsia="Times New Roman" w:cs="Arial"/>
                <w:b/>
                <w:bCs/>
                <w:color w:val="000000" w:themeColor="text1"/>
                <w:sz w:val="20"/>
                <w:szCs w:val="20"/>
                <w:lang w:eastAsia="en-NZ"/>
              </w:rPr>
            </w:pPr>
            <w:r w:rsidRPr="00845E96">
              <w:rPr>
                <w:rFonts w:eastAsia="Times New Roman" w:cs="Arial"/>
                <w:b/>
                <w:bCs/>
                <w:color w:val="000000" w:themeColor="text1"/>
                <w:sz w:val="20"/>
                <w:szCs w:val="20"/>
                <w:lang w:eastAsia="en-NZ"/>
              </w:rPr>
              <w:t xml:space="preserve">Activity </w:t>
            </w:r>
          </w:p>
        </w:tc>
      </w:tr>
      <w:tr w:rsidR="001D2E1A" w:rsidRPr="00845E96"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tcPr>
          <w:p w:rsidR="001D2E1A" w:rsidRPr="00845E96" w:rsidRDefault="001D2E1A" w:rsidP="00AD6363">
            <w:pPr>
              <w:spacing w:after="0" w:line="240" w:lineRule="auto"/>
              <w:rPr>
                <w:color w:val="000000" w:themeColor="text1"/>
                <w:sz w:val="20"/>
                <w:szCs w:val="20"/>
                <w:lang w:eastAsia="en-NZ"/>
              </w:rPr>
            </w:pPr>
            <w:r w:rsidRPr="00845E96">
              <w:rPr>
                <w:color w:val="000000" w:themeColor="text1"/>
                <w:sz w:val="20"/>
                <w:szCs w:val="20"/>
                <w:lang w:eastAsia="en-NZ"/>
              </w:rPr>
              <w:t>Dental Council</w:t>
            </w:r>
          </w:p>
        </w:tc>
        <w:tc>
          <w:tcPr>
            <w:tcW w:w="2302" w:type="dxa"/>
            <w:tcBorders>
              <w:top w:val="nil"/>
              <w:left w:val="nil"/>
              <w:bottom w:val="single" w:sz="4" w:space="0" w:color="auto"/>
              <w:right w:val="single" w:sz="4" w:space="0" w:color="auto"/>
            </w:tcBorders>
            <w:shd w:val="clear" w:color="auto" w:fill="auto"/>
            <w:noWrap/>
            <w:vAlign w:val="center"/>
          </w:tcPr>
          <w:p w:rsidR="001D2E1A" w:rsidRPr="00845E96" w:rsidRDefault="001D2E1A" w:rsidP="00AD6363">
            <w:pPr>
              <w:spacing w:after="0" w:line="240" w:lineRule="auto"/>
              <w:rPr>
                <w:color w:val="000000" w:themeColor="text1"/>
                <w:sz w:val="20"/>
                <w:szCs w:val="20"/>
                <w:lang w:eastAsia="en-NZ"/>
              </w:rPr>
            </w:pPr>
            <w:r w:rsidRPr="00845E96">
              <w:rPr>
                <w:color w:val="000000" w:themeColor="text1"/>
                <w:sz w:val="20"/>
                <w:szCs w:val="20"/>
                <w:lang w:eastAsia="en-NZ"/>
              </w:rPr>
              <w:t>Scope of practice: oral health therapy</w:t>
            </w:r>
          </w:p>
        </w:tc>
        <w:tc>
          <w:tcPr>
            <w:tcW w:w="2302" w:type="dxa"/>
            <w:tcBorders>
              <w:top w:val="nil"/>
              <w:left w:val="nil"/>
              <w:bottom w:val="single" w:sz="4" w:space="0" w:color="auto"/>
              <w:right w:val="single" w:sz="4" w:space="0" w:color="auto"/>
            </w:tcBorders>
            <w:shd w:val="clear" w:color="auto" w:fill="auto"/>
            <w:noWrap/>
            <w:vAlign w:val="center"/>
          </w:tcPr>
          <w:p w:rsidR="001D2E1A" w:rsidRPr="00845E96" w:rsidRDefault="001D2E1A" w:rsidP="00AD6363">
            <w:pPr>
              <w:spacing w:after="0" w:line="240" w:lineRule="auto"/>
              <w:rPr>
                <w:color w:val="000000" w:themeColor="text1"/>
                <w:sz w:val="20"/>
                <w:szCs w:val="20"/>
                <w:lang w:eastAsia="en-NZ"/>
              </w:rPr>
            </w:pPr>
            <w:r w:rsidRPr="00845E96">
              <w:rPr>
                <w:color w:val="000000" w:themeColor="text1"/>
                <w:sz w:val="20"/>
                <w:szCs w:val="20"/>
                <w:lang w:eastAsia="en-NZ"/>
              </w:rPr>
              <w:t>Current registration and practising certificate</w:t>
            </w:r>
          </w:p>
        </w:tc>
        <w:tc>
          <w:tcPr>
            <w:tcW w:w="2303" w:type="dxa"/>
            <w:tcBorders>
              <w:top w:val="nil"/>
              <w:left w:val="nil"/>
              <w:bottom w:val="single" w:sz="4" w:space="0" w:color="auto"/>
              <w:right w:val="single" w:sz="4" w:space="0" w:color="auto"/>
            </w:tcBorders>
            <w:shd w:val="clear" w:color="auto" w:fill="auto"/>
            <w:noWrap/>
            <w:vAlign w:val="center"/>
          </w:tcPr>
          <w:p w:rsidR="001D2E1A" w:rsidRPr="00845E96" w:rsidRDefault="001D2E1A" w:rsidP="00AD6363">
            <w:pPr>
              <w:spacing w:after="0" w:line="240" w:lineRule="auto"/>
              <w:rPr>
                <w:color w:val="000000" w:themeColor="text1"/>
                <w:sz w:val="20"/>
                <w:szCs w:val="20"/>
                <w:lang w:eastAsia="en-NZ"/>
              </w:rPr>
            </w:pPr>
            <w:r w:rsidRPr="00845E96">
              <w:rPr>
                <w:color w:val="000000" w:themeColor="text1"/>
                <w:sz w:val="20"/>
                <w:szCs w:val="20"/>
                <w:lang w:eastAsia="en-NZ"/>
              </w:rPr>
              <w:t>Use of irradiating apparatus for dental diagnostic purposes</w:t>
            </w:r>
          </w:p>
        </w:tc>
      </w:tr>
      <w:tr w:rsidR="001D2E1A" w:rsidRPr="00845E96"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Medical Council of New Zealand</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Vocational scope of practice: diagnostic and interventional radiology</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practicing certificate</w:t>
            </w:r>
          </w:p>
        </w:tc>
        <w:tc>
          <w:tcPr>
            <w:tcW w:w="2303"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Use of unsealed radioactive material for medical diagnostic purposes</w:t>
            </w:r>
          </w:p>
        </w:tc>
      </w:tr>
      <w:tr w:rsidR="001D2E1A" w:rsidRPr="00845E96"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Medical Council of New Zealand</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Vocational scope of practice: ophthalmology</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practicing certificate</w:t>
            </w:r>
          </w:p>
        </w:tc>
        <w:tc>
          <w:tcPr>
            <w:tcW w:w="2303"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Use of sealed radioactive material for medical therapeutic purposes</w:t>
            </w:r>
          </w:p>
        </w:tc>
      </w:tr>
      <w:tr w:rsidR="001D2E1A" w:rsidRPr="00845E96"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Medical Council of New Zealand</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Vocational scope of practice: general practice</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practicing certificate</w:t>
            </w:r>
          </w:p>
        </w:tc>
        <w:tc>
          <w:tcPr>
            <w:tcW w:w="2303"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Use of irradiating apparatus for medical diagnostic purposes</w:t>
            </w:r>
          </w:p>
        </w:tc>
      </w:tr>
      <w:tr w:rsidR="001D2E1A" w:rsidRPr="00845E96"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Medical Council of New Zealand</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Vocational scope of practice: vascular surgery</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practicing certificate</w:t>
            </w:r>
          </w:p>
        </w:tc>
        <w:tc>
          <w:tcPr>
            <w:tcW w:w="2303"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Use of image intensifiers for medical diagnostic purposes</w:t>
            </w:r>
          </w:p>
        </w:tc>
      </w:tr>
      <w:tr w:rsidR="001D2E1A" w:rsidRPr="00845E96" w:rsidTr="00AD6363">
        <w:trPr>
          <w:trHeight w:val="25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Medical Council of New Zealand</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Vocational scope of practice: orthopaedic  surgery</w:t>
            </w:r>
          </w:p>
        </w:tc>
        <w:tc>
          <w:tcPr>
            <w:tcW w:w="2302"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rFonts w:eastAsia="Times New Roman" w:cs="Arial"/>
                <w:color w:val="000000" w:themeColor="text1"/>
                <w:sz w:val="20"/>
                <w:szCs w:val="20"/>
                <w:lang w:eastAsia="en-NZ"/>
              </w:rPr>
              <w:t>Current registration and practicing certificate</w:t>
            </w:r>
          </w:p>
        </w:tc>
        <w:tc>
          <w:tcPr>
            <w:tcW w:w="2303" w:type="dxa"/>
            <w:tcBorders>
              <w:top w:val="nil"/>
              <w:left w:val="nil"/>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Use of image intensifiers for medical diagnostic purposes</w:t>
            </w:r>
          </w:p>
        </w:tc>
      </w:tr>
      <w:tr w:rsidR="001D2E1A" w:rsidRPr="00845E96" w:rsidTr="00AD6363">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Australasian College of Physical Scientists and Engineers in Medicine</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Medical physics specialist</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Current certification and registration</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2E1A" w:rsidRPr="00845E96" w:rsidRDefault="001D2E1A" w:rsidP="00AD6363">
            <w:pPr>
              <w:spacing w:after="0" w:line="240" w:lineRule="auto"/>
              <w:rPr>
                <w:rFonts w:eastAsia="Times New Roman" w:cs="Arial"/>
                <w:color w:val="000000" w:themeColor="text1"/>
                <w:sz w:val="20"/>
                <w:szCs w:val="20"/>
                <w:lang w:eastAsia="en-NZ"/>
              </w:rPr>
            </w:pPr>
            <w:r w:rsidRPr="00845E96">
              <w:rPr>
                <w:color w:val="000000" w:themeColor="text1"/>
                <w:sz w:val="20"/>
                <w:szCs w:val="20"/>
                <w:lang w:eastAsia="en-NZ"/>
              </w:rPr>
              <w:t>Use of radiation sources for the purposes of the role of a medical physics expert</w:t>
            </w:r>
          </w:p>
        </w:tc>
      </w:tr>
    </w:tbl>
    <w:p w:rsidR="001D2E1A" w:rsidRPr="00835C14" w:rsidRDefault="001D2E1A" w:rsidP="001D2E1A">
      <w:pPr>
        <w:pStyle w:val="CabStandard"/>
        <w:numPr>
          <w:ilvl w:val="0"/>
          <w:numId w:val="0"/>
        </w:numPr>
        <w:tabs>
          <w:tab w:val="left" w:pos="720"/>
        </w:tabs>
        <w:spacing w:after="0"/>
        <w:jc w:val="both"/>
        <w:rPr>
          <w:rFonts w:ascii="Arial" w:hAnsi="Arial" w:cs="Arial"/>
          <w:color w:val="000000" w:themeColor="text1"/>
          <w:sz w:val="23"/>
          <w:szCs w:val="23"/>
        </w:rPr>
      </w:pPr>
    </w:p>
    <w:p w:rsidR="001D2E1A" w:rsidRDefault="001D2E1A" w:rsidP="001D2E1A">
      <w:pPr>
        <w:pStyle w:val="CabStandard"/>
        <w:numPr>
          <w:ilvl w:val="0"/>
          <w:numId w:val="0"/>
        </w:numPr>
        <w:tabs>
          <w:tab w:val="left" w:pos="720"/>
        </w:tabs>
        <w:spacing w:after="0"/>
        <w:jc w:val="both"/>
        <w:rPr>
          <w:rFonts w:ascii="Arial" w:hAnsi="Arial" w:cs="Arial"/>
          <w:color w:val="000000" w:themeColor="text1"/>
          <w:sz w:val="23"/>
          <w:szCs w:val="23"/>
        </w:rPr>
      </w:pPr>
    </w:p>
    <w:p w:rsidR="006A6764" w:rsidRDefault="006A6764" w:rsidP="001D2E1A">
      <w:pPr>
        <w:pStyle w:val="CabStandard"/>
        <w:numPr>
          <w:ilvl w:val="0"/>
          <w:numId w:val="0"/>
        </w:numPr>
        <w:tabs>
          <w:tab w:val="left" w:pos="720"/>
        </w:tabs>
        <w:spacing w:after="0"/>
        <w:jc w:val="both"/>
        <w:rPr>
          <w:rFonts w:ascii="Arial" w:hAnsi="Arial" w:cs="Arial"/>
          <w:color w:val="000000" w:themeColor="text1"/>
          <w:sz w:val="23"/>
          <w:szCs w:val="23"/>
        </w:rPr>
      </w:pPr>
    </w:p>
    <w:p w:rsidR="006A6764" w:rsidRDefault="006A6764" w:rsidP="001D2E1A">
      <w:pPr>
        <w:pStyle w:val="CabStandard"/>
        <w:numPr>
          <w:ilvl w:val="0"/>
          <w:numId w:val="0"/>
        </w:numPr>
        <w:tabs>
          <w:tab w:val="left" w:pos="720"/>
        </w:tabs>
        <w:spacing w:after="0"/>
        <w:jc w:val="both"/>
        <w:rPr>
          <w:rFonts w:ascii="Arial" w:hAnsi="Arial" w:cs="Arial"/>
          <w:color w:val="000000" w:themeColor="text1"/>
          <w:sz w:val="23"/>
          <w:szCs w:val="23"/>
        </w:rPr>
      </w:pPr>
    </w:p>
    <w:p w:rsidR="006A6764" w:rsidRDefault="006A6764" w:rsidP="001D2E1A">
      <w:pPr>
        <w:pStyle w:val="CabStandard"/>
        <w:numPr>
          <w:ilvl w:val="0"/>
          <w:numId w:val="0"/>
        </w:numPr>
        <w:tabs>
          <w:tab w:val="left" w:pos="720"/>
        </w:tabs>
        <w:spacing w:after="0"/>
        <w:jc w:val="both"/>
        <w:rPr>
          <w:rFonts w:ascii="Arial" w:hAnsi="Arial" w:cs="Arial"/>
          <w:color w:val="000000" w:themeColor="text1"/>
          <w:sz w:val="23"/>
          <w:szCs w:val="23"/>
        </w:rPr>
      </w:pPr>
    </w:p>
    <w:p w:rsidR="006A6764" w:rsidRDefault="006A6764" w:rsidP="001D2E1A">
      <w:pPr>
        <w:pStyle w:val="CabStandard"/>
        <w:numPr>
          <w:ilvl w:val="0"/>
          <w:numId w:val="0"/>
        </w:numPr>
        <w:tabs>
          <w:tab w:val="left" w:pos="720"/>
        </w:tabs>
        <w:spacing w:after="0"/>
        <w:jc w:val="both"/>
        <w:rPr>
          <w:rFonts w:ascii="Arial" w:hAnsi="Arial" w:cs="Arial"/>
          <w:color w:val="000000" w:themeColor="text1"/>
          <w:sz w:val="23"/>
          <w:szCs w:val="23"/>
        </w:rPr>
      </w:pPr>
    </w:p>
    <w:p w:rsidR="006A6764" w:rsidRPr="00835C14" w:rsidRDefault="006A6764" w:rsidP="001D2E1A">
      <w:pPr>
        <w:pStyle w:val="CabStandard"/>
        <w:numPr>
          <w:ilvl w:val="0"/>
          <w:numId w:val="0"/>
        </w:numPr>
        <w:tabs>
          <w:tab w:val="left" w:pos="720"/>
        </w:tabs>
        <w:spacing w:after="0"/>
        <w:jc w:val="both"/>
        <w:rPr>
          <w:rFonts w:ascii="Arial" w:hAnsi="Arial" w:cs="Arial"/>
          <w:color w:val="000000" w:themeColor="text1"/>
          <w:sz w:val="23"/>
          <w:szCs w:val="23"/>
        </w:rPr>
      </w:pPr>
    </w:p>
    <w:p w:rsidR="00835C14" w:rsidRDefault="001D2E1A" w:rsidP="00835C14">
      <w:pPr>
        <w:pStyle w:val="CabStandard"/>
        <w:numPr>
          <w:ilvl w:val="0"/>
          <w:numId w:val="0"/>
        </w:numPr>
        <w:tabs>
          <w:tab w:val="left" w:pos="720"/>
        </w:tabs>
        <w:spacing w:after="0"/>
        <w:jc w:val="both"/>
        <w:rPr>
          <w:rFonts w:ascii="Arial" w:hAnsi="Arial" w:cs="Arial"/>
          <w:color w:val="000000" w:themeColor="text1"/>
          <w:sz w:val="23"/>
          <w:szCs w:val="23"/>
        </w:rPr>
      </w:pPr>
      <w:r w:rsidRPr="007C3E24">
        <w:rPr>
          <w:rFonts w:ascii="Arial" w:hAnsi="Arial" w:cs="Arial"/>
          <w:b/>
          <w:color w:val="000000" w:themeColor="text1"/>
          <w:sz w:val="23"/>
          <w:szCs w:val="23"/>
        </w:rPr>
        <w:t>Table 3</w:t>
      </w:r>
      <w:r w:rsidRPr="007C3E24">
        <w:rPr>
          <w:rFonts w:ascii="Arial" w:hAnsi="Arial" w:cs="Arial"/>
          <w:color w:val="000000" w:themeColor="text1"/>
          <w:sz w:val="23"/>
          <w:szCs w:val="23"/>
        </w:rPr>
        <w:t>.</w:t>
      </w:r>
      <w:r w:rsidRPr="00835C14">
        <w:rPr>
          <w:rFonts w:ascii="Arial" w:hAnsi="Arial" w:cs="Arial"/>
          <w:color w:val="000000" w:themeColor="text1"/>
          <w:sz w:val="23"/>
          <w:szCs w:val="23"/>
        </w:rPr>
        <w:t xml:space="preserve"> Exemptions for low-exposure and low probability </w:t>
      </w:r>
      <w:bookmarkStart w:id="0" w:name="_Toc447699486"/>
      <w:r w:rsidR="002469A2">
        <w:rPr>
          <w:rFonts w:ascii="Arial" w:hAnsi="Arial" w:cs="Arial"/>
          <w:color w:val="000000" w:themeColor="text1"/>
          <w:sz w:val="23"/>
          <w:szCs w:val="23"/>
        </w:rPr>
        <w:t>situations</w:t>
      </w:r>
    </w:p>
    <w:p w:rsidR="001D2E1A" w:rsidRDefault="001D2E1A" w:rsidP="00835C14">
      <w:pPr>
        <w:pStyle w:val="CabStandard"/>
        <w:numPr>
          <w:ilvl w:val="0"/>
          <w:numId w:val="0"/>
        </w:numPr>
        <w:tabs>
          <w:tab w:val="left" w:pos="720"/>
        </w:tabs>
        <w:spacing w:after="0"/>
        <w:jc w:val="both"/>
        <w:rPr>
          <w:rFonts w:ascii="Arial" w:hAnsi="Arial" w:cs="Arial"/>
          <w:color w:val="000000" w:themeColor="text1"/>
          <w:sz w:val="23"/>
          <w:szCs w:val="23"/>
        </w:rPr>
      </w:pPr>
      <w:r w:rsidRPr="00835C14">
        <w:rPr>
          <w:rFonts w:ascii="Arial" w:hAnsi="Arial" w:cs="Arial"/>
          <w:color w:val="000000" w:themeColor="text1"/>
          <w:sz w:val="23"/>
          <w:szCs w:val="23"/>
        </w:rPr>
        <w:t>(Radionuclides and apparatus exempted under section 91(1)(a)(iii) of the Act</w:t>
      </w:r>
      <w:bookmarkEnd w:id="0"/>
      <w:r w:rsidRPr="00835C14">
        <w:rPr>
          <w:rFonts w:ascii="Arial" w:hAnsi="Arial" w:cs="Arial"/>
          <w:color w:val="000000" w:themeColor="text1"/>
          <w:sz w:val="23"/>
          <w:szCs w:val="23"/>
        </w:rPr>
        <w:t>)</w:t>
      </w:r>
    </w:p>
    <w:p w:rsidR="006A6764" w:rsidRPr="00835C14" w:rsidRDefault="006A6764" w:rsidP="00835C14">
      <w:pPr>
        <w:pStyle w:val="CabStandard"/>
        <w:numPr>
          <w:ilvl w:val="0"/>
          <w:numId w:val="0"/>
        </w:numPr>
        <w:tabs>
          <w:tab w:val="left" w:pos="720"/>
        </w:tabs>
        <w:spacing w:after="0"/>
        <w:jc w:val="both"/>
        <w:rPr>
          <w:rFonts w:ascii="Arial" w:hAnsi="Arial" w:cs="Arial"/>
          <w:color w:val="000000" w:themeColor="text1"/>
          <w:sz w:val="23"/>
          <w:szCs w:val="23"/>
        </w:rPr>
      </w:pPr>
    </w:p>
    <w:tbl>
      <w:tblPr>
        <w:tblStyle w:val="TableGrid"/>
        <w:tblW w:w="9351" w:type="dxa"/>
        <w:tblLook w:val="04A0" w:firstRow="1" w:lastRow="0" w:firstColumn="1" w:lastColumn="0" w:noHBand="0" w:noVBand="1"/>
      </w:tblPr>
      <w:tblGrid>
        <w:gridCol w:w="1838"/>
        <w:gridCol w:w="1701"/>
        <w:gridCol w:w="3213"/>
        <w:gridCol w:w="2599"/>
      </w:tblGrid>
      <w:tr w:rsidR="001D2E1A" w:rsidRPr="00845E96" w:rsidTr="006A6764">
        <w:tc>
          <w:tcPr>
            <w:tcW w:w="1838" w:type="dxa"/>
            <w:shd w:val="clear" w:color="auto" w:fill="FDE9D9" w:themeFill="accent6" w:themeFillTint="33"/>
          </w:tcPr>
          <w:p w:rsidR="001D2E1A" w:rsidRPr="00845E96" w:rsidRDefault="001D2E1A" w:rsidP="00AD6363">
            <w:pPr>
              <w:jc w:val="center"/>
              <w:rPr>
                <w:b/>
                <w:color w:val="000000" w:themeColor="text1"/>
                <w:sz w:val="20"/>
                <w:szCs w:val="20"/>
              </w:rPr>
            </w:pPr>
            <w:r w:rsidRPr="00845E96">
              <w:rPr>
                <w:b/>
                <w:color w:val="000000" w:themeColor="text1"/>
                <w:sz w:val="20"/>
                <w:szCs w:val="20"/>
              </w:rPr>
              <w:t>Radionuclide</w:t>
            </w:r>
          </w:p>
        </w:tc>
        <w:tc>
          <w:tcPr>
            <w:tcW w:w="1701" w:type="dxa"/>
            <w:shd w:val="clear" w:color="auto" w:fill="FDE9D9" w:themeFill="accent6" w:themeFillTint="33"/>
          </w:tcPr>
          <w:p w:rsidR="001D2E1A" w:rsidRPr="00845E96" w:rsidRDefault="001D2E1A" w:rsidP="00AD6363">
            <w:pPr>
              <w:jc w:val="center"/>
              <w:rPr>
                <w:b/>
                <w:color w:val="000000" w:themeColor="text1"/>
                <w:sz w:val="20"/>
                <w:szCs w:val="20"/>
              </w:rPr>
            </w:pPr>
            <w:r w:rsidRPr="00845E96">
              <w:rPr>
                <w:b/>
                <w:color w:val="000000" w:themeColor="text1"/>
                <w:sz w:val="20"/>
                <w:szCs w:val="20"/>
              </w:rPr>
              <w:t>Exempted from</w:t>
            </w:r>
          </w:p>
        </w:tc>
        <w:tc>
          <w:tcPr>
            <w:tcW w:w="3213" w:type="dxa"/>
            <w:shd w:val="clear" w:color="auto" w:fill="FDE9D9" w:themeFill="accent6" w:themeFillTint="33"/>
          </w:tcPr>
          <w:p w:rsidR="001D2E1A" w:rsidRPr="00845E96" w:rsidRDefault="001D2E1A" w:rsidP="00AD6363">
            <w:pPr>
              <w:jc w:val="center"/>
              <w:rPr>
                <w:b/>
                <w:color w:val="000000" w:themeColor="text1"/>
                <w:sz w:val="20"/>
                <w:szCs w:val="20"/>
              </w:rPr>
            </w:pPr>
            <w:r w:rsidRPr="00845E96">
              <w:rPr>
                <w:b/>
                <w:color w:val="000000" w:themeColor="text1"/>
                <w:sz w:val="20"/>
                <w:szCs w:val="20"/>
              </w:rPr>
              <w:t>Conditions</w:t>
            </w:r>
          </w:p>
        </w:tc>
        <w:tc>
          <w:tcPr>
            <w:tcW w:w="2599" w:type="dxa"/>
            <w:shd w:val="clear" w:color="auto" w:fill="FDE9D9" w:themeFill="accent6" w:themeFillTint="33"/>
          </w:tcPr>
          <w:p w:rsidR="001D2E1A" w:rsidRPr="00845E96" w:rsidRDefault="001D2E1A" w:rsidP="00AD6363">
            <w:pPr>
              <w:jc w:val="center"/>
              <w:rPr>
                <w:b/>
                <w:color w:val="000000" w:themeColor="text1"/>
                <w:sz w:val="20"/>
                <w:szCs w:val="20"/>
              </w:rPr>
            </w:pPr>
            <w:r w:rsidRPr="00845E96">
              <w:rPr>
                <w:b/>
                <w:color w:val="000000" w:themeColor="text1"/>
                <w:sz w:val="20"/>
                <w:szCs w:val="20"/>
              </w:rPr>
              <w:t>Reasons</w:t>
            </w:r>
          </w:p>
        </w:tc>
      </w:tr>
      <w:tr w:rsidR="001D2E1A" w:rsidRPr="00845E96" w:rsidTr="006A6764">
        <w:tc>
          <w:tcPr>
            <w:tcW w:w="1838" w:type="dxa"/>
          </w:tcPr>
          <w:p w:rsidR="001D2E1A" w:rsidRPr="00845E96" w:rsidRDefault="001D2E1A" w:rsidP="00AD6363">
            <w:pPr>
              <w:rPr>
                <w:color w:val="000000" w:themeColor="text1"/>
                <w:sz w:val="20"/>
                <w:szCs w:val="20"/>
              </w:rPr>
            </w:pPr>
            <w:r w:rsidRPr="00845E96">
              <w:rPr>
                <w:color w:val="000000" w:themeColor="text1"/>
                <w:sz w:val="20"/>
                <w:szCs w:val="20"/>
              </w:rPr>
              <w:t>Americium-241</w:t>
            </w:r>
          </w:p>
        </w:tc>
        <w:tc>
          <w:tcPr>
            <w:tcW w:w="1701" w:type="dxa"/>
          </w:tcPr>
          <w:p w:rsidR="001D2E1A" w:rsidRPr="00845E96" w:rsidRDefault="001D2E1A" w:rsidP="00AD6363">
            <w:pPr>
              <w:rPr>
                <w:color w:val="000000" w:themeColor="text1"/>
                <w:sz w:val="20"/>
                <w:szCs w:val="20"/>
              </w:rPr>
            </w:pPr>
            <w:r w:rsidRPr="00845E96">
              <w:rPr>
                <w:color w:val="000000" w:themeColor="text1"/>
                <w:sz w:val="20"/>
                <w:szCs w:val="20"/>
              </w:rPr>
              <w:t>all of subparts 2 and 3 of Part 1</w:t>
            </w:r>
          </w:p>
        </w:tc>
        <w:tc>
          <w:tcPr>
            <w:tcW w:w="3213" w:type="dxa"/>
          </w:tcPr>
          <w:p w:rsidR="001D2E1A" w:rsidRPr="00845E96" w:rsidRDefault="001D2E1A" w:rsidP="00AD6363">
            <w:pPr>
              <w:pStyle w:val="ListParagraph"/>
              <w:numPr>
                <w:ilvl w:val="0"/>
                <w:numId w:val="12"/>
              </w:numPr>
              <w:ind w:left="342"/>
              <w:rPr>
                <w:color w:val="000000" w:themeColor="text1"/>
                <w:sz w:val="20"/>
                <w:szCs w:val="20"/>
              </w:rPr>
            </w:pPr>
            <w:r w:rsidRPr="00845E96">
              <w:rPr>
                <w:color w:val="000000" w:themeColor="text1"/>
                <w:sz w:val="20"/>
                <w:szCs w:val="20"/>
              </w:rPr>
              <w:t>no greater than 40 kilobecquerel</w:t>
            </w:r>
            <w:r w:rsidR="00AE716D">
              <w:rPr>
                <w:color w:val="000000" w:themeColor="text1"/>
                <w:sz w:val="20"/>
                <w:szCs w:val="20"/>
              </w:rPr>
              <w:t>s</w:t>
            </w:r>
            <w:r w:rsidRPr="00845E96">
              <w:rPr>
                <w:color w:val="000000" w:themeColor="text1"/>
                <w:sz w:val="20"/>
                <w:szCs w:val="20"/>
              </w:rPr>
              <w:t xml:space="preserve"> </w:t>
            </w:r>
          </w:p>
          <w:p w:rsidR="001D2E1A" w:rsidRPr="00845E96" w:rsidRDefault="001D2E1A" w:rsidP="00AD6363">
            <w:pPr>
              <w:pStyle w:val="ListParagraph"/>
              <w:numPr>
                <w:ilvl w:val="0"/>
                <w:numId w:val="12"/>
              </w:numPr>
              <w:ind w:left="354"/>
              <w:rPr>
                <w:color w:val="000000" w:themeColor="text1"/>
                <w:sz w:val="20"/>
                <w:szCs w:val="20"/>
              </w:rPr>
            </w:pPr>
            <w:r w:rsidRPr="00845E96">
              <w:rPr>
                <w:color w:val="000000" w:themeColor="text1"/>
                <w:sz w:val="20"/>
                <w:szCs w:val="20"/>
              </w:rPr>
              <w:t xml:space="preserve">contained in a domestic ionisation chamber smoke detector </w:t>
            </w:r>
          </w:p>
          <w:p w:rsidR="001D2E1A" w:rsidRPr="00845E96" w:rsidRDefault="001D2E1A" w:rsidP="00AD6363">
            <w:pPr>
              <w:pStyle w:val="ListParagraph"/>
              <w:numPr>
                <w:ilvl w:val="0"/>
                <w:numId w:val="12"/>
              </w:numPr>
              <w:ind w:left="374"/>
              <w:rPr>
                <w:color w:val="000000" w:themeColor="text1"/>
                <w:sz w:val="20"/>
                <w:szCs w:val="20"/>
              </w:rPr>
            </w:pPr>
            <w:r w:rsidRPr="00845E96">
              <w:rPr>
                <w:color w:val="000000" w:themeColor="text1"/>
                <w:sz w:val="20"/>
                <w:szCs w:val="20"/>
              </w:rPr>
              <w:t xml:space="preserve">source is not readily accessible without dismantling the device </w:t>
            </w:r>
          </w:p>
          <w:p w:rsidR="001D2E1A" w:rsidRPr="00845E96" w:rsidRDefault="001D2E1A" w:rsidP="00AD6363">
            <w:pPr>
              <w:pStyle w:val="ListParagraph"/>
              <w:numPr>
                <w:ilvl w:val="0"/>
                <w:numId w:val="12"/>
              </w:numPr>
              <w:ind w:left="354"/>
              <w:rPr>
                <w:color w:val="000000" w:themeColor="text1"/>
                <w:sz w:val="20"/>
                <w:szCs w:val="20"/>
              </w:rPr>
            </w:pPr>
            <w:r w:rsidRPr="00845E96">
              <w:rPr>
                <w:color w:val="000000" w:themeColor="text1"/>
                <w:sz w:val="20"/>
                <w:szCs w:val="20"/>
              </w:rPr>
              <w:t>clearly labelled with a trefoil symbol and the word “radioactive”</w:t>
            </w:r>
          </w:p>
        </w:tc>
        <w:tc>
          <w:tcPr>
            <w:tcW w:w="2599" w:type="dxa"/>
          </w:tcPr>
          <w:p w:rsidR="001D2E1A" w:rsidRPr="00845E96" w:rsidRDefault="001D2E1A" w:rsidP="00AD6363">
            <w:pPr>
              <w:pStyle w:val="ListParagraph"/>
              <w:numPr>
                <w:ilvl w:val="0"/>
                <w:numId w:val="13"/>
              </w:numPr>
              <w:ind w:left="300"/>
              <w:rPr>
                <w:color w:val="000000" w:themeColor="text1"/>
                <w:sz w:val="20"/>
                <w:szCs w:val="20"/>
              </w:rPr>
            </w:pPr>
            <w:r w:rsidRPr="00845E96">
              <w:rPr>
                <w:color w:val="000000" w:themeColor="text1"/>
                <w:sz w:val="20"/>
                <w:szCs w:val="20"/>
              </w:rPr>
              <w:t xml:space="preserve">emits alpha particles that are very easily shielded </w:t>
            </w:r>
          </w:p>
          <w:p w:rsidR="001D2E1A" w:rsidRPr="00845E96" w:rsidRDefault="001D2E1A" w:rsidP="00AD6363">
            <w:pPr>
              <w:pStyle w:val="ListParagraph"/>
              <w:numPr>
                <w:ilvl w:val="0"/>
                <w:numId w:val="13"/>
              </w:numPr>
              <w:ind w:left="300"/>
              <w:rPr>
                <w:color w:val="000000" w:themeColor="text1"/>
                <w:sz w:val="20"/>
                <w:szCs w:val="20"/>
              </w:rPr>
            </w:pPr>
            <w:r w:rsidRPr="00845E96">
              <w:rPr>
                <w:color w:val="000000" w:themeColor="text1"/>
                <w:sz w:val="20"/>
                <w:szCs w:val="20"/>
              </w:rPr>
              <w:t xml:space="preserve">no external radiation dose so long as they remain in their manufactured containment </w:t>
            </w:r>
          </w:p>
          <w:p w:rsidR="001D2E1A" w:rsidRPr="00845E96" w:rsidRDefault="001D2E1A" w:rsidP="00AD6363">
            <w:pPr>
              <w:pStyle w:val="ListParagraph"/>
              <w:numPr>
                <w:ilvl w:val="0"/>
                <w:numId w:val="13"/>
              </w:numPr>
              <w:ind w:left="300"/>
              <w:rPr>
                <w:color w:val="000000" w:themeColor="text1"/>
                <w:sz w:val="20"/>
                <w:szCs w:val="20"/>
              </w:rPr>
            </w:pPr>
            <w:r w:rsidRPr="00845E96">
              <w:rPr>
                <w:color w:val="000000" w:themeColor="text1"/>
                <w:sz w:val="20"/>
                <w:szCs w:val="20"/>
              </w:rPr>
              <w:t>satisfies the dose criteria in section 91(1)(a)(iii)A</w:t>
            </w:r>
          </w:p>
        </w:tc>
      </w:tr>
      <w:tr w:rsidR="001D2E1A" w:rsidRPr="00845E96" w:rsidTr="006A6764">
        <w:tc>
          <w:tcPr>
            <w:tcW w:w="1838" w:type="dxa"/>
          </w:tcPr>
          <w:p w:rsidR="001D2E1A" w:rsidRPr="00845E96" w:rsidRDefault="001D2E1A" w:rsidP="00AD6363">
            <w:pPr>
              <w:rPr>
                <w:color w:val="000000" w:themeColor="text1"/>
                <w:sz w:val="20"/>
                <w:szCs w:val="20"/>
              </w:rPr>
            </w:pPr>
            <w:r w:rsidRPr="00845E96">
              <w:rPr>
                <w:color w:val="000000" w:themeColor="text1"/>
                <w:sz w:val="20"/>
                <w:szCs w:val="20"/>
              </w:rPr>
              <w:t>Nickel-63 or Hydrogen-3 (tritium)</w:t>
            </w:r>
          </w:p>
        </w:tc>
        <w:tc>
          <w:tcPr>
            <w:tcW w:w="1701" w:type="dxa"/>
          </w:tcPr>
          <w:p w:rsidR="001D2E1A" w:rsidRPr="00845E96" w:rsidRDefault="001D2E1A" w:rsidP="00AD6363">
            <w:pPr>
              <w:rPr>
                <w:color w:val="000000" w:themeColor="text1"/>
                <w:sz w:val="20"/>
                <w:szCs w:val="20"/>
              </w:rPr>
            </w:pPr>
            <w:r w:rsidRPr="00845E96">
              <w:rPr>
                <w:color w:val="000000" w:themeColor="text1"/>
                <w:sz w:val="20"/>
                <w:szCs w:val="20"/>
              </w:rPr>
              <w:t>all of subparts 2 and 3 of Part 1</w:t>
            </w:r>
          </w:p>
        </w:tc>
        <w:tc>
          <w:tcPr>
            <w:tcW w:w="3213" w:type="dxa"/>
          </w:tcPr>
          <w:p w:rsidR="001D2E1A" w:rsidRPr="00845E96" w:rsidRDefault="001D2E1A" w:rsidP="00AD6363">
            <w:pPr>
              <w:pStyle w:val="ListParagraph"/>
              <w:numPr>
                <w:ilvl w:val="0"/>
                <w:numId w:val="14"/>
              </w:numPr>
              <w:ind w:left="362"/>
              <w:rPr>
                <w:color w:val="000000" w:themeColor="text1"/>
                <w:sz w:val="20"/>
                <w:szCs w:val="20"/>
              </w:rPr>
            </w:pPr>
            <w:r w:rsidRPr="00845E96">
              <w:rPr>
                <w:color w:val="000000" w:themeColor="text1"/>
                <w:sz w:val="20"/>
                <w:szCs w:val="20"/>
              </w:rPr>
              <w:t xml:space="preserve">no greater than 750 </w:t>
            </w:r>
            <w:r w:rsidRPr="00845E96">
              <w:rPr>
                <w:rFonts w:cs="Arial"/>
                <w:color w:val="000000" w:themeColor="text1"/>
                <w:sz w:val="20"/>
                <w:szCs w:val="20"/>
                <w:lang w:val="en"/>
              </w:rPr>
              <w:t>megabecquerel</w:t>
            </w:r>
            <w:r w:rsidR="00AE716D">
              <w:rPr>
                <w:rFonts w:cs="Arial"/>
                <w:color w:val="000000" w:themeColor="text1"/>
                <w:sz w:val="20"/>
                <w:szCs w:val="20"/>
                <w:lang w:val="en"/>
              </w:rPr>
              <w:t>s</w:t>
            </w:r>
            <w:r w:rsidRPr="00845E96">
              <w:rPr>
                <w:color w:val="000000" w:themeColor="text1"/>
                <w:sz w:val="20"/>
                <w:szCs w:val="20"/>
              </w:rPr>
              <w:t xml:space="preserve"> (Ni-63) or 20 </w:t>
            </w:r>
            <w:r w:rsidRPr="00845E96">
              <w:rPr>
                <w:rFonts w:cs="Arial"/>
                <w:color w:val="000000" w:themeColor="text1"/>
                <w:sz w:val="20"/>
                <w:szCs w:val="20"/>
                <w:lang w:val="en"/>
              </w:rPr>
              <w:t>gigabecquerel</w:t>
            </w:r>
            <w:r w:rsidR="00AE716D">
              <w:rPr>
                <w:rFonts w:cs="Arial"/>
                <w:color w:val="000000" w:themeColor="text1"/>
                <w:sz w:val="20"/>
                <w:szCs w:val="20"/>
                <w:lang w:val="en"/>
              </w:rPr>
              <w:t>s</w:t>
            </w:r>
            <w:r w:rsidRPr="00845E96">
              <w:rPr>
                <w:color w:val="000000" w:themeColor="text1"/>
                <w:sz w:val="20"/>
                <w:szCs w:val="20"/>
              </w:rPr>
              <w:t xml:space="preserve"> (H-3) </w:t>
            </w:r>
          </w:p>
          <w:p w:rsidR="001D2E1A" w:rsidRPr="00845E96" w:rsidRDefault="001D2E1A" w:rsidP="00AD6363">
            <w:pPr>
              <w:pStyle w:val="ListParagraph"/>
              <w:numPr>
                <w:ilvl w:val="0"/>
                <w:numId w:val="14"/>
              </w:numPr>
              <w:ind w:left="362"/>
              <w:rPr>
                <w:color w:val="000000" w:themeColor="text1"/>
                <w:sz w:val="20"/>
                <w:szCs w:val="20"/>
              </w:rPr>
            </w:pPr>
            <w:r w:rsidRPr="00845E96">
              <w:rPr>
                <w:color w:val="000000" w:themeColor="text1"/>
                <w:sz w:val="20"/>
                <w:szCs w:val="20"/>
              </w:rPr>
              <w:t>contained in an electron capture detector or similar device for use in gas chromatography</w:t>
            </w:r>
          </w:p>
          <w:p w:rsidR="001D2E1A" w:rsidRPr="00845E96" w:rsidRDefault="001D2E1A" w:rsidP="00AD6363">
            <w:pPr>
              <w:pStyle w:val="ListParagraph"/>
              <w:numPr>
                <w:ilvl w:val="0"/>
                <w:numId w:val="14"/>
              </w:numPr>
              <w:ind w:left="342"/>
              <w:rPr>
                <w:color w:val="000000" w:themeColor="text1"/>
                <w:sz w:val="20"/>
                <w:szCs w:val="20"/>
              </w:rPr>
            </w:pPr>
            <w:r w:rsidRPr="00845E96">
              <w:rPr>
                <w:color w:val="000000" w:themeColor="text1"/>
                <w:sz w:val="20"/>
                <w:szCs w:val="20"/>
              </w:rPr>
              <w:t>source housing clearly labelled with a trefoil symbol and the word “radioactive”</w:t>
            </w:r>
          </w:p>
        </w:tc>
        <w:tc>
          <w:tcPr>
            <w:tcW w:w="2599" w:type="dxa"/>
          </w:tcPr>
          <w:p w:rsidR="001D2E1A" w:rsidRPr="00845E96" w:rsidRDefault="001D2E1A" w:rsidP="00AD6363">
            <w:pPr>
              <w:pStyle w:val="ListParagraph"/>
              <w:numPr>
                <w:ilvl w:val="0"/>
                <w:numId w:val="15"/>
              </w:numPr>
              <w:ind w:left="300"/>
              <w:rPr>
                <w:color w:val="000000" w:themeColor="text1"/>
                <w:sz w:val="20"/>
                <w:szCs w:val="20"/>
              </w:rPr>
            </w:pPr>
            <w:r w:rsidRPr="00845E96">
              <w:rPr>
                <w:color w:val="000000" w:themeColor="text1"/>
                <w:sz w:val="20"/>
                <w:szCs w:val="20"/>
              </w:rPr>
              <w:t xml:space="preserve">these radiation sources emit low energy beta particles </w:t>
            </w:r>
          </w:p>
          <w:p w:rsidR="001D2E1A" w:rsidRPr="00845E96" w:rsidRDefault="001D2E1A" w:rsidP="00AD6363">
            <w:pPr>
              <w:pStyle w:val="ListParagraph"/>
              <w:numPr>
                <w:ilvl w:val="0"/>
                <w:numId w:val="15"/>
              </w:numPr>
              <w:ind w:left="300"/>
              <w:rPr>
                <w:color w:val="000000" w:themeColor="text1"/>
                <w:sz w:val="20"/>
                <w:szCs w:val="20"/>
              </w:rPr>
            </w:pPr>
            <w:r w:rsidRPr="00845E96">
              <w:rPr>
                <w:color w:val="000000" w:themeColor="text1"/>
                <w:sz w:val="20"/>
                <w:szCs w:val="20"/>
              </w:rPr>
              <w:t xml:space="preserve">these emissions are easily absorbed by the casing </w:t>
            </w:r>
          </w:p>
          <w:p w:rsidR="001D2E1A" w:rsidRPr="00845E96" w:rsidRDefault="001D2E1A" w:rsidP="00AD6363">
            <w:pPr>
              <w:pStyle w:val="ListParagraph"/>
              <w:numPr>
                <w:ilvl w:val="0"/>
                <w:numId w:val="15"/>
              </w:numPr>
              <w:ind w:left="300"/>
              <w:rPr>
                <w:color w:val="000000" w:themeColor="text1"/>
                <w:sz w:val="20"/>
                <w:szCs w:val="20"/>
              </w:rPr>
            </w:pPr>
            <w:r w:rsidRPr="00845E96">
              <w:rPr>
                <w:color w:val="000000" w:themeColor="text1"/>
                <w:sz w:val="20"/>
                <w:szCs w:val="20"/>
              </w:rPr>
              <w:t>satisfies the dose criteria in section 91(1)(a)(iii)A</w:t>
            </w:r>
          </w:p>
        </w:tc>
      </w:tr>
      <w:tr w:rsidR="001D2E1A" w:rsidRPr="00845E96" w:rsidTr="006A6764">
        <w:tc>
          <w:tcPr>
            <w:tcW w:w="1838" w:type="dxa"/>
          </w:tcPr>
          <w:p w:rsidR="001D2E1A" w:rsidRPr="00845E96" w:rsidRDefault="001D2E1A" w:rsidP="00AD6363">
            <w:pPr>
              <w:rPr>
                <w:color w:val="000000" w:themeColor="text1"/>
                <w:sz w:val="20"/>
                <w:szCs w:val="20"/>
              </w:rPr>
            </w:pPr>
            <w:r w:rsidRPr="00845E96">
              <w:rPr>
                <w:color w:val="000000" w:themeColor="text1"/>
                <w:sz w:val="20"/>
                <w:szCs w:val="20"/>
              </w:rPr>
              <w:t>Hydrogen-3</w:t>
            </w:r>
          </w:p>
        </w:tc>
        <w:tc>
          <w:tcPr>
            <w:tcW w:w="1701" w:type="dxa"/>
          </w:tcPr>
          <w:p w:rsidR="001D2E1A" w:rsidRPr="00845E96" w:rsidRDefault="001D2E1A" w:rsidP="00AD6363">
            <w:pPr>
              <w:rPr>
                <w:color w:val="000000" w:themeColor="text1"/>
                <w:sz w:val="20"/>
                <w:szCs w:val="20"/>
              </w:rPr>
            </w:pPr>
            <w:r w:rsidRPr="00845E96">
              <w:rPr>
                <w:color w:val="000000" w:themeColor="text1"/>
                <w:sz w:val="20"/>
                <w:szCs w:val="20"/>
              </w:rPr>
              <w:t>all of subparts 2 and 3 of Part 1</w:t>
            </w:r>
          </w:p>
        </w:tc>
        <w:tc>
          <w:tcPr>
            <w:tcW w:w="3213" w:type="dxa"/>
          </w:tcPr>
          <w:p w:rsidR="001D2E1A" w:rsidRPr="00845E96" w:rsidRDefault="001D2E1A" w:rsidP="00AD6363">
            <w:pPr>
              <w:pStyle w:val="ListParagraph"/>
              <w:numPr>
                <w:ilvl w:val="0"/>
                <w:numId w:val="16"/>
              </w:numPr>
              <w:ind w:left="361"/>
              <w:rPr>
                <w:color w:val="000000" w:themeColor="text1"/>
                <w:sz w:val="20"/>
                <w:szCs w:val="20"/>
              </w:rPr>
            </w:pPr>
            <w:r w:rsidRPr="00845E96">
              <w:rPr>
                <w:color w:val="000000" w:themeColor="text1"/>
                <w:sz w:val="20"/>
                <w:szCs w:val="20"/>
              </w:rPr>
              <w:t xml:space="preserve">no greater than 74 </w:t>
            </w:r>
            <w:r w:rsidRPr="00845E96">
              <w:rPr>
                <w:rFonts w:cs="Arial"/>
                <w:color w:val="000000" w:themeColor="text1"/>
                <w:sz w:val="20"/>
                <w:szCs w:val="20"/>
                <w:lang w:val="en"/>
              </w:rPr>
              <w:t>gigabecquerel</w:t>
            </w:r>
            <w:r w:rsidR="00AE716D">
              <w:rPr>
                <w:rFonts w:cs="Arial"/>
                <w:color w:val="000000" w:themeColor="text1"/>
                <w:sz w:val="20"/>
                <w:szCs w:val="20"/>
                <w:lang w:val="en"/>
              </w:rPr>
              <w:t>s</w:t>
            </w:r>
            <w:r w:rsidRPr="00845E96">
              <w:rPr>
                <w:color w:val="000000" w:themeColor="text1"/>
                <w:sz w:val="20"/>
                <w:szCs w:val="20"/>
              </w:rPr>
              <w:t xml:space="preserve"> </w:t>
            </w:r>
          </w:p>
          <w:p w:rsidR="001D2E1A" w:rsidRPr="00845E96" w:rsidRDefault="001D2E1A" w:rsidP="00AD6363">
            <w:pPr>
              <w:pStyle w:val="ListParagraph"/>
              <w:numPr>
                <w:ilvl w:val="0"/>
                <w:numId w:val="16"/>
              </w:numPr>
              <w:ind w:left="361"/>
              <w:rPr>
                <w:color w:val="000000" w:themeColor="text1"/>
                <w:sz w:val="20"/>
                <w:szCs w:val="20"/>
              </w:rPr>
            </w:pPr>
            <w:r w:rsidRPr="00845E96">
              <w:rPr>
                <w:color w:val="000000" w:themeColor="text1"/>
                <w:sz w:val="20"/>
                <w:szCs w:val="20"/>
              </w:rPr>
              <w:t xml:space="preserve">contained in gaseous tritium light source </w:t>
            </w:r>
          </w:p>
          <w:p w:rsidR="001D2E1A" w:rsidRPr="00845E96" w:rsidRDefault="001D2E1A" w:rsidP="00AD6363">
            <w:pPr>
              <w:pStyle w:val="ListParagraph"/>
              <w:numPr>
                <w:ilvl w:val="0"/>
                <w:numId w:val="16"/>
              </w:numPr>
              <w:ind w:left="342"/>
              <w:rPr>
                <w:color w:val="000000" w:themeColor="text1"/>
                <w:sz w:val="20"/>
                <w:szCs w:val="20"/>
              </w:rPr>
            </w:pPr>
            <w:r w:rsidRPr="00845E96">
              <w:rPr>
                <w:color w:val="000000" w:themeColor="text1"/>
                <w:sz w:val="20"/>
                <w:szCs w:val="20"/>
              </w:rPr>
              <w:t>at least 98% of total activity in the form of elemental hydrogen gas</w:t>
            </w:r>
          </w:p>
        </w:tc>
        <w:tc>
          <w:tcPr>
            <w:tcW w:w="2599" w:type="dxa"/>
          </w:tcPr>
          <w:p w:rsidR="001D2E1A" w:rsidRPr="00845E96" w:rsidRDefault="001D2E1A" w:rsidP="00AD6363">
            <w:pPr>
              <w:pStyle w:val="ListParagraph"/>
              <w:numPr>
                <w:ilvl w:val="0"/>
                <w:numId w:val="18"/>
              </w:numPr>
              <w:ind w:left="300"/>
              <w:rPr>
                <w:color w:val="000000" w:themeColor="text1"/>
                <w:sz w:val="20"/>
                <w:szCs w:val="20"/>
              </w:rPr>
            </w:pPr>
            <w:r w:rsidRPr="00845E96">
              <w:rPr>
                <w:color w:val="000000" w:themeColor="text1"/>
                <w:sz w:val="20"/>
                <w:szCs w:val="20"/>
              </w:rPr>
              <w:t xml:space="preserve">emits low energy beta particles </w:t>
            </w:r>
          </w:p>
          <w:p w:rsidR="001D2E1A" w:rsidRPr="00845E96" w:rsidRDefault="001D2E1A" w:rsidP="00AD6363">
            <w:pPr>
              <w:pStyle w:val="ListParagraph"/>
              <w:numPr>
                <w:ilvl w:val="0"/>
                <w:numId w:val="18"/>
              </w:numPr>
              <w:ind w:left="300"/>
              <w:rPr>
                <w:color w:val="000000" w:themeColor="text1"/>
                <w:sz w:val="20"/>
                <w:szCs w:val="20"/>
              </w:rPr>
            </w:pPr>
            <w:r w:rsidRPr="00845E96">
              <w:rPr>
                <w:color w:val="000000" w:themeColor="text1"/>
                <w:sz w:val="20"/>
                <w:szCs w:val="20"/>
              </w:rPr>
              <w:t>these sources are encapsulated in a glass capsule that easily shields emissions</w:t>
            </w:r>
          </w:p>
          <w:p w:rsidR="001D2E1A" w:rsidRPr="00845E96" w:rsidRDefault="001D2E1A" w:rsidP="00AD6363">
            <w:pPr>
              <w:pStyle w:val="ListParagraph"/>
              <w:numPr>
                <w:ilvl w:val="0"/>
                <w:numId w:val="18"/>
              </w:numPr>
              <w:ind w:left="300"/>
              <w:rPr>
                <w:color w:val="000000" w:themeColor="text1"/>
                <w:sz w:val="20"/>
                <w:szCs w:val="20"/>
              </w:rPr>
            </w:pPr>
            <w:r w:rsidRPr="00845E96">
              <w:rPr>
                <w:color w:val="000000" w:themeColor="text1"/>
                <w:sz w:val="20"/>
                <w:szCs w:val="20"/>
              </w:rPr>
              <w:t>satisfies the dose criteria in section 91(1)(a)(iii)B</w:t>
            </w:r>
          </w:p>
        </w:tc>
      </w:tr>
      <w:tr w:rsidR="001D2E1A" w:rsidRPr="00845E96" w:rsidTr="006A6764">
        <w:tc>
          <w:tcPr>
            <w:tcW w:w="1838" w:type="dxa"/>
          </w:tcPr>
          <w:p w:rsidR="001D2E1A" w:rsidRPr="00845E96" w:rsidRDefault="001D2E1A" w:rsidP="00AD6363">
            <w:pPr>
              <w:rPr>
                <w:color w:val="000000" w:themeColor="text1"/>
                <w:sz w:val="20"/>
                <w:szCs w:val="20"/>
              </w:rPr>
            </w:pPr>
            <w:r w:rsidRPr="00845E96">
              <w:rPr>
                <w:color w:val="000000" w:themeColor="text1"/>
                <w:sz w:val="20"/>
                <w:szCs w:val="20"/>
              </w:rPr>
              <w:t>Benchtop x-ray analyser</w:t>
            </w:r>
          </w:p>
        </w:tc>
        <w:tc>
          <w:tcPr>
            <w:tcW w:w="1701" w:type="dxa"/>
          </w:tcPr>
          <w:p w:rsidR="001D2E1A" w:rsidRPr="00845E96" w:rsidRDefault="001D2E1A" w:rsidP="00AD6363">
            <w:pPr>
              <w:rPr>
                <w:color w:val="000000" w:themeColor="text1"/>
                <w:sz w:val="20"/>
                <w:szCs w:val="20"/>
              </w:rPr>
            </w:pPr>
            <w:r w:rsidRPr="00845E96">
              <w:rPr>
                <w:color w:val="000000" w:themeColor="text1"/>
                <w:sz w:val="20"/>
                <w:szCs w:val="20"/>
              </w:rPr>
              <w:t>all of subparts 2 and 3 of Part 1</w:t>
            </w:r>
          </w:p>
        </w:tc>
        <w:tc>
          <w:tcPr>
            <w:tcW w:w="3213" w:type="dxa"/>
          </w:tcPr>
          <w:p w:rsidR="001D2E1A" w:rsidRPr="00845E96" w:rsidRDefault="001D2E1A" w:rsidP="00AD6363">
            <w:pPr>
              <w:pStyle w:val="ListParagraph"/>
              <w:numPr>
                <w:ilvl w:val="0"/>
                <w:numId w:val="17"/>
              </w:numPr>
              <w:ind w:left="296"/>
              <w:rPr>
                <w:color w:val="000000" w:themeColor="text1"/>
                <w:sz w:val="20"/>
                <w:szCs w:val="20"/>
              </w:rPr>
            </w:pPr>
            <w:r w:rsidRPr="00845E96">
              <w:rPr>
                <w:color w:val="000000" w:themeColor="text1"/>
                <w:sz w:val="20"/>
                <w:szCs w:val="20"/>
              </w:rPr>
              <w:t xml:space="preserve">used for x-ray fluorescence or x-ray diffraction </w:t>
            </w:r>
          </w:p>
          <w:p w:rsidR="001D2E1A" w:rsidRPr="00845E96" w:rsidRDefault="001D2E1A" w:rsidP="00AD6363">
            <w:pPr>
              <w:pStyle w:val="ListParagraph"/>
              <w:numPr>
                <w:ilvl w:val="0"/>
                <w:numId w:val="17"/>
              </w:numPr>
              <w:ind w:left="296"/>
              <w:rPr>
                <w:color w:val="000000" w:themeColor="text1"/>
                <w:sz w:val="20"/>
                <w:szCs w:val="20"/>
              </w:rPr>
            </w:pPr>
            <w:r w:rsidRPr="00845E96">
              <w:rPr>
                <w:color w:val="000000" w:themeColor="text1"/>
                <w:sz w:val="20"/>
                <w:szCs w:val="20"/>
              </w:rPr>
              <w:t xml:space="preserve">completely and permanently enclosed to prevent access of any part of the body to the primary x-ray beam </w:t>
            </w:r>
          </w:p>
          <w:p w:rsidR="001D2E1A" w:rsidRPr="00845E96" w:rsidRDefault="001D2E1A" w:rsidP="00AD6363">
            <w:pPr>
              <w:pStyle w:val="ListParagraph"/>
              <w:numPr>
                <w:ilvl w:val="0"/>
                <w:numId w:val="17"/>
              </w:numPr>
              <w:ind w:left="361"/>
              <w:rPr>
                <w:color w:val="000000" w:themeColor="text1"/>
                <w:sz w:val="20"/>
                <w:szCs w:val="20"/>
              </w:rPr>
            </w:pPr>
            <w:r w:rsidRPr="00845E96">
              <w:rPr>
                <w:color w:val="000000" w:themeColor="text1"/>
                <w:sz w:val="20"/>
                <w:szCs w:val="20"/>
              </w:rPr>
              <w:t xml:space="preserve">enclosure interlocked with the x-ray generator such that disassembly of the enclosure prevents x-ray production </w:t>
            </w:r>
          </w:p>
          <w:p w:rsidR="001D2E1A" w:rsidRPr="00845E96" w:rsidRDefault="001D2E1A" w:rsidP="00AD6363">
            <w:pPr>
              <w:pStyle w:val="ListParagraph"/>
              <w:numPr>
                <w:ilvl w:val="0"/>
                <w:numId w:val="17"/>
              </w:numPr>
              <w:ind w:left="342"/>
              <w:rPr>
                <w:color w:val="000000" w:themeColor="text1"/>
                <w:sz w:val="20"/>
                <w:szCs w:val="20"/>
              </w:rPr>
            </w:pPr>
            <w:r w:rsidRPr="00845E96">
              <w:rPr>
                <w:color w:val="000000" w:themeColor="text1"/>
                <w:sz w:val="20"/>
                <w:szCs w:val="20"/>
              </w:rPr>
              <w:t>shielded sufficiently to limit the instantaneous dose rate to 2.5 microsievert</w:t>
            </w:r>
            <w:r w:rsidR="00AE716D">
              <w:rPr>
                <w:color w:val="000000" w:themeColor="text1"/>
                <w:sz w:val="20"/>
                <w:szCs w:val="20"/>
              </w:rPr>
              <w:t>s</w:t>
            </w:r>
            <w:r w:rsidRPr="00845E96">
              <w:rPr>
                <w:color w:val="000000" w:themeColor="text1"/>
                <w:sz w:val="20"/>
                <w:szCs w:val="20"/>
              </w:rPr>
              <w:t xml:space="preserve"> per hour 5 cm from any accessible external surface. </w:t>
            </w:r>
          </w:p>
          <w:p w:rsidR="001D2E1A" w:rsidRPr="00845E96" w:rsidRDefault="001D2E1A" w:rsidP="00AD6363">
            <w:pPr>
              <w:pStyle w:val="ListParagraph"/>
              <w:numPr>
                <w:ilvl w:val="0"/>
                <w:numId w:val="17"/>
              </w:numPr>
              <w:ind w:left="342"/>
              <w:rPr>
                <w:color w:val="000000" w:themeColor="text1"/>
                <w:sz w:val="20"/>
                <w:szCs w:val="20"/>
              </w:rPr>
            </w:pPr>
            <w:r w:rsidRPr="00845E96">
              <w:rPr>
                <w:color w:val="000000" w:themeColor="text1"/>
                <w:sz w:val="20"/>
                <w:szCs w:val="20"/>
              </w:rPr>
              <w:t>Enclosure clearly labelled with suitable cautionary wording to the effect of: “Do not disassemble. This unit produces ionising radiation when energised.”</w:t>
            </w:r>
          </w:p>
        </w:tc>
        <w:tc>
          <w:tcPr>
            <w:tcW w:w="2599" w:type="dxa"/>
          </w:tcPr>
          <w:p w:rsidR="001D2E1A" w:rsidRPr="00845E96" w:rsidRDefault="001D2E1A" w:rsidP="00AD6363">
            <w:pPr>
              <w:pStyle w:val="ListParagraph"/>
              <w:numPr>
                <w:ilvl w:val="0"/>
                <w:numId w:val="19"/>
              </w:numPr>
              <w:ind w:left="300"/>
              <w:rPr>
                <w:color w:val="000000" w:themeColor="text1"/>
                <w:sz w:val="20"/>
                <w:szCs w:val="20"/>
              </w:rPr>
            </w:pPr>
            <w:r w:rsidRPr="00845E96">
              <w:rPr>
                <w:color w:val="000000" w:themeColor="text1"/>
                <w:sz w:val="20"/>
                <w:szCs w:val="20"/>
              </w:rPr>
              <w:t xml:space="preserve">satisfies the dose criteria in section 91(1)(a)(iii)A </w:t>
            </w:r>
          </w:p>
        </w:tc>
      </w:tr>
    </w:tbl>
    <w:p w:rsidR="009866FE" w:rsidRDefault="009866FE"/>
    <w:sectPr w:rsidR="009866F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5DE" w:rsidRDefault="002155DE">
      <w:pPr>
        <w:spacing w:after="0" w:line="240" w:lineRule="auto"/>
      </w:pPr>
      <w:r>
        <w:separator/>
      </w:r>
    </w:p>
  </w:endnote>
  <w:endnote w:type="continuationSeparator" w:id="0">
    <w:p w:rsidR="002155DE" w:rsidRDefault="0021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295591"/>
      <w:docPartObj>
        <w:docPartGallery w:val="Page Numbers (Bottom of Page)"/>
        <w:docPartUnique/>
      </w:docPartObj>
    </w:sdtPr>
    <w:sdtEndPr>
      <w:rPr>
        <w:noProof/>
      </w:rPr>
    </w:sdtEndPr>
    <w:sdtContent>
      <w:p w:rsidR="00606E76" w:rsidRDefault="00C2014C">
        <w:pPr>
          <w:pStyle w:val="Footer"/>
          <w:jc w:val="right"/>
        </w:pPr>
        <w:r>
          <w:fldChar w:fldCharType="begin"/>
        </w:r>
        <w:r>
          <w:instrText xml:space="preserve"> PAGE   \* MERGEFORMAT </w:instrText>
        </w:r>
        <w:r>
          <w:fldChar w:fldCharType="separate"/>
        </w:r>
        <w:r w:rsidR="001605CC">
          <w:rPr>
            <w:noProof/>
          </w:rPr>
          <w:t>4</w:t>
        </w:r>
        <w:r>
          <w:rPr>
            <w:noProof/>
          </w:rPr>
          <w:fldChar w:fldCharType="end"/>
        </w:r>
      </w:p>
    </w:sdtContent>
  </w:sdt>
  <w:p w:rsidR="00606E76" w:rsidRDefault="00215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5DE" w:rsidRDefault="002155DE">
      <w:pPr>
        <w:spacing w:after="0" w:line="240" w:lineRule="auto"/>
      </w:pPr>
      <w:r>
        <w:separator/>
      </w:r>
    </w:p>
  </w:footnote>
  <w:footnote w:type="continuationSeparator" w:id="0">
    <w:p w:rsidR="002155DE" w:rsidRDefault="002155DE">
      <w:pPr>
        <w:spacing w:after="0" w:line="240" w:lineRule="auto"/>
      </w:pPr>
      <w:r>
        <w:continuationSeparator/>
      </w:r>
    </w:p>
  </w:footnote>
  <w:footnote w:id="1">
    <w:p w:rsidR="002641CC" w:rsidRDefault="002641CC">
      <w:pPr>
        <w:pStyle w:val="FootnoteText"/>
      </w:pPr>
      <w:r>
        <w:rPr>
          <w:rStyle w:val="FootnoteReference"/>
        </w:rPr>
        <w:footnoteRef/>
      </w:r>
      <w:r>
        <w:t xml:space="preserve"> </w:t>
      </w:r>
      <w:r w:rsidRPr="002641CC">
        <w:rPr>
          <w:sz w:val="18"/>
          <w:szCs w:val="18"/>
        </w:rPr>
        <w:t>All monetary amounts related to fees are exclusive of GST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25A2"/>
    <w:multiLevelType w:val="hybridMultilevel"/>
    <w:tmpl w:val="059210E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871055E"/>
    <w:multiLevelType w:val="hybridMultilevel"/>
    <w:tmpl w:val="332A47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8B235A4"/>
    <w:multiLevelType w:val="multilevel"/>
    <w:tmpl w:val="076873A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
    <w:nsid w:val="0A5623C8"/>
    <w:multiLevelType w:val="hybridMultilevel"/>
    <w:tmpl w:val="C5DCFF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20E4F6A"/>
    <w:multiLevelType w:val="hybridMultilevel"/>
    <w:tmpl w:val="924618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8CB5B14"/>
    <w:multiLevelType w:val="hybridMultilevel"/>
    <w:tmpl w:val="935A4F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CA10389"/>
    <w:multiLevelType w:val="hybridMultilevel"/>
    <w:tmpl w:val="B60433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D7844E4"/>
    <w:multiLevelType w:val="hybridMultilevel"/>
    <w:tmpl w:val="492A3C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1E16A39"/>
    <w:multiLevelType w:val="multilevel"/>
    <w:tmpl w:val="CE0E781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9">
    <w:nsid w:val="28A910B6"/>
    <w:multiLevelType w:val="multilevel"/>
    <w:tmpl w:val="076873A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0">
    <w:nsid w:val="2D110EE2"/>
    <w:multiLevelType w:val="hybridMultilevel"/>
    <w:tmpl w:val="61F2D638"/>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1">
    <w:nsid w:val="31AC5BCC"/>
    <w:multiLevelType w:val="multilevel"/>
    <w:tmpl w:val="6E3697F2"/>
    <w:lvl w:ilvl="0">
      <w:start w:val="1"/>
      <w:numFmt w:val="decimal"/>
      <w:pStyle w:val="CabStandard"/>
      <w:lvlText w:val="%1"/>
      <w:lvlJc w:val="left"/>
      <w:pPr>
        <w:tabs>
          <w:tab w:val="num" w:pos="720"/>
        </w:tabs>
        <w:ind w:left="720" w:hanging="720"/>
      </w:pPr>
    </w:lvl>
    <w:lvl w:ilvl="1">
      <w:start w:val="1"/>
      <w:numFmt w:val="decimal"/>
      <w:lvlText w:val="%2."/>
      <w:lvlJc w:val="left"/>
      <w:pPr>
        <w:tabs>
          <w:tab w:val="num" w:pos="720"/>
        </w:tabs>
        <w:ind w:left="720" w:hanging="720"/>
      </w:pPr>
      <w:rPr>
        <w:b w:val="0"/>
      </w:r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2">
    <w:nsid w:val="41EB1222"/>
    <w:multiLevelType w:val="hybridMultilevel"/>
    <w:tmpl w:val="8A8471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2CB278A"/>
    <w:multiLevelType w:val="hybridMultilevel"/>
    <w:tmpl w:val="3886B6F6"/>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nsid w:val="46F67E4D"/>
    <w:multiLevelType w:val="hybridMultilevel"/>
    <w:tmpl w:val="6756EC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9C9331E"/>
    <w:multiLevelType w:val="hybridMultilevel"/>
    <w:tmpl w:val="9BD6D1E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602C349C"/>
    <w:multiLevelType w:val="hybridMultilevel"/>
    <w:tmpl w:val="2ADEED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628A0B3E"/>
    <w:multiLevelType w:val="hybridMultilevel"/>
    <w:tmpl w:val="0CA2E6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69AB1A24"/>
    <w:multiLevelType w:val="hybridMultilevel"/>
    <w:tmpl w:val="2B9691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7"/>
  </w:num>
  <w:num w:numId="5">
    <w:abstractNumId w:val="18"/>
  </w:num>
  <w:num w:numId="6">
    <w:abstractNumId w:val="16"/>
  </w:num>
  <w:num w:numId="7">
    <w:abstractNumId w:val="14"/>
  </w:num>
  <w:num w:numId="8">
    <w:abstractNumId w:val="8"/>
  </w:num>
  <w:num w:numId="9">
    <w:abstractNumId w:val="2"/>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3"/>
  </w:num>
  <w:num w:numId="15">
    <w:abstractNumId w:val="5"/>
  </w:num>
  <w:num w:numId="16">
    <w:abstractNumId w:val="17"/>
  </w:num>
  <w:num w:numId="17">
    <w:abstractNumId w:val="4"/>
  </w:num>
  <w:num w:numId="18">
    <w:abstractNumId w:val="12"/>
  </w:num>
  <w:num w:numId="19">
    <w:abstractNumId w:val="0"/>
  </w:num>
  <w:num w:numId="20">
    <w:abstractNumId w:val="1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E"/>
    <w:rsid w:val="000524A3"/>
    <w:rsid w:val="00054DC2"/>
    <w:rsid w:val="00061F6B"/>
    <w:rsid w:val="0008584E"/>
    <w:rsid w:val="000B171E"/>
    <w:rsid w:val="000B782D"/>
    <w:rsid w:val="000C739D"/>
    <w:rsid w:val="000D7293"/>
    <w:rsid w:val="000E31CC"/>
    <w:rsid w:val="0010531B"/>
    <w:rsid w:val="00126202"/>
    <w:rsid w:val="00131149"/>
    <w:rsid w:val="001605CC"/>
    <w:rsid w:val="0016429E"/>
    <w:rsid w:val="0018673E"/>
    <w:rsid w:val="001A7FB9"/>
    <w:rsid w:val="001D2E1A"/>
    <w:rsid w:val="00205015"/>
    <w:rsid w:val="002155DE"/>
    <w:rsid w:val="00221583"/>
    <w:rsid w:val="00225D7F"/>
    <w:rsid w:val="002469A2"/>
    <w:rsid w:val="002641CC"/>
    <w:rsid w:val="00282646"/>
    <w:rsid w:val="002C5BD6"/>
    <w:rsid w:val="002C7863"/>
    <w:rsid w:val="002D3B39"/>
    <w:rsid w:val="002E065B"/>
    <w:rsid w:val="002F0222"/>
    <w:rsid w:val="002F0C9A"/>
    <w:rsid w:val="002F57A1"/>
    <w:rsid w:val="00357DA8"/>
    <w:rsid w:val="00361846"/>
    <w:rsid w:val="00387E2F"/>
    <w:rsid w:val="003C0BFD"/>
    <w:rsid w:val="003C67D5"/>
    <w:rsid w:val="003F0F2C"/>
    <w:rsid w:val="00425F69"/>
    <w:rsid w:val="00440451"/>
    <w:rsid w:val="00460FDC"/>
    <w:rsid w:val="00474BF5"/>
    <w:rsid w:val="00492B3D"/>
    <w:rsid w:val="004B7D7F"/>
    <w:rsid w:val="004C530C"/>
    <w:rsid w:val="004D0ED2"/>
    <w:rsid w:val="004D1548"/>
    <w:rsid w:val="00500374"/>
    <w:rsid w:val="00510529"/>
    <w:rsid w:val="005132F6"/>
    <w:rsid w:val="00515420"/>
    <w:rsid w:val="005219DC"/>
    <w:rsid w:val="00526E11"/>
    <w:rsid w:val="005551B7"/>
    <w:rsid w:val="005700D7"/>
    <w:rsid w:val="00594F72"/>
    <w:rsid w:val="005B1798"/>
    <w:rsid w:val="005D3CC9"/>
    <w:rsid w:val="005F2BC0"/>
    <w:rsid w:val="006060CC"/>
    <w:rsid w:val="00645F92"/>
    <w:rsid w:val="006A5D97"/>
    <w:rsid w:val="006A6764"/>
    <w:rsid w:val="006F729E"/>
    <w:rsid w:val="007008A0"/>
    <w:rsid w:val="00706A52"/>
    <w:rsid w:val="00732AD9"/>
    <w:rsid w:val="00735352"/>
    <w:rsid w:val="00765996"/>
    <w:rsid w:val="00765B8A"/>
    <w:rsid w:val="0079032B"/>
    <w:rsid w:val="007B648B"/>
    <w:rsid w:val="007C08E3"/>
    <w:rsid w:val="007C3E24"/>
    <w:rsid w:val="007E7084"/>
    <w:rsid w:val="00800E5C"/>
    <w:rsid w:val="0080421F"/>
    <w:rsid w:val="00835C14"/>
    <w:rsid w:val="00837255"/>
    <w:rsid w:val="00895647"/>
    <w:rsid w:val="008A3877"/>
    <w:rsid w:val="008B4907"/>
    <w:rsid w:val="008C468B"/>
    <w:rsid w:val="00901387"/>
    <w:rsid w:val="009100CE"/>
    <w:rsid w:val="00911FD0"/>
    <w:rsid w:val="009138C8"/>
    <w:rsid w:val="0091500E"/>
    <w:rsid w:val="0094755D"/>
    <w:rsid w:val="00955CAD"/>
    <w:rsid w:val="00965F00"/>
    <w:rsid w:val="009700EA"/>
    <w:rsid w:val="00974D27"/>
    <w:rsid w:val="009866FE"/>
    <w:rsid w:val="009A0C2B"/>
    <w:rsid w:val="009B2565"/>
    <w:rsid w:val="009D25F5"/>
    <w:rsid w:val="009D7CE2"/>
    <w:rsid w:val="009E4A9F"/>
    <w:rsid w:val="00A16174"/>
    <w:rsid w:val="00A40B4B"/>
    <w:rsid w:val="00A56978"/>
    <w:rsid w:val="00A74CDB"/>
    <w:rsid w:val="00A82CA3"/>
    <w:rsid w:val="00AA7E28"/>
    <w:rsid w:val="00AE716D"/>
    <w:rsid w:val="00AF3065"/>
    <w:rsid w:val="00B10BF5"/>
    <w:rsid w:val="00B501A2"/>
    <w:rsid w:val="00B56BBE"/>
    <w:rsid w:val="00B96640"/>
    <w:rsid w:val="00BC091C"/>
    <w:rsid w:val="00C10743"/>
    <w:rsid w:val="00C2014C"/>
    <w:rsid w:val="00C30D55"/>
    <w:rsid w:val="00C312BF"/>
    <w:rsid w:val="00C374C9"/>
    <w:rsid w:val="00C84B61"/>
    <w:rsid w:val="00C86828"/>
    <w:rsid w:val="00CA3115"/>
    <w:rsid w:val="00CA5CF7"/>
    <w:rsid w:val="00CB1357"/>
    <w:rsid w:val="00CB2635"/>
    <w:rsid w:val="00CD426E"/>
    <w:rsid w:val="00D4000E"/>
    <w:rsid w:val="00D4062F"/>
    <w:rsid w:val="00D4790B"/>
    <w:rsid w:val="00D97D1B"/>
    <w:rsid w:val="00DA139E"/>
    <w:rsid w:val="00DD69A8"/>
    <w:rsid w:val="00DE48FF"/>
    <w:rsid w:val="00DE7459"/>
    <w:rsid w:val="00DF00DB"/>
    <w:rsid w:val="00DF4708"/>
    <w:rsid w:val="00E022BE"/>
    <w:rsid w:val="00E0344B"/>
    <w:rsid w:val="00E06936"/>
    <w:rsid w:val="00E14504"/>
    <w:rsid w:val="00E177CD"/>
    <w:rsid w:val="00E328A8"/>
    <w:rsid w:val="00E51B3B"/>
    <w:rsid w:val="00E56DF5"/>
    <w:rsid w:val="00E83EF4"/>
    <w:rsid w:val="00ED226D"/>
    <w:rsid w:val="00F1125E"/>
    <w:rsid w:val="00F209FE"/>
    <w:rsid w:val="00F224E7"/>
    <w:rsid w:val="00F24F4E"/>
    <w:rsid w:val="00F46C7F"/>
    <w:rsid w:val="00FD172C"/>
    <w:rsid w:val="00FD36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01BE9C-EC85-44B7-B35D-D5F788C7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1D2E1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2E1A"/>
    <w:rPr>
      <w:rFonts w:asciiTheme="majorHAnsi" w:eastAsiaTheme="majorEastAsia" w:hAnsiTheme="majorHAnsi" w:cstheme="majorBidi"/>
      <w:color w:val="243F60" w:themeColor="accent1" w:themeShade="7F"/>
      <w:szCs w:val="24"/>
    </w:rPr>
  </w:style>
  <w:style w:type="paragraph" w:customStyle="1" w:styleId="CabStandard">
    <w:name w:val="CabStandard"/>
    <w:basedOn w:val="Normal"/>
    <w:rsid w:val="001D2E1A"/>
    <w:pPr>
      <w:numPr>
        <w:numId w:val="1"/>
      </w:numPr>
      <w:spacing w:after="240" w:line="240" w:lineRule="auto"/>
    </w:pPr>
    <w:rPr>
      <w:rFonts w:ascii="Times New Roman" w:eastAsia="Times New Roman" w:hAnsi="Times New Roman" w:cs="Times New Roman"/>
      <w:szCs w:val="20"/>
      <w:lang w:val="en-GB" w:eastAsia="ja-JP"/>
    </w:rPr>
  </w:style>
  <w:style w:type="paragraph" w:styleId="Header">
    <w:name w:val="header"/>
    <w:basedOn w:val="Normal"/>
    <w:link w:val="HeaderChar"/>
    <w:uiPriority w:val="99"/>
    <w:unhideWhenUsed/>
    <w:rsid w:val="001D2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E1A"/>
  </w:style>
  <w:style w:type="paragraph" w:styleId="Footer">
    <w:name w:val="footer"/>
    <w:basedOn w:val="Normal"/>
    <w:link w:val="FooterChar"/>
    <w:uiPriority w:val="99"/>
    <w:unhideWhenUsed/>
    <w:rsid w:val="001D2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E1A"/>
  </w:style>
  <w:style w:type="character" w:styleId="CommentReference">
    <w:name w:val="annotation reference"/>
    <w:basedOn w:val="DefaultParagraphFont"/>
    <w:uiPriority w:val="99"/>
    <w:semiHidden/>
    <w:unhideWhenUsed/>
    <w:rsid w:val="001D2E1A"/>
    <w:rPr>
      <w:sz w:val="16"/>
      <w:szCs w:val="16"/>
    </w:rPr>
  </w:style>
  <w:style w:type="paragraph" w:styleId="CommentText">
    <w:name w:val="annotation text"/>
    <w:basedOn w:val="Normal"/>
    <w:link w:val="CommentTextChar"/>
    <w:uiPriority w:val="99"/>
    <w:semiHidden/>
    <w:unhideWhenUsed/>
    <w:rsid w:val="001D2E1A"/>
    <w:pPr>
      <w:spacing w:line="240" w:lineRule="auto"/>
    </w:pPr>
    <w:rPr>
      <w:sz w:val="20"/>
      <w:szCs w:val="20"/>
    </w:rPr>
  </w:style>
  <w:style w:type="character" w:customStyle="1" w:styleId="CommentTextChar">
    <w:name w:val="Comment Text Char"/>
    <w:basedOn w:val="DefaultParagraphFont"/>
    <w:link w:val="CommentText"/>
    <w:uiPriority w:val="99"/>
    <w:semiHidden/>
    <w:rsid w:val="001D2E1A"/>
    <w:rPr>
      <w:sz w:val="20"/>
      <w:szCs w:val="20"/>
    </w:rPr>
  </w:style>
  <w:style w:type="paragraph" w:styleId="CommentSubject">
    <w:name w:val="annotation subject"/>
    <w:basedOn w:val="CommentText"/>
    <w:next w:val="CommentText"/>
    <w:link w:val="CommentSubjectChar"/>
    <w:uiPriority w:val="99"/>
    <w:semiHidden/>
    <w:unhideWhenUsed/>
    <w:rsid w:val="001D2E1A"/>
    <w:rPr>
      <w:b/>
      <w:bCs/>
    </w:rPr>
  </w:style>
  <w:style w:type="character" w:customStyle="1" w:styleId="CommentSubjectChar">
    <w:name w:val="Comment Subject Char"/>
    <w:basedOn w:val="CommentTextChar"/>
    <w:link w:val="CommentSubject"/>
    <w:uiPriority w:val="99"/>
    <w:semiHidden/>
    <w:rsid w:val="001D2E1A"/>
    <w:rPr>
      <w:b/>
      <w:bCs/>
      <w:sz w:val="20"/>
      <w:szCs w:val="20"/>
    </w:rPr>
  </w:style>
  <w:style w:type="paragraph" w:styleId="BalloonText">
    <w:name w:val="Balloon Text"/>
    <w:basedOn w:val="Normal"/>
    <w:link w:val="BalloonTextChar"/>
    <w:uiPriority w:val="99"/>
    <w:semiHidden/>
    <w:unhideWhenUsed/>
    <w:rsid w:val="001D2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E1A"/>
    <w:rPr>
      <w:rFonts w:ascii="Segoe UI" w:hAnsi="Segoe UI" w:cs="Segoe UI"/>
      <w:sz w:val="18"/>
      <w:szCs w:val="18"/>
    </w:rPr>
  </w:style>
  <w:style w:type="paragraph" w:styleId="Revision">
    <w:name w:val="Revision"/>
    <w:hidden/>
    <w:uiPriority w:val="99"/>
    <w:semiHidden/>
    <w:rsid w:val="001D2E1A"/>
    <w:pPr>
      <w:spacing w:after="0" w:line="240" w:lineRule="auto"/>
    </w:pPr>
  </w:style>
  <w:style w:type="paragraph" w:styleId="ListParagraph">
    <w:name w:val="List Paragraph"/>
    <w:basedOn w:val="Normal"/>
    <w:uiPriority w:val="34"/>
    <w:qFormat/>
    <w:rsid w:val="001D2E1A"/>
    <w:pPr>
      <w:ind w:left="720"/>
      <w:contextualSpacing/>
    </w:pPr>
  </w:style>
  <w:style w:type="table" w:styleId="TableGrid">
    <w:name w:val="Table Grid"/>
    <w:basedOn w:val="TableNormal"/>
    <w:uiPriority w:val="59"/>
    <w:rsid w:val="001D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41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41CC"/>
    <w:rPr>
      <w:sz w:val="20"/>
      <w:szCs w:val="20"/>
    </w:rPr>
  </w:style>
  <w:style w:type="character" w:styleId="FootnoteReference">
    <w:name w:val="footnote reference"/>
    <w:basedOn w:val="DefaultParagraphFont"/>
    <w:uiPriority w:val="99"/>
    <w:semiHidden/>
    <w:unhideWhenUsed/>
    <w:rsid w:val="002641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01081-9601-4A11-A315-E2FE5612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4535</Words>
  <Characters>25852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MoH</dc:creator>
  <cp:keywords/>
  <dc:description/>
  <cp:lastModifiedBy>Andrew Forsyth</cp:lastModifiedBy>
  <cp:revision>1</cp:revision>
  <cp:lastPrinted>2016-08-01T21:24:00Z</cp:lastPrinted>
  <dcterms:created xsi:type="dcterms:W3CDTF">2016-08-02T04:39:00Z</dcterms:created>
  <dcterms:modified xsi:type="dcterms:W3CDTF">2016-08-02T04:39:00Z</dcterms:modified>
</cp:coreProperties>
</file>