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0C" w:rsidRDefault="009C41C0" w:rsidP="009235E5">
      <w:pPr>
        <w:pStyle w:val="Title"/>
      </w:pPr>
      <w:r>
        <w:rPr>
          <w:noProof/>
          <w:lang w:eastAsia="en-NZ"/>
        </w:rPr>
        <w:drawing>
          <wp:anchor distT="0" distB="0" distL="114300" distR="114300" simplePos="0" relativeHeight="251658752" behindDoc="0" locked="0" layoutInCell="1" allowOverlap="1">
            <wp:simplePos x="0" y="0"/>
            <wp:positionH relativeFrom="column">
              <wp:posOffset>-118110</wp:posOffset>
            </wp:positionH>
            <wp:positionV relativeFrom="paragraph">
              <wp:posOffset>-645160</wp:posOffset>
            </wp:positionV>
            <wp:extent cx="1419225" cy="627040"/>
            <wp:effectExtent l="0" t="0" r="0" b="1905"/>
            <wp:wrapNone/>
            <wp:docPr id="3" name="Picture 3"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H_logo%20RGB%20Thumb_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627040"/>
                    </a:xfrm>
                    <a:prstGeom prst="rect">
                      <a:avLst/>
                    </a:prstGeom>
                  </pic:spPr>
                </pic:pic>
              </a:graphicData>
            </a:graphic>
            <wp14:sizeRelH relativeFrom="margin">
              <wp14:pctWidth>0</wp14:pctWidth>
            </wp14:sizeRelH>
            <wp14:sizeRelV relativeFrom="margin">
              <wp14:pctHeight>0</wp14:pctHeight>
            </wp14:sizeRelV>
          </wp:anchor>
        </w:drawing>
      </w:r>
    </w:p>
    <w:p w:rsidR="0010150C" w:rsidRDefault="0010150C" w:rsidP="009235E5">
      <w:pPr>
        <w:pStyle w:val="Title"/>
      </w:pPr>
    </w:p>
    <w:p w:rsidR="0010150C" w:rsidRDefault="0010150C" w:rsidP="009235E5">
      <w:pPr>
        <w:pStyle w:val="Title"/>
      </w:pPr>
    </w:p>
    <w:p w:rsidR="0010150C" w:rsidRDefault="0010150C" w:rsidP="009235E5">
      <w:pPr>
        <w:pStyle w:val="Title"/>
      </w:pPr>
    </w:p>
    <w:p w:rsidR="0010150C" w:rsidRDefault="0010150C" w:rsidP="009235E5">
      <w:pPr>
        <w:pStyle w:val="Title"/>
      </w:pPr>
    </w:p>
    <w:p w:rsidR="0010150C" w:rsidRDefault="0010150C" w:rsidP="009235E5">
      <w:pPr>
        <w:pStyle w:val="Title"/>
      </w:pPr>
    </w:p>
    <w:p w:rsidR="0010150C" w:rsidRDefault="0010150C" w:rsidP="009235E5">
      <w:pPr>
        <w:pStyle w:val="Title"/>
      </w:pPr>
    </w:p>
    <w:p w:rsidR="0010150C" w:rsidRDefault="0010150C" w:rsidP="009235E5">
      <w:pPr>
        <w:pStyle w:val="Title"/>
      </w:pPr>
    </w:p>
    <w:p w:rsidR="0010150C" w:rsidRDefault="00BF445F" w:rsidP="0010150C">
      <w:pPr>
        <w:pStyle w:val="Title"/>
      </w:pPr>
      <w:r>
        <w:t xml:space="preserve">Exercise </w:t>
      </w:r>
      <w:r w:rsidR="008B3D68">
        <w:t>POMARE</w:t>
      </w:r>
      <w:r w:rsidR="000803B3">
        <w:t xml:space="preserve"> </w:t>
      </w:r>
    </w:p>
    <w:p w:rsidR="000803B3" w:rsidRDefault="00596DFB" w:rsidP="00BF445F">
      <w:pPr>
        <w:pStyle w:val="Title2"/>
      </w:pPr>
      <w:r>
        <w:rPr>
          <w:noProof/>
          <w:lang w:eastAsia="en-NZ"/>
        </w:rPr>
        <w:drawing>
          <wp:anchor distT="0" distB="0" distL="114300" distR="114300" simplePos="0" relativeHeight="251656704" behindDoc="0" locked="0" layoutInCell="1" allowOverlap="1" wp14:anchorId="0CDC446F" wp14:editId="0CDC4470">
            <wp:simplePos x="0" y="0"/>
            <wp:positionH relativeFrom="column">
              <wp:posOffset>3847246</wp:posOffset>
            </wp:positionH>
            <wp:positionV relativeFrom="paragraph">
              <wp:posOffset>3871122</wp:posOffset>
            </wp:positionV>
            <wp:extent cx="2144110" cy="1085788"/>
            <wp:effectExtent l="0" t="0" r="0" b="635"/>
            <wp:wrapNone/>
            <wp:docPr id="4" name="Picture 4" descr="National Exercise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 colou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44110" cy="1085788"/>
                    </a:xfrm>
                    <a:prstGeom prst="rect">
                      <a:avLst/>
                    </a:prstGeom>
                  </pic:spPr>
                </pic:pic>
              </a:graphicData>
            </a:graphic>
            <wp14:sizeRelH relativeFrom="page">
              <wp14:pctWidth>0</wp14:pctWidth>
            </wp14:sizeRelH>
            <wp14:sizeRelV relativeFrom="page">
              <wp14:pctHeight>0</wp14:pctHeight>
            </wp14:sizeRelV>
          </wp:anchor>
        </w:drawing>
      </w:r>
      <w:r w:rsidR="00BF445F">
        <w:t>Post Exercise Report</w:t>
      </w:r>
      <w:r w:rsidR="008B3D68">
        <w:t xml:space="preserve"> </w:t>
      </w:r>
    </w:p>
    <w:p w:rsidR="009235E5" w:rsidRDefault="00424FD8" w:rsidP="00BF445F">
      <w:pPr>
        <w:pStyle w:val="Title2"/>
      </w:pPr>
      <w:r>
        <w:t xml:space="preserve"> 20 </w:t>
      </w:r>
      <w:r w:rsidR="000803B3">
        <w:t>September</w:t>
      </w:r>
      <w:r w:rsidR="008B3D68">
        <w:t xml:space="preserve"> 2018</w:t>
      </w:r>
    </w:p>
    <w:p w:rsidR="006D5CD9" w:rsidRDefault="006D5CD9">
      <w:pPr>
        <w:spacing w:before="0" w:after="0" w:line="240" w:lineRule="auto"/>
        <w:rPr>
          <w:rFonts w:ascii="Arial Narrow" w:eastAsiaTheme="majorEastAsia" w:hAnsi="Arial Narrow" w:cstheme="majorBidi"/>
          <w:b/>
          <w:color w:val="1F396E"/>
          <w:spacing w:val="5"/>
          <w:kern w:val="28"/>
          <w:sz w:val="40"/>
          <w:szCs w:val="52"/>
        </w:rPr>
      </w:pPr>
      <w:r>
        <w:br w:type="page"/>
      </w: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Default="000C5F7B">
      <w:pPr>
        <w:spacing w:before="0" w:after="0" w:line="240" w:lineRule="auto"/>
      </w:pPr>
    </w:p>
    <w:p w:rsidR="000C5F7B" w:rsidRPr="00C05132" w:rsidRDefault="000C5F7B" w:rsidP="000C5F7B">
      <w:pPr>
        <w:pStyle w:val="Imprint"/>
        <w:spacing w:before="1200"/>
        <w:jc w:val="center"/>
        <w:rPr>
          <w:rFonts w:cs="Segoe UI"/>
        </w:rPr>
      </w:pPr>
      <w:r w:rsidRPr="00C05132">
        <w:rPr>
          <w:rFonts w:cs="Segoe UI"/>
        </w:rPr>
        <w:t xml:space="preserve">Citation: Ministry of Health. </w:t>
      </w:r>
      <w:r>
        <w:rPr>
          <w:rFonts w:cs="Segoe UI"/>
        </w:rPr>
        <w:t>2018</w:t>
      </w:r>
      <w:r w:rsidRPr="00C05132">
        <w:rPr>
          <w:rFonts w:cs="Segoe UI"/>
        </w:rPr>
        <w:t xml:space="preserve">. </w:t>
      </w:r>
      <w:r>
        <w:rPr>
          <w:rFonts w:cs="Segoe UI"/>
          <w:i/>
        </w:rPr>
        <w:t>Exercise POMARE: Post exercise report</w:t>
      </w:r>
      <w:r>
        <w:rPr>
          <w:rFonts w:cs="Segoe UI"/>
        </w:rPr>
        <w:t xml:space="preserve">. </w:t>
      </w:r>
      <w:r w:rsidRPr="00481E06">
        <w:rPr>
          <w:rFonts w:cs="Segoe UI"/>
        </w:rPr>
        <w:t>Wellington</w:t>
      </w:r>
      <w:r w:rsidRPr="00C05132">
        <w:rPr>
          <w:rFonts w:cs="Segoe UI"/>
        </w:rPr>
        <w:t>: Ministry of Health.</w:t>
      </w:r>
    </w:p>
    <w:p w:rsidR="000C5F7B" w:rsidRDefault="000C5F7B" w:rsidP="000C5F7B">
      <w:pPr>
        <w:pStyle w:val="Imprint"/>
        <w:jc w:val="center"/>
      </w:pPr>
      <w:r>
        <w:t>Published in November 2018 by the Ministry of Health</w:t>
      </w:r>
      <w:r>
        <w:br/>
        <w:t>PO Box 5013, Wellington 6140, New Zealand</w:t>
      </w:r>
    </w:p>
    <w:p w:rsidR="000C5F7B" w:rsidRPr="009C0F2D" w:rsidRDefault="000C5F7B" w:rsidP="000C5F7B">
      <w:pPr>
        <w:pStyle w:val="Imprint"/>
        <w:jc w:val="center"/>
      </w:pPr>
      <w:r>
        <w:br/>
        <w:t xml:space="preserve">ISBN </w:t>
      </w:r>
      <w:r w:rsidR="00F87BF0" w:rsidRPr="00F87BF0">
        <w:t>978-1-98-856826-3</w:t>
      </w:r>
      <w:r>
        <w:t xml:space="preserve"> (online)</w:t>
      </w:r>
      <w:r>
        <w:br/>
      </w:r>
      <w:r w:rsidRPr="009C0F2D">
        <w:t xml:space="preserve">HP </w:t>
      </w:r>
      <w:r w:rsidR="00F87BF0">
        <w:t>6986</w:t>
      </w:r>
    </w:p>
    <w:p w:rsidR="000C5F7B" w:rsidRDefault="000C5F7B" w:rsidP="000C5F7B">
      <w:pPr>
        <w:jc w:val="center"/>
      </w:pPr>
      <w:r>
        <w:rPr>
          <w:noProof/>
          <w:lang w:eastAsia="en-NZ"/>
        </w:rPr>
        <w:drawing>
          <wp:inline distT="0" distB="0" distL="0" distR="0" wp14:anchorId="4FACB85E" wp14:editId="3029C01F">
            <wp:extent cx="1413163" cy="576330"/>
            <wp:effectExtent l="0" t="0" r="0" b="0"/>
            <wp:docPr id="6" name="Picture 6"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rsidR="000C5F7B" w:rsidRDefault="000C5F7B" w:rsidP="000C5F7B">
      <w:pPr>
        <w:pStyle w:val="Imprint"/>
        <w:spacing w:before="240" w:after="480"/>
        <w:jc w:val="center"/>
      </w:pPr>
      <w: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0C5F7B" w:rsidRPr="00A63DFF" w:rsidTr="00E87784">
        <w:trPr>
          <w:cantSplit/>
        </w:trPr>
        <w:tc>
          <w:tcPr>
            <w:tcW w:w="1526" w:type="dxa"/>
          </w:tcPr>
          <w:p w:rsidR="000C5F7B" w:rsidRPr="00A63DFF" w:rsidRDefault="000C5F7B" w:rsidP="00E87784">
            <w:pPr>
              <w:rPr>
                <w:rFonts w:cs="Segoe UI"/>
                <w:sz w:val="15"/>
                <w:szCs w:val="15"/>
              </w:rPr>
            </w:pPr>
            <w:r w:rsidRPr="00A63DFF">
              <w:rPr>
                <w:rFonts w:cs="Segoe UI"/>
                <w:b/>
                <w:noProof/>
                <w:sz w:val="15"/>
                <w:szCs w:val="15"/>
              </w:rPr>
              <w:drawing>
                <wp:inline distT="0" distB="0" distL="0" distR="0" wp14:anchorId="4CBC3429" wp14:editId="6B29ECFF">
                  <wp:extent cx="809625" cy="285750"/>
                  <wp:effectExtent l="0" t="0" r="9525" b="0"/>
                  <wp:docPr id="7" name="Picture 7"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rsidR="000C5F7B" w:rsidRPr="00A63DFF" w:rsidRDefault="000C5F7B" w:rsidP="00E87784">
            <w:pPr>
              <w:rPr>
                <w:rFonts w:cs="Segoe UI"/>
                <w:sz w:val="15"/>
                <w:szCs w:val="15"/>
              </w:rPr>
            </w:pPr>
            <w:r w:rsidRPr="00A63DFF">
              <w:rPr>
                <w:rFonts w:cs="Segoe UI"/>
                <w:sz w:val="15"/>
                <w:szCs w:val="15"/>
              </w:rPr>
              <w:t xml:space="preserve">This work is licensed under the Creative Commons Attribution 4.0 International licence. In essence, </w:t>
            </w:r>
            <w:r w:rsidRPr="00A63DFF">
              <w:rPr>
                <w:rFonts w:cs="Segoe UI"/>
                <w:bCs/>
                <w:sz w:val="15"/>
                <w:szCs w:val="15"/>
              </w:rPr>
              <w:t xml:space="preserve">you are free to: </w:t>
            </w:r>
            <w:r w:rsidRPr="00A63DFF">
              <w:rPr>
                <w:rFonts w:cs="Segoe UI"/>
                <w:sz w:val="15"/>
                <w:szCs w:val="15"/>
              </w:rPr>
              <w:t xml:space="preserve">share ie, copy and redistribute the material in any medium or format; adapt ie, remix, transform and build upon the material. </w:t>
            </w:r>
            <w:r w:rsidRPr="00A63DFF">
              <w:rPr>
                <w:rFonts w:cs="Segoe UI"/>
                <w:bCs/>
                <w:sz w:val="15"/>
                <w:szCs w:val="15"/>
              </w:rPr>
              <w:t>You must give appropriate credit, provide a link to the licence and indicate if changes were made.</w:t>
            </w:r>
          </w:p>
        </w:tc>
      </w:tr>
    </w:tbl>
    <w:p w:rsidR="000C5F7B" w:rsidRPr="001F45A7" w:rsidRDefault="000C5F7B" w:rsidP="000C5F7B"/>
    <w:p w:rsidR="00BA5C47" w:rsidRDefault="00BA5C47">
      <w:pPr>
        <w:spacing w:before="0" w:after="0" w:line="240" w:lineRule="auto"/>
        <w:rPr>
          <w:rFonts w:ascii="Arial Narrow" w:eastAsiaTheme="majorEastAsia" w:hAnsi="Arial Narrow" w:cstheme="majorBidi"/>
          <w:b/>
          <w:color w:val="1F396E"/>
          <w:spacing w:val="5"/>
          <w:kern w:val="28"/>
          <w:sz w:val="40"/>
          <w:szCs w:val="52"/>
        </w:rPr>
      </w:pPr>
      <w:r>
        <w:br w:type="page"/>
      </w:r>
    </w:p>
    <w:p w:rsidR="00984CF9" w:rsidRDefault="009235E5" w:rsidP="0010150C">
      <w:pPr>
        <w:pStyle w:val="Titleforewordandcontents"/>
      </w:pPr>
      <w:r>
        <w:lastRenderedPageBreak/>
        <w:t>Contents</w:t>
      </w:r>
    </w:p>
    <w:sdt>
      <w:sdtPr>
        <w:id w:val="1544103668"/>
        <w:docPartObj>
          <w:docPartGallery w:val="Table of Contents"/>
          <w:docPartUnique/>
        </w:docPartObj>
      </w:sdtPr>
      <w:sdtEndPr>
        <w:rPr>
          <w:b/>
          <w:bCs/>
          <w:noProof/>
        </w:rPr>
      </w:sdtEndPr>
      <w:sdtContent>
        <w:p w:rsidR="00984CF9" w:rsidRDefault="00984CF9" w:rsidP="00984CF9">
          <w:pPr>
            <w:tabs>
              <w:tab w:val="left" w:pos="3780"/>
            </w:tabs>
          </w:pPr>
        </w:p>
        <w:p w:rsidR="005714A7" w:rsidRDefault="005714A7">
          <w:pPr>
            <w:pStyle w:val="TOC1"/>
            <w:tabs>
              <w:tab w:val="left" w:pos="426"/>
              <w:tab w:val="right" w:leader="dot" w:pos="9514"/>
            </w:tabs>
            <w:rPr>
              <w:rFonts w:asciiTheme="minorHAnsi" w:eastAsiaTheme="minorEastAsia" w:hAnsiTheme="minorHAnsi" w:cstheme="minorBidi"/>
              <w:b w:val="0"/>
              <w:noProof/>
              <w:sz w:val="22"/>
              <w:lang w:eastAsia="en-NZ"/>
            </w:rPr>
          </w:pPr>
          <w:r>
            <w:rPr>
              <w:b w:val="0"/>
              <w:bCs/>
              <w:noProof/>
            </w:rPr>
            <w:fldChar w:fldCharType="begin"/>
          </w:r>
          <w:r>
            <w:rPr>
              <w:b w:val="0"/>
              <w:bCs/>
              <w:noProof/>
            </w:rPr>
            <w:instrText xml:space="preserve"> TOC \o "1-3" \h \z \u </w:instrText>
          </w:r>
          <w:r>
            <w:rPr>
              <w:b w:val="0"/>
              <w:bCs/>
              <w:noProof/>
            </w:rPr>
            <w:fldChar w:fldCharType="separate"/>
          </w:r>
          <w:hyperlink w:anchor="_Toc530396477" w:history="1">
            <w:r w:rsidRPr="00037A0A">
              <w:rPr>
                <w:rStyle w:val="Hyperlink"/>
                <w:noProof/>
              </w:rPr>
              <w:t>1</w:t>
            </w:r>
            <w:r>
              <w:rPr>
                <w:rFonts w:asciiTheme="minorHAnsi" w:eastAsiaTheme="minorEastAsia" w:hAnsiTheme="minorHAnsi" w:cstheme="minorBidi"/>
                <w:b w:val="0"/>
                <w:noProof/>
                <w:sz w:val="22"/>
                <w:lang w:eastAsia="en-NZ"/>
              </w:rPr>
              <w:tab/>
            </w:r>
            <w:r w:rsidRPr="00037A0A">
              <w:rPr>
                <w:rStyle w:val="Hyperlink"/>
                <w:noProof/>
              </w:rPr>
              <w:t>Executive Summary</w:t>
            </w:r>
            <w:r>
              <w:rPr>
                <w:noProof/>
                <w:webHidden/>
              </w:rPr>
              <w:tab/>
            </w:r>
            <w:r>
              <w:rPr>
                <w:noProof/>
                <w:webHidden/>
              </w:rPr>
              <w:fldChar w:fldCharType="begin"/>
            </w:r>
            <w:r>
              <w:rPr>
                <w:noProof/>
                <w:webHidden/>
              </w:rPr>
              <w:instrText xml:space="preserve"> PAGEREF _Toc530396477 \h </w:instrText>
            </w:r>
            <w:r>
              <w:rPr>
                <w:noProof/>
                <w:webHidden/>
              </w:rPr>
            </w:r>
            <w:r>
              <w:rPr>
                <w:noProof/>
                <w:webHidden/>
              </w:rPr>
              <w:fldChar w:fldCharType="separate"/>
            </w:r>
            <w:r>
              <w:rPr>
                <w:noProof/>
                <w:webHidden/>
              </w:rPr>
              <w:t>1</w:t>
            </w:r>
            <w:r>
              <w:rPr>
                <w:noProof/>
                <w:webHidden/>
              </w:rPr>
              <w:fldChar w:fldCharType="end"/>
            </w:r>
          </w:hyperlink>
        </w:p>
        <w:p w:rsidR="005714A7" w:rsidRDefault="0014131D">
          <w:pPr>
            <w:pStyle w:val="TOC1"/>
            <w:tabs>
              <w:tab w:val="left" w:pos="426"/>
              <w:tab w:val="right" w:leader="dot" w:pos="9514"/>
            </w:tabs>
            <w:rPr>
              <w:rFonts w:asciiTheme="minorHAnsi" w:eastAsiaTheme="minorEastAsia" w:hAnsiTheme="minorHAnsi" w:cstheme="minorBidi"/>
              <w:b w:val="0"/>
              <w:noProof/>
              <w:sz w:val="22"/>
              <w:lang w:eastAsia="en-NZ"/>
            </w:rPr>
          </w:pPr>
          <w:hyperlink w:anchor="_Toc530396478" w:history="1">
            <w:r w:rsidR="005714A7" w:rsidRPr="00037A0A">
              <w:rPr>
                <w:rStyle w:val="Hyperlink"/>
                <w:noProof/>
              </w:rPr>
              <w:t>2</w:t>
            </w:r>
            <w:r w:rsidR="005714A7">
              <w:rPr>
                <w:rFonts w:asciiTheme="minorHAnsi" w:eastAsiaTheme="minorEastAsia" w:hAnsiTheme="minorHAnsi" w:cstheme="minorBidi"/>
                <w:b w:val="0"/>
                <w:noProof/>
                <w:sz w:val="22"/>
                <w:lang w:eastAsia="en-NZ"/>
              </w:rPr>
              <w:tab/>
            </w:r>
            <w:r w:rsidR="005714A7" w:rsidRPr="00037A0A">
              <w:rPr>
                <w:rStyle w:val="Hyperlink"/>
                <w:noProof/>
              </w:rPr>
              <w:t>Introduction</w:t>
            </w:r>
            <w:r w:rsidR="005714A7">
              <w:rPr>
                <w:noProof/>
                <w:webHidden/>
              </w:rPr>
              <w:tab/>
            </w:r>
            <w:r w:rsidR="005714A7">
              <w:rPr>
                <w:noProof/>
                <w:webHidden/>
              </w:rPr>
              <w:fldChar w:fldCharType="begin"/>
            </w:r>
            <w:r w:rsidR="005714A7">
              <w:rPr>
                <w:noProof/>
                <w:webHidden/>
              </w:rPr>
              <w:instrText xml:space="preserve"> PAGEREF _Toc530396478 \h </w:instrText>
            </w:r>
            <w:r w:rsidR="005714A7">
              <w:rPr>
                <w:noProof/>
                <w:webHidden/>
              </w:rPr>
            </w:r>
            <w:r w:rsidR="005714A7">
              <w:rPr>
                <w:noProof/>
                <w:webHidden/>
              </w:rPr>
              <w:fldChar w:fldCharType="separate"/>
            </w:r>
            <w:r w:rsidR="005714A7">
              <w:rPr>
                <w:noProof/>
                <w:webHidden/>
              </w:rPr>
              <w:t>2</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79" w:history="1">
            <w:r w:rsidR="005714A7" w:rsidRPr="00037A0A">
              <w:rPr>
                <w:rStyle w:val="Hyperlink"/>
                <w:noProof/>
              </w:rPr>
              <w:t>2.1</w:t>
            </w:r>
            <w:r w:rsidR="005714A7">
              <w:rPr>
                <w:rFonts w:asciiTheme="minorHAnsi" w:eastAsiaTheme="minorEastAsia" w:hAnsiTheme="minorHAnsi" w:cstheme="minorBidi"/>
                <w:noProof/>
                <w:sz w:val="22"/>
                <w:lang w:eastAsia="en-NZ"/>
              </w:rPr>
              <w:tab/>
            </w:r>
            <w:r w:rsidR="005714A7" w:rsidRPr="00037A0A">
              <w:rPr>
                <w:rStyle w:val="Hyperlink"/>
                <w:noProof/>
              </w:rPr>
              <w:t>Background</w:t>
            </w:r>
            <w:r w:rsidR="005714A7">
              <w:rPr>
                <w:noProof/>
                <w:webHidden/>
              </w:rPr>
              <w:tab/>
            </w:r>
            <w:r w:rsidR="005714A7">
              <w:rPr>
                <w:noProof/>
                <w:webHidden/>
              </w:rPr>
              <w:fldChar w:fldCharType="begin"/>
            </w:r>
            <w:r w:rsidR="005714A7">
              <w:rPr>
                <w:noProof/>
                <w:webHidden/>
              </w:rPr>
              <w:instrText xml:space="preserve"> PAGEREF _Toc530396479 \h </w:instrText>
            </w:r>
            <w:r w:rsidR="005714A7">
              <w:rPr>
                <w:noProof/>
                <w:webHidden/>
              </w:rPr>
            </w:r>
            <w:r w:rsidR="005714A7">
              <w:rPr>
                <w:noProof/>
                <w:webHidden/>
              </w:rPr>
              <w:fldChar w:fldCharType="separate"/>
            </w:r>
            <w:r w:rsidR="005714A7">
              <w:rPr>
                <w:noProof/>
                <w:webHidden/>
              </w:rPr>
              <w:t>3</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0" w:history="1">
            <w:r w:rsidR="005714A7" w:rsidRPr="00037A0A">
              <w:rPr>
                <w:rStyle w:val="Hyperlink"/>
                <w:noProof/>
              </w:rPr>
              <w:t>2.2</w:t>
            </w:r>
            <w:r w:rsidR="005714A7">
              <w:rPr>
                <w:rFonts w:asciiTheme="minorHAnsi" w:eastAsiaTheme="minorEastAsia" w:hAnsiTheme="minorHAnsi" w:cstheme="minorBidi"/>
                <w:noProof/>
                <w:sz w:val="22"/>
                <w:lang w:eastAsia="en-NZ"/>
              </w:rPr>
              <w:tab/>
            </w:r>
            <w:r w:rsidR="005714A7" w:rsidRPr="00037A0A">
              <w:rPr>
                <w:rStyle w:val="Hyperlink"/>
                <w:noProof/>
              </w:rPr>
              <w:t>Exercise management</w:t>
            </w:r>
            <w:r w:rsidR="005714A7">
              <w:rPr>
                <w:noProof/>
                <w:webHidden/>
              </w:rPr>
              <w:tab/>
            </w:r>
            <w:r w:rsidR="005714A7">
              <w:rPr>
                <w:noProof/>
                <w:webHidden/>
              </w:rPr>
              <w:fldChar w:fldCharType="begin"/>
            </w:r>
            <w:r w:rsidR="005714A7">
              <w:rPr>
                <w:noProof/>
                <w:webHidden/>
              </w:rPr>
              <w:instrText xml:space="preserve"> PAGEREF _Toc530396480 \h </w:instrText>
            </w:r>
            <w:r w:rsidR="005714A7">
              <w:rPr>
                <w:noProof/>
                <w:webHidden/>
              </w:rPr>
            </w:r>
            <w:r w:rsidR="005714A7">
              <w:rPr>
                <w:noProof/>
                <w:webHidden/>
              </w:rPr>
              <w:fldChar w:fldCharType="separate"/>
            </w:r>
            <w:r w:rsidR="005714A7">
              <w:rPr>
                <w:noProof/>
                <w:webHidden/>
              </w:rPr>
              <w:t>3</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1" w:history="1">
            <w:r w:rsidR="005714A7" w:rsidRPr="00037A0A">
              <w:rPr>
                <w:rStyle w:val="Hyperlink"/>
                <w:noProof/>
              </w:rPr>
              <w:t>2.2.1</w:t>
            </w:r>
            <w:r w:rsidR="005714A7">
              <w:rPr>
                <w:rFonts w:asciiTheme="minorHAnsi" w:eastAsiaTheme="minorEastAsia" w:hAnsiTheme="minorHAnsi" w:cstheme="minorBidi"/>
                <w:noProof/>
                <w:sz w:val="22"/>
                <w:lang w:eastAsia="en-NZ"/>
              </w:rPr>
              <w:tab/>
            </w:r>
            <w:r w:rsidR="005714A7" w:rsidRPr="00037A0A">
              <w:rPr>
                <w:rStyle w:val="Hyperlink"/>
                <w:noProof/>
              </w:rPr>
              <w:t xml:space="preserve">  Exercise management structure</w:t>
            </w:r>
            <w:r w:rsidR="005714A7">
              <w:rPr>
                <w:noProof/>
                <w:webHidden/>
              </w:rPr>
              <w:tab/>
            </w:r>
            <w:r w:rsidR="005714A7">
              <w:rPr>
                <w:noProof/>
                <w:webHidden/>
              </w:rPr>
              <w:fldChar w:fldCharType="begin"/>
            </w:r>
            <w:r w:rsidR="005714A7">
              <w:rPr>
                <w:noProof/>
                <w:webHidden/>
              </w:rPr>
              <w:instrText xml:space="preserve"> PAGEREF _Toc530396481 \h </w:instrText>
            </w:r>
            <w:r w:rsidR="005714A7">
              <w:rPr>
                <w:noProof/>
                <w:webHidden/>
              </w:rPr>
            </w:r>
            <w:r w:rsidR="005714A7">
              <w:rPr>
                <w:noProof/>
                <w:webHidden/>
              </w:rPr>
              <w:fldChar w:fldCharType="separate"/>
            </w:r>
            <w:r w:rsidR="005714A7">
              <w:rPr>
                <w:noProof/>
                <w:webHidden/>
              </w:rPr>
              <w:t>3</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2" w:history="1">
            <w:r w:rsidR="005714A7" w:rsidRPr="00037A0A">
              <w:rPr>
                <w:rStyle w:val="Hyperlink"/>
                <w:noProof/>
              </w:rPr>
              <w:t>2.3</w:t>
            </w:r>
            <w:r w:rsidR="005714A7">
              <w:rPr>
                <w:rFonts w:asciiTheme="minorHAnsi" w:eastAsiaTheme="minorEastAsia" w:hAnsiTheme="minorHAnsi" w:cstheme="minorBidi"/>
                <w:noProof/>
                <w:sz w:val="22"/>
                <w:lang w:eastAsia="en-NZ"/>
              </w:rPr>
              <w:tab/>
            </w:r>
            <w:r w:rsidR="005714A7" w:rsidRPr="00037A0A">
              <w:rPr>
                <w:rStyle w:val="Hyperlink"/>
                <w:noProof/>
              </w:rPr>
              <w:t>Aim, objectives and key performance indicators</w:t>
            </w:r>
            <w:r w:rsidR="005714A7">
              <w:rPr>
                <w:noProof/>
                <w:webHidden/>
              </w:rPr>
              <w:tab/>
            </w:r>
            <w:r w:rsidR="005714A7">
              <w:rPr>
                <w:noProof/>
                <w:webHidden/>
              </w:rPr>
              <w:fldChar w:fldCharType="begin"/>
            </w:r>
            <w:r w:rsidR="005714A7">
              <w:rPr>
                <w:noProof/>
                <w:webHidden/>
              </w:rPr>
              <w:instrText xml:space="preserve"> PAGEREF _Toc530396482 \h </w:instrText>
            </w:r>
            <w:r w:rsidR="005714A7">
              <w:rPr>
                <w:noProof/>
                <w:webHidden/>
              </w:rPr>
            </w:r>
            <w:r w:rsidR="005714A7">
              <w:rPr>
                <w:noProof/>
                <w:webHidden/>
              </w:rPr>
              <w:fldChar w:fldCharType="separate"/>
            </w:r>
            <w:r w:rsidR="005714A7">
              <w:rPr>
                <w:noProof/>
                <w:webHidden/>
              </w:rPr>
              <w:t>4</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3" w:history="1">
            <w:r w:rsidR="005714A7" w:rsidRPr="00037A0A">
              <w:rPr>
                <w:rStyle w:val="Hyperlink"/>
                <w:noProof/>
              </w:rPr>
              <w:t>2.4</w:t>
            </w:r>
            <w:r w:rsidR="005714A7">
              <w:rPr>
                <w:rFonts w:asciiTheme="minorHAnsi" w:eastAsiaTheme="minorEastAsia" w:hAnsiTheme="minorHAnsi" w:cstheme="minorBidi"/>
                <w:noProof/>
                <w:sz w:val="22"/>
                <w:lang w:eastAsia="en-NZ"/>
              </w:rPr>
              <w:tab/>
            </w:r>
            <w:r w:rsidR="005714A7" w:rsidRPr="00037A0A">
              <w:rPr>
                <w:rStyle w:val="Hyperlink"/>
                <w:noProof/>
              </w:rPr>
              <w:t>Exercise type, scope and design</w:t>
            </w:r>
            <w:r w:rsidR="005714A7">
              <w:rPr>
                <w:noProof/>
                <w:webHidden/>
              </w:rPr>
              <w:tab/>
            </w:r>
            <w:r w:rsidR="005714A7">
              <w:rPr>
                <w:noProof/>
                <w:webHidden/>
              </w:rPr>
              <w:fldChar w:fldCharType="begin"/>
            </w:r>
            <w:r w:rsidR="005714A7">
              <w:rPr>
                <w:noProof/>
                <w:webHidden/>
              </w:rPr>
              <w:instrText xml:space="preserve"> PAGEREF _Toc530396483 \h </w:instrText>
            </w:r>
            <w:r w:rsidR="005714A7">
              <w:rPr>
                <w:noProof/>
                <w:webHidden/>
              </w:rPr>
            </w:r>
            <w:r w:rsidR="005714A7">
              <w:rPr>
                <w:noProof/>
                <w:webHidden/>
              </w:rPr>
              <w:fldChar w:fldCharType="separate"/>
            </w:r>
            <w:r w:rsidR="005714A7">
              <w:rPr>
                <w:noProof/>
                <w:webHidden/>
              </w:rPr>
              <w:t>4</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4" w:history="1">
            <w:r w:rsidR="005714A7" w:rsidRPr="00037A0A">
              <w:rPr>
                <w:rStyle w:val="Hyperlink"/>
                <w:noProof/>
              </w:rPr>
              <w:t>2.5</w:t>
            </w:r>
            <w:r w:rsidR="005714A7">
              <w:rPr>
                <w:rFonts w:asciiTheme="minorHAnsi" w:eastAsiaTheme="minorEastAsia" w:hAnsiTheme="minorHAnsi" w:cstheme="minorBidi"/>
                <w:noProof/>
                <w:sz w:val="22"/>
                <w:lang w:eastAsia="en-NZ"/>
              </w:rPr>
              <w:tab/>
            </w:r>
            <w:r w:rsidR="005714A7" w:rsidRPr="00037A0A">
              <w:rPr>
                <w:rStyle w:val="Hyperlink"/>
                <w:noProof/>
              </w:rPr>
              <w:t>Participating organisations</w:t>
            </w:r>
            <w:r w:rsidR="005714A7">
              <w:rPr>
                <w:noProof/>
                <w:webHidden/>
              </w:rPr>
              <w:tab/>
            </w:r>
            <w:r w:rsidR="005714A7">
              <w:rPr>
                <w:noProof/>
                <w:webHidden/>
              </w:rPr>
              <w:fldChar w:fldCharType="begin"/>
            </w:r>
            <w:r w:rsidR="005714A7">
              <w:rPr>
                <w:noProof/>
                <w:webHidden/>
              </w:rPr>
              <w:instrText xml:space="preserve"> PAGEREF _Toc530396484 \h </w:instrText>
            </w:r>
            <w:r w:rsidR="005714A7">
              <w:rPr>
                <w:noProof/>
                <w:webHidden/>
              </w:rPr>
            </w:r>
            <w:r w:rsidR="005714A7">
              <w:rPr>
                <w:noProof/>
                <w:webHidden/>
              </w:rPr>
              <w:fldChar w:fldCharType="separate"/>
            </w:r>
            <w:r w:rsidR="005714A7">
              <w:rPr>
                <w:noProof/>
                <w:webHidden/>
              </w:rPr>
              <w:t>7</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5" w:history="1">
            <w:r w:rsidR="005714A7" w:rsidRPr="00037A0A">
              <w:rPr>
                <w:rStyle w:val="Hyperlink"/>
                <w:noProof/>
              </w:rPr>
              <w:t>2.6</w:t>
            </w:r>
            <w:r w:rsidR="005714A7">
              <w:rPr>
                <w:rFonts w:asciiTheme="minorHAnsi" w:eastAsiaTheme="minorEastAsia" w:hAnsiTheme="minorHAnsi" w:cstheme="minorBidi"/>
                <w:noProof/>
                <w:sz w:val="22"/>
                <w:lang w:eastAsia="en-NZ"/>
              </w:rPr>
              <w:tab/>
            </w:r>
            <w:r w:rsidR="005714A7" w:rsidRPr="00037A0A">
              <w:rPr>
                <w:rStyle w:val="Hyperlink"/>
                <w:noProof/>
              </w:rPr>
              <w:t>Timeline of events</w:t>
            </w:r>
            <w:r w:rsidR="005714A7">
              <w:rPr>
                <w:noProof/>
                <w:webHidden/>
              </w:rPr>
              <w:tab/>
            </w:r>
            <w:r w:rsidR="005714A7">
              <w:rPr>
                <w:noProof/>
                <w:webHidden/>
              </w:rPr>
              <w:fldChar w:fldCharType="begin"/>
            </w:r>
            <w:r w:rsidR="005714A7">
              <w:rPr>
                <w:noProof/>
                <w:webHidden/>
              </w:rPr>
              <w:instrText xml:space="preserve"> PAGEREF _Toc530396485 \h </w:instrText>
            </w:r>
            <w:r w:rsidR="005714A7">
              <w:rPr>
                <w:noProof/>
                <w:webHidden/>
              </w:rPr>
            </w:r>
            <w:r w:rsidR="005714A7">
              <w:rPr>
                <w:noProof/>
                <w:webHidden/>
              </w:rPr>
              <w:fldChar w:fldCharType="separate"/>
            </w:r>
            <w:r w:rsidR="005714A7">
              <w:rPr>
                <w:noProof/>
                <w:webHidden/>
              </w:rPr>
              <w:t>8</w:t>
            </w:r>
            <w:r w:rsidR="005714A7">
              <w:rPr>
                <w:noProof/>
                <w:webHidden/>
              </w:rPr>
              <w:fldChar w:fldCharType="end"/>
            </w:r>
          </w:hyperlink>
        </w:p>
        <w:p w:rsidR="005714A7" w:rsidRDefault="0014131D">
          <w:pPr>
            <w:pStyle w:val="TOC1"/>
            <w:tabs>
              <w:tab w:val="left" w:pos="426"/>
              <w:tab w:val="right" w:leader="dot" w:pos="9514"/>
            </w:tabs>
            <w:rPr>
              <w:rFonts w:asciiTheme="minorHAnsi" w:eastAsiaTheme="minorEastAsia" w:hAnsiTheme="minorHAnsi" w:cstheme="minorBidi"/>
              <w:b w:val="0"/>
              <w:noProof/>
              <w:sz w:val="22"/>
              <w:lang w:eastAsia="en-NZ"/>
            </w:rPr>
          </w:pPr>
          <w:hyperlink w:anchor="_Toc530396486" w:history="1">
            <w:r w:rsidR="005714A7" w:rsidRPr="00037A0A">
              <w:rPr>
                <w:rStyle w:val="Hyperlink"/>
                <w:noProof/>
              </w:rPr>
              <w:t>3</w:t>
            </w:r>
            <w:r w:rsidR="005714A7">
              <w:rPr>
                <w:rFonts w:asciiTheme="minorHAnsi" w:eastAsiaTheme="minorEastAsia" w:hAnsiTheme="minorHAnsi" w:cstheme="minorBidi"/>
                <w:b w:val="0"/>
                <w:noProof/>
                <w:sz w:val="22"/>
                <w:lang w:eastAsia="en-NZ"/>
              </w:rPr>
              <w:tab/>
            </w:r>
            <w:r w:rsidR="005714A7" w:rsidRPr="00037A0A">
              <w:rPr>
                <w:rStyle w:val="Hyperlink"/>
                <w:noProof/>
              </w:rPr>
              <w:t>Evaluation</w:t>
            </w:r>
            <w:r w:rsidR="005714A7">
              <w:rPr>
                <w:noProof/>
                <w:webHidden/>
              </w:rPr>
              <w:tab/>
            </w:r>
            <w:r w:rsidR="005714A7">
              <w:rPr>
                <w:noProof/>
                <w:webHidden/>
              </w:rPr>
              <w:fldChar w:fldCharType="begin"/>
            </w:r>
            <w:r w:rsidR="005714A7">
              <w:rPr>
                <w:noProof/>
                <w:webHidden/>
              </w:rPr>
              <w:instrText xml:space="preserve"> PAGEREF _Toc530396486 \h </w:instrText>
            </w:r>
            <w:r w:rsidR="005714A7">
              <w:rPr>
                <w:noProof/>
                <w:webHidden/>
              </w:rPr>
            </w:r>
            <w:r w:rsidR="005714A7">
              <w:rPr>
                <w:noProof/>
                <w:webHidden/>
              </w:rPr>
              <w:fldChar w:fldCharType="separate"/>
            </w:r>
            <w:r w:rsidR="005714A7">
              <w:rPr>
                <w:noProof/>
                <w:webHidden/>
              </w:rPr>
              <w:t>9</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7" w:history="1">
            <w:r w:rsidR="005714A7" w:rsidRPr="00037A0A">
              <w:rPr>
                <w:rStyle w:val="Hyperlink"/>
                <w:noProof/>
              </w:rPr>
              <w:t>3.1</w:t>
            </w:r>
            <w:r w:rsidR="005714A7">
              <w:rPr>
                <w:rFonts w:asciiTheme="minorHAnsi" w:eastAsiaTheme="minorEastAsia" w:hAnsiTheme="minorHAnsi" w:cstheme="minorBidi"/>
                <w:noProof/>
                <w:sz w:val="22"/>
                <w:lang w:eastAsia="en-NZ"/>
              </w:rPr>
              <w:tab/>
            </w:r>
            <w:r w:rsidR="005714A7" w:rsidRPr="00037A0A">
              <w:rPr>
                <w:rStyle w:val="Hyperlink"/>
                <w:noProof/>
              </w:rPr>
              <w:t>What went well</w:t>
            </w:r>
            <w:r w:rsidR="005714A7">
              <w:rPr>
                <w:noProof/>
                <w:webHidden/>
              </w:rPr>
              <w:tab/>
            </w:r>
            <w:r w:rsidR="005714A7">
              <w:rPr>
                <w:noProof/>
                <w:webHidden/>
              </w:rPr>
              <w:fldChar w:fldCharType="begin"/>
            </w:r>
            <w:r w:rsidR="005714A7">
              <w:rPr>
                <w:noProof/>
                <w:webHidden/>
              </w:rPr>
              <w:instrText xml:space="preserve"> PAGEREF _Toc530396487 \h </w:instrText>
            </w:r>
            <w:r w:rsidR="005714A7">
              <w:rPr>
                <w:noProof/>
                <w:webHidden/>
              </w:rPr>
            </w:r>
            <w:r w:rsidR="005714A7">
              <w:rPr>
                <w:noProof/>
                <w:webHidden/>
              </w:rPr>
              <w:fldChar w:fldCharType="separate"/>
            </w:r>
            <w:r w:rsidR="005714A7">
              <w:rPr>
                <w:noProof/>
                <w:webHidden/>
              </w:rPr>
              <w:t>9</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88" w:history="1">
            <w:r w:rsidR="005714A7" w:rsidRPr="00037A0A">
              <w:rPr>
                <w:rStyle w:val="Hyperlink"/>
                <w:noProof/>
              </w:rPr>
              <w:t>3.2</w:t>
            </w:r>
            <w:r w:rsidR="005714A7">
              <w:rPr>
                <w:rFonts w:asciiTheme="minorHAnsi" w:eastAsiaTheme="minorEastAsia" w:hAnsiTheme="minorHAnsi" w:cstheme="minorBidi"/>
                <w:noProof/>
                <w:sz w:val="22"/>
                <w:lang w:eastAsia="en-NZ"/>
              </w:rPr>
              <w:tab/>
            </w:r>
            <w:r w:rsidR="005714A7" w:rsidRPr="00037A0A">
              <w:rPr>
                <w:rStyle w:val="Hyperlink"/>
                <w:noProof/>
              </w:rPr>
              <w:t>What could be improved</w:t>
            </w:r>
            <w:r w:rsidR="005714A7">
              <w:rPr>
                <w:noProof/>
                <w:webHidden/>
              </w:rPr>
              <w:tab/>
            </w:r>
            <w:r w:rsidR="005714A7">
              <w:rPr>
                <w:noProof/>
                <w:webHidden/>
              </w:rPr>
              <w:fldChar w:fldCharType="begin"/>
            </w:r>
            <w:r w:rsidR="005714A7">
              <w:rPr>
                <w:noProof/>
                <w:webHidden/>
              </w:rPr>
              <w:instrText xml:space="preserve"> PAGEREF _Toc530396488 \h </w:instrText>
            </w:r>
            <w:r w:rsidR="005714A7">
              <w:rPr>
                <w:noProof/>
                <w:webHidden/>
              </w:rPr>
            </w:r>
            <w:r w:rsidR="005714A7">
              <w:rPr>
                <w:noProof/>
                <w:webHidden/>
              </w:rPr>
              <w:fldChar w:fldCharType="separate"/>
            </w:r>
            <w:r w:rsidR="005714A7">
              <w:rPr>
                <w:noProof/>
                <w:webHidden/>
              </w:rPr>
              <w:t>11</w:t>
            </w:r>
            <w:r w:rsidR="005714A7">
              <w:rPr>
                <w:noProof/>
                <w:webHidden/>
              </w:rPr>
              <w:fldChar w:fldCharType="end"/>
            </w:r>
          </w:hyperlink>
        </w:p>
        <w:p w:rsidR="005714A7" w:rsidRDefault="0014131D">
          <w:pPr>
            <w:pStyle w:val="TOC1"/>
            <w:tabs>
              <w:tab w:val="left" w:pos="426"/>
              <w:tab w:val="right" w:leader="dot" w:pos="9514"/>
            </w:tabs>
            <w:rPr>
              <w:rFonts w:asciiTheme="minorHAnsi" w:eastAsiaTheme="minorEastAsia" w:hAnsiTheme="minorHAnsi" w:cstheme="minorBidi"/>
              <w:b w:val="0"/>
              <w:noProof/>
              <w:sz w:val="22"/>
              <w:lang w:eastAsia="en-NZ"/>
            </w:rPr>
          </w:pPr>
          <w:hyperlink w:anchor="_Toc530396489" w:history="1">
            <w:r w:rsidR="005714A7" w:rsidRPr="00037A0A">
              <w:rPr>
                <w:rStyle w:val="Hyperlink"/>
                <w:noProof/>
              </w:rPr>
              <w:t>4</w:t>
            </w:r>
            <w:r w:rsidR="005714A7">
              <w:rPr>
                <w:rFonts w:asciiTheme="minorHAnsi" w:eastAsiaTheme="minorEastAsia" w:hAnsiTheme="minorHAnsi" w:cstheme="minorBidi"/>
                <w:b w:val="0"/>
                <w:noProof/>
                <w:sz w:val="22"/>
                <w:lang w:eastAsia="en-NZ"/>
              </w:rPr>
              <w:tab/>
            </w:r>
            <w:r w:rsidR="005714A7" w:rsidRPr="00037A0A">
              <w:rPr>
                <w:rStyle w:val="Hyperlink"/>
                <w:noProof/>
              </w:rPr>
              <w:t>INSIGHTS, LESSONS IDENTIFIED AND Recommendations</w:t>
            </w:r>
            <w:r w:rsidR="005714A7">
              <w:rPr>
                <w:noProof/>
                <w:webHidden/>
              </w:rPr>
              <w:tab/>
            </w:r>
            <w:r w:rsidR="005714A7">
              <w:rPr>
                <w:noProof/>
                <w:webHidden/>
              </w:rPr>
              <w:fldChar w:fldCharType="begin"/>
            </w:r>
            <w:r w:rsidR="005714A7">
              <w:rPr>
                <w:noProof/>
                <w:webHidden/>
              </w:rPr>
              <w:instrText xml:space="preserve"> PAGEREF _Toc530396489 \h </w:instrText>
            </w:r>
            <w:r w:rsidR="005714A7">
              <w:rPr>
                <w:noProof/>
                <w:webHidden/>
              </w:rPr>
            </w:r>
            <w:r w:rsidR="005714A7">
              <w:rPr>
                <w:noProof/>
                <w:webHidden/>
              </w:rPr>
              <w:fldChar w:fldCharType="separate"/>
            </w:r>
            <w:r w:rsidR="005714A7">
              <w:rPr>
                <w:noProof/>
                <w:webHidden/>
              </w:rPr>
              <w:t>13</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0" w:history="1">
            <w:r w:rsidR="005714A7" w:rsidRPr="00037A0A">
              <w:rPr>
                <w:rStyle w:val="Hyperlink"/>
                <w:noProof/>
              </w:rPr>
              <w:t>4.1</w:t>
            </w:r>
            <w:r w:rsidR="005714A7">
              <w:rPr>
                <w:rFonts w:asciiTheme="minorHAnsi" w:eastAsiaTheme="minorEastAsia" w:hAnsiTheme="minorHAnsi" w:cstheme="minorBidi"/>
                <w:noProof/>
                <w:sz w:val="22"/>
                <w:lang w:eastAsia="en-NZ"/>
              </w:rPr>
              <w:tab/>
            </w:r>
            <w:r w:rsidR="005714A7" w:rsidRPr="00037A0A">
              <w:rPr>
                <w:rStyle w:val="Hyperlink"/>
                <w:noProof/>
              </w:rPr>
              <w:t>Key recommendations for action</w:t>
            </w:r>
            <w:r w:rsidR="005714A7">
              <w:rPr>
                <w:noProof/>
                <w:webHidden/>
              </w:rPr>
              <w:tab/>
            </w:r>
            <w:r w:rsidR="005714A7">
              <w:rPr>
                <w:noProof/>
                <w:webHidden/>
              </w:rPr>
              <w:fldChar w:fldCharType="begin"/>
            </w:r>
            <w:r w:rsidR="005714A7">
              <w:rPr>
                <w:noProof/>
                <w:webHidden/>
              </w:rPr>
              <w:instrText xml:space="preserve"> PAGEREF _Toc530396490 \h </w:instrText>
            </w:r>
            <w:r w:rsidR="005714A7">
              <w:rPr>
                <w:noProof/>
                <w:webHidden/>
              </w:rPr>
            </w:r>
            <w:r w:rsidR="005714A7">
              <w:rPr>
                <w:noProof/>
                <w:webHidden/>
              </w:rPr>
              <w:fldChar w:fldCharType="separate"/>
            </w:r>
            <w:r w:rsidR="005714A7">
              <w:rPr>
                <w:noProof/>
                <w:webHidden/>
              </w:rPr>
              <w:t>13</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1" w:history="1">
            <w:r w:rsidR="005714A7" w:rsidRPr="00037A0A">
              <w:rPr>
                <w:rStyle w:val="Hyperlink"/>
                <w:noProof/>
              </w:rPr>
              <w:t>4.2</w:t>
            </w:r>
            <w:r w:rsidR="005714A7">
              <w:rPr>
                <w:rFonts w:asciiTheme="minorHAnsi" w:eastAsiaTheme="minorEastAsia" w:hAnsiTheme="minorHAnsi" w:cstheme="minorBidi"/>
                <w:noProof/>
                <w:sz w:val="22"/>
                <w:lang w:eastAsia="en-NZ"/>
              </w:rPr>
              <w:tab/>
            </w:r>
            <w:r w:rsidR="005714A7" w:rsidRPr="00037A0A">
              <w:rPr>
                <w:rStyle w:val="Hyperlink"/>
                <w:noProof/>
              </w:rPr>
              <w:t>Agency roles and responsibilities</w:t>
            </w:r>
            <w:r w:rsidR="005714A7">
              <w:rPr>
                <w:noProof/>
                <w:webHidden/>
              </w:rPr>
              <w:tab/>
            </w:r>
            <w:r w:rsidR="005714A7">
              <w:rPr>
                <w:noProof/>
                <w:webHidden/>
              </w:rPr>
              <w:fldChar w:fldCharType="begin"/>
            </w:r>
            <w:r w:rsidR="005714A7">
              <w:rPr>
                <w:noProof/>
                <w:webHidden/>
              </w:rPr>
              <w:instrText xml:space="preserve"> PAGEREF _Toc530396491 \h </w:instrText>
            </w:r>
            <w:r w:rsidR="005714A7">
              <w:rPr>
                <w:noProof/>
                <w:webHidden/>
              </w:rPr>
            </w:r>
            <w:r w:rsidR="005714A7">
              <w:rPr>
                <w:noProof/>
                <w:webHidden/>
              </w:rPr>
              <w:fldChar w:fldCharType="separate"/>
            </w:r>
            <w:r w:rsidR="005714A7">
              <w:rPr>
                <w:noProof/>
                <w:webHidden/>
              </w:rPr>
              <w:t>13</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2" w:history="1">
            <w:r w:rsidR="005714A7" w:rsidRPr="00037A0A">
              <w:rPr>
                <w:rStyle w:val="Hyperlink"/>
                <w:noProof/>
              </w:rPr>
              <w:t>4.3</w:t>
            </w:r>
            <w:r w:rsidR="005714A7">
              <w:rPr>
                <w:rFonts w:asciiTheme="minorHAnsi" w:eastAsiaTheme="minorEastAsia" w:hAnsiTheme="minorHAnsi" w:cstheme="minorBidi"/>
                <w:noProof/>
                <w:sz w:val="22"/>
                <w:lang w:eastAsia="en-NZ"/>
              </w:rPr>
              <w:tab/>
            </w:r>
            <w:r w:rsidR="005714A7" w:rsidRPr="00037A0A">
              <w:rPr>
                <w:rStyle w:val="Hyperlink"/>
                <w:noProof/>
              </w:rPr>
              <w:t>Border planning</w:t>
            </w:r>
            <w:r w:rsidR="005714A7">
              <w:rPr>
                <w:noProof/>
                <w:webHidden/>
              </w:rPr>
              <w:tab/>
            </w:r>
            <w:r w:rsidR="005714A7">
              <w:rPr>
                <w:noProof/>
                <w:webHidden/>
              </w:rPr>
              <w:fldChar w:fldCharType="begin"/>
            </w:r>
            <w:r w:rsidR="005714A7">
              <w:rPr>
                <w:noProof/>
                <w:webHidden/>
              </w:rPr>
              <w:instrText xml:space="preserve"> PAGEREF _Toc530396492 \h </w:instrText>
            </w:r>
            <w:r w:rsidR="005714A7">
              <w:rPr>
                <w:noProof/>
                <w:webHidden/>
              </w:rPr>
            </w:r>
            <w:r w:rsidR="005714A7">
              <w:rPr>
                <w:noProof/>
                <w:webHidden/>
              </w:rPr>
              <w:fldChar w:fldCharType="separate"/>
            </w:r>
            <w:r w:rsidR="005714A7">
              <w:rPr>
                <w:noProof/>
                <w:webHidden/>
              </w:rPr>
              <w:t>14</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3" w:history="1">
            <w:r w:rsidR="005714A7" w:rsidRPr="00037A0A">
              <w:rPr>
                <w:rStyle w:val="Hyperlink"/>
                <w:noProof/>
              </w:rPr>
              <w:t>4.4</w:t>
            </w:r>
            <w:r w:rsidR="005714A7">
              <w:rPr>
                <w:rFonts w:asciiTheme="minorHAnsi" w:eastAsiaTheme="minorEastAsia" w:hAnsiTheme="minorHAnsi" w:cstheme="minorBidi"/>
                <w:noProof/>
                <w:sz w:val="22"/>
                <w:lang w:eastAsia="en-NZ"/>
              </w:rPr>
              <w:tab/>
            </w:r>
            <w:r w:rsidR="005714A7" w:rsidRPr="00037A0A">
              <w:rPr>
                <w:rStyle w:val="Hyperlink"/>
                <w:noProof/>
              </w:rPr>
              <w:t>Business continuity planning</w:t>
            </w:r>
            <w:r w:rsidR="005714A7">
              <w:rPr>
                <w:noProof/>
                <w:webHidden/>
              </w:rPr>
              <w:tab/>
            </w:r>
            <w:r w:rsidR="005714A7">
              <w:rPr>
                <w:noProof/>
                <w:webHidden/>
              </w:rPr>
              <w:fldChar w:fldCharType="begin"/>
            </w:r>
            <w:r w:rsidR="005714A7">
              <w:rPr>
                <w:noProof/>
                <w:webHidden/>
              </w:rPr>
              <w:instrText xml:space="preserve"> PAGEREF _Toc530396493 \h </w:instrText>
            </w:r>
            <w:r w:rsidR="005714A7">
              <w:rPr>
                <w:noProof/>
                <w:webHidden/>
              </w:rPr>
            </w:r>
            <w:r w:rsidR="005714A7">
              <w:rPr>
                <w:noProof/>
                <w:webHidden/>
              </w:rPr>
              <w:fldChar w:fldCharType="separate"/>
            </w:r>
            <w:r w:rsidR="005714A7">
              <w:rPr>
                <w:noProof/>
                <w:webHidden/>
              </w:rPr>
              <w:t>14</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4" w:history="1">
            <w:r w:rsidR="005714A7" w:rsidRPr="00037A0A">
              <w:rPr>
                <w:rStyle w:val="Hyperlink"/>
                <w:noProof/>
              </w:rPr>
              <w:t>4.5</w:t>
            </w:r>
            <w:r w:rsidR="005714A7">
              <w:rPr>
                <w:rFonts w:asciiTheme="minorHAnsi" w:eastAsiaTheme="minorEastAsia" w:hAnsiTheme="minorHAnsi" w:cstheme="minorBidi"/>
                <w:noProof/>
                <w:sz w:val="22"/>
                <w:lang w:eastAsia="en-NZ"/>
              </w:rPr>
              <w:tab/>
            </w:r>
            <w:r w:rsidR="005714A7" w:rsidRPr="00037A0A">
              <w:rPr>
                <w:rStyle w:val="Hyperlink"/>
                <w:noProof/>
              </w:rPr>
              <w:t>Communications and public information management</w:t>
            </w:r>
            <w:r w:rsidR="005714A7">
              <w:rPr>
                <w:noProof/>
                <w:webHidden/>
              </w:rPr>
              <w:tab/>
            </w:r>
            <w:r w:rsidR="005714A7">
              <w:rPr>
                <w:noProof/>
                <w:webHidden/>
              </w:rPr>
              <w:fldChar w:fldCharType="begin"/>
            </w:r>
            <w:r w:rsidR="005714A7">
              <w:rPr>
                <w:noProof/>
                <w:webHidden/>
              </w:rPr>
              <w:instrText xml:space="preserve"> PAGEREF _Toc530396494 \h </w:instrText>
            </w:r>
            <w:r w:rsidR="005714A7">
              <w:rPr>
                <w:noProof/>
                <w:webHidden/>
              </w:rPr>
            </w:r>
            <w:r w:rsidR="005714A7">
              <w:rPr>
                <w:noProof/>
                <w:webHidden/>
              </w:rPr>
              <w:fldChar w:fldCharType="separate"/>
            </w:r>
            <w:r w:rsidR="005714A7">
              <w:rPr>
                <w:noProof/>
                <w:webHidden/>
              </w:rPr>
              <w:t>15</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5" w:history="1">
            <w:r w:rsidR="005714A7" w:rsidRPr="00037A0A">
              <w:rPr>
                <w:rStyle w:val="Hyperlink"/>
                <w:noProof/>
              </w:rPr>
              <w:t>4.6</w:t>
            </w:r>
            <w:r w:rsidR="005714A7">
              <w:rPr>
                <w:rFonts w:asciiTheme="minorHAnsi" w:eastAsiaTheme="minorEastAsia" w:hAnsiTheme="minorHAnsi" w:cstheme="minorBidi"/>
                <w:noProof/>
                <w:sz w:val="22"/>
                <w:lang w:eastAsia="en-NZ"/>
              </w:rPr>
              <w:tab/>
            </w:r>
            <w:r w:rsidR="005714A7" w:rsidRPr="00037A0A">
              <w:rPr>
                <w:rStyle w:val="Hyperlink"/>
                <w:noProof/>
              </w:rPr>
              <w:t>Governance models for recovery</w:t>
            </w:r>
            <w:r w:rsidR="005714A7">
              <w:rPr>
                <w:noProof/>
                <w:webHidden/>
              </w:rPr>
              <w:tab/>
            </w:r>
            <w:r w:rsidR="005714A7">
              <w:rPr>
                <w:noProof/>
                <w:webHidden/>
              </w:rPr>
              <w:fldChar w:fldCharType="begin"/>
            </w:r>
            <w:r w:rsidR="005714A7">
              <w:rPr>
                <w:noProof/>
                <w:webHidden/>
              </w:rPr>
              <w:instrText xml:space="preserve"> PAGEREF _Toc530396495 \h </w:instrText>
            </w:r>
            <w:r w:rsidR="005714A7">
              <w:rPr>
                <w:noProof/>
                <w:webHidden/>
              </w:rPr>
            </w:r>
            <w:r w:rsidR="005714A7">
              <w:rPr>
                <w:noProof/>
                <w:webHidden/>
              </w:rPr>
              <w:fldChar w:fldCharType="separate"/>
            </w:r>
            <w:r w:rsidR="005714A7">
              <w:rPr>
                <w:noProof/>
                <w:webHidden/>
              </w:rPr>
              <w:t>16</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6" w:history="1">
            <w:r w:rsidR="005714A7" w:rsidRPr="00037A0A">
              <w:rPr>
                <w:rStyle w:val="Hyperlink"/>
                <w:noProof/>
              </w:rPr>
              <w:t>4.7</w:t>
            </w:r>
            <w:r w:rsidR="005714A7">
              <w:rPr>
                <w:rFonts w:asciiTheme="minorHAnsi" w:eastAsiaTheme="minorEastAsia" w:hAnsiTheme="minorHAnsi" w:cstheme="minorBidi"/>
                <w:noProof/>
                <w:sz w:val="22"/>
                <w:lang w:eastAsia="en-NZ"/>
              </w:rPr>
              <w:tab/>
            </w:r>
            <w:r w:rsidR="005714A7" w:rsidRPr="00037A0A">
              <w:rPr>
                <w:rStyle w:val="Hyperlink"/>
                <w:noProof/>
              </w:rPr>
              <w:t>Historical insights</w:t>
            </w:r>
            <w:r w:rsidR="005714A7">
              <w:rPr>
                <w:noProof/>
                <w:webHidden/>
              </w:rPr>
              <w:tab/>
            </w:r>
            <w:r w:rsidR="005714A7">
              <w:rPr>
                <w:noProof/>
                <w:webHidden/>
              </w:rPr>
              <w:fldChar w:fldCharType="begin"/>
            </w:r>
            <w:r w:rsidR="005714A7">
              <w:rPr>
                <w:noProof/>
                <w:webHidden/>
              </w:rPr>
              <w:instrText xml:space="preserve"> PAGEREF _Toc530396496 \h </w:instrText>
            </w:r>
            <w:r w:rsidR="005714A7">
              <w:rPr>
                <w:noProof/>
                <w:webHidden/>
              </w:rPr>
            </w:r>
            <w:r w:rsidR="005714A7">
              <w:rPr>
                <w:noProof/>
                <w:webHidden/>
              </w:rPr>
              <w:fldChar w:fldCharType="separate"/>
            </w:r>
            <w:r w:rsidR="005714A7">
              <w:rPr>
                <w:noProof/>
                <w:webHidden/>
              </w:rPr>
              <w:t>16</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7" w:history="1">
            <w:r w:rsidR="005714A7" w:rsidRPr="00037A0A">
              <w:rPr>
                <w:rStyle w:val="Hyperlink"/>
                <w:noProof/>
              </w:rPr>
              <w:t>4.8</w:t>
            </w:r>
            <w:r w:rsidR="005714A7">
              <w:rPr>
                <w:rFonts w:asciiTheme="minorHAnsi" w:eastAsiaTheme="minorEastAsia" w:hAnsiTheme="minorHAnsi" w:cstheme="minorBidi"/>
                <w:noProof/>
                <w:sz w:val="22"/>
                <w:lang w:eastAsia="en-NZ"/>
              </w:rPr>
              <w:tab/>
            </w:r>
            <w:r w:rsidR="005714A7" w:rsidRPr="00037A0A">
              <w:rPr>
                <w:rStyle w:val="Hyperlink"/>
                <w:noProof/>
              </w:rPr>
              <w:t>Impacts/consequences</w:t>
            </w:r>
            <w:r w:rsidR="005714A7">
              <w:rPr>
                <w:noProof/>
                <w:webHidden/>
              </w:rPr>
              <w:tab/>
            </w:r>
            <w:r w:rsidR="005714A7">
              <w:rPr>
                <w:noProof/>
                <w:webHidden/>
              </w:rPr>
              <w:fldChar w:fldCharType="begin"/>
            </w:r>
            <w:r w:rsidR="005714A7">
              <w:rPr>
                <w:noProof/>
                <w:webHidden/>
              </w:rPr>
              <w:instrText xml:space="preserve"> PAGEREF _Toc530396497 \h </w:instrText>
            </w:r>
            <w:r w:rsidR="005714A7">
              <w:rPr>
                <w:noProof/>
                <w:webHidden/>
              </w:rPr>
            </w:r>
            <w:r w:rsidR="005714A7">
              <w:rPr>
                <w:noProof/>
                <w:webHidden/>
              </w:rPr>
              <w:fldChar w:fldCharType="separate"/>
            </w:r>
            <w:r w:rsidR="005714A7">
              <w:rPr>
                <w:noProof/>
                <w:webHidden/>
              </w:rPr>
              <w:t>17</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8" w:history="1">
            <w:r w:rsidR="005714A7" w:rsidRPr="00037A0A">
              <w:rPr>
                <w:rStyle w:val="Hyperlink"/>
                <w:noProof/>
              </w:rPr>
              <w:t>4.9</w:t>
            </w:r>
            <w:r w:rsidR="005714A7">
              <w:rPr>
                <w:rFonts w:asciiTheme="minorHAnsi" w:eastAsiaTheme="minorEastAsia" w:hAnsiTheme="minorHAnsi" w:cstheme="minorBidi"/>
                <w:noProof/>
                <w:sz w:val="22"/>
                <w:lang w:eastAsia="en-NZ"/>
              </w:rPr>
              <w:tab/>
            </w:r>
            <w:r w:rsidR="005714A7" w:rsidRPr="00037A0A">
              <w:rPr>
                <w:rStyle w:val="Hyperlink"/>
                <w:noProof/>
              </w:rPr>
              <w:t>Inter-agency collaboration</w:t>
            </w:r>
            <w:r w:rsidR="005714A7">
              <w:rPr>
                <w:noProof/>
                <w:webHidden/>
              </w:rPr>
              <w:tab/>
            </w:r>
            <w:r w:rsidR="005714A7">
              <w:rPr>
                <w:noProof/>
                <w:webHidden/>
              </w:rPr>
              <w:fldChar w:fldCharType="begin"/>
            </w:r>
            <w:r w:rsidR="005714A7">
              <w:rPr>
                <w:noProof/>
                <w:webHidden/>
              </w:rPr>
              <w:instrText xml:space="preserve"> PAGEREF _Toc530396498 \h </w:instrText>
            </w:r>
            <w:r w:rsidR="005714A7">
              <w:rPr>
                <w:noProof/>
                <w:webHidden/>
              </w:rPr>
            </w:r>
            <w:r w:rsidR="005714A7">
              <w:rPr>
                <w:noProof/>
                <w:webHidden/>
              </w:rPr>
              <w:fldChar w:fldCharType="separate"/>
            </w:r>
            <w:r w:rsidR="005714A7">
              <w:rPr>
                <w:noProof/>
                <w:webHidden/>
              </w:rPr>
              <w:t>17</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499" w:history="1">
            <w:r w:rsidR="005714A7" w:rsidRPr="00037A0A">
              <w:rPr>
                <w:rStyle w:val="Hyperlink"/>
                <w:noProof/>
              </w:rPr>
              <w:t>4.10</w:t>
            </w:r>
            <w:r w:rsidR="005714A7">
              <w:rPr>
                <w:rFonts w:asciiTheme="minorHAnsi" w:eastAsiaTheme="minorEastAsia" w:hAnsiTheme="minorHAnsi" w:cstheme="minorBidi"/>
                <w:noProof/>
                <w:sz w:val="22"/>
                <w:lang w:eastAsia="en-NZ"/>
              </w:rPr>
              <w:tab/>
            </w:r>
            <w:r w:rsidR="005714A7" w:rsidRPr="00037A0A">
              <w:rPr>
                <w:rStyle w:val="Hyperlink"/>
                <w:noProof/>
              </w:rPr>
              <w:t>Pandemic readiness</w:t>
            </w:r>
            <w:r w:rsidR="005714A7">
              <w:rPr>
                <w:noProof/>
                <w:webHidden/>
              </w:rPr>
              <w:tab/>
            </w:r>
            <w:r w:rsidR="005714A7">
              <w:rPr>
                <w:noProof/>
                <w:webHidden/>
              </w:rPr>
              <w:fldChar w:fldCharType="begin"/>
            </w:r>
            <w:r w:rsidR="005714A7">
              <w:rPr>
                <w:noProof/>
                <w:webHidden/>
              </w:rPr>
              <w:instrText xml:space="preserve"> PAGEREF _Toc530396499 \h </w:instrText>
            </w:r>
            <w:r w:rsidR="005714A7">
              <w:rPr>
                <w:noProof/>
                <w:webHidden/>
              </w:rPr>
            </w:r>
            <w:r w:rsidR="005714A7">
              <w:rPr>
                <w:noProof/>
                <w:webHidden/>
              </w:rPr>
              <w:fldChar w:fldCharType="separate"/>
            </w:r>
            <w:r w:rsidR="005714A7">
              <w:rPr>
                <w:noProof/>
                <w:webHidden/>
              </w:rPr>
              <w:t>18</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500" w:history="1">
            <w:r w:rsidR="005714A7" w:rsidRPr="00037A0A">
              <w:rPr>
                <w:rStyle w:val="Hyperlink"/>
                <w:noProof/>
              </w:rPr>
              <w:t>4.11</w:t>
            </w:r>
            <w:r w:rsidR="005714A7">
              <w:rPr>
                <w:rFonts w:asciiTheme="minorHAnsi" w:eastAsiaTheme="minorEastAsia" w:hAnsiTheme="minorHAnsi" w:cstheme="minorBidi"/>
                <w:noProof/>
                <w:sz w:val="22"/>
                <w:lang w:eastAsia="en-NZ"/>
              </w:rPr>
              <w:tab/>
            </w:r>
            <w:r w:rsidR="005714A7" w:rsidRPr="00037A0A">
              <w:rPr>
                <w:rStyle w:val="Hyperlink"/>
                <w:noProof/>
              </w:rPr>
              <w:t>Personnel management</w:t>
            </w:r>
            <w:r w:rsidR="005714A7">
              <w:rPr>
                <w:noProof/>
                <w:webHidden/>
              </w:rPr>
              <w:tab/>
            </w:r>
            <w:r w:rsidR="005714A7">
              <w:rPr>
                <w:noProof/>
                <w:webHidden/>
              </w:rPr>
              <w:fldChar w:fldCharType="begin"/>
            </w:r>
            <w:r w:rsidR="005714A7">
              <w:rPr>
                <w:noProof/>
                <w:webHidden/>
              </w:rPr>
              <w:instrText xml:space="preserve"> PAGEREF _Toc530396500 \h </w:instrText>
            </w:r>
            <w:r w:rsidR="005714A7">
              <w:rPr>
                <w:noProof/>
                <w:webHidden/>
              </w:rPr>
            </w:r>
            <w:r w:rsidR="005714A7">
              <w:rPr>
                <w:noProof/>
                <w:webHidden/>
              </w:rPr>
              <w:fldChar w:fldCharType="separate"/>
            </w:r>
            <w:r w:rsidR="005714A7">
              <w:rPr>
                <w:noProof/>
                <w:webHidden/>
              </w:rPr>
              <w:t>19</w:t>
            </w:r>
            <w:r w:rsidR="005714A7">
              <w:rPr>
                <w:noProof/>
                <w:webHidden/>
              </w:rPr>
              <w:fldChar w:fldCharType="end"/>
            </w:r>
          </w:hyperlink>
        </w:p>
        <w:p w:rsidR="005714A7" w:rsidRDefault="0014131D">
          <w:pPr>
            <w:pStyle w:val="TOC2"/>
            <w:rPr>
              <w:rFonts w:asciiTheme="minorHAnsi" w:eastAsiaTheme="minorEastAsia" w:hAnsiTheme="minorHAnsi" w:cstheme="minorBidi"/>
              <w:noProof/>
              <w:sz w:val="22"/>
              <w:lang w:eastAsia="en-NZ"/>
            </w:rPr>
          </w:pPr>
          <w:hyperlink w:anchor="_Toc530396501" w:history="1">
            <w:r w:rsidR="005714A7" w:rsidRPr="00037A0A">
              <w:rPr>
                <w:rStyle w:val="Hyperlink"/>
                <w:noProof/>
              </w:rPr>
              <w:t>4.12</w:t>
            </w:r>
            <w:r w:rsidR="005714A7">
              <w:rPr>
                <w:rFonts w:asciiTheme="minorHAnsi" w:eastAsiaTheme="minorEastAsia" w:hAnsiTheme="minorHAnsi" w:cstheme="minorBidi"/>
                <w:noProof/>
                <w:sz w:val="22"/>
                <w:lang w:eastAsia="en-NZ"/>
              </w:rPr>
              <w:tab/>
            </w:r>
            <w:r w:rsidR="005714A7" w:rsidRPr="00037A0A">
              <w:rPr>
                <w:rStyle w:val="Hyperlink"/>
                <w:noProof/>
              </w:rPr>
              <w:t>Planning considerations</w:t>
            </w:r>
            <w:r w:rsidR="005714A7">
              <w:rPr>
                <w:noProof/>
                <w:webHidden/>
              </w:rPr>
              <w:tab/>
            </w:r>
            <w:r w:rsidR="005714A7">
              <w:rPr>
                <w:noProof/>
                <w:webHidden/>
              </w:rPr>
              <w:fldChar w:fldCharType="begin"/>
            </w:r>
            <w:r w:rsidR="005714A7">
              <w:rPr>
                <w:noProof/>
                <w:webHidden/>
              </w:rPr>
              <w:instrText xml:space="preserve"> PAGEREF _Toc530396501 \h </w:instrText>
            </w:r>
            <w:r w:rsidR="005714A7">
              <w:rPr>
                <w:noProof/>
                <w:webHidden/>
              </w:rPr>
            </w:r>
            <w:r w:rsidR="005714A7">
              <w:rPr>
                <w:noProof/>
                <w:webHidden/>
              </w:rPr>
              <w:fldChar w:fldCharType="separate"/>
            </w:r>
            <w:r w:rsidR="005714A7">
              <w:rPr>
                <w:noProof/>
                <w:webHidden/>
              </w:rPr>
              <w:t>20</w:t>
            </w:r>
            <w:r w:rsidR="005714A7">
              <w:rPr>
                <w:noProof/>
                <w:webHidden/>
              </w:rPr>
              <w:fldChar w:fldCharType="end"/>
            </w:r>
          </w:hyperlink>
        </w:p>
        <w:p w:rsidR="005714A7" w:rsidRPr="005714A7" w:rsidRDefault="0014131D">
          <w:pPr>
            <w:pStyle w:val="TOC2"/>
            <w:rPr>
              <w:rStyle w:val="Hyperlink"/>
            </w:rPr>
          </w:pPr>
          <w:hyperlink w:anchor="_Toc530396502" w:history="1">
            <w:r w:rsidR="005714A7" w:rsidRPr="005714A7">
              <w:rPr>
                <w:rStyle w:val="Hyperlink"/>
                <w:noProof/>
              </w:rPr>
              <w:t>4.13</w:t>
            </w:r>
            <w:r w:rsidR="005714A7" w:rsidRPr="005714A7">
              <w:rPr>
                <w:rStyle w:val="Hyperlink"/>
              </w:rPr>
              <w:tab/>
            </w:r>
            <w:r w:rsidR="005714A7" w:rsidRPr="005714A7">
              <w:rPr>
                <w:rStyle w:val="Hyperlink"/>
                <w:noProof/>
              </w:rPr>
              <w:t>Summary of Recommendations</w:t>
            </w:r>
            <w:r w:rsidR="005714A7" w:rsidRPr="005714A7">
              <w:rPr>
                <w:rStyle w:val="Hyperlink"/>
                <w:webHidden/>
              </w:rPr>
              <w:tab/>
            </w:r>
            <w:r w:rsidR="005714A7" w:rsidRPr="005714A7">
              <w:rPr>
                <w:rStyle w:val="Hyperlink"/>
                <w:webHidden/>
              </w:rPr>
              <w:fldChar w:fldCharType="begin"/>
            </w:r>
            <w:r w:rsidR="005714A7" w:rsidRPr="005714A7">
              <w:rPr>
                <w:rStyle w:val="Hyperlink"/>
                <w:webHidden/>
              </w:rPr>
              <w:instrText xml:space="preserve"> PAGEREF _Toc530396502 \h </w:instrText>
            </w:r>
            <w:r w:rsidR="005714A7" w:rsidRPr="005714A7">
              <w:rPr>
                <w:rStyle w:val="Hyperlink"/>
                <w:webHidden/>
              </w:rPr>
            </w:r>
            <w:r w:rsidR="005714A7" w:rsidRPr="005714A7">
              <w:rPr>
                <w:rStyle w:val="Hyperlink"/>
                <w:webHidden/>
              </w:rPr>
              <w:fldChar w:fldCharType="separate"/>
            </w:r>
            <w:r w:rsidR="005714A7" w:rsidRPr="005714A7">
              <w:rPr>
                <w:rStyle w:val="Hyperlink"/>
                <w:webHidden/>
              </w:rPr>
              <w:t>22</w:t>
            </w:r>
            <w:r w:rsidR="005714A7" w:rsidRPr="005714A7">
              <w:rPr>
                <w:rStyle w:val="Hyperlink"/>
                <w:webHidden/>
              </w:rPr>
              <w:fldChar w:fldCharType="end"/>
            </w:r>
          </w:hyperlink>
        </w:p>
        <w:p w:rsidR="005714A7" w:rsidRDefault="0014131D">
          <w:pPr>
            <w:pStyle w:val="TOC1"/>
            <w:tabs>
              <w:tab w:val="left" w:pos="426"/>
              <w:tab w:val="right" w:leader="dot" w:pos="9514"/>
            </w:tabs>
            <w:rPr>
              <w:rFonts w:asciiTheme="minorHAnsi" w:eastAsiaTheme="minorEastAsia" w:hAnsiTheme="minorHAnsi" w:cstheme="minorBidi"/>
              <w:b w:val="0"/>
              <w:noProof/>
              <w:sz w:val="22"/>
              <w:lang w:eastAsia="en-NZ"/>
            </w:rPr>
          </w:pPr>
          <w:hyperlink w:anchor="_Toc530396503" w:history="1">
            <w:r w:rsidR="005714A7" w:rsidRPr="00037A0A">
              <w:rPr>
                <w:rStyle w:val="Hyperlink"/>
                <w:noProof/>
              </w:rPr>
              <w:t>5</w:t>
            </w:r>
            <w:r w:rsidR="005714A7">
              <w:rPr>
                <w:rFonts w:asciiTheme="minorHAnsi" w:eastAsiaTheme="minorEastAsia" w:hAnsiTheme="minorHAnsi" w:cstheme="minorBidi"/>
                <w:b w:val="0"/>
                <w:noProof/>
                <w:sz w:val="22"/>
                <w:lang w:eastAsia="en-NZ"/>
              </w:rPr>
              <w:tab/>
            </w:r>
            <w:r w:rsidR="005714A7" w:rsidRPr="00037A0A">
              <w:rPr>
                <w:rStyle w:val="Hyperlink"/>
                <w:noProof/>
              </w:rPr>
              <w:t>Conclusions</w:t>
            </w:r>
            <w:r w:rsidR="005714A7">
              <w:rPr>
                <w:noProof/>
                <w:webHidden/>
              </w:rPr>
              <w:tab/>
            </w:r>
            <w:r w:rsidR="005714A7">
              <w:rPr>
                <w:noProof/>
                <w:webHidden/>
              </w:rPr>
              <w:fldChar w:fldCharType="begin"/>
            </w:r>
            <w:r w:rsidR="005714A7">
              <w:rPr>
                <w:noProof/>
                <w:webHidden/>
              </w:rPr>
              <w:instrText xml:space="preserve"> PAGEREF _Toc530396503 \h </w:instrText>
            </w:r>
            <w:r w:rsidR="005714A7">
              <w:rPr>
                <w:noProof/>
                <w:webHidden/>
              </w:rPr>
            </w:r>
            <w:r w:rsidR="005714A7">
              <w:rPr>
                <w:noProof/>
                <w:webHidden/>
              </w:rPr>
              <w:fldChar w:fldCharType="separate"/>
            </w:r>
            <w:r w:rsidR="005714A7">
              <w:rPr>
                <w:noProof/>
                <w:webHidden/>
              </w:rPr>
              <w:t>23</w:t>
            </w:r>
            <w:r w:rsidR="005714A7">
              <w:rPr>
                <w:noProof/>
                <w:webHidden/>
              </w:rPr>
              <w:fldChar w:fldCharType="end"/>
            </w:r>
          </w:hyperlink>
        </w:p>
        <w:p w:rsidR="005714A7" w:rsidRDefault="0014131D">
          <w:pPr>
            <w:pStyle w:val="TOC1"/>
            <w:tabs>
              <w:tab w:val="right" w:leader="dot" w:pos="9514"/>
            </w:tabs>
            <w:rPr>
              <w:rFonts w:asciiTheme="minorHAnsi" w:eastAsiaTheme="minorEastAsia" w:hAnsiTheme="minorHAnsi" w:cstheme="minorBidi"/>
              <w:b w:val="0"/>
              <w:noProof/>
              <w:sz w:val="22"/>
              <w:lang w:eastAsia="en-NZ"/>
            </w:rPr>
          </w:pPr>
          <w:hyperlink w:anchor="_Toc530396504" w:history="1">
            <w:r w:rsidR="005714A7" w:rsidRPr="00037A0A">
              <w:rPr>
                <w:rStyle w:val="Hyperlink"/>
                <w:noProof/>
              </w:rPr>
              <w:t>APPENDIX 1: METHODOLOGY FOR EVALUATION</w:t>
            </w:r>
            <w:r w:rsidR="005714A7">
              <w:rPr>
                <w:noProof/>
                <w:webHidden/>
              </w:rPr>
              <w:tab/>
            </w:r>
            <w:r w:rsidR="005714A7">
              <w:rPr>
                <w:noProof/>
                <w:webHidden/>
              </w:rPr>
              <w:fldChar w:fldCharType="begin"/>
            </w:r>
            <w:r w:rsidR="005714A7">
              <w:rPr>
                <w:noProof/>
                <w:webHidden/>
              </w:rPr>
              <w:instrText xml:space="preserve"> PAGEREF _Toc530396504 \h </w:instrText>
            </w:r>
            <w:r w:rsidR="005714A7">
              <w:rPr>
                <w:noProof/>
                <w:webHidden/>
              </w:rPr>
            </w:r>
            <w:r w:rsidR="005714A7">
              <w:rPr>
                <w:noProof/>
                <w:webHidden/>
              </w:rPr>
              <w:fldChar w:fldCharType="separate"/>
            </w:r>
            <w:r w:rsidR="005714A7">
              <w:rPr>
                <w:noProof/>
                <w:webHidden/>
              </w:rPr>
              <w:t>24</w:t>
            </w:r>
            <w:r w:rsidR="005714A7">
              <w:rPr>
                <w:noProof/>
                <w:webHidden/>
              </w:rPr>
              <w:fldChar w:fldCharType="end"/>
            </w:r>
          </w:hyperlink>
        </w:p>
        <w:p w:rsidR="005714A7" w:rsidRDefault="0014131D">
          <w:pPr>
            <w:pStyle w:val="TOC1"/>
            <w:tabs>
              <w:tab w:val="right" w:leader="dot" w:pos="9514"/>
            </w:tabs>
            <w:rPr>
              <w:rFonts w:asciiTheme="minorHAnsi" w:eastAsiaTheme="minorEastAsia" w:hAnsiTheme="minorHAnsi" w:cstheme="minorBidi"/>
              <w:b w:val="0"/>
              <w:noProof/>
              <w:sz w:val="22"/>
              <w:lang w:eastAsia="en-NZ"/>
            </w:rPr>
          </w:pPr>
          <w:hyperlink w:anchor="_Toc530396505" w:history="1">
            <w:r w:rsidR="005714A7" w:rsidRPr="00037A0A">
              <w:rPr>
                <w:rStyle w:val="Hyperlink"/>
                <w:noProof/>
              </w:rPr>
              <w:t>Appendix 2: NATIONAL objectives and KEY Performance indicators</w:t>
            </w:r>
            <w:r w:rsidR="005714A7">
              <w:rPr>
                <w:noProof/>
                <w:webHidden/>
              </w:rPr>
              <w:tab/>
            </w:r>
            <w:r w:rsidR="005714A7">
              <w:rPr>
                <w:noProof/>
                <w:webHidden/>
              </w:rPr>
              <w:fldChar w:fldCharType="begin"/>
            </w:r>
            <w:r w:rsidR="005714A7">
              <w:rPr>
                <w:noProof/>
                <w:webHidden/>
              </w:rPr>
              <w:instrText xml:space="preserve"> PAGEREF _Toc530396505 \h </w:instrText>
            </w:r>
            <w:r w:rsidR="005714A7">
              <w:rPr>
                <w:noProof/>
                <w:webHidden/>
              </w:rPr>
            </w:r>
            <w:r w:rsidR="005714A7">
              <w:rPr>
                <w:noProof/>
                <w:webHidden/>
              </w:rPr>
              <w:fldChar w:fldCharType="separate"/>
            </w:r>
            <w:r w:rsidR="005714A7">
              <w:rPr>
                <w:noProof/>
                <w:webHidden/>
              </w:rPr>
              <w:t>26</w:t>
            </w:r>
            <w:r w:rsidR="005714A7">
              <w:rPr>
                <w:noProof/>
                <w:webHidden/>
              </w:rPr>
              <w:fldChar w:fldCharType="end"/>
            </w:r>
          </w:hyperlink>
        </w:p>
        <w:p w:rsidR="005714A7" w:rsidRDefault="0014131D">
          <w:pPr>
            <w:pStyle w:val="TOC1"/>
            <w:tabs>
              <w:tab w:val="right" w:leader="dot" w:pos="9514"/>
            </w:tabs>
            <w:rPr>
              <w:rFonts w:asciiTheme="minorHAnsi" w:eastAsiaTheme="minorEastAsia" w:hAnsiTheme="minorHAnsi" w:cstheme="minorBidi"/>
              <w:b w:val="0"/>
              <w:noProof/>
              <w:sz w:val="22"/>
              <w:lang w:eastAsia="en-NZ"/>
            </w:rPr>
          </w:pPr>
          <w:hyperlink w:anchor="_Toc530396506" w:history="1">
            <w:r w:rsidR="005714A7" w:rsidRPr="00037A0A">
              <w:rPr>
                <w:rStyle w:val="Hyperlink"/>
                <w:noProof/>
              </w:rPr>
              <w:t>Appendix 3: EXERCISE objectives and key performance indicators</w:t>
            </w:r>
            <w:r w:rsidR="005714A7">
              <w:rPr>
                <w:noProof/>
                <w:webHidden/>
              </w:rPr>
              <w:tab/>
            </w:r>
            <w:r w:rsidR="005714A7">
              <w:rPr>
                <w:noProof/>
                <w:webHidden/>
              </w:rPr>
              <w:fldChar w:fldCharType="begin"/>
            </w:r>
            <w:r w:rsidR="005714A7">
              <w:rPr>
                <w:noProof/>
                <w:webHidden/>
              </w:rPr>
              <w:instrText xml:space="preserve"> PAGEREF _Toc530396506 \h </w:instrText>
            </w:r>
            <w:r w:rsidR="005714A7">
              <w:rPr>
                <w:noProof/>
                <w:webHidden/>
              </w:rPr>
            </w:r>
            <w:r w:rsidR="005714A7">
              <w:rPr>
                <w:noProof/>
                <w:webHidden/>
              </w:rPr>
              <w:fldChar w:fldCharType="separate"/>
            </w:r>
            <w:r w:rsidR="005714A7">
              <w:rPr>
                <w:noProof/>
                <w:webHidden/>
              </w:rPr>
              <w:t>30</w:t>
            </w:r>
            <w:r w:rsidR="005714A7">
              <w:rPr>
                <w:noProof/>
                <w:webHidden/>
              </w:rPr>
              <w:fldChar w:fldCharType="end"/>
            </w:r>
          </w:hyperlink>
        </w:p>
        <w:p w:rsidR="00984CF9" w:rsidRDefault="005714A7">
          <w:r>
            <w:rPr>
              <w:b/>
              <w:bCs/>
              <w:noProof/>
            </w:rPr>
            <w:fldChar w:fldCharType="end"/>
          </w:r>
        </w:p>
      </w:sdtContent>
    </w:sdt>
    <w:p w:rsidR="009235E5" w:rsidRDefault="009235E5" w:rsidP="009235E5"/>
    <w:p w:rsidR="002915BC" w:rsidRDefault="002915BC">
      <w:pPr>
        <w:spacing w:before="0" w:after="0" w:line="240" w:lineRule="auto"/>
        <w:sectPr w:rsidR="002915BC" w:rsidSect="002915BC">
          <w:headerReference w:type="even" r:id="rId15"/>
          <w:headerReference w:type="default" r:id="rId16"/>
          <w:footerReference w:type="even" r:id="rId17"/>
          <w:footerReference w:type="default" r:id="rId18"/>
          <w:headerReference w:type="first" r:id="rId19"/>
          <w:footerReference w:type="first" r:id="rId20"/>
          <w:pgSz w:w="11906" w:h="16838" w:code="9"/>
          <w:pgMar w:top="1021" w:right="1191" w:bottom="1134" w:left="1191" w:header="567" w:footer="567" w:gutter="0"/>
          <w:cols w:space="708"/>
          <w:docGrid w:linePitch="360"/>
        </w:sectPr>
      </w:pPr>
    </w:p>
    <w:p w:rsidR="0000524E" w:rsidRDefault="00BF445F" w:rsidP="008B3D68">
      <w:pPr>
        <w:pStyle w:val="Heading1"/>
      </w:pPr>
      <w:bookmarkStart w:id="0" w:name="_Toc530396477"/>
      <w:r>
        <w:lastRenderedPageBreak/>
        <w:t>Executive Summary</w:t>
      </w:r>
      <w:bookmarkEnd w:id="0"/>
    </w:p>
    <w:p w:rsidR="00676825" w:rsidRPr="00C33DE2" w:rsidRDefault="00676825" w:rsidP="00A92DFD">
      <w:pPr>
        <w:rPr>
          <w:highlight w:val="yellow"/>
        </w:rPr>
      </w:pPr>
      <w:r w:rsidRPr="00753FB4">
        <w:t xml:space="preserve">The Ministry of Health is the lead agency within the National Security System for human </w:t>
      </w:r>
      <w:r>
        <w:t xml:space="preserve">health and </w:t>
      </w:r>
      <w:r w:rsidRPr="00753FB4">
        <w:t xml:space="preserve">infectious </w:t>
      </w:r>
      <w:r>
        <w:t xml:space="preserve">disease </w:t>
      </w:r>
      <w:r w:rsidRPr="00753FB4">
        <w:t xml:space="preserve">threats such as </w:t>
      </w:r>
      <w:r w:rsidR="00FD7446">
        <w:t xml:space="preserve">influenza </w:t>
      </w:r>
      <w:r w:rsidRPr="00753FB4">
        <w:t xml:space="preserve">pandemics. In order to prepare for an influenza pandemic within New Zealand, the Ministry of Health has established and continues to advance work under the Pandemic Readiness Work Programme </w:t>
      </w:r>
      <w:r>
        <w:t xml:space="preserve">(PRWP) </w:t>
      </w:r>
      <w:r w:rsidRPr="00753FB4">
        <w:t xml:space="preserve">across </w:t>
      </w:r>
      <w:r>
        <w:t xml:space="preserve">both </w:t>
      </w:r>
      <w:r w:rsidRPr="00753FB4">
        <w:t xml:space="preserve">the health sector and with other government agencies.   </w:t>
      </w:r>
    </w:p>
    <w:p w:rsidR="00676825" w:rsidRDefault="00676825" w:rsidP="00676825">
      <w:pPr>
        <w:rPr>
          <w:color w:val="000000"/>
          <w:szCs w:val="20"/>
          <w:lang w:val="en-GB"/>
        </w:rPr>
      </w:pPr>
      <w:r w:rsidRPr="00753FB4">
        <w:t xml:space="preserve">Exercise POMARE was a </w:t>
      </w:r>
      <w:r w:rsidRPr="00753FB4">
        <w:rPr>
          <w:color w:val="000000"/>
          <w:szCs w:val="20"/>
          <w:lang w:val="en-GB"/>
        </w:rPr>
        <w:t>Ministry of Health</w:t>
      </w:r>
      <w:r w:rsidR="00AB2B2A">
        <w:rPr>
          <w:color w:val="000000"/>
          <w:szCs w:val="20"/>
          <w:lang w:val="en-GB"/>
        </w:rPr>
        <w:t>-</w:t>
      </w:r>
      <w:r w:rsidRPr="00753FB4">
        <w:rPr>
          <w:color w:val="000000"/>
          <w:szCs w:val="20"/>
          <w:lang w:val="en-GB"/>
        </w:rPr>
        <w:t xml:space="preserve">led </w:t>
      </w:r>
      <w:r>
        <w:rPr>
          <w:color w:val="000000"/>
          <w:szCs w:val="20"/>
          <w:lang w:val="en-GB"/>
        </w:rPr>
        <w:t xml:space="preserve">familiarisation </w:t>
      </w:r>
      <w:r w:rsidRPr="00753FB4">
        <w:t xml:space="preserve">exercise </w:t>
      </w:r>
      <w:r w:rsidRPr="00753FB4">
        <w:rPr>
          <w:color w:val="000000"/>
          <w:szCs w:val="20"/>
          <w:lang w:val="en-GB"/>
        </w:rPr>
        <w:t>based on the</w:t>
      </w:r>
      <w:r w:rsidR="00C33DE2" w:rsidRPr="00C33DE2">
        <w:rPr>
          <w:szCs w:val="20"/>
          <w:lang w:val="en-GB"/>
        </w:rPr>
        <w:t xml:space="preserve"> </w:t>
      </w:r>
      <w:r w:rsidR="00C33DE2" w:rsidRPr="00753FB4">
        <w:rPr>
          <w:szCs w:val="20"/>
          <w:lang w:val="en-GB"/>
        </w:rPr>
        <w:t>N</w:t>
      </w:r>
      <w:r w:rsidR="00C33DE2">
        <w:rPr>
          <w:szCs w:val="20"/>
          <w:lang w:val="en-GB"/>
        </w:rPr>
        <w:t xml:space="preserve">ew </w:t>
      </w:r>
      <w:r w:rsidR="00C33DE2" w:rsidRPr="00753FB4">
        <w:rPr>
          <w:szCs w:val="20"/>
          <w:lang w:val="en-GB"/>
        </w:rPr>
        <w:t>Z</w:t>
      </w:r>
      <w:r w:rsidR="00C33DE2">
        <w:rPr>
          <w:szCs w:val="20"/>
          <w:lang w:val="en-GB"/>
        </w:rPr>
        <w:t xml:space="preserve">ealand </w:t>
      </w:r>
      <w:r w:rsidR="00C33DE2" w:rsidRPr="00753FB4">
        <w:rPr>
          <w:szCs w:val="20"/>
          <w:lang w:val="en-GB"/>
        </w:rPr>
        <w:t>I</w:t>
      </w:r>
      <w:r w:rsidR="00C33DE2">
        <w:rPr>
          <w:szCs w:val="20"/>
          <w:lang w:val="en-GB"/>
        </w:rPr>
        <w:t xml:space="preserve">nfluenza </w:t>
      </w:r>
      <w:r w:rsidR="00C33DE2" w:rsidRPr="00753FB4">
        <w:rPr>
          <w:szCs w:val="20"/>
          <w:lang w:val="en-GB"/>
        </w:rPr>
        <w:t>P</w:t>
      </w:r>
      <w:r w:rsidR="00C33DE2">
        <w:rPr>
          <w:szCs w:val="20"/>
          <w:lang w:val="en-GB"/>
        </w:rPr>
        <w:t xml:space="preserve">andemic </w:t>
      </w:r>
      <w:r w:rsidR="00C33DE2" w:rsidRPr="00753FB4">
        <w:rPr>
          <w:szCs w:val="20"/>
          <w:lang w:val="en-GB"/>
        </w:rPr>
        <w:t>P</w:t>
      </w:r>
      <w:r w:rsidR="00C33DE2">
        <w:rPr>
          <w:szCs w:val="20"/>
          <w:lang w:val="en-GB"/>
        </w:rPr>
        <w:t>lan (NZIPAP</w:t>
      </w:r>
      <w:r w:rsidR="00C33DE2" w:rsidRPr="00753FB4">
        <w:rPr>
          <w:szCs w:val="20"/>
          <w:lang w:val="en-GB"/>
        </w:rPr>
        <w:t>, 2</w:t>
      </w:r>
      <w:r w:rsidR="00C33DE2" w:rsidRPr="00753FB4">
        <w:rPr>
          <w:szCs w:val="20"/>
          <w:vertAlign w:val="superscript"/>
          <w:lang w:val="en-GB"/>
        </w:rPr>
        <w:t>nd</w:t>
      </w:r>
      <w:r w:rsidR="00C33DE2" w:rsidRPr="00753FB4">
        <w:rPr>
          <w:szCs w:val="20"/>
          <w:lang w:val="en-GB"/>
        </w:rPr>
        <w:t xml:space="preserve"> </w:t>
      </w:r>
      <w:r w:rsidR="00424FD8">
        <w:rPr>
          <w:szCs w:val="20"/>
          <w:lang w:val="en-GB"/>
        </w:rPr>
        <w:t>Edition</w:t>
      </w:r>
      <w:r w:rsidR="00C33DE2">
        <w:rPr>
          <w:szCs w:val="20"/>
          <w:lang w:val="en-GB"/>
        </w:rPr>
        <w:t>.</w:t>
      </w:r>
      <w:r w:rsidR="00C33DE2" w:rsidRPr="00753FB4">
        <w:rPr>
          <w:szCs w:val="20"/>
          <w:lang w:val="en-GB"/>
        </w:rPr>
        <w:t xml:space="preserve"> 2017)</w:t>
      </w:r>
      <w:r w:rsidR="00C33DE2">
        <w:rPr>
          <w:szCs w:val="20"/>
          <w:lang w:val="en-GB"/>
        </w:rPr>
        <w:t xml:space="preserve">. </w:t>
      </w:r>
      <w:r>
        <w:rPr>
          <w:szCs w:val="20"/>
          <w:lang w:val="en-GB"/>
        </w:rPr>
        <w:t>It was</w:t>
      </w:r>
      <w:r w:rsidRPr="00753FB4">
        <w:rPr>
          <w:szCs w:val="20"/>
          <w:lang w:val="en-GB"/>
        </w:rPr>
        <w:t xml:space="preserve"> </w:t>
      </w:r>
      <w:r w:rsidRPr="00753FB4">
        <w:t xml:space="preserve">conducted as a part of the National Exercise Programme and was designed </w:t>
      </w:r>
      <w:r w:rsidRPr="00753FB4">
        <w:rPr>
          <w:color w:val="000000"/>
          <w:szCs w:val="20"/>
          <w:lang w:val="en-GB"/>
        </w:rPr>
        <w:t xml:space="preserve">to enhance </w:t>
      </w:r>
      <w:r w:rsidR="00044FFF">
        <w:rPr>
          <w:color w:val="000000"/>
          <w:szCs w:val="20"/>
          <w:lang w:val="en-GB"/>
        </w:rPr>
        <w:t>a</w:t>
      </w:r>
      <w:r w:rsidR="008D3F98">
        <w:rPr>
          <w:color w:val="000000"/>
          <w:szCs w:val="20"/>
          <w:lang w:val="en-GB"/>
        </w:rPr>
        <w:t>ll-of-</w:t>
      </w:r>
      <w:r w:rsidR="00044FFF">
        <w:rPr>
          <w:color w:val="000000"/>
          <w:szCs w:val="20"/>
          <w:lang w:val="en-GB"/>
        </w:rPr>
        <w:t>g</w:t>
      </w:r>
      <w:r w:rsidR="008D3F98">
        <w:rPr>
          <w:color w:val="000000"/>
          <w:szCs w:val="20"/>
          <w:lang w:val="en-GB"/>
        </w:rPr>
        <w:t xml:space="preserve">overnment </w:t>
      </w:r>
      <w:r w:rsidRPr="00753FB4">
        <w:rPr>
          <w:color w:val="000000"/>
          <w:szCs w:val="20"/>
          <w:lang w:val="en-GB"/>
        </w:rPr>
        <w:t>pandemic readiness.</w:t>
      </w:r>
      <w:r w:rsidRPr="00753FB4">
        <w:t xml:space="preserve"> The exercise </w:t>
      </w:r>
      <w:r>
        <w:t xml:space="preserve">consisted of four </w:t>
      </w:r>
      <w:r w:rsidRPr="00753FB4">
        <w:t>workshops</w:t>
      </w:r>
      <w:r>
        <w:t>, based on the six phases of the</w:t>
      </w:r>
      <w:r w:rsidR="00044FFF">
        <w:t xml:space="preserve"> NZIPAP</w:t>
      </w:r>
      <w:r>
        <w:t xml:space="preserve">, conducted </w:t>
      </w:r>
      <w:r w:rsidRPr="00753FB4">
        <w:rPr>
          <w:color w:val="000000"/>
          <w:szCs w:val="20"/>
          <w:lang w:val="en-GB"/>
        </w:rPr>
        <w:t xml:space="preserve">over a seven month period </w:t>
      </w:r>
      <w:r w:rsidR="00CD208A">
        <w:rPr>
          <w:color w:val="000000"/>
          <w:szCs w:val="20"/>
          <w:lang w:val="en-GB"/>
        </w:rPr>
        <w:t xml:space="preserve">from </w:t>
      </w:r>
      <w:r w:rsidR="00044FFF">
        <w:rPr>
          <w:color w:val="000000"/>
          <w:szCs w:val="20"/>
          <w:lang w:val="en-GB"/>
        </w:rPr>
        <w:t>2</w:t>
      </w:r>
      <w:r w:rsidR="00B20765">
        <w:rPr>
          <w:color w:val="000000"/>
          <w:szCs w:val="20"/>
          <w:lang w:val="en-GB"/>
        </w:rPr>
        <w:t>5</w:t>
      </w:r>
      <w:r w:rsidR="00044FFF">
        <w:rPr>
          <w:color w:val="000000"/>
          <w:szCs w:val="20"/>
          <w:lang w:val="en-GB"/>
        </w:rPr>
        <w:t xml:space="preserve"> O</w:t>
      </w:r>
      <w:r w:rsidRPr="00753FB4">
        <w:rPr>
          <w:color w:val="000000"/>
          <w:szCs w:val="20"/>
          <w:lang w:val="en-GB"/>
        </w:rPr>
        <w:t>ct</w:t>
      </w:r>
      <w:r w:rsidR="00044FFF">
        <w:rPr>
          <w:color w:val="000000"/>
          <w:szCs w:val="20"/>
          <w:lang w:val="en-GB"/>
        </w:rPr>
        <w:t>ober</w:t>
      </w:r>
      <w:r w:rsidRPr="00753FB4">
        <w:rPr>
          <w:color w:val="000000"/>
          <w:szCs w:val="20"/>
          <w:lang w:val="en-GB"/>
        </w:rPr>
        <w:t xml:space="preserve"> 2017 </w:t>
      </w:r>
      <w:r w:rsidR="00CD208A">
        <w:rPr>
          <w:color w:val="000000"/>
          <w:szCs w:val="20"/>
          <w:lang w:val="en-GB"/>
        </w:rPr>
        <w:t>to</w:t>
      </w:r>
      <w:r w:rsidRPr="00753FB4">
        <w:rPr>
          <w:color w:val="000000"/>
          <w:szCs w:val="20"/>
          <w:lang w:val="en-GB"/>
        </w:rPr>
        <w:t xml:space="preserve"> 07 May 2018.  </w:t>
      </w:r>
    </w:p>
    <w:p w:rsidR="00676825" w:rsidRDefault="00676825" w:rsidP="001B5A9F">
      <w:pPr>
        <w:pStyle w:val="ListParagraph"/>
        <w:numPr>
          <w:ilvl w:val="0"/>
          <w:numId w:val="26"/>
        </w:numPr>
      </w:pPr>
      <w:r w:rsidRPr="00753FB4">
        <w:t>The first workshop</w:t>
      </w:r>
      <w:r>
        <w:t>,</w:t>
      </w:r>
      <w:r w:rsidRPr="00753FB4">
        <w:t xml:space="preserve"> conducted on Wednesday 25 October 2017, </w:t>
      </w:r>
      <w:r w:rsidRPr="00753FB4">
        <w:rPr>
          <w:lang w:val="en-GB"/>
        </w:rPr>
        <w:t xml:space="preserve">familiarised </w:t>
      </w:r>
      <w:r w:rsidR="005220F6">
        <w:rPr>
          <w:lang w:val="en-GB"/>
        </w:rPr>
        <w:t>participants</w:t>
      </w:r>
      <w:r w:rsidRPr="00753FB4">
        <w:rPr>
          <w:lang w:val="en-GB"/>
        </w:rPr>
        <w:t xml:space="preserve"> with the six phase strategy of pandemic planning in New Zealand</w:t>
      </w:r>
      <w:r w:rsidR="00AB2B2A">
        <w:rPr>
          <w:lang w:val="en-GB"/>
        </w:rPr>
        <w:t>,</w:t>
      </w:r>
      <w:r w:rsidRPr="00753FB4">
        <w:rPr>
          <w:lang w:val="en-GB"/>
        </w:rPr>
        <w:t xml:space="preserve"> with a focus on the ‘Plan for It’ phase. </w:t>
      </w:r>
      <w:r w:rsidR="005220F6">
        <w:t>Exercise participants</w:t>
      </w:r>
      <w:r w:rsidRPr="00753FB4">
        <w:t xml:space="preserve"> gained a better understanding of agency roles and responsibilities, the rationale for planning in order to reduce the health, social and economic impacts of a pandemic and improved their awareness of pandemic</w:t>
      </w:r>
      <w:r w:rsidR="00AB2B2A">
        <w:t>-</w:t>
      </w:r>
      <w:r w:rsidRPr="00753FB4">
        <w:t xml:space="preserve">specific business continuity </w:t>
      </w:r>
      <w:r>
        <w:t xml:space="preserve">management </w:t>
      </w:r>
      <w:r w:rsidRPr="00753FB4">
        <w:t>considerations</w:t>
      </w:r>
      <w:r>
        <w:t>.</w:t>
      </w:r>
    </w:p>
    <w:p w:rsidR="00676825" w:rsidRDefault="00676825" w:rsidP="00676825">
      <w:pPr>
        <w:pStyle w:val="ListParagraph"/>
      </w:pPr>
    </w:p>
    <w:p w:rsidR="00FD7446" w:rsidRPr="00FD7446" w:rsidRDefault="00676825" w:rsidP="001B5A9F">
      <w:pPr>
        <w:pStyle w:val="ListParagraph"/>
        <w:numPr>
          <w:ilvl w:val="0"/>
          <w:numId w:val="26"/>
        </w:numPr>
      </w:pPr>
      <w:r w:rsidRPr="00753FB4">
        <w:rPr>
          <w:color w:val="000000"/>
          <w:lang w:val="en-GB"/>
        </w:rPr>
        <w:t>The second workshop</w:t>
      </w:r>
      <w:r>
        <w:rPr>
          <w:color w:val="000000"/>
          <w:lang w:val="en-GB"/>
        </w:rPr>
        <w:t>,</w:t>
      </w:r>
      <w:r w:rsidRPr="00753FB4">
        <w:rPr>
          <w:color w:val="000000"/>
          <w:lang w:val="en-GB"/>
        </w:rPr>
        <w:t xml:space="preserve"> conducted on Thursday 23 November 2017, familiarised </w:t>
      </w:r>
      <w:r w:rsidR="005220F6">
        <w:rPr>
          <w:color w:val="000000"/>
          <w:lang w:val="en-GB"/>
        </w:rPr>
        <w:t>participants</w:t>
      </w:r>
      <w:r w:rsidRPr="00753FB4">
        <w:rPr>
          <w:color w:val="000000"/>
          <w:lang w:val="en-GB"/>
        </w:rPr>
        <w:t xml:space="preserve"> with pandemic planning within the context of the ‘Keep it out’ and ‘Stamp it </w:t>
      </w:r>
      <w:r>
        <w:rPr>
          <w:color w:val="000000"/>
          <w:lang w:val="en-GB"/>
        </w:rPr>
        <w:t>o</w:t>
      </w:r>
      <w:r w:rsidRPr="00753FB4">
        <w:rPr>
          <w:color w:val="000000"/>
          <w:lang w:val="en-GB"/>
        </w:rPr>
        <w:t xml:space="preserve">ut’ phases. This </w:t>
      </w:r>
      <w:r w:rsidR="00F242AC">
        <w:rPr>
          <w:color w:val="000000"/>
          <w:lang w:val="en-GB"/>
        </w:rPr>
        <w:t>helped</w:t>
      </w:r>
      <w:r w:rsidR="00F242AC" w:rsidRPr="00753FB4">
        <w:rPr>
          <w:color w:val="000000"/>
          <w:lang w:val="en-GB"/>
        </w:rPr>
        <w:t xml:space="preserve"> </w:t>
      </w:r>
      <w:r w:rsidR="005220F6">
        <w:rPr>
          <w:color w:val="000000"/>
          <w:lang w:val="en-GB"/>
        </w:rPr>
        <w:t>participants</w:t>
      </w:r>
      <w:r w:rsidRPr="00753FB4">
        <w:rPr>
          <w:color w:val="000000"/>
          <w:lang w:val="en-GB"/>
        </w:rPr>
        <w:t xml:space="preserve"> appreciate the border and containment measures required to delay the spread of </w:t>
      </w:r>
      <w:r w:rsidR="00E6616A">
        <w:rPr>
          <w:color w:val="000000"/>
          <w:lang w:val="en-GB"/>
        </w:rPr>
        <w:t>p</w:t>
      </w:r>
      <w:r w:rsidRPr="00753FB4">
        <w:rPr>
          <w:color w:val="000000"/>
          <w:lang w:val="en-GB"/>
        </w:rPr>
        <w:t>andemic influenza in New Zealand</w:t>
      </w:r>
      <w:r w:rsidR="00FD7446">
        <w:rPr>
          <w:color w:val="000000"/>
          <w:lang w:val="en-GB"/>
        </w:rPr>
        <w:t>, and the wider impact these measures may have.</w:t>
      </w:r>
    </w:p>
    <w:p w:rsidR="00FD7446" w:rsidRDefault="00FD7446" w:rsidP="00FD7446">
      <w:pPr>
        <w:pStyle w:val="ListParagraph"/>
      </w:pPr>
    </w:p>
    <w:p w:rsidR="00FD7446" w:rsidRPr="00676825" w:rsidRDefault="00FD7446" w:rsidP="001B5A9F">
      <w:pPr>
        <w:pStyle w:val="ListParagraph"/>
        <w:numPr>
          <w:ilvl w:val="0"/>
          <w:numId w:val="26"/>
        </w:numPr>
      </w:pPr>
      <w:r w:rsidRPr="00753FB4">
        <w:rPr>
          <w:color w:val="000000"/>
          <w:lang w:val="en-GB"/>
        </w:rPr>
        <w:t>The third workshop</w:t>
      </w:r>
      <w:r>
        <w:rPr>
          <w:color w:val="000000"/>
          <w:lang w:val="en-GB"/>
        </w:rPr>
        <w:t>,</w:t>
      </w:r>
      <w:r w:rsidRPr="00753FB4">
        <w:rPr>
          <w:rFonts w:eastAsia="Times New Roman"/>
          <w:color w:val="000000"/>
          <w:lang w:val="en-GB"/>
        </w:rPr>
        <w:t xml:space="preserve"> conducted on Wednesday 21 March 2018, familiarised </w:t>
      </w:r>
      <w:r>
        <w:rPr>
          <w:rFonts w:eastAsia="Times New Roman"/>
          <w:color w:val="000000"/>
          <w:lang w:val="en-GB"/>
        </w:rPr>
        <w:t>participants</w:t>
      </w:r>
      <w:r w:rsidRPr="00753FB4">
        <w:rPr>
          <w:rFonts w:eastAsia="Times New Roman"/>
          <w:color w:val="000000"/>
          <w:lang w:val="en-GB"/>
        </w:rPr>
        <w:t xml:space="preserve"> with the ‘Manage it’ and ‘Manage it post-peak’ phases of a pandemic response. These phases focused on the use of containment measures, epidemic and/or emergency declarations, public heath clinical interventions and the need for national level prioritisation decisions, with the </w:t>
      </w:r>
      <w:r w:rsidR="00F242AC">
        <w:rPr>
          <w:rFonts w:eastAsia="Times New Roman"/>
          <w:color w:val="000000"/>
          <w:lang w:val="en-GB"/>
        </w:rPr>
        <w:t>aim of reducing</w:t>
      </w:r>
      <w:r w:rsidRPr="00753FB4">
        <w:rPr>
          <w:rFonts w:eastAsia="Times New Roman"/>
          <w:color w:val="000000"/>
          <w:lang w:val="en-GB"/>
        </w:rPr>
        <w:t xml:space="preserve"> the impact of pandemic influenza on the population</w:t>
      </w:r>
      <w:r>
        <w:rPr>
          <w:rFonts w:eastAsia="Times New Roman"/>
          <w:color w:val="000000"/>
          <w:lang w:val="en-GB"/>
        </w:rPr>
        <w:t>.</w:t>
      </w:r>
    </w:p>
    <w:p w:rsidR="00676825" w:rsidRDefault="00676825" w:rsidP="00676825">
      <w:pPr>
        <w:pStyle w:val="ListParagraph"/>
      </w:pPr>
    </w:p>
    <w:p w:rsidR="00676825" w:rsidRPr="00676825" w:rsidRDefault="00676825" w:rsidP="001B5A9F">
      <w:pPr>
        <w:pStyle w:val="ListParagraph"/>
        <w:widowControl w:val="0"/>
        <w:numPr>
          <w:ilvl w:val="0"/>
          <w:numId w:val="26"/>
        </w:numPr>
        <w:overflowPunct w:val="0"/>
        <w:autoSpaceDE w:val="0"/>
        <w:autoSpaceDN w:val="0"/>
        <w:adjustRightInd w:val="0"/>
        <w:spacing w:before="0" w:after="0" w:line="240" w:lineRule="atLeast"/>
        <w:ind w:right="28"/>
        <w:textAlignment w:val="baseline"/>
        <w:rPr>
          <w:szCs w:val="20"/>
        </w:rPr>
      </w:pPr>
      <w:r w:rsidRPr="00676825">
        <w:rPr>
          <w:color w:val="000000"/>
          <w:szCs w:val="20"/>
          <w:lang w:val="en-GB"/>
        </w:rPr>
        <w:t xml:space="preserve">The fourth and final workshop was conducted on Monday 07 May 2018, and </w:t>
      </w:r>
      <w:r w:rsidRPr="00676825">
        <w:rPr>
          <w:color w:val="000000"/>
          <w:szCs w:val="20"/>
        </w:rPr>
        <w:t xml:space="preserve">familiarised </w:t>
      </w:r>
      <w:r w:rsidR="005220F6">
        <w:rPr>
          <w:color w:val="000000"/>
          <w:szCs w:val="20"/>
        </w:rPr>
        <w:t>participants</w:t>
      </w:r>
      <w:r w:rsidRPr="00676825">
        <w:rPr>
          <w:color w:val="000000"/>
          <w:szCs w:val="20"/>
        </w:rPr>
        <w:t xml:space="preserve"> with the ‘’Recover </w:t>
      </w:r>
      <w:r>
        <w:rPr>
          <w:color w:val="000000"/>
          <w:szCs w:val="20"/>
        </w:rPr>
        <w:t>from it</w:t>
      </w:r>
      <w:r w:rsidRPr="00676825">
        <w:rPr>
          <w:color w:val="000000"/>
          <w:szCs w:val="20"/>
        </w:rPr>
        <w:t>’</w:t>
      </w:r>
      <w:r>
        <w:rPr>
          <w:color w:val="000000"/>
          <w:szCs w:val="20"/>
        </w:rPr>
        <w:t xml:space="preserve"> phase</w:t>
      </w:r>
      <w:r w:rsidRPr="00676825">
        <w:rPr>
          <w:color w:val="000000"/>
          <w:szCs w:val="20"/>
        </w:rPr>
        <w:t xml:space="preserve"> of a pandemic response. This phase focused on the need to </w:t>
      </w:r>
      <w:r w:rsidR="00F242AC">
        <w:rPr>
          <w:color w:val="000000"/>
          <w:szCs w:val="20"/>
        </w:rPr>
        <w:t>speed up</w:t>
      </w:r>
      <w:r w:rsidR="00F242AC" w:rsidRPr="00676825">
        <w:rPr>
          <w:color w:val="000000"/>
          <w:szCs w:val="20"/>
        </w:rPr>
        <w:t xml:space="preserve"> </w:t>
      </w:r>
      <w:r w:rsidRPr="00676825">
        <w:rPr>
          <w:color w:val="000000"/>
          <w:szCs w:val="20"/>
        </w:rPr>
        <w:t>the recovery of population health, communities and society affected by pandemic influenza, pandemic management measures and/or disruption to normal services.</w:t>
      </w:r>
    </w:p>
    <w:p w:rsidR="007E51E3" w:rsidRDefault="00676825" w:rsidP="007E51E3">
      <w:r w:rsidRPr="00676825">
        <w:t>Post exercise analysis has confirmed that</w:t>
      </w:r>
      <w:r w:rsidR="00044FFF" w:rsidRPr="00044FFF">
        <w:t xml:space="preserve"> </w:t>
      </w:r>
      <w:r w:rsidR="00044FFF" w:rsidRPr="00676825">
        <w:t xml:space="preserve">Exercise POMARE </w:t>
      </w:r>
      <w:r w:rsidR="00044FFF">
        <w:t>a</w:t>
      </w:r>
      <w:r w:rsidR="00044FFF" w:rsidRPr="00676825">
        <w:t>chieved its stated aim</w:t>
      </w:r>
      <w:r w:rsidR="00044FFF">
        <w:t>s and objectives, and that</w:t>
      </w:r>
      <w:r w:rsidRPr="00676825">
        <w:t xml:space="preserve"> the majority of </w:t>
      </w:r>
      <w:r w:rsidR="00044FFF">
        <w:t xml:space="preserve">the </w:t>
      </w:r>
      <w:r w:rsidRPr="00676825">
        <w:t>key performance indicators</w:t>
      </w:r>
      <w:r w:rsidR="00E6616A">
        <w:t xml:space="preserve"> were</w:t>
      </w:r>
      <w:r w:rsidRPr="00676825">
        <w:t xml:space="preserve"> met.</w:t>
      </w:r>
      <w:r w:rsidR="00EF5B18">
        <w:t xml:space="preserve"> In addition</w:t>
      </w:r>
      <w:r w:rsidR="00F242AC">
        <w:t>,</w:t>
      </w:r>
      <w:r w:rsidR="00EF5B18">
        <w:t xml:space="preserve"> the exercise </w:t>
      </w:r>
      <w:r w:rsidR="007E51E3">
        <w:t xml:space="preserve">identified a </w:t>
      </w:r>
      <w:r w:rsidR="00EF5B18">
        <w:t xml:space="preserve">number of </w:t>
      </w:r>
      <w:r w:rsidR="007E51E3">
        <w:t xml:space="preserve">lessons at </w:t>
      </w:r>
      <w:r w:rsidR="00EF5B18">
        <w:t>agency</w:t>
      </w:r>
      <w:r w:rsidR="007E51E3">
        <w:t xml:space="preserve">, inter-agency and </w:t>
      </w:r>
      <w:r w:rsidR="00044FFF">
        <w:t>a</w:t>
      </w:r>
      <w:r w:rsidR="008D3F98">
        <w:t>ll-of-</w:t>
      </w:r>
      <w:r w:rsidR="00044FFF">
        <w:t>g</w:t>
      </w:r>
      <w:r w:rsidR="008D3F98">
        <w:t xml:space="preserve">overnment </w:t>
      </w:r>
      <w:r w:rsidR="007E51E3">
        <w:t xml:space="preserve">levels that need to be addressed. </w:t>
      </w:r>
      <w:r w:rsidR="00A92DFD">
        <w:t>T</w:t>
      </w:r>
      <w:r w:rsidR="007E51E3" w:rsidRPr="00B20765">
        <w:t xml:space="preserve">he exercise also identified a number of areas </w:t>
      </w:r>
      <w:r w:rsidR="00B20765" w:rsidRPr="00B20765">
        <w:t>within the NZIPAP 2</w:t>
      </w:r>
      <w:r w:rsidR="00B20765" w:rsidRPr="00B20765">
        <w:rPr>
          <w:vertAlign w:val="superscript"/>
        </w:rPr>
        <w:t>nd</w:t>
      </w:r>
      <w:r w:rsidR="00B20765" w:rsidRPr="00B20765">
        <w:t xml:space="preserve"> </w:t>
      </w:r>
      <w:r w:rsidR="00424FD8">
        <w:t>Edition</w:t>
      </w:r>
      <w:r w:rsidR="00B20765" w:rsidRPr="00B20765">
        <w:t xml:space="preserve"> (2017) </w:t>
      </w:r>
      <w:r w:rsidR="007E51E3" w:rsidRPr="00B20765">
        <w:t>that require updating or amending</w:t>
      </w:r>
      <w:r w:rsidR="00B20765" w:rsidRPr="00B20765">
        <w:t>.</w:t>
      </w:r>
      <w:r w:rsidR="007E51E3" w:rsidRPr="00B20765">
        <w:t xml:space="preserve"> </w:t>
      </w:r>
    </w:p>
    <w:p w:rsidR="00A912E1" w:rsidRDefault="00F242AC" w:rsidP="007E51E3">
      <w:r>
        <w:t>G</w:t>
      </w:r>
      <w:r w:rsidR="00C07D10">
        <w:t xml:space="preserve">iven </w:t>
      </w:r>
      <w:r>
        <w:t xml:space="preserve">that </w:t>
      </w:r>
      <w:r w:rsidR="00C07D10">
        <w:t>the last inter-agency influenza pandemic exercise</w:t>
      </w:r>
      <w:r w:rsidR="00A92DFD">
        <w:t xml:space="preserve"> </w:t>
      </w:r>
      <w:r w:rsidR="00C07D10">
        <w:t xml:space="preserve">was conducted </w:t>
      </w:r>
      <w:r w:rsidR="00C8143A">
        <w:t>over a decade ago</w:t>
      </w:r>
      <w:r w:rsidR="00C07D10">
        <w:t>,</w:t>
      </w:r>
      <w:r>
        <w:t xml:space="preserve"> it was evident that </w:t>
      </w:r>
      <w:r w:rsidR="00C07D10">
        <w:t xml:space="preserve">the </w:t>
      </w:r>
      <w:r w:rsidR="00C8143A">
        <w:t xml:space="preserve">collective </w:t>
      </w:r>
      <w:r w:rsidR="00C07D10">
        <w:t>knowledge base within central government agencies</w:t>
      </w:r>
      <w:r w:rsidR="00C8143A">
        <w:t xml:space="preserve"> was </w:t>
      </w:r>
      <w:r w:rsidR="00C8143A" w:rsidRPr="00A92DFD">
        <w:t>low.</w:t>
      </w:r>
      <w:r w:rsidR="00C8143A">
        <w:t xml:space="preserve"> </w:t>
      </w:r>
      <w:r w:rsidR="00FC6D41">
        <w:t>Given the significant threat that a</w:t>
      </w:r>
      <w:r w:rsidR="00C8143A">
        <w:t xml:space="preserve"> severe</w:t>
      </w:r>
      <w:r w:rsidR="00FC6D41">
        <w:t xml:space="preserve"> influenza pandemic poses to both the international community and New Zealand, it is strongly recommended that an influenza pandemic activity </w:t>
      </w:r>
      <w:r>
        <w:t xml:space="preserve">is </w:t>
      </w:r>
      <w:r w:rsidR="00FC6D41">
        <w:t xml:space="preserve">programmed into the National Exercise Programme at least every four years to ensure that central government agencies </w:t>
      </w:r>
      <w:r w:rsidR="00C07D10">
        <w:t xml:space="preserve">are able to effectively respond to an emerging health threat. </w:t>
      </w:r>
    </w:p>
    <w:p w:rsidR="00BB555F" w:rsidRDefault="00676825" w:rsidP="002915BC">
      <w:r w:rsidRPr="00676825">
        <w:t xml:space="preserve">The construct </w:t>
      </w:r>
      <w:r w:rsidR="007E51E3">
        <w:t xml:space="preserve">used to deliver Exercise </w:t>
      </w:r>
      <w:r w:rsidRPr="00676825">
        <w:t>POMARE</w:t>
      </w:r>
      <w:r w:rsidR="00A912E1">
        <w:t xml:space="preserve"> </w:t>
      </w:r>
      <w:r w:rsidRPr="00676825">
        <w:t>prove</w:t>
      </w:r>
      <w:r w:rsidR="007E51E3">
        <w:t>d</w:t>
      </w:r>
      <w:r w:rsidRPr="00676825">
        <w:t xml:space="preserve"> to be extremely successful</w:t>
      </w:r>
      <w:r w:rsidR="00A912E1">
        <w:t xml:space="preserve"> in </w:t>
      </w:r>
      <w:r w:rsidR="00A912E1" w:rsidRPr="00676825">
        <w:t xml:space="preserve">familiarising </w:t>
      </w:r>
      <w:r w:rsidR="005220F6">
        <w:t>participants</w:t>
      </w:r>
      <w:r w:rsidR="00A912E1" w:rsidRPr="00676825">
        <w:t xml:space="preserve"> with the complexities associated with planning for, responding to and recovering from an influenza pandemic. </w:t>
      </w:r>
      <w:r w:rsidR="00A912E1">
        <w:t>As a consequence, a number of other agencies have indicated that they intend to adopt</w:t>
      </w:r>
      <w:r w:rsidR="00FA262B">
        <w:t xml:space="preserve"> a similar</w:t>
      </w:r>
      <w:r w:rsidR="00A912E1">
        <w:t xml:space="preserve"> approach to deliv</w:t>
      </w:r>
      <w:r w:rsidR="00BB555F">
        <w:t>er familiarisation exercises.</w:t>
      </w:r>
      <w:r w:rsidR="00BB555F">
        <w:br w:type="page"/>
      </w:r>
    </w:p>
    <w:p w:rsidR="00BF445F" w:rsidRPr="00BF445F" w:rsidRDefault="00BF445F" w:rsidP="00BF445F">
      <w:pPr>
        <w:pStyle w:val="Heading1"/>
      </w:pPr>
      <w:bookmarkStart w:id="1" w:name="_Toc530396478"/>
      <w:r>
        <w:lastRenderedPageBreak/>
        <w:t>Introduction</w:t>
      </w:r>
      <w:bookmarkEnd w:id="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246"/>
      </w:tblGrid>
      <w:tr w:rsidR="00B56251" w:rsidTr="00281E0F">
        <w:tc>
          <w:tcPr>
            <w:tcW w:w="2268" w:type="dxa"/>
          </w:tcPr>
          <w:p w:rsidR="00B56251" w:rsidRPr="00281E0F" w:rsidRDefault="00B56251" w:rsidP="00B56251">
            <w:pPr>
              <w:rPr>
                <w:color w:val="1F396E" w:themeColor="background2"/>
                <w:sz w:val="18"/>
              </w:rPr>
            </w:pPr>
            <w:r w:rsidRPr="00281E0F">
              <w:rPr>
                <w:color w:val="1F396E" w:themeColor="background2"/>
                <w:sz w:val="18"/>
              </w:rPr>
              <w:t>Introduction</w:t>
            </w:r>
          </w:p>
          <w:p w:rsidR="00B56251" w:rsidRPr="00281E0F" w:rsidRDefault="00B56251" w:rsidP="00B56251">
            <w:pPr>
              <w:rPr>
                <w:color w:val="000000" w:themeColor="text1"/>
                <w:sz w:val="18"/>
              </w:rPr>
            </w:pPr>
          </w:p>
          <w:p w:rsidR="00B56251" w:rsidRPr="00281E0F" w:rsidRDefault="00B56251" w:rsidP="00B56251">
            <w:pPr>
              <w:rPr>
                <w:color w:val="000000" w:themeColor="text1"/>
                <w:sz w:val="18"/>
              </w:rPr>
            </w:pPr>
          </w:p>
          <w:p w:rsidR="00B56251" w:rsidRPr="00281E0F" w:rsidRDefault="00B56251" w:rsidP="00B56251">
            <w:pPr>
              <w:rPr>
                <w:color w:val="000000" w:themeColor="text1"/>
                <w:sz w:val="18"/>
              </w:rPr>
            </w:pPr>
          </w:p>
        </w:tc>
        <w:tc>
          <w:tcPr>
            <w:tcW w:w="7246" w:type="dxa"/>
          </w:tcPr>
          <w:p w:rsidR="007C1D6F" w:rsidRDefault="007C1D6F" w:rsidP="00D72F34">
            <w:r w:rsidRPr="007C1D6F">
              <w:t>The M</w:t>
            </w:r>
            <w:r w:rsidR="00CB5C1C">
              <w:t>inistry of Health (</w:t>
            </w:r>
            <w:r w:rsidR="00CE7B2A">
              <w:t>MOH</w:t>
            </w:r>
            <w:r w:rsidR="00CB5C1C">
              <w:t>) is</w:t>
            </w:r>
            <w:r w:rsidRPr="007C1D6F">
              <w:t xml:space="preserve"> the lead agency within the N</w:t>
            </w:r>
            <w:r w:rsidR="00CB5C1C">
              <w:t xml:space="preserve">ational </w:t>
            </w:r>
            <w:r w:rsidRPr="007C1D6F">
              <w:t>S</w:t>
            </w:r>
            <w:r w:rsidR="00CB5C1C">
              <w:t xml:space="preserve">ecurity </w:t>
            </w:r>
            <w:r w:rsidRPr="007C1D6F">
              <w:t>S</w:t>
            </w:r>
            <w:r w:rsidR="00CB5C1C">
              <w:t>ystem</w:t>
            </w:r>
            <w:r w:rsidRPr="007C1D6F">
              <w:t xml:space="preserve"> </w:t>
            </w:r>
            <w:r w:rsidR="00CB5C1C">
              <w:t xml:space="preserve">(NSS) </w:t>
            </w:r>
            <w:r w:rsidRPr="007C1D6F">
              <w:t xml:space="preserve">for human health and infectious disease threats such as pandemics. Pandemic </w:t>
            </w:r>
            <w:r w:rsidR="00A92DFD">
              <w:t>i</w:t>
            </w:r>
            <w:r w:rsidRPr="007C1D6F">
              <w:t xml:space="preserve">nfluenza is identified as one of the most significant national risks. </w:t>
            </w:r>
          </w:p>
          <w:p w:rsidR="00D72F34" w:rsidRDefault="00D72F34" w:rsidP="00D72F34">
            <w:r>
              <w:t>In 2006/2007</w:t>
            </w:r>
            <w:r w:rsidR="00CB5C1C">
              <w:t xml:space="preserve">, </w:t>
            </w:r>
            <w:r>
              <w:t xml:space="preserve">the </w:t>
            </w:r>
            <w:r w:rsidR="00CE7B2A">
              <w:t>MOH</w:t>
            </w:r>
            <w:r w:rsidR="00CB5C1C">
              <w:t xml:space="preserve"> </w:t>
            </w:r>
            <w:r>
              <w:t>planned and coordinated a pandemic exercise programme consisting of two major exercises, Exercise MAKGILL and Exercise CRUICKSHANK. The exercise programme aimed to assess New Zealand’s plans for responding to an influenza pandemic.</w:t>
            </w:r>
          </w:p>
          <w:p w:rsidR="00D72F34" w:rsidRDefault="00D72F34" w:rsidP="00D72F34">
            <w:r>
              <w:t xml:space="preserve">Exercise </w:t>
            </w:r>
            <w:r w:rsidR="005F0751">
              <w:t>MAKGILL</w:t>
            </w:r>
            <w:r>
              <w:t xml:space="preserve"> </w:t>
            </w:r>
            <w:r w:rsidR="00FD4D42">
              <w:t xml:space="preserve">was conducted </w:t>
            </w:r>
            <w:r>
              <w:t>in November 2006 and assessed the health and disability sector’s ability around the ‘stamp it out’ phase of response to a</w:t>
            </w:r>
            <w:r w:rsidR="00CB5C1C">
              <w:t>n influenza</w:t>
            </w:r>
            <w:r>
              <w:t xml:space="preserve"> pandemic.  </w:t>
            </w:r>
          </w:p>
          <w:p w:rsidR="00D72F34" w:rsidRDefault="00D72F34" w:rsidP="00D72F34">
            <w:r w:rsidRPr="00107B83">
              <w:t xml:space="preserve">Exercise </w:t>
            </w:r>
            <w:r w:rsidR="005F0751">
              <w:t>CRUICKSHANK</w:t>
            </w:r>
            <w:r w:rsidRPr="00107B83">
              <w:t xml:space="preserve"> </w:t>
            </w:r>
            <w:r w:rsidR="00FD4D42">
              <w:t xml:space="preserve">was conducted </w:t>
            </w:r>
            <w:r w:rsidR="00BA1DEA" w:rsidRPr="00107B83">
              <w:t>in May 2007</w:t>
            </w:r>
            <w:r w:rsidR="00BA1DEA">
              <w:t xml:space="preserve"> and </w:t>
            </w:r>
            <w:r w:rsidRPr="00107B83">
              <w:t>was a</w:t>
            </w:r>
            <w:r w:rsidR="00D22338">
              <w:t>n</w:t>
            </w:r>
            <w:r w:rsidRPr="00107B83">
              <w:t xml:space="preserve"> </w:t>
            </w:r>
            <w:r w:rsidR="00A92DFD">
              <w:t>all-of-government</w:t>
            </w:r>
            <w:r w:rsidR="008D3F98">
              <w:t xml:space="preserve"> </w:t>
            </w:r>
            <w:r w:rsidRPr="00107B83">
              <w:t xml:space="preserve">exercise aimed </w:t>
            </w:r>
            <w:r w:rsidR="00BA1DEA">
              <w:t xml:space="preserve">at </w:t>
            </w:r>
            <w:r w:rsidRPr="00107B83">
              <w:t>practis</w:t>
            </w:r>
            <w:r w:rsidR="00BA1DEA">
              <w:t>ing</w:t>
            </w:r>
            <w:r w:rsidRPr="00107B83">
              <w:t xml:space="preserve"> the </w:t>
            </w:r>
            <w:r w:rsidR="00CB5C1C">
              <w:t>response mechanism</w:t>
            </w:r>
            <w:r w:rsidRPr="00107B83">
              <w:t xml:space="preserve">s set out in the </w:t>
            </w:r>
            <w:r w:rsidR="00D22338" w:rsidRPr="00753FB4">
              <w:t>NZIPAP</w:t>
            </w:r>
            <w:r w:rsidR="00FD4D42">
              <w:t xml:space="preserve"> 1</w:t>
            </w:r>
            <w:r w:rsidR="00FD4D42" w:rsidRPr="00FD4D42">
              <w:rPr>
                <w:vertAlign w:val="superscript"/>
              </w:rPr>
              <w:t>st</w:t>
            </w:r>
            <w:r w:rsidR="00FD4D42">
              <w:t xml:space="preserve"> </w:t>
            </w:r>
            <w:r w:rsidR="00424FD8">
              <w:t>Edition</w:t>
            </w:r>
            <w:r w:rsidR="00FD4D42">
              <w:t>,</w:t>
            </w:r>
            <w:r w:rsidR="00D22338">
              <w:t xml:space="preserve"> </w:t>
            </w:r>
            <w:r w:rsidRPr="00107B83">
              <w:t>and strengthen</w:t>
            </w:r>
            <w:r w:rsidR="00D22338">
              <w:t>ing</w:t>
            </w:r>
            <w:r w:rsidRPr="00107B83">
              <w:t xml:space="preserve"> inter</w:t>
            </w:r>
            <w:r w:rsidR="00D82C3C">
              <w:t>-</w:t>
            </w:r>
            <w:r w:rsidR="00FD4D42">
              <w:t>agency</w:t>
            </w:r>
            <w:r w:rsidRPr="00107B83">
              <w:t xml:space="preserve"> readiness to keep out, stamp out, manage and recover from </w:t>
            </w:r>
            <w:r w:rsidR="00D22338">
              <w:t xml:space="preserve">an influenza </w:t>
            </w:r>
            <w:r w:rsidRPr="00107B83">
              <w:t>pandemic</w:t>
            </w:r>
            <w:r w:rsidR="00D22338">
              <w:t xml:space="preserve"> </w:t>
            </w:r>
            <w:r w:rsidRPr="00107B83">
              <w:t>at national, regional and local levels</w:t>
            </w:r>
            <w:r>
              <w:t xml:space="preserve">.  </w:t>
            </w:r>
          </w:p>
          <w:p w:rsidR="00CB5C1C" w:rsidRPr="00753FB4" w:rsidRDefault="00D72F34" w:rsidP="002D76B6">
            <w:pPr>
              <w:rPr>
                <w:color w:val="000000" w:themeColor="text1"/>
              </w:rPr>
            </w:pPr>
            <w:r>
              <w:t>In the decade since 2007</w:t>
            </w:r>
            <w:r w:rsidR="00D22338">
              <w:t>,</w:t>
            </w:r>
            <w:r>
              <w:t xml:space="preserve"> the NZIPAP </w:t>
            </w:r>
            <w:r w:rsidR="00FD4D42">
              <w:t>has been revised twice</w:t>
            </w:r>
            <w:r w:rsidR="00157870">
              <w:t>,</w:t>
            </w:r>
            <w:r w:rsidR="00FD4D42">
              <w:t xml:space="preserve"> </w:t>
            </w:r>
            <w:r>
              <w:t>in 2010 and 2017 respectively</w:t>
            </w:r>
            <w:r w:rsidR="00D22338">
              <w:t xml:space="preserve">. The 2010 revision incorporated lessons from the 2009 H1N1 </w:t>
            </w:r>
            <w:r w:rsidR="00744E1D">
              <w:t>‘</w:t>
            </w:r>
            <w:r w:rsidR="00FD4D42">
              <w:t>Swine Flu</w:t>
            </w:r>
            <w:r w:rsidR="00744E1D">
              <w:t>’</w:t>
            </w:r>
            <w:r w:rsidR="00FD4D42">
              <w:t xml:space="preserve"> </w:t>
            </w:r>
            <w:r w:rsidR="00157870">
              <w:t>p</w:t>
            </w:r>
            <w:r w:rsidR="00D22338">
              <w:t xml:space="preserve">andemic </w:t>
            </w:r>
            <w:r w:rsidR="00157870">
              <w:t>r</w:t>
            </w:r>
            <w:r w:rsidR="00D22338">
              <w:t xml:space="preserve">esponse. </w:t>
            </w:r>
            <w:r>
              <w:t>The</w:t>
            </w:r>
            <w:r w:rsidR="00FD4D42">
              <w:t xml:space="preserve"> </w:t>
            </w:r>
            <w:r w:rsidR="00D22338">
              <w:t>publication of the NZIPAP, 2</w:t>
            </w:r>
            <w:r w:rsidR="00D22338" w:rsidRPr="00CF65DE">
              <w:rPr>
                <w:vertAlign w:val="superscript"/>
              </w:rPr>
              <w:t>nd</w:t>
            </w:r>
            <w:r w:rsidR="00D22338">
              <w:t xml:space="preserve"> Ed</w:t>
            </w:r>
            <w:r w:rsidR="00157870">
              <w:t>ition</w:t>
            </w:r>
            <w:r w:rsidR="00D22338">
              <w:t xml:space="preserve"> in August 2017 </w:t>
            </w:r>
            <w:r>
              <w:t>reflect</w:t>
            </w:r>
            <w:r w:rsidR="00D22338">
              <w:t>ed</w:t>
            </w:r>
            <w:r>
              <w:t xml:space="preserve"> changes in terminology, legislation, agencies names, population based calculations and references to publications and websites.</w:t>
            </w:r>
            <w:r w:rsidR="00D22338">
              <w:t xml:space="preserve">  </w:t>
            </w:r>
          </w:p>
        </w:tc>
      </w:tr>
      <w:tr w:rsidR="00B56251" w:rsidTr="00281E0F">
        <w:tc>
          <w:tcPr>
            <w:tcW w:w="2268" w:type="dxa"/>
          </w:tcPr>
          <w:p w:rsidR="00B56251" w:rsidRPr="00281E0F" w:rsidRDefault="00B56251" w:rsidP="00281E0F">
            <w:pPr>
              <w:rPr>
                <w:color w:val="1F396E" w:themeColor="background2"/>
                <w:sz w:val="18"/>
              </w:rPr>
            </w:pPr>
            <w:r w:rsidRPr="00281E0F">
              <w:rPr>
                <w:color w:val="1F396E" w:themeColor="background2"/>
                <w:sz w:val="18"/>
              </w:rPr>
              <w:t>Link with official</w:t>
            </w:r>
            <w:r w:rsidR="00281E0F" w:rsidRPr="00281E0F">
              <w:rPr>
                <w:color w:val="1F396E" w:themeColor="background2"/>
                <w:sz w:val="18"/>
              </w:rPr>
              <w:t xml:space="preserve"> </w:t>
            </w:r>
            <w:r w:rsidR="00157870">
              <w:rPr>
                <w:color w:val="1F396E" w:themeColor="background2"/>
                <w:sz w:val="18"/>
              </w:rPr>
              <w:t>e</w:t>
            </w:r>
            <w:r w:rsidRPr="00281E0F">
              <w:rPr>
                <w:color w:val="1F396E" w:themeColor="background2"/>
                <w:sz w:val="18"/>
              </w:rPr>
              <w:t>xercise programmes</w:t>
            </w:r>
          </w:p>
          <w:p w:rsidR="00B56251" w:rsidRPr="00281E0F" w:rsidRDefault="00B56251" w:rsidP="00281E0F">
            <w:pPr>
              <w:rPr>
                <w:color w:val="000000" w:themeColor="text1"/>
                <w:sz w:val="18"/>
              </w:rPr>
            </w:pPr>
          </w:p>
        </w:tc>
        <w:tc>
          <w:tcPr>
            <w:tcW w:w="7246" w:type="dxa"/>
          </w:tcPr>
          <w:p w:rsidR="00B56251" w:rsidRPr="00753FB4" w:rsidRDefault="00FE2ECD" w:rsidP="00FA262B">
            <w:pPr>
              <w:rPr>
                <w:color w:val="000000" w:themeColor="text1"/>
              </w:rPr>
            </w:pPr>
            <w:r>
              <w:rPr>
                <w:color w:val="000000" w:themeColor="text1"/>
              </w:rPr>
              <w:t>Exercise POMARE was</w:t>
            </w:r>
            <w:r w:rsidR="00D97CE2" w:rsidRPr="00753FB4">
              <w:rPr>
                <w:color w:val="000000" w:themeColor="text1"/>
              </w:rPr>
              <w:t xml:space="preserve"> </w:t>
            </w:r>
            <w:r>
              <w:rPr>
                <w:color w:val="000000" w:themeColor="text1"/>
              </w:rPr>
              <w:t>conducted as a part of</w:t>
            </w:r>
            <w:r w:rsidRPr="00FE2ECD">
              <w:rPr>
                <w:color w:val="000000" w:themeColor="text1"/>
              </w:rPr>
              <w:t xml:space="preserve"> </w:t>
            </w:r>
            <w:r w:rsidRPr="00753FB4">
              <w:rPr>
                <w:color w:val="000000" w:themeColor="text1"/>
              </w:rPr>
              <w:t xml:space="preserve">the </w:t>
            </w:r>
            <w:r w:rsidRPr="00FE2ECD">
              <w:rPr>
                <w:color w:val="000000" w:themeColor="text1"/>
              </w:rPr>
              <w:t xml:space="preserve">National Exercise Programme </w:t>
            </w:r>
            <w:r w:rsidR="00AA2A22">
              <w:rPr>
                <w:color w:val="000000" w:themeColor="text1"/>
              </w:rPr>
              <w:t xml:space="preserve">(NEP) </w:t>
            </w:r>
            <w:r w:rsidR="00D97CE2" w:rsidRPr="00753FB4">
              <w:rPr>
                <w:color w:val="000000" w:themeColor="text1"/>
              </w:rPr>
              <w:t xml:space="preserve">for 2017/2018. </w:t>
            </w:r>
            <w:r w:rsidR="00281E0F">
              <w:t>Exercise POMARE was designed to en</w:t>
            </w:r>
            <w:r w:rsidR="00281E0F" w:rsidRPr="00CB5C1C">
              <w:t>hanc</w:t>
            </w:r>
            <w:r w:rsidR="00281E0F">
              <w:t>e</w:t>
            </w:r>
            <w:r w:rsidR="00281E0F" w:rsidRPr="00CB5C1C">
              <w:t xml:space="preserve"> </w:t>
            </w:r>
            <w:r w:rsidR="009911D0">
              <w:t>all</w:t>
            </w:r>
            <w:r w:rsidR="00281E0F">
              <w:t>-of</w:t>
            </w:r>
            <w:r w:rsidR="003E4B14">
              <w:t>-</w:t>
            </w:r>
            <w:r w:rsidR="00281E0F">
              <w:t>government pandemic readiness in light of</w:t>
            </w:r>
            <w:r w:rsidR="008E15D4">
              <w:t xml:space="preserve"> the</w:t>
            </w:r>
            <w:r w:rsidR="00281E0F">
              <w:t xml:space="preserve"> recent revisions to the NZIPAP 2</w:t>
            </w:r>
            <w:r w:rsidR="00281E0F" w:rsidRPr="00CF65DE">
              <w:rPr>
                <w:vertAlign w:val="superscript"/>
              </w:rPr>
              <w:t>nd</w:t>
            </w:r>
            <w:r w:rsidR="00281E0F">
              <w:t xml:space="preserve"> </w:t>
            </w:r>
            <w:r w:rsidR="00424FD8">
              <w:t>Edition</w:t>
            </w:r>
            <w:r w:rsidR="009911D0">
              <w:t xml:space="preserve"> (2017)</w:t>
            </w:r>
            <w:r w:rsidR="00281E0F">
              <w:t xml:space="preserve"> as part of the </w:t>
            </w:r>
            <w:r w:rsidR="000F0A26" w:rsidRPr="00753FB4">
              <w:t>Pandemic Readiness Work Programme</w:t>
            </w:r>
            <w:r w:rsidR="000F0A26">
              <w:t>.</w:t>
            </w:r>
          </w:p>
        </w:tc>
      </w:tr>
      <w:tr w:rsidR="00B56251" w:rsidTr="00281E0F">
        <w:tc>
          <w:tcPr>
            <w:tcW w:w="2268" w:type="dxa"/>
          </w:tcPr>
          <w:p w:rsidR="00B56251" w:rsidRPr="00281E0F" w:rsidRDefault="00B56251" w:rsidP="00B56251">
            <w:pPr>
              <w:rPr>
                <w:color w:val="1F396E" w:themeColor="background2"/>
                <w:sz w:val="18"/>
              </w:rPr>
            </w:pPr>
            <w:r w:rsidRPr="00281E0F">
              <w:rPr>
                <w:color w:val="1F396E" w:themeColor="background2"/>
                <w:sz w:val="18"/>
              </w:rPr>
              <w:t xml:space="preserve">Report </w:t>
            </w:r>
            <w:r w:rsidR="00157870">
              <w:rPr>
                <w:color w:val="1F396E" w:themeColor="background2"/>
                <w:sz w:val="18"/>
              </w:rPr>
              <w:t>p</w:t>
            </w:r>
            <w:r w:rsidRPr="00281E0F">
              <w:rPr>
                <w:color w:val="1F396E" w:themeColor="background2"/>
                <w:sz w:val="18"/>
              </w:rPr>
              <w:t xml:space="preserve">urpose </w:t>
            </w:r>
          </w:p>
          <w:p w:rsidR="00B56251" w:rsidRPr="00281E0F" w:rsidRDefault="00B56251" w:rsidP="00B56251">
            <w:pPr>
              <w:rPr>
                <w:color w:val="1F396E" w:themeColor="background2"/>
                <w:sz w:val="18"/>
              </w:rPr>
            </w:pPr>
          </w:p>
        </w:tc>
        <w:tc>
          <w:tcPr>
            <w:tcW w:w="7246" w:type="dxa"/>
          </w:tcPr>
          <w:p w:rsidR="00B56251" w:rsidRPr="00753FB4" w:rsidRDefault="00B56251" w:rsidP="008E15D4">
            <w:pPr>
              <w:rPr>
                <w:color w:val="000000" w:themeColor="text1"/>
              </w:rPr>
            </w:pPr>
            <w:r w:rsidRPr="00753FB4">
              <w:rPr>
                <w:color w:val="000000" w:themeColor="text1"/>
              </w:rPr>
              <w:t xml:space="preserve">The purpose of this report is to provide an overview of the </w:t>
            </w:r>
            <w:r w:rsidR="00D97CE2" w:rsidRPr="00753FB4">
              <w:rPr>
                <w:color w:val="000000" w:themeColor="text1"/>
              </w:rPr>
              <w:t>exercise</w:t>
            </w:r>
            <w:r w:rsidR="00AA2A22">
              <w:rPr>
                <w:color w:val="000000" w:themeColor="text1"/>
              </w:rPr>
              <w:t xml:space="preserve"> </w:t>
            </w:r>
            <w:r w:rsidR="00D97CE2" w:rsidRPr="00753FB4">
              <w:rPr>
                <w:color w:val="000000" w:themeColor="text1"/>
              </w:rPr>
              <w:t xml:space="preserve">and exercise proceedings, </w:t>
            </w:r>
            <w:r w:rsidR="00AA2A22">
              <w:rPr>
                <w:color w:val="000000" w:themeColor="text1"/>
              </w:rPr>
              <w:t xml:space="preserve">communicate findings from the exercise </w:t>
            </w:r>
            <w:r w:rsidR="00D97CE2" w:rsidRPr="00753FB4">
              <w:rPr>
                <w:color w:val="000000" w:themeColor="text1"/>
              </w:rPr>
              <w:t>evaluation</w:t>
            </w:r>
            <w:r w:rsidR="00AA2A22">
              <w:rPr>
                <w:color w:val="000000" w:themeColor="text1"/>
              </w:rPr>
              <w:t xml:space="preserve">, </w:t>
            </w:r>
            <w:r w:rsidR="00D377C7">
              <w:rPr>
                <w:color w:val="000000" w:themeColor="text1"/>
              </w:rPr>
              <w:t xml:space="preserve">and </w:t>
            </w:r>
            <w:r w:rsidR="008E15D4">
              <w:rPr>
                <w:color w:val="000000" w:themeColor="text1"/>
              </w:rPr>
              <w:t xml:space="preserve">to </w:t>
            </w:r>
            <w:r w:rsidR="00D97CE2" w:rsidRPr="00753FB4">
              <w:rPr>
                <w:color w:val="000000" w:themeColor="text1"/>
              </w:rPr>
              <w:t xml:space="preserve">recommend </w:t>
            </w:r>
            <w:r w:rsidR="008E15D4">
              <w:rPr>
                <w:color w:val="000000" w:themeColor="text1"/>
              </w:rPr>
              <w:t>actions that will e</w:t>
            </w:r>
            <w:r w:rsidR="00D377C7">
              <w:rPr>
                <w:color w:val="000000" w:themeColor="text1"/>
              </w:rPr>
              <w:t>nhance</w:t>
            </w:r>
            <w:r w:rsidR="008E15D4">
              <w:rPr>
                <w:color w:val="000000" w:themeColor="text1"/>
              </w:rPr>
              <w:t xml:space="preserve"> New Zealand’s capability and capacity to </w:t>
            </w:r>
            <w:r w:rsidR="000E407F">
              <w:rPr>
                <w:color w:val="000000" w:themeColor="text1"/>
              </w:rPr>
              <w:t xml:space="preserve">prepare for, </w:t>
            </w:r>
            <w:r w:rsidR="008E15D4">
              <w:rPr>
                <w:color w:val="000000" w:themeColor="text1"/>
              </w:rPr>
              <w:t>respond to</w:t>
            </w:r>
            <w:r w:rsidR="000E407F">
              <w:rPr>
                <w:color w:val="000000" w:themeColor="text1"/>
              </w:rPr>
              <w:t>,</w:t>
            </w:r>
            <w:r w:rsidR="008E15D4">
              <w:rPr>
                <w:color w:val="000000" w:themeColor="text1"/>
              </w:rPr>
              <w:t xml:space="preserve"> and recover from an influenza pandemic</w:t>
            </w:r>
            <w:r w:rsidR="00D97CE2" w:rsidRPr="00753FB4">
              <w:rPr>
                <w:color w:val="000000" w:themeColor="text1"/>
              </w:rPr>
              <w:t>.</w:t>
            </w:r>
          </w:p>
        </w:tc>
      </w:tr>
      <w:tr w:rsidR="00B56251" w:rsidTr="00281E0F">
        <w:tc>
          <w:tcPr>
            <w:tcW w:w="2268" w:type="dxa"/>
          </w:tcPr>
          <w:p w:rsidR="00B56251" w:rsidRPr="00281E0F" w:rsidRDefault="00B56251" w:rsidP="00281E0F">
            <w:pPr>
              <w:rPr>
                <w:color w:val="1F396E" w:themeColor="background2"/>
                <w:sz w:val="18"/>
              </w:rPr>
            </w:pPr>
            <w:r w:rsidRPr="00281E0F">
              <w:rPr>
                <w:color w:val="1F396E" w:themeColor="background2"/>
                <w:sz w:val="18"/>
              </w:rPr>
              <w:t>Link</w:t>
            </w:r>
            <w:r w:rsidR="003E4B14">
              <w:rPr>
                <w:color w:val="1F396E" w:themeColor="background2"/>
                <w:sz w:val="18"/>
              </w:rPr>
              <w:t>s</w:t>
            </w:r>
            <w:r w:rsidRPr="00281E0F">
              <w:rPr>
                <w:color w:val="1F396E" w:themeColor="background2"/>
                <w:sz w:val="18"/>
              </w:rPr>
              <w:t xml:space="preserve"> with other </w:t>
            </w:r>
            <w:r w:rsidR="00157870">
              <w:rPr>
                <w:color w:val="1F396E" w:themeColor="background2"/>
                <w:sz w:val="18"/>
              </w:rPr>
              <w:t>e</w:t>
            </w:r>
            <w:r w:rsidRPr="00281E0F">
              <w:rPr>
                <w:color w:val="1F396E" w:themeColor="background2"/>
                <w:sz w:val="18"/>
              </w:rPr>
              <w:t>xercise documentation</w:t>
            </w:r>
          </w:p>
          <w:p w:rsidR="00B56251" w:rsidRPr="00281E0F" w:rsidRDefault="00B56251" w:rsidP="00B56251">
            <w:pPr>
              <w:rPr>
                <w:color w:val="1F396E" w:themeColor="background2"/>
                <w:sz w:val="18"/>
              </w:rPr>
            </w:pPr>
          </w:p>
        </w:tc>
        <w:tc>
          <w:tcPr>
            <w:tcW w:w="7246" w:type="dxa"/>
          </w:tcPr>
          <w:p w:rsidR="006349B7" w:rsidRPr="00753FB4" w:rsidRDefault="006349B7" w:rsidP="006349B7">
            <w:pPr>
              <w:rPr>
                <w:color w:val="000000" w:themeColor="text1"/>
              </w:rPr>
            </w:pPr>
            <w:r w:rsidRPr="00753FB4">
              <w:rPr>
                <w:color w:val="000000" w:themeColor="text1"/>
              </w:rPr>
              <w:t>This</w:t>
            </w:r>
            <w:r w:rsidR="008329C5" w:rsidRPr="00753FB4">
              <w:rPr>
                <w:color w:val="000000" w:themeColor="text1"/>
              </w:rPr>
              <w:t xml:space="preserve"> Post Exercise R</w:t>
            </w:r>
            <w:r w:rsidRPr="00753FB4">
              <w:rPr>
                <w:color w:val="000000" w:themeColor="text1"/>
              </w:rPr>
              <w:t xml:space="preserve">eport </w:t>
            </w:r>
            <w:r w:rsidR="008E15D4">
              <w:rPr>
                <w:color w:val="000000" w:themeColor="text1"/>
              </w:rPr>
              <w:t>is linked to the following documentation</w:t>
            </w:r>
            <w:r w:rsidRPr="00753FB4">
              <w:rPr>
                <w:color w:val="000000" w:themeColor="text1"/>
              </w:rPr>
              <w:t xml:space="preserve">: </w:t>
            </w:r>
          </w:p>
          <w:p w:rsidR="000F0A26" w:rsidRPr="00753FB4" w:rsidRDefault="000F0A26" w:rsidP="001B5106">
            <w:pPr>
              <w:pStyle w:val="ListParagraph"/>
              <w:numPr>
                <w:ilvl w:val="0"/>
                <w:numId w:val="8"/>
              </w:numPr>
              <w:ind w:left="313" w:hanging="284"/>
              <w:rPr>
                <w:color w:val="000000" w:themeColor="text1"/>
              </w:rPr>
            </w:pPr>
            <w:r w:rsidRPr="00753FB4">
              <w:rPr>
                <w:color w:val="000000" w:themeColor="text1"/>
              </w:rPr>
              <w:t xml:space="preserve">Exercise POMARE Warning Order  </w:t>
            </w:r>
          </w:p>
          <w:p w:rsidR="000F0A26" w:rsidRDefault="000F0A26" w:rsidP="001B5106">
            <w:pPr>
              <w:pStyle w:val="ListParagraph"/>
              <w:numPr>
                <w:ilvl w:val="0"/>
                <w:numId w:val="8"/>
              </w:numPr>
              <w:ind w:left="313" w:hanging="284"/>
              <w:rPr>
                <w:color w:val="000000" w:themeColor="text1"/>
              </w:rPr>
            </w:pPr>
            <w:r w:rsidRPr="00160172">
              <w:rPr>
                <w:color w:val="000000" w:themeColor="text1"/>
              </w:rPr>
              <w:t>Exercise POMARE Coordinating Instructions for the ‘Plan for it’, ‘Keep it out/Stamp it out’, ‘Manage it/Manage it post-peak’ and ‘Recover from it’ workshops</w:t>
            </w:r>
          </w:p>
          <w:p w:rsidR="00160172" w:rsidRDefault="00160172" w:rsidP="001B5106">
            <w:pPr>
              <w:pStyle w:val="ListParagraph"/>
              <w:numPr>
                <w:ilvl w:val="0"/>
                <w:numId w:val="8"/>
              </w:numPr>
              <w:ind w:left="313" w:hanging="284"/>
              <w:rPr>
                <w:color w:val="000000" w:themeColor="text1"/>
              </w:rPr>
            </w:pPr>
            <w:r w:rsidRPr="00FE2ECD">
              <w:rPr>
                <w:color w:val="000000" w:themeColor="text1"/>
              </w:rPr>
              <w:t>New Zealand Influenza Pandemic Plan</w:t>
            </w:r>
            <w:r>
              <w:rPr>
                <w:color w:val="000000" w:themeColor="text1"/>
              </w:rPr>
              <w:t>:</w:t>
            </w:r>
            <w:r w:rsidRPr="00FE2ECD">
              <w:rPr>
                <w:color w:val="000000" w:themeColor="text1"/>
              </w:rPr>
              <w:t xml:space="preserve"> A framework for action (Second Edition) in August 2017 (NZIPAP, 2nd </w:t>
            </w:r>
            <w:r w:rsidR="00424FD8">
              <w:rPr>
                <w:color w:val="000000" w:themeColor="text1"/>
              </w:rPr>
              <w:t>Edition</w:t>
            </w:r>
            <w:r w:rsidRPr="00FE2ECD">
              <w:rPr>
                <w:color w:val="000000" w:themeColor="text1"/>
              </w:rPr>
              <w:t xml:space="preserve">, 2017). </w:t>
            </w:r>
            <w:r>
              <w:rPr>
                <w:color w:val="000000" w:themeColor="text1"/>
              </w:rPr>
              <w:t xml:space="preserve">Note: </w:t>
            </w:r>
            <w:r w:rsidR="00157870">
              <w:rPr>
                <w:color w:val="000000" w:themeColor="text1"/>
              </w:rPr>
              <w:t>T</w:t>
            </w:r>
            <w:r>
              <w:rPr>
                <w:color w:val="000000" w:themeColor="text1"/>
              </w:rPr>
              <w:t xml:space="preserve">his is the prime reference for baseline data.  </w:t>
            </w:r>
          </w:p>
          <w:p w:rsidR="00160172" w:rsidRDefault="00160172" w:rsidP="00A96031">
            <w:pPr>
              <w:pStyle w:val="ListParagraph"/>
              <w:ind w:left="313"/>
              <w:rPr>
                <w:color w:val="000000" w:themeColor="text1"/>
              </w:rPr>
            </w:pPr>
          </w:p>
          <w:p w:rsidR="00FA262B" w:rsidRPr="00160172" w:rsidRDefault="00FA262B" w:rsidP="00160172">
            <w:pPr>
              <w:pStyle w:val="ListParagraph"/>
              <w:ind w:left="313"/>
              <w:rPr>
                <w:color w:val="000000" w:themeColor="text1"/>
              </w:rPr>
            </w:pPr>
          </w:p>
          <w:p w:rsidR="00281E0F" w:rsidRPr="00281E0F" w:rsidRDefault="00281E0F" w:rsidP="00281E0F">
            <w:pPr>
              <w:rPr>
                <w:color w:val="000000" w:themeColor="text1"/>
              </w:rPr>
            </w:pPr>
          </w:p>
        </w:tc>
      </w:tr>
    </w:tbl>
    <w:p w:rsidR="001F461D" w:rsidRDefault="00F04213" w:rsidP="001F461D">
      <w:pPr>
        <w:pStyle w:val="Heading2"/>
      </w:pPr>
      <w:bookmarkStart w:id="2" w:name="_Toc530396479"/>
      <w:r>
        <w:lastRenderedPageBreak/>
        <w:t>Background</w:t>
      </w:r>
      <w:bookmarkEnd w:id="2"/>
    </w:p>
    <w:p w:rsidR="007C1D6F" w:rsidRDefault="007C1D6F" w:rsidP="00D72F34">
      <w:r>
        <w:t xml:space="preserve">The </w:t>
      </w:r>
      <w:r w:rsidR="00CE7B2A">
        <w:t>MOH</w:t>
      </w:r>
      <w:r w:rsidR="008E15D4">
        <w:t xml:space="preserve"> initiated </w:t>
      </w:r>
      <w:r w:rsidRPr="007C1D6F">
        <w:t xml:space="preserve">planning </w:t>
      </w:r>
      <w:r>
        <w:t xml:space="preserve">for Exercise POMARE </w:t>
      </w:r>
      <w:r w:rsidRPr="007C1D6F">
        <w:t xml:space="preserve">in </w:t>
      </w:r>
      <w:r w:rsidR="008B3801">
        <w:t xml:space="preserve">October 2016, in </w:t>
      </w:r>
      <w:r w:rsidRPr="007C1D6F">
        <w:t>accordance with the National Exercise Programme</w:t>
      </w:r>
      <w:r w:rsidR="008B3801">
        <w:t xml:space="preserve">. </w:t>
      </w:r>
      <w:r w:rsidRPr="007C1D6F">
        <w:t xml:space="preserve">The initial concept for </w:t>
      </w:r>
      <w:r w:rsidR="0055181B">
        <w:t>E</w:t>
      </w:r>
      <w:r w:rsidRPr="007C1D6F">
        <w:t xml:space="preserve">xercise </w:t>
      </w:r>
      <w:r w:rsidR="0055181B">
        <w:t xml:space="preserve">POMARE </w:t>
      </w:r>
      <w:r w:rsidRPr="007C1D6F">
        <w:t xml:space="preserve">was </w:t>
      </w:r>
      <w:r w:rsidR="008B3801">
        <w:t>presented to</w:t>
      </w:r>
      <w:r w:rsidR="0055181B">
        <w:t xml:space="preserve"> the </w:t>
      </w:r>
      <w:r w:rsidR="008B3801" w:rsidRPr="007C1D6F">
        <w:t>National Exercise Programme</w:t>
      </w:r>
      <w:r w:rsidR="008B3801">
        <w:t xml:space="preserve"> </w:t>
      </w:r>
      <w:r w:rsidR="008B3801" w:rsidRPr="007C1D6F">
        <w:t xml:space="preserve">Planning </w:t>
      </w:r>
      <w:r w:rsidR="008B3801">
        <w:t xml:space="preserve">and Coordination Team </w:t>
      </w:r>
      <w:r w:rsidRPr="007C1D6F">
        <w:t>in November 2016</w:t>
      </w:r>
      <w:r w:rsidR="008B3801">
        <w:t xml:space="preserve">. It proposed that the National Pandemic Exercise would be </w:t>
      </w:r>
      <w:r w:rsidRPr="007C1D6F">
        <w:t xml:space="preserve">a series of half-day workshops </w:t>
      </w:r>
      <w:r w:rsidR="00FA262B">
        <w:t xml:space="preserve">conducted </w:t>
      </w:r>
      <w:r w:rsidRPr="007C1D6F">
        <w:t xml:space="preserve">over a six month time frame.  </w:t>
      </w:r>
    </w:p>
    <w:p w:rsidR="0055181B" w:rsidRDefault="0055181B" w:rsidP="0055181B">
      <w:pPr>
        <w:rPr>
          <w:color w:val="000000" w:themeColor="text1"/>
        </w:rPr>
      </w:pPr>
      <w:r w:rsidRPr="00753FB4">
        <w:rPr>
          <w:color w:val="000000" w:themeColor="text1"/>
        </w:rPr>
        <w:t>Exercise POMARE was de</w:t>
      </w:r>
      <w:r w:rsidR="00354F54">
        <w:rPr>
          <w:color w:val="000000" w:themeColor="text1"/>
        </w:rPr>
        <w:t xml:space="preserve">veloped </w:t>
      </w:r>
      <w:r w:rsidR="003E4B14">
        <w:rPr>
          <w:color w:val="000000" w:themeColor="text1"/>
        </w:rPr>
        <w:t>to</w:t>
      </w:r>
      <w:r w:rsidR="00354F54">
        <w:rPr>
          <w:color w:val="000000" w:themeColor="text1"/>
        </w:rPr>
        <w:t xml:space="preserve"> </w:t>
      </w:r>
      <w:r w:rsidRPr="00FE2ECD">
        <w:rPr>
          <w:color w:val="000000" w:themeColor="text1"/>
        </w:rPr>
        <w:t>enhanc</w:t>
      </w:r>
      <w:r w:rsidR="003E4B14">
        <w:rPr>
          <w:color w:val="000000" w:themeColor="text1"/>
        </w:rPr>
        <w:t>e</w:t>
      </w:r>
      <w:r w:rsidRPr="00FE2ECD">
        <w:rPr>
          <w:color w:val="000000" w:themeColor="text1"/>
        </w:rPr>
        <w:t xml:space="preserve"> </w:t>
      </w:r>
      <w:r w:rsidR="00A92DFD">
        <w:rPr>
          <w:color w:val="000000" w:themeColor="text1"/>
        </w:rPr>
        <w:t>all-of-government</w:t>
      </w:r>
      <w:r w:rsidR="008D3F98">
        <w:rPr>
          <w:color w:val="000000" w:themeColor="text1"/>
        </w:rPr>
        <w:t xml:space="preserve"> </w:t>
      </w:r>
      <w:r w:rsidRPr="00FE2ECD">
        <w:rPr>
          <w:color w:val="000000" w:themeColor="text1"/>
        </w:rPr>
        <w:t>pandemic readiness</w:t>
      </w:r>
      <w:r w:rsidRPr="00753FB4">
        <w:rPr>
          <w:color w:val="000000" w:themeColor="text1"/>
        </w:rPr>
        <w:t xml:space="preserve"> </w:t>
      </w:r>
      <w:r>
        <w:rPr>
          <w:color w:val="000000" w:themeColor="text1"/>
        </w:rPr>
        <w:t xml:space="preserve">by </w:t>
      </w:r>
      <w:r w:rsidRPr="00753FB4">
        <w:rPr>
          <w:color w:val="000000" w:themeColor="text1"/>
        </w:rPr>
        <w:t xml:space="preserve">ensuring government agencies </w:t>
      </w:r>
      <w:r w:rsidR="005A3668">
        <w:rPr>
          <w:color w:val="000000" w:themeColor="text1"/>
        </w:rPr>
        <w:t>understood</w:t>
      </w:r>
      <w:r w:rsidRPr="00753FB4">
        <w:rPr>
          <w:rFonts w:eastAsia="Times New Roman"/>
          <w:color w:val="000000"/>
          <w:szCs w:val="20"/>
          <w:lang w:val="en-GB"/>
        </w:rPr>
        <w:t xml:space="preserve"> their roles and responsibilities before, during and after a pandemic response</w:t>
      </w:r>
      <w:r w:rsidR="008B3801">
        <w:rPr>
          <w:rFonts w:eastAsia="Times New Roman"/>
          <w:color w:val="000000"/>
          <w:szCs w:val="20"/>
          <w:lang w:val="en-GB"/>
        </w:rPr>
        <w:t>. T</w:t>
      </w:r>
      <w:r w:rsidR="009911D0">
        <w:rPr>
          <w:rFonts w:eastAsia="Times New Roman"/>
          <w:color w:val="000000"/>
          <w:szCs w:val="20"/>
          <w:lang w:val="en-GB"/>
        </w:rPr>
        <w:t xml:space="preserve">he </w:t>
      </w:r>
      <w:r w:rsidR="008B3801">
        <w:rPr>
          <w:rFonts w:eastAsia="Times New Roman"/>
          <w:color w:val="000000"/>
          <w:szCs w:val="20"/>
          <w:lang w:val="en-GB"/>
        </w:rPr>
        <w:t xml:space="preserve">exercise would also consider the </w:t>
      </w:r>
      <w:r w:rsidR="009911D0">
        <w:rPr>
          <w:rFonts w:eastAsia="Times New Roman"/>
          <w:color w:val="000000"/>
          <w:szCs w:val="20"/>
          <w:lang w:val="en-GB"/>
        </w:rPr>
        <w:t>social, health and economic consequences of a pandemic</w:t>
      </w:r>
      <w:r w:rsidR="003D1EB8">
        <w:rPr>
          <w:rFonts w:eastAsia="Times New Roman"/>
          <w:color w:val="000000"/>
          <w:szCs w:val="20"/>
          <w:lang w:val="en-GB"/>
        </w:rPr>
        <w:t>,</w:t>
      </w:r>
      <w:r w:rsidR="009911D0">
        <w:rPr>
          <w:rFonts w:eastAsia="Times New Roman"/>
          <w:color w:val="000000"/>
          <w:szCs w:val="20"/>
          <w:lang w:val="en-GB"/>
        </w:rPr>
        <w:t xml:space="preserve"> </w:t>
      </w:r>
      <w:r w:rsidRPr="00753FB4">
        <w:rPr>
          <w:rFonts w:eastAsia="Times New Roman"/>
          <w:color w:val="000000"/>
          <w:szCs w:val="20"/>
          <w:lang w:val="en-GB"/>
        </w:rPr>
        <w:t xml:space="preserve">and the key decisions which </w:t>
      </w:r>
      <w:r w:rsidR="004E45FE">
        <w:rPr>
          <w:rFonts w:eastAsia="Times New Roman"/>
          <w:color w:val="000000"/>
          <w:szCs w:val="20"/>
          <w:lang w:val="en-GB"/>
        </w:rPr>
        <w:t>need to</w:t>
      </w:r>
      <w:r w:rsidRPr="00753FB4">
        <w:rPr>
          <w:rFonts w:eastAsia="Times New Roman"/>
          <w:color w:val="000000"/>
          <w:szCs w:val="20"/>
          <w:lang w:val="en-GB"/>
        </w:rPr>
        <w:t xml:space="preserve"> be made in accordance with NZIPAP,</w:t>
      </w:r>
      <w:r w:rsidRPr="00753FB4">
        <w:rPr>
          <w:color w:val="000000" w:themeColor="text1"/>
        </w:rPr>
        <w:t xml:space="preserve"> 2</w:t>
      </w:r>
      <w:r w:rsidRPr="00753FB4">
        <w:rPr>
          <w:color w:val="000000" w:themeColor="text1"/>
          <w:vertAlign w:val="superscript"/>
        </w:rPr>
        <w:t>nd</w:t>
      </w:r>
      <w:r w:rsidRPr="00753FB4">
        <w:rPr>
          <w:color w:val="000000" w:themeColor="text1"/>
        </w:rPr>
        <w:t xml:space="preserve"> </w:t>
      </w:r>
      <w:r w:rsidR="00424FD8">
        <w:rPr>
          <w:color w:val="000000" w:themeColor="text1"/>
        </w:rPr>
        <w:t>Edition</w:t>
      </w:r>
      <w:r w:rsidRPr="00753FB4">
        <w:rPr>
          <w:color w:val="000000" w:themeColor="text1"/>
        </w:rPr>
        <w:t xml:space="preserve"> (2017)</w:t>
      </w:r>
      <w:r>
        <w:rPr>
          <w:color w:val="000000" w:themeColor="text1"/>
        </w:rPr>
        <w:t xml:space="preserve">.  </w:t>
      </w:r>
    </w:p>
    <w:p w:rsidR="004E45FE" w:rsidRDefault="004E45FE" w:rsidP="00F44145">
      <w:r>
        <w:t xml:space="preserve">Initial analysis during the planning phase indicated that the collective knowledge base in relation to an influenza pandemic was very low. It was determined that more value would be gained by </w:t>
      </w:r>
      <w:r w:rsidR="005220F6">
        <w:t>exercise participants</w:t>
      </w:r>
      <w:r>
        <w:t xml:space="preserve"> and </w:t>
      </w:r>
      <w:r w:rsidR="006766B8">
        <w:t xml:space="preserve">their </w:t>
      </w:r>
      <w:r>
        <w:t>agencies conducting a familiarisation exercise, in order to e</w:t>
      </w:r>
      <w:r w:rsidR="007D1CA9">
        <w:t>x</w:t>
      </w:r>
      <w:r>
        <w:t xml:space="preserve">pand their understanding of an influenza pandemic, rather than conducting a </w:t>
      </w:r>
      <w:r w:rsidR="000E407F">
        <w:t>full-scale or table top</w:t>
      </w:r>
      <w:r w:rsidR="00F44145">
        <w:t xml:space="preserve"> exercise</w:t>
      </w:r>
      <w:r>
        <w:t xml:space="preserve">.  </w:t>
      </w:r>
    </w:p>
    <w:p w:rsidR="007D1CA9" w:rsidRDefault="007D1CA9" w:rsidP="00F44145"/>
    <w:p w:rsidR="001F461D" w:rsidRDefault="00BF445F" w:rsidP="001F461D">
      <w:pPr>
        <w:pStyle w:val="Heading2"/>
      </w:pPr>
      <w:bookmarkStart w:id="3" w:name="_Toc530396480"/>
      <w:r>
        <w:t xml:space="preserve">Exercise </w:t>
      </w:r>
      <w:r w:rsidR="006141B5">
        <w:t>m</w:t>
      </w:r>
      <w:r>
        <w:t>anagement</w:t>
      </w:r>
      <w:bookmarkEnd w:id="3"/>
    </w:p>
    <w:p w:rsidR="00B43912" w:rsidRPr="0048365B" w:rsidRDefault="001F0202" w:rsidP="0048365B">
      <w:r w:rsidRPr="0048365B">
        <w:t xml:space="preserve">The </w:t>
      </w:r>
      <w:r w:rsidR="00CE7B2A">
        <w:t>MOH</w:t>
      </w:r>
      <w:r w:rsidRPr="0048365B">
        <w:t xml:space="preserve"> was the exercise owner, providing governance, planning and evaluation of the exercise. </w:t>
      </w:r>
      <w:r w:rsidR="007D1CA9">
        <w:t>Given the complexities involved, the exercise planning team had to adopt a</w:t>
      </w:r>
      <w:r w:rsidRPr="0048365B">
        <w:t xml:space="preserve"> </w:t>
      </w:r>
      <w:r w:rsidR="00B43912" w:rsidRPr="0048365B">
        <w:t xml:space="preserve">collegial approach </w:t>
      </w:r>
      <w:r w:rsidR="007D1CA9">
        <w:t xml:space="preserve">to the </w:t>
      </w:r>
      <w:r w:rsidR="00B43912" w:rsidRPr="0048365B">
        <w:t>development, design, conduct and evaluation</w:t>
      </w:r>
      <w:r w:rsidR="007D1CA9">
        <w:t xml:space="preserve"> of the exercise.</w:t>
      </w:r>
      <w:r w:rsidR="00B43912" w:rsidRPr="0048365B">
        <w:t xml:space="preserve"> A breakdown of the exercise management structure is outlined below.</w:t>
      </w:r>
    </w:p>
    <w:p w:rsidR="00B43912" w:rsidRPr="00B43912" w:rsidRDefault="00B43912" w:rsidP="00F810B0">
      <w:pPr>
        <w:pStyle w:val="Heading2"/>
        <w:numPr>
          <w:ilvl w:val="0"/>
          <w:numId w:val="0"/>
        </w:numPr>
        <w:tabs>
          <w:tab w:val="left" w:pos="567"/>
          <w:tab w:val="left" w:pos="709"/>
        </w:tabs>
        <w:rPr>
          <w:sz w:val="28"/>
        </w:rPr>
      </w:pPr>
      <w:bookmarkStart w:id="4" w:name="_Toc530396481"/>
      <w:r w:rsidRPr="00B43912">
        <w:rPr>
          <w:sz w:val="28"/>
        </w:rPr>
        <w:t>2.2.1</w:t>
      </w:r>
      <w:r w:rsidR="006141B5">
        <w:rPr>
          <w:sz w:val="28"/>
        </w:rPr>
        <w:tab/>
      </w:r>
      <w:r w:rsidR="006141B5">
        <w:rPr>
          <w:sz w:val="28"/>
        </w:rPr>
        <w:tab/>
      </w:r>
      <w:r w:rsidR="006141B5">
        <w:rPr>
          <w:sz w:val="28"/>
        </w:rPr>
        <w:tab/>
      </w:r>
      <w:r w:rsidRPr="00B43912">
        <w:rPr>
          <w:sz w:val="28"/>
        </w:rPr>
        <w:t xml:space="preserve">Exercise </w:t>
      </w:r>
      <w:r w:rsidR="006141B5">
        <w:rPr>
          <w:sz w:val="28"/>
        </w:rPr>
        <w:t>m</w:t>
      </w:r>
      <w:r w:rsidRPr="00B43912">
        <w:rPr>
          <w:sz w:val="28"/>
        </w:rPr>
        <w:t>anagement</w:t>
      </w:r>
      <w:r>
        <w:rPr>
          <w:sz w:val="28"/>
        </w:rPr>
        <w:t xml:space="preserve"> </w:t>
      </w:r>
      <w:r w:rsidR="006141B5">
        <w:rPr>
          <w:sz w:val="28"/>
        </w:rPr>
        <w:t>s</w:t>
      </w:r>
      <w:r>
        <w:rPr>
          <w:sz w:val="28"/>
        </w:rPr>
        <w:t>tructure</w:t>
      </w:r>
      <w:bookmarkEnd w:id="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400"/>
      </w:tblGrid>
      <w:tr w:rsidR="007D3E28" w:rsidTr="00354F54">
        <w:trPr>
          <w:trHeight w:val="661"/>
        </w:trPr>
        <w:tc>
          <w:tcPr>
            <w:tcW w:w="3114" w:type="dxa"/>
          </w:tcPr>
          <w:p w:rsidR="007D3E28" w:rsidRPr="00B541C6" w:rsidRDefault="007D3E28" w:rsidP="001F0202">
            <w:pPr>
              <w:pStyle w:val="Instruction"/>
              <w:rPr>
                <w:i w:val="0"/>
                <w:color w:val="1F396E" w:themeColor="background2"/>
              </w:rPr>
            </w:pPr>
            <w:r w:rsidRPr="00B541C6">
              <w:rPr>
                <w:i w:val="0"/>
                <w:color w:val="1F396E" w:themeColor="background2"/>
              </w:rPr>
              <w:t xml:space="preserve">Exercise Governance Group:  </w:t>
            </w:r>
          </w:p>
        </w:tc>
        <w:tc>
          <w:tcPr>
            <w:tcW w:w="6400" w:type="dxa"/>
          </w:tcPr>
          <w:p w:rsidR="007D3E28" w:rsidRPr="00B541C6" w:rsidRDefault="007D3E28" w:rsidP="001F0202">
            <w:pPr>
              <w:pStyle w:val="Instruction"/>
              <w:rPr>
                <w:i w:val="0"/>
                <w:color w:val="000000" w:themeColor="text1"/>
                <w:sz w:val="20"/>
              </w:rPr>
            </w:pPr>
            <w:r w:rsidRPr="00B541C6">
              <w:rPr>
                <w:i w:val="0"/>
                <w:color w:val="000000" w:themeColor="text1"/>
                <w:sz w:val="20"/>
              </w:rPr>
              <w:t>Charles Blanch, Director of Emergency Management</w:t>
            </w:r>
          </w:p>
          <w:p w:rsidR="00157870" w:rsidRDefault="007D3E28" w:rsidP="001F0202">
            <w:pPr>
              <w:pStyle w:val="Instruction"/>
              <w:rPr>
                <w:i w:val="0"/>
                <w:color w:val="000000" w:themeColor="text1"/>
                <w:sz w:val="20"/>
              </w:rPr>
            </w:pPr>
            <w:r w:rsidRPr="00B541C6">
              <w:rPr>
                <w:i w:val="0"/>
                <w:color w:val="000000" w:themeColor="text1"/>
                <w:sz w:val="20"/>
              </w:rPr>
              <w:t xml:space="preserve">Dr Natasha White, </w:t>
            </w:r>
            <w:r w:rsidR="00EA487D">
              <w:rPr>
                <w:i w:val="0"/>
                <w:color w:val="000000" w:themeColor="text1"/>
                <w:sz w:val="20"/>
              </w:rPr>
              <w:t xml:space="preserve">Deputy Director of Public </w:t>
            </w:r>
            <w:r w:rsidRPr="00B541C6">
              <w:rPr>
                <w:i w:val="0"/>
                <w:color w:val="000000" w:themeColor="text1"/>
                <w:sz w:val="20"/>
              </w:rPr>
              <w:t>Health</w:t>
            </w:r>
          </w:p>
          <w:p w:rsidR="007D3E28" w:rsidRPr="00B541C6" w:rsidRDefault="007D3E28" w:rsidP="002D76B6">
            <w:pPr>
              <w:pStyle w:val="Instruction"/>
              <w:rPr>
                <w:i w:val="0"/>
                <w:color w:val="000000" w:themeColor="text1"/>
                <w:sz w:val="20"/>
              </w:rPr>
            </w:pPr>
          </w:p>
        </w:tc>
      </w:tr>
      <w:tr w:rsidR="007D3E28" w:rsidTr="00354F54">
        <w:tc>
          <w:tcPr>
            <w:tcW w:w="3114" w:type="dxa"/>
          </w:tcPr>
          <w:p w:rsidR="007D3E28" w:rsidRPr="00B541C6" w:rsidRDefault="007D3E28" w:rsidP="001F0202">
            <w:pPr>
              <w:pStyle w:val="Instruction"/>
              <w:rPr>
                <w:i w:val="0"/>
                <w:color w:val="1F396E" w:themeColor="background2"/>
              </w:rPr>
            </w:pPr>
            <w:r w:rsidRPr="00B541C6">
              <w:rPr>
                <w:i w:val="0"/>
                <w:color w:val="1F396E" w:themeColor="background2"/>
              </w:rPr>
              <w:t>Lead Agency:</w:t>
            </w:r>
          </w:p>
        </w:tc>
        <w:tc>
          <w:tcPr>
            <w:tcW w:w="6400" w:type="dxa"/>
          </w:tcPr>
          <w:p w:rsidR="007D3E28" w:rsidRDefault="007D3E28" w:rsidP="001F0202">
            <w:pPr>
              <w:pStyle w:val="Instruction"/>
              <w:rPr>
                <w:i w:val="0"/>
                <w:color w:val="000000" w:themeColor="text1"/>
                <w:sz w:val="20"/>
              </w:rPr>
            </w:pPr>
            <w:r w:rsidRPr="00B541C6">
              <w:rPr>
                <w:i w:val="0"/>
                <w:color w:val="000000" w:themeColor="text1"/>
                <w:sz w:val="20"/>
              </w:rPr>
              <w:t>Ministry of Health</w:t>
            </w:r>
          </w:p>
          <w:p w:rsidR="00157870" w:rsidRPr="00B541C6" w:rsidRDefault="00157870" w:rsidP="001F0202">
            <w:pPr>
              <w:pStyle w:val="Instruction"/>
              <w:rPr>
                <w:i w:val="0"/>
                <w:color w:val="000000" w:themeColor="text1"/>
                <w:sz w:val="20"/>
              </w:rPr>
            </w:pPr>
          </w:p>
        </w:tc>
      </w:tr>
      <w:tr w:rsidR="007D3E28" w:rsidTr="00354F54">
        <w:tc>
          <w:tcPr>
            <w:tcW w:w="3114" w:type="dxa"/>
          </w:tcPr>
          <w:p w:rsidR="007D3E28" w:rsidRPr="00B541C6" w:rsidRDefault="007D3E28" w:rsidP="007D3E28">
            <w:pPr>
              <w:pStyle w:val="Instruction"/>
              <w:rPr>
                <w:i w:val="0"/>
                <w:color w:val="1F396E" w:themeColor="background2"/>
              </w:rPr>
            </w:pPr>
            <w:r w:rsidRPr="00B541C6">
              <w:rPr>
                <w:i w:val="0"/>
                <w:color w:val="1F396E" w:themeColor="background2"/>
              </w:rPr>
              <w:t xml:space="preserve">Exercise Director:  </w:t>
            </w:r>
          </w:p>
        </w:tc>
        <w:tc>
          <w:tcPr>
            <w:tcW w:w="6400" w:type="dxa"/>
          </w:tcPr>
          <w:p w:rsidR="007D3E28" w:rsidRDefault="00D40569" w:rsidP="00D40569">
            <w:pPr>
              <w:pStyle w:val="Instruction"/>
              <w:rPr>
                <w:i w:val="0"/>
                <w:color w:val="000000" w:themeColor="text1"/>
                <w:sz w:val="20"/>
              </w:rPr>
            </w:pPr>
            <w:r w:rsidRPr="00B541C6">
              <w:rPr>
                <w:i w:val="0"/>
                <w:color w:val="000000" w:themeColor="text1"/>
                <w:sz w:val="20"/>
              </w:rPr>
              <w:t>Charles Blanch, Director of Emergency Management</w:t>
            </w:r>
          </w:p>
          <w:p w:rsidR="00157870" w:rsidRPr="00B541C6" w:rsidRDefault="00157870" w:rsidP="00D40569">
            <w:pPr>
              <w:pStyle w:val="Instruction"/>
              <w:rPr>
                <w:i w:val="0"/>
                <w:color w:val="000000" w:themeColor="text1"/>
                <w:sz w:val="20"/>
              </w:rPr>
            </w:pPr>
          </w:p>
        </w:tc>
      </w:tr>
      <w:tr w:rsidR="007D3E28" w:rsidTr="00354F54">
        <w:tc>
          <w:tcPr>
            <w:tcW w:w="3114" w:type="dxa"/>
          </w:tcPr>
          <w:p w:rsidR="007D3E28" w:rsidRPr="00B541C6" w:rsidRDefault="007D3E28" w:rsidP="001F0202">
            <w:pPr>
              <w:pStyle w:val="Instruction"/>
              <w:rPr>
                <w:i w:val="0"/>
                <w:color w:val="1F396E" w:themeColor="background2"/>
              </w:rPr>
            </w:pPr>
            <w:r w:rsidRPr="00B541C6">
              <w:rPr>
                <w:i w:val="0"/>
                <w:color w:val="1F396E" w:themeColor="background2"/>
              </w:rPr>
              <w:t>Exercise Coordinator</w:t>
            </w:r>
            <w:r w:rsidR="00D40569" w:rsidRPr="00B541C6">
              <w:rPr>
                <w:i w:val="0"/>
                <w:color w:val="1F396E" w:themeColor="background2"/>
              </w:rPr>
              <w:t>s</w:t>
            </w:r>
            <w:r w:rsidRPr="00B541C6">
              <w:rPr>
                <w:i w:val="0"/>
                <w:color w:val="1F396E" w:themeColor="background2"/>
              </w:rPr>
              <w:t>:</w:t>
            </w:r>
          </w:p>
        </w:tc>
        <w:tc>
          <w:tcPr>
            <w:tcW w:w="6400" w:type="dxa"/>
          </w:tcPr>
          <w:p w:rsidR="006E0A23" w:rsidRPr="00B541C6" w:rsidRDefault="00D40569" w:rsidP="001F0202">
            <w:pPr>
              <w:pStyle w:val="Instruction"/>
              <w:rPr>
                <w:i w:val="0"/>
                <w:color w:val="000000" w:themeColor="text1"/>
                <w:sz w:val="20"/>
              </w:rPr>
            </w:pPr>
            <w:r w:rsidRPr="00B541C6">
              <w:rPr>
                <w:i w:val="0"/>
                <w:color w:val="000000" w:themeColor="text1"/>
                <w:sz w:val="20"/>
              </w:rPr>
              <w:t xml:space="preserve">Felicity McLeod, </w:t>
            </w:r>
            <w:r w:rsidR="00BA6179" w:rsidRPr="00B541C6">
              <w:rPr>
                <w:i w:val="0"/>
                <w:color w:val="000000" w:themeColor="text1"/>
                <w:sz w:val="20"/>
              </w:rPr>
              <w:t xml:space="preserve">Senior Advisor, Emergency Management </w:t>
            </w:r>
          </w:p>
          <w:p w:rsidR="00D40569" w:rsidRPr="00B541C6" w:rsidRDefault="006E0A23" w:rsidP="001F0202">
            <w:pPr>
              <w:pStyle w:val="Instruction"/>
              <w:rPr>
                <w:i w:val="0"/>
                <w:color w:val="000000" w:themeColor="text1"/>
                <w:sz w:val="20"/>
              </w:rPr>
            </w:pPr>
            <w:r w:rsidRPr="00B541C6">
              <w:rPr>
                <w:i w:val="0"/>
                <w:color w:val="000000" w:themeColor="text1"/>
                <w:sz w:val="20"/>
              </w:rPr>
              <w:t>Angie Perry, Senior Advisor, Emergency Management</w:t>
            </w:r>
            <w:r w:rsidR="00D40569" w:rsidRPr="00B541C6">
              <w:rPr>
                <w:i w:val="0"/>
                <w:color w:val="000000" w:themeColor="text1"/>
                <w:sz w:val="20"/>
              </w:rPr>
              <w:t xml:space="preserve"> </w:t>
            </w:r>
          </w:p>
          <w:p w:rsidR="007D3E28" w:rsidRDefault="00D40569" w:rsidP="00BA6179">
            <w:pPr>
              <w:pStyle w:val="Instruction"/>
              <w:rPr>
                <w:i w:val="0"/>
                <w:color w:val="000000" w:themeColor="text1"/>
                <w:sz w:val="20"/>
              </w:rPr>
            </w:pPr>
            <w:r w:rsidRPr="00B541C6">
              <w:rPr>
                <w:i w:val="0"/>
                <w:color w:val="000000" w:themeColor="text1"/>
                <w:sz w:val="20"/>
              </w:rPr>
              <w:t>Andrew Brooks, Principal Advisor Readiness</w:t>
            </w:r>
          </w:p>
          <w:p w:rsidR="00157870" w:rsidRPr="00B541C6" w:rsidRDefault="00157870" w:rsidP="00BA6179">
            <w:pPr>
              <w:pStyle w:val="Instruction"/>
              <w:rPr>
                <w:i w:val="0"/>
                <w:color w:val="000000" w:themeColor="text1"/>
                <w:sz w:val="20"/>
              </w:rPr>
            </w:pPr>
          </w:p>
        </w:tc>
      </w:tr>
      <w:tr w:rsidR="007D3E28" w:rsidTr="00354F54">
        <w:tc>
          <w:tcPr>
            <w:tcW w:w="3114" w:type="dxa"/>
          </w:tcPr>
          <w:p w:rsidR="007D3E28" w:rsidRPr="00B541C6" w:rsidRDefault="007D3E28" w:rsidP="001F0202">
            <w:pPr>
              <w:pStyle w:val="Instruction"/>
              <w:rPr>
                <w:i w:val="0"/>
                <w:color w:val="1F396E" w:themeColor="background2"/>
              </w:rPr>
            </w:pPr>
            <w:r w:rsidRPr="00B541C6">
              <w:rPr>
                <w:i w:val="0"/>
                <w:color w:val="1F396E" w:themeColor="background2"/>
              </w:rPr>
              <w:t>Exercise Planning Team:</w:t>
            </w:r>
          </w:p>
        </w:tc>
        <w:tc>
          <w:tcPr>
            <w:tcW w:w="6400" w:type="dxa"/>
          </w:tcPr>
          <w:p w:rsidR="00157870" w:rsidRDefault="00BA6179" w:rsidP="00BA6179">
            <w:pPr>
              <w:pStyle w:val="Instruction"/>
              <w:rPr>
                <w:i w:val="0"/>
                <w:color w:val="000000" w:themeColor="text1"/>
                <w:sz w:val="20"/>
              </w:rPr>
            </w:pPr>
            <w:r w:rsidRPr="00B541C6">
              <w:rPr>
                <w:i w:val="0"/>
                <w:color w:val="000000" w:themeColor="text1"/>
                <w:sz w:val="20"/>
              </w:rPr>
              <w:t>Felicity McLeod, Angie Perry, A</w:t>
            </w:r>
            <w:r w:rsidR="00D40569" w:rsidRPr="00B541C6">
              <w:rPr>
                <w:i w:val="0"/>
                <w:color w:val="000000" w:themeColor="text1"/>
                <w:sz w:val="20"/>
              </w:rPr>
              <w:t>ndrew Brooks</w:t>
            </w:r>
            <w:r w:rsidRPr="00B541C6">
              <w:rPr>
                <w:i w:val="0"/>
                <w:color w:val="000000" w:themeColor="text1"/>
                <w:sz w:val="20"/>
              </w:rPr>
              <w:t>, Dr Niki Stefanogiannis, Paul van den Broek, Sally Giles</w:t>
            </w:r>
            <w:r w:rsidR="006E0A23" w:rsidRPr="00B541C6">
              <w:rPr>
                <w:i w:val="0"/>
                <w:color w:val="000000" w:themeColor="text1"/>
                <w:sz w:val="20"/>
              </w:rPr>
              <w:t>, Jane Pryer</w:t>
            </w:r>
          </w:p>
          <w:p w:rsidR="00D40569" w:rsidRPr="00B541C6" w:rsidRDefault="00D40569" w:rsidP="002D76B6">
            <w:pPr>
              <w:pStyle w:val="Instruction"/>
              <w:rPr>
                <w:i w:val="0"/>
                <w:color w:val="000000" w:themeColor="text1"/>
                <w:sz w:val="20"/>
              </w:rPr>
            </w:pPr>
          </w:p>
        </w:tc>
      </w:tr>
      <w:tr w:rsidR="007D3E28" w:rsidTr="00354F54">
        <w:tc>
          <w:tcPr>
            <w:tcW w:w="3114" w:type="dxa"/>
          </w:tcPr>
          <w:p w:rsidR="007D3E28" w:rsidRPr="00B541C6" w:rsidRDefault="007D3E28" w:rsidP="001F0202">
            <w:pPr>
              <w:pStyle w:val="Instruction"/>
              <w:rPr>
                <w:i w:val="0"/>
                <w:color w:val="1F396E" w:themeColor="background2"/>
              </w:rPr>
            </w:pPr>
            <w:r w:rsidRPr="00B541C6">
              <w:rPr>
                <w:i w:val="0"/>
                <w:color w:val="1F396E" w:themeColor="background2"/>
              </w:rPr>
              <w:t>Exercise Facilitators:</w:t>
            </w:r>
          </w:p>
        </w:tc>
        <w:tc>
          <w:tcPr>
            <w:tcW w:w="6400" w:type="dxa"/>
          </w:tcPr>
          <w:p w:rsidR="007D3E28" w:rsidRDefault="00BA6179" w:rsidP="006E0A23">
            <w:pPr>
              <w:pStyle w:val="Instruction"/>
              <w:rPr>
                <w:i w:val="0"/>
                <w:color w:val="000000" w:themeColor="text1"/>
                <w:sz w:val="20"/>
              </w:rPr>
            </w:pPr>
            <w:r w:rsidRPr="00B541C6">
              <w:rPr>
                <w:i w:val="0"/>
                <w:color w:val="000000" w:themeColor="text1"/>
                <w:sz w:val="20"/>
              </w:rPr>
              <w:t>Charles Blanch, Dr Natasha White, Felicity McLeod, Angie Perry, Dr Niki Stefanogiannis, Dr Tom Kiedryznski, Ryan Mclean, Jane Pry</w:t>
            </w:r>
            <w:r w:rsidR="006E0A23" w:rsidRPr="00B541C6">
              <w:rPr>
                <w:i w:val="0"/>
                <w:color w:val="000000" w:themeColor="text1"/>
                <w:sz w:val="20"/>
              </w:rPr>
              <w:t>e</w:t>
            </w:r>
            <w:r w:rsidRPr="00B541C6">
              <w:rPr>
                <w:i w:val="0"/>
                <w:color w:val="000000" w:themeColor="text1"/>
                <w:sz w:val="20"/>
              </w:rPr>
              <w:t xml:space="preserve">r, </w:t>
            </w:r>
            <w:r w:rsidR="00354F54" w:rsidRPr="00B541C6">
              <w:rPr>
                <w:i w:val="0"/>
                <w:color w:val="000000" w:themeColor="text1"/>
                <w:sz w:val="20"/>
              </w:rPr>
              <w:t xml:space="preserve">Kate Crawford, </w:t>
            </w:r>
            <w:r w:rsidRPr="00B541C6">
              <w:rPr>
                <w:i w:val="0"/>
                <w:color w:val="000000" w:themeColor="text1"/>
                <w:sz w:val="20"/>
              </w:rPr>
              <w:t>Andrew Brooks</w:t>
            </w:r>
            <w:r w:rsidR="00354F54" w:rsidRPr="00B541C6">
              <w:rPr>
                <w:i w:val="0"/>
                <w:color w:val="000000" w:themeColor="text1"/>
                <w:sz w:val="20"/>
              </w:rPr>
              <w:t>,</w:t>
            </w:r>
            <w:r w:rsidR="00856F8A" w:rsidRPr="00B541C6">
              <w:rPr>
                <w:i w:val="0"/>
                <w:color w:val="000000" w:themeColor="text1"/>
                <w:sz w:val="20"/>
              </w:rPr>
              <w:t xml:space="preserve"> Debbie Wing, </w:t>
            </w:r>
            <w:r w:rsidR="00ED103A" w:rsidRPr="00B541C6">
              <w:rPr>
                <w:i w:val="0"/>
                <w:color w:val="000000" w:themeColor="text1"/>
                <w:sz w:val="20"/>
              </w:rPr>
              <w:t xml:space="preserve">Andrew Forsyth, Dr William Ranger, Sally Gilbert, Sally Giles, Suz Halligan </w:t>
            </w:r>
          </w:p>
          <w:p w:rsidR="00157870" w:rsidRPr="00B541C6" w:rsidRDefault="00157870" w:rsidP="006E0A23">
            <w:pPr>
              <w:pStyle w:val="Instruction"/>
              <w:rPr>
                <w:i w:val="0"/>
                <w:color w:val="000000" w:themeColor="text1"/>
                <w:sz w:val="20"/>
              </w:rPr>
            </w:pPr>
          </w:p>
        </w:tc>
      </w:tr>
      <w:tr w:rsidR="007D3E28" w:rsidTr="00354F54">
        <w:tc>
          <w:tcPr>
            <w:tcW w:w="3114" w:type="dxa"/>
          </w:tcPr>
          <w:p w:rsidR="007D3E28" w:rsidRPr="00B541C6" w:rsidRDefault="007D3E28" w:rsidP="00387C70">
            <w:pPr>
              <w:pStyle w:val="Instruction"/>
              <w:rPr>
                <w:i w:val="0"/>
                <w:color w:val="1F396E" w:themeColor="background2"/>
              </w:rPr>
            </w:pPr>
            <w:r w:rsidRPr="00B541C6">
              <w:rPr>
                <w:i w:val="0"/>
                <w:color w:val="1F396E" w:themeColor="background2"/>
              </w:rPr>
              <w:t>Exercise Evaluat</w:t>
            </w:r>
            <w:r w:rsidR="00387C70" w:rsidRPr="00B541C6">
              <w:rPr>
                <w:i w:val="0"/>
                <w:color w:val="1F396E" w:themeColor="background2"/>
              </w:rPr>
              <w:t>ion Team</w:t>
            </w:r>
            <w:r w:rsidRPr="00B541C6">
              <w:rPr>
                <w:i w:val="0"/>
                <w:color w:val="1F396E" w:themeColor="background2"/>
              </w:rPr>
              <w:t>:</w:t>
            </w:r>
          </w:p>
        </w:tc>
        <w:tc>
          <w:tcPr>
            <w:tcW w:w="6400" w:type="dxa"/>
          </w:tcPr>
          <w:p w:rsidR="007D3E28" w:rsidRPr="00B541C6" w:rsidRDefault="00387C70" w:rsidP="001F0202">
            <w:pPr>
              <w:pStyle w:val="Instruction"/>
              <w:rPr>
                <w:i w:val="0"/>
                <w:color w:val="000000" w:themeColor="text1"/>
                <w:sz w:val="20"/>
              </w:rPr>
            </w:pPr>
            <w:r w:rsidRPr="00B541C6">
              <w:rPr>
                <w:i w:val="0"/>
                <w:color w:val="000000" w:themeColor="text1"/>
                <w:sz w:val="20"/>
              </w:rPr>
              <w:t xml:space="preserve">Paul van den Broek, Manager Corporate Security                                     </w:t>
            </w:r>
          </w:p>
          <w:p w:rsidR="00387C70" w:rsidRPr="00B541C6" w:rsidRDefault="00387C70" w:rsidP="00387C70">
            <w:pPr>
              <w:pStyle w:val="Instruction"/>
              <w:rPr>
                <w:i w:val="0"/>
                <w:color w:val="000000" w:themeColor="text1"/>
                <w:sz w:val="20"/>
              </w:rPr>
            </w:pPr>
            <w:r w:rsidRPr="00B541C6">
              <w:rPr>
                <w:i w:val="0"/>
                <w:color w:val="000000" w:themeColor="text1"/>
                <w:sz w:val="20"/>
              </w:rPr>
              <w:t>Andrew Brooks, Principal Advisor Readiness</w:t>
            </w:r>
          </w:p>
        </w:tc>
      </w:tr>
    </w:tbl>
    <w:p w:rsidR="00BB555F" w:rsidRDefault="00BB555F" w:rsidP="00BB555F"/>
    <w:p w:rsidR="00BB555F" w:rsidRDefault="00BB555F">
      <w:pPr>
        <w:spacing w:before="0" w:after="0" w:line="240" w:lineRule="auto"/>
      </w:pPr>
    </w:p>
    <w:p w:rsidR="001F461D" w:rsidRDefault="00BF445F" w:rsidP="001F461D">
      <w:pPr>
        <w:pStyle w:val="Heading2"/>
      </w:pPr>
      <w:bookmarkStart w:id="5" w:name="_Toc530396482"/>
      <w:r>
        <w:t xml:space="preserve">Aim, </w:t>
      </w:r>
      <w:r w:rsidR="005B2EBE">
        <w:t>o</w:t>
      </w:r>
      <w:r>
        <w:t xml:space="preserve">bjectives and </w:t>
      </w:r>
      <w:r w:rsidR="005B2EBE">
        <w:t>k</w:t>
      </w:r>
      <w:r>
        <w:t xml:space="preserve">ey </w:t>
      </w:r>
      <w:r w:rsidR="005B2EBE">
        <w:t>p</w:t>
      </w:r>
      <w:r>
        <w:t xml:space="preserve">erformance </w:t>
      </w:r>
      <w:r w:rsidR="005B2EBE">
        <w:t>i</w:t>
      </w:r>
      <w:r>
        <w:t>ndicators</w:t>
      </w:r>
      <w:bookmarkEnd w:id="5"/>
    </w:p>
    <w:p w:rsidR="00D91D15" w:rsidRDefault="00D91D15" w:rsidP="005F0751">
      <w:pPr>
        <w:pStyle w:val="Instruction"/>
        <w:spacing w:before="0" w:after="0" w:line="240" w:lineRule="auto"/>
        <w:rPr>
          <w:i w:val="0"/>
          <w:sz w:val="20"/>
          <w:szCs w:val="20"/>
        </w:rPr>
      </w:pPr>
      <w:r w:rsidRPr="00EF2D4B">
        <w:rPr>
          <w:i w:val="0"/>
          <w:sz w:val="20"/>
        </w:rPr>
        <w:t>The</w:t>
      </w:r>
      <w:r w:rsidRPr="007F67E6">
        <w:rPr>
          <w:i w:val="0"/>
          <w:sz w:val="20"/>
          <w:szCs w:val="20"/>
        </w:rPr>
        <w:t xml:space="preserve"> </w:t>
      </w:r>
      <w:r>
        <w:rPr>
          <w:i w:val="0"/>
          <w:sz w:val="20"/>
          <w:szCs w:val="20"/>
        </w:rPr>
        <w:t xml:space="preserve">overarching </w:t>
      </w:r>
      <w:r w:rsidRPr="007F67E6">
        <w:rPr>
          <w:i w:val="0"/>
          <w:sz w:val="20"/>
          <w:szCs w:val="20"/>
        </w:rPr>
        <w:t>aim</w:t>
      </w:r>
      <w:r>
        <w:rPr>
          <w:i w:val="0"/>
          <w:sz w:val="20"/>
          <w:szCs w:val="20"/>
        </w:rPr>
        <w:t>s</w:t>
      </w:r>
      <w:r w:rsidR="00354F54">
        <w:rPr>
          <w:i w:val="0"/>
          <w:sz w:val="20"/>
          <w:szCs w:val="20"/>
        </w:rPr>
        <w:t xml:space="preserve"> </w:t>
      </w:r>
      <w:r w:rsidRPr="007F67E6">
        <w:rPr>
          <w:i w:val="0"/>
          <w:sz w:val="20"/>
          <w:szCs w:val="20"/>
        </w:rPr>
        <w:t xml:space="preserve">of Exercise POMARE </w:t>
      </w:r>
      <w:r>
        <w:rPr>
          <w:i w:val="0"/>
          <w:sz w:val="20"/>
          <w:szCs w:val="20"/>
        </w:rPr>
        <w:t>were</w:t>
      </w:r>
      <w:r w:rsidRPr="007F67E6">
        <w:rPr>
          <w:i w:val="0"/>
          <w:sz w:val="20"/>
          <w:szCs w:val="20"/>
        </w:rPr>
        <w:t xml:space="preserve"> to</w:t>
      </w:r>
      <w:r w:rsidR="006141B5">
        <w:rPr>
          <w:i w:val="0"/>
          <w:sz w:val="20"/>
          <w:szCs w:val="20"/>
        </w:rPr>
        <w:t>:</w:t>
      </w:r>
    </w:p>
    <w:p w:rsidR="005F0751" w:rsidRPr="007F67E6" w:rsidRDefault="005F0751" w:rsidP="005F0751">
      <w:pPr>
        <w:pStyle w:val="Instruction"/>
        <w:spacing w:before="0" w:after="0" w:line="240" w:lineRule="auto"/>
        <w:rPr>
          <w:i w:val="0"/>
          <w:sz w:val="20"/>
          <w:szCs w:val="20"/>
        </w:rPr>
      </w:pPr>
    </w:p>
    <w:p w:rsidR="00354F54" w:rsidRPr="00354F54" w:rsidRDefault="00D91D15" w:rsidP="001B5106">
      <w:pPr>
        <w:pStyle w:val="ListParagraph"/>
        <w:numPr>
          <w:ilvl w:val="0"/>
          <w:numId w:val="10"/>
        </w:numPr>
        <w:tabs>
          <w:tab w:val="left" w:pos="1141"/>
        </w:tabs>
        <w:spacing w:before="0" w:after="0" w:line="240" w:lineRule="auto"/>
        <w:ind w:left="284" w:hanging="284"/>
        <w:rPr>
          <w:szCs w:val="20"/>
          <w:lang w:eastAsia="en-NZ"/>
        </w:rPr>
      </w:pPr>
      <w:r w:rsidRPr="00354F54">
        <w:rPr>
          <w:szCs w:val="20"/>
          <w:lang w:eastAsia="en-NZ"/>
        </w:rPr>
        <w:t xml:space="preserve">familiarise </w:t>
      </w:r>
      <w:r w:rsidR="00FE3B74">
        <w:rPr>
          <w:szCs w:val="20"/>
          <w:lang w:eastAsia="en-NZ"/>
        </w:rPr>
        <w:t xml:space="preserve">central </w:t>
      </w:r>
      <w:r w:rsidRPr="00354F54">
        <w:rPr>
          <w:szCs w:val="20"/>
          <w:lang w:eastAsia="en-NZ"/>
        </w:rPr>
        <w:t xml:space="preserve">government agencies with the </w:t>
      </w:r>
      <w:r w:rsidRPr="00354F54">
        <w:rPr>
          <w:rFonts w:eastAsia="Times New Roman"/>
          <w:color w:val="000000"/>
          <w:szCs w:val="20"/>
          <w:lang w:val="en-GB"/>
        </w:rPr>
        <w:t xml:space="preserve">NZIPAP </w:t>
      </w:r>
      <w:r w:rsidR="00354F54" w:rsidRPr="00354F54">
        <w:rPr>
          <w:rFonts w:eastAsia="Times New Roman"/>
          <w:color w:val="000000"/>
          <w:szCs w:val="20"/>
          <w:lang w:val="en-GB"/>
        </w:rPr>
        <w:t>2</w:t>
      </w:r>
      <w:r w:rsidR="00354F54" w:rsidRPr="00354F54">
        <w:rPr>
          <w:rFonts w:eastAsia="Times New Roman"/>
          <w:color w:val="000000"/>
          <w:szCs w:val="20"/>
          <w:vertAlign w:val="superscript"/>
          <w:lang w:val="en-GB"/>
        </w:rPr>
        <w:t>nd</w:t>
      </w:r>
      <w:r w:rsidR="00354F54" w:rsidRPr="00354F54">
        <w:rPr>
          <w:rFonts w:eastAsia="Times New Roman"/>
          <w:color w:val="000000"/>
          <w:szCs w:val="20"/>
          <w:lang w:val="en-GB"/>
        </w:rPr>
        <w:t xml:space="preserve"> </w:t>
      </w:r>
      <w:r w:rsidR="00424FD8">
        <w:rPr>
          <w:rFonts w:eastAsia="Times New Roman"/>
          <w:color w:val="000000"/>
          <w:szCs w:val="20"/>
          <w:lang w:val="en-GB"/>
        </w:rPr>
        <w:t>Edition</w:t>
      </w:r>
      <w:r w:rsidR="00354F54" w:rsidRPr="00354F54">
        <w:rPr>
          <w:rFonts w:eastAsia="Times New Roman"/>
          <w:color w:val="000000"/>
          <w:szCs w:val="20"/>
          <w:lang w:val="en-GB"/>
        </w:rPr>
        <w:t xml:space="preserve"> (2017)</w:t>
      </w:r>
    </w:p>
    <w:p w:rsidR="00D91D15" w:rsidRPr="00354F54" w:rsidRDefault="00354F54" w:rsidP="005F0751">
      <w:pPr>
        <w:pStyle w:val="ListParagraph"/>
        <w:tabs>
          <w:tab w:val="left" w:pos="1141"/>
        </w:tabs>
        <w:spacing w:before="0" w:after="0" w:line="240" w:lineRule="auto"/>
        <w:ind w:left="284"/>
        <w:rPr>
          <w:szCs w:val="20"/>
          <w:lang w:eastAsia="en-NZ"/>
        </w:rPr>
      </w:pPr>
      <w:r w:rsidRPr="00354F54">
        <w:rPr>
          <w:rFonts w:eastAsia="Times New Roman"/>
          <w:color w:val="000000"/>
          <w:szCs w:val="20"/>
          <w:lang w:val="en-GB"/>
        </w:rPr>
        <w:t xml:space="preserve"> </w:t>
      </w:r>
    </w:p>
    <w:p w:rsidR="00D91D15" w:rsidRPr="0088657E" w:rsidRDefault="00D91D15" w:rsidP="001B5106">
      <w:pPr>
        <w:pStyle w:val="Instruction"/>
        <w:numPr>
          <w:ilvl w:val="0"/>
          <w:numId w:val="9"/>
        </w:numPr>
        <w:spacing w:before="0" w:after="0" w:line="240" w:lineRule="auto"/>
        <w:ind w:left="284" w:hanging="284"/>
        <w:rPr>
          <w:i w:val="0"/>
          <w:sz w:val="20"/>
          <w:szCs w:val="20"/>
        </w:rPr>
      </w:pPr>
      <w:r w:rsidRPr="007F67E6">
        <w:rPr>
          <w:rFonts w:eastAsia="Times New Roman"/>
          <w:i w:val="0"/>
          <w:color w:val="000000"/>
          <w:sz w:val="20"/>
          <w:szCs w:val="20"/>
          <w:lang w:val="en-GB"/>
        </w:rPr>
        <w:t xml:space="preserve">familiarise </w:t>
      </w:r>
      <w:r w:rsidR="00FE3B74">
        <w:rPr>
          <w:rFonts w:eastAsia="Times New Roman"/>
          <w:i w:val="0"/>
          <w:color w:val="000000"/>
          <w:sz w:val="20"/>
          <w:szCs w:val="20"/>
          <w:lang w:val="en-GB"/>
        </w:rPr>
        <w:t xml:space="preserve">central </w:t>
      </w:r>
      <w:r>
        <w:rPr>
          <w:rFonts w:eastAsia="Times New Roman"/>
          <w:i w:val="0"/>
          <w:color w:val="000000"/>
          <w:sz w:val="20"/>
          <w:szCs w:val="20"/>
          <w:lang w:val="en-GB"/>
        </w:rPr>
        <w:t xml:space="preserve">government agencies </w:t>
      </w:r>
      <w:r w:rsidRPr="007F67E6">
        <w:rPr>
          <w:rFonts w:eastAsia="Times New Roman"/>
          <w:i w:val="0"/>
          <w:color w:val="000000"/>
          <w:sz w:val="20"/>
          <w:szCs w:val="20"/>
          <w:lang w:val="en-GB"/>
        </w:rPr>
        <w:t>with the</w:t>
      </w:r>
      <w:r>
        <w:rPr>
          <w:rFonts w:eastAsia="Times New Roman"/>
          <w:i w:val="0"/>
          <w:color w:val="000000"/>
          <w:sz w:val="20"/>
          <w:szCs w:val="20"/>
          <w:lang w:val="en-GB"/>
        </w:rPr>
        <w:t xml:space="preserve">ir role and responsibilities before, during and after a pandemic response, and the </w:t>
      </w:r>
      <w:r w:rsidRPr="007F67E6">
        <w:rPr>
          <w:rFonts w:eastAsia="Times New Roman"/>
          <w:i w:val="0"/>
          <w:color w:val="000000"/>
          <w:sz w:val="20"/>
          <w:szCs w:val="20"/>
          <w:lang w:val="en-GB"/>
        </w:rPr>
        <w:t xml:space="preserve">key decision points and decisions </w:t>
      </w:r>
      <w:r w:rsidR="006141B5">
        <w:rPr>
          <w:rFonts w:eastAsia="Times New Roman"/>
          <w:i w:val="0"/>
          <w:color w:val="000000"/>
          <w:sz w:val="20"/>
          <w:szCs w:val="20"/>
          <w:lang w:val="en-GB"/>
        </w:rPr>
        <w:t>that</w:t>
      </w:r>
      <w:r w:rsidR="006141B5" w:rsidRPr="007F67E6">
        <w:rPr>
          <w:rFonts w:eastAsia="Times New Roman"/>
          <w:i w:val="0"/>
          <w:color w:val="000000"/>
          <w:sz w:val="20"/>
          <w:szCs w:val="20"/>
          <w:lang w:val="en-GB"/>
        </w:rPr>
        <w:t xml:space="preserve"> </w:t>
      </w:r>
      <w:r w:rsidRPr="007F67E6">
        <w:rPr>
          <w:rFonts w:eastAsia="Times New Roman"/>
          <w:i w:val="0"/>
          <w:color w:val="000000"/>
          <w:sz w:val="20"/>
          <w:szCs w:val="20"/>
          <w:lang w:val="en-GB"/>
        </w:rPr>
        <w:t>must be made in accordance with NZIPAP</w:t>
      </w:r>
      <w:r w:rsidRPr="006C2201">
        <w:rPr>
          <w:rFonts w:eastAsia="Times New Roman"/>
          <w:i w:val="0"/>
          <w:color w:val="000000"/>
          <w:sz w:val="20"/>
          <w:szCs w:val="20"/>
          <w:lang w:val="en-GB"/>
        </w:rPr>
        <w:t xml:space="preserve"> 2</w:t>
      </w:r>
      <w:r w:rsidRPr="006C2201">
        <w:rPr>
          <w:rFonts w:eastAsia="Times New Roman"/>
          <w:i w:val="0"/>
          <w:color w:val="000000"/>
          <w:sz w:val="20"/>
          <w:szCs w:val="20"/>
          <w:vertAlign w:val="superscript"/>
          <w:lang w:val="en-GB"/>
        </w:rPr>
        <w:t>nd</w:t>
      </w:r>
      <w:r w:rsidRPr="006C2201">
        <w:rPr>
          <w:rFonts w:eastAsia="Times New Roman"/>
          <w:i w:val="0"/>
          <w:color w:val="000000"/>
          <w:sz w:val="20"/>
          <w:szCs w:val="20"/>
          <w:lang w:val="en-GB"/>
        </w:rPr>
        <w:t xml:space="preserve"> </w:t>
      </w:r>
      <w:r w:rsidR="00424FD8">
        <w:rPr>
          <w:rFonts w:eastAsia="Times New Roman"/>
          <w:i w:val="0"/>
          <w:color w:val="000000"/>
          <w:sz w:val="20"/>
          <w:szCs w:val="20"/>
          <w:lang w:val="en-GB"/>
        </w:rPr>
        <w:t>Edition</w:t>
      </w:r>
      <w:r w:rsidR="005F0751">
        <w:rPr>
          <w:rFonts w:eastAsia="Times New Roman"/>
          <w:i w:val="0"/>
          <w:color w:val="000000"/>
          <w:sz w:val="20"/>
          <w:szCs w:val="20"/>
          <w:lang w:val="en-GB"/>
        </w:rPr>
        <w:t xml:space="preserve"> (2017</w:t>
      </w:r>
      <w:r w:rsidRPr="006C2201">
        <w:rPr>
          <w:rFonts w:eastAsia="Times New Roman"/>
          <w:i w:val="0"/>
          <w:color w:val="000000"/>
          <w:sz w:val="20"/>
          <w:szCs w:val="20"/>
          <w:lang w:val="en-GB"/>
        </w:rPr>
        <w:t>)</w:t>
      </w:r>
      <w:r w:rsidR="002D76B6">
        <w:rPr>
          <w:rFonts w:eastAsia="Times New Roman"/>
          <w:i w:val="0"/>
          <w:color w:val="000000"/>
          <w:sz w:val="20"/>
          <w:szCs w:val="20"/>
          <w:lang w:val="en-GB"/>
        </w:rPr>
        <w:t>.</w:t>
      </w:r>
    </w:p>
    <w:p w:rsidR="00D91D15" w:rsidRPr="00A0381F" w:rsidRDefault="00D91D15" w:rsidP="005F0751">
      <w:pPr>
        <w:pStyle w:val="Instruction"/>
        <w:spacing w:before="0" w:after="0" w:line="240" w:lineRule="auto"/>
        <w:ind w:left="284"/>
        <w:rPr>
          <w:i w:val="0"/>
          <w:sz w:val="20"/>
          <w:szCs w:val="20"/>
        </w:rPr>
      </w:pPr>
      <w:r>
        <w:rPr>
          <w:rFonts w:eastAsia="Times New Roman"/>
          <w:i w:val="0"/>
          <w:color w:val="000000"/>
          <w:sz w:val="20"/>
          <w:szCs w:val="20"/>
          <w:lang w:val="en-GB"/>
        </w:rPr>
        <w:t xml:space="preserve">  </w:t>
      </w:r>
    </w:p>
    <w:p w:rsidR="00D91D15" w:rsidRPr="007F67E6" w:rsidRDefault="00D91D15" w:rsidP="00FE3B74">
      <w:pPr>
        <w:pStyle w:val="Instruction"/>
        <w:numPr>
          <w:ilvl w:val="0"/>
          <w:numId w:val="9"/>
        </w:numPr>
        <w:spacing w:line="360" w:lineRule="auto"/>
        <w:ind w:left="284" w:hanging="284"/>
        <w:rPr>
          <w:i w:val="0"/>
          <w:sz w:val="20"/>
          <w:szCs w:val="20"/>
        </w:rPr>
      </w:pPr>
      <w:r>
        <w:rPr>
          <w:i w:val="0"/>
          <w:sz w:val="20"/>
          <w:szCs w:val="20"/>
        </w:rPr>
        <w:t xml:space="preserve">apply </w:t>
      </w:r>
      <w:r w:rsidR="00FE3B74">
        <w:rPr>
          <w:i w:val="0"/>
          <w:sz w:val="20"/>
          <w:szCs w:val="20"/>
        </w:rPr>
        <w:t xml:space="preserve">the </w:t>
      </w:r>
      <w:r>
        <w:rPr>
          <w:i w:val="0"/>
          <w:sz w:val="20"/>
          <w:szCs w:val="20"/>
        </w:rPr>
        <w:t>le</w:t>
      </w:r>
      <w:r w:rsidR="00354F54">
        <w:rPr>
          <w:i w:val="0"/>
          <w:sz w:val="20"/>
          <w:szCs w:val="20"/>
        </w:rPr>
        <w:t xml:space="preserve">ssons learned </w:t>
      </w:r>
      <w:r w:rsidR="00FE3B74">
        <w:rPr>
          <w:i w:val="0"/>
          <w:sz w:val="20"/>
          <w:szCs w:val="20"/>
        </w:rPr>
        <w:t xml:space="preserve">from the exercise </w:t>
      </w:r>
      <w:r>
        <w:rPr>
          <w:i w:val="0"/>
          <w:sz w:val="20"/>
          <w:szCs w:val="20"/>
        </w:rPr>
        <w:t>to develop the NZIPAP</w:t>
      </w:r>
      <w:r w:rsidRPr="006C2201">
        <w:rPr>
          <w:i w:val="0"/>
          <w:sz w:val="22"/>
          <w:szCs w:val="20"/>
        </w:rPr>
        <w:t xml:space="preserve">. </w:t>
      </w:r>
    </w:p>
    <w:p w:rsidR="00046058" w:rsidRDefault="00A71FD1" w:rsidP="00046058">
      <w:r>
        <w:t>In December 2017, a</w:t>
      </w:r>
      <w:r w:rsidR="00024F4F">
        <w:t xml:space="preserve">n update of the NEP National Objectives was released and Exercise POMARE objectives were accordingly revised and aligned </w:t>
      </w:r>
      <w:r w:rsidR="005F0751">
        <w:t xml:space="preserve">with </w:t>
      </w:r>
      <w:r w:rsidR="00024F4F">
        <w:t xml:space="preserve">these. </w:t>
      </w:r>
      <w:r w:rsidR="000D0EB0">
        <w:t xml:space="preserve">An outline of the NEP National Objectives for Exercise POMARE are listed below. </w:t>
      </w:r>
      <w:r w:rsidR="00390466">
        <w:t xml:space="preserve"> </w:t>
      </w:r>
      <w:r w:rsidR="0048365B">
        <w:t xml:space="preserve">In addition, </w:t>
      </w:r>
      <w:r w:rsidR="00CE7B2A">
        <w:t>MOH</w:t>
      </w:r>
      <w:r w:rsidR="00046058">
        <w:t xml:space="preserve"> </w:t>
      </w:r>
      <w:r w:rsidR="00046058" w:rsidRPr="00C44B86">
        <w:t>objectives</w:t>
      </w:r>
      <w:r w:rsidR="00046058">
        <w:t xml:space="preserve"> specific to each of the </w:t>
      </w:r>
      <w:r w:rsidR="00046058" w:rsidRPr="00C44B86">
        <w:t xml:space="preserve">Exercise POMARE </w:t>
      </w:r>
      <w:r w:rsidR="00046058">
        <w:t>workshops were d</w:t>
      </w:r>
      <w:r w:rsidR="00046058" w:rsidRPr="00C44B86">
        <w:t>eveloped</w:t>
      </w:r>
      <w:r w:rsidR="00046058">
        <w:t xml:space="preserve"> in conjunction with the NEP objectives. </w:t>
      </w:r>
      <w:r w:rsidR="0077191D">
        <w:t>A description of the e</w:t>
      </w:r>
      <w:r w:rsidR="0077191D" w:rsidRPr="00A71FD1">
        <w:t xml:space="preserve">valuation methodology is </w:t>
      </w:r>
      <w:r w:rsidR="0077191D">
        <w:t xml:space="preserve">provided </w:t>
      </w:r>
      <w:r w:rsidR="0077191D" w:rsidRPr="00A71FD1">
        <w:t xml:space="preserve">in Appendix 1. </w:t>
      </w:r>
      <w:r w:rsidR="000D0EB0">
        <w:t>A full list of both the National and M</w:t>
      </w:r>
      <w:r w:rsidR="005378EF">
        <w:t xml:space="preserve">inistry of Health </w:t>
      </w:r>
      <w:r w:rsidR="000D0EB0">
        <w:t xml:space="preserve">exercise objectives and key performance indicators </w:t>
      </w:r>
      <w:r w:rsidR="00572F8B">
        <w:t xml:space="preserve">(KPIs) </w:t>
      </w:r>
      <w:r w:rsidR="000D0EB0">
        <w:t>are listed in Appendi</w:t>
      </w:r>
      <w:r w:rsidR="00024F4F">
        <w:t xml:space="preserve">ces </w:t>
      </w:r>
      <w:r>
        <w:t>2</w:t>
      </w:r>
      <w:r w:rsidR="00024F4F">
        <w:t xml:space="preserve"> and </w:t>
      </w:r>
      <w:r>
        <w:t>3</w:t>
      </w:r>
      <w:r w:rsidR="000D0EB0">
        <w:t xml:space="preserve">.   </w:t>
      </w:r>
    </w:p>
    <w:tbl>
      <w:tblPr>
        <w:tblStyle w:val="TableGrid"/>
        <w:tblW w:w="9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96"/>
      </w:tblGrid>
      <w:tr w:rsidR="000D0EB0" w:rsidRPr="00390466" w:rsidTr="0048365B">
        <w:tc>
          <w:tcPr>
            <w:tcW w:w="1418" w:type="dxa"/>
          </w:tcPr>
          <w:p w:rsidR="000D0EB0" w:rsidRPr="0048365B" w:rsidRDefault="000321D4" w:rsidP="005B2EBE">
            <w:pPr>
              <w:rPr>
                <w:b/>
                <w:color w:val="1F396E" w:themeColor="background2"/>
              </w:rPr>
            </w:pPr>
            <w:r w:rsidRPr="0048365B">
              <w:rPr>
                <w:b/>
                <w:color w:val="1F396E" w:themeColor="background2"/>
              </w:rPr>
              <w:t xml:space="preserve">National </w:t>
            </w:r>
            <w:r w:rsidR="005B2EBE">
              <w:rPr>
                <w:b/>
                <w:color w:val="1F396E" w:themeColor="background2"/>
              </w:rPr>
              <w:t>o</w:t>
            </w:r>
            <w:r w:rsidR="000D0EB0" w:rsidRPr="0048365B">
              <w:rPr>
                <w:b/>
                <w:color w:val="1F396E" w:themeColor="background2"/>
              </w:rPr>
              <w:t xml:space="preserve">bjectives </w:t>
            </w:r>
          </w:p>
        </w:tc>
        <w:tc>
          <w:tcPr>
            <w:tcW w:w="8096" w:type="dxa"/>
          </w:tcPr>
          <w:p w:rsidR="000D0EB0" w:rsidRPr="0048365B" w:rsidRDefault="000321D4" w:rsidP="000321D4">
            <w:pPr>
              <w:rPr>
                <w:b/>
                <w:color w:val="1F396E" w:themeColor="background2"/>
              </w:rPr>
            </w:pPr>
            <w:r w:rsidRPr="0048365B">
              <w:rPr>
                <w:b/>
                <w:color w:val="1F396E" w:themeColor="background2"/>
              </w:rPr>
              <w:t>Description</w:t>
            </w:r>
            <w:r w:rsidR="000D0EB0" w:rsidRPr="0048365B">
              <w:rPr>
                <w:b/>
                <w:color w:val="1F396E" w:themeColor="background2"/>
              </w:rPr>
              <w:t xml:space="preserve"> </w:t>
            </w:r>
          </w:p>
        </w:tc>
      </w:tr>
      <w:tr w:rsidR="00833CF2" w:rsidRPr="00390466" w:rsidTr="00302345">
        <w:trPr>
          <w:trHeight w:val="621"/>
        </w:trPr>
        <w:tc>
          <w:tcPr>
            <w:tcW w:w="1418" w:type="dxa"/>
          </w:tcPr>
          <w:p w:rsidR="00833CF2" w:rsidRPr="001C01C4" w:rsidRDefault="00833CF2" w:rsidP="000D0EB0">
            <w:pPr>
              <w:rPr>
                <w:color w:val="000000" w:themeColor="text1"/>
              </w:rPr>
            </w:pPr>
            <w:r w:rsidRPr="001C01C4">
              <w:rPr>
                <w:color w:val="000000" w:themeColor="text1"/>
              </w:rPr>
              <w:t>NO</w:t>
            </w:r>
            <w:r w:rsidR="00EA487D">
              <w:rPr>
                <w:color w:val="000000" w:themeColor="text1"/>
              </w:rPr>
              <w:t xml:space="preserve"> </w:t>
            </w:r>
            <w:r w:rsidRPr="001C01C4">
              <w:rPr>
                <w:color w:val="000000" w:themeColor="text1"/>
              </w:rPr>
              <w:t>1.0</w:t>
            </w:r>
          </w:p>
        </w:tc>
        <w:tc>
          <w:tcPr>
            <w:tcW w:w="8096" w:type="dxa"/>
          </w:tcPr>
          <w:p w:rsidR="00833CF2" w:rsidRPr="00EA487D" w:rsidRDefault="00833CF2" w:rsidP="005B2EBE">
            <w:r w:rsidRPr="00EA487D">
              <w:t xml:space="preserve">Lead a coordinated interagency response to a significant incident or emerging threat that warrants a </w:t>
            </w:r>
            <w:r w:rsidR="00807F9B" w:rsidRPr="00EA487D">
              <w:t xml:space="preserve">National Security System </w:t>
            </w:r>
            <w:r w:rsidRPr="00EA487D">
              <w:t>activation.</w:t>
            </w:r>
            <w:r w:rsidR="00A3612C" w:rsidRPr="00EA487D">
              <w:t xml:space="preserve"> </w:t>
            </w:r>
            <w:r w:rsidR="00A3612C" w:rsidRPr="00EA487D">
              <w:rPr>
                <w:rFonts w:cs="Arial"/>
                <w:b/>
                <w:szCs w:val="16"/>
              </w:rPr>
              <w:t>[Achieved]</w:t>
            </w:r>
          </w:p>
        </w:tc>
      </w:tr>
      <w:tr w:rsidR="000D0EB0" w:rsidRPr="00390466" w:rsidTr="00302345">
        <w:trPr>
          <w:trHeight w:val="562"/>
        </w:trPr>
        <w:tc>
          <w:tcPr>
            <w:tcW w:w="1418" w:type="dxa"/>
          </w:tcPr>
          <w:p w:rsidR="000D0EB0" w:rsidRPr="001C01C4" w:rsidRDefault="000D0EB0" w:rsidP="000D0EB0">
            <w:pPr>
              <w:rPr>
                <w:color w:val="000000" w:themeColor="text1"/>
              </w:rPr>
            </w:pPr>
            <w:r w:rsidRPr="001C01C4">
              <w:rPr>
                <w:color w:val="000000" w:themeColor="text1"/>
              </w:rPr>
              <w:t>NO 3.0</w:t>
            </w:r>
          </w:p>
        </w:tc>
        <w:tc>
          <w:tcPr>
            <w:tcW w:w="8096" w:type="dxa"/>
          </w:tcPr>
          <w:p w:rsidR="000D0EB0" w:rsidRPr="00EA487D" w:rsidRDefault="000D0EB0" w:rsidP="005B2EBE">
            <w:pPr>
              <w:rPr>
                <w:highlight w:val="yellow"/>
              </w:rPr>
            </w:pPr>
            <w:r w:rsidRPr="00EA487D">
              <w:t>Enable high level all-of-</w:t>
            </w:r>
            <w:r w:rsidR="00405C81" w:rsidRPr="00EA487D">
              <w:t>g</w:t>
            </w:r>
            <w:r w:rsidRPr="00EA487D">
              <w:t xml:space="preserve">overnment decision making through the National Security System. </w:t>
            </w:r>
            <w:r w:rsidR="00174128" w:rsidRPr="00EA487D">
              <w:rPr>
                <w:rFonts w:cs="Arial"/>
                <w:b/>
                <w:szCs w:val="16"/>
              </w:rPr>
              <w:t>[Achieved]</w:t>
            </w:r>
          </w:p>
        </w:tc>
      </w:tr>
      <w:tr w:rsidR="000D0EB0" w:rsidRPr="00390466" w:rsidTr="00302345">
        <w:trPr>
          <w:trHeight w:val="643"/>
        </w:trPr>
        <w:tc>
          <w:tcPr>
            <w:tcW w:w="1418" w:type="dxa"/>
          </w:tcPr>
          <w:p w:rsidR="000D0EB0" w:rsidRPr="001C01C4" w:rsidRDefault="000D0EB0" w:rsidP="000D0EB0">
            <w:pPr>
              <w:rPr>
                <w:color w:val="000000" w:themeColor="text1"/>
              </w:rPr>
            </w:pPr>
            <w:r w:rsidRPr="001C01C4">
              <w:rPr>
                <w:color w:val="000000" w:themeColor="text1"/>
              </w:rPr>
              <w:t>NO 4.0</w:t>
            </w:r>
          </w:p>
        </w:tc>
        <w:tc>
          <w:tcPr>
            <w:tcW w:w="8096" w:type="dxa"/>
          </w:tcPr>
          <w:p w:rsidR="000D0EB0" w:rsidRPr="00EA487D" w:rsidRDefault="000D0EB0" w:rsidP="000D0EB0">
            <w:r w:rsidRPr="00EA487D">
              <w:t>Integrate recovery planning and arrangements into the response (‘Recover from it’ only).</w:t>
            </w:r>
            <w:r w:rsidR="00A3612C" w:rsidRPr="00EA487D">
              <w:rPr>
                <w:rFonts w:cs="Arial"/>
                <w:b/>
                <w:szCs w:val="16"/>
              </w:rPr>
              <w:t xml:space="preserve"> [Achieved]</w:t>
            </w:r>
          </w:p>
        </w:tc>
      </w:tr>
      <w:tr w:rsidR="000D0EB0" w:rsidRPr="00390466" w:rsidTr="0048365B">
        <w:tc>
          <w:tcPr>
            <w:tcW w:w="1418" w:type="dxa"/>
          </w:tcPr>
          <w:p w:rsidR="000D0EB0" w:rsidRPr="001C01C4" w:rsidRDefault="000D0EB0" w:rsidP="000D0EB0">
            <w:pPr>
              <w:rPr>
                <w:color w:val="000000" w:themeColor="text1"/>
              </w:rPr>
            </w:pPr>
            <w:r w:rsidRPr="001C01C4">
              <w:rPr>
                <w:color w:val="000000" w:themeColor="text1"/>
              </w:rPr>
              <w:t>NO 7.0</w:t>
            </w:r>
          </w:p>
        </w:tc>
        <w:tc>
          <w:tcPr>
            <w:tcW w:w="8096" w:type="dxa"/>
          </w:tcPr>
          <w:p w:rsidR="000D0EB0" w:rsidRPr="00EA487D" w:rsidRDefault="000D0EB0" w:rsidP="005B2EBE">
            <w:r w:rsidRPr="00EA487D">
              <w:t xml:space="preserve">The critical functions of government continue to be delivered during a significant incident. </w:t>
            </w:r>
            <w:r w:rsidR="00A3612C" w:rsidRPr="00EA487D">
              <w:rPr>
                <w:rFonts w:cs="Arial"/>
                <w:b/>
                <w:szCs w:val="16"/>
              </w:rPr>
              <w:t>[Achieved]</w:t>
            </w:r>
          </w:p>
        </w:tc>
      </w:tr>
      <w:tr w:rsidR="000D0EB0" w:rsidRPr="00390466" w:rsidTr="0048365B">
        <w:tc>
          <w:tcPr>
            <w:tcW w:w="1418" w:type="dxa"/>
          </w:tcPr>
          <w:p w:rsidR="000D0EB0" w:rsidRPr="001C01C4" w:rsidRDefault="000D0EB0" w:rsidP="000D0EB0">
            <w:pPr>
              <w:rPr>
                <w:color w:val="000000" w:themeColor="text1"/>
              </w:rPr>
            </w:pPr>
            <w:r w:rsidRPr="001C01C4">
              <w:rPr>
                <w:color w:val="000000" w:themeColor="text1"/>
              </w:rPr>
              <w:t>NO 8.0</w:t>
            </w:r>
          </w:p>
        </w:tc>
        <w:tc>
          <w:tcPr>
            <w:tcW w:w="8096" w:type="dxa"/>
          </w:tcPr>
          <w:p w:rsidR="000D0EB0" w:rsidRPr="00EA487D" w:rsidRDefault="000D0EB0" w:rsidP="005B2EBE">
            <w:r w:rsidRPr="00EA487D">
              <w:t>Integrate previous lessons identified from interagency activities to engender a culture of continuous improvement.</w:t>
            </w:r>
            <w:r w:rsidR="00A3612C" w:rsidRPr="00EA487D">
              <w:rPr>
                <w:rFonts w:cs="Arial"/>
                <w:b/>
                <w:szCs w:val="16"/>
              </w:rPr>
              <w:t xml:space="preserve"> [Achieved]</w:t>
            </w:r>
          </w:p>
        </w:tc>
      </w:tr>
    </w:tbl>
    <w:p w:rsidR="00BF445F" w:rsidRDefault="00BB5778" w:rsidP="00BF445F">
      <w:pPr>
        <w:pStyle w:val="Heading2"/>
      </w:pPr>
      <w:bookmarkStart w:id="6" w:name="_Toc530396483"/>
      <w:r>
        <w:t xml:space="preserve">Exercise </w:t>
      </w:r>
      <w:r w:rsidR="005B2EBE">
        <w:t>t</w:t>
      </w:r>
      <w:r>
        <w:t xml:space="preserve">ype, </w:t>
      </w:r>
      <w:r w:rsidR="005B2EBE">
        <w:t>s</w:t>
      </w:r>
      <w:r w:rsidR="00BF445F">
        <w:t>cope</w:t>
      </w:r>
      <w:r>
        <w:t xml:space="preserve"> and </w:t>
      </w:r>
      <w:r w:rsidR="005B2EBE">
        <w:t>d</w:t>
      </w:r>
      <w:r>
        <w:t>esign</w:t>
      </w:r>
      <w:bookmarkEnd w:id="6"/>
    </w:p>
    <w:p w:rsidR="00992029" w:rsidRDefault="007D1CA9" w:rsidP="0077191D">
      <w:r>
        <w:t>E</w:t>
      </w:r>
      <w:r w:rsidR="00BB5778">
        <w:t xml:space="preserve">xercise POMARE </w:t>
      </w:r>
      <w:r>
        <w:t>consisted of</w:t>
      </w:r>
      <w:r w:rsidR="00B465AD" w:rsidRPr="00B465AD">
        <w:t xml:space="preserve"> </w:t>
      </w:r>
      <w:r w:rsidR="00B465AD">
        <w:t xml:space="preserve">a series of </w:t>
      </w:r>
      <w:r w:rsidR="00F26CAB" w:rsidRPr="00F358F8">
        <w:t xml:space="preserve">four </w:t>
      </w:r>
      <w:r w:rsidR="00F26CAB">
        <w:t xml:space="preserve">multi-agency </w:t>
      </w:r>
      <w:r w:rsidR="00F26CAB" w:rsidRPr="00F358F8">
        <w:t>workshops</w:t>
      </w:r>
      <w:r>
        <w:t>,</w:t>
      </w:r>
      <w:r w:rsidR="00F26CAB" w:rsidRPr="00F358F8">
        <w:t xml:space="preserve"> </w:t>
      </w:r>
      <w:r w:rsidR="00F26CAB">
        <w:t xml:space="preserve">conducted at the </w:t>
      </w:r>
      <w:r w:rsidR="005378EF">
        <w:t>n</w:t>
      </w:r>
      <w:r w:rsidR="00F26CAB" w:rsidRPr="00F358F8">
        <w:t>ational level</w:t>
      </w:r>
      <w:r w:rsidR="00F26CAB">
        <w:t xml:space="preserve"> </w:t>
      </w:r>
      <w:r w:rsidR="00F26CAB" w:rsidRPr="00F358F8">
        <w:t xml:space="preserve">over a seven month period </w:t>
      </w:r>
      <w:r w:rsidR="00F26CAB">
        <w:t xml:space="preserve">from </w:t>
      </w:r>
      <w:r w:rsidR="00F26CAB" w:rsidRPr="00F358F8">
        <w:t>27 0ct 2017</w:t>
      </w:r>
      <w:r w:rsidR="00F26CAB">
        <w:t xml:space="preserve"> to</w:t>
      </w:r>
      <w:r w:rsidR="00F26CAB" w:rsidRPr="00F358F8">
        <w:t xml:space="preserve"> 07 May 2018</w:t>
      </w:r>
      <w:r w:rsidR="00F26CAB">
        <w:t xml:space="preserve">. </w:t>
      </w:r>
      <w:r w:rsidR="0077191D">
        <w:t xml:space="preserve">Each </w:t>
      </w:r>
      <w:r w:rsidR="003B5BD5">
        <w:t>workshop</w:t>
      </w:r>
      <w:r w:rsidR="0077191D">
        <w:t xml:space="preserve"> </w:t>
      </w:r>
      <w:r w:rsidRPr="00CB2965">
        <w:t>examined a particular phase</w:t>
      </w:r>
      <w:r w:rsidR="005B2EBE">
        <w:t>(s)</w:t>
      </w:r>
      <w:r w:rsidRPr="00CB2965">
        <w:t xml:space="preserve"> </w:t>
      </w:r>
      <w:r w:rsidR="00992029" w:rsidRPr="00CB2965">
        <w:t>of the Influenza Pandemic Plan (NZIPAP, 2</w:t>
      </w:r>
      <w:r w:rsidR="00992029" w:rsidRPr="00CB2965">
        <w:rPr>
          <w:vertAlign w:val="superscript"/>
        </w:rPr>
        <w:t>nd</w:t>
      </w:r>
      <w:r w:rsidR="00992029" w:rsidRPr="00CB2965">
        <w:t xml:space="preserve"> </w:t>
      </w:r>
      <w:r w:rsidR="00424FD8">
        <w:t>Edition</w:t>
      </w:r>
      <w:r w:rsidR="00992029" w:rsidRPr="00CB2965">
        <w:t xml:space="preserve"> (2017). </w:t>
      </w:r>
      <w:r w:rsidR="005B2EBE">
        <w:t>P</w:t>
      </w:r>
      <w:r w:rsidR="005220F6">
        <w:t>articipants</w:t>
      </w:r>
      <w:r w:rsidR="00992029" w:rsidRPr="00CB2965">
        <w:t xml:space="preserve"> were required to consider how their agency would discharge its roles</w:t>
      </w:r>
      <w:r w:rsidR="00B94456">
        <w:t xml:space="preserve">, </w:t>
      </w:r>
      <w:r w:rsidR="00992029" w:rsidRPr="00CB2965">
        <w:t xml:space="preserve">responsibilities </w:t>
      </w:r>
      <w:r w:rsidR="00B94456">
        <w:t xml:space="preserve">and core functions </w:t>
      </w:r>
      <w:r w:rsidR="00CB2965" w:rsidRPr="00CB2965">
        <w:t xml:space="preserve">within </w:t>
      </w:r>
      <w:r w:rsidR="0049258A">
        <w:t>the</w:t>
      </w:r>
      <w:r w:rsidR="00B94456">
        <w:t xml:space="preserve"> </w:t>
      </w:r>
      <w:r w:rsidR="00992029" w:rsidRPr="00CB2965">
        <w:t xml:space="preserve">inter-agency </w:t>
      </w:r>
      <w:r w:rsidR="00CB2965" w:rsidRPr="00CB2965">
        <w:t>environment</w:t>
      </w:r>
      <w:r w:rsidR="00992029" w:rsidRPr="00CB2965">
        <w:t xml:space="preserve"> </w:t>
      </w:r>
      <w:r w:rsidR="005B2EBE">
        <w:t>for</w:t>
      </w:r>
      <w:r w:rsidR="00992029" w:rsidRPr="00CB2965">
        <w:t xml:space="preserve"> </w:t>
      </w:r>
      <w:r w:rsidR="00CB2965" w:rsidRPr="00CB2965">
        <w:t xml:space="preserve">each </w:t>
      </w:r>
      <w:r w:rsidR="00992029" w:rsidRPr="00CB2965">
        <w:t>phase.</w:t>
      </w:r>
    </w:p>
    <w:p w:rsidR="005A3668" w:rsidRDefault="005B2EBE" w:rsidP="0077191D">
      <w:r>
        <w:t>Before</w:t>
      </w:r>
      <w:r w:rsidR="005A3668">
        <w:t xml:space="preserve"> the workshops it was highly recommended that </w:t>
      </w:r>
      <w:r w:rsidR="00673235">
        <w:t xml:space="preserve">all </w:t>
      </w:r>
      <w:r w:rsidR="005220F6">
        <w:t>participants</w:t>
      </w:r>
      <w:r w:rsidR="005A3668">
        <w:t xml:space="preserve"> </w:t>
      </w:r>
      <w:r w:rsidR="00CB2965">
        <w:t>a</w:t>
      </w:r>
      <w:r w:rsidR="005A3668">
        <w:t>ttend</w:t>
      </w:r>
      <w:r w:rsidR="0049258A">
        <w:t xml:space="preserve"> a</w:t>
      </w:r>
      <w:r w:rsidR="005A3668">
        <w:t xml:space="preserve"> Pandemic 101 </w:t>
      </w:r>
      <w:r w:rsidR="00673235">
        <w:t xml:space="preserve">training </w:t>
      </w:r>
      <w:r w:rsidR="005A3668">
        <w:t>session</w:t>
      </w:r>
      <w:r w:rsidR="00673235">
        <w:t xml:space="preserve">. Pandemic 101 was specifically developed </w:t>
      </w:r>
      <w:r w:rsidR="005A3668">
        <w:t xml:space="preserve">to familiarise </w:t>
      </w:r>
      <w:r w:rsidR="005220F6">
        <w:t>participants</w:t>
      </w:r>
      <w:r w:rsidR="005A3668">
        <w:t xml:space="preserve"> with </w:t>
      </w:r>
      <w:r w:rsidR="0049258A">
        <w:t xml:space="preserve">the characteristics of </w:t>
      </w:r>
      <w:r w:rsidR="005A3668" w:rsidRPr="002D2A8B">
        <w:t>an influenza pandemic</w:t>
      </w:r>
      <w:r w:rsidR="002D2A8B" w:rsidRPr="002D2A8B">
        <w:t xml:space="preserve"> and its potentially wide-ranging effects on communities. </w:t>
      </w:r>
      <w:r>
        <w:t>P</w:t>
      </w:r>
      <w:r w:rsidR="005220F6">
        <w:t>articipants</w:t>
      </w:r>
      <w:r w:rsidR="00673235">
        <w:t xml:space="preserve"> </w:t>
      </w:r>
      <w:r w:rsidR="00673235" w:rsidRPr="002D2A8B">
        <w:t>w</w:t>
      </w:r>
      <w:r w:rsidR="00673235">
        <w:t xml:space="preserve">ere </w:t>
      </w:r>
      <w:r w:rsidR="00673235" w:rsidRPr="002D2A8B">
        <w:t xml:space="preserve">also encouraged </w:t>
      </w:r>
      <w:r w:rsidR="00DE042E">
        <w:t xml:space="preserve">to </w:t>
      </w:r>
      <w:r w:rsidR="005A3668" w:rsidRPr="002D2A8B">
        <w:t xml:space="preserve">read </w:t>
      </w:r>
      <w:r w:rsidR="00DE042E">
        <w:t>r</w:t>
      </w:r>
      <w:r w:rsidR="005A3668" w:rsidRPr="002D2A8B">
        <w:t>elevant section</w:t>
      </w:r>
      <w:r w:rsidR="00DE042E">
        <w:t>s</w:t>
      </w:r>
      <w:r w:rsidR="005A3668" w:rsidRPr="002D2A8B">
        <w:t xml:space="preserve"> of the NZIPAP 2</w:t>
      </w:r>
      <w:r w:rsidR="005A3668" w:rsidRPr="002D2A8B">
        <w:rPr>
          <w:vertAlign w:val="superscript"/>
        </w:rPr>
        <w:t>nd</w:t>
      </w:r>
      <w:r w:rsidR="005A3668" w:rsidRPr="002D2A8B">
        <w:t xml:space="preserve"> </w:t>
      </w:r>
      <w:r w:rsidR="00424FD8">
        <w:t>Edition</w:t>
      </w:r>
      <w:r w:rsidR="005A3668" w:rsidRPr="002D2A8B">
        <w:t xml:space="preserve"> (2017)</w:t>
      </w:r>
      <w:r w:rsidR="00DE042E">
        <w:t xml:space="preserve"> prior to attending each workshop to improve their base knowledge.</w:t>
      </w:r>
    </w:p>
    <w:p w:rsidR="00F44145" w:rsidRDefault="00881E0B" w:rsidP="00F44145">
      <w:r>
        <w:t>A</w:t>
      </w:r>
      <w:r w:rsidR="00405C81">
        <w:t xml:space="preserve">n </w:t>
      </w:r>
      <w:r w:rsidR="004D4203">
        <w:t>evolving exercise s</w:t>
      </w:r>
      <w:r w:rsidR="0077191D">
        <w:t>cenario</w:t>
      </w:r>
      <w:r w:rsidR="00405C81">
        <w:t xml:space="preserve"> </w:t>
      </w:r>
      <w:r w:rsidR="004D4203">
        <w:t xml:space="preserve">was used as the primary mechanism for sequencing </w:t>
      </w:r>
      <w:r w:rsidR="005220F6">
        <w:t>participants</w:t>
      </w:r>
      <w:r w:rsidR="004D4203">
        <w:t xml:space="preserve"> through </w:t>
      </w:r>
      <w:r w:rsidR="00A527F7">
        <w:t xml:space="preserve">each of the </w:t>
      </w:r>
      <w:r w:rsidR="004D4203">
        <w:t xml:space="preserve">six phases of the NZIPAP in a logical and coherent manner. </w:t>
      </w:r>
      <w:r w:rsidR="00F44145">
        <w:t xml:space="preserve">The scope of Exercise POMARE </w:t>
      </w:r>
      <w:r w:rsidR="00F44145">
        <w:lastRenderedPageBreak/>
        <w:t>meant there was no requirement for agencies to activate their National Coordination Centres or deploy any resources. A brief description of the four workshops is provided below.</w:t>
      </w:r>
    </w:p>
    <w:p w:rsidR="00405C81" w:rsidRDefault="00405C81" w:rsidP="00F44145"/>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92"/>
      </w:tblGrid>
      <w:tr w:rsidR="00BC028C" w:rsidRPr="005F0751" w:rsidTr="009854BC">
        <w:tc>
          <w:tcPr>
            <w:tcW w:w="2122" w:type="dxa"/>
            <w:shd w:val="clear" w:color="auto" w:fill="auto"/>
          </w:tcPr>
          <w:p w:rsidR="00BC028C" w:rsidRPr="00B62287" w:rsidRDefault="001C01C4" w:rsidP="001C01C4">
            <w:pPr>
              <w:spacing w:before="0" w:after="0" w:line="23" w:lineRule="atLeast"/>
              <w:rPr>
                <w:b/>
                <w:color w:val="1F396E" w:themeColor="background2"/>
              </w:rPr>
            </w:pPr>
            <w:r w:rsidRPr="00B62287">
              <w:rPr>
                <w:b/>
                <w:color w:val="1F396E" w:themeColor="background2"/>
              </w:rPr>
              <w:t xml:space="preserve">Workshop </w:t>
            </w:r>
            <w:r w:rsidR="00BC028C" w:rsidRPr="00B62287">
              <w:rPr>
                <w:b/>
                <w:color w:val="1F396E" w:themeColor="background2"/>
              </w:rPr>
              <w:t xml:space="preserve"> </w:t>
            </w:r>
          </w:p>
        </w:tc>
        <w:tc>
          <w:tcPr>
            <w:tcW w:w="7392" w:type="dxa"/>
            <w:shd w:val="clear" w:color="auto" w:fill="auto"/>
          </w:tcPr>
          <w:p w:rsidR="00BC028C" w:rsidRPr="00B62287" w:rsidRDefault="001C01C4" w:rsidP="001C01C4">
            <w:pPr>
              <w:spacing w:before="0" w:after="0" w:line="23" w:lineRule="atLeast"/>
              <w:rPr>
                <w:rFonts w:cs="Arial"/>
                <w:b/>
                <w:color w:val="1F396E" w:themeColor="background2"/>
                <w:szCs w:val="20"/>
              </w:rPr>
            </w:pPr>
            <w:r w:rsidRPr="00B62287">
              <w:rPr>
                <w:rFonts w:cs="Arial"/>
                <w:b/>
                <w:color w:val="1F396E" w:themeColor="background2"/>
                <w:szCs w:val="20"/>
              </w:rPr>
              <w:t>Description</w:t>
            </w:r>
          </w:p>
        </w:tc>
      </w:tr>
      <w:tr w:rsidR="00BC028C" w:rsidRPr="005F0751" w:rsidTr="009854BC">
        <w:tc>
          <w:tcPr>
            <w:tcW w:w="2122" w:type="dxa"/>
          </w:tcPr>
          <w:p w:rsidR="009151E4" w:rsidRDefault="009151E4" w:rsidP="00BC028C">
            <w:pPr>
              <w:pStyle w:val="NormalWeb"/>
              <w:spacing w:before="0" w:beforeAutospacing="0" w:after="0" w:afterAutospacing="0"/>
              <w:rPr>
                <w:rFonts w:ascii="Arial" w:hAnsi="Arial" w:cs="Arial"/>
                <w:sz w:val="20"/>
                <w:szCs w:val="20"/>
              </w:rPr>
            </w:pPr>
          </w:p>
          <w:p w:rsidR="001C01C4" w:rsidRPr="00C861B1" w:rsidRDefault="005378EF" w:rsidP="00BC028C">
            <w:pPr>
              <w:pStyle w:val="NormalWeb"/>
              <w:spacing w:before="0" w:beforeAutospacing="0" w:after="0" w:afterAutospacing="0"/>
              <w:rPr>
                <w:rFonts w:ascii="Arial" w:hAnsi="Arial" w:cs="Arial"/>
                <w:b/>
                <w:color w:val="1F396E" w:themeColor="background2"/>
                <w:sz w:val="18"/>
                <w:szCs w:val="20"/>
              </w:rPr>
            </w:pPr>
            <w:r w:rsidRPr="00C861B1">
              <w:rPr>
                <w:rFonts w:ascii="Arial" w:hAnsi="Arial" w:cs="Arial"/>
                <w:b/>
                <w:color w:val="1F396E" w:themeColor="background2"/>
                <w:sz w:val="18"/>
                <w:szCs w:val="20"/>
              </w:rPr>
              <w:t>Exercise POMARE: ‘Plan for i</w:t>
            </w:r>
            <w:r w:rsidR="001C01C4" w:rsidRPr="00C861B1">
              <w:rPr>
                <w:rFonts w:ascii="Arial" w:hAnsi="Arial" w:cs="Arial"/>
                <w:b/>
                <w:color w:val="1F396E" w:themeColor="background2"/>
                <w:sz w:val="18"/>
                <w:szCs w:val="20"/>
              </w:rPr>
              <w:t xml:space="preserve">t’ </w:t>
            </w:r>
            <w:r w:rsidRPr="00C861B1">
              <w:rPr>
                <w:rFonts w:ascii="Arial" w:hAnsi="Arial" w:cs="Arial"/>
                <w:b/>
                <w:color w:val="1F396E" w:themeColor="background2"/>
                <w:sz w:val="18"/>
                <w:szCs w:val="20"/>
              </w:rPr>
              <w:t>w</w:t>
            </w:r>
            <w:r w:rsidR="001C01C4" w:rsidRPr="00C861B1">
              <w:rPr>
                <w:rFonts w:ascii="Arial" w:hAnsi="Arial" w:cs="Arial"/>
                <w:b/>
                <w:color w:val="1F396E" w:themeColor="background2"/>
                <w:sz w:val="18"/>
                <w:szCs w:val="20"/>
              </w:rPr>
              <w:t>orkshop</w:t>
            </w:r>
          </w:p>
          <w:p w:rsidR="00BC028C" w:rsidRPr="00C861B1" w:rsidRDefault="001C01C4" w:rsidP="001C01C4">
            <w:pPr>
              <w:pStyle w:val="NormalWeb"/>
              <w:spacing w:before="0" w:beforeAutospacing="0" w:after="0" w:afterAutospacing="0"/>
              <w:rPr>
                <w:rFonts w:ascii="Arial" w:hAnsi="Arial" w:cs="Arial"/>
                <w:b/>
                <w:color w:val="1F396E" w:themeColor="background2"/>
                <w:sz w:val="18"/>
                <w:szCs w:val="20"/>
              </w:rPr>
            </w:pPr>
            <w:r w:rsidRPr="00C861B1">
              <w:rPr>
                <w:rFonts w:ascii="Arial" w:hAnsi="Arial" w:cs="Arial"/>
                <w:b/>
                <w:color w:val="1F396E" w:themeColor="background2"/>
                <w:sz w:val="18"/>
                <w:szCs w:val="20"/>
              </w:rPr>
              <w:t>25 October 2017</w:t>
            </w:r>
          </w:p>
          <w:p w:rsidR="001C01C4" w:rsidRPr="001C01C4" w:rsidRDefault="001C01C4" w:rsidP="001C01C4">
            <w:pPr>
              <w:pStyle w:val="NormalWeb"/>
              <w:spacing w:before="0" w:beforeAutospacing="0" w:after="0" w:afterAutospacing="0"/>
              <w:rPr>
                <w:rFonts w:ascii="Arial" w:hAnsi="Arial" w:cs="Arial"/>
                <w:color w:val="000000" w:themeColor="text1"/>
                <w:sz w:val="20"/>
                <w:szCs w:val="20"/>
              </w:rPr>
            </w:pPr>
          </w:p>
        </w:tc>
        <w:tc>
          <w:tcPr>
            <w:tcW w:w="7392" w:type="dxa"/>
          </w:tcPr>
          <w:p w:rsidR="009151E4" w:rsidRDefault="009151E4" w:rsidP="0028641D">
            <w:pPr>
              <w:pStyle w:val="NormalWeb"/>
              <w:spacing w:before="0" w:beforeAutospacing="0" w:after="0" w:afterAutospacing="0"/>
              <w:rPr>
                <w:rFonts w:ascii="Arial" w:hAnsi="Arial" w:cs="Arial"/>
                <w:sz w:val="20"/>
                <w:szCs w:val="20"/>
              </w:rPr>
            </w:pPr>
          </w:p>
          <w:p w:rsidR="0028641D" w:rsidRDefault="001C01C4" w:rsidP="0028641D">
            <w:pPr>
              <w:pStyle w:val="NormalWeb"/>
              <w:spacing w:before="0" w:beforeAutospacing="0" w:after="0" w:afterAutospacing="0"/>
              <w:rPr>
                <w:rFonts w:ascii="Arial" w:hAnsi="Arial" w:cs="Arial"/>
                <w:sz w:val="20"/>
              </w:rPr>
            </w:pPr>
            <w:r w:rsidRPr="001C01C4">
              <w:rPr>
                <w:rFonts w:ascii="Arial" w:hAnsi="Arial" w:cs="Arial"/>
                <w:sz w:val="20"/>
                <w:szCs w:val="20"/>
              </w:rPr>
              <w:t xml:space="preserve">This </w:t>
            </w:r>
            <w:r>
              <w:rPr>
                <w:rFonts w:ascii="Arial" w:hAnsi="Arial" w:cs="Arial"/>
                <w:sz w:val="20"/>
                <w:szCs w:val="20"/>
              </w:rPr>
              <w:t>workshop ran from 08:45am – 12:</w:t>
            </w:r>
            <w:r w:rsidR="00C81CBB">
              <w:rPr>
                <w:rFonts w:ascii="Arial" w:hAnsi="Arial" w:cs="Arial"/>
                <w:sz w:val="20"/>
                <w:szCs w:val="20"/>
              </w:rPr>
              <w:t>15</w:t>
            </w:r>
            <w:r>
              <w:rPr>
                <w:rFonts w:ascii="Arial" w:hAnsi="Arial" w:cs="Arial"/>
                <w:sz w:val="20"/>
                <w:szCs w:val="20"/>
              </w:rPr>
              <w:t>pm</w:t>
            </w:r>
            <w:r w:rsidR="009C77C1">
              <w:rPr>
                <w:rFonts w:ascii="Arial" w:hAnsi="Arial" w:cs="Arial"/>
                <w:sz w:val="20"/>
                <w:szCs w:val="20"/>
              </w:rPr>
              <w:t xml:space="preserve"> and </w:t>
            </w:r>
            <w:r>
              <w:rPr>
                <w:rFonts w:ascii="Arial" w:hAnsi="Arial" w:cs="Arial"/>
                <w:sz w:val="20"/>
              </w:rPr>
              <w:t>f</w:t>
            </w:r>
            <w:r w:rsidRPr="001C01C4">
              <w:rPr>
                <w:rFonts w:ascii="Arial" w:hAnsi="Arial" w:cs="Arial"/>
                <w:sz w:val="20"/>
              </w:rPr>
              <w:t xml:space="preserve">amiliarised </w:t>
            </w:r>
            <w:r w:rsidR="005220F6">
              <w:rPr>
                <w:rFonts w:ascii="Arial" w:hAnsi="Arial" w:cs="Arial"/>
                <w:sz w:val="20"/>
              </w:rPr>
              <w:t>exercise participants</w:t>
            </w:r>
            <w:r w:rsidRPr="001C01C4">
              <w:rPr>
                <w:rFonts w:ascii="Arial" w:hAnsi="Arial" w:cs="Arial"/>
                <w:sz w:val="20"/>
              </w:rPr>
              <w:t xml:space="preserve"> with the six phase strategy of pandemic planning in New Zealand</w:t>
            </w:r>
            <w:r w:rsidR="005B2EBE">
              <w:rPr>
                <w:rFonts w:ascii="Arial" w:hAnsi="Arial" w:cs="Arial"/>
                <w:sz w:val="20"/>
              </w:rPr>
              <w:t>,</w:t>
            </w:r>
            <w:r w:rsidRPr="001C01C4">
              <w:rPr>
                <w:rFonts w:ascii="Arial" w:hAnsi="Arial" w:cs="Arial"/>
                <w:sz w:val="20"/>
              </w:rPr>
              <w:t xml:space="preserve"> focus</w:t>
            </w:r>
            <w:r w:rsidR="005B2EBE">
              <w:rPr>
                <w:rFonts w:ascii="Arial" w:hAnsi="Arial" w:cs="Arial"/>
                <w:sz w:val="20"/>
              </w:rPr>
              <w:t>ing</w:t>
            </w:r>
            <w:r w:rsidRPr="001C01C4">
              <w:rPr>
                <w:rFonts w:ascii="Arial" w:hAnsi="Arial" w:cs="Arial"/>
                <w:sz w:val="20"/>
              </w:rPr>
              <w:t xml:space="preserve"> on the ‘Plan for </w:t>
            </w:r>
            <w:r w:rsidR="005378EF">
              <w:rPr>
                <w:rFonts w:ascii="Arial" w:hAnsi="Arial" w:cs="Arial"/>
                <w:sz w:val="20"/>
              </w:rPr>
              <w:t>i</w:t>
            </w:r>
            <w:r w:rsidRPr="001C01C4">
              <w:rPr>
                <w:rFonts w:ascii="Arial" w:hAnsi="Arial" w:cs="Arial"/>
                <w:sz w:val="20"/>
              </w:rPr>
              <w:t xml:space="preserve">t’ phase. </w:t>
            </w:r>
            <w:r w:rsidR="005B2EBE">
              <w:rPr>
                <w:rFonts w:ascii="Arial" w:hAnsi="Arial" w:cs="Arial"/>
                <w:sz w:val="20"/>
              </w:rPr>
              <w:t>P</w:t>
            </w:r>
            <w:r w:rsidR="005220F6">
              <w:rPr>
                <w:rFonts w:ascii="Arial" w:hAnsi="Arial" w:cs="Arial"/>
                <w:sz w:val="20"/>
              </w:rPr>
              <w:t>articipants</w:t>
            </w:r>
            <w:r w:rsidRPr="001C01C4">
              <w:rPr>
                <w:rFonts w:ascii="Arial" w:hAnsi="Arial" w:cs="Arial"/>
                <w:sz w:val="20"/>
              </w:rPr>
              <w:t xml:space="preserve"> gained a better understanding of agency roles and responsibilities, the rationale for planning in order to reduce the health, social and economic impacts of a pandemic</w:t>
            </w:r>
            <w:r w:rsidR="005B2EBE">
              <w:rPr>
                <w:rFonts w:ascii="Arial" w:hAnsi="Arial" w:cs="Arial"/>
                <w:sz w:val="20"/>
              </w:rPr>
              <w:t>,</w:t>
            </w:r>
            <w:r w:rsidRPr="001C01C4">
              <w:rPr>
                <w:rFonts w:ascii="Arial" w:hAnsi="Arial" w:cs="Arial"/>
                <w:sz w:val="20"/>
              </w:rPr>
              <w:t xml:space="preserve"> and improved their awareness of pandemic</w:t>
            </w:r>
            <w:r w:rsidR="005B2EBE">
              <w:rPr>
                <w:rFonts w:ascii="Arial" w:hAnsi="Arial" w:cs="Arial"/>
                <w:sz w:val="20"/>
              </w:rPr>
              <w:t>-</w:t>
            </w:r>
            <w:r w:rsidRPr="001C01C4">
              <w:rPr>
                <w:rFonts w:ascii="Arial" w:hAnsi="Arial" w:cs="Arial"/>
                <w:sz w:val="20"/>
              </w:rPr>
              <w:t>specific business continuity</w:t>
            </w:r>
            <w:r w:rsidR="0015453B">
              <w:rPr>
                <w:rFonts w:ascii="Arial" w:hAnsi="Arial" w:cs="Arial"/>
                <w:sz w:val="20"/>
              </w:rPr>
              <w:t xml:space="preserve"> planning </w:t>
            </w:r>
            <w:r w:rsidRPr="001C01C4">
              <w:rPr>
                <w:rFonts w:ascii="Arial" w:hAnsi="Arial" w:cs="Arial"/>
                <w:sz w:val="20"/>
              </w:rPr>
              <w:t xml:space="preserve">considerations. </w:t>
            </w:r>
            <w:r w:rsidR="0028641D">
              <w:rPr>
                <w:rFonts w:ascii="Arial" w:hAnsi="Arial" w:cs="Arial"/>
                <w:sz w:val="20"/>
              </w:rPr>
              <w:t xml:space="preserve">This workshop was divided into two sessions: </w:t>
            </w:r>
          </w:p>
          <w:p w:rsidR="0028641D" w:rsidRDefault="0028641D" w:rsidP="001B5106">
            <w:pPr>
              <w:pStyle w:val="ListParagraph"/>
              <w:numPr>
                <w:ilvl w:val="0"/>
                <w:numId w:val="16"/>
              </w:numPr>
              <w:ind w:left="317" w:hanging="284"/>
            </w:pPr>
            <w:r w:rsidRPr="0028641D">
              <w:rPr>
                <w:rFonts w:cs="Arial"/>
              </w:rPr>
              <w:t xml:space="preserve">Session 1: </w:t>
            </w:r>
            <w:r w:rsidR="00AA050A">
              <w:rPr>
                <w:rFonts w:cs="Arial"/>
              </w:rPr>
              <w:t>P</w:t>
            </w:r>
            <w:r w:rsidR="005220F6">
              <w:rPr>
                <w:rFonts w:cs="Arial"/>
              </w:rPr>
              <w:t>articipants</w:t>
            </w:r>
            <w:r>
              <w:t xml:space="preserve"> gained an u</w:t>
            </w:r>
            <w:r w:rsidRPr="008F7472">
              <w:t>nderstand</w:t>
            </w:r>
            <w:r>
              <w:t>ing</w:t>
            </w:r>
            <w:r w:rsidRPr="008F7472">
              <w:t xml:space="preserve"> of the roles and responsibilities of agencies in a pandemic</w:t>
            </w:r>
            <w:r>
              <w:t xml:space="preserve"> and the challenges in achieving these functions</w:t>
            </w:r>
            <w:r w:rsidRPr="008F7472">
              <w:t>.</w:t>
            </w:r>
            <w:r>
              <w:t xml:space="preserve"> </w:t>
            </w:r>
            <w:r w:rsidR="00966B49">
              <w:t>P</w:t>
            </w:r>
            <w:r w:rsidR="005220F6">
              <w:t>articipants</w:t>
            </w:r>
            <w:r>
              <w:t xml:space="preserve"> identif</w:t>
            </w:r>
            <w:r w:rsidR="007511FB">
              <w:t>ied</w:t>
            </w:r>
            <w:r w:rsidR="005378EF">
              <w:t xml:space="preserve"> and discussed:</w:t>
            </w:r>
          </w:p>
          <w:p w:rsidR="0028641D" w:rsidRDefault="0028641D" w:rsidP="001B5106">
            <w:pPr>
              <w:pStyle w:val="Tablebullet"/>
              <w:numPr>
                <w:ilvl w:val="0"/>
                <w:numId w:val="17"/>
              </w:numPr>
              <w:ind w:left="600" w:hanging="283"/>
            </w:pPr>
            <w:r>
              <w:t>c</w:t>
            </w:r>
            <w:r w:rsidRPr="00D731FA">
              <w:t xml:space="preserve">ritical functions to be maintained during a pandemic </w:t>
            </w:r>
          </w:p>
          <w:p w:rsidR="0028641D" w:rsidRDefault="0028641D" w:rsidP="001B5106">
            <w:pPr>
              <w:pStyle w:val="Tablebullet"/>
              <w:numPr>
                <w:ilvl w:val="0"/>
                <w:numId w:val="17"/>
              </w:numPr>
              <w:ind w:left="600" w:hanging="283"/>
            </w:pPr>
            <w:r>
              <w:t xml:space="preserve">what needs to be performed differently during a pandemic and why </w:t>
            </w:r>
          </w:p>
          <w:p w:rsidR="0028641D" w:rsidRDefault="0028641D" w:rsidP="001B5106">
            <w:pPr>
              <w:pStyle w:val="Tablebullet"/>
              <w:numPr>
                <w:ilvl w:val="0"/>
                <w:numId w:val="17"/>
              </w:numPr>
              <w:ind w:left="600" w:hanging="283"/>
            </w:pPr>
            <w:r>
              <w:t xml:space="preserve">two key challenges for their functional group </w:t>
            </w:r>
          </w:p>
          <w:p w:rsidR="0028641D" w:rsidRDefault="0028641D" w:rsidP="001B5106">
            <w:pPr>
              <w:pStyle w:val="Tablebullet"/>
              <w:numPr>
                <w:ilvl w:val="0"/>
                <w:numId w:val="17"/>
              </w:numPr>
              <w:ind w:left="600" w:hanging="283"/>
            </w:pPr>
            <w:r>
              <w:t xml:space="preserve">gaps in the current NZIPAP. </w:t>
            </w:r>
          </w:p>
          <w:p w:rsidR="0028641D" w:rsidRPr="0028641D" w:rsidRDefault="0028641D" w:rsidP="001B5106">
            <w:pPr>
              <w:pStyle w:val="ListParagraph"/>
              <w:numPr>
                <w:ilvl w:val="0"/>
                <w:numId w:val="15"/>
              </w:numPr>
              <w:ind w:left="317" w:hanging="284"/>
            </w:pPr>
            <w:r>
              <w:t xml:space="preserve">Session 2: </w:t>
            </w:r>
            <w:r w:rsidR="00B81B98">
              <w:t>P</w:t>
            </w:r>
            <w:r w:rsidR="005220F6">
              <w:t>articipants</w:t>
            </w:r>
            <w:r w:rsidRPr="0028641D">
              <w:t xml:space="preserve"> </w:t>
            </w:r>
            <w:r>
              <w:t>g</w:t>
            </w:r>
            <w:r w:rsidRPr="0028641D">
              <w:t>ain</w:t>
            </w:r>
            <w:r>
              <w:t>ed</w:t>
            </w:r>
            <w:r w:rsidRPr="0028641D">
              <w:t xml:space="preserve"> an understanding of the key considerations to account for as part of </w:t>
            </w:r>
            <w:r w:rsidR="005378EF" w:rsidRPr="0028641D">
              <w:t>business continuity</w:t>
            </w:r>
            <w:r w:rsidR="0015453B">
              <w:t xml:space="preserve"> </w:t>
            </w:r>
            <w:r w:rsidRPr="0028641D">
              <w:t xml:space="preserve">planning. </w:t>
            </w:r>
            <w:r w:rsidR="00C711D6">
              <w:t>P</w:t>
            </w:r>
            <w:r w:rsidR="005220F6">
              <w:t>articipants</w:t>
            </w:r>
            <w:r w:rsidRPr="0028641D">
              <w:t xml:space="preserve"> </w:t>
            </w:r>
            <w:r w:rsidR="007511FB" w:rsidRPr="0028641D">
              <w:t>identif</w:t>
            </w:r>
            <w:r w:rsidR="007511FB">
              <w:t>ied</w:t>
            </w:r>
            <w:r w:rsidR="005378EF">
              <w:t xml:space="preserve"> and discussed:</w:t>
            </w:r>
            <w:r w:rsidRPr="0028641D">
              <w:t xml:space="preserve"> </w:t>
            </w:r>
          </w:p>
          <w:p w:rsidR="0028641D" w:rsidRPr="0028641D" w:rsidRDefault="0028641D" w:rsidP="001B5106">
            <w:pPr>
              <w:pStyle w:val="ListParagraph"/>
              <w:numPr>
                <w:ilvl w:val="0"/>
                <w:numId w:val="18"/>
              </w:numPr>
              <w:ind w:left="600" w:hanging="283"/>
            </w:pPr>
            <w:r>
              <w:t>w</w:t>
            </w:r>
            <w:r w:rsidRPr="0028641D">
              <w:t xml:space="preserve">hether or not their agencies current business continuity plans cover these considerations </w:t>
            </w:r>
          </w:p>
          <w:p w:rsidR="0028641D" w:rsidRPr="0028641D" w:rsidRDefault="0028641D" w:rsidP="001B5106">
            <w:pPr>
              <w:pStyle w:val="ListParagraph"/>
              <w:numPr>
                <w:ilvl w:val="0"/>
                <w:numId w:val="18"/>
              </w:numPr>
              <w:ind w:left="600" w:hanging="283"/>
            </w:pPr>
            <w:r>
              <w:t>t</w:t>
            </w:r>
            <w:r w:rsidRPr="0028641D">
              <w:t>he common issues</w:t>
            </w:r>
            <w:r>
              <w:t xml:space="preserve"> and </w:t>
            </w:r>
            <w:r w:rsidRPr="0028641D">
              <w:t>challenges across the functional group</w:t>
            </w:r>
          </w:p>
          <w:p w:rsidR="0028641D" w:rsidRPr="0028641D" w:rsidRDefault="0028641D" w:rsidP="001B5106">
            <w:pPr>
              <w:pStyle w:val="ListParagraph"/>
              <w:numPr>
                <w:ilvl w:val="0"/>
                <w:numId w:val="18"/>
              </w:numPr>
              <w:ind w:left="600" w:hanging="283"/>
            </w:pPr>
            <w:r>
              <w:t>an</w:t>
            </w:r>
            <w:r w:rsidRPr="0028641D">
              <w:t xml:space="preserve">y gaps in planning and what is required to address them  </w:t>
            </w:r>
          </w:p>
          <w:p w:rsidR="001C01C4" w:rsidRPr="001C01C4" w:rsidRDefault="0028641D" w:rsidP="00C711D6">
            <w:pPr>
              <w:pStyle w:val="ListParagraph"/>
              <w:numPr>
                <w:ilvl w:val="0"/>
                <w:numId w:val="18"/>
              </w:numPr>
              <w:ind w:left="600" w:hanging="283"/>
              <w:rPr>
                <w:rFonts w:cs="Arial"/>
                <w:szCs w:val="20"/>
              </w:rPr>
            </w:pPr>
            <w:r>
              <w:t>o</w:t>
            </w:r>
            <w:r w:rsidRPr="0028641D">
              <w:t xml:space="preserve">pportunities for inter-agency collaboration in planning and </w:t>
            </w:r>
            <w:r w:rsidR="005378EF" w:rsidRPr="0028641D">
              <w:t xml:space="preserve">business continuity </w:t>
            </w:r>
            <w:r w:rsidR="005378EF">
              <w:t>m</w:t>
            </w:r>
            <w:r w:rsidRPr="0028641D">
              <w:t xml:space="preserve">anagement.  </w:t>
            </w:r>
          </w:p>
        </w:tc>
      </w:tr>
      <w:tr w:rsidR="00BC028C" w:rsidRPr="005F0751" w:rsidTr="009854BC">
        <w:tc>
          <w:tcPr>
            <w:tcW w:w="2122" w:type="dxa"/>
          </w:tcPr>
          <w:p w:rsidR="00AA050A" w:rsidRDefault="00AA050A" w:rsidP="00BC028C">
            <w:pPr>
              <w:spacing w:before="0" w:after="0" w:line="23" w:lineRule="atLeast"/>
              <w:rPr>
                <w:rFonts w:cs="Arial"/>
                <w:szCs w:val="20"/>
              </w:rPr>
            </w:pPr>
          </w:p>
          <w:p w:rsidR="00C81CBB" w:rsidRPr="00C861B1" w:rsidRDefault="00C81CBB" w:rsidP="00BC028C">
            <w:pPr>
              <w:spacing w:before="0" w:after="0" w:line="23" w:lineRule="atLeast"/>
              <w:rPr>
                <w:rFonts w:cs="Arial"/>
                <w:b/>
                <w:color w:val="1F396E" w:themeColor="background2"/>
                <w:sz w:val="18"/>
                <w:szCs w:val="20"/>
              </w:rPr>
            </w:pPr>
            <w:r w:rsidRPr="00C861B1">
              <w:rPr>
                <w:rFonts w:cs="Arial"/>
                <w:b/>
                <w:color w:val="1F396E" w:themeColor="background2"/>
                <w:sz w:val="18"/>
                <w:szCs w:val="20"/>
              </w:rPr>
              <w:t xml:space="preserve">Exercise POMARE: ‘Keep it out /Stamp it’ out </w:t>
            </w:r>
            <w:r w:rsidR="005378EF" w:rsidRPr="00C861B1">
              <w:rPr>
                <w:rFonts w:cs="Arial"/>
                <w:b/>
                <w:color w:val="1F396E" w:themeColor="background2"/>
                <w:sz w:val="18"/>
                <w:szCs w:val="20"/>
              </w:rPr>
              <w:t>w</w:t>
            </w:r>
            <w:r w:rsidRPr="00C861B1">
              <w:rPr>
                <w:rFonts w:cs="Arial"/>
                <w:b/>
                <w:color w:val="1F396E" w:themeColor="background2"/>
                <w:sz w:val="18"/>
                <w:szCs w:val="20"/>
              </w:rPr>
              <w:t xml:space="preserve">orkshop </w:t>
            </w:r>
          </w:p>
          <w:p w:rsidR="00BC028C" w:rsidRPr="00C81CBB" w:rsidRDefault="00C81CBB" w:rsidP="00C81CBB">
            <w:pPr>
              <w:spacing w:before="0" w:after="0" w:line="23" w:lineRule="atLeast"/>
              <w:rPr>
                <w:rFonts w:cs="Arial"/>
                <w:szCs w:val="20"/>
              </w:rPr>
            </w:pPr>
            <w:r w:rsidRPr="00C861B1">
              <w:rPr>
                <w:rFonts w:cs="Arial"/>
                <w:b/>
                <w:color w:val="1F396E" w:themeColor="background2"/>
                <w:sz w:val="18"/>
                <w:szCs w:val="20"/>
              </w:rPr>
              <w:t>23 November 2017</w:t>
            </w:r>
          </w:p>
        </w:tc>
        <w:tc>
          <w:tcPr>
            <w:tcW w:w="7392" w:type="dxa"/>
          </w:tcPr>
          <w:p w:rsidR="00405C81" w:rsidRDefault="00405C81" w:rsidP="00021685">
            <w:pPr>
              <w:pStyle w:val="NormalWeb"/>
              <w:spacing w:before="0" w:beforeAutospacing="0" w:after="0" w:afterAutospacing="0"/>
              <w:rPr>
                <w:rFonts w:ascii="Arial" w:hAnsi="Arial" w:cs="Arial"/>
                <w:sz w:val="20"/>
                <w:szCs w:val="20"/>
              </w:rPr>
            </w:pPr>
          </w:p>
          <w:p w:rsidR="00021685" w:rsidRPr="00021685" w:rsidRDefault="00C81CBB" w:rsidP="00021685">
            <w:pPr>
              <w:pStyle w:val="NormalWeb"/>
              <w:spacing w:before="0" w:beforeAutospacing="0" w:after="0" w:afterAutospacing="0"/>
              <w:rPr>
                <w:rFonts w:ascii="Arial" w:hAnsi="Arial" w:cs="Arial"/>
                <w:sz w:val="20"/>
              </w:rPr>
            </w:pPr>
            <w:r w:rsidRPr="00C81CBB">
              <w:rPr>
                <w:rFonts w:ascii="Arial" w:hAnsi="Arial" w:cs="Arial"/>
                <w:sz w:val="20"/>
                <w:szCs w:val="20"/>
              </w:rPr>
              <w:t>This workshop ran from 08:45am – 12:</w:t>
            </w:r>
            <w:r>
              <w:rPr>
                <w:rFonts w:ascii="Arial" w:hAnsi="Arial" w:cs="Arial"/>
                <w:sz w:val="20"/>
                <w:szCs w:val="20"/>
              </w:rPr>
              <w:t>15</w:t>
            </w:r>
            <w:r w:rsidRPr="00C81CBB">
              <w:rPr>
                <w:rFonts w:ascii="Arial" w:hAnsi="Arial" w:cs="Arial"/>
                <w:sz w:val="20"/>
                <w:szCs w:val="20"/>
              </w:rPr>
              <w:t>pm</w:t>
            </w:r>
            <w:r w:rsidR="009C77C1">
              <w:rPr>
                <w:rFonts w:ascii="Arial" w:hAnsi="Arial" w:cs="Arial"/>
                <w:sz w:val="20"/>
                <w:szCs w:val="20"/>
              </w:rPr>
              <w:t xml:space="preserve"> and </w:t>
            </w:r>
            <w:r w:rsidRPr="00C81CBB">
              <w:rPr>
                <w:rFonts w:ascii="Arial" w:hAnsi="Arial" w:cs="Arial"/>
                <w:sz w:val="20"/>
                <w:szCs w:val="20"/>
              </w:rPr>
              <w:t xml:space="preserve">familiarised </w:t>
            </w:r>
            <w:r w:rsidR="005220F6">
              <w:rPr>
                <w:rFonts w:ascii="Arial" w:hAnsi="Arial" w:cs="Arial"/>
                <w:sz w:val="20"/>
                <w:szCs w:val="20"/>
              </w:rPr>
              <w:t>participants</w:t>
            </w:r>
            <w:r w:rsidRPr="00C81CBB">
              <w:rPr>
                <w:rFonts w:ascii="Arial" w:hAnsi="Arial" w:cs="Arial"/>
                <w:sz w:val="20"/>
                <w:szCs w:val="20"/>
              </w:rPr>
              <w:t xml:space="preserve"> with pandemic planning within the context of the ‘Keep it out’ and ‘Stamp it Out’ phases. This enabled </w:t>
            </w:r>
            <w:r w:rsidR="005220F6">
              <w:rPr>
                <w:rFonts w:ascii="Arial" w:hAnsi="Arial" w:cs="Arial"/>
                <w:sz w:val="20"/>
                <w:szCs w:val="20"/>
              </w:rPr>
              <w:t>participants</w:t>
            </w:r>
            <w:r w:rsidRPr="00C81CBB">
              <w:rPr>
                <w:rFonts w:ascii="Arial" w:hAnsi="Arial" w:cs="Arial"/>
                <w:sz w:val="20"/>
                <w:szCs w:val="20"/>
              </w:rPr>
              <w:t xml:space="preserve"> to appreciate the border and containment measures required to delay the spread of pandemic influenza in New Zealand.</w:t>
            </w:r>
            <w:r w:rsidR="00021685">
              <w:rPr>
                <w:rFonts w:ascii="Arial" w:hAnsi="Arial" w:cs="Arial"/>
                <w:sz w:val="20"/>
                <w:szCs w:val="20"/>
              </w:rPr>
              <w:t xml:space="preserve"> </w:t>
            </w:r>
            <w:r w:rsidR="00021685" w:rsidRPr="00021685">
              <w:rPr>
                <w:rFonts w:ascii="Arial" w:hAnsi="Arial" w:cs="Arial"/>
                <w:sz w:val="20"/>
              </w:rPr>
              <w:t>This workshop was divided into two sessions</w:t>
            </w:r>
            <w:r w:rsidR="0015453B">
              <w:rPr>
                <w:rFonts w:ascii="Arial" w:hAnsi="Arial" w:cs="Arial"/>
                <w:sz w:val="20"/>
              </w:rPr>
              <w:t>:</w:t>
            </w:r>
            <w:r w:rsidR="00021685" w:rsidRPr="00021685">
              <w:rPr>
                <w:rFonts w:ascii="Arial" w:hAnsi="Arial" w:cs="Arial"/>
                <w:sz w:val="20"/>
              </w:rPr>
              <w:t xml:space="preserve"> </w:t>
            </w:r>
          </w:p>
          <w:p w:rsidR="00021685" w:rsidRPr="00021685" w:rsidRDefault="00021685" w:rsidP="001B5106">
            <w:pPr>
              <w:numPr>
                <w:ilvl w:val="0"/>
                <w:numId w:val="16"/>
              </w:numPr>
              <w:ind w:left="317" w:hanging="284"/>
              <w:contextualSpacing/>
              <w:rPr>
                <w:lang w:eastAsia="en-US"/>
              </w:rPr>
            </w:pPr>
            <w:r w:rsidRPr="00021685">
              <w:rPr>
                <w:rFonts w:cs="Arial"/>
                <w:lang w:eastAsia="en-US"/>
              </w:rPr>
              <w:t xml:space="preserve">Session 1: </w:t>
            </w:r>
            <w:r w:rsidR="00AA050A">
              <w:rPr>
                <w:rFonts w:cs="Arial"/>
                <w:lang w:eastAsia="en-US"/>
              </w:rPr>
              <w:t>P</w:t>
            </w:r>
            <w:r w:rsidR="005220F6">
              <w:rPr>
                <w:rFonts w:cs="Arial"/>
                <w:lang w:eastAsia="en-US"/>
              </w:rPr>
              <w:t>articipants</w:t>
            </w:r>
            <w:r w:rsidRPr="00021685">
              <w:rPr>
                <w:lang w:eastAsia="en-US"/>
              </w:rPr>
              <w:t xml:space="preserve"> gained an </w:t>
            </w:r>
            <w:r>
              <w:t>u</w:t>
            </w:r>
            <w:r w:rsidRPr="008F7472">
              <w:t>nderstand</w:t>
            </w:r>
            <w:r>
              <w:t>ing</w:t>
            </w:r>
            <w:r w:rsidRPr="008F7472">
              <w:t xml:space="preserve"> of the roles and responsibilities of </w:t>
            </w:r>
            <w:r>
              <w:t xml:space="preserve">lead and supporting agencies during this stage of </w:t>
            </w:r>
            <w:r w:rsidRPr="008F7472">
              <w:t>a pandemic</w:t>
            </w:r>
            <w:r>
              <w:t xml:space="preserve"> and </w:t>
            </w:r>
            <w:r w:rsidR="00342E8F">
              <w:t xml:space="preserve">associated </w:t>
            </w:r>
            <w:r>
              <w:t xml:space="preserve">challenges. </w:t>
            </w:r>
            <w:r w:rsidR="0075468C">
              <w:t>P</w:t>
            </w:r>
            <w:r w:rsidR="005220F6">
              <w:t>articipants</w:t>
            </w:r>
            <w:r w:rsidR="007511FB">
              <w:rPr>
                <w:lang w:eastAsia="en-US"/>
              </w:rPr>
              <w:t xml:space="preserve"> </w:t>
            </w:r>
            <w:r w:rsidRPr="00021685">
              <w:rPr>
                <w:lang w:eastAsia="en-US"/>
              </w:rPr>
              <w:t>identif</w:t>
            </w:r>
            <w:r w:rsidR="007511FB">
              <w:rPr>
                <w:lang w:eastAsia="en-US"/>
              </w:rPr>
              <w:t>ied</w:t>
            </w:r>
            <w:r w:rsidR="005378EF">
              <w:rPr>
                <w:lang w:eastAsia="en-US"/>
              </w:rPr>
              <w:t xml:space="preserve"> and discussed:</w:t>
            </w:r>
          </w:p>
          <w:p w:rsidR="00021685" w:rsidRDefault="00021685" w:rsidP="001B5106">
            <w:pPr>
              <w:numPr>
                <w:ilvl w:val="0"/>
                <w:numId w:val="17"/>
              </w:numPr>
              <w:spacing w:before="40" w:after="40"/>
              <w:ind w:left="600" w:hanging="283"/>
            </w:pPr>
            <w:r w:rsidRPr="00021685">
              <w:rPr>
                <w:lang w:eastAsia="en-US"/>
              </w:rPr>
              <w:t>t</w:t>
            </w:r>
            <w:r w:rsidRPr="00021685">
              <w:t>he actions their agency is expected to undertake in the ‘Keep it out’ phase in order to support a national response</w:t>
            </w:r>
          </w:p>
          <w:p w:rsidR="00021685" w:rsidRPr="00021685" w:rsidRDefault="00021685" w:rsidP="001B5106">
            <w:pPr>
              <w:numPr>
                <w:ilvl w:val="0"/>
                <w:numId w:val="17"/>
              </w:numPr>
              <w:spacing w:before="40" w:after="40"/>
              <w:ind w:left="600" w:hanging="283"/>
            </w:pPr>
            <w:r w:rsidRPr="00021685">
              <w:t>the potential impact of staff travel to and from infected regions on their agencies</w:t>
            </w:r>
            <w:r w:rsidR="0075468C">
              <w:t>’</w:t>
            </w:r>
            <w:r w:rsidRPr="00021685">
              <w:t xml:space="preserve"> ability to keep operating</w:t>
            </w:r>
            <w:r>
              <w:t xml:space="preserve"> </w:t>
            </w:r>
          </w:p>
          <w:p w:rsidR="00021685" w:rsidRPr="00021685" w:rsidRDefault="00021685" w:rsidP="001B5106">
            <w:pPr>
              <w:numPr>
                <w:ilvl w:val="0"/>
                <w:numId w:val="17"/>
              </w:numPr>
              <w:spacing w:before="40" w:after="40"/>
              <w:ind w:left="605" w:hanging="283"/>
              <w:rPr>
                <w:lang w:eastAsia="en-US"/>
              </w:rPr>
            </w:pPr>
            <w:r w:rsidRPr="00021685">
              <w:t>key pandemic</w:t>
            </w:r>
            <w:r w:rsidR="0075468C">
              <w:t>-</w:t>
            </w:r>
            <w:r w:rsidRPr="00021685">
              <w:t>specific considerations to be included in their agencies</w:t>
            </w:r>
            <w:r w:rsidR="0075468C">
              <w:t>’</w:t>
            </w:r>
            <w:r w:rsidRPr="00021685">
              <w:t xml:space="preserve"> </w:t>
            </w:r>
            <w:r w:rsidR="005378EF" w:rsidRPr="005378EF">
              <w:t>business continuity and emergency management</w:t>
            </w:r>
            <w:r w:rsidR="005378EF">
              <w:t xml:space="preserve"> plans</w:t>
            </w:r>
            <w:r>
              <w:t>.</w:t>
            </w:r>
          </w:p>
          <w:p w:rsidR="00021685" w:rsidRPr="00021685" w:rsidRDefault="00021685" w:rsidP="001B5106">
            <w:pPr>
              <w:numPr>
                <w:ilvl w:val="0"/>
                <w:numId w:val="15"/>
              </w:numPr>
              <w:ind w:left="317" w:hanging="284"/>
              <w:contextualSpacing/>
              <w:rPr>
                <w:lang w:eastAsia="en-US"/>
              </w:rPr>
            </w:pPr>
            <w:r w:rsidRPr="00021685">
              <w:rPr>
                <w:lang w:eastAsia="en-US"/>
              </w:rPr>
              <w:t xml:space="preserve">Session 2: </w:t>
            </w:r>
            <w:r w:rsidR="00AA050A">
              <w:rPr>
                <w:lang w:eastAsia="en-US"/>
              </w:rPr>
              <w:t>P</w:t>
            </w:r>
            <w:r w:rsidR="005220F6">
              <w:rPr>
                <w:lang w:eastAsia="en-US"/>
              </w:rPr>
              <w:t>articipants</w:t>
            </w:r>
            <w:r w:rsidRPr="00021685">
              <w:rPr>
                <w:lang w:eastAsia="en-US"/>
              </w:rPr>
              <w:t xml:space="preserve"> gained an understanding of the measures available to control and contain the spread of a pandemic in New Zealand and the impacts these may have on agencies</w:t>
            </w:r>
            <w:r>
              <w:rPr>
                <w:lang w:eastAsia="en-US"/>
              </w:rPr>
              <w:t xml:space="preserve">. </w:t>
            </w:r>
            <w:r w:rsidR="0075468C">
              <w:rPr>
                <w:lang w:eastAsia="en-US"/>
              </w:rPr>
              <w:t>P</w:t>
            </w:r>
            <w:r w:rsidR="005220F6">
              <w:rPr>
                <w:lang w:eastAsia="en-US"/>
              </w:rPr>
              <w:t>articipants</w:t>
            </w:r>
            <w:r w:rsidRPr="00021685">
              <w:rPr>
                <w:lang w:eastAsia="en-US"/>
              </w:rPr>
              <w:t xml:space="preserve"> identif</w:t>
            </w:r>
            <w:r w:rsidR="007511FB">
              <w:rPr>
                <w:lang w:eastAsia="en-US"/>
              </w:rPr>
              <w:t>ied</w:t>
            </w:r>
            <w:r w:rsidR="005378EF">
              <w:rPr>
                <w:lang w:eastAsia="en-US"/>
              </w:rPr>
              <w:t xml:space="preserve"> and discussed:</w:t>
            </w:r>
            <w:r w:rsidRPr="00021685">
              <w:rPr>
                <w:lang w:eastAsia="en-US"/>
              </w:rPr>
              <w:t xml:space="preserve"> </w:t>
            </w:r>
          </w:p>
          <w:p w:rsidR="0015453B" w:rsidRDefault="009151E4" w:rsidP="001B5106">
            <w:pPr>
              <w:numPr>
                <w:ilvl w:val="0"/>
                <w:numId w:val="18"/>
              </w:numPr>
              <w:ind w:left="600" w:hanging="283"/>
              <w:contextualSpacing/>
            </w:pPr>
            <w:r w:rsidRPr="009151E4">
              <w:t>actions their agency would consider taking in response to a rapidly changing situation</w:t>
            </w:r>
            <w:r>
              <w:t xml:space="preserve"> </w:t>
            </w:r>
          </w:p>
          <w:p w:rsidR="00B62287" w:rsidRPr="001C01C4" w:rsidRDefault="009151E4" w:rsidP="00AA050A">
            <w:pPr>
              <w:numPr>
                <w:ilvl w:val="0"/>
                <w:numId w:val="18"/>
              </w:numPr>
              <w:ind w:left="600" w:hanging="283"/>
              <w:contextualSpacing/>
              <w:rPr>
                <w:rFonts w:cs="Arial"/>
                <w:szCs w:val="20"/>
              </w:rPr>
            </w:pPr>
            <w:r w:rsidRPr="009151E4">
              <w:t>common issues/challenges all agencies will face in this situation</w:t>
            </w:r>
            <w:r>
              <w:t xml:space="preserve">.  </w:t>
            </w:r>
          </w:p>
        </w:tc>
      </w:tr>
    </w:tbl>
    <w:p w:rsidR="001F5186" w:rsidRDefault="001F5186">
      <w: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92"/>
      </w:tblGrid>
      <w:tr w:rsidR="00BC028C" w:rsidRPr="005F0751" w:rsidTr="009854BC">
        <w:tc>
          <w:tcPr>
            <w:tcW w:w="2122" w:type="dxa"/>
          </w:tcPr>
          <w:p w:rsidR="00AD6C33" w:rsidRPr="00C861B1" w:rsidRDefault="00AD6C33" w:rsidP="00BC028C">
            <w:pPr>
              <w:spacing w:before="0" w:after="0" w:line="23" w:lineRule="atLeast"/>
              <w:rPr>
                <w:rFonts w:cs="Arial"/>
                <w:b/>
                <w:color w:val="1F396E" w:themeColor="background2"/>
                <w:sz w:val="18"/>
                <w:szCs w:val="20"/>
              </w:rPr>
            </w:pPr>
            <w:r w:rsidRPr="00C861B1">
              <w:rPr>
                <w:rFonts w:cs="Arial"/>
                <w:b/>
                <w:color w:val="1F396E" w:themeColor="background2"/>
                <w:sz w:val="18"/>
                <w:szCs w:val="20"/>
              </w:rPr>
              <w:lastRenderedPageBreak/>
              <w:t>Exercise POMARE: Manage it / Manage it post-peak Workshop</w:t>
            </w:r>
          </w:p>
          <w:p w:rsidR="00BC028C" w:rsidRPr="00AD6C33" w:rsidRDefault="00AD6C33" w:rsidP="00AD6C33">
            <w:pPr>
              <w:spacing w:before="0" w:after="0" w:line="23" w:lineRule="atLeast"/>
              <w:rPr>
                <w:rFonts w:cs="Arial"/>
                <w:szCs w:val="20"/>
              </w:rPr>
            </w:pPr>
            <w:r w:rsidRPr="00C861B1">
              <w:rPr>
                <w:rFonts w:cs="Arial"/>
                <w:b/>
                <w:color w:val="1F396E" w:themeColor="background2"/>
                <w:sz w:val="18"/>
                <w:szCs w:val="20"/>
              </w:rPr>
              <w:t xml:space="preserve">21 </w:t>
            </w:r>
            <w:r w:rsidR="00BC028C" w:rsidRPr="00C861B1">
              <w:rPr>
                <w:rFonts w:cs="Arial"/>
                <w:b/>
                <w:color w:val="1F396E" w:themeColor="background2"/>
                <w:sz w:val="18"/>
                <w:szCs w:val="20"/>
              </w:rPr>
              <w:t>March 201</w:t>
            </w:r>
            <w:r w:rsidRPr="00C861B1">
              <w:rPr>
                <w:rFonts w:cs="Arial"/>
                <w:b/>
                <w:color w:val="1F396E" w:themeColor="background2"/>
                <w:sz w:val="18"/>
                <w:szCs w:val="20"/>
              </w:rPr>
              <w:t>8</w:t>
            </w:r>
          </w:p>
        </w:tc>
        <w:tc>
          <w:tcPr>
            <w:tcW w:w="7392" w:type="dxa"/>
          </w:tcPr>
          <w:p w:rsidR="00AD6C33" w:rsidRDefault="00AD6C33" w:rsidP="00AD6C33">
            <w:pPr>
              <w:pStyle w:val="NormalWeb"/>
              <w:spacing w:before="0" w:beforeAutospacing="0" w:after="0" w:afterAutospacing="0"/>
              <w:rPr>
                <w:rFonts w:ascii="Arial" w:hAnsi="Arial" w:cs="Arial"/>
                <w:sz w:val="20"/>
              </w:rPr>
            </w:pPr>
            <w:r w:rsidRPr="001C01C4">
              <w:rPr>
                <w:rFonts w:ascii="Arial" w:hAnsi="Arial" w:cs="Arial"/>
                <w:sz w:val="20"/>
                <w:szCs w:val="20"/>
              </w:rPr>
              <w:t xml:space="preserve">This </w:t>
            </w:r>
            <w:r>
              <w:rPr>
                <w:rFonts w:ascii="Arial" w:hAnsi="Arial" w:cs="Arial"/>
                <w:sz w:val="20"/>
                <w:szCs w:val="20"/>
              </w:rPr>
              <w:t>workshop ran from 08:30am – 12:00pm</w:t>
            </w:r>
            <w:r w:rsidR="009C77C1">
              <w:rPr>
                <w:rFonts w:ascii="Arial" w:hAnsi="Arial" w:cs="Arial"/>
                <w:sz w:val="20"/>
                <w:szCs w:val="20"/>
              </w:rPr>
              <w:t xml:space="preserve"> and </w:t>
            </w:r>
            <w:r>
              <w:rPr>
                <w:rFonts w:ascii="Arial" w:hAnsi="Arial" w:cs="Arial"/>
                <w:sz w:val="20"/>
              </w:rPr>
              <w:t>f</w:t>
            </w:r>
            <w:r w:rsidRPr="001C01C4">
              <w:rPr>
                <w:rFonts w:ascii="Arial" w:hAnsi="Arial" w:cs="Arial"/>
                <w:sz w:val="20"/>
              </w:rPr>
              <w:t xml:space="preserve">amiliarised </w:t>
            </w:r>
            <w:r w:rsidR="005220F6">
              <w:rPr>
                <w:rFonts w:ascii="Arial" w:hAnsi="Arial" w:cs="Arial"/>
                <w:sz w:val="20"/>
              </w:rPr>
              <w:t>participants</w:t>
            </w:r>
            <w:r w:rsidRPr="001C01C4">
              <w:rPr>
                <w:rFonts w:ascii="Arial" w:hAnsi="Arial" w:cs="Arial"/>
                <w:sz w:val="20"/>
              </w:rPr>
              <w:t xml:space="preserve"> with</w:t>
            </w:r>
            <w:r>
              <w:t xml:space="preserve"> </w:t>
            </w:r>
            <w:r w:rsidRPr="00AD6C33">
              <w:rPr>
                <w:rFonts w:ascii="Arial" w:hAnsi="Arial" w:cs="Arial"/>
                <w:sz w:val="20"/>
              </w:rPr>
              <w:t>the ‘Manage it’ and ‘Manage it post-peak’ phases of a pandemic response. These phases focused on the use of containment measures, epidemic and/or emergency declarations, public hea</w:t>
            </w:r>
            <w:r w:rsidR="0075468C">
              <w:rPr>
                <w:rFonts w:ascii="Arial" w:hAnsi="Arial" w:cs="Arial"/>
                <w:sz w:val="20"/>
              </w:rPr>
              <w:t>l</w:t>
            </w:r>
            <w:r w:rsidRPr="00AD6C33">
              <w:rPr>
                <w:rFonts w:ascii="Arial" w:hAnsi="Arial" w:cs="Arial"/>
                <w:sz w:val="20"/>
              </w:rPr>
              <w:t xml:space="preserve">th interventions and the need for national level prioritisation decisions, to reduce the impact of pandemic influenza on the population. </w:t>
            </w:r>
            <w:r>
              <w:rPr>
                <w:rFonts w:ascii="Arial" w:hAnsi="Arial" w:cs="Arial"/>
                <w:sz w:val="20"/>
              </w:rPr>
              <w:t>This workshop was divided into t</w:t>
            </w:r>
            <w:r w:rsidR="00626FFC">
              <w:rPr>
                <w:rFonts w:ascii="Arial" w:hAnsi="Arial" w:cs="Arial"/>
                <w:sz w:val="20"/>
              </w:rPr>
              <w:t xml:space="preserve">hree </w:t>
            </w:r>
            <w:r>
              <w:rPr>
                <w:rFonts w:ascii="Arial" w:hAnsi="Arial" w:cs="Arial"/>
                <w:sz w:val="20"/>
              </w:rPr>
              <w:t xml:space="preserve">sessions: </w:t>
            </w:r>
          </w:p>
          <w:p w:rsidR="00AD6C33" w:rsidRPr="00021685" w:rsidRDefault="00AD6C33" w:rsidP="001B5106">
            <w:pPr>
              <w:numPr>
                <w:ilvl w:val="0"/>
                <w:numId w:val="16"/>
              </w:numPr>
              <w:ind w:left="317" w:hanging="284"/>
              <w:contextualSpacing/>
              <w:rPr>
                <w:lang w:eastAsia="en-US"/>
              </w:rPr>
            </w:pPr>
            <w:r w:rsidRPr="00021685">
              <w:rPr>
                <w:rFonts w:cs="Arial"/>
                <w:lang w:eastAsia="en-US"/>
              </w:rPr>
              <w:t xml:space="preserve">Session 1: </w:t>
            </w:r>
            <w:r w:rsidR="00AA050A">
              <w:rPr>
                <w:rFonts w:cs="Arial"/>
                <w:lang w:eastAsia="en-US"/>
              </w:rPr>
              <w:t>P</w:t>
            </w:r>
            <w:r w:rsidR="005220F6">
              <w:rPr>
                <w:rFonts w:cs="Arial"/>
                <w:lang w:eastAsia="en-US"/>
              </w:rPr>
              <w:t>articipants</w:t>
            </w:r>
            <w:r w:rsidRPr="00021685">
              <w:rPr>
                <w:lang w:eastAsia="en-US"/>
              </w:rPr>
              <w:t xml:space="preserve"> gained </w:t>
            </w:r>
            <w:r w:rsidR="009C77C1">
              <w:rPr>
                <w:lang w:eastAsia="en-US"/>
              </w:rPr>
              <w:t xml:space="preserve">insight into managing the response to </w:t>
            </w:r>
            <w:r w:rsidR="005378EF">
              <w:rPr>
                <w:lang w:eastAsia="en-US"/>
              </w:rPr>
              <w:t xml:space="preserve">influenza </w:t>
            </w:r>
            <w:r w:rsidR="009C77C1">
              <w:rPr>
                <w:lang w:eastAsia="en-US"/>
              </w:rPr>
              <w:t xml:space="preserve">pandemics based on reflections from </w:t>
            </w:r>
            <w:r w:rsidR="005378EF">
              <w:rPr>
                <w:lang w:eastAsia="en-US"/>
              </w:rPr>
              <w:t>two</w:t>
            </w:r>
            <w:r w:rsidR="009C77C1">
              <w:rPr>
                <w:lang w:eastAsia="en-US"/>
              </w:rPr>
              <w:t xml:space="preserve"> case studies</w:t>
            </w:r>
            <w:r w:rsidR="005378EF">
              <w:rPr>
                <w:lang w:eastAsia="en-US"/>
              </w:rPr>
              <w:t>:</w:t>
            </w:r>
            <w:r w:rsidR="009C77C1">
              <w:rPr>
                <w:lang w:eastAsia="en-US"/>
              </w:rPr>
              <w:t xml:space="preserve">  </w:t>
            </w:r>
          </w:p>
          <w:p w:rsidR="009614EA" w:rsidRDefault="005378EF" w:rsidP="001B5106">
            <w:pPr>
              <w:numPr>
                <w:ilvl w:val="0"/>
                <w:numId w:val="17"/>
              </w:numPr>
              <w:spacing w:before="40" w:after="40"/>
              <w:ind w:left="600" w:hanging="283"/>
            </w:pPr>
            <w:r>
              <w:rPr>
                <w:lang w:eastAsia="en-US"/>
              </w:rPr>
              <w:t>a historian</w:t>
            </w:r>
            <w:r w:rsidR="0075468C">
              <w:rPr>
                <w:lang w:eastAsia="en-US"/>
              </w:rPr>
              <w:t>’</w:t>
            </w:r>
            <w:r>
              <w:rPr>
                <w:lang w:eastAsia="en-US"/>
              </w:rPr>
              <w:t xml:space="preserve">s perspective on </w:t>
            </w:r>
            <w:r w:rsidR="009614EA">
              <w:rPr>
                <w:lang w:eastAsia="en-US"/>
              </w:rPr>
              <w:t>lessons learned from the 1918 Influenza Pandemic (Spanish Flu)</w:t>
            </w:r>
          </w:p>
          <w:p w:rsidR="00F61269" w:rsidRDefault="005378EF" w:rsidP="00F61269">
            <w:pPr>
              <w:numPr>
                <w:ilvl w:val="0"/>
                <w:numId w:val="17"/>
              </w:numPr>
              <w:spacing w:before="40" w:after="40"/>
              <w:ind w:left="600" w:hanging="283"/>
              <w:rPr>
                <w:lang w:eastAsia="en-US"/>
              </w:rPr>
            </w:pPr>
            <w:r>
              <w:rPr>
                <w:lang w:eastAsia="en-US"/>
              </w:rPr>
              <w:t xml:space="preserve">a District Health Board perspective on </w:t>
            </w:r>
            <w:r w:rsidR="009614EA">
              <w:rPr>
                <w:lang w:eastAsia="en-US"/>
              </w:rPr>
              <w:t xml:space="preserve">the impact of a pandemic on </w:t>
            </w:r>
            <w:r w:rsidR="00AD6C33" w:rsidRPr="00021685">
              <w:rPr>
                <w:lang w:eastAsia="en-US"/>
              </w:rPr>
              <w:t>t</w:t>
            </w:r>
            <w:r w:rsidR="00AD6C33" w:rsidRPr="00021685">
              <w:t xml:space="preserve">he </w:t>
            </w:r>
            <w:r w:rsidR="009614EA">
              <w:t>health sector</w:t>
            </w:r>
            <w:r>
              <w:t>, based on the 2009</w:t>
            </w:r>
            <w:r w:rsidR="00573086">
              <w:t xml:space="preserve"> </w:t>
            </w:r>
            <w:r>
              <w:t>H1N1 response</w:t>
            </w:r>
            <w:r w:rsidR="009614EA">
              <w:t xml:space="preserve">. </w:t>
            </w:r>
          </w:p>
          <w:p w:rsidR="00626FFC" w:rsidRDefault="00AD6C33" w:rsidP="00F61269">
            <w:pPr>
              <w:pStyle w:val="ListParagraph"/>
              <w:numPr>
                <w:ilvl w:val="0"/>
                <w:numId w:val="16"/>
              </w:numPr>
              <w:spacing w:before="40" w:after="40"/>
              <w:ind w:left="322" w:hanging="284"/>
              <w:rPr>
                <w:lang w:eastAsia="en-US"/>
              </w:rPr>
            </w:pPr>
            <w:r w:rsidRPr="00021685">
              <w:rPr>
                <w:lang w:eastAsia="en-US"/>
              </w:rPr>
              <w:t xml:space="preserve">Session 2: </w:t>
            </w:r>
            <w:r w:rsidR="00907FD1">
              <w:rPr>
                <w:lang w:eastAsia="en-US"/>
              </w:rPr>
              <w:t>T</w:t>
            </w:r>
            <w:r w:rsidR="009614EA">
              <w:rPr>
                <w:lang w:eastAsia="en-US"/>
              </w:rPr>
              <w:t>wo scenario</w:t>
            </w:r>
            <w:r w:rsidR="0075468C">
              <w:rPr>
                <w:lang w:eastAsia="en-US"/>
              </w:rPr>
              <w:t>-</w:t>
            </w:r>
            <w:r w:rsidR="009614EA">
              <w:rPr>
                <w:lang w:eastAsia="en-US"/>
              </w:rPr>
              <w:t xml:space="preserve">based discussion activities were </w:t>
            </w:r>
            <w:r w:rsidR="00907FD1">
              <w:rPr>
                <w:lang w:eastAsia="en-US"/>
              </w:rPr>
              <w:t xml:space="preserve">conducted: </w:t>
            </w:r>
            <w:r w:rsidR="00626FFC">
              <w:rPr>
                <w:lang w:eastAsia="en-US"/>
              </w:rPr>
              <w:t xml:space="preserve"> </w:t>
            </w:r>
          </w:p>
          <w:p w:rsidR="00626FFC" w:rsidRPr="00626FFC" w:rsidRDefault="00A653F5" w:rsidP="001B5106">
            <w:pPr>
              <w:numPr>
                <w:ilvl w:val="0"/>
                <w:numId w:val="19"/>
              </w:numPr>
              <w:ind w:left="600" w:hanging="283"/>
              <w:contextualSpacing/>
              <w:rPr>
                <w:lang w:eastAsia="en-US"/>
              </w:rPr>
            </w:pPr>
            <w:r>
              <w:rPr>
                <w:lang w:eastAsia="en-US"/>
              </w:rPr>
              <w:t>P</w:t>
            </w:r>
            <w:r w:rsidR="005220F6">
              <w:rPr>
                <w:lang w:eastAsia="en-US"/>
              </w:rPr>
              <w:t>articipants</w:t>
            </w:r>
            <w:r w:rsidR="00626FFC" w:rsidRPr="00021685">
              <w:rPr>
                <w:lang w:eastAsia="en-US"/>
              </w:rPr>
              <w:t xml:space="preserve"> </w:t>
            </w:r>
            <w:r w:rsidR="00626FFC">
              <w:rPr>
                <w:lang w:eastAsia="en-US"/>
              </w:rPr>
              <w:t xml:space="preserve">in the Watch Group </w:t>
            </w:r>
            <w:r w:rsidR="00626FFC">
              <w:rPr>
                <w:rFonts w:ascii="Helv" w:hAnsi="Helv" w:cs="Helv"/>
                <w:color w:val="000000"/>
                <w:szCs w:val="20"/>
              </w:rPr>
              <w:t xml:space="preserve">focussed on </w:t>
            </w:r>
            <w:r w:rsidR="00706AA6">
              <w:rPr>
                <w:rFonts w:ascii="Helv" w:hAnsi="Helv" w:cs="Helv"/>
                <w:color w:val="000000"/>
                <w:szCs w:val="20"/>
              </w:rPr>
              <w:t xml:space="preserve">the key decisions likely in this phase, including response coordination arrangements and exploring legislative powers.  </w:t>
            </w:r>
            <w:r w:rsidR="00626FFC">
              <w:rPr>
                <w:rFonts w:ascii="Helv" w:hAnsi="Helv" w:cs="Helv"/>
                <w:color w:val="000000"/>
                <w:szCs w:val="20"/>
              </w:rPr>
              <w:t xml:space="preserve"> </w:t>
            </w:r>
          </w:p>
          <w:p w:rsidR="009614EA" w:rsidRPr="009614EA" w:rsidRDefault="00A653F5" w:rsidP="001B5106">
            <w:pPr>
              <w:numPr>
                <w:ilvl w:val="0"/>
                <w:numId w:val="19"/>
              </w:numPr>
              <w:ind w:left="600" w:hanging="283"/>
              <w:contextualSpacing/>
              <w:rPr>
                <w:rFonts w:cs="Arial"/>
                <w:szCs w:val="20"/>
              </w:rPr>
            </w:pPr>
            <w:r>
              <w:rPr>
                <w:lang w:eastAsia="en-US"/>
              </w:rPr>
              <w:t>P</w:t>
            </w:r>
            <w:r w:rsidR="005220F6">
              <w:rPr>
                <w:lang w:eastAsia="en-US"/>
              </w:rPr>
              <w:t>articipants</w:t>
            </w:r>
            <w:r w:rsidR="00626FFC" w:rsidRPr="00021685">
              <w:rPr>
                <w:lang w:eastAsia="en-US"/>
              </w:rPr>
              <w:t xml:space="preserve"> </w:t>
            </w:r>
            <w:r w:rsidR="00626FFC">
              <w:rPr>
                <w:lang w:eastAsia="en-US"/>
              </w:rPr>
              <w:t xml:space="preserve">in the </w:t>
            </w:r>
            <w:r>
              <w:rPr>
                <w:lang w:eastAsia="en-US"/>
              </w:rPr>
              <w:t>National Health Coordination Centre (NHCC)</w:t>
            </w:r>
            <w:r w:rsidDel="00A653F5">
              <w:rPr>
                <w:lang w:eastAsia="en-US"/>
              </w:rPr>
              <w:t xml:space="preserve"> </w:t>
            </w:r>
            <w:r w:rsidR="009C77C1">
              <w:rPr>
                <w:lang w:eastAsia="en-US"/>
              </w:rPr>
              <w:t xml:space="preserve">session </w:t>
            </w:r>
            <w:r w:rsidR="009C77C1">
              <w:rPr>
                <w:rFonts w:ascii="Helv" w:hAnsi="Helv" w:cs="Helv"/>
                <w:color w:val="000000"/>
                <w:szCs w:val="20"/>
              </w:rPr>
              <w:t>focussed on the operational issues</w:t>
            </w:r>
            <w:r w:rsidR="00706AA6">
              <w:rPr>
                <w:rFonts w:ascii="Helv" w:hAnsi="Helv" w:cs="Helv"/>
                <w:color w:val="000000"/>
                <w:szCs w:val="20"/>
              </w:rPr>
              <w:t>,</w:t>
            </w:r>
            <w:r w:rsidR="009C77C1">
              <w:rPr>
                <w:rFonts w:ascii="Helv" w:hAnsi="Helv" w:cs="Helv"/>
                <w:color w:val="000000"/>
                <w:szCs w:val="20"/>
              </w:rPr>
              <w:t xml:space="preserve"> </w:t>
            </w:r>
            <w:r w:rsidR="00706AA6">
              <w:rPr>
                <w:rFonts w:ascii="Helv" w:hAnsi="Helv" w:cs="Helv"/>
                <w:color w:val="000000"/>
                <w:szCs w:val="20"/>
              </w:rPr>
              <w:t xml:space="preserve">including </w:t>
            </w:r>
            <w:r>
              <w:rPr>
                <w:rFonts w:ascii="Helv" w:hAnsi="Helv" w:cs="Helv"/>
                <w:color w:val="000000"/>
                <w:szCs w:val="20"/>
              </w:rPr>
              <w:t>considering</w:t>
            </w:r>
            <w:r w:rsidR="00706AA6">
              <w:rPr>
                <w:rFonts w:ascii="Helv" w:hAnsi="Helv" w:cs="Helv"/>
                <w:color w:val="000000"/>
                <w:szCs w:val="20"/>
              </w:rPr>
              <w:t xml:space="preserve"> management of concurrent events, such as a severe weather event.   </w:t>
            </w:r>
          </w:p>
          <w:p w:rsidR="00BC028C" w:rsidRPr="00BC76EF" w:rsidRDefault="009614EA" w:rsidP="001B5106">
            <w:pPr>
              <w:numPr>
                <w:ilvl w:val="0"/>
                <w:numId w:val="16"/>
              </w:numPr>
              <w:ind w:left="317" w:hanging="284"/>
              <w:contextualSpacing/>
              <w:rPr>
                <w:rFonts w:cs="Arial"/>
                <w:szCs w:val="20"/>
              </w:rPr>
            </w:pPr>
            <w:r w:rsidRPr="00021685">
              <w:rPr>
                <w:lang w:eastAsia="en-US"/>
              </w:rPr>
              <w:t>Session</w:t>
            </w:r>
            <w:r>
              <w:rPr>
                <w:lang w:eastAsia="en-US"/>
              </w:rPr>
              <w:t xml:space="preserve"> 3</w:t>
            </w:r>
            <w:r w:rsidRPr="00021685">
              <w:rPr>
                <w:lang w:eastAsia="en-US"/>
              </w:rPr>
              <w:t xml:space="preserve">: </w:t>
            </w:r>
            <w:r w:rsidR="00907FD1">
              <w:rPr>
                <w:rFonts w:cs="Arial"/>
                <w:lang w:eastAsia="en-US"/>
              </w:rPr>
              <w:t>P</w:t>
            </w:r>
            <w:r w:rsidR="005220F6">
              <w:rPr>
                <w:rFonts w:cs="Arial"/>
                <w:lang w:eastAsia="en-US"/>
              </w:rPr>
              <w:t>articipants</w:t>
            </w:r>
            <w:r w:rsidRPr="009614EA">
              <w:rPr>
                <w:lang w:eastAsia="en-US"/>
              </w:rPr>
              <w:t xml:space="preserve"> gained an </w:t>
            </w:r>
            <w:r>
              <w:rPr>
                <w:lang w:eastAsia="en-US"/>
              </w:rPr>
              <w:t>understanding of effective communications in a public health</w:t>
            </w:r>
            <w:r w:rsidR="006E0A23">
              <w:rPr>
                <w:lang w:eastAsia="en-US"/>
              </w:rPr>
              <w:t xml:space="preserve"> infectious disease</w:t>
            </w:r>
            <w:r>
              <w:rPr>
                <w:lang w:eastAsia="en-US"/>
              </w:rPr>
              <w:t xml:space="preserve"> event </w:t>
            </w:r>
            <w:r w:rsidR="00BC76EF">
              <w:rPr>
                <w:lang w:eastAsia="en-US"/>
              </w:rPr>
              <w:t xml:space="preserve">based on lessons identified from the Havelock North water contamination event of 2016. </w:t>
            </w:r>
          </w:p>
          <w:p w:rsidR="00BC76EF" w:rsidRPr="001C01C4" w:rsidRDefault="00BC76EF" w:rsidP="00BC76EF">
            <w:pPr>
              <w:ind w:left="317"/>
              <w:contextualSpacing/>
              <w:rPr>
                <w:rFonts w:cs="Arial"/>
                <w:szCs w:val="20"/>
              </w:rPr>
            </w:pPr>
          </w:p>
        </w:tc>
      </w:tr>
      <w:tr w:rsidR="009151E4" w:rsidRPr="005F0751" w:rsidTr="009854BC">
        <w:tc>
          <w:tcPr>
            <w:tcW w:w="2122" w:type="dxa"/>
          </w:tcPr>
          <w:p w:rsidR="00BC76EF" w:rsidRPr="00C861B1" w:rsidRDefault="00BC76EF" w:rsidP="00BC028C">
            <w:pPr>
              <w:spacing w:before="0" w:after="0" w:line="23" w:lineRule="atLeast"/>
              <w:rPr>
                <w:rFonts w:cs="Arial"/>
                <w:b/>
                <w:color w:val="1F396E" w:themeColor="background2"/>
                <w:sz w:val="18"/>
                <w:szCs w:val="20"/>
              </w:rPr>
            </w:pPr>
            <w:r w:rsidRPr="00C861B1">
              <w:rPr>
                <w:rFonts w:cs="Arial"/>
                <w:b/>
                <w:color w:val="1F396E" w:themeColor="background2"/>
                <w:sz w:val="18"/>
                <w:szCs w:val="20"/>
              </w:rPr>
              <w:t xml:space="preserve">Exercise POMARE: ‘Recover from it’ </w:t>
            </w:r>
            <w:r w:rsidR="00706AA6" w:rsidRPr="00C861B1">
              <w:rPr>
                <w:rFonts w:cs="Arial"/>
                <w:b/>
                <w:color w:val="1F396E" w:themeColor="background2"/>
                <w:sz w:val="18"/>
                <w:szCs w:val="20"/>
              </w:rPr>
              <w:t>w</w:t>
            </w:r>
            <w:r w:rsidRPr="00C861B1">
              <w:rPr>
                <w:rFonts w:cs="Arial"/>
                <w:b/>
                <w:color w:val="1F396E" w:themeColor="background2"/>
                <w:sz w:val="18"/>
                <w:szCs w:val="20"/>
              </w:rPr>
              <w:t xml:space="preserve">orkshop </w:t>
            </w:r>
          </w:p>
          <w:p w:rsidR="00BC76EF" w:rsidRPr="00BC76EF" w:rsidRDefault="00BC76EF" w:rsidP="00BC76EF">
            <w:pPr>
              <w:spacing w:before="0" w:after="0" w:line="23" w:lineRule="atLeast"/>
              <w:rPr>
                <w:rFonts w:cs="Arial"/>
                <w:szCs w:val="20"/>
              </w:rPr>
            </w:pPr>
            <w:r w:rsidRPr="00C861B1">
              <w:rPr>
                <w:rFonts w:cs="Arial"/>
                <w:b/>
                <w:color w:val="1F396E" w:themeColor="background2"/>
                <w:sz w:val="18"/>
                <w:szCs w:val="20"/>
              </w:rPr>
              <w:t>7 May 2018</w:t>
            </w:r>
          </w:p>
        </w:tc>
        <w:tc>
          <w:tcPr>
            <w:tcW w:w="7392" w:type="dxa"/>
          </w:tcPr>
          <w:p w:rsidR="00BC76EF" w:rsidRDefault="00BC76EF" w:rsidP="00BC76EF">
            <w:pPr>
              <w:pStyle w:val="NormalWeb"/>
              <w:spacing w:before="0" w:beforeAutospacing="0" w:after="0" w:afterAutospacing="0"/>
              <w:rPr>
                <w:rFonts w:ascii="Arial" w:hAnsi="Arial" w:cs="Arial"/>
                <w:sz w:val="20"/>
              </w:rPr>
            </w:pPr>
            <w:r w:rsidRPr="001C01C4">
              <w:rPr>
                <w:rFonts w:ascii="Arial" w:hAnsi="Arial" w:cs="Arial"/>
                <w:sz w:val="20"/>
                <w:szCs w:val="20"/>
              </w:rPr>
              <w:t xml:space="preserve">This </w:t>
            </w:r>
            <w:r>
              <w:rPr>
                <w:rFonts w:ascii="Arial" w:hAnsi="Arial" w:cs="Arial"/>
                <w:sz w:val="20"/>
                <w:szCs w:val="20"/>
              </w:rPr>
              <w:t xml:space="preserve">workshop ran from 08:30am – 12:00pm and </w:t>
            </w:r>
            <w:r>
              <w:rPr>
                <w:rFonts w:ascii="Arial" w:hAnsi="Arial" w:cs="Arial"/>
                <w:sz w:val="20"/>
              </w:rPr>
              <w:t>f</w:t>
            </w:r>
            <w:r w:rsidRPr="001C01C4">
              <w:rPr>
                <w:rFonts w:ascii="Arial" w:hAnsi="Arial" w:cs="Arial"/>
                <w:sz w:val="20"/>
              </w:rPr>
              <w:t xml:space="preserve">amiliarised </w:t>
            </w:r>
            <w:r w:rsidR="005220F6">
              <w:rPr>
                <w:rFonts w:ascii="Arial" w:hAnsi="Arial" w:cs="Arial"/>
                <w:sz w:val="20"/>
              </w:rPr>
              <w:t>participants</w:t>
            </w:r>
            <w:r w:rsidRPr="00BC76EF">
              <w:rPr>
                <w:rFonts w:ascii="Arial" w:eastAsia="Calibri" w:hAnsi="Arial"/>
                <w:i/>
                <w:color w:val="000000"/>
                <w:sz w:val="20"/>
                <w:szCs w:val="20"/>
                <w:lang w:eastAsia="en-US"/>
              </w:rPr>
              <w:t xml:space="preserve"> </w:t>
            </w:r>
            <w:r w:rsidRPr="00BC76EF">
              <w:rPr>
                <w:rFonts w:ascii="Arial" w:hAnsi="Arial" w:cs="Arial"/>
                <w:sz w:val="20"/>
              </w:rPr>
              <w:t xml:space="preserve">with the ‘’Recovery phase’ of a pandemic response. </w:t>
            </w:r>
            <w:r w:rsidR="00B62287">
              <w:rPr>
                <w:rFonts w:ascii="Arial" w:hAnsi="Arial" w:cs="Arial"/>
                <w:sz w:val="20"/>
              </w:rPr>
              <w:t>T</w:t>
            </w:r>
            <w:r w:rsidRPr="00BC76EF">
              <w:rPr>
                <w:rFonts w:ascii="Arial" w:hAnsi="Arial" w:cs="Arial"/>
                <w:sz w:val="20"/>
              </w:rPr>
              <w:t xml:space="preserve">his </w:t>
            </w:r>
            <w:r w:rsidR="00706AA6">
              <w:rPr>
                <w:rFonts w:ascii="Arial" w:hAnsi="Arial" w:cs="Arial"/>
                <w:sz w:val="20"/>
              </w:rPr>
              <w:t>workshop foc</w:t>
            </w:r>
            <w:r w:rsidRPr="00BC76EF">
              <w:rPr>
                <w:rFonts w:ascii="Arial" w:hAnsi="Arial" w:cs="Arial"/>
                <w:sz w:val="20"/>
              </w:rPr>
              <w:t>used on the need to expedite the recovery of population health, communities and society affected by pandemic influenza, pandemic management measures and/or disruption to normal services.</w:t>
            </w:r>
            <w:r w:rsidRPr="00AD6C33">
              <w:rPr>
                <w:rFonts w:ascii="Arial" w:hAnsi="Arial" w:cs="Arial"/>
                <w:sz w:val="20"/>
              </w:rPr>
              <w:t xml:space="preserve"> </w:t>
            </w:r>
            <w:r>
              <w:rPr>
                <w:rFonts w:ascii="Arial" w:hAnsi="Arial" w:cs="Arial"/>
                <w:sz w:val="20"/>
              </w:rPr>
              <w:t xml:space="preserve">This workshop was divided into two sessions: </w:t>
            </w:r>
          </w:p>
          <w:p w:rsidR="00BC76EF" w:rsidRPr="00BC76EF" w:rsidRDefault="00BC76EF" w:rsidP="001B5106">
            <w:pPr>
              <w:numPr>
                <w:ilvl w:val="0"/>
                <w:numId w:val="16"/>
              </w:numPr>
              <w:ind w:left="317" w:hanging="284"/>
              <w:contextualSpacing/>
              <w:rPr>
                <w:lang w:eastAsia="en-US"/>
              </w:rPr>
            </w:pPr>
            <w:r w:rsidRPr="00BC76EF">
              <w:rPr>
                <w:rFonts w:cs="Arial"/>
                <w:lang w:eastAsia="en-US"/>
              </w:rPr>
              <w:t xml:space="preserve">Session 1: </w:t>
            </w:r>
            <w:r w:rsidR="00907FD1">
              <w:rPr>
                <w:rFonts w:cs="Arial"/>
                <w:lang w:eastAsia="en-US"/>
              </w:rPr>
              <w:t>P</w:t>
            </w:r>
            <w:r w:rsidR="005220F6">
              <w:rPr>
                <w:rFonts w:cs="Arial"/>
                <w:lang w:eastAsia="en-US"/>
              </w:rPr>
              <w:t>articipants</w:t>
            </w:r>
            <w:r w:rsidRPr="00BC76EF">
              <w:rPr>
                <w:lang w:eastAsia="en-US"/>
              </w:rPr>
              <w:t xml:space="preserve"> gained an insight into</w:t>
            </w:r>
            <w:r w:rsidR="007511FB">
              <w:rPr>
                <w:lang w:eastAsia="en-US"/>
              </w:rPr>
              <w:t xml:space="preserve"> pandemic</w:t>
            </w:r>
            <w:r w:rsidR="00A653F5">
              <w:rPr>
                <w:lang w:eastAsia="en-US"/>
              </w:rPr>
              <w:t>-</w:t>
            </w:r>
            <w:r w:rsidR="007511FB">
              <w:rPr>
                <w:lang w:eastAsia="en-US"/>
              </w:rPr>
              <w:t xml:space="preserve">specific recovery considerations. </w:t>
            </w:r>
            <w:r w:rsidR="00907FD1">
              <w:rPr>
                <w:lang w:eastAsia="en-US"/>
              </w:rPr>
              <w:t>Participants</w:t>
            </w:r>
            <w:r w:rsidRPr="00BC76EF">
              <w:rPr>
                <w:lang w:eastAsia="en-US"/>
              </w:rPr>
              <w:t xml:space="preserve"> received presentations on</w:t>
            </w:r>
            <w:r w:rsidR="00706AA6">
              <w:rPr>
                <w:lang w:eastAsia="en-US"/>
              </w:rPr>
              <w:t>:</w:t>
            </w:r>
          </w:p>
          <w:p w:rsidR="00BC76EF" w:rsidRPr="00BC76EF" w:rsidRDefault="007511FB" w:rsidP="001B5106">
            <w:pPr>
              <w:numPr>
                <w:ilvl w:val="0"/>
                <w:numId w:val="17"/>
              </w:numPr>
              <w:spacing w:before="40" w:after="40"/>
              <w:ind w:left="600" w:hanging="283"/>
              <w:rPr>
                <w:lang w:eastAsia="en-US"/>
              </w:rPr>
            </w:pPr>
            <w:r>
              <w:rPr>
                <w:lang w:eastAsia="en-US"/>
              </w:rPr>
              <w:t xml:space="preserve">how New Zealand recovered </w:t>
            </w:r>
            <w:r w:rsidR="00BC76EF" w:rsidRPr="00BC76EF">
              <w:rPr>
                <w:lang w:eastAsia="en-US"/>
              </w:rPr>
              <w:t>from the 1918 Influenza Pandemic (Spanish Flu)</w:t>
            </w:r>
            <w:r>
              <w:rPr>
                <w:lang w:eastAsia="en-US"/>
              </w:rPr>
              <w:t xml:space="preserve"> </w:t>
            </w:r>
          </w:p>
          <w:p w:rsidR="007511FB" w:rsidRDefault="00BC76EF" w:rsidP="001B5106">
            <w:pPr>
              <w:numPr>
                <w:ilvl w:val="0"/>
                <w:numId w:val="17"/>
              </w:numPr>
              <w:spacing w:before="40" w:after="40"/>
              <w:ind w:left="600" w:hanging="283"/>
              <w:rPr>
                <w:lang w:eastAsia="en-US"/>
              </w:rPr>
            </w:pPr>
            <w:r w:rsidRPr="00BC76EF">
              <w:rPr>
                <w:lang w:eastAsia="en-US"/>
              </w:rPr>
              <w:t xml:space="preserve">the </w:t>
            </w:r>
            <w:r w:rsidR="007511FB">
              <w:rPr>
                <w:lang w:eastAsia="en-US"/>
              </w:rPr>
              <w:t xml:space="preserve">potential economic </w:t>
            </w:r>
            <w:r w:rsidRPr="00BC76EF">
              <w:rPr>
                <w:lang w:eastAsia="en-US"/>
              </w:rPr>
              <w:t xml:space="preserve">impact of a pandemic </w:t>
            </w:r>
            <w:r w:rsidR="007511FB">
              <w:rPr>
                <w:lang w:eastAsia="en-US"/>
              </w:rPr>
              <w:t>in 2018</w:t>
            </w:r>
            <w:r w:rsidRPr="00BC76EF">
              <w:rPr>
                <w:lang w:eastAsia="en-US"/>
              </w:rPr>
              <w:t xml:space="preserve">. </w:t>
            </w:r>
          </w:p>
          <w:p w:rsidR="00B62287" w:rsidRDefault="007511FB" w:rsidP="001B5106">
            <w:pPr>
              <w:pStyle w:val="ListParagraph"/>
              <w:numPr>
                <w:ilvl w:val="0"/>
                <w:numId w:val="16"/>
              </w:numPr>
              <w:spacing w:before="40" w:after="40"/>
              <w:ind w:left="317" w:hanging="284"/>
              <w:rPr>
                <w:lang w:eastAsia="en-US"/>
              </w:rPr>
            </w:pPr>
            <w:r w:rsidRPr="00B62287">
              <w:rPr>
                <w:rFonts w:cs="Arial"/>
                <w:lang w:eastAsia="en-US"/>
              </w:rPr>
              <w:t xml:space="preserve">Session 2: </w:t>
            </w:r>
            <w:r w:rsidR="00907FD1">
              <w:rPr>
                <w:rFonts w:cs="Arial"/>
                <w:lang w:eastAsia="en-US"/>
              </w:rPr>
              <w:t>P</w:t>
            </w:r>
            <w:r w:rsidR="005220F6">
              <w:rPr>
                <w:rFonts w:cs="Arial"/>
                <w:lang w:eastAsia="en-US"/>
              </w:rPr>
              <w:t>articipants</w:t>
            </w:r>
            <w:r w:rsidRPr="00BC76EF">
              <w:rPr>
                <w:lang w:eastAsia="en-US"/>
              </w:rPr>
              <w:t xml:space="preserve"> </w:t>
            </w:r>
            <w:r w:rsidR="00B62287">
              <w:rPr>
                <w:lang w:eastAsia="en-US"/>
              </w:rPr>
              <w:t xml:space="preserve">were </w:t>
            </w:r>
            <w:r w:rsidR="00706AA6">
              <w:rPr>
                <w:lang w:eastAsia="en-US"/>
              </w:rPr>
              <w:t xml:space="preserve">briefed on recovery, including what recovery </w:t>
            </w:r>
            <w:r w:rsidR="00471A95">
              <w:rPr>
                <w:lang w:eastAsia="en-US"/>
              </w:rPr>
              <w:t>i</w:t>
            </w:r>
            <w:r w:rsidR="00706AA6">
              <w:rPr>
                <w:lang w:eastAsia="en-US"/>
              </w:rPr>
              <w:t xml:space="preserve">s, the </w:t>
            </w:r>
            <w:r w:rsidR="00471A95">
              <w:rPr>
                <w:lang w:eastAsia="en-US"/>
              </w:rPr>
              <w:t xml:space="preserve">four </w:t>
            </w:r>
            <w:r w:rsidR="00706AA6">
              <w:rPr>
                <w:lang w:eastAsia="en-US"/>
              </w:rPr>
              <w:t>recovery environments (</w:t>
            </w:r>
            <w:r w:rsidR="00E40DE3">
              <w:rPr>
                <w:lang w:eastAsia="en-US"/>
              </w:rPr>
              <w:t>i.e.</w:t>
            </w:r>
            <w:r w:rsidR="00706AA6">
              <w:rPr>
                <w:lang w:eastAsia="en-US"/>
              </w:rPr>
              <w:t xml:space="preserve"> built, natural, social and economic) and</w:t>
            </w:r>
            <w:r w:rsidR="00405494">
              <w:rPr>
                <w:lang w:eastAsia="en-US"/>
              </w:rPr>
              <w:t xml:space="preserve"> explored:</w:t>
            </w:r>
            <w:r w:rsidR="00B62287">
              <w:rPr>
                <w:lang w:eastAsia="en-US"/>
              </w:rPr>
              <w:t xml:space="preserve"> </w:t>
            </w:r>
          </w:p>
          <w:p w:rsidR="00405494" w:rsidRPr="00405494" w:rsidRDefault="00B62287" w:rsidP="001B5106">
            <w:pPr>
              <w:numPr>
                <w:ilvl w:val="0"/>
                <w:numId w:val="17"/>
              </w:numPr>
              <w:spacing w:before="40" w:after="40"/>
              <w:ind w:left="600" w:hanging="283"/>
              <w:contextualSpacing/>
              <w:rPr>
                <w:rFonts w:cs="Arial"/>
                <w:szCs w:val="20"/>
              </w:rPr>
            </w:pPr>
            <w:r>
              <w:rPr>
                <w:lang w:eastAsia="en-US"/>
              </w:rPr>
              <w:t>the impact a</w:t>
            </w:r>
            <w:r w:rsidR="00405494">
              <w:rPr>
                <w:lang w:eastAsia="en-US"/>
              </w:rPr>
              <w:t>n influenza</w:t>
            </w:r>
            <w:r>
              <w:rPr>
                <w:lang w:eastAsia="en-US"/>
              </w:rPr>
              <w:t xml:space="preserve"> pandemic would have on the four recovery environments and the challenges these impacts could have on</w:t>
            </w:r>
            <w:r w:rsidR="006F13D1">
              <w:rPr>
                <w:lang w:eastAsia="en-US"/>
              </w:rPr>
              <w:t xml:space="preserve"> New Zealand’s recovery efforts </w:t>
            </w:r>
          </w:p>
          <w:p w:rsidR="00405C81" w:rsidRPr="00405C81" w:rsidRDefault="00405494" w:rsidP="001B5106">
            <w:pPr>
              <w:numPr>
                <w:ilvl w:val="0"/>
                <w:numId w:val="17"/>
              </w:numPr>
              <w:spacing w:before="40" w:after="40"/>
              <w:ind w:left="600" w:hanging="283"/>
              <w:contextualSpacing/>
              <w:rPr>
                <w:rFonts w:cs="Arial"/>
                <w:szCs w:val="20"/>
              </w:rPr>
            </w:pPr>
            <w:r>
              <w:rPr>
                <w:lang w:eastAsia="en-US"/>
              </w:rPr>
              <w:t xml:space="preserve">options for structuring </w:t>
            </w:r>
            <w:r w:rsidR="00B62287">
              <w:rPr>
                <w:lang w:eastAsia="en-US"/>
              </w:rPr>
              <w:t xml:space="preserve">national governance </w:t>
            </w:r>
            <w:r>
              <w:rPr>
                <w:lang w:eastAsia="en-US"/>
              </w:rPr>
              <w:t>of recovery af</w:t>
            </w:r>
            <w:r w:rsidR="00B62287">
              <w:rPr>
                <w:lang w:eastAsia="en-US"/>
              </w:rPr>
              <w:t>ter a severe</w:t>
            </w:r>
            <w:r>
              <w:rPr>
                <w:lang w:eastAsia="en-US"/>
              </w:rPr>
              <w:t xml:space="preserve"> influenza</w:t>
            </w:r>
            <w:r w:rsidR="00B62287">
              <w:rPr>
                <w:lang w:eastAsia="en-US"/>
              </w:rPr>
              <w:t xml:space="preserve"> pandemic event. </w:t>
            </w:r>
          </w:p>
          <w:p w:rsidR="00405C81" w:rsidRDefault="00405C81" w:rsidP="00405C81">
            <w:pPr>
              <w:spacing w:before="40" w:after="40"/>
              <w:contextualSpacing/>
              <w:rPr>
                <w:lang w:eastAsia="en-US"/>
              </w:rPr>
            </w:pPr>
          </w:p>
          <w:p w:rsidR="00907FD1" w:rsidRDefault="00907FD1" w:rsidP="00405C81">
            <w:pPr>
              <w:spacing w:before="40" w:after="40"/>
              <w:contextualSpacing/>
              <w:rPr>
                <w:lang w:eastAsia="en-US"/>
              </w:rPr>
            </w:pPr>
          </w:p>
          <w:p w:rsidR="00907FD1" w:rsidRDefault="00907FD1" w:rsidP="00405C81">
            <w:pPr>
              <w:spacing w:before="40" w:after="40"/>
              <w:contextualSpacing/>
              <w:rPr>
                <w:lang w:eastAsia="en-US"/>
              </w:rPr>
            </w:pPr>
          </w:p>
          <w:p w:rsidR="00907FD1" w:rsidRDefault="00907FD1" w:rsidP="00405C81">
            <w:pPr>
              <w:spacing w:before="40" w:after="40"/>
              <w:contextualSpacing/>
              <w:rPr>
                <w:lang w:eastAsia="en-US"/>
              </w:rPr>
            </w:pPr>
          </w:p>
          <w:p w:rsidR="00907FD1" w:rsidRDefault="00907FD1" w:rsidP="00405C81">
            <w:pPr>
              <w:spacing w:before="40" w:after="40"/>
              <w:contextualSpacing/>
              <w:rPr>
                <w:lang w:eastAsia="en-US"/>
              </w:rPr>
            </w:pPr>
          </w:p>
          <w:p w:rsidR="00907FD1" w:rsidRDefault="00907FD1" w:rsidP="00405C81">
            <w:pPr>
              <w:spacing w:before="40" w:after="40"/>
              <w:contextualSpacing/>
              <w:rPr>
                <w:lang w:eastAsia="en-US"/>
              </w:rPr>
            </w:pPr>
          </w:p>
          <w:p w:rsidR="00BC76EF" w:rsidRDefault="00BC76EF" w:rsidP="00405C81">
            <w:pPr>
              <w:spacing w:before="40" w:after="40"/>
              <w:contextualSpacing/>
              <w:rPr>
                <w:rFonts w:cs="Arial"/>
                <w:szCs w:val="20"/>
              </w:rPr>
            </w:pPr>
          </w:p>
          <w:p w:rsidR="001F5186" w:rsidRPr="00A96031" w:rsidRDefault="001F5186" w:rsidP="00A96031">
            <w:pPr>
              <w:spacing w:before="40" w:after="40"/>
              <w:contextualSpacing/>
              <w:rPr>
                <w:rFonts w:cs="Arial"/>
                <w:szCs w:val="20"/>
              </w:rPr>
            </w:pPr>
          </w:p>
        </w:tc>
      </w:tr>
    </w:tbl>
    <w:p w:rsidR="00BF445F" w:rsidRDefault="00BF445F" w:rsidP="00BF445F">
      <w:pPr>
        <w:pStyle w:val="Heading2"/>
      </w:pPr>
      <w:bookmarkStart w:id="7" w:name="_Toc530396484"/>
      <w:r>
        <w:lastRenderedPageBreak/>
        <w:t xml:space="preserve">Participating </w:t>
      </w:r>
      <w:r w:rsidR="00C80BBD">
        <w:t>o</w:t>
      </w:r>
      <w:r>
        <w:t>rganisations</w:t>
      </w:r>
      <w:bookmarkEnd w:id="7"/>
    </w:p>
    <w:p w:rsidR="006D4291" w:rsidRDefault="002E74B1" w:rsidP="00B62287">
      <w:r>
        <w:t xml:space="preserve">A broad range of </w:t>
      </w:r>
      <w:r w:rsidR="006D4291" w:rsidRPr="008E7E07">
        <w:t>government agencies participated in Exercise POMARE</w:t>
      </w:r>
      <w:r w:rsidR="00ED3F00">
        <w:t xml:space="preserve">. </w:t>
      </w:r>
      <w:r w:rsidR="00493CC6">
        <w:t>P</w:t>
      </w:r>
      <w:r w:rsidR="005220F6">
        <w:t>articipants</w:t>
      </w:r>
      <w:r w:rsidR="00ED3F00">
        <w:t xml:space="preserve"> were assigned to functional groups based on the role of their parent agency, (i.e. front line services, public facing services or policy agencies). </w:t>
      </w:r>
      <w:r w:rsidR="009854BC">
        <w:t>G</w:t>
      </w:r>
      <w:r w:rsidR="00ED3F00">
        <w:t>roup</w:t>
      </w:r>
      <w:r w:rsidR="009854BC">
        <w:t>s</w:t>
      </w:r>
      <w:r w:rsidR="00ED3F00">
        <w:t xml:space="preserve"> w</w:t>
      </w:r>
      <w:r w:rsidR="009854BC">
        <w:t>ere</w:t>
      </w:r>
      <w:r w:rsidR="00ED3F00">
        <w:t xml:space="preserve"> assigned a </w:t>
      </w:r>
      <w:r w:rsidR="00907FD1">
        <w:t>facilitator</w:t>
      </w:r>
      <w:r w:rsidR="00ED3F00">
        <w:t xml:space="preserve"> to help guide the discussion</w:t>
      </w:r>
      <w:r w:rsidR="001F518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416"/>
      </w:tblGrid>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Ministry of Business, Innovation and Employment</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Department of the Prime Minister and Cabinet</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Ministry of Civil Defence and Emergency Management</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Crown Law Office </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for Culture and Heritage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Fire and Emergency New Zealand</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of Education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Health Quality and Safety Commission</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for the Environment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Inland Revenue Department</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of Foreign Affairs and Trade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Maritime New Zealand</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Ministry of Health</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New Zealand Customs Service</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Ministry of Justice</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New Zealand Defence Force</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for Primary Industries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New Zealand Police</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Ministry of Social Development</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New Zealand Security and Intelligence Service</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of Transport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State Services Commission</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 xml:space="preserve">Ministry for Children - Oranga Tamariki </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Statistics New Zealand</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Accident Compensation Corporation</w:t>
            </w:r>
          </w:p>
        </w:tc>
        <w:tc>
          <w:tcPr>
            <w:tcW w:w="4416" w:type="dxa"/>
          </w:tcPr>
          <w:p w:rsidR="00B20765" w:rsidRPr="00EF5D75" w:rsidRDefault="00B20765" w:rsidP="00B20765">
            <w:pPr>
              <w:pStyle w:val="Instruction"/>
              <w:rPr>
                <w:i w:val="0"/>
                <w:color w:val="000000" w:themeColor="text1"/>
                <w:sz w:val="20"/>
              </w:rPr>
            </w:pPr>
            <w:r w:rsidRPr="00EF5D75">
              <w:rPr>
                <w:i w:val="0"/>
                <w:color w:val="000000" w:themeColor="text1"/>
                <w:sz w:val="20"/>
              </w:rPr>
              <w:t>The Treasury</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Department of Corrections</w:t>
            </w:r>
          </w:p>
        </w:tc>
        <w:tc>
          <w:tcPr>
            <w:tcW w:w="4416" w:type="dxa"/>
          </w:tcPr>
          <w:p w:rsidR="00B20765" w:rsidRPr="00EF5D75" w:rsidRDefault="00B20765" w:rsidP="00B20765">
            <w:pPr>
              <w:pStyle w:val="Instruction"/>
              <w:rPr>
                <w:i w:val="0"/>
                <w:color w:val="000000" w:themeColor="text1"/>
                <w:sz w:val="20"/>
              </w:rPr>
            </w:pPr>
            <w:r>
              <w:rPr>
                <w:i w:val="0"/>
                <w:color w:val="000000" w:themeColor="text1"/>
                <w:sz w:val="20"/>
              </w:rPr>
              <w:t>Worksafe</w:t>
            </w:r>
          </w:p>
        </w:tc>
      </w:tr>
      <w:tr w:rsidR="00B20765" w:rsidTr="00BB555F">
        <w:trPr>
          <w:trHeight w:val="397"/>
        </w:trPr>
        <w:tc>
          <w:tcPr>
            <w:tcW w:w="5098" w:type="dxa"/>
          </w:tcPr>
          <w:p w:rsidR="00B20765" w:rsidRPr="00EF5D75" w:rsidRDefault="00B20765" w:rsidP="00B20765">
            <w:pPr>
              <w:pStyle w:val="Instruction"/>
              <w:rPr>
                <w:i w:val="0"/>
                <w:color w:val="000000" w:themeColor="text1"/>
                <w:sz w:val="20"/>
              </w:rPr>
            </w:pPr>
            <w:r w:rsidRPr="00EF5D75">
              <w:rPr>
                <w:i w:val="0"/>
                <w:color w:val="000000" w:themeColor="text1"/>
                <w:sz w:val="20"/>
              </w:rPr>
              <w:t>Department of Internal Affairs</w:t>
            </w:r>
          </w:p>
        </w:tc>
        <w:tc>
          <w:tcPr>
            <w:tcW w:w="4416" w:type="dxa"/>
          </w:tcPr>
          <w:p w:rsidR="00B20765" w:rsidRPr="00EF5D75" w:rsidRDefault="00B20765" w:rsidP="00B20765">
            <w:pPr>
              <w:pStyle w:val="Instruction"/>
              <w:rPr>
                <w:i w:val="0"/>
                <w:color w:val="000000" w:themeColor="text1"/>
                <w:sz w:val="20"/>
              </w:rPr>
            </w:pPr>
          </w:p>
        </w:tc>
      </w:tr>
    </w:tbl>
    <w:p w:rsidR="002421F5" w:rsidRDefault="002421F5" w:rsidP="00D4062E">
      <w:pPr>
        <w:pStyle w:val="NormalWeb"/>
        <w:spacing w:before="0" w:beforeAutospacing="0" w:after="0" w:afterAutospacing="0"/>
        <w:rPr>
          <w:rFonts w:ascii="Arial" w:hAnsi="Arial" w:cs="Arial"/>
          <w:color w:val="FF0000"/>
          <w:sz w:val="20"/>
          <w:szCs w:val="20"/>
          <w:highlight w:val="yellow"/>
        </w:rPr>
      </w:pPr>
    </w:p>
    <w:p w:rsidR="00FD34A2" w:rsidRPr="00EF5D75" w:rsidRDefault="006D4291" w:rsidP="00FD34A2">
      <w:pPr>
        <w:pStyle w:val="Instruction"/>
        <w:spacing w:line="360" w:lineRule="auto"/>
        <w:rPr>
          <w:i w:val="0"/>
          <w:color w:val="000000" w:themeColor="text1"/>
          <w:sz w:val="20"/>
          <w:lang w:eastAsia="en-NZ"/>
        </w:rPr>
      </w:pPr>
      <w:r w:rsidRPr="00EF5D75">
        <w:rPr>
          <w:i w:val="0"/>
          <w:color w:val="000000" w:themeColor="text1"/>
          <w:sz w:val="20"/>
          <w:lang w:eastAsia="en-NZ"/>
        </w:rPr>
        <w:t xml:space="preserve">The following </w:t>
      </w:r>
      <w:r w:rsidR="008A14D1" w:rsidRPr="00EF5D75">
        <w:rPr>
          <w:i w:val="0"/>
          <w:color w:val="000000" w:themeColor="text1"/>
          <w:sz w:val="20"/>
          <w:lang w:eastAsia="en-NZ"/>
        </w:rPr>
        <w:t xml:space="preserve">subject matter experts </w:t>
      </w:r>
      <w:r w:rsidR="005F77DD" w:rsidRPr="00EF5D75">
        <w:rPr>
          <w:i w:val="0"/>
          <w:color w:val="000000" w:themeColor="text1"/>
          <w:sz w:val="20"/>
          <w:lang w:eastAsia="en-NZ"/>
        </w:rPr>
        <w:t xml:space="preserve">also </w:t>
      </w:r>
      <w:r w:rsidR="00405494">
        <w:rPr>
          <w:i w:val="0"/>
          <w:color w:val="000000" w:themeColor="text1"/>
          <w:sz w:val="20"/>
          <w:lang w:eastAsia="en-NZ"/>
        </w:rPr>
        <w:t xml:space="preserve">presented at </w:t>
      </w:r>
      <w:r w:rsidRPr="00EF5D75">
        <w:rPr>
          <w:i w:val="0"/>
          <w:color w:val="000000" w:themeColor="text1"/>
          <w:sz w:val="20"/>
          <w:lang w:eastAsia="en-NZ"/>
        </w:rPr>
        <w:t>Exercise POMARE</w:t>
      </w:r>
      <w:r w:rsidR="00405494">
        <w:rPr>
          <w:i w:val="0"/>
          <w:color w:val="000000" w:themeColor="text1"/>
          <w:sz w:val="20"/>
          <w:lang w:eastAsia="en-NZ"/>
        </w:rPr>
        <w:t xml:space="preserve"> workshops</w:t>
      </w:r>
      <w:r w:rsidRPr="00EF5D75">
        <w:rPr>
          <w:i w:val="0"/>
          <w:color w:val="000000" w:themeColor="text1"/>
          <w:sz w:val="20"/>
          <w:lang w:eastAsia="en-NZ"/>
        </w:rPr>
        <w:t>:</w:t>
      </w:r>
    </w:p>
    <w:p w:rsidR="006D4291" w:rsidRPr="00EF5D75" w:rsidRDefault="006D4291" w:rsidP="00FD34A2">
      <w:pPr>
        <w:pStyle w:val="Instruction"/>
        <w:spacing w:line="360" w:lineRule="auto"/>
        <w:rPr>
          <w:i w:val="0"/>
          <w:color w:val="000000" w:themeColor="text1"/>
          <w:sz w:val="20"/>
          <w:lang w:eastAsia="en-NZ"/>
        </w:rPr>
      </w:pPr>
      <w:r w:rsidRPr="00EF5D75">
        <w:rPr>
          <w:i w:val="0"/>
          <w:color w:val="000000" w:themeColor="text1"/>
          <w:sz w:val="20"/>
          <w:lang w:eastAsia="en-NZ"/>
        </w:rPr>
        <w:t xml:space="preserve">Professor Geoffrey Rice, University of </w:t>
      </w:r>
      <w:r w:rsidR="008A14D1" w:rsidRPr="00EF5D75">
        <w:rPr>
          <w:i w:val="0"/>
          <w:color w:val="000000" w:themeColor="text1"/>
          <w:sz w:val="20"/>
          <w:lang w:eastAsia="en-NZ"/>
        </w:rPr>
        <w:t>Canterbury</w:t>
      </w:r>
    </w:p>
    <w:p w:rsidR="008A14D1" w:rsidRPr="00EF5D75" w:rsidRDefault="008A14D1" w:rsidP="00FD34A2">
      <w:pPr>
        <w:pStyle w:val="Instruction"/>
        <w:spacing w:line="360" w:lineRule="auto"/>
        <w:rPr>
          <w:i w:val="0"/>
          <w:color w:val="000000" w:themeColor="text1"/>
          <w:sz w:val="20"/>
          <w:lang w:eastAsia="en-NZ"/>
        </w:rPr>
      </w:pPr>
      <w:r w:rsidRPr="00EF5D75">
        <w:rPr>
          <w:i w:val="0"/>
          <w:color w:val="000000" w:themeColor="text1"/>
          <w:sz w:val="20"/>
          <w:lang w:eastAsia="en-NZ"/>
        </w:rPr>
        <w:t>Sarah Hogan, New Zealand Institute of Economic Research</w:t>
      </w:r>
    </w:p>
    <w:p w:rsidR="008A14D1" w:rsidRPr="00EF5D75" w:rsidRDefault="008A14D1" w:rsidP="00FD34A2">
      <w:pPr>
        <w:pStyle w:val="Instruction"/>
        <w:spacing w:line="360" w:lineRule="auto"/>
        <w:rPr>
          <w:i w:val="0"/>
          <w:color w:val="000000" w:themeColor="text1"/>
          <w:sz w:val="20"/>
          <w:lang w:eastAsia="en-NZ"/>
        </w:rPr>
      </w:pPr>
      <w:r w:rsidRPr="00EF5D75">
        <w:rPr>
          <w:i w:val="0"/>
          <w:color w:val="000000" w:themeColor="text1"/>
          <w:sz w:val="20"/>
          <w:lang w:eastAsia="en-NZ"/>
        </w:rPr>
        <w:t>Sandra Little, Ministry of Civil Defence and Emergency Management</w:t>
      </w:r>
    </w:p>
    <w:p w:rsidR="002421F5" w:rsidRPr="00EF5D75" w:rsidRDefault="003D1EB8" w:rsidP="00FD34A2">
      <w:pPr>
        <w:pStyle w:val="Instruction"/>
        <w:spacing w:line="360" w:lineRule="auto"/>
        <w:rPr>
          <w:i w:val="0"/>
          <w:color w:val="000000" w:themeColor="text1"/>
          <w:sz w:val="20"/>
          <w:lang w:eastAsia="en-NZ"/>
        </w:rPr>
      </w:pPr>
      <w:r w:rsidRPr="00EF5D75">
        <w:rPr>
          <w:i w:val="0"/>
          <w:color w:val="000000" w:themeColor="text1"/>
          <w:sz w:val="20"/>
          <w:lang w:eastAsia="en-NZ"/>
        </w:rPr>
        <w:t>Clare Robertson, Ministry of Civil Defence and Emergency Management</w:t>
      </w:r>
    </w:p>
    <w:p w:rsidR="008A14D1" w:rsidRPr="00EF5D75" w:rsidRDefault="008A14D1" w:rsidP="00FD34A2">
      <w:pPr>
        <w:pStyle w:val="Instruction"/>
        <w:spacing w:line="360" w:lineRule="auto"/>
        <w:rPr>
          <w:i w:val="0"/>
          <w:color w:val="000000" w:themeColor="text1"/>
          <w:sz w:val="20"/>
          <w:lang w:eastAsia="en-NZ"/>
        </w:rPr>
      </w:pPr>
      <w:r w:rsidRPr="00EF5D75">
        <w:rPr>
          <w:i w:val="0"/>
          <w:color w:val="000000" w:themeColor="text1"/>
          <w:sz w:val="20"/>
          <w:lang w:eastAsia="en-NZ"/>
        </w:rPr>
        <w:t>Greg Phillips, Capital and Coast District Health Board</w:t>
      </w:r>
    </w:p>
    <w:p w:rsidR="00616501" w:rsidRPr="00EF5D75" w:rsidRDefault="00B73376" w:rsidP="00FD34A2">
      <w:pPr>
        <w:pStyle w:val="Instruction"/>
        <w:spacing w:line="360" w:lineRule="auto"/>
        <w:rPr>
          <w:i w:val="0"/>
          <w:color w:val="000000" w:themeColor="text1"/>
          <w:sz w:val="20"/>
          <w:lang w:eastAsia="en-NZ"/>
        </w:rPr>
      </w:pPr>
      <w:r w:rsidRPr="00EF5D75">
        <w:rPr>
          <w:i w:val="0"/>
          <w:color w:val="000000" w:themeColor="text1"/>
          <w:sz w:val="20"/>
          <w:lang w:eastAsia="en-NZ"/>
        </w:rPr>
        <w:t>D</w:t>
      </w:r>
      <w:r w:rsidR="00616501" w:rsidRPr="00EF5D75">
        <w:rPr>
          <w:i w:val="0"/>
          <w:color w:val="000000" w:themeColor="text1"/>
          <w:sz w:val="20"/>
          <w:lang w:eastAsia="en-NZ"/>
        </w:rPr>
        <w:t xml:space="preserve">r Annette </w:t>
      </w:r>
      <w:r w:rsidR="00342E8F" w:rsidRPr="00EF5D75">
        <w:rPr>
          <w:i w:val="0"/>
          <w:color w:val="000000" w:themeColor="text1"/>
          <w:sz w:val="20"/>
          <w:lang w:eastAsia="en-NZ"/>
        </w:rPr>
        <w:t>N</w:t>
      </w:r>
      <w:r w:rsidR="00616501" w:rsidRPr="00EF5D75">
        <w:rPr>
          <w:i w:val="0"/>
          <w:color w:val="000000" w:themeColor="text1"/>
          <w:sz w:val="20"/>
          <w:lang w:eastAsia="en-NZ"/>
        </w:rPr>
        <w:t xml:space="preserve">esdale, </w:t>
      </w:r>
      <w:r w:rsidR="00EA487D">
        <w:rPr>
          <w:i w:val="0"/>
          <w:color w:val="000000" w:themeColor="text1"/>
          <w:sz w:val="20"/>
          <w:lang w:eastAsia="en-NZ"/>
        </w:rPr>
        <w:t xml:space="preserve">Regional Public </w:t>
      </w:r>
      <w:r w:rsidR="00616501" w:rsidRPr="00EF5D75">
        <w:rPr>
          <w:i w:val="0"/>
          <w:color w:val="000000" w:themeColor="text1"/>
          <w:sz w:val="20"/>
          <w:lang w:eastAsia="en-NZ"/>
        </w:rPr>
        <w:t xml:space="preserve">Health </w:t>
      </w:r>
    </w:p>
    <w:p w:rsidR="008A14D1" w:rsidRDefault="005B3F11" w:rsidP="00FD34A2">
      <w:pPr>
        <w:pStyle w:val="Instruction"/>
        <w:spacing w:line="360" w:lineRule="auto"/>
        <w:rPr>
          <w:i w:val="0"/>
          <w:color w:val="000000" w:themeColor="text1"/>
          <w:sz w:val="20"/>
          <w:lang w:eastAsia="en-NZ"/>
        </w:rPr>
      </w:pPr>
      <w:r w:rsidRPr="00EF5D75">
        <w:rPr>
          <w:i w:val="0"/>
          <w:color w:val="000000" w:themeColor="text1"/>
          <w:sz w:val="20"/>
          <w:lang w:eastAsia="en-NZ"/>
        </w:rPr>
        <w:t>Anna Kirk, Hawke</w:t>
      </w:r>
      <w:r w:rsidR="00EA487D">
        <w:rPr>
          <w:i w:val="0"/>
          <w:color w:val="000000" w:themeColor="text1"/>
          <w:sz w:val="20"/>
          <w:lang w:eastAsia="en-NZ"/>
        </w:rPr>
        <w:t>’</w:t>
      </w:r>
      <w:r w:rsidRPr="00EF5D75">
        <w:rPr>
          <w:i w:val="0"/>
          <w:color w:val="000000" w:themeColor="text1"/>
          <w:sz w:val="20"/>
          <w:lang w:eastAsia="en-NZ"/>
        </w:rPr>
        <w:t>s Bay District Health Board</w:t>
      </w:r>
      <w:r w:rsidR="001B16B7">
        <w:rPr>
          <w:i w:val="0"/>
          <w:color w:val="000000" w:themeColor="text1"/>
          <w:sz w:val="20"/>
          <w:lang w:eastAsia="en-NZ"/>
        </w:rPr>
        <w:t>.</w:t>
      </w:r>
    </w:p>
    <w:p w:rsidR="00FD34A2" w:rsidRDefault="00FD34A2">
      <w:pPr>
        <w:spacing w:before="0" w:after="0" w:line="240" w:lineRule="auto"/>
        <w:rPr>
          <w:color w:val="000000" w:themeColor="text1"/>
          <w:lang w:eastAsia="en-NZ"/>
        </w:rPr>
      </w:pPr>
      <w:r>
        <w:rPr>
          <w:i/>
          <w:color w:val="000000" w:themeColor="text1"/>
          <w:lang w:eastAsia="en-NZ"/>
        </w:rPr>
        <w:br w:type="page"/>
      </w:r>
    </w:p>
    <w:p w:rsidR="00BF445F" w:rsidRDefault="00BF445F" w:rsidP="00BF445F">
      <w:pPr>
        <w:pStyle w:val="Heading2"/>
      </w:pPr>
      <w:bookmarkStart w:id="8" w:name="_Toc530396485"/>
      <w:r>
        <w:lastRenderedPageBreak/>
        <w:t>Timeline of events</w:t>
      </w:r>
      <w:bookmarkEnd w:id="8"/>
    </w:p>
    <w:p w:rsidR="00143539" w:rsidRDefault="00143539" w:rsidP="00BF445F">
      <w:r>
        <w:t>An outline of key exercise events is provided in the table below:</w:t>
      </w:r>
    </w:p>
    <w:tbl>
      <w:tblPr>
        <w:tblStyle w:val="TableGrid"/>
        <w:tblW w:w="0" w:type="auto"/>
        <w:tblLook w:val="04A0" w:firstRow="1" w:lastRow="0" w:firstColumn="1" w:lastColumn="0" w:noHBand="0" w:noVBand="1"/>
      </w:tblPr>
      <w:tblGrid>
        <w:gridCol w:w="1696"/>
        <w:gridCol w:w="7818"/>
      </w:tblGrid>
      <w:tr w:rsidR="00143539" w:rsidTr="00BB555F">
        <w:trPr>
          <w:trHeight w:val="340"/>
          <w:tblHeader/>
        </w:trPr>
        <w:tc>
          <w:tcPr>
            <w:tcW w:w="1696" w:type="dxa"/>
            <w:shd w:val="clear" w:color="auto" w:fill="1F396E" w:themeFill="background2"/>
            <w:vAlign w:val="center"/>
          </w:tcPr>
          <w:p w:rsidR="00143539" w:rsidRPr="00C81CBB" w:rsidRDefault="00143539" w:rsidP="00EF5D75">
            <w:pPr>
              <w:spacing w:before="0" w:after="0" w:line="23" w:lineRule="atLeast"/>
              <w:rPr>
                <w:b/>
              </w:rPr>
            </w:pPr>
            <w:r w:rsidRPr="00C81CBB">
              <w:rPr>
                <w:b/>
              </w:rPr>
              <w:t xml:space="preserve">Date </w:t>
            </w:r>
          </w:p>
        </w:tc>
        <w:tc>
          <w:tcPr>
            <w:tcW w:w="7818" w:type="dxa"/>
            <w:shd w:val="clear" w:color="auto" w:fill="1F396E" w:themeFill="background2"/>
            <w:vAlign w:val="center"/>
          </w:tcPr>
          <w:p w:rsidR="00143539" w:rsidRPr="00C81CBB" w:rsidRDefault="00143539" w:rsidP="00EF5D75">
            <w:pPr>
              <w:spacing w:before="0" w:after="0" w:line="23" w:lineRule="atLeast"/>
              <w:rPr>
                <w:rFonts w:cs="Arial"/>
                <w:b/>
                <w:szCs w:val="20"/>
              </w:rPr>
            </w:pPr>
            <w:r w:rsidRPr="00C81CBB">
              <w:rPr>
                <w:rFonts w:cs="Arial"/>
                <w:b/>
                <w:szCs w:val="20"/>
              </w:rPr>
              <w:t>Event</w:t>
            </w:r>
          </w:p>
        </w:tc>
      </w:tr>
      <w:tr w:rsidR="00143539" w:rsidTr="00E02835">
        <w:tc>
          <w:tcPr>
            <w:tcW w:w="1696" w:type="dxa"/>
          </w:tcPr>
          <w:p w:rsidR="00143539" w:rsidRPr="00EF5D75" w:rsidRDefault="00E02835" w:rsidP="00EF5D75">
            <w:pPr>
              <w:pStyle w:val="Instruction"/>
              <w:rPr>
                <w:i w:val="0"/>
                <w:color w:val="000000" w:themeColor="text1"/>
                <w:sz w:val="20"/>
              </w:rPr>
            </w:pPr>
            <w:r w:rsidRPr="00EF5D75">
              <w:rPr>
                <w:i w:val="0"/>
                <w:color w:val="000000" w:themeColor="text1"/>
                <w:sz w:val="20"/>
              </w:rPr>
              <w:t>November 2016</w:t>
            </w:r>
          </w:p>
        </w:tc>
        <w:tc>
          <w:tcPr>
            <w:tcW w:w="7818" w:type="dxa"/>
          </w:tcPr>
          <w:p w:rsidR="00143539" w:rsidRPr="00EF5D75" w:rsidRDefault="00E02835" w:rsidP="00405494">
            <w:pPr>
              <w:pStyle w:val="Instruction"/>
              <w:rPr>
                <w:i w:val="0"/>
                <w:color w:val="000000" w:themeColor="text1"/>
                <w:sz w:val="20"/>
              </w:rPr>
            </w:pPr>
            <w:r w:rsidRPr="00EF5D75">
              <w:rPr>
                <w:i w:val="0"/>
                <w:color w:val="000000" w:themeColor="text1"/>
                <w:sz w:val="20"/>
              </w:rPr>
              <w:t xml:space="preserve">Socialise the </w:t>
            </w:r>
            <w:r w:rsidR="00520375" w:rsidRPr="00EF5D75">
              <w:rPr>
                <w:i w:val="0"/>
                <w:color w:val="000000" w:themeColor="text1"/>
                <w:sz w:val="20"/>
              </w:rPr>
              <w:t xml:space="preserve">National Pandemic </w:t>
            </w:r>
            <w:r w:rsidRPr="00EF5D75">
              <w:rPr>
                <w:i w:val="0"/>
                <w:color w:val="000000" w:themeColor="text1"/>
                <w:sz w:val="20"/>
              </w:rPr>
              <w:t xml:space="preserve">Exercise </w:t>
            </w:r>
            <w:r w:rsidR="00520375" w:rsidRPr="00EF5D75">
              <w:rPr>
                <w:i w:val="0"/>
                <w:color w:val="000000" w:themeColor="text1"/>
                <w:sz w:val="20"/>
              </w:rPr>
              <w:t>concept w</w:t>
            </w:r>
            <w:r w:rsidRPr="00EF5D75">
              <w:rPr>
                <w:i w:val="0"/>
                <w:color w:val="000000" w:themeColor="text1"/>
                <w:sz w:val="20"/>
              </w:rPr>
              <w:t>ith the N</w:t>
            </w:r>
            <w:r w:rsidR="00405494">
              <w:rPr>
                <w:i w:val="0"/>
                <w:color w:val="000000" w:themeColor="text1"/>
                <w:sz w:val="20"/>
              </w:rPr>
              <w:t xml:space="preserve">ational </w:t>
            </w:r>
            <w:r w:rsidRPr="00EF5D75">
              <w:rPr>
                <w:i w:val="0"/>
                <w:color w:val="000000" w:themeColor="text1"/>
                <w:sz w:val="20"/>
              </w:rPr>
              <w:t>E</w:t>
            </w:r>
            <w:r w:rsidR="00405494">
              <w:rPr>
                <w:i w:val="0"/>
                <w:color w:val="000000" w:themeColor="text1"/>
                <w:sz w:val="20"/>
              </w:rPr>
              <w:t xml:space="preserve">xercise </w:t>
            </w:r>
            <w:r w:rsidRPr="00EF5D75">
              <w:rPr>
                <w:i w:val="0"/>
                <w:color w:val="000000" w:themeColor="text1"/>
                <w:sz w:val="20"/>
              </w:rPr>
              <w:t>P</w:t>
            </w:r>
            <w:r w:rsidR="00405494">
              <w:rPr>
                <w:i w:val="0"/>
                <w:color w:val="000000" w:themeColor="text1"/>
                <w:sz w:val="20"/>
              </w:rPr>
              <w:t xml:space="preserve">rogramme </w:t>
            </w:r>
            <w:r w:rsidRPr="00EF5D75">
              <w:rPr>
                <w:i w:val="0"/>
                <w:color w:val="000000" w:themeColor="text1"/>
                <w:sz w:val="20"/>
              </w:rPr>
              <w:t>P</w:t>
            </w:r>
            <w:r w:rsidR="00405494">
              <w:rPr>
                <w:i w:val="0"/>
                <w:color w:val="000000" w:themeColor="text1"/>
                <w:sz w:val="20"/>
              </w:rPr>
              <w:t xml:space="preserve">lanning </w:t>
            </w:r>
            <w:r w:rsidRPr="00EF5D75">
              <w:rPr>
                <w:i w:val="0"/>
                <w:color w:val="000000" w:themeColor="text1"/>
                <w:sz w:val="20"/>
              </w:rPr>
              <w:t>A</w:t>
            </w:r>
            <w:r w:rsidR="00405494">
              <w:rPr>
                <w:i w:val="0"/>
                <w:color w:val="000000" w:themeColor="text1"/>
                <w:sz w:val="20"/>
              </w:rPr>
              <w:t xml:space="preserve">nd </w:t>
            </w:r>
            <w:r w:rsidRPr="00EF5D75">
              <w:rPr>
                <w:i w:val="0"/>
                <w:color w:val="000000" w:themeColor="text1"/>
                <w:sz w:val="20"/>
              </w:rPr>
              <w:t>C</w:t>
            </w:r>
            <w:r w:rsidR="00405494">
              <w:rPr>
                <w:i w:val="0"/>
                <w:color w:val="000000" w:themeColor="text1"/>
                <w:sz w:val="20"/>
              </w:rPr>
              <w:t xml:space="preserve">oordination </w:t>
            </w:r>
            <w:r w:rsidRPr="00EF5D75">
              <w:rPr>
                <w:i w:val="0"/>
                <w:color w:val="000000" w:themeColor="text1"/>
                <w:sz w:val="20"/>
              </w:rPr>
              <w:t>T</w:t>
            </w:r>
            <w:r w:rsidR="00405494">
              <w:rPr>
                <w:i w:val="0"/>
                <w:color w:val="000000" w:themeColor="text1"/>
                <w:sz w:val="20"/>
              </w:rPr>
              <w:t>eam (NEP PACT)</w:t>
            </w:r>
            <w:r w:rsidRPr="00EF5D75">
              <w:rPr>
                <w:i w:val="0"/>
                <w:color w:val="000000" w:themeColor="text1"/>
                <w:sz w:val="20"/>
              </w:rPr>
              <w:t xml:space="preserve"> </w:t>
            </w:r>
            <w:r w:rsidR="00CD0B6D" w:rsidRPr="00EF5D75">
              <w:rPr>
                <w:i w:val="0"/>
                <w:color w:val="000000" w:themeColor="text1"/>
                <w:sz w:val="20"/>
              </w:rPr>
              <w:t>(7 Nov</w:t>
            </w:r>
            <w:r w:rsidR="00405494">
              <w:rPr>
                <w:i w:val="0"/>
                <w:color w:val="000000" w:themeColor="text1"/>
                <w:sz w:val="20"/>
              </w:rPr>
              <w:t>ember</w:t>
            </w:r>
            <w:r w:rsidR="00CD0B6D" w:rsidRPr="00EF5D75">
              <w:rPr>
                <w:i w:val="0"/>
                <w:color w:val="000000" w:themeColor="text1"/>
                <w:sz w:val="20"/>
              </w:rPr>
              <w:t>)</w:t>
            </w:r>
            <w:r w:rsidRPr="00EF5D75">
              <w:rPr>
                <w:i w:val="0"/>
                <w:color w:val="000000" w:themeColor="text1"/>
                <w:sz w:val="20"/>
              </w:rPr>
              <w:t xml:space="preserve">  </w:t>
            </w:r>
          </w:p>
        </w:tc>
      </w:tr>
      <w:tr w:rsidR="00520375" w:rsidTr="00E02835">
        <w:tc>
          <w:tcPr>
            <w:tcW w:w="1696" w:type="dxa"/>
          </w:tcPr>
          <w:p w:rsidR="00520375" w:rsidRPr="00EF5D75" w:rsidRDefault="00520375" w:rsidP="00EF5D75">
            <w:pPr>
              <w:pStyle w:val="Instruction"/>
              <w:rPr>
                <w:i w:val="0"/>
                <w:color w:val="000000" w:themeColor="text1"/>
                <w:sz w:val="20"/>
              </w:rPr>
            </w:pPr>
            <w:r w:rsidRPr="00EF5D75">
              <w:rPr>
                <w:i w:val="0"/>
                <w:color w:val="000000" w:themeColor="text1"/>
                <w:sz w:val="20"/>
              </w:rPr>
              <w:t>January 2017</w:t>
            </w:r>
          </w:p>
        </w:tc>
        <w:tc>
          <w:tcPr>
            <w:tcW w:w="7818" w:type="dxa"/>
          </w:tcPr>
          <w:p w:rsidR="00520375" w:rsidRPr="00EF5D75" w:rsidRDefault="00520375" w:rsidP="00405494">
            <w:pPr>
              <w:pStyle w:val="Instruction"/>
              <w:rPr>
                <w:i w:val="0"/>
                <w:color w:val="000000" w:themeColor="text1"/>
                <w:sz w:val="20"/>
              </w:rPr>
            </w:pPr>
            <w:r w:rsidRPr="00EF5D75">
              <w:rPr>
                <w:i w:val="0"/>
                <w:color w:val="000000" w:themeColor="text1"/>
                <w:sz w:val="20"/>
              </w:rPr>
              <w:t>Refine and develop the exercise concept</w:t>
            </w:r>
            <w:r w:rsidR="00CD0B6D" w:rsidRPr="00EF5D75">
              <w:rPr>
                <w:i w:val="0"/>
                <w:color w:val="000000" w:themeColor="text1"/>
                <w:sz w:val="20"/>
              </w:rPr>
              <w:t xml:space="preserve"> (12 Jan</w:t>
            </w:r>
            <w:r w:rsidR="00405494">
              <w:rPr>
                <w:i w:val="0"/>
                <w:color w:val="000000" w:themeColor="text1"/>
                <w:sz w:val="20"/>
              </w:rPr>
              <w:t>uary</w:t>
            </w:r>
            <w:r w:rsidR="00CD0B6D" w:rsidRPr="00EF5D75">
              <w:rPr>
                <w:i w:val="0"/>
                <w:color w:val="000000" w:themeColor="text1"/>
                <w:sz w:val="20"/>
              </w:rPr>
              <w:t>)</w:t>
            </w:r>
          </w:p>
        </w:tc>
      </w:tr>
      <w:tr w:rsidR="00143539" w:rsidTr="00E02835">
        <w:tc>
          <w:tcPr>
            <w:tcW w:w="1696" w:type="dxa"/>
          </w:tcPr>
          <w:p w:rsidR="00143539" w:rsidRPr="00EF5D75" w:rsidRDefault="00E02835" w:rsidP="00EF5D75">
            <w:pPr>
              <w:pStyle w:val="Instruction"/>
              <w:rPr>
                <w:i w:val="0"/>
                <w:color w:val="000000" w:themeColor="text1"/>
                <w:sz w:val="20"/>
              </w:rPr>
            </w:pPr>
            <w:r w:rsidRPr="00EF5D75">
              <w:rPr>
                <w:i w:val="0"/>
                <w:color w:val="000000" w:themeColor="text1"/>
                <w:sz w:val="20"/>
              </w:rPr>
              <w:t>March 2017</w:t>
            </w:r>
          </w:p>
        </w:tc>
        <w:tc>
          <w:tcPr>
            <w:tcW w:w="7818" w:type="dxa"/>
          </w:tcPr>
          <w:p w:rsidR="00520375" w:rsidRPr="00EF5D75" w:rsidRDefault="00520375" w:rsidP="00EF5D75">
            <w:pPr>
              <w:pStyle w:val="Instruction"/>
              <w:rPr>
                <w:i w:val="0"/>
                <w:color w:val="000000" w:themeColor="text1"/>
                <w:sz w:val="20"/>
              </w:rPr>
            </w:pPr>
            <w:r w:rsidRPr="00EF5D75">
              <w:rPr>
                <w:i w:val="0"/>
                <w:color w:val="000000" w:themeColor="text1"/>
                <w:sz w:val="20"/>
              </w:rPr>
              <w:t>Provide a detailed b</w:t>
            </w:r>
            <w:r w:rsidR="00E02835" w:rsidRPr="00EF5D75">
              <w:rPr>
                <w:i w:val="0"/>
                <w:color w:val="000000" w:themeColor="text1"/>
                <w:sz w:val="20"/>
              </w:rPr>
              <w:t>rief</w:t>
            </w:r>
            <w:r w:rsidRPr="00EF5D75">
              <w:rPr>
                <w:i w:val="0"/>
                <w:color w:val="000000" w:themeColor="text1"/>
                <w:sz w:val="20"/>
              </w:rPr>
              <w:t xml:space="preserve"> to the </w:t>
            </w:r>
            <w:r w:rsidR="00E02835" w:rsidRPr="00EF5D75">
              <w:rPr>
                <w:i w:val="0"/>
                <w:color w:val="000000" w:themeColor="text1"/>
                <w:sz w:val="20"/>
              </w:rPr>
              <w:t>NEP PACT on the MOH Pandemic Readiness Work Programme</w:t>
            </w:r>
            <w:r w:rsidRPr="00EF5D75">
              <w:rPr>
                <w:i w:val="0"/>
                <w:color w:val="000000" w:themeColor="text1"/>
                <w:sz w:val="20"/>
              </w:rPr>
              <w:t xml:space="preserve"> and Inter-agency Pandemic Group</w:t>
            </w:r>
            <w:r w:rsidR="00D969FB" w:rsidRPr="00EF5D75">
              <w:rPr>
                <w:i w:val="0"/>
                <w:color w:val="000000" w:themeColor="text1"/>
                <w:sz w:val="20"/>
              </w:rPr>
              <w:t xml:space="preserve"> (IPG)</w:t>
            </w:r>
            <w:r w:rsidR="00CD0B6D" w:rsidRPr="00EF5D75">
              <w:rPr>
                <w:i w:val="0"/>
                <w:color w:val="000000" w:themeColor="text1"/>
                <w:sz w:val="20"/>
              </w:rPr>
              <w:t xml:space="preserve"> (7 Mar</w:t>
            </w:r>
            <w:r w:rsidR="00405494">
              <w:rPr>
                <w:i w:val="0"/>
                <w:color w:val="000000" w:themeColor="text1"/>
                <w:sz w:val="20"/>
              </w:rPr>
              <w:t>ch</w:t>
            </w:r>
            <w:r w:rsidR="00CD0B6D" w:rsidRPr="00EF5D75">
              <w:rPr>
                <w:i w:val="0"/>
                <w:color w:val="000000" w:themeColor="text1"/>
                <w:sz w:val="20"/>
              </w:rPr>
              <w:t xml:space="preserve">) </w:t>
            </w:r>
          </w:p>
          <w:p w:rsidR="00143539" w:rsidRPr="00EF5D75" w:rsidRDefault="00520375" w:rsidP="00EF5D75">
            <w:pPr>
              <w:pStyle w:val="Instruction"/>
              <w:rPr>
                <w:i w:val="0"/>
                <w:color w:val="000000" w:themeColor="text1"/>
                <w:sz w:val="20"/>
              </w:rPr>
            </w:pPr>
            <w:r w:rsidRPr="00EF5D75">
              <w:rPr>
                <w:i w:val="0"/>
                <w:color w:val="000000" w:themeColor="text1"/>
                <w:sz w:val="20"/>
              </w:rPr>
              <w:t>C</w:t>
            </w:r>
            <w:r w:rsidR="00E02835" w:rsidRPr="00EF5D75">
              <w:rPr>
                <w:i w:val="0"/>
                <w:color w:val="000000" w:themeColor="text1"/>
                <w:sz w:val="20"/>
              </w:rPr>
              <w:t xml:space="preserve">onfirm the </w:t>
            </w:r>
            <w:r w:rsidRPr="00EF5D75">
              <w:rPr>
                <w:i w:val="0"/>
                <w:color w:val="000000" w:themeColor="text1"/>
                <w:sz w:val="20"/>
              </w:rPr>
              <w:t xml:space="preserve">approved </w:t>
            </w:r>
            <w:r w:rsidR="00E02835" w:rsidRPr="00EF5D75">
              <w:rPr>
                <w:i w:val="0"/>
                <w:color w:val="000000" w:themeColor="text1"/>
                <w:sz w:val="20"/>
              </w:rPr>
              <w:t xml:space="preserve">concept </w:t>
            </w:r>
            <w:r w:rsidRPr="00EF5D75">
              <w:rPr>
                <w:i w:val="0"/>
                <w:color w:val="000000" w:themeColor="text1"/>
                <w:sz w:val="20"/>
              </w:rPr>
              <w:t>for</w:t>
            </w:r>
            <w:r w:rsidR="00E02835" w:rsidRPr="00EF5D75">
              <w:rPr>
                <w:i w:val="0"/>
                <w:color w:val="000000" w:themeColor="text1"/>
                <w:sz w:val="20"/>
              </w:rPr>
              <w:t xml:space="preserve"> Exercise POMARE with the NEP PACT </w:t>
            </w:r>
            <w:r w:rsidR="00CD0B6D" w:rsidRPr="00EF5D75">
              <w:rPr>
                <w:i w:val="0"/>
                <w:color w:val="000000" w:themeColor="text1"/>
                <w:sz w:val="20"/>
              </w:rPr>
              <w:t>(7 Mar</w:t>
            </w:r>
            <w:r w:rsidR="00405494">
              <w:rPr>
                <w:i w:val="0"/>
                <w:color w:val="000000" w:themeColor="text1"/>
                <w:sz w:val="20"/>
              </w:rPr>
              <w:t>ch</w:t>
            </w:r>
            <w:r w:rsidR="00CD0B6D" w:rsidRPr="00EF5D75">
              <w:rPr>
                <w:i w:val="0"/>
                <w:color w:val="000000" w:themeColor="text1"/>
                <w:sz w:val="20"/>
              </w:rPr>
              <w:t>)</w:t>
            </w:r>
            <w:r w:rsidR="00E02835" w:rsidRPr="00EF5D75">
              <w:rPr>
                <w:i w:val="0"/>
                <w:color w:val="000000" w:themeColor="text1"/>
                <w:sz w:val="20"/>
              </w:rPr>
              <w:t xml:space="preserve">  </w:t>
            </w:r>
          </w:p>
        </w:tc>
      </w:tr>
      <w:tr w:rsidR="00DF3D91" w:rsidTr="00E02835">
        <w:tc>
          <w:tcPr>
            <w:tcW w:w="1696" w:type="dxa"/>
          </w:tcPr>
          <w:p w:rsidR="00DF3D91" w:rsidRPr="00EF5D75" w:rsidRDefault="00DF3D91" w:rsidP="00EF5D75">
            <w:pPr>
              <w:pStyle w:val="Instruction"/>
              <w:rPr>
                <w:i w:val="0"/>
                <w:color w:val="000000" w:themeColor="text1"/>
                <w:sz w:val="20"/>
              </w:rPr>
            </w:pPr>
            <w:r w:rsidRPr="00EF5D75">
              <w:rPr>
                <w:i w:val="0"/>
                <w:color w:val="000000" w:themeColor="text1"/>
                <w:sz w:val="20"/>
              </w:rPr>
              <w:t>May 2017</w:t>
            </w:r>
          </w:p>
        </w:tc>
        <w:tc>
          <w:tcPr>
            <w:tcW w:w="7818" w:type="dxa"/>
          </w:tcPr>
          <w:p w:rsidR="00DF3D91" w:rsidRPr="00EF5D75" w:rsidRDefault="00DF3D91" w:rsidP="00EF5D75">
            <w:pPr>
              <w:pStyle w:val="Instruction"/>
              <w:rPr>
                <w:i w:val="0"/>
                <w:color w:val="000000" w:themeColor="text1"/>
                <w:sz w:val="20"/>
              </w:rPr>
            </w:pPr>
            <w:r w:rsidRPr="00EF5D75">
              <w:rPr>
                <w:i w:val="0"/>
                <w:color w:val="000000" w:themeColor="text1"/>
                <w:sz w:val="20"/>
              </w:rPr>
              <w:t xml:space="preserve">Exercise POMARE Workshop dates confirmed </w:t>
            </w:r>
            <w:r w:rsidR="00570890" w:rsidRPr="00EF5D75">
              <w:rPr>
                <w:i w:val="0"/>
                <w:color w:val="000000" w:themeColor="text1"/>
                <w:sz w:val="20"/>
              </w:rPr>
              <w:t>(12 May)</w:t>
            </w:r>
          </w:p>
        </w:tc>
      </w:tr>
      <w:tr w:rsidR="00520375" w:rsidTr="00E02835">
        <w:tc>
          <w:tcPr>
            <w:tcW w:w="1696" w:type="dxa"/>
          </w:tcPr>
          <w:p w:rsidR="00520375" w:rsidRPr="00EF5D75" w:rsidRDefault="00DF3D91" w:rsidP="00EF5D75">
            <w:pPr>
              <w:pStyle w:val="Instruction"/>
              <w:rPr>
                <w:i w:val="0"/>
                <w:color w:val="000000" w:themeColor="text1"/>
                <w:sz w:val="20"/>
              </w:rPr>
            </w:pPr>
            <w:r w:rsidRPr="00EF5D75">
              <w:rPr>
                <w:i w:val="0"/>
                <w:color w:val="000000" w:themeColor="text1"/>
                <w:sz w:val="20"/>
              </w:rPr>
              <w:t>June 2017</w:t>
            </w:r>
          </w:p>
        </w:tc>
        <w:tc>
          <w:tcPr>
            <w:tcW w:w="7818" w:type="dxa"/>
          </w:tcPr>
          <w:p w:rsidR="00520375" w:rsidRPr="00EF5D75" w:rsidRDefault="00D969FB" w:rsidP="00EF5D75">
            <w:pPr>
              <w:pStyle w:val="Instruction"/>
              <w:rPr>
                <w:i w:val="0"/>
                <w:color w:val="000000" w:themeColor="text1"/>
                <w:sz w:val="20"/>
              </w:rPr>
            </w:pPr>
            <w:r w:rsidRPr="00EF5D75">
              <w:rPr>
                <w:i w:val="0"/>
                <w:color w:val="000000" w:themeColor="text1"/>
                <w:sz w:val="20"/>
              </w:rPr>
              <w:t xml:space="preserve">Pandemic Readiness Work Programme letter and </w:t>
            </w:r>
            <w:r w:rsidR="00DF3D91" w:rsidRPr="00EF5D75">
              <w:rPr>
                <w:i w:val="0"/>
                <w:color w:val="000000" w:themeColor="text1"/>
                <w:sz w:val="20"/>
              </w:rPr>
              <w:t xml:space="preserve">Exercise POMARE Warning Order </w:t>
            </w:r>
            <w:r w:rsidRPr="00EF5D75">
              <w:rPr>
                <w:i w:val="0"/>
                <w:color w:val="000000" w:themeColor="text1"/>
                <w:sz w:val="20"/>
              </w:rPr>
              <w:t xml:space="preserve">sent to agency Chief Executives </w:t>
            </w:r>
            <w:r w:rsidR="00570890" w:rsidRPr="00EF5D75">
              <w:rPr>
                <w:i w:val="0"/>
                <w:color w:val="000000" w:themeColor="text1"/>
                <w:sz w:val="20"/>
              </w:rPr>
              <w:t>(16 Jun</w:t>
            </w:r>
            <w:r w:rsidR="00405494">
              <w:rPr>
                <w:i w:val="0"/>
                <w:color w:val="000000" w:themeColor="text1"/>
                <w:sz w:val="20"/>
              </w:rPr>
              <w:t>e</w:t>
            </w:r>
            <w:r w:rsidR="00570890" w:rsidRPr="00EF5D75">
              <w:rPr>
                <w:i w:val="0"/>
                <w:color w:val="000000" w:themeColor="text1"/>
                <w:sz w:val="20"/>
              </w:rPr>
              <w:t>)</w:t>
            </w:r>
          </w:p>
          <w:p w:rsidR="00D969FB" w:rsidRPr="00EF5D75" w:rsidRDefault="00D969FB" w:rsidP="00405494">
            <w:pPr>
              <w:pStyle w:val="Instruction"/>
              <w:rPr>
                <w:i w:val="0"/>
                <w:color w:val="000000" w:themeColor="text1"/>
                <w:sz w:val="20"/>
              </w:rPr>
            </w:pPr>
            <w:r w:rsidRPr="00EF5D75">
              <w:rPr>
                <w:i w:val="0"/>
                <w:color w:val="000000" w:themeColor="text1"/>
                <w:sz w:val="20"/>
              </w:rPr>
              <w:t>Exercise POMARE Warning Order distributed via the IPG, I</w:t>
            </w:r>
            <w:r w:rsidR="00405494">
              <w:rPr>
                <w:i w:val="0"/>
                <w:color w:val="000000" w:themeColor="text1"/>
                <w:sz w:val="20"/>
              </w:rPr>
              <w:t>ncident Management Reference Group</w:t>
            </w:r>
            <w:r w:rsidRPr="00EF5D75">
              <w:rPr>
                <w:i w:val="0"/>
                <w:color w:val="000000" w:themeColor="text1"/>
                <w:sz w:val="20"/>
              </w:rPr>
              <w:t xml:space="preserve"> and NEP PACT</w:t>
            </w:r>
          </w:p>
        </w:tc>
      </w:tr>
      <w:tr w:rsidR="00DF3D91" w:rsidTr="00E02835">
        <w:tc>
          <w:tcPr>
            <w:tcW w:w="1696" w:type="dxa"/>
          </w:tcPr>
          <w:p w:rsidR="00DF3D91" w:rsidRPr="00EF5D75" w:rsidRDefault="00D969FB" w:rsidP="00EF5D75">
            <w:pPr>
              <w:pStyle w:val="Instruction"/>
              <w:rPr>
                <w:i w:val="0"/>
                <w:color w:val="000000" w:themeColor="text1"/>
                <w:sz w:val="20"/>
              </w:rPr>
            </w:pPr>
            <w:r w:rsidRPr="00EF5D75">
              <w:rPr>
                <w:i w:val="0"/>
                <w:color w:val="000000" w:themeColor="text1"/>
                <w:sz w:val="20"/>
              </w:rPr>
              <w:t>August 2017</w:t>
            </w:r>
          </w:p>
        </w:tc>
        <w:tc>
          <w:tcPr>
            <w:tcW w:w="7818" w:type="dxa"/>
          </w:tcPr>
          <w:p w:rsidR="00D969FB" w:rsidRPr="00EF5D75" w:rsidRDefault="00570890" w:rsidP="00EF5D75">
            <w:pPr>
              <w:pStyle w:val="Instruction"/>
              <w:rPr>
                <w:i w:val="0"/>
                <w:color w:val="000000" w:themeColor="text1"/>
                <w:sz w:val="20"/>
              </w:rPr>
            </w:pPr>
            <w:r w:rsidRPr="00EF5D75">
              <w:rPr>
                <w:i w:val="0"/>
                <w:color w:val="000000" w:themeColor="text1"/>
                <w:sz w:val="20"/>
              </w:rPr>
              <w:t xml:space="preserve">Development of </w:t>
            </w:r>
            <w:r w:rsidR="00D969FB" w:rsidRPr="00EF5D75">
              <w:rPr>
                <w:i w:val="0"/>
                <w:color w:val="000000" w:themeColor="text1"/>
                <w:sz w:val="20"/>
              </w:rPr>
              <w:t>material for preliminary Pandemic 101 sessions</w:t>
            </w:r>
          </w:p>
          <w:p w:rsidR="00D969FB" w:rsidRPr="00EF5D75" w:rsidRDefault="00D969FB" w:rsidP="00EF5D75">
            <w:pPr>
              <w:pStyle w:val="Instruction"/>
              <w:rPr>
                <w:i w:val="0"/>
                <w:color w:val="000000" w:themeColor="text1"/>
                <w:sz w:val="20"/>
              </w:rPr>
            </w:pPr>
            <w:r w:rsidRPr="00EF5D75">
              <w:rPr>
                <w:i w:val="0"/>
                <w:color w:val="000000" w:themeColor="text1"/>
                <w:sz w:val="20"/>
              </w:rPr>
              <w:t>Develop</w:t>
            </w:r>
            <w:r w:rsidR="00570890" w:rsidRPr="00EF5D75">
              <w:rPr>
                <w:i w:val="0"/>
                <w:color w:val="000000" w:themeColor="text1"/>
                <w:sz w:val="20"/>
              </w:rPr>
              <w:t>ment of material</w:t>
            </w:r>
            <w:r w:rsidRPr="00EF5D75">
              <w:rPr>
                <w:i w:val="0"/>
                <w:color w:val="000000" w:themeColor="text1"/>
                <w:sz w:val="20"/>
              </w:rPr>
              <w:t xml:space="preserve"> for Exercise POMARE ‘Plan for it’ </w:t>
            </w:r>
          </w:p>
        </w:tc>
      </w:tr>
      <w:tr w:rsidR="00143539" w:rsidTr="00E02835">
        <w:tc>
          <w:tcPr>
            <w:tcW w:w="1696" w:type="dxa"/>
          </w:tcPr>
          <w:p w:rsidR="00143539" w:rsidRPr="00EF5D75" w:rsidRDefault="00D4062E" w:rsidP="00EF5D75">
            <w:pPr>
              <w:pStyle w:val="Instruction"/>
              <w:rPr>
                <w:i w:val="0"/>
                <w:color w:val="000000" w:themeColor="text1"/>
                <w:sz w:val="20"/>
              </w:rPr>
            </w:pPr>
            <w:r w:rsidRPr="00EF5D75">
              <w:rPr>
                <w:i w:val="0"/>
                <w:color w:val="000000" w:themeColor="text1"/>
                <w:sz w:val="20"/>
              </w:rPr>
              <w:t>September 2017</w:t>
            </w:r>
          </w:p>
        </w:tc>
        <w:tc>
          <w:tcPr>
            <w:tcW w:w="7818" w:type="dxa"/>
          </w:tcPr>
          <w:p w:rsidR="00D4062E" w:rsidRPr="00EF5D75" w:rsidRDefault="00D4062E" w:rsidP="00EF5D75">
            <w:pPr>
              <w:pStyle w:val="Instruction"/>
              <w:rPr>
                <w:i w:val="0"/>
                <w:color w:val="000000" w:themeColor="text1"/>
                <w:sz w:val="20"/>
              </w:rPr>
            </w:pPr>
            <w:r w:rsidRPr="00EF5D75">
              <w:rPr>
                <w:i w:val="0"/>
                <w:color w:val="000000" w:themeColor="text1"/>
                <w:sz w:val="20"/>
              </w:rPr>
              <w:t>Conduct Pandemic 101 sessions 1 &amp; 2</w:t>
            </w:r>
            <w:r w:rsidR="00570890" w:rsidRPr="00EF5D75">
              <w:rPr>
                <w:i w:val="0"/>
                <w:color w:val="000000" w:themeColor="text1"/>
                <w:sz w:val="20"/>
              </w:rPr>
              <w:t xml:space="preserve"> (1 &amp; 11 Sep</w:t>
            </w:r>
            <w:r w:rsidR="00405494">
              <w:rPr>
                <w:i w:val="0"/>
                <w:color w:val="000000" w:themeColor="text1"/>
                <w:sz w:val="20"/>
              </w:rPr>
              <w:t>tember</w:t>
            </w:r>
            <w:r w:rsidR="00570890" w:rsidRPr="00EF5D75">
              <w:rPr>
                <w:i w:val="0"/>
                <w:color w:val="000000" w:themeColor="text1"/>
                <w:sz w:val="20"/>
              </w:rPr>
              <w:t>)</w:t>
            </w:r>
          </w:p>
          <w:p w:rsidR="009E6CFD" w:rsidRPr="00EF5D75" w:rsidRDefault="00D4062E" w:rsidP="00EF5D75">
            <w:pPr>
              <w:pStyle w:val="Instruction"/>
              <w:rPr>
                <w:i w:val="0"/>
                <w:color w:val="000000" w:themeColor="text1"/>
                <w:sz w:val="20"/>
              </w:rPr>
            </w:pPr>
            <w:r w:rsidRPr="00EF5D75">
              <w:rPr>
                <w:i w:val="0"/>
                <w:color w:val="000000" w:themeColor="text1"/>
                <w:sz w:val="20"/>
              </w:rPr>
              <w:t xml:space="preserve">Disseminate the Coordinating Instruction for </w:t>
            </w:r>
            <w:r w:rsidR="00E02835" w:rsidRPr="00EF5D75">
              <w:rPr>
                <w:i w:val="0"/>
                <w:color w:val="000000" w:themeColor="text1"/>
                <w:sz w:val="20"/>
              </w:rPr>
              <w:t xml:space="preserve">Exercise POMARE </w:t>
            </w:r>
            <w:r w:rsidRPr="00EF5D75">
              <w:rPr>
                <w:i w:val="0"/>
                <w:color w:val="000000" w:themeColor="text1"/>
                <w:sz w:val="20"/>
              </w:rPr>
              <w:t>‘Plan for it’</w:t>
            </w:r>
            <w:r w:rsidR="00E02835" w:rsidRPr="00EF5D75">
              <w:rPr>
                <w:i w:val="0"/>
                <w:color w:val="000000" w:themeColor="text1"/>
                <w:sz w:val="20"/>
              </w:rPr>
              <w:t xml:space="preserve"> </w:t>
            </w:r>
            <w:r w:rsidR="00CD0B6D" w:rsidRPr="00EF5D75">
              <w:rPr>
                <w:i w:val="0"/>
                <w:color w:val="000000" w:themeColor="text1"/>
                <w:sz w:val="20"/>
              </w:rPr>
              <w:t>(22 Sep</w:t>
            </w:r>
            <w:r w:rsidR="00405494">
              <w:rPr>
                <w:i w:val="0"/>
                <w:color w:val="000000" w:themeColor="text1"/>
                <w:sz w:val="20"/>
              </w:rPr>
              <w:t>tember</w:t>
            </w:r>
            <w:r w:rsidR="00CD0B6D" w:rsidRPr="00EF5D75">
              <w:rPr>
                <w:i w:val="0"/>
                <w:color w:val="000000" w:themeColor="text1"/>
                <w:sz w:val="20"/>
              </w:rPr>
              <w:t xml:space="preserve">) </w:t>
            </w:r>
          </w:p>
          <w:p w:rsidR="00143539" w:rsidRPr="00EF5D75" w:rsidRDefault="009E6CFD" w:rsidP="00EF5D75">
            <w:pPr>
              <w:pStyle w:val="Instruction"/>
              <w:rPr>
                <w:i w:val="0"/>
                <w:color w:val="000000" w:themeColor="text1"/>
                <w:sz w:val="20"/>
              </w:rPr>
            </w:pPr>
            <w:r w:rsidRPr="00EF5D75">
              <w:rPr>
                <w:i w:val="0"/>
                <w:color w:val="000000" w:themeColor="text1"/>
                <w:sz w:val="20"/>
              </w:rPr>
              <w:t>Development of material for Exercise POMARE ‘Keep it out / Stamp it out’</w:t>
            </w:r>
          </w:p>
        </w:tc>
      </w:tr>
      <w:tr w:rsidR="00143539" w:rsidTr="00E02835">
        <w:tc>
          <w:tcPr>
            <w:tcW w:w="1696" w:type="dxa"/>
          </w:tcPr>
          <w:p w:rsidR="00143539" w:rsidRPr="00EF5D75" w:rsidRDefault="00D4062E" w:rsidP="00EF5D75">
            <w:pPr>
              <w:pStyle w:val="Instruction"/>
              <w:rPr>
                <w:i w:val="0"/>
                <w:color w:val="000000" w:themeColor="text1"/>
                <w:sz w:val="20"/>
              </w:rPr>
            </w:pPr>
            <w:r w:rsidRPr="00EF5D75">
              <w:rPr>
                <w:i w:val="0"/>
                <w:color w:val="000000" w:themeColor="text1"/>
                <w:sz w:val="20"/>
              </w:rPr>
              <w:t>October 2017</w:t>
            </w:r>
          </w:p>
        </w:tc>
        <w:tc>
          <w:tcPr>
            <w:tcW w:w="7818" w:type="dxa"/>
          </w:tcPr>
          <w:p w:rsidR="00D4062E" w:rsidRPr="00EF5D75" w:rsidRDefault="00D4062E" w:rsidP="00EF5D75">
            <w:pPr>
              <w:pStyle w:val="Instruction"/>
              <w:rPr>
                <w:i w:val="0"/>
                <w:color w:val="000000" w:themeColor="text1"/>
                <w:sz w:val="20"/>
              </w:rPr>
            </w:pPr>
            <w:r w:rsidRPr="00EF5D75">
              <w:rPr>
                <w:i w:val="0"/>
                <w:color w:val="000000" w:themeColor="text1"/>
                <w:sz w:val="20"/>
              </w:rPr>
              <w:t>Conduct Pandemic 101 sessions 3 &amp; 4</w:t>
            </w:r>
            <w:r w:rsidR="00570890" w:rsidRPr="00EF5D75">
              <w:rPr>
                <w:i w:val="0"/>
                <w:color w:val="000000" w:themeColor="text1"/>
                <w:sz w:val="20"/>
              </w:rPr>
              <w:t xml:space="preserve"> (2 &amp; 4 Oct</w:t>
            </w:r>
            <w:r w:rsidR="00405494">
              <w:rPr>
                <w:i w:val="0"/>
                <w:color w:val="000000" w:themeColor="text1"/>
                <w:sz w:val="20"/>
              </w:rPr>
              <w:t>ober</w:t>
            </w:r>
            <w:r w:rsidR="00570890" w:rsidRPr="00EF5D75">
              <w:rPr>
                <w:i w:val="0"/>
                <w:color w:val="000000" w:themeColor="text1"/>
                <w:sz w:val="20"/>
              </w:rPr>
              <w:t xml:space="preserve">) </w:t>
            </w:r>
          </w:p>
          <w:p w:rsidR="00D4062E" w:rsidRPr="00EF5D75" w:rsidRDefault="00D4062E" w:rsidP="00EF5D75">
            <w:pPr>
              <w:pStyle w:val="Instruction"/>
              <w:rPr>
                <w:i w:val="0"/>
                <w:color w:val="000000" w:themeColor="text1"/>
                <w:sz w:val="20"/>
              </w:rPr>
            </w:pPr>
            <w:r w:rsidRPr="00EF5D75">
              <w:rPr>
                <w:i w:val="0"/>
                <w:color w:val="000000" w:themeColor="text1"/>
                <w:sz w:val="20"/>
              </w:rPr>
              <w:t>Disseminate the Coordinating Instruction for Exercise POMARE ‘Keep it out / Stamp it out’</w:t>
            </w:r>
            <w:r w:rsidR="00570890" w:rsidRPr="00EF5D75">
              <w:rPr>
                <w:i w:val="0"/>
                <w:color w:val="000000" w:themeColor="text1"/>
                <w:sz w:val="20"/>
              </w:rPr>
              <w:t xml:space="preserve"> (12 Oct</w:t>
            </w:r>
            <w:r w:rsidR="00405494">
              <w:rPr>
                <w:i w:val="0"/>
                <w:color w:val="000000" w:themeColor="text1"/>
                <w:sz w:val="20"/>
              </w:rPr>
              <w:t>ober</w:t>
            </w:r>
            <w:r w:rsidR="00570890" w:rsidRPr="00EF5D75">
              <w:rPr>
                <w:i w:val="0"/>
                <w:color w:val="000000" w:themeColor="text1"/>
                <w:sz w:val="20"/>
              </w:rPr>
              <w:t>)</w:t>
            </w:r>
          </w:p>
          <w:p w:rsidR="00CD0B6D" w:rsidRPr="00EF5D75" w:rsidRDefault="00D4062E" w:rsidP="00EF5D75">
            <w:pPr>
              <w:pStyle w:val="Instruction"/>
              <w:rPr>
                <w:i w:val="0"/>
                <w:color w:val="000000" w:themeColor="text1"/>
                <w:sz w:val="20"/>
              </w:rPr>
            </w:pPr>
            <w:r w:rsidRPr="00EF5D75">
              <w:rPr>
                <w:i w:val="0"/>
                <w:color w:val="000000" w:themeColor="text1"/>
                <w:sz w:val="20"/>
              </w:rPr>
              <w:t>EXCON Rules of Play and Evaluation Plan finalised</w:t>
            </w:r>
            <w:r w:rsidR="00CD0B6D" w:rsidRPr="00EF5D75">
              <w:rPr>
                <w:i w:val="0"/>
                <w:color w:val="000000" w:themeColor="text1"/>
                <w:sz w:val="20"/>
              </w:rPr>
              <w:t xml:space="preserve"> (16 October)</w:t>
            </w:r>
          </w:p>
          <w:p w:rsidR="00CD0B6D" w:rsidRPr="00EF5D75" w:rsidRDefault="00CD0B6D" w:rsidP="00EF5D75">
            <w:pPr>
              <w:pStyle w:val="Instruction"/>
              <w:rPr>
                <w:i w:val="0"/>
                <w:color w:val="000000" w:themeColor="text1"/>
                <w:sz w:val="20"/>
              </w:rPr>
            </w:pPr>
            <w:r w:rsidRPr="00EF5D75">
              <w:rPr>
                <w:i w:val="0"/>
                <w:color w:val="000000" w:themeColor="text1"/>
                <w:sz w:val="20"/>
              </w:rPr>
              <w:t>Exercise facilitator guidance and briefing (18 October)</w:t>
            </w:r>
          </w:p>
          <w:p w:rsidR="00143539" w:rsidRPr="00EF5D75" w:rsidRDefault="00CD0B6D" w:rsidP="001F5186">
            <w:pPr>
              <w:pStyle w:val="Instruction"/>
              <w:rPr>
                <w:i w:val="0"/>
                <w:color w:val="000000" w:themeColor="text1"/>
                <w:sz w:val="20"/>
              </w:rPr>
            </w:pPr>
            <w:r w:rsidRPr="00EF5D75">
              <w:rPr>
                <w:i w:val="0"/>
                <w:color w:val="000000" w:themeColor="text1"/>
                <w:sz w:val="20"/>
              </w:rPr>
              <w:t xml:space="preserve">Exercise POMARE: </w:t>
            </w:r>
            <w:r w:rsidR="001F5186">
              <w:rPr>
                <w:i w:val="0"/>
                <w:color w:val="000000" w:themeColor="text1"/>
                <w:sz w:val="20"/>
              </w:rPr>
              <w:t>‘</w:t>
            </w:r>
            <w:r w:rsidRPr="00EF5D75">
              <w:rPr>
                <w:i w:val="0"/>
                <w:color w:val="000000" w:themeColor="text1"/>
                <w:sz w:val="20"/>
              </w:rPr>
              <w:t>Plan for It</w:t>
            </w:r>
            <w:r w:rsidR="001F5186">
              <w:rPr>
                <w:i w:val="0"/>
                <w:color w:val="000000" w:themeColor="text1"/>
                <w:sz w:val="20"/>
              </w:rPr>
              <w:t>’</w:t>
            </w:r>
            <w:r w:rsidRPr="00EF5D75">
              <w:rPr>
                <w:i w:val="0"/>
                <w:color w:val="000000" w:themeColor="text1"/>
                <w:sz w:val="20"/>
              </w:rPr>
              <w:t xml:space="preserve"> </w:t>
            </w:r>
            <w:r w:rsidR="001F5186">
              <w:rPr>
                <w:i w:val="0"/>
                <w:color w:val="000000" w:themeColor="text1"/>
                <w:sz w:val="20"/>
              </w:rPr>
              <w:t>w</w:t>
            </w:r>
            <w:r w:rsidRPr="00EF5D75">
              <w:rPr>
                <w:i w:val="0"/>
                <w:color w:val="000000" w:themeColor="text1"/>
                <w:sz w:val="20"/>
              </w:rPr>
              <w:t>orkshop (25 October)</w:t>
            </w:r>
            <w:r w:rsidR="00D4062E" w:rsidRPr="00EF5D75">
              <w:rPr>
                <w:i w:val="0"/>
                <w:color w:val="000000" w:themeColor="text1"/>
                <w:sz w:val="20"/>
              </w:rPr>
              <w:t xml:space="preserve"> </w:t>
            </w:r>
          </w:p>
        </w:tc>
      </w:tr>
      <w:tr w:rsidR="00143539" w:rsidTr="00E02835">
        <w:tc>
          <w:tcPr>
            <w:tcW w:w="1696" w:type="dxa"/>
          </w:tcPr>
          <w:p w:rsidR="00143539" w:rsidRPr="00EF5D75" w:rsidRDefault="00570890" w:rsidP="00EF5D75">
            <w:pPr>
              <w:pStyle w:val="Instruction"/>
              <w:rPr>
                <w:i w:val="0"/>
                <w:color w:val="000000" w:themeColor="text1"/>
                <w:sz w:val="20"/>
              </w:rPr>
            </w:pPr>
            <w:r w:rsidRPr="00EF5D75">
              <w:rPr>
                <w:i w:val="0"/>
                <w:color w:val="000000" w:themeColor="text1"/>
                <w:sz w:val="20"/>
              </w:rPr>
              <w:t>November 2017</w:t>
            </w:r>
          </w:p>
        </w:tc>
        <w:tc>
          <w:tcPr>
            <w:tcW w:w="7818" w:type="dxa"/>
          </w:tcPr>
          <w:p w:rsidR="00143539" w:rsidRPr="00EF5D75" w:rsidRDefault="00570890" w:rsidP="001F5186">
            <w:pPr>
              <w:pStyle w:val="Instruction"/>
              <w:rPr>
                <w:i w:val="0"/>
                <w:color w:val="000000" w:themeColor="text1"/>
                <w:sz w:val="20"/>
              </w:rPr>
            </w:pPr>
            <w:r w:rsidRPr="00EF5D75">
              <w:rPr>
                <w:i w:val="0"/>
                <w:color w:val="000000" w:themeColor="text1"/>
                <w:sz w:val="20"/>
              </w:rPr>
              <w:t xml:space="preserve">Exercise POMARE: </w:t>
            </w:r>
            <w:r w:rsidR="001F5186">
              <w:rPr>
                <w:i w:val="0"/>
                <w:color w:val="000000" w:themeColor="text1"/>
                <w:sz w:val="20"/>
              </w:rPr>
              <w:t>‘</w:t>
            </w:r>
            <w:r w:rsidRPr="00EF5D75">
              <w:rPr>
                <w:i w:val="0"/>
                <w:color w:val="000000" w:themeColor="text1"/>
                <w:sz w:val="20"/>
              </w:rPr>
              <w:t>Keep it out / Stamp it out</w:t>
            </w:r>
            <w:r w:rsidR="001F5186">
              <w:rPr>
                <w:i w:val="0"/>
                <w:color w:val="000000" w:themeColor="text1"/>
                <w:sz w:val="20"/>
              </w:rPr>
              <w:t>’</w:t>
            </w:r>
            <w:r w:rsidRPr="00EF5D75">
              <w:rPr>
                <w:i w:val="0"/>
                <w:color w:val="000000" w:themeColor="text1"/>
                <w:sz w:val="20"/>
              </w:rPr>
              <w:t xml:space="preserve"> </w:t>
            </w:r>
            <w:r w:rsidR="001F5186">
              <w:rPr>
                <w:i w:val="0"/>
                <w:color w:val="000000" w:themeColor="text1"/>
                <w:sz w:val="20"/>
              </w:rPr>
              <w:t>w</w:t>
            </w:r>
            <w:r w:rsidRPr="00EF5D75">
              <w:rPr>
                <w:i w:val="0"/>
                <w:color w:val="000000" w:themeColor="text1"/>
                <w:sz w:val="20"/>
              </w:rPr>
              <w:t>orkshop (23 Nov</w:t>
            </w:r>
            <w:r w:rsidR="00405494">
              <w:rPr>
                <w:i w:val="0"/>
                <w:color w:val="000000" w:themeColor="text1"/>
                <w:sz w:val="20"/>
              </w:rPr>
              <w:t>ember</w:t>
            </w:r>
            <w:r w:rsidRPr="00EF5D75">
              <w:rPr>
                <w:i w:val="0"/>
                <w:color w:val="000000" w:themeColor="text1"/>
                <w:sz w:val="20"/>
              </w:rPr>
              <w:t>)</w:t>
            </w:r>
          </w:p>
        </w:tc>
      </w:tr>
      <w:tr w:rsidR="00B20765" w:rsidTr="00E02835">
        <w:tc>
          <w:tcPr>
            <w:tcW w:w="1696" w:type="dxa"/>
          </w:tcPr>
          <w:p w:rsidR="00B20765" w:rsidRPr="00EF5D75" w:rsidRDefault="00B20765" w:rsidP="00EF5D75">
            <w:pPr>
              <w:pStyle w:val="Instruction"/>
              <w:rPr>
                <w:i w:val="0"/>
                <w:color w:val="000000" w:themeColor="text1"/>
                <w:sz w:val="20"/>
              </w:rPr>
            </w:pPr>
            <w:r>
              <w:rPr>
                <w:i w:val="0"/>
                <w:color w:val="000000" w:themeColor="text1"/>
                <w:sz w:val="20"/>
              </w:rPr>
              <w:t>December 2017</w:t>
            </w:r>
          </w:p>
        </w:tc>
        <w:tc>
          <w:tcPr>
            <w:tcW w:w="7818" w:type="dxa"/>
          </w:tcPr>
          <w:p w:rsidR="00B20765" w:rsidRPr="00EF5D75" w:rsidRDefault="00B20765" w:rsidP="00B20765">
            <w:pPr>
              <w:pStyle w:val="Instruction"/>
              <w:rPr>
                <w:i w:val="0"/>
                <w:color w:val="000000" w:themeColor="text1"/>
                <w:sz w:val="20"/>
              </w:rPr>
            </w:pPr>
            <w:r w:rsidRPr="00EF5D75">
              <w:rPr>
                <w:i w:val="0"/>
                <w:color w:val="000000" w:themeColor="text1"/>
                <w:sz w:val="20"/>
              </w:rPr>
              <w:t>Conduct Pandemic 101 session (</w:t>
            </w:r>
            <w:r>
              <w:rPr>
                <w:i w:val="0"/>
                <w:color w:val="000000" w:themeColor="text1"/>
                <w:sz w:val="20"/>
              </w:rPr>
              <w:t>15 Dec</w:t>
            </w:r>
            <w:r w:rsidR="00405494">
              <w:rPr>
                <w:i w:val="0"/>
                <w:color w:val="000000" w:themeColor="text1"/>
                <w:sz w:val="20"/>
              </w:rPr>
              <w:t>ember</w:t>
            </w:r>
            <w:r w:rsidRPr="00EF5D75">
              <w:rPr>
                <w:i w:val="0"/>
                <w:color w:val="000000" w:themeColor="text1"/>
                <w:sz w:val="20"/>
              </w:rPr>
              <w:t xml:space="preserve">) </w:t>
            </w:r>
          </w:p>
        </w:tc>
      </w:tr>
      <w:tr w:rsidR="00143539" w:rsidTr="00E02835">
        <w:tc>
          <w:tcPr>
            <w:tcW w:w="1696" w:type="dxa"/>
          </w:tcPr>
          <w:p w:rsidR="00143539" w:rsidRPr="00EF5D75" w:rsidRDefault="009F0634" w:rsidP="00EF5D75">
            <w:pPr>
              <w:pStyle w:val="Instruction"/>
              <w:rPr>
                <w:i w:val="0"/>
                <w:color w:val="000000" w:themeColor="text1"/>
                <w:sz w:val="20"/>
              </w:rPr>
            </w:pPr>
            <w:r w:rsidRPr="00EF5D75">
              <w:rPr>
                <w:i w:val="0"/>
                <w:color w:val="000000" w:themeColor="text1"/>
                <w:sz w:val="20"/>
              </w:rPr>
              <w:t>January 2018</w:t>
            </w:r>
          </w:p>
        </w:tc>
        <w:tc>
          <w:tcPr>
            <w:tcW w:w="7818" w:type="dxa"/>
          </w:tcPr>
          <w:p w:rsidR="00143539" w:rsidRDefault="009F0634" w:rsidP="00EF5D75">
            <w:pPr>
              <w:pStyle w:val="Instruction"/>
              <w:rPr>
                <w:i w:val="0"/>
                <w:color w:val="000000" w:themeColor="text1"/>
                <w:sz w:val="20"/>
              </w:rPr>
            </w:pPr>
            <w:r w:rsidRPr="00EF5D75">
              <w:rPr>
                <w:i w:val="0"/>
                <w:color w:val="000000" w:themeColor="text1"/>
                <w:sz w:val="20"/>
              </w:rPr>
              <w:t>Disseminate Coordinating Instruction for Exercise POMARE ‘Manage it / Manage it post-peak’ (21 Jan</w:t>
            </w:r>
            <w:r w:rsidR="00405494">
              <w:rPr>
                <w:i w:val="0"/>
                <w:color w:val="000000" w:themeColor="text1"/>
                <w:sz w:val="20"/>
              </w:rPr>
              <w:t>uary</w:t>
            </w:r>
            <w:r w:rsidRPr="00EF5D75">
              <w:rPr>
                <w:i w:val="0"/>
                <w:color w:val="000000" w:themeColor="text1"/>
                <w:sz w:val="20"/>
              </w:rPr>
              <w:t>)</w:t>
            </w:r>
          </w:p>
          <w:p w:rsidR="00B20765" w:rsidRPr="00EF5D75" w:rsidRDefault="00B20765" w:rsidP="00B20765">
            <w:pPr>
              <w:pStyle w:val="Instruction"/>
              <w:rPr>
                <w:i w:val="0"/>
                <w:color w:val="000000" w:themeColor="text1"/>
                <w:sz w:val="20"/>
              </w:rPr>
            </w:pPr>
            <w:r w:rsidRPr="00EF5D75">
              <w:rPr>
                <w:i w:val="0"/>
                <w:color w:val="000000" w:themeColor="text1"/>
                <w:sz w:val="20"/>
              </w:rPr>
              <w:t xml:space="preserve">Conduct Pandemic 101 session (24 </w:t>
            </w:r>
            <w:r>
              <w:rPr>
                <w:i w:val="0"/>
                <w:color w:val="000000" w:themeColor="text1"/>
                <w:sz w:val="20"/>
              </w:rPr>
              <w:t>Jan</w:t>
            </w:r>
            <w:r w:rsidR="00405494">
              <w:rPr>
                <w:i w:val="0"/>
                <w:color w:val="000000" w:themeColor="text1"/>
                <w:sz w:val="20"/>
              </w:rPr>
              <w:t>uary</w:t>
            </w:r>
            <w:r w:rsidRPr="00EF5D75">
              <w:rPr>
                <w:i w:val="0"/>
                <w:color w:val="000000" w:themeColor="text1"/>
                <w:sz w:val="20"/>
              </w:rPr>
              <w:t xml:space="preserve">) </w:t>
            </w:r>
          </w:p>
        </w:tc>
      </w:tr>
      <w:tr w:rsidR="00143539" w:rsidTr="00E02835">
        <w:tc>
          <w:tcPr>
            <w:tcW w:w="1696" w:type="dxa"/>
          </w:tcPr>
          <w:p w:rsidR="00143539" w:rsidRPr="00EF5D75" w:rsidRDefault="009F0634" w:rsidP="00EF5D75">
            <w:pPr>
              <w:pStyle w:val="Instruction"/>
              <w:rPr>
                <w:i w:val="0"/>
                <w:color w:val="000000" w:themeColor="text1"/>
                <w:sz w:val="20"/>
              </w:rPr>
            </w:pPr>
            <w:r w:rsidRPr="00EF5D75">
              <w:rPr>
                <w:i w:val="0"/>
                <w:color w:val="000000" w:themeColor="text1"/>
                <w:sz w:val="20"/>
              </w:rPr>
              <w:t>February 2018</w:t>
            </w:r>
          </w:p>
        </w:tc>
        <w:tc>
          <w:tcPr>
            <w:tcW w:w="7818" w:type="dxa"/>
          </w:tcPr>
          <w:p w:rsidR="00143539" w:rsidRDefault="009F0634" w:rsidP="00D41E53">
            <w:pPr>
              <w:pStyle w:val="Instruction"/>
              <w:rPr>
                <w:i w:val="0"/>
                <w:color w:val="000000" w:themeColor="text1"/>
                <w:sz w:val="20"/>
              </w:rPr>
            </w:pPr>
            <w:r w:rsidRPr="00EF5D75">
              <w:rPr>
                <w:i w:val="0"/>
                <w:color w:val="000000" w:themeColor="text1"/>
                <w:sz w:val="20"/>
              </w:rPr>
              <w:t xml:space="preserve">Exercise POMARE: </w:t>
            </w:r>
            <w:r w:rsidR="001F5186">
              <w:rPr>
                <w:i w:val="0"/>
                <w:color w:val="000000" w:themeColor="text1"/>
                <w:sz w:val="20"/>
              </w:rPr>
              <w:t>‘</w:t>
            </w:r>
            <w:r w:rsidRPr="00EF5D75">
              <w:rPr>
                <w:i w:val="0"/>
                <w:color w:val="000000" w:themeColor="text1"/>
                <w:sz w:val="20"/>
              </w:rPr>
              <w:t>Manage it / Manage it post-peak</w:t>
            </w:r>
            <w:r w:rsidR="001F5186">
              <w:rPr>
                <w:i w:val="0"/>
                <w:color w:val="000000" w:themeColor="text1"/>
                <w:sz w:val="20"/>
              </w:rPr>
              <w:t>’</w:t>
            </w:r>
            <w:r w:rsidRPr="00EF5D75">
              <w:rPr>
                <w:i w:val="0"/>
                <w:color w:val="000000" w:themeColor="text1"/>
                <w:sz w:val="20"/>
              </w:rPr>
              <w:t xml:space="preserve"> </w:t>
            </w:r>
            <w:r w:rsidR="00405494">
              <w:rPr>
                <w:i w:val="0"/>
                <w:color w:val="000000" w:themeColor="text1"/>
                <w:sz w:val="20"/>
              </w:rPr>
              <w:t>w</w:t>
            </w:r>
            <w:r w:rsidRPr="00EF5D75">
              <w:rPr>
                <w:i w:val="0"/>
                <w:color w:val="000000" w:themeColor="text1"/>
                <w:sz w:val="20"/>
              </w:rPr>
              <w:t xml:space="preserve">orkshop </w:t>
            </w:r>
            <w:r w:rsidR="00405494">
              <w:rPr>
                <w:i w:val="0"/>
                <w:color w:val="000000" w:themeColor="text1"/>
                <w:sz w:val="20"/>
              </w:rPr>
              <w:t xml:space="preserve">was </w:t>
            </w:r>
            <w:r w:rsidRPr="00EF5D75">
              <w:rPr>
                <w:i w:val="0"/>
                <w:color w:val="000000" w:themeColor="text1"/>
                <w:sz w:val="20"/>
              </w:rPr>
              <w:t>postponed due to a number of agencies being engaged in the T</w:t>
            </w:r>
            <w:r w:rsidR="00405494">
              <w:rPr>
                <w:i w:val="0"/>
                <w:color w:val="000000" w:themeColor="text1"/>
                <w:sz w:val="20"/>
              </w:rPr>
              <w:t xml:space="preserve">ropical </w:t>
            </w:r>
            <w:r w:rsidRPr="00EF5D75">
              <w:rPr>
                <w:i w:val="0"/>
                <w:color w:val="000000" w:themeColor="text1"/>
                <w:sz w:val="20"/>
              </w:rPr>
              <w:t>C</w:t>
            </w:r>
            <w:r w:rsidR="00405494">
              <w:rPr>
                <w:i w:val="0"/>
                <w:color w:val="000000" w:themeColor="text1"/>
                <w:sz w:val="20"/>
              </w:rPr>
              <w:t>yclone</w:t>
            </w:r>
            <w:r w:rsidRPr="00EF5D75">
              <w:rPr>
                <w:i w:val="0"/>
                <w:color w:val="000000" w:themeColor="text1"/>
                <w:sz w:val="20"/>
              </w:rPr>
              <w:t xml:space="preserve"> G</w:t>
            </w:r>
            <w:r w:rsidR="00D41E53">
              <w:rPr>
                <w:i w:val="0"/>
                <w:color w:val="000000" w:themeColor="text1"/>
                <w:sz w:val="20"/>
              </w:rPr>
              <w:t>ITA</w:t>
            </w:r>
            <w:r w:rsidRPr="00EF5D75">
              <w:rPr>
                <w:i w:val="0"/>
                <w:color w:val="000000" w:themeColor="text1"/>
                <w:sz w:val="20"/>
              </w:rPr>
              <w:t xml:space="preserve"> response.  </w:t>
            </w:r>
          </w:p>
          <w:p w:rsidR="00AA1C51" w:rsidRPr="00EF5D75" w:rsidRDefault="00AA1C51" w:rsidP="00AA1C51">
            <w:pPr>
              <w:pStyle w:val="Instruction"/>
              <w:rPr>
                <w:i w:val="0"/>
                <w:color w:val="000000" w:themeColor="text1"/>
                <w:sz w:val="20"/>
              </w:rPr>
            </w:pPr>
            <w:r w:rsidRPr="00EF5D75">
              <w:rPr>
                <w:i w:val="0"/>
                <w:color w:val="000000" w:themeColor="text1"/>
                <w:sz w:val="20"/>
              </w:rPr>
              <w:t>Conduct Pandemic 101 session (</w:t>
            </w:r>
            <w:r>
              <w:rPr>
                <w:i w:val="0"/>
                <w:color w:val="000000" w:themeColor="text1"/>
                <w:sz w:val="20"/>
              </w:rPr>
              <w:t>12 Feb</w:t>
            </w:r>
            <w:r w:rsidR="00405494">
              <w:rPr>
                <w:i w:val="0"/>
                <w:color w:val="000000" w:themeColor="text1"/>
                <w:sz w:val="20"/>
              </w:rPr>
              <w:t>ruary</w:t>
            </w:r>
            <w:r>
              <w:rPr>
                <w:i w:val="0"/>
                <w:color w:val="000000" w:themeColor="text1"/>
                <w:sz w:val="20"/>
              </w:rPr>
              <w:t>)</w:t>
            </w:r>
          </w:p>
        </w:tc>
      </w:tr>
      <w:tr w:rsidR="00143539" w:rsidTr="00E02835">
        <w:tc>
          <w:tcPr>
            <w:tcW w:w="1696" w:type="dxa"/>
          </w:tcPr>
          <w:p w:rsidR="00143539" w:rsidRPr="00EF5D75" w:rsidRDefault="009F0634" w:rsidP="00EF5D75">
            <w:pPr>
              <w:pStyle w:val="Instruction"/>
              <w:rPr>
                <w:i w:val="0"/>
                <w:color w:val="000000" w:themeColor="text1"/>
                <w:sz w:val="20"/>
              </w:rPr>
            </w:pPr>
            <w:r w:rsidRPr="00EF5D75">
              <w:rPr>
                <w:i w:val="0"/>
                <w:color w:val="000000" w:themeColor="text1"/>
                <w:sz w:val="20"/>
              </w:rPr>
              <w:t>March 2018</w:t>
            </w:r>
          </w:p>
        </w:tc>
        <w:tc>
          <w:tcPr>
            <w:tcW w:w="7818" w:type="dxa"/>
          </w:tcPr>
          <w:p w:rsidR="00143539" w:rsidRPr="00EF5D75" w:rsidRDefault="009F0634" w:rsidP="00405494">
            <w:pPr>
              <w:pStyle w:val="Instruction"/>
              <w:rPr>
                <w:i w:val="0"/>
                <w:color w:val="000000" w:themeColor="text1"/>
                <w:sz w:val="20"/>
              </w:rPr>
            </w:pPr>
            <w:r w:rsidRPr="00EF5D75">
              <w:rPr>
                <w:i w:val="0"/>
                <w:color w:val="000000" w:themeColor="text1"/>
                <w:sz w:val="20"/>
              </w:rPr>
              <w:t xml:space="preserve">Exercise POMARE: </w:t>
            </w:r>
            <w:r w:rsidR="001F5186">
              <w:rPr>
                <w:i w:val="0"/>
                <w:color w:val="000000" w:themeColor="text1"/>
                <w:sz w:val="20"/>
              </w:rPr>
              <w:t>‘</w:t>
            </w:r>
            <w:r w:rsidRPr="00EF5D75">
              <w:rPr>
                <w:i w:val="0"/>
                <w:color w:val="000000" w:themeColor="text1"/>
                <w:sz w:val="20"/>
              </w:rPr>
              <w:t xml:space="preserve">Manage it / Manage it post-peak </w:t>
            </w:r>
            <w:r w:rsidR="00405494">
              <w:rPr>
                <w:i w:val="0"/>
                <w:color w:val="000000" w:themeColor="text1"/>
                <w:sz w:val="20"/>
              </w:rPr>
              <w:t>w</w:t>
            </w:r>
            <w:r w:rsidRPr="00EF5D75">
              <w:rPr>
                <w:i w:val="0"/>
                <w:color w:val="000000" w:themeColor="text1"/>
                <w:sz w:val="20"/>
              </w:rPr>
              <w:t>orkshop</w:t>
            </w:r>
            <w:r w:rsidR="001F5186">
              <w:rPr>
                <w:i w:val="0"/>
                <w:color w:val="000000" w:themeColor="text1"/>
                <w:sz w:val="20"/>
              </w:rPr>
              <w:t>’</w:t>
            </w:r>
            <w:r w:rsidRPr="00EF5D75">
              <w:rPr>
                <w:i w:val="0"/>
                <w:color w:val="000000" w:themeColor="text1"/>
                <w:sz w:val="20"/>
              </w:rPr>
              <w:t xml:space="preserve"> (21 Mar</w:t>
            </w:r>
            <w:r w:rsidR="00405494">
              <w:rPr>
                <w:i w:val="0"/>
                <w:color w:val="000000" w:themeColor="text1"/>
                <w:sz w:val="20"/>
              </w:rPr>
              <w:t>ch</w:t>
            </w:r>
            <w:r w:rsidRPr="00EF5D75">
              <w:rPr>
                <w:i w:val="0"/>
                <w:color w:val="000000" w:themeColor="text1"/>
                <w:sz w:val="20"/>
              </w:rPr>
              <w:t>)</w:t>
            </w:r>
          </w:p>
        </w:tc>
      </w:tr>
      <w:tr w:rsidR="00143539" w:rsidTr="00E02835">
        <w:tc>
          <w:tcPr>
            <w:tcW w:w="1696" w:type="dxa"/>
          </w:tcPr>
          <w:p w:rsidR="00143539" w:rsidRPr="00EF5D75" w:rsidRDefault="009F0634" w:rsidP="00EF5D75">
            <w:pPr>
              <w:pStyle w:val="Instruction"/>
              <w:rPr>
                <w:i w:val="0"/>
                <w:color w:val="000000" w:themeColor="text1"/>
                <w:sz w:val="20"/>
              </w:rPr>
            </w:pPr>
            <w:r w:rsidRPr="00EF5D75">
              <w:rPr>
                <w:i w:val="0"/>
                <w:color w:val="000000" w:themeColor="text1"/>
                <w:sz w:val="20"/>
              </w:rPr>
              <w:t>April 2018</w:t>
            </w:r>
          </w:p>
        </w:tc>
        <w:tc>
          <w:tcPr>
            <w:tcW w:w="7818" w:type="dxa"/>
          </w:tcPr>
          <w:p w:rsidR="00143539" w:rsidRPr="00EF5D75" w:rsidRDefault="009F0634" w:rsidP="00EF5D75">
            <w:pPr>
              <w:pStyle w:val="Instruction"/>
              <w:rPr>
                <w:i w:val="0"/>
                <w:color w:val="000000" w:themeColor="text1"/>
                <w:sz w:val="20"/>
              </w:rPr>
            </w:pPr>
            <w:r w:rsidRPr="00EF5D75">
              <w:rPr>
                <w:i w:val="0"/>
                <w:color w:val="000000" w:themeColor="text1"/>
                <w:sz w:val="20"/>
              </w:rPr>
              <w:t>Disseminate the Coordinating Instruction for Exercise POMARE ‘Recover from it’ (10 Apr</w:t>
            </w:r>
            <w:r w:rsidR="00405494">
              <w:rPr>
                <w:i w:val="0"/>
                <w:color w:val="000000" w:themeColor="text1"/>
                <w:sz w:val="20"/>
              </w:rPr>
              <w:t>il</w:t>
            </w:r>
            <w:r w:rsidRPr="00EF5D75">
              <w:rPr>
                <w:i w:val="0"/>
                <w:color w:val="000000" w:themeColor="text1"/>
                <w:sz w:val="20"/>
              </w:rPr>
              <w:t>)</w:t>
            </w:r>
          </w:p>
        </w:tc>
      </w:tr>
      <w:tr w:rsidR="00143539" w:rsidTr="00E02835">
        <w:tc>
          <w:tcPr>
            <w:tcW w:w="1696" w:type="dxa"/>
          </w:tcPr>
          <w:p w:rsidR="00143539" w:rsidRPr="00EF5D75" w:rsidRDefault="009F0634" w:rsidP="00EF5D75">
            <w:pPr>
              <w:pStyle w:val="Instruction"/>
              <w:rPr>
                <w:i w:val="0"/>
                <w:color w:val="000000" w:themeColor="text1"/>
                <w:sz w:val="20"/>
              </w:rPr>
            </w:pPr>
            <w:r w:rsidRPr="00EF5D75">
              <w:rPr>
                <w:i w:val="0"/>
                <w:color w:val="000000" w:themeColor="text1"/>
                <w:sz w:val="20"/>
              </w:rPr>
              <w:t>May 2018</w:t>
            </w:r>
          </w:p>
        </w:tc>
        <w:tc>
          <w:tcPr>
            <w:tcW w:w="7818" w:type="dxa"/>
          </w:tcPr>
          <w:p w:rsidR="00143539" w:rsidRPr="00EF5D75" w:rsidRDefault="009F0634" w:rsidP="001F5186">
            <w:pPr>
              <w:pStyle w:val="Instruction"/>
              <w:rPr>
                <w:i w:val="0"/>
                <w:color w:val="000000" w:themeColor="text1"/>
                <w:sz w:val="20"/>
              </w:rPr>
            </w:pPr>
            <w:r w:rsidRPr="00EF5D75">
              <w:rPr>
                <w:i w:val="0"/>
                <w:color w:val="000000" w:themeColor="text1"/>
                <w:sz w:val="20"/>
              </w:rPr>
              <w:t xml:space="preserve">Exercise POMARE: </w:t>
            </w:r>
            <w:r w:rsidR="001F5186">
              <w:rPr>
                <w:i w:val="0"/>
                <w:color w:val="000000" w:themeColor="text1"/>
                <w:sz w:val="20"/>
              </w:rPr>
              <w:t>‘</w:t>
            </w:r>
            <w:r w:rsidRPr="00EF5D75">
              <w:rPr>
                <w:i w:val="0"/>
                <w:color w:val="000000" w:themeColor="text1"/>
                <w:sz w:val="20"/>
              </w:rPr>
              <w:t>Recover from it</w:t>
            </w:r>
            <w:r w:rsidR="001F5186">
              <w:rPr>
                <w:i w:val="0"/>
                <w:color w:val="000000" w:themeColor="text1"/>
                <w:sz w:val="20"/>
              </w:rPr>
              <w:t>’</w:t>
            </w:r>
            <w:r w:rsidRPr="00EF5D75">
              <w:rPr>
                <w:i w:val="0"/>
                <w:color w:val="000000" w:themeColor="text1"/>
                <w:sz w:val="20"/>
              </w:rPr>
              <w:t xml:space="preserve"> </w:t>
            </w:r>
            <w:r w:rsidR="001F5186">
              <w:rPr>
                <w:i w:val="0"/>
                <w:color w:val="000000" w:themeColor="text1"/>
                <w:sz w:val="20"/>
              </w:rPr>
              <w:t>w</w:t>
            </w:r>
            <w:r w:rsidRPr="00EF5D75">
              <w:rPr>
                <w:i w:val="0"/>
                <w:color w:val="000000" w:themeColor="text1"/>
                <w:sz w:val="20"/>
              </w:rPr>
              <w:t>orkshop (7 May)</w:t>
            </w:r>
          </w:p>
        </w:tc>
      </w:tr>
      <w:tr w:rsidR="00233A9F" w:rsidTr="00E02835">
        <w:tc>
          <w:tcPr>
            <w:tcW w:w="1696" w:type="dxa"/>
          </w:tcPr>
          <w:p w:rsidR="00233A9F" w:rsidRPr="00EF5D75" w:rsidRDefault="00233A9F" w:rsidP="001B16B7">
            <w:pPr>
              <w:pStyle w:val="Instruction"/>
              <w:rPr>
                <w:i w:val="0"/>
                <w:color w:val="000000" w:themeColor="text1"/>
                <w:sz w:val="20"/>
              </w:rPr>
            </w:pPr>
            <w:r w:rsidRPr="00EF5D75">
              <w:rPr>
                <w:i w:val="0"/>
                <w:color w:val="000000" w:themeColor="text1"/>
                <w:sz w:val="20"/>
              </w:rPr>
              <w:t xml:space="preserve">June </w:t>
            </w:r>
            <w:r w:rsidR="00B42E22">
              <w:rPr>
                <w:i w:val="0"/>
                <w:color w:val="000000" w:themeColor="text1"/>
                <w:sz w:val="20"/>
              </w:rPr>
              <w:t xml:space="preserve">/July </w:t>
            </w:r>
            <w:r w:rsidRPr="00EF5D75">
              <w:rPr>
                <w:i w:val="0"/>
                <w:color w:val="000000" w:themeColor="text1"/>
                <w:sz w:val="20"/>
              </w:rPr>
              <w:t>2018</w:t>
            </w:r>
          </w:p>
        </w:tc>
        <w:tc>
          <w:tcPr>
            <w:tcW w:w="7818" w:type="dxa"/>
          </w:tcPr>
          <w:p w:rsidR="00233A9F" w:rsidRPr="00EF5D75" w:rsidRDefault="00233A9F" w:rsidP="00405494">
            <w:pPr>
              <w:pStyle w:val="Instruction"/>
              <w:rPr>
                <w:i w:val="0"/>
                <w:color w:val="000000" w:themeColor="text1"/>
                <w:sz w:val="20"/>
              </w:rPr>
            </w:pPr>
            <w:r w:rsidRPr="00EF5D75">
              <w:rPr>
                <w:i w:val="0"/>
                <w:color w:val="000000" w:themeColor="text1"/>
                <w:sz w:val="20"/>
              </w:rPr>
              <w:t>Analyse workshop participant and facilitator feedback</w:t>
            </w:r>
            <w:r w:rsidR="009E6CFD" w:rsidRPr="00EF5D75">
              <w:rPr>
                <w:i w:val="0"/>
                <w:color w:val="000000" w:themeColor="text1"/>
                <w:sz w:val="20"/>
              </w:rPr>
              <w:t>,</w:t>
            </w:r>
            <w:r w:rsidRPr="00EF5D75">
              <w:rPr>
                <w:i w:val="0"/>
                <w:color w:val="000000" w:themeColor="text1"/>
                <w:sz w:val="20"/>
              </w:rPr>
              <w:t xml:space="preserve"> and </w:t>
            </w:r>
            <w:r w:rsidR="00405494">
              <w:rPr>
                <w:i w:val="0"/>
                <w:color w:val="000000" w:themeColor="text1"/>
                <w:sz w:val="20"/>
              </w:rPr>
              <w:t>S</w:t>
            </w:r>
            <w:r w:rsidRPr="00EF5D75">
              <w:rPr>
                <w:i w:val="0"/>
                <w:color w:val="000000" w:themeColor="text1"/>
                <w:sz w:val="20"/>
              </w:rPr>
              <w:t>urvey Monkey data</w:t>
            </w:r>
          </w:p>
        </w:tc>
      </w:tr>
      <w:tr w:rsidR="00143539" w:rsidTr="00E02835">
        <w:tc>
          <w:tcPr>
            <w:tcW w:w="1696" w:type="dxa"/>
          </w:tcPr>
          <w:p w:rsidR="00143539" w:rsidRPr="00EF5D75" w:rsidRDefault="007F47E1" w:rsidP="007F47E1">
            <w:pPr>
              <w:pStyle w:val="Instruction"/>
              <w:rPr>
                <w:i w:val="0"/>
                <w:color w:val="000000" w:themeColor="text1"/>
                <w:sz w:val="20"/>
              </w:rPr>
            </w:pPr>
            <w:r>
              <w:rPr>
                <w:i w:val="0"/>
                <w:color w:val="000000" w:themeColor="text1"/>
                <w:sz w:val="20"/>
              </w:rPr>
              <w:t>September</w:t>
            </w:r>
            <w:r w:rsidR="00233A9F" w:rsidRPr="00EF5D75">
              <w:rPr>
                <w:i w:val="0"/>
                <w:color w:val="000000" w:themeColor="text1"/>
                <w:sz w:val="20"/>
              </w:rPr>
              <w:t xml:space="preserve"> 2018</w:t>
            </w:r>
          </w:p>
        </w:tc>
        <w:tc>
          <w:tcPr>
            <w:tcW w:w="7818" w:type="dxa"/>
          </w:tcPr>
          <w:p w:rsidR="00143539" w:rsidRPr="00EF5D75" w:rsidRDefault="00233A9F" w:rsidP="001B16B7">
            <w:pPr>
              <w:pStyle w:val="Instruction"/>
              <w:rPr>
                <w:i w:val="0"/>
                <w:color w:val="000000" w:themeColor="text1"/>
                <w:sz w:val="20"/>
              </w:rPr>
            </w:pPr>
            <w:r w:rsidRPr="00EF5D75">
              <w:rPr>
                <w:i w:val="0"/>
                <w:color w:val="000000" w:themeColor="text1"/>
                <w:sz w:val="20"/>
              </w:rPr>
              <w:t xml:space="preserve">Exercise POMARE </w:t>
            </w:r>
            <w:r w:rsidR="00405494">
              <w:rPr>
                <w:i w:val="0"/>
                <w:color w:val="000000" w:themeColor="text1"/>
                <w:sz w:val="20"/>
              </w:rPr>
              <w:t>p</w:t>
            </w:r>
            <w:r w:rsidRPr="00EF5D75">
              <w:rPr>
                <w:i w:val="0"/>
                <w:color w:val="000000" w:themeColor="text1"/>
                <w:sz w:val="20"/>
              </w:rPr>
              <w:t xml:space="preserve">ost </w:t>
            </w:r>
            <w:r w:rsidR="00405494">
              <w:rPr>
                <w:i w:val="0"/>
                <w:color w:val="000000" w:themeColor="text1"/>
                <w:sz w:val="20"/>
              </w:rPr>
              <w:t>e</w:t>
            </w:r>
            <w:r w:rsidRPr="00EF5D75">
              <w:rPr>
                <w:i w:val="0"/>
                <w:color w:val="000000" w:themeColor="text1"/>
                <w:sz w:val="20"/>
              </w:rPr>
              <w:t xml:space="preserve">xercise </w:t>
            </w:r>
            <w:r w:rsidR="00405494">
              <w:rPr>
                <w:i w:val="0"/>
                <w:color w:val="000000" w:themeColor="text1"/>
                <w:sz w:val="20"/>
              </w:rPr>
              <w:t>r</w:t>
            </w:r>
            <w:r w:rsidRPr="00EF5D75">
              <w:rPr>
                <w:i w:val="0"/>
                <w:color w:val="000000" w:themeColor="text1"/>
                <w:sz w:val="20"/>
              </w:rPr>
              <w:t xml:space="preserve">eport completed </w:t>
            </w:r>
          </w:p>
        </w:tc>
      </w:tr>
    </w:tbl>
    <w:p w:rsidR="00FD34A2" w:rsidRDefault="00FD34A2" w:rsidP="001341C4">
      <w:pPr>
        <w:pStyle w:val="ListParagraph"/>
        <w:ind w:left="360"/>
      </w:pPr>
    </w:p>
    <w:p w:rsidR="00FD34A2" w:rsidRDefault="00FD34A2">
      <w:pPr>
        <w:spacing w:before="0" w:after="0" w:line="240" w:lineRule="auto"/>
      </w:pPr>
      <w:r>
        <w:br w:type="page"/>
      </w:r>
    </w:p>
    <w:p w:rsidR="00BF445F" w:rsidRDefault="00BF445F" w:rsidP="00BF445F">
      <w:pPr>
        <w:pStyle w:val="Heading1"/>
      </w:pPr>
      <w:bookmarkStart w:id="9" w:name="_Toc530396486"/>
      <w:r>
        <w:lastRenderedPageBreak/>
        <w:t>Evaluation</w:t>
      </w:r>
      <w:bookmarkEnd w:id="9"/>
    </w:p>
    <w:p w:rsidR="0068770E" w:rsidRDefault="000D261A" w:rsidP="00BF445F">
      <w:pPr>
        <w:pStyle w:val="Instruction"/>
        <w:rPr>
          <w:i w:val="0"/>
          <w:sz w:val="20"/>
        </w:rPr>
      </w:pPr>
      <w:r>
        <w:rPr>
          <w:i w:val="0"/>
          <w:sz w:val="20"/>
        </w:rPr>
        <w:t xml:space="preserve">This </w:t>
      </w:r>
      <w:r w:rsidR="00AE1AE7">
        <w:rPr>
          <w:i w:val="0"/>
          <w:sz w:val="20"/>
        </w:rPr>
        <w:t xml:space="preserve">section provides an overview of what went well during the planning and delivery of </w:t>
      </w:r>
      <w:r w:rsidR="00187E2C">
        <w:rPr>
          <w:i w:val="0"/>
          <w:sz w:val="20"/>
        </w:rPr>
        <w:t>the</w:t>
      </w:r>
      <w:r w:rsidR="00AE1AE7">
        <w:rPr>
          <w:i w:val="0"/>
          <w:sz w:val="20"/>
        </w:rPr>
        <w:t xml:space="preserve"> four Exercise POMARE</w:t>
      </w:r>
      <w:r w:rsidR="00187E2C">
        <w:rPr>
          <w:i w:val="0"/>
          <w:sz w:val="20"/>
        </w:rPr>
        <w:t xml:space="preserve"> workshops</w:t>
      </w:r>
      <w:r w:rsidR="00AE1AE7">
        <w:rPr>
          <w:i w:val="0"/>
          <w:sz w:val="20"/>
        </w:rPr>
        <w:t>, areas f</w:t>
      </w:r>
      <w:r w:rsidR="00D41E53">
        <w:rPr>
          <w:i w:val="0"/>
          <w:sz w:val="20"/>
        </w:rPr>
        <w:t>or</w:t>
      </w:r>
      <w:r w:rsidR="00AE1AE7">
        <w:rPr>
          <w:i w:val="0"/>
          <w:sz w:val="20"/>
        </w:rPr>
        <w:t xml:space="preserve"> improvement, and </w:t>
      </w:r>
      <w:r w:rsidR="00187E2C">
        <w:rPr>
          <w:i w:val="0"/>
          <w:sz w:val="20"/>
        </w:rPr>
        <w:t xml:space="preserve">the key insights and lessons identified from an analysis of qualitative feedback. </w:t>
      </w:r>
      <w:r w:rsidR="00AE1AE7">
        <w:rPr>
          <w:i w:val="0"/>
          <w:sz w:val="20"/>
        </w:rPr>
        <w:t xml:space="preserve">  </w:t>
      </w:r>
      <w:r w:rsidR="0068770E">
        <w:rPr>
          <w:i w:val="0"/>
          <w:sz w:val="20"/>
        </w:rPr>
        <w:t xml:space="preserve"> </w:t>
      </w:r>
    </w:p>
    <w:p w:rsidR="0068770E" w:rsidRDefault="0068770E" w:rsidP="0068770E">
      <w:pPr>
        <w:pStyle w:val="Heading2"/>
      </w:pPr>
      <w:bookmarkStart w:id="10" w:name="_Toc530396487"/>
      <w:r>
        <w:t>What went well</w:t>
      </w:r>
      <w:bookmarkEnd w:id="10"/>
    </w:p>
    <w:p w:rsidR="000D261A" w:rsidRPr="000D261A" w:rsidRDefault="00FD34A2" w:rsidP="00BF445F">
      <w:pPr>
        <w:pStyle w:val="Instruction"/>
        <w:rPr>
          <w:i w:val="0"/>
          <w:sz w:val="20"/>
        </w:rPr>
      </w:pPr>
      <w:r>
        <w:rPr>
          <w:i w:val="0"/>
          <w:sz w:val="20"/>
        </w:rPr>
        <w:t xml:space="preserve">The </w:t>
      </w:r>
      <w:r w:rsidR="0068770E">
        <w:rPr>
          <w:i w:val="0"/>
          <w:sz w:val="20"/>
        </w:rPr>
        <w:t xml:space="preserve">information </w:t>
      </w:r>
      <w:r w:rsidR="00187E2C">
        <w:rPr>
          <w:i w:val="0"/>
          <w:sz w:val="20"/>
        </w:rPr>
        <w:t>contained in this section</w:t>
      </w:r>
      <w:r>
        <w:rPr>
          <w:i w:val="0"/>
          <w:sz w:val="20"/>
        </w:rPr>
        <w:t xml:space="preserve"> is derived from</w:t>
      </w:r>
      <w:r w:rsidR="0025255F">
        <w:rPr>
          <w:i w:val="0"/>
          <w:sz w:val="20"/>
        </w:rPr>
        <w:t xml:space="preserve"> post exercise analysis of</w:t>
      </w:r>
      <w:r>
        <w:rPr>
          <w:i w:val="0"/>
          <w:sz w:val="20"/>
        </w:rPr>
        <w:t xml:space="preserve"> the </w:t>
      </w:r>
      <w:r w:rsidR="00891706">
        <w:rPr>
          <w:i w:val="0"/>
          <w:sz w:val="20"/>
        </w:rPr>
        <w:t xml:space="preserve">feedback </w:t>
      </w:r>
      <w:r w:rsidR="00FA7986">
        <w:rPr>
          <w:i w:val="0"/>
          <w:sz w:val="20"/>
        </w:rPr>
        <w:t xml:space="preserve">questionnaires </w:t>
      </w:r>
      <w:r>
        <w:rPr>
          <w:i w:val="0"/>
          <w:sz w:val="20"/>
        </w:rPr>
        <w:t xml:space="preserve">completed </w:t>
      </w:r>
      <w:r w:rsidR="00891706">
        <w:rPr>
          <w:i w:val="0"/>
          <w:sz w:val="20"/>
        </w:rPr>
        <w:t>a</w:t>
      </w:r>
      <w:r>
        <w:rPr>
          <w:i w:val="0"/>
          <w:sz w:val="20"/>
        </w:rPr>
        <w:t>t the end of each workshop</w:t>
      </w:r>
      <w:r w:rsidR="0025255F">
        <w:rPr>
          <w:i w:val="0"/>
          <w:sz w:val="20"/>
        </w:rPr>
        <w:t xml:space="preserve">, </w:t>
      </w:r>
      <w:r w:rsidR="00D41E53">
        <w:rPr>
          <w:i w:val="0"/>
          <w:sz w:val="20"/>
        </w:rPr>
        <w:t>facilitator ‘hot-wash’ activities</w:t>
      </w:r>
      <w:r w:rsidR="0025255F">
        <w:rPr>
          <w:i w:val="0"/>
          <w:sz w:val="20"/>
        </w:rPr>
        <w:t xml:space="preserve">, and </w:t>
      </w:r>
      <w:r>
        <w:rPr>
          <w:i w:val="0"/>
          <w:sz w:val="20"/>
        </w:rPr>
        <w:t xml:space="preserve">the subsequent </w:t>
      </w:r>
      <w:r w:rsidR="00446F13">
        <w:rPr>
          <w:i w:val="0"/>
          <w:sz w:val="20"/>
        </w:rPr>
        <w:t>online</w:t>
      </w:r>
      <w:r w:rsidR="00891706">
        <w:rPr>
          <w:i w:val="0"/>
          <w:sz w:val="20"/>
        </w:rPr>
        <w:t xml:space="preserve"> survey </w:t>
      </w:r>
      <w:r w:rsidR="0025255F">
        <w:rPr>
          <w:i w:val="0"/>
          <w:sz w:val="20"/>
        </w:rPr>
        <w:t>that was emailed to all exercise participant</w:t>
      </w:r>
      <w:r w:rsidR="00440E02">
        <w:rPr>
          <w:i w:val="0"/>
          <w:sz w:val="20"/>
        </w:rPr>
        <w:t>s</w:t>
      </w:r>
      <w:r w:rsidR="0025255F">
        <w:rPr>
          <w:i w:val="0"/>
          <w:sz w:val="20"/>
        </w:rPr>
        <w:t xml:space="preserve">. </w:t>
      </w:r>
      <w:r w:rsidR="00891706">
        <w:rPr>
          <w:i w:val="0"/>
          <w:sz w:val="20"/>
        </w:rPr>
        <w:t xml:space="preserve"> </w:t>
      </w:r>
    </w:p>
    <w:p w:rsidR="000D261A" w:rsidRDefault="000D261A" w:rsidP="00BF445F">
      <w:pPr>
        <w:pStyle w:val="Instruc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92"/>
      </w:tblGrid>
      <w:tr w:rsidR="00891706" w:rsidTr="00663422">
        <w:tc>
          <w:tcPr>
            <w:tcW w:w="2122" w:type="dxa"/>
          </w:tcPr>
          <w:p w:rsidR="00891706" w:rsidRPr="009C53CE" w:rsidRDefault="00663422" w:rsidP="001B16B7">
            <w:pPr>
              <w:pStyle w:val="Instruction"/>
              <w:rPr>
                <w:rFonts w:cs="Arial"/>
                <w:b/>
                <w:i w:val="0"/>
                <w:color w:val="1F396E" w:themeColor="background2"/>
                <w:szCs w:val="18"/>
              </w:rPr>
            </w:pPr>
            <w:r w:rsidRPr="009C53CE">
              <w:rPr>
                <w:rFonts w:cs="Arial"/>
                <w:b/>
                <w:i w:val="0"/>
                <w:color w:val="1F396E" w:themeColor="background2"/>
                <w:szCs w:val="18"/>
              </w:rPr>
              <w:t xml:space="preserve">Exercise </w:t>
            </w:r>
            <w:r w:rsidR="001B16B7">
              <w:rPr>
                <w:rFonts w:cs="Arial"/>
                <w:b/>
                <w:i w:val="0"/>
                <w:color w:val="1F396E" w:themeColor="background2"/>
                <w:szCs w:val="18"/>
              </w:rPr>
              <w:t>p</w:t>
            </w:r>
            <w:r w:rsidRPr="009C53CE">
              <w:rPr>
                <w:rFonts w:cs="Arial"/>
                <w:b/>
                <w:i w:val="0"/>
                <w:color w:val="1F396E" w:themeColor="background2"/>
                <w:szCs w:val="18"/>
              </w:rPr>
              <w:t xml:space="preserve">lanning </w:t>
            </w:r>
          </w:p>
        </w:tc>
        <w:tc>
          <w:tcPr>
            <w:tcW w:w="7392" w:type="dxa"/>
          </w:tcPr>
          <w:p w:rsidR="00891706" w:rsidRDefault="00891706" w:rsidP="008B6B89">
            <w:pPr>
              <w:pStyle w:val="Instruction"/>
              <w:rPr>
                <w:rFonts w:cs="Arial"/>
                <w:i w:val="0"/>
                <w:sz w:val="20"/>
                <w:szCs w:val="18"/>
              </w:rPr>
            </w:pPr>
            <w:r w:rsidRPr="00C500A8">
              <w:rPr>
                <w:rFonts w:cs="Arial"/>
                <w:i w:val="0"/>
                <w:sz w:val="20"/>
                <w:szCs w:val="18"/>
              </w:rPr>
              <w:t xml:space="preserve">The size of the planning team </w:t>
            </w:r>
            <w:r w:rsidR="007E5DA1" w:rsidRPr="00C500A8">
              <w:rPr>
                <w:rFonts w:cs="Arial"/>
                <w:i w:val="0"/>
                <w:sz w:val="20"/>
                <w:szCs w:val="18"/>
              </w:rPr>
              <w:t>(6-8 people</w:t>
            </w:r>
            <w:r w:rsidR="007E5DA1">
              <w:rPr>
                <w:rFonts w:cs="Arial"/>
                <w:i w:val="0"/>
                <w:sz w:val="20"/>
                <w:szCs w:val="18"/>
              </w:rPr>
              <w:t>)</w:t>
            </w:r>
            <w:r w:rsidR="007E5DA1" w:rsidRPr="00C500A8">
              <w:rPr>
                <w:rFonts w:cs="Arial"/>
                <w:i w:val="0"/>
                <w:sz w:val="20"/>
                <w:szCs w:val="18"/>
              </w:rPr>
              <w:t xml:space="preserve"> </w:t>
            </w:r>
            <w:r w:rsidRPr="00C500A8">
              <w:rPr>
                <w:rFonts w:cs="Arial"/>
                <w:i w:val="0"/>
                <w:sz w:val="20"/>
                <w:szCs w:val="18"/>
              </w:rPr>
              <w:t xml:space="preserve">was </w:t>
            </w:r>
            <w:r w:rsidR="0025255F">
              <w:rPr>
                <w:rFonts w:cs="Arial"/>
                <w:i w:val="0"/>
                <w:sz w:val="20"/>
                <w:szCs w:val="18"/>
              </w:rPr>
              <w:t>appropriate</w:t>
            </w:r>
            <w:r w:rsidR="00B70783" w:rsidRPr="00C500A8">
              <w:rPr>
                <w:rFonts w:cs="Arial"/>
                <w:i w:val="0"/>
                <w:sz w:val="20"/>
                <w:szCs w:val="18"/>
              </w:rPr>
              <w:t xml:space="preserve"> </w:t>
            </w:r>
            <w:r w:rsidR="0025255F">
              <w:rPr>
                <w:rFonts w:cs="Arial"/>
                <w:i w:val="0"/>
                <w:sz w:val="20"/>
                <w:szCs w:val="18"/>
              </w:rPr>
              <w:t xml:space="preserve">for the task. </w:t>
            </w:r>
            <w:r w:rsidR="00663422" w:rsidRPr="00C500A8">
              <w:rPr>
                <w:rFonts w:cs="Arial"/>
                <w:i w:val="0"/>
                <w:sz w:val="20"/>
                <w:szCs w:val="18"/>
              </w:rPr>
              <w:t xml:space="preserve">The </w:t>
            </w:r>
            <w:r w:rsidR="0019762D" w:rsidRPr="00C500A8">
              <w:rPr>
                <w:rFonts w:cs="Arial"/>
                <w:i w:val="0"/>
                <w:sz w:val="20"/>
                <w:szCs w:val="18"/>
              </w:rPr>
              <w:t>planning team</w:t>
            </w:r>
            <w:r w:rsidR="00B70783" w:rsidRPr="00C500A8">
              <w:rPr>
                <w:rFonts w:cs="Arial"/>
                <w:i w:val="0"/>
                <w:sz w:val="20"/>
                <w:szCs w:val="18"/>
              </w:rPr>
              <w:t xml:space="preserve"> took a p</w:t>
            </w:r>
            <w:r w:rsidR="00663422" w:rsidRPr="00C500A8">
              <w:rPr>
                <w:rFonts w:cs="Arial"/>
                <w:i w:val="0"/>
                <w:sz w:val="20"/>
                <w:szCs w:val="18"/>
              </w:rPr>
              <w:t>roactive</w:t>
            </w:r>
            <w:r w:rsidR="00B70783" w:rsidRPr="00C500A8">
              <w:rPr>
                <w:rFonts w:cs="Arial"/>
                <w:i w:val="0"/>
                <w:sz w:val="20"/>
                <w:szCs w:val="18"/>
              </w:rPr>
              <w:t xml:space="preserve"> and flexible approach </w:t>
            </w:r>
            <w:r w:rsidR="00663422" w:rsidRPr="00C500A8">
              <w:rPr>
                <w:rFonts w:cs="Arial"/>
                <w:i w:val="0"/>
                <w:sz w:val="20"/>
                <w:szCs w:val="18"/>
              </w:rPr>
              <w:t xml:space="preserve">and </w:t>
            </w:r>
            <w:r w:rsidR="00B70783" w:rsidRPr="00C500A8">
              <w:rPr>
                <w:rFonts w:cs="Arial"/>
                <w:i w:val="0"/>
                <w:sz w:val="20"/>
                <w:szCs w:val="18"/>
              </w:rPr>
              <w:t xml:space="preserve">were </w:t>
            </w:r>
            <w:r w:rsidR="0019762D" w:rsidRPr="00C500A8">
              <w:rPr>
                <w:rFonts w:cs="Arial"/>
                <w:i w:val="0"/>
                <w:sz w:val="20"/>
                <w:szCs w:val="18"/>
              </w:rPr>
              <w:t xml:space="preserve">committed to developing a challenging series of workshops and discussion activities. </w:t>
            </w:r>
          </w:p>
          <w:p w:rsidR="008B6B89" w:rsidRPr="009C53CE" w:rsidRDefault="008B6B89" w:rsidP="008B6B89">
            <w:pPr>
              <w:pStyle w:val="Instruction"/>
              <w:rPr>
                <w:rFonts w:cs="Arial"/>
                <w:i w:val="0"/>
                <w:szCs w:val="18"/>
              </w:rPr>
            </w:pPr>
          </w:p>
        </w:tc>
      </w:tr>
      <w:tr w:rsidR="00891706" w:rsidTr="00663422">
        <w:tc>
          <w:tcPr>
            <w:tcW w:w="2122" w:type="dxa"/>
          </w:tcPr>
          <w:p w:rsidR="00891706" w:rsidRPr="009C53CE" w:rsidRDefault="0019762D" w:rsidP="0019762D">
            <w:pPr>
              <w:pStyle w:val="Instruction"/>
              <w:rPr>
                <w:rFonts w:cs="Arial"/>
                <w:b/>
                <w:i w:val="0"/>
                <w:color w:val="1F396E" w:themeColor="background2"/>
                <w:szCs w:val="18"/>
              </w:rPr>
            </w:pPr>
            <w:r w:rsidRPr="009C53CE">
              <w:rPr>
                <w:rFonts w:cs="Arial"/>
                <w:b/>
                <w:i w:val="0"/>
                <w:color w:val="1F396E" w:themeColor="background2"/>
                <w:szCs w:val="18"/>
              </w:rPr>
              <w:t xml:space="preserve">Link with National Exercise Programme </w:t>
            </w:r>
          </w:p>
        </w:tc>
        <w:tc>
          <w:tcPr>
            <w:tcW w:w="7392" w:type="dxa"/>
          </w:tcPr>
          <w:p w:rsidR="00710E46" w:rsidRPr="00A2486F" w:rsidRDefault="00971F04" w:rsidP="00D6279E">
            <w:pPr>
              <w:pStyle w:val="Instruction"/>
              <w:rPr>
                <w:rFonts w:cs="Arial"/>
                <w:i w:val="0"/>
                <w:sz w:val="20"/>
                <w:szCs w:val="20"/>
              </w:rPr>
            </w:pPr>
            <w:r w:rsidRPr="00A2486F">
              <w:rPr>
                <w:i w:val="0"/>
                <w:color w:val="000000" w:themeColor="text1"/>
                <w:sz w:val="20"/>
                <w:szCs w:val="20"/>
              </w:rPr>
              <w:t>Exercise POMARE was conducted as part of the National Exercise Programme (NEP) for 2017/2018</w:t>
            </w:r>
            <w:r w:rsidR="0019762D" w:rsidRPr="00A2486F">
              <w:rPr>
                <w:rFonts w:cs="Arial"/>
                <w:i w:val="0"/>
                <w:sz w:val="20"/>
                <w:szCs w:val="20"/>
              </w:rPr>
              <w:t xml:space="preserve">. </w:t>
            </w:r>
            <w:r w:rsidRPr="00A2486F">
              <w:rPr>
                <w:rFonts w:cs="Arial"/>
                <w:i w:val="0"/>
                <w:sz w:val="20"/>
                <w:szCs w:val="20"/>
              </w:rPr>
              <w:t>The exercise planning team experienced some</w:t>
            </w:r>
            <w:r w:rsidR="00D9682E" w:rsidRPr="00A2486F">
              <w:rPr>
                <w:rFonts w:cs="Arial"/>
                <w:i w:val="0"/>
                <w:sz w:val="20"/>
                <w:szCs w:val="20"/>
              </w:rPr>
              <w:t xml:space="preserve"> initial</w:t>
            </w:r>
            <w:r w:rsidRPr="00A2486F">
              <w:rPr>
                <w:rFonts w:cs="Arial"/>
                <w:i w:val="0"/>
                <w:sz w:val="20"/>
                <w:szCs w:val="20"/>
              </w:rPr>
              <w:t xml:space="preserve"> difficulty identifying the appropriate </w:t>
            </w:r>
            <w:r w:rsidR="00D9682E" w:rsidRPr="00A2486F">
              <w:rPr>
                <w:rFonts w:cs="Arial"/>
                <w:i w:val="0"/>
                <w:sz w:val="20"/>
                <w:szCs w:val="20"/>
              </w:rPr>
              <w:t xml:space="preserve">National Objectives, Training Objectives and KPIs against which to </w:t>
            </w:r>
            <w:r w:rsidR="00D6279E" w:rsidRPr="00A2486F">
              <w:rPr>
                <w:rFonts w:cs="Arial"/>
                <w:i w:val="0"/>
                <w:sz w:val="20"/>
                <w:szCs w:val="20"/>
              </w:rPr>
              <w:t xml:space="preserve">evaluate </w:t>
            </w:r>
            <w:r w:rsidR="00D9682E" w:rsidRPr="00A2486F">
              <w:rPr>
                <w:rFonts w:cs="Arial"/>
                <w:i w:val="0"/>
                <w:sz w:val="20"/>
                <w:szCs w:val="20"/>
              </w:rPr>
              <w:t>the exercise.</w:t>
            </w:r>
            <w:r w:rsidR="00D6279E" w:rsidRPr="00A2486F">
              <w:rPr>
                <w:rFonts w:cs="Arial"/>
                <w:i w:val="0"/>
                <w:sz w:val="20"/>
                <w:szCs w:val="20"/>
              </w:rPr>
              <w:t xml:space="preserve"> However, by carefully examining each KPI against the exercise construct, the planning team w</w:t>
            </w:r>
            <w:r w:rsidR="00A2486F" w:rsidRPr="00A2486F">
              <w:rPr>
                <w:rFonts w:cs="Arial"/>
                <w:i w:val="0"/>
                <w:sz w:val="20"/>
                <w:szCs w:val="20"/>
              </w:rPr>
              <w:t>ere</w:t>
            </w:r>
            <w:r w:rsidR="00D6279E" w:rsidRPr="00A2486F">
              <w:rPr>
                <w:rFonts w:cs="Arial"/>
                <w:i w:val="0"/>
                <w:sz w:val="20"/>
                <w:szCs w:val="20"/>
              </w:rPr>
              <w:t xml:space="preserve"> able to determine the appropriate </w:t>
            </w:r>
            <w:r w:rsidR="00A2486F" w:rsidRPr="00A2486F">
              <w:rPr>
                <w:rFonts w:cs="Arial"/>
                <w:i w:val="0"/>
                <w:sz w:val="20"/>
                <w:szCs w:val="20"/>
              </w:rPr>
              <w:t xml:space="preserve">KPIs </w:t>
            </w:r>
            <w:r w:rsidR="00A2486F">
              <w:rPr>
                <w:rFonts w:cs="Arial"/>
                <w:i w:val="0"/>
                <w:sz w:val="20"/>
                <w:szCs w:val="20"/>
              </w:rPr>
              <w:t>to evaluate</w:t>
            </w:r>
            <w:r w:rsidR="007F4448" w:rsidRPr="00A2486F">
              <w:rPr>
                <w:rFonts w:cs="Arial"/>
                <w:i w:val="0"/>
                <w:sz w:val="20"/>
                <w:szCs w:val="20"/>
              </w:rPr>
              <w:t>.</w:t>
            </w:r>
            <w:r w:rsidR="00D6279E" w:rsidRPr="00A2486F">
              <w:rPr>
                <w:rFonts w:cs="Arial"/>
                <w:i w:val="0"/>
                <w:sz w:val="20"/>
                <w:szCs w:val="20"/>
              </w:rPr>
              <w:t xml:space="preserve">  </w:t>
            </w:r>
          </w:p>
          <w:p w:rsidR="00891706" w:rsidRPr="00C500A8" w:rsidRDefault="00891706" w:rsidP="00D6279E">
            <w:pPr>
              <w:pStyle w:val="Instruction"/>
              <w:rPr>
                <w:rFonts w:cs="Arial"/>
                <w:i w:val="0"/>
                <w:sz w:val="20"/>
                <w:szCs w:val="18"/>
              </w:rPr>
            </w:pPr>
          </w:p>
        </w:tc>
      </w:tr>
      <w:tr w:rsidR="000B1227" w:rsidTr="00891D17">
        <w:tc>
          <w:tcPr>
            <w:tcW w:w="2122" w:type="dxa"/>
          </w:tcPr>
          <w:p w:rsidR="000B1227" w:rsidRPr="009C53CE" w:rsidRDefault="000B1227" w:rsidP="001B16B7">
            <w:pPr>
              <w:pStyle w:val="Instruction"/>
              <w:rPr>
                <w:rFonts w:cs="Arial"/>
                <w:b/>
                <w:i w:val="0"/>
                <w:color w:val="1F396E" w:themeColor="background2"/>
                <w:szCs w:val="18"/>
              </w:rPr>
            </w:pPr>
            <w:r w:rsidRPr="009C53CE">
              <w:rPr>
                <w:rFonts w:cs="Arial"/>
                <w:b/>
                <w:i w:val="0"/>
                <w:color w:val="1F396E" w:themeColor="background2"/>
                <w:szCs w:val="18"/>
              </w:rPr>
              <w:t xml:space="preserve">Overall </w:t>
            </w:r>
            <w:r w:rsidR="001B16B7">
              <w:rPr>
                <w:rFonts w:cs="Arial"/>
                <w:b/>
                <w:i w:val="0"/>
                <w:color w:val="1F396E" w:themeColor="background2"/>
                <w:szCs w:val="18"/>
              </w:rPr>
              <w:t>e</w:t>
            </w:r>
            <w:r w:rsidRPr="009C53CE">
              <w:rPr>
                <w:rFonts w:cs="Arial"/>
                <w:b/>
                <w:i w:val="0"/>
                <w:color w:val="1F396E" w:themeColor="background2"/>
                <w:szCs w:val="18"/>
              </w:rPr>
              <w:t xml:space="preserve">xercise </w:t>
            </w:r>
            <w:r w:rsidR="001B16B7">
              <w:rPr>
                <w:rFonts w:cs="Arial"/>
                <w:b/>
                <w:i w:val="0"/>
                <w:color w:val="1F396E" w:themeColor="background2"/>
                <w:szCs w:val="18"/>
              </w:rPr>
              <w:t>c</w:t>
            </w:r>
            <w:r w:rsidRPr="009C53CE">
              <w:rPr>
                <w:rFonts w:cs="Arial"/>
                <w:b/>
                <w:i w:val="0"/>
                <w:color w:val="1F396E" w:themeColor="background2"/>
                <w:szCs w:val="18"/>
              </w:rPr>
              <w:t>onduct</w:t>
            </w:r>
          </w:p>
        </w:tc>
        <w:tc>
          <w:tcPr>
            <w:tcW w:w="7392" w:type="dxa"/>
          </w:tcPr>
          <w:p w:rsidR="00C03A6A" w:rsidRDefault="00710E46" w:rsidP="00FB0AFB">
            <w:pPr>
              <w:pStyle w:val="Instruction"/>
              <w:tabs>
                <w:tab w:val="left" w:pos="3843"/>
              </w:tabs>
              <w:rPr>
                <w:rFonts w:cs="Arial"/>
                <w:i w:val="0"/>
                <w:sz w:val="20"/>
                <w:szCs w:val="18"/>
              </w:rPr>
            </w:pPr>
            <w:r>
              <w:rPr>
                <w:rFonts w:cs="Arial"/>
                <w:i w:val="0"/>
                <w:sz w:val="20"/>
                <w:szCs w:val="18"/>
              </w:rPr>
              <w:t xml:space="preserve">Feedback received from both participants and observers indicates that Exercise POMARE successfully achieved its stated aims and objectives. </w:t>
            </w:r>
            <w:r w:rsidR="001B16B7">
              <w:rPr>
                <w:rFonts w:cs="Arial"/>
                <w:i w:val="0"/>
                <w:sz w:val="20"/>
                <w:szCs w:val="18"/>
              </w:rPr>
              <w:t>P</w:t>
            </w:r>
            <w:r>
              <w:rPr>
                <w:rFonts w:cs="Arial"/>
                <w:i w:val="0"/>
                <w:sz w:val="20"/>
                <w:szCs w:val="18"/>
              </w:rPr>
              <w:t xml:space="preserve">articipants </w:t>
            </w:r>
            <w:r w:rsidRPr="00C500A8">
              <w:rPr>
                <w:rFonts w:cs="Arial"/>
                <w:i w:val="0"/>
                <w:sz w:val="20"/>
                <w:szCs w:val="18"/>
              </w:rPr>
              <w:t>rated each of the four workshops as either ‘good’ or ‘excellent’</w:t>
            </w:r>
            <w:r w:rsidR="007E5DA1">
              <w:rPr>
                <w:rFonts w:cs="Arial"/>
                <w:i w:val="0"/>
                <w:sz w:val="20"/>
                <w:szCs w:val="18"/>
              </w:rPr>
              <w:t xml:space="preserve">, </w:t>
            </w:r>
            <w:r>
              <w:rPr>
                <w:rFonts w:cs="Arial"/>
                <w:i w:val="0"/>
                <w:sz w:val="20"/>
                <w:szCs w:val="18"/>
              </w:rPr>
              <w:t xml:space="preserve">considered their </w:t>
            </w:r>
            <w:r w:rsidRPr="00C500A8">
              <w:rPr>
                <w:rFonts w:cs="Arial"/>
                <w:i w:val="0"/>
                <w:sz w:val="20"/>
                <w:szCs w:val="18"/>
              </w:rPr>
              <w:t xml:space="preserve">duration </w:t>
            </w:r>
            <w:r>
              <w:rPr>
                <w:rFonts w:cs="Arial"/>
                <w:i w:val="0"/>
                <w:sz w:val="20"/>
                <w:szCs w:val="18"/>
              </w:rPr>
              <w:t xml:space="preserve">to be </w:t>
            </w:r>
            <w:r w:rsidRPr="00C500A8">
              <w:rPr>
                <w:rFonts w:cs="Arial"/>
                <w:i w:val="0"/>
                <w:sz w:val="20"/>
                <w:szCs w:val="18"/>
              </w:rPr>
              <w:t>‘about right’</w:t>
            </w:r>
            <w:r w:rsidR="007E5DA1">
              <w:rPr>
                <w:rFonts w:cs="Arial"/>
                <w:i w:val="0"/>
                <w:sz w:val="20"/>
                <w:szCs w:val="18"/>
              </w:rPr>
              <w:t xml:space="preserve">, and commented that the </w:t>
            </w:r>
            <w:r w:rsidR="007E5DA1" w:rsidRPr="00C500A8">
              <w:rPr>
                <w:rFonts w:cs="Arial"/>
                <w:i w:val="0"/>
                <w:sz w:val="20"/>
                <w:szCs w:val="18"/>
              </w:rPr>
              <w:t>workshops were well organised and administered</w:t>
            </w:r>
            <w:r w:rsidRPr="00C500A8">
              <w:rPr>
                <w:rFonts w:cs="Arial"/>
                <w:i w:val="0"/>
                <w:sz w:val="20"/>
                <w:szCs w:val="18"/>
              </w:rPr>
              <w:t xml:space="preserve">. </w:t>
            </w:r>
            <w:r>
              <w:rPr>
                <w:rFonts w:cs="Arial"/>
                <w:i w:val="0"/>
                <w:sz w:val="20"/>
                <w:szCs w:val="18"/>
              </w:rPr>
              <w:t>In particular, the</w:t>
            </w:r>
            <w:r w:rsidR="00891D17">
              <w:rPr>
                <w:rFonts w:cs="Arial"/>
                <w:i w:val="0"/>
                <w:sz w:val="20"/>
                <w:szCs w:val="18"/>
              </w:rPr>
              <w:t xml:space="preserve"> </w:t>
            </w:r>
            <w:r w:rsidR="000A63FB">
              <w:rPr>
                <w:rFonts w:cs="Arial"/>
                <w:i w:val="0"/>
                <w:sz w:val="20"/>
                <w:szCs w:val="18"/>
              </w:rPr>
              <w:t>f</w:t>
            </w:r>
            <w:r w:rsidR="00A2486F">
              <w:rPr>
                <w:rFonts w:cs="Arial"/>
                <w:i w:val="0"/>
                <w:sz w:val="20"/>
                <w:szCs w:val="18"/>
              </w:rPr>
              <w:t xml:space="preserve">ormat for </w:t>
            </w:r>
            <w:r w:rsidR="000A63FB">
              <w:rPr>
                <w:rFonts w:cs="Arial"/>
                <w:i w:val="0"/>
                <w:sz w:val="20"/>
                <w:szCs w:val="18"/>
              </w:rPr>
              <w:t xml:space="preserve">each </w:t>
            </w:r>
            <w:r w:rsidR="00891D17">
              <w:rPr>
                <w:rFonts w:cs="Arial"/>
                <w:i w:val="0"/>
                <w:sz w:val="20"/>
                <w:szCs w:val="18"/>
              </w:rPr>
              <w:t xml:space="preserve">workshop </w:t>
            </w:r>
            <w:r w:rsidR="00C37652">
              <w:rPr>
                <w:rFonts w:cs="Arial"/>
                <w:i w:val="0"/>
                <w:sz w:val="20"/>
                <w:szCs w:val="18"/>
              </w:rPr>
              <w:t xml:space="preserve">enabled each phase of the NZIPAP to be </w:t>
            </w:r>
            <w:r w:rsidR="00891D17">
              <w:rPr>
                <w:rFonts w:cs="Arial"/>
                <w:i w:val="0"/>
                <w:sz w:val="20"/>
                <w:szCs w:val="18"/>
              </w:rPr>
              <w:t xml:space="preserve">examined </w:t>
            </w:r>
            <w:r w:rsidR="00A2486F">
              <w:rPr>
                <w:rFonts w:cs="Arial"/>
                <w:i w:val="0"/>
                <w:sz w:val="20"/>
                <w:szCs w:val="18"/>
              </w:rPr>
              <w:t>i</w:t>
            </w:r>
            <w:r w:rsidR="00C37652">
              <w:rPr>
                <w:rFonts w:cs="Arial"/>
                <w:i w:val="0"/>
                <w:sz w:val="20"/>
                <w:szCs w:val="18"/>
              </w:rPr>
              <w:t>n detail prior to participants</w:t>
            </w:r>
            <w:r w:rsidR="00891D17">
              <w:rPr>
                <w:rFonts w:cs="Arial"/>
                <w:i w:val="0"/>
                <w:sz w:val="20"/>
                <w:szCs w:val="18"/>
              </w:rPr>
              <w:t xml:space="preserve"> engaging </w:t>
            </w:r>
            <w:r w:rsidR="00A2486F">
              <w:rPr>
                <w:rFonts w:cs="Arial"/>
                <w:i w:val="0"/>
                <w:sz w:val="20"/>
                <w:szCs w:val="18"/>
              </w:rPr>
              <w:t xml:space="preserve">in the </w:t>
            </w:r>
            <w:r w:rsidR="00891D17">
              <w:rPr>
                <w:rFonts w:cs="Arial"/>
                <w:i w:val="0"/>
                <w:sz w:val="20"/>
                <w:szCs w:val="18"/>
              </w:rPr>
              <w:t>discussion exercise</w:t>
            </w:r>
            <w:r w:rsidR="00A2486F">
              <w:rPr>
                <w:rFonts w:cs="Arial"/>
                <w:i w:val="0"/>
                <w:sz w:val="20"/>
                <w:szCs w:val="18"/>
              </w:rPr>
              <w:t>s</w:t>
            </w:r>
            <w:r w:rsidR="00891D17">
              <w:rPr>
                <w:rFonts w:cs="Arial"/>
                <w:i w:val="0"/>
                <w:sz w:val="20"/>
                <w:szCs w:val="18"/>
              </w:rPr>
              <w:t xml:space="preserve">. </w:t>
            </w:r>
            <w:r w:rsidR="00891D17" w:rsidRPr="007F4448">
              <w:rPr>
                <w:rFonts w:cs="Arial"/>
                <w:i w:val="0"/>
                <w:sz w:val="20"/>
                <w:szCs w:val="18"/>
              </w:rPr>
              <w:t xml:space="preserve">The success of this approach </w:t>
            </w:r>
            <w:r w:rsidR="00A2486F">
              <w:rPr>
                <w:rFonts w:cs="Arial"/>
                <w:i w:val="0"/>
                <w:sz w:val="20"/>
                <w:szCs w:val="18"/>
              </w:rPr>
              <w:t xml:space="preserve">has been </w:t>
            </w:r>
            <w:r w:rsidR="00891D17" w:rsidRPr="007F4448">
              <w:rPr>
                <w:rFonts w:cs="Arial"/>
                <w:i w:val="0"/>
                <w:sz w:val="20"/>
                <w:szCs w:val="18"/>
              </w:rPr>
              <w:t xml:space="preserve">reflected in </w:t>
            </w:r>
            <w:r w:rsidR="00A2486F">
              <w:rPr>
                <w:rFonts w:cs="Arial"/>
                <w:i w:val="0"/>
                <w:sz w:val="20"/>
                <w:szCs w:val="18"/>
              </w:rPr>
              <w:t>the</w:t>
            </w:r>
            <w:r w:rsidR="00891D17" w:rsidRPr="007F4448">
              <w:rPr>
                <w:rFonts w:cs="Arial"/>
                <w:i w:val="0"/>
                <w:sz w:val="20"/>
                <w:szCs w:val="18"/>
              </w:rPr>
              <w:t xml:space="preserve"> number of agencies </w:t>
            </w:r>
            <w:r w:rsidR="00A2486F">
              <w:rPr>
                <w:rFonts w:cs="Arial"/>
                <w:i w:val="0"/>
                <w:sz w:val="20"/>
                <w:szCs w:val="18"/>
              </w:rPr>
              <w:t xml:space="preserve">who </w:t>
            </w:r>
            <w:r w:rsidR="00405494">
              <w:rPr>
                <w:rFonts w:cs="Arial"/>
                <w:i w:val="0"/>
                <w:sz w:val="20"/>
                <w:szCs w:val="18"/>
              </w:rPr>
              <w:t>expressed an interest in replicating</w:t>
            </w:r>
            <w:r w:rsidR="00891D17" w:rsidRPr="007F4448">
              <w:rPr>
                <w:rFonts w:cs="Arial"/>
                <w:i w:val="0"/>
                <w:sz w:val="20"/>
                <w:szCs w:val="18"/>
              </w:rPr>
              <w:t xml:space="preserve"> this m</w:t>
            </w:r>
            <w:r w:rsidR="00A2486F">
              <w:rPr>
                <w:rFonts w:cs="Arial"/>
                <w:i w:val="0"/>
                <w:sz w:val="20"/>
                <w:szCs w:val="18"/>
              </w:rPr>
              <w:t xml:space="preserve">odel </w:t>
            </w:r>
            <w:r w:rsidR="00891D17" w:rsidRPr="007F4448">
              <w:rPr>
                <w:rFonts w:cs="Arial"/>
                <w:i w:val="0"/>
                <w:sz w:val="20"/>
                <w:szCs w:val="18"/>
              </w:rPr>
              <w:t xml:space="preserve">for their </w:t>
            </w:r>
            <w:r w:rsidR="00A2486F">
              <w:rPr>
                <w:rFonts w:cs="Arial"/>
                <w:i w:val="0"/>
                <w:sz w:val="20"/>
                <w:szCs w:val="18"/>
              </w:rPr>
              <w:t xml:space="preserve">own </w:t>
            </w:r>
            <w:r w:rsidR="00891D17" w:rsidRPr="007F4448">
              <w:rPr>
                <w:rFonts w:cs="Arial"/>
                <w:i w:val="0"/>
                <w:sz w:val="20"/>
                <w:szCs w:val="18"/>
              </w:rPr>
              <w:t>exercises.</w:t>
            </w:r>
            <w:r w:rsidR="00891D17">
              <w:rPr>
                <w:rFonts w:cs="Arial"/>
                <w:i w:val="0"/>
                <w:sz w:val="20"/>
                <w:szCs w:val="18"/>
              </w:rPr>
              <w:t xml:space="preserve"> </w:t>
            </w:r>
          </w:p>
          <w:p w:rsidR="008B6B89" w:rsidRPr="00C500A8" w:rsidRDefault="008B6B89" w:rsidP="00FB0AFB">
            <w:pPr>
              <w:pStyle w:val="Instruction"/>
              <w:tabs>
                <w:tab w:val="left" w:pos="3843"/>
              </w:tabs>
              <w:rPr>
                <w:rFonts w:cs="Arial"/>
                <w:i w:val="0"/>
                <w:sz w:val="20"/>
                <w:szCs w:val="18"/>
              </w:rPr>
            </w:pPr>
          </w:p>
        </w:tc>
      </w:tr>
      <w:tr w:rsidR="000B1227" w:rsidTr="00663422">
        <w:tc>
          <w:tcPr>
            <w:tcW w:w="2122" w:type="dxa"/>
          </w:tcPr>
          <w:p w:rsidR="000B1227" w:rsidRPr="009C53CE" w:rsidRDefault="000B1227" w:rsidP="00AD1209">
            <w:pPr>
              <w:pStyle w:val="Instruction"/>
              <w:rPr>
                <w:rFonts w:cs="Arial"/>
                <w:b/>
                <w:i w:val="0"/>
                <w:szCs w:val="18"/>
              </w:rPr>
            </w:pPr>
            <w:r w:rsidRPr="009C53CE">
              <w:rPr>
                <w:rFonts w:cs="Arial"/>
                <w:b/>
                <w:i w:val="0"/>
                <w:color w:val="1F396E" w:themeColor="background2"/>
                <w:szCs w:val="18"/>
              </w:rPr>
              <w:t xml:space="preserve">Exercise </w:t>
            </w:r>
            <w:r w:rsidR="00AD1209">
              <w:rPr>
                <w:rFonts w:cs="Arial"/>
                <w:b/>
                <w:i w:val="0"/>
                <w:color w:val="1F396E" w:themeColor="background2"/>
                <w:szCs w:val="18"/>
              </w:rPr>
              <w:t>f</w:t>
            </w:r>
            <w:r w:rsidRPr="009C53CE">
              <w:rPr>
                <w:rFonts w:cs="Arial"/>
                <w:b/>
                <w:i w:val="0"/>
                <w:color w:val="1F396E" w:themeColor="background2"/>
                <w:szCs w:val="18"/>
              </w:rPr>
              <w:t xml:space="preserve">acilitation </w:t>
            </w:r>
          </w:p>
        </w:tc>
        <w:tc>
          <w:tcPr>
            <w:tcW w:w="7392" w:type="dxa"/>
          </w:tcPr>
          <w:p w:rsidR="00220D5F" w:rsidRDefault="00220D5F" w:rsidP="00220D5F">
            <w:pPr>
              <w:pStyle w:val="Instruction"/>
              <w:rPr>
                <w:rFonts w:cs="Arial"/>
                <w:i w:val="0"/>
                <w:sz w:val="20"/>
                <w:szCs w:val="18"/>
              </w:rPr>
            </w:pPr>
            <w:r>
              <w:rPr>
                <w:rFonts w:cs="Arial"/>
                <w:i w:val="0"/>
                <w:sz w:val="20"/>
                <w:szCs w:val="18"/>
              </w:rPr>
              <w:t>The exercise planning team was proactive in its engagement with both the exercise facilitat</w:t>
            </w:r>
            <w:r w:rsidR="00D1233A" w:rsidRPr="00C500A8">
              <w:rPr>
                <w:rFonts w:cs="Arial"/>
                <w:i w:val="0"/>
                <w:sz w:val="20"/>
                <w:szCs w:val="18"/>
              </w:rPr>
              <w:t>ors</w:t>
            </w:r>
            <w:r>
              <w:rPr>
                <w:rFonts w:cs="Arial"/>
                <w:i w:val="0"/>
                <w:sz w:val="20"/>
                <w:szCs w:val="18"/>
              </w:rPr>
              <w:t xml:space="preserve"> and presenters. P</w:t>
            </w:r>
            <w:r w:rsidR="00D1233A" w:rsidRPr="00C500A8">
              <w:rPr>
                <w:rFonts w:cs="Arial"/>
                <w:i w:val="0"/>
                <w:sz w:val="20"/>
                <w:szCs w:val="18"/>
              </w:rPr>
              <w:t>rior to each workshop</w:t>
            </w:r>
            <w:r>
              <w:rPr>
                <w:rFonts w:cs="Arial"/>
                <w:i w:val="0"/>
                <w:sz w:val="20"/>
                <w:szCs w:val="18"/>
              </w:rPr>
              <w:t>, the f</w:t>
            </w:r>
            <w:r w:rsidR="00D1233A" w:rsidRPr="00C500A8">
              <w:rPr>
                <w:rFonts w:cs="Arial"/>
                <w:i w:val="0"/>
                <w:sz w:val="20"/>
                <w:szCs w:val="18"/>
              </w:rPr>
              <w:t>acilitator</w:t>
            </w:r>
            <w:r w:rsidR="00D1233A">
              <w:rPr>
                <w:rFonts w:cs="Arial"/>
                <w:i w:val="0"/>
                <w:sz w:val="20"/>
                <w:szCs w:val="18"/>
              </w:rPr>
              <w:t>s were</w:t>
            </w:r>
            <w:r w:rsidR="00D1233A" w:rsidRPr="00C500A8">
              <w:rPr>
                <w:rFonts w:cs="Arial"/>
                <w:i w:val="0"/>
                <w:sz w:val="20"/>
                <w:szCs w:val="18"/>
              </w:rPr>
              <w:t xml:space="preserve"> brief</w:t>
            </w:r>
            <w:r w:rsidR="00D1233A">
              <w:rPr>
                <w:rFonts w:cs="Arial"/>
                <w:i w:val="0"/>
                <w:sz w:val="20"/>
                <w:szCs w:val="18"/>
              </w:rPr>
              <w:t xml:space="preserve">ed and provided with </w:t>
            </w:r>
            <w:r w:rsidR="00D1233A" w:rsidRPr="00C500A8">
              <w:rPr>
                <w:rFonts w:cs="Arial"/>
                <w:i w:val="0"/>
                <w:sz w:val="20"/>
                <w:szCs w:val="18"/>
              </w:rPr>
              <w:t>in</w:t>
            </w:r>
            <w:r>
              <w:rPr>
                <w:rFonts w:cs="Arial"/>
                <w:i w:val="0"/>
                <w:sz w:val="20"/>
                <w:szCs w:val="18"/>
              </w:rPr>
              <w:t>-</w:t>
            </w:r>
            <w:r w:rsidR="00D1233A" w:rsidRPr="00C500A8">
              <w:rPr>
                <w:rFonts w:cs="Arial"/>
                <w:i w:val="0"/>
                <w:sz w:val="20"/>
                <w:szCs w:val="18"/>
              </w:rPr>
              <w:t xml:space="preserve">depth </w:t>
            </w:r>
            <w:r w:rsidR="00405494">
              <w:rPr>
                <w:rFonts w:cs="Arial"/>
                <w:i w:val="0"/>
                <w:sz w:val="20"/>
                <w:szCs w:val="18"/>
              </w:rPr>
              <w:t>n</w:t>
            </w:r>
            <w:r w:rsidR="00D1233A" w:rsidRPr="00C500A8">
              <w:rPr>
                <w:rFonts w:cs="Arial"/>
                <w:i w:val="0"/>
                <w:sz w:val="20"/>
                <w:szCs w:val="18"/>
              </w:rPr>
              <w:t>otes</w:t>
            </w:r>
            <w:r>
              <w:rPr>
                <w:rFonts w:cs="Arial"/>
                <w:i w:val="0"/>
                <w:sz w:val="20"/>
                <w:szCs w:val="18"/>
              </w:rPr>
              <w:t>.</w:t>
            </w:r>
            <w:r w:rsidR="00D1233A" w:rsidRPr="00C500A8">
              <w:rPr>
                <w:rFonts w:cs="Arial"/>
                <w:i w:val="0"/>
                <w:sz w:val="20"/>
                <w:szCs w:val="18"/>
              </w:rPr>
              <w:t xml:space="preserve"> </w:t>
            </w:r>
            <w:r w:rsidR="00405494">
              <w:rPr>
                <w:rFonts w:cs="Arial"/>
                <w:i w:val="0"/>
                <w:sz w:val="20"/>
                <w:szCs w:val="18"/>
              </w:rPr>
              <w:t>P</w:t>
            </w:r>
            <w:r>
              <w:rPr>
                <w:rFonts w:cs="Arial"/>
                <w:i w:val="0"/>
                <w:sz w:val="20"/>
                <w:szCs w:val="18"/>
              </w:rPr>
              <w:t xml:space="preserve">resenters were provided with clear guidance on the scope of their presentations and the key messages to be conveyed. As a consequence, participants rated </w:t>
            </w:r>
            <w:r w:rsidRPr="00C500A8">
              <w:rPr>
                <w:rFonts w:cs="Arial"/>
                <w:i w:val="0"/>
                <w:sz w:val="20"/>
                <w:szCs w:val="18"/>
              </w:rPr>
              <w:t>facilitat</w:t>
            </w:r>
            <w:r>
              <w:rPr>
                <w:rFonts w:cs="Arial"/>
                <w:i w:val="0"/>
                <w:sz w:val="20"/>
                <w:szCs w:val="18"/>
              </w:rPr>
              <w:t xml:space="preserve">ion of the </w:t>
            </w:r>
            <w:r w:rsidRPr="00C500A8">
              <w:rPr>
                <w:rFonts w:cs="Arial"/>
                <w:i w:val="0"/>
                <w:sz w:val="20"/>
                <w:szCs w:val="18"/>
              </w:rPr>
              <w:t>four workshops as either ‘good’ or ‘excellent’.</w:t>
            </w:r>
            <w:r>
              <w:rPr>
                <w:rFonts w:cs="Arial"/>
                <w:i w:val="0"/>
                <w:sz w:val="20"/>
                <w:szCs w:val="18"/>
              </w:rPr>
              <w:t xml:space="preserve"> </w:t>
            </w:r>
          </w:p>
          <w:p w:rsidR="000B1227" w:rsidRPr="00C500A8" w:rsidRDefault="000B1227" w:rsidP="00AD1209">
            <w:pPr>
              <w:pStyle w:val="Instruction"/>
              <w:rPr>
                <w:rFonts w:cs="Arial"/>
                <w:i w:val="0"/>
                <w:sz w:val="20"/>
                <w:szCs w:val="18"/>
              </w:rPr>
            </w:pPr>
          </w:p>
        </w:tc>
      </w:tr>
      <w:tr w:rsidR="004D1D41" w:rsidTr="00663422">
        <w:tc>
          <w:tcPr>
            <w:tcW w:w="2122" w:type="dxa"/>
          </w:tcPr>
          <w:p w:rsidR="004D1D41" w:rsidRPr="009C53CE" w:rsidRDefault="004D1D41" w:rsidP="000B1227">
            <w:pPr>
              <w:pStyle w:val="Instruction"/>
              <w:rPr>
                <w:rFonts w:cs="Arial"/>
                <w:b/>
                <w:i w:val="0"/>
                <w:color w:val="1F396E" w:themeColor="background2"/>
                <w:szCs w:val="18"/>
              </w:rPr>
            </w:pPr>
            <w:r>
              <w:rPr>
                <w:rFonts w:cs="Arial"/>
                <w:b/>
                <w:i w:val="0"/>
                <w:color w:val="1F396E" w:themeColor="background2"/>
                <w:szCs w:val="18"/>
              </w:rPr>
              <w:t>Pandemic 101 session</w:t>
            </w:r>
            <w:r w:rsidR="00B77F79">
              <w:rPr>
                <w:rFonts w:cs="Arial"/>
                <w:b/>
                <w:i w:val="0"/>
                <w:color w:val="1F396E" w:themeColor="background2"/>
                <w:szCs w:val="18"/>
              </w:rPr>
              <w:t>s</w:t>
            </w:r>
            <w:r w:rsidR="00426D39">
              <w:rPr>
                <w:rFonts w:cs="Arial"/>
                <w:b/>
                <w:i w:val="0"/>
                <w:color w:val="1F396E" w:themeColor="background2"/>
                <w:szCs w:val="18"/>
              </w:rPr>
              <w:t xml:space="preserve"> and recommended pre-reading </w:t>
            </w:r>
          </w:p>
        </w:tc>
        <w:tc>
          <w:tcPr>
            <w:tcW w:w="7392" w:type="dxa"/>
          </w:tcPr>
          <w:p w:rsidR="007420F0" w:rsidRDefault="007420F0" w:rsidP="007420F0">
            <w:pPr>
              <w:pStyle w:val="Instruction"/>
              <w:ind w:left="38" w:hanging="38"/>
              <w:rPr>
                <w:rFonts w:cs="Arial"/>
                <w:i w:val="0"/>
                <w:sz w:val="20"/>
                <w:szCs w:val="18"/>
              </w:rPr>
            </w:pPr>
            <w:r>
              <w:rPr>
                <w:rFonts w:cs="Arial"/>
                <w:i w:val="0"/>
                <w:sz w:val="20"/>
                <w:szCs w:val="18"/>
              </w:rPr>
              <w:t>F</w:t>
            </w:r>
            <w:r w:rsidRPr="006229D7">
              <w:rPr>
                <w:rFonts w:cs="Arial"/>
                <w:i w:val="0"/>
                <w:sz w:val="20"/>
                <w:szCs w:val="18"/>
              </w:rPr>
              <w:t xml:space="preserve">eedback </w:t>
            </w:r>
            <w:r w:rsidR="00C03A6A">
              <w:rPr>
                <w:rFonts w:cs="Arial"/>
                <w:i w:val="0"/>
                <w:sz w:val="20"/>
                <w:szCs w:val="18"/>
              </w:rPr>
              <w:t xml:space="preserve">received </w:t>
            </w:r>
            <w:r w:rsidR="00B657D2">
              <w:rPr>
                <w:rFonts w:cs="Arial"/>
                <w:i w:val="0"/>
                <w:sz w:val="20"/>
                <w:szCs w:val="18"/>
              </w:rPr>
              <w:t xml:space="preserve">from </w:t>
            </w:r>
            <w:r>
              <w:rPr>
                <w:rFonts w:cs="Arial"/>
                <w:i w:val="0"/>
                <w:sz w:val="20"/>
                <w:szCs w:val="18"/>
              </w:rPr>
              <w:t xml:space="preserve">participants </w:t>
            </w:r>
            <w:r w:rsidRPr="006229D7">
              <w:rPr>
                <w:rFonts w:cs="Arial"/>
                <w:i w:val="0"/>
                <w:sz w:val="20"/>
                <w:szCs w:val="18"/>
              </w:rPr>
              <w:t xml:space="preserve">clearly indicated that </w:t>
            </w:r>
            <w:r>
              <w:rPr>
                <w:rFonts w:cs="Arial"/>
                <w:i w:val="0"/>
                <w:sz w:val="20"/>
                <w:szCs w:val="18"/>
              </w:rPr>
              <w:t xml:space="preserve">those </w:t>
            </w:r>
            <w:r w:rsidRPr="006229D7">
              <w:rPr>
                <w:rFonts w:cs="Arial"/>
                <w:i w:val="0"/>
                <w:sz w:val="20"/>
                <w:szCs w:val="18"/>
              </w:rPr>
              <w:t xml:space="preserve">who had attended a Pandemic 101 session </w:t>
            </w:r>
            <w:r w:rsidR="007E5DA1">
              <w:rPr>
                <w:rFonts w:cs="Arial"/>
                <w:i w:val="0"/>
                <w:sz w:val="20"/>
                <w:szCs w:val="18"/>
              </w:rPr>
              <w:t xml:space="preserve">and </w:t>
            </w:r>
            <w:r w:rsidRPr="006229D7">
              <w:rPr>
                <w:rFonts w:cs="Arial"/>
                <w:i w:val="0"/>
                <w:sz w:val="20"/>
                <w:szCs w:val="18"/>
              </w:rPr>
              <w:t xml:space="preserve">completed the </w:t>
            </w:r>
            <w:r>
              <w:rPr>
                <w:rFonts w:cs="Arial"/>
                <w:i w:val="0"/>
                <w:sz w:val="20"/>
                <w:szCs w:val="18"/>
              </w:rPr>
              <w:t xml:space="preserve">recommended </w:t>
            </w:r>
            <w:r w:rsidRPr="006229D7">
              <w:rPr>
                <w:rFonts w:cs="Arial"/>
                <w:i w:val="0"/>
                <w:sz w:val="20"/>
                <w:szCs w:val="18"/>
              </w:rPr>
              <w:t>pre-reading were better prepared and more engaged than those who did not.</w:t>
            </w:r>
            <w:r>
              <w:rPr>
                <w:rFonts w:cs="Arial"/>
                <w:i w:val="0"/>
                <w:sz w:val="20"/>
                <w:szCs w:val="18"/>
              </w:rPr>
              <w:t xml:space="preserve"> </w:t>
            </w:r>
            <w:r w:rsidRPr="00C03A6A">
              <w:rPr>
                <w:rFonts w:cs="Arial"/>
                <w:i w:val="0"/>
                <w:sz w:val="20"/>
                <w:szCs w:val="18"/>
              </w:rPr>
              <w:t>The Pandemic 101 sessions provid</w:t>
            </w:r>
            <w:r w:rsidR="00B657D2" w:rsidRPr="00C03A6A">
              <w:rPr>
                <w:rFonts w:cs="Arial"/>
                <w:i w:val="0"/>
                <w:sz w:val="20"/>
                <w:szCs w:val="18"/>
              </w:rPr>
              <w:t>ed</w:t>
            </w:r>
            <w:r w:rsidRPr="00C03A6A">
              <w:rPr>
                <w:rFonts w:cs="Arial"/>
                <w:i w:val="0"/>
                <w:sz w:val="20"/>
                <w:szCs w:val="18"/>
              </w:rPr>
              <w:t xml:space="preserve"> participants with relevant </w:t>
            </w:r>
            <w:r w:rsidR="008F198D" w:rsidRPr="00C03A6A">
              <w:rPr>
                <w:rFonts w:cs="Arial"/>
                <w:i w:val="0"/>
                <w:sz w:val="20"/>
                <w:szCs w:val="18"/>
              </w:rPr>
              <w:t xml:space="preserve">background information </w:t>
            </w:r>
            <w:r w:rsidR="007E5DA1" w:rsidRPr="00C03A6A">
              <w:rPr>
                <w:rFonts w:cs="Arial"/>
                <w:i w:val="0"/>
                <w:sz w:val="20"/>
                <w:szCs w:val="18"/>
              </w:rPr>
              <w:t xml:space="preserve">before </w:t>
            </w:r>
            <w:r w:rsidRPr="00C03A6A">
              <w:rPr>
                <w:rFonts w:cs="Arial"/>
                <w:i w:val="0"/>
                <w:sz w:val="20"/>
                <w:szCs w:val="18"/>
              </w:rPr>
              <w:t>undertaking a more focussed and detailed examination of specific phases of the NZIPAP, 2</w:t>
            </w:r>
            <w:r w:rsidRPr="00C03A6A">
              <w:rPr>
                <w:rFonts w:cs="Arial"/>
                <w:i w:val="0"/>
                <w:sz w:val="20"/>
                <w:szCs w:val="18"/>
                <w:vertAlign w:val="superscript"/>
              </w:rPr>
              <w:t>nd</w:t>
            </w:r>
            <w:r w:rsidRPr="00C03A6A">
              <w:rPr>
                <w:rFonts w:cs="Arial"/>
                <w:i w:val="0"/>
                <w:sz w:val="20"/>
                <w:szCs w:val="18"/>
              </w:rPr>
              <w:t xml:space="preserve"> </w:t>
            </w:r>
            <w:r w:rsidR="00424FD8">
              <w:rPr>
                <w:rFonts w:cs="Arial"/>
                <w:i w:val="0"/>
                <w:sz w:val="20"/>
                <w:szCs w:val="18"/>
              </w:rPr>
              <w:t>Edition</w:t>
            </w:r>
            <w:r w:rsidRPr="00C03A6A">
              <w:rPr>
                <w:rFonts w:cs="Arial"/>
                <w:i w:val="0"/>
                <w:sz w:val="20"/>
                <w:szCs w:val="18"/>
              </w:rPr>
              <w:t xml:space="preserve"> (2017)</w:t>
            </w:r>
            <w:r w:rsidR="00C03A6A" w:rsidRPr="00C03A6A">
              <w:rPr>
                <w:rFonts w:cs="Arial"/>
                <w:i w:val="0"/>
                <w:sz w:val="20"/>
                <w:szCs w:val="18"/>
              </w:rPr>
              <w:t xml:space="preserve"> during the </w:t>
            </w:r>
            <w:r w:rsidR="00C03A6A">
              <w:rPr>
                <w:rFonts w:cs="Arial"/>
                <w:i w:val="0"/>
                <w:sz w:val="20"/>
                <w:szCs w:val="18"/>
              </w:rPr>
              <w:t xml:space="preserve">subsequent </w:t>
            </w:r>
            <w:r w:rsidR="00C03A6A" w:rsidRPr="00C03A6A">
              <w:rPr>
                <w:rFonts w:cs="Arial"/>
                <w:i w:val="0"/>
                <w:sz w:val="20"/>
                <w:szCs w:val="18"/>
              </w:rPr>
              <w:t>workshops.</w:t>
            </w:r>
            <w:r>
              <w:rPr>
                <w:rFonts w:cs="Arial"/>
                <w:i w:val="0"/>
                <w:sz w:val="20"/>
                <w:szCs w:val="18"/>
              </w:rPr>
              <w:t xml:space="preserve"> </w:t>
            </w:r>
          </w:p>
          <w:p w:rsidR="00673463" w:rsidRDefault="007420F0" w:rsidP="007420F0">
            <w:pPr>
              <w:pStyle w:val="Instruction"/>
              <w:ind w:left="38" w:hanging="38"/>
              <w:rPr>
                <w:rFonts w:cs="Arial"/>
                <w:i w:val="0"/>
                <w:sz w:val="20"/>
                <w:szCs w:val="18"/>
              </w:rPr>
            </w:pPr>
            <w:r>
              <w:rPr>
                <w:rFonts w:cs="Arial"/>
                <w:i w:val="0"/>
                <w:sz w:val="20"/>
                <w:szCs w:val="18"/>
              </w:rPr>
              <w:t xml:space="preserve"> </w:t>
            </w:r>
          </w:p>
        </w:tc>
      </w:tr>
      <w:tr w:rsidR="000B1227" w:rsidTr="00663422">
        <w:tc>
          <w:tcPr>
            <w:tcW w:w="2122" w:type="dxa"/>
          </w:tcPr>
          <w:p w:rsidR="000B1227" w:rsidRPr="009C53CE" w:rsidRDefault="000B1227" w:rsidP="00A8505E">
            <w:pPr>
              <w:pStyle w:val="Instruction"/>
              <w:rPr>
                <w:rFonts w:cs="Arial"/>
                <w:i w:val="0"/>
                <w:szCs w:val="18"/>
              </w:rPr>
            </w:pPr>
            <w:r w:rsidRPr="009C53CE">
              <w:rPr>
                <w:rFonts w:cs="Arial"/>
                <w:b/>
                <w:i w:val="0"/>
                <w:color w:val="1F396E" w:themeColor="background2"/>
                <w:szCs w:val="18"/>
              </w:rPr>
              <w:t xml:space="preserve">Exercise POMARE </w:t>
            </w:r>
            <w:r w:rsidR="00663422" w:rsidRPr="009C53CE">
              <w:rPr>
                <w:rFonts w:cs="Arial"/>
                <w:b/>
                <w:i w:val="0"/>
                <w:color w:val="1F396E" w:themeColor="background2"/>
                <w:szCs w:val="18"/>
              </w:rPr>
              <w:t>–</w:t>
            </w:r>
            <w:r w:rsidRPr="009C53CE">
              <w:rPr>
                <w:rFonts w:cs="Arial"/>
                <w:b/>
                <w:i w:val="0"/>
                <w:color w:val="1F396E" w:themeColor="background2"/>
                <w:szCs w:val="18"/>
              </w:rPr>
              <w:t xml:space="preserve"> </w:t>
            </w:r>
            <w:r w:rsidR="00663422" w:rsidRPr="009C53CE">
              <w:rPr>
                <w:rFonts w:cs="Arial"/>
                <w:b/>
                <w:i w:val="0"/>
                <w:color w:val="1F396E" w:themeColor="background2"/>
                <w:szCs w:val="18"/>
              </w:rPr>
              <w:t>‘</w:t>
            </w:r>
            <w:r w:rsidRPr="009C53CE">
              <w:rPr>
                <w:rFonts w:cs="Arial"/>
                <w:b/>
                <w:i w:val="0"/>
                <w:color w:val="1F396E" w:themeColor="background2"/>
                <w:szCs w:val="18"/>
              </w:rPr>
              <w:t>Plan for It</w:t>
            </w:r>
            <w:r w:rsidR="00A8505E">
              <w:rPr>
                <w:rFonts w:cs="Arial"/>
                <w:b/>
                <w:i w:val="0"/>
                <w:color w:val="1F396E" w:themeColor="background2"/>
                <w:szCs w:val="18"/>
              </w:rPr>
              <w:t>’ w</w:t>
            </w:r>
            <w:r w:rsidRPr="009C53CE">
              <w:rPr>
                <w:rFonts w:cs="Arial"/>
                <w:b/>
                <w:i w:val="0"/>
                <w:color w:val="1F396E" w:themeColor="background2"/>
                <w:szCs w:val="18"/>
              </w:rPr>
              <w:t>orkshop</w:t>
            </w:r>
          </w:p>
        </w:tc>
        <w:tc>
          <w:tcPr>
            <w:tcW w:w="7392" w:type="dxa"/>
          </w:tcPr>
          <w:p w:rsidR="000B1227" w:rsidRPr="00C500A8" w:rsidRDefault="008F198D" w:rsidP="000B1227">
            <w:pPr>
              <w:pStyle w:val="Instruction"/>
              <w:rPr>
                <w:rFonts w:cs="Arial"/>
                <w:i w:val="0"/>
                <w:sz w:val="20"/>
                <w:szCs w:val="18"/>
              </w:rPr>
            </w:pPr>
            <w:r>
              <w:rPr>
                <w:rFonts w:cs="Arial"/>
                <w:i w:val="0"/>
                <w:sz w:val="20"/>
                <w:szCs w:val="18"/>
              </w:rPr>
              <w:t>The p</w:t>
            </w:r>
            <w:r w:rsidR="000B1227" w:rsidRPr="00C500A8">
              <w:rPr>
                <w:rFonts w:cs="Arial"/>
                <w:i w:val="0"/>
                <w:sz w:val="20"/>
                <w:szCs w:val="18"/>
              </w:rPr>
              <w:t xml:space="preserve">articipant feedback questionnaire </w:t>
            </w:r>
            <w:r w:rsidR="000B1227" w:rsidRPr="00C500A8">
              <w:rPr>
                <w:rFonts w:cs="Arial"/>
                <w:i w:val="0"/>
                <w:color w:val="000000" w:themeColor="text1"/>
                <w:sz w:val="20"/>
                <w:szCs w:val="18"/>
              </w:rPr>
              <w:t xml:space="preserve">and </w:t>
            </w:r>
            <w:r w:rsidR="00446F13" w:rsidRPr="00C500A8">
              <w:rPr>
                <w:rFonts w:cs="Arial"/>
                <w:i w:val="0"/>
                <w:color w:val="000000" w:themeColor="text1"/>
                <w:sz w:val="20"/>
                <w:szCs w:val="18"/>
              </w:rPr>
              <w:t xml:space="preserve">online </w:t>
            </w:r>
            <w:r w:rsidR="000B1227" w:rsidRPr="00C500A8">
              <w:rPr>
                <w:rFonts w:cs="Arial"/>
                <w:i w:val="0"/>
                <w:color w:val="000000" w:themeColor="text1"/>
                <w:sz w:val="20"/>
                <w:szCs w:val="18"/>
              </w:rPr>
              <w:t>survey results</w:t>
            </w:r>
            <w:r w:rsidR="007420F0">
              <w:rPr>
                <w:rFonts w:cs="Arial"/>
                <w:i w:val="0"/>
                <w:color w:val="000000" w:themeColor="text1"/>
                <w:sz w:val="20"/>
                <w:szCs w:val="18"/>
              </w:rPr>
              <w:t xml:space="preserve"> show that</w:t>
            </w:r>
            <w:r w:rsidR="000B1227" w:rsidRPr="00C500A8">
              <w:rPr>
                <w:rFonts w:cs="Arial"/>
                <w:i w:val="0"/>
                <w:color w:val="000000" w:themeColor="text1"/>
                <w:sz w:val="20"/>
                <w:szCs w:val="18"/>
              </w:rPr>
              <w:t xml:space="preserve">: </w:t>
            </w:r>
          </w:p>
          <w:p w:rsidR="000B1227" w:rsidRPr="00C500A8" w:rsidRDefault="000B1227" w:rsidP="001B5106">
            <w:pPr>
              <w:pStyle w:val="Instruction"/>
              <w:numPr>
                <w:ilvl w:val="0"/>
                <w:numId w:val="11"/>
              </w:numPr>
              <w:ind w:left="322" w:hanging="322"/>
              <w:rPr>
                <w:rFonts w:cs="Arial"/>
                <w:i w:val="0"/>
                <w:sz w:val="20"/>
                <w:szCs w:val="18"/>
              </w:rPr>
            </w:pPr>
            <w:r w:rsidRPr="00C500A8">
              <w:rPr>
                <w:rFonts w:cs="Arial"/>
                <w:i w:val="0"/>
                <w:sz w:val="20"/>
                <w:szCs w:val="18"/>
              </w:rPr>
              <w:lastRenderedPageBreak/>
              <w:t xml:space="preserve">75% of </w:t>
            </w:r>
            <w:r w:rsidR="00446F13" w:rsidRPr="00C500A8">
              <w:rPr>
                <w:rFonts w:cs="Arial"/>
                <w:i w:val="0"/>
                <w:sz w:val="20"/>
                <w:szCs w:val="18"/>
              </w:rPr>
              <w:t>respondents</w:t>
            </w:r>
            <w:r w:rsidR="00E55A4A" w:rsidRPr="00C500A8">
              <w:rPr>
                <w:rFonts w:cs="Arial"/>
                <w:i w:val="0"/>
                <w:sz w:val="20"/>
                <w:szCs w:val="18"/>
              </w:rPr>
              <w:t xml:space="preserve"> ‘agreed’ or ‘strongly agreed’</w:t>
            </w:r>
            <w:r w:rsidRPr="00C500A8">
              <w:rPr>
                <w:rFonts w:cs="Arial"/>
                <w:i w:val="0"/>
                <w:sz w:val="20"/>
                <w:szCs w:val="18"/>
              </w:rPr>
              <w:t xml:space="preserve"> </w:t>
            </w:r>
            <w:r w:rsidR="00E55A4A" w:rsidRPr="00C500A8">
              <w:rPr>
                <w:rFonts w:cs="Arial"/>
                <w:i w:val="0"/>
                <w:sz w:val="20"/>
                <w:szCs w:val="18"/>
              </w:rPr>
              <w:t xml:space="preserve">that following the workshop they </w:t>
            </w:r>
            <w:r w:rsidRPr="00C500A8">
              <w:rPr>
                <w:rFonts w:cs="Arial"/>
                <w:i w:val="0"/>
                <w:sz w:val="20"/>
                <w:szCs w:val="18"/>
              </w:rPr>
              <w:t>have a better understanding of the roles and responsibilities of their agencies and other Government agencies during a pandemic</w:t>
            </w:r>
            <w:r w:rsidR="0009451A">
              <w:rPr>
                <w:rFonts w:cs="Arial"/>
                <w:i w:val="0"/>
                <w:sz w:val="20"/>
                <w:szCs w:val="18"/>
              </w:rPr>
              <w:t>.</w:t>
            </w:r>
            <w:r w:rsidRPr="00C500A8">
              <w:rPr>
                <w:rFonts w:cs="Arial"/>
                <w:i w:val="0"/>
                <w:sz w:val="20"/>
                <w:szCs w:val="18"/>
              </w:rPr>
              <w:t xml:space="preserve"> </w:t>
            </w:r>
          </w:p>
          <w:p w:rsidR="000B1227" w:rsidRPr="00C500A8" w:rsidRDefault="000B1227" w:rsidP="001B5106">
            <w:pPr>
              <w:pStyle w:val="Instruction"/>
              <w:numPr>
                <w:ilvl w:val="0"/>
                <w:numId w:val="11"/>
              </w:numPr>
              <w:ind w:left="322" w:hanging="322"/>
              <w:rPr>
                <w:rFonts w:cs="Arial"/>
                <w:i w:val="0"/>
                <w:sz w:val="20"/>
                <w:szCs w:val="18"/>
              </w:rPr>
            </w:pPr>
            <w:r w:rsidRPr="00C500A8">
              <w:rPr>
                <w:rFonts w:cs="Arial"/>
                <w:i w:val="0"/>
                <w:sz w:val="20"/>
                <w:szCs w:val="18"/>
              </w:rPr>
              <w:t xml:space="preserve">85% of </w:t>
            </w:r>
            <w:r w:rsidR="00446F13" w:rsidRPr="00C500A8">
              <w:rPr>
                <w:rFonts w:cs="Arial"/>
                <w:i w:val="0"/>
                <w:sz w:val="20"/>
                <w:szCs w:val="18"/>
              </w:rPr>
              <w:t>respondents</w:t>
            </w:r>
            <w:r w:rsidRPr="00C500A8">
              <w:rPr>
                <w:rFonts w:cs="Arial"/>
                <w:i w:val="0"/>
                <w:sz w:val="20"/>
                <w:szCs w:val="18"/>
              </w:rPr>
              <w:t xml:space="preserve"> ‘agreed’ or ‘strongly agreed’ that </w:t>
            </w:r>
            <w:r w:rsidR="00E55A4A" w:rsidRPr="00C500A8">
              <w:rPr>
                <w:rFonts w:cs="Arial"/>
                <w:i w:val="0"/>
                <w:sz w:val="20"/>
                <w:szCs w:val="18"/>
              </w:rPr>
              <w:t xml:space="preserve">following the workshop </w:t>
            </w:r>
            <w:r w:rsidRPr="00C500A8">
              <w:rPr>
                <w:rFonts w:cs="Arial"/>
                <w:i w:val="0"/>
                <w:sz w:val="20"/>
                <w:szCs w:val="18"/>
              </w:rPr>
              <w:t xml:space="preserve">they have a better appreciation of the key planning considerations for business continuity management during a pandemic. </w:t>
            </w:r>
          </w:p>
          <w:p w:rsidR="000B1227" w:rsidRPr="00C500A8" w:rsidRDefault="000B1227" w:rsidP="001B5106">
            <w:pPr>
              <w:pStyle w:val="Instruction"/>
              <w:numPr>
                <w:ilvl w:val="0"/>
                <w:numId w:val="11"/>
              </w:numPr>
              <w:ind w:left="322" w:hanging="322"/>
              <w:rPr>
                <w:rFonts w:cs="Arial"/>
                <w:i w:val="0"/>
                <w:sz w:val="20"/>
                <w:szCs w:val="18"/>
              </w:rPr>
            </w:pPr>
            <w:r w:rsidRPr="00C500A8">
              <w:rPr>
                <w:rFonts w:cs="Arial"/>
                <w:i w:val="0"/>
                <w:sz w:val="20"/>
                <w:szCs w:val="18"/>
              </w:rPr>
              <w:t xml:space="preserve">90% of </w:t>
            </w:r>
            <w:r w:rsidR="00446F13" w:rsidRPr="00C500A8">
              <w:rPr>
                <w:rFonts w:cs="Arial"/>
                <w:i w:val="0"/>
                <w:sz w:val="20"/>
                <w:szCs w:val="18"/>
              </w:rPr>
              <w:t>respondents</w:t>
            </w:r>
            <w:r w:rsidRPr="00C500A8">
              <w:rPr>
                <w:rFonts w:cs="Arial"/>
                <w:i w:val="0"/>
                <w:sz w:val="20"/>
                <w:szCs w:val="18"/>
              </w:rPr>
              <w:t xml:space="preserve"> ‘agreed’ or ‘strongly agreed’ that robust </w:t>
            </w:r>
            <w:r w:rsidR="00673463">
              <w:rPr>
                <w:rFonts w:cs="Arial"/>
                <w:i w:val="0"/>
                <w:sz w:val="20"/>
                <w:szCs w:val="18"/>
              </w:rPr>
              <w:t>b</w:t>
            </w:r>
            <w:r w:rsidRPr="00C500A8">
              <w:rPr>
                <w:rFonts w:cs="Arial"/>
                <w:i w:val="0"/>
                <w:sz w:val="20"/>
                <w:szCs w:val="18"/>
              </w:rPr>
              <w:t xml:space="preserve">usiness </w:t>
            </w:r>
            <w:r w:rsidR="00673463">
              <w:rPr>
                <w:rFonts w:cs="Arial"/>
                <w:i w:val="0"/>
                <w:sz w:val="20"/>
                <w:szCs w:val="18"/>
              </w:rPr>
              <w:t>c</w:t>
            </w:r>
            <w:r w:rsidRPr="00C500A8">
              <w:rPr>
                <w:rFonts w:cs="Arial"/>
                <w:i w:val="0"/>
                <w:sz w:val="20"/>
                <w:szCs w:val="18"/>
              </w:rPr>
              <w:t>ontinuity plans will assist in reducing the health, social and economic impacts of a pandemic on their agency.</w:t>
            </w:r>
          </w:p>
          <w:p w:rsidR="00492362" w:rsidRDefault="000B1227" w:rsidP="001B5106">
            <w:pPr>
              <w:pStyle w:val="Instruction"/>
              <w:numPr>
                <w:ilvl w:val="0"/>
                <w:numId w:val="11"/>
              </w:numPr>
              <w:ind w:left="322" w:hanging="322"/>
              <w:rPr>
                <w:rFonts w:cs="Arial"/>
                <w:i w:val="0"/>
                <w:sz w:val="20"/>
                <w:szCs w:val="18"/>
              </w:rPr>
            </w:pPr>
            <w:r w:rsidRPr="00C500A8">
              <w:rPr>
                <w:rFonts w:cs="Arial"/>
                <w:i w:val="0"/>
                <w:sz w:val="20"/>
                <w:szCs w:val="18"/>
              </w:rPr>
              <w:t xml:space="preserve">90% of </w:t>
            </w:r>
            <w:r w:rsidR="00446F13" w:rsidRPr="00C500A8">
              <w:rPr>
                <w:rFonts w:cs="Arial"/>
                <w:i w:val="0"/>
                <w:sz w:val="20"/>
                <w:szCs w:val="18"/>
              </w:rPr>
              <w:t>respondents</w:t>
            </w:r>
            <w:r w:rsidRPr="00C500A8">
              <w:rPr>
                <w:rFonts w:cs="Arial"/>
                <w:i w:val="0"/>
                <w:sz w:val="20"/>
                <w:szCs w:val="18"/>
              </w:rPr>
              <w:t xml:space="preserve"> ‘agreed’ or ‘strongly agreed’ that the information obtained from the workshop will assist in </w:t>
            </w:r>
            <w:r w:rsidR="00AD1209">
              <w:rPr>
                <w:rFonts w:cs="Arial"/>
                <w:i w:val="0"/>
                <w:sz w:val="20"/>
                <w:szCs w:val="18"/>
              </w:rPr>
              <w:t>developing</w:t>
            </w:r>
            <w:r w:rsidRPr="00C500A8">
              <w:rPr>
                <w:rFonts w:cs="Arial"/>
                <w:i w:val="0"/>
                <w:sz w:val="20"/>
                <w:szCs w:val="18"/>
              </w:rPr>
              <w:t xml:space="preserve"> their agencies</w:t>
            </w:r>
            <w:r w:rsidR="00AD1209">
              <w:rPr>
                <w:rFonts w:cs="Arial"/>
                <w:i w:val="0"/>
                <w:sz w:val="20"/>
                <w:szCs w:val="18"/>
              </w:rPr>
              <w:t>’</w:t>
            </w:r>
            <w:r w:rsidRPr="00C500A8">
              <w:rPr>
                <w:rFonts w:cs="Arial"/>
                <w:i w:val="0"/>
                <w:sz w:val="20"/>
                <w:szCs w:val="18"/>
              </w:rPr>
              <w:t xml:space="preserve"> business continuity and pandemic response plans.</w:t>
            </w:r>
          </w:p>
          <w:p w:rsidR="00B657D2" w:rsidRPr="00C500A8" w:rsidRDefault="00B657D2" w:rsidP="00B657D2">
            <w:pPr>
              <w:pStyle w:val="Instruction"/>
              <w:ind w:left="176"/>
              <w:rPr>
                <w:rFonts w:cs="Arial"/>
                <w:i w:val="0"/>
                <w:sz w:val="20"/>
                <w:szCs w:val="18"/>
              </w:rPr>
            </w:pPr>
          </w:p>
        </w:tc>
      </w:tr>
      <w:tr w:rsidR="000B1227" w:rsidTr="00663422">
        <w:tc>
          <w:tcPr>
            <w:tcW w:w="2122" w:type="dxa"/>
          </w:tcPr>
          <w:p w:rsidR="000B1227" w:rsidRPr="009C53CE" w:rsidRDefault="000B1227" w:rsidP="00A8505E">
            <w:pPr>
              <w:pStyle w:val="Instruction"/>
              <w:rPr>
                <w:rFonts w:cs="Arial"/>
                <w:i w:val="0"/>
                <w:szCs w:val="18"/>
              </w:rPr>
            </w:pPr>
            <w:r w:rsidRPr="009C53CE">
              <w:rPr>
                <w:rFonts w:cs="Arial"/>
                <w:b/>
                <w:i w:val="0"/>
                <w:color w:val="1F396E" w:themeColor="background2"/>
                <w:szCs w:val="18"/>
              </w:rPr>
              <w:lastRenderedPageBreak/>
              <w:t xml:space="preserve">Exercise POMARE – </w:t>
            </w:r>
            <w:r w:rsidR="00663422" w:rsidRPr="009C53CE">
              <w:rPr>
                <w:rFonts w:cs="Arial"/>
                <w:b/>
                <w:i w:val="0"/>
                <w:color w:val="1F396E" w:themeColor="background2"/>
                <w:szCs w:val="18"/>
              </w:rPr>
              <w:t>‘</w:t>
            </w:r>
            <w:r w:rsidRPr="009C53CE">
              <w:rPr>
                <w:rFonts w:cs="Arial"/>
                <w:b/>
                <w:i w:val="0"/>
                <w:color w:val="1F396E" w:themeColor="background2"/>
                <w:szCs w:val="18"/>
              </w:rPr>
              <w:t>Keep it out / Stamp it out</w:t>
            </w:r>
            <w:r w:rsidR="00A8505E">
              <w:rPr>
                <w:rFonts w:cs="Arial"/>
                <w:b/>
                <w:i w:val="0"/>
                <w:color w:val="1F396E" w:themeColor="background2"/>
                <w:szCs w:val="18"/>
              </w:rPr>
              <w:t>’</w:t>
            </w:r>
            <w:r w:rsidRPr="009C53CE">
              <w:rPr>
                <w:rFonts w:cs="Arial"/>
                <w:b/>
                <w:i w:val="0"/>
                <w:color w:val="1F396E" w:themeColor="background2"/>
                <w:szCs w:val="18"/>
              </w:rPr>
              <w:t xml:space="preserve"> </w:t>
            </w:r>
            <w:r w:rsidR="00A8505E">
              <w:rPr>
                <w:rFonts w:cs="Arial"/>
                <w:b/>
                <w:i w:val="0"/>
                <w:color w:val="1F396E" w:themeColor="background2"/>
                <w:szCs w:val="18"/>
              </w:rPr>
              <w:t>w</w:t>
            </w:r>
            <w:r w:rsidRPr="009C53CE">
              <w:rPr>
                <w:rFonts w:cs="Arial"/>
                <w:b/>
                <w:i w:val="0"/>
                <w:color w:val="1F396E" w:themeColor="background2"/>
                <w:szCs w:val="18"/>
              </w:rPr>
              <w:t>orkshop</w:t>
            </w:r>
          </w:p>
        </w:tc>
        <w:tc>
          <w:tcPr>
            <w:tcW w:w="7392" w:type="dxa"/>
          </w:tcPr>
          <w:p w:rsidR="00B24E0A" w:rsidRPr="00C500A8" w:rsidRDefault="00B24E0A" w:rsidP="00B24E0A">
            <w:pPr>
              <w:pStyle w:val="Instruction"/>
              <w:rPr>
                <w:rFonts w:cs="Arial"/>
                <w:i w:val="0"/>
                <w:sz w:val="20"/>
                <w:szCs w:val="18"/>
              </w:rPr>
            </w:pPr>
            <w:r>
              <w:rPr>
                <w:rFonts w:cs="Arial"/>
                <w:i w:val="0"/>
                <w:sz w:val="20"/>
                <w:szCs w:val="18"/>
              </w:rPr>
              <w:t>The p</w:t>
            </w:r>
            <w:r w:rsidRPr="00C500A8">
              <w:rPr>
                <w:rFonts w:cs="Arial"/>
                <w:i w:val="0"/>
                <w:sz w:val="20"/>
                <w:szCs w:val="18"/>
              </w:rPr>
              <w:t xml:space="preserve">articipant feedback questionnaire </w:t>
            </w:r>
            <w:r w:rsidRPr="00C500A8">
              <w:rPr>
                <w:rFonts w:cs="Arial"/>
                <w:i w:val="0"/>
                <w:color w:val="000000" w:themeColor="text1"/>
                <w:sz w:val="20"/>
                <w:szCs w:val="18"/>
              </w:rPr>
              <w:t>and online survey results</w:t>
            </w:r>
            <w:r>
              <w:rPr>
                <w:rFonts w:cs="Arial"/>
                <w:i w:val="0"/>
                <w:color w:val="000000" w:themeColor="text1"/>
                <w:sz w:val="20"/>
                <w:szCs w:val="18"/>
              </w:rPr>
              <w:t xml:space="preserve"> show that</w:t>
            </w:r>
            <w:r w:rsidRPr="00C500A8">
              <w:rPr>
                <w:rFonts w:cs="Arial"/>
                <w:i w:val="0"/>
                <w:color w:val="000000" w:themeColor="text1"/>
                <w:sz w:val="20"/>
                <w:szCs w:val="18"/>
              </w:rPr>
              <w:t xml:space="preserve">: </w:t>
            </w:r>
          </w:p>
          <w:p w:rsidR="000B1227" w:rsidRPr="00C500A8" w:rsidRDefault="000B1227" w:rsidP="001B5106">
            <w:pPr>
              <w:pStyle w:val="Instruction"/>
              <w:numPr>
                <w:ilvl w:val="0"/>
                <w:numId w:val="12"/>
              </w:numPr>
              <w:ind w:left="322" w:hanging="289"/>
              <w:rPr>
                <w:rFonts w:cs="Arial"/>
                <w:i w:val="0"/>
                <w:sz w:val="20"/>
                <w:szCs w:val="18"/>
              </w:rPr>
            </w:pPr>
            <w:r w:rsidRPr="00C500A8">
              <w:rPr>
                <w:rFonts w:cs="Arial"/>
                <w:i w:val="0"/>
                <w:sz w:val="20"/>
                <w:szCs w:val="18"/>
              </w:rPr>
              <w:t xml:space="preserve">90% of </w:t>
            </w:r>
            <w:r w:rsidR="00446F13" w:rsidRPr="00C500A8">
              <w:rPr>
                <w:rFonts w:cs="Arial"/>
                <w:i w:val="0"/>
                <w:sz w:val="20"/>
                <w:szCs w:val="18"/>
              </w:rPr>
              <w:t>respondents</w:t>
            </w:r>
            <w:r w:rsidRPr="00C500A8">
              <w:rPr>
                <w:rFonts w:cs="Arial"/>
                <w:i w:val="0"/>
                <w:sz w:val="20"/>
                <w:szCs w:val="18"/>
              </w:rPr>
              <w:t xml:space="preserve"> </w:t>
            </w:r>
            <w:r w:rsidR="0072312B" w:rsidRPr="00C500A8">
              <w:rPr>
                <w:rFonts w:cs="Arial"/>
                <w:i w:val="0"/>
                <w:sz w:val="20"/>
                <w:szCs w:val="18"/>
              </w:rPr>
              <w:t xml:space="preserve">‘agreed’ or ‘strongly agreed’ that following the workshop they </w:t>
            </w:r>
            <w:r w:rsidRPr="00C500A8">
              <w:rPr>
                <w:rFonts w:cs="Arial"/>
                <w:i w:val="0"/>
                <w:sz w:val="20"/>
                <w:szCs w:val="18"/>
              </w:rPr>
              <w:t>have a better understanding of the roles and responsibilities of their agenc</w:t>
            </w:r>
            <w:r w:rsidR="00B24E0A">
              <w:rPr>
                <w:rFonts w:cs="Arial"/>
                <w:i w:val="0"/>
                <w:sz w:val="20"/>
                <w:szCs w:val="18"/>
              </w:rPr>
              <w:t xml:space="preserve">y </w:t>
            </w:r>
            <w:r w:rsidRPr="00C500A8">
              <w:rPr>
                <w:rFonts w:cs="Arial"/>
                <w:i w:val="0"/>
                <w:sz w:val="20"/>
                <w:szCs w:val="18"/>
              </w:rPr>
              <w:t xml:space="preserve">and other agencies during the </w:t>
            </w:r>
            <w:r w:rsidR="001F5186">
              <w:rPr>
                <w:rFonts w:cs="Arial"/>
                <w:i w:val="0"/>
                <w:sz w:val="20"/>
                <w:szCs w:val="18"/>
              </w:rPr>
              <w:t>‘</w:t>
            </w:r>
            <w:r w:rsidRPr="00C500A8">
              <w:rPr>
                <w:rFonts w:cs="Arial"/>
                <w:i w:val="0"/>
                <w:sz w:val="20"/>
                <w:szCs w:val="18"/>
              </w:rPr>
              <w:t>Keep It Out / Stamp It Out</w:t>
            </w:r>
            <w:r w:rsidR="001F5186">
              <w:rPr>
                <w:rFonts w:cs="Arial"/>
                <w:i w:val="0"/>
                <w:sz w:val="20"/>
                <w:szCs w:val="18"/>
              </w:rPr>
              <w:t>’</w:t>
            </w:r>
            <w:r w:rsidRPr="00C500A8">
              <w:rPr>
                <w:rFonts w:cs="Arial"/>
                <w:i w:val="0"/>
                <w:sz w:val="20"/>
                <w:szCs w:val="18"/>
              </w:rPr>
              <w:t xml:space="preserve"> phases.   </w:t>
            </w:r>
          </w:p>
          <w:p w:rsidR="000B1227" w:rsidRPr="00C500A8" w:rsidRDefault="000B1227" w:rsidP="001B5106">
            <w:pPr>
              <w:pStyle w:val="Instruction"/>
              <w:numPr>
                <w:ilvl w:val="0"/>
                <w:numId w:val="12"/>
              </w:numPr>
              <w:ind w:left="322" w:hanging="289"/>
              <w:rPr>
                <w:rFonts w:cs="Arial"/>
                <w:i w:val="0"/>
                <w:sz w:val="20"/>
                <w:szCs w:val="18"/>
              </w:rPr>
            </w:pPr>
            <w:r w:rsidRPr="00C500A8">
              <w:rPr>
                <w:rFonts w:cs="Arial"/>
                <w:i w:val="0"/>
                <w:color w:val="000000" w:themeColor="text1"/>
                <w:sz w:val="20"/>
                <w:szCs w:val="18"/>
              </w:rPr>
              <w:t xml:space="preserve">86% of </w:t>
            </w:r>
            <w:r w:rsidR="00446F13" w:rsidRPr="00C500A8">
              <w:rPr>
                <w:rFonts w:cs="Arial"/>
                <w:i w:val="0"/>
                <w:sz w:val="20"/>
                <w:szCs w:val="18"/>
              </w:rPr>
              <w:t>respondents</w:t>
            </w:r>
            <w:r w:rsidRPr="00C500A8">
              <w:rPr>
                <w:rFonts w:cs="Arial"/>
                <w:i w:val="0"/>
                <w:color w:val="000000" w:themeColor="text1"/>
                <w:sz w:val="20"/>
                <w:szCs w:val="18"/>
              </w:rPr>
              <w:t xml:space="preserve"> ‘agreed’ or ‘strongly agreed’ that following the workshop they have a significantly better understanding of the range of border and containment measures that may be applied in the event of a pandemic. </w:t>
            </w:r>
          </w:p>
          <w:p w:rsidR="00B31432" w:rsidRPr="00C500A8" w:rsidRDefault="00B31432" w:rsidP="001B5106">
            <w:pPr>
              <w:pStyle w:val="Instruction"/>
              <w:numPr>
                <w:ilvl w:val="0"/>
                <w:numId w:val="12"/>
              </w:numPr>
              <w:ind w:left="322" w:hanging="289"/>
              <w:rPr>
                <w:rFonts w:cs="Arial"/>
                <w:i w:val="0"/>
                <w:sz w:val="20"/>
                <w:szCs w:val="18"/>
              </w:rPr>
            </w:pPr>
            <w:r w:rsidRPr="00C500A8">
              <w:rPr>
                <w:rFonts w:cs="Arial"/>
                <w:i w:val="0"/>
                <w:sz w:val="20"/>
                <w:szCs w:val="18"/>
              </w:rPr>
              <w:t>9</w:t>
            </w:r>
            <w:r w:rsidR="00673463">
              <w:rPr>
                <w:rFonts w:cs="Arial"/>
                <w:i w:val="0"/>
                <w:sz w:val="20"/>
                <w:szCs w:val="18"/>
              </w:rPr>
              <w:t>0</w:t>
            </w:r>
            <w:r w:rsidRPr="00C500A8">
              <w:rPr>
                <w:rFonts w:cs="Arial"/>
                <w:i w:val="0"/>
                <w:sz w:val="20"/>
                <w:szCs w:val="18"/>
              </w:rPr>
              <w:t xml:space="preserve">% of </w:t>
            </w:r>
            <w:r w:rsidR="00446F13" w:rsidRPr="00C500A8">
              <w:rPr>
                <w:rFonts w:cs="Arial"/>
                <w:i w:val="0"/>
                <w:sz w:val="20"/>
                <w:szCs w:val="18"/>
              </w:rPr>
              <w:t xml:space="preserve">respondents identified </w:t>
            </w:r>
            <w:r w:rsidRPr="00C500A8">
              <w:rPr>
                <w:rFonts w:cs="Arial"/>
                <w:i w:val="0"/>
                <w:sz w:val="20"/>
                <w:szCs w:val="18"/>
              </w:rPr>
              <w:t xml:space="preserve">the objective of the </w:t>
            </w:r>
            <w:r w:rsidR="001F5186">
              <w:rPr>
                <w:rFonts w:cs="Arial"/>
                <w:i w:val="0"/>
                <w:sz w:val="20"/>
                <w:szCs w:val="18"/>
              </w:rPr>
              <w:t>‘</w:t>
            </w:r>
            <w:r w:rsidRPr="00C500A8">
              <w:rPr>
                <w:rFonts w:cs="Arial"/>
                <w:i w:val="0"/>
                <w:sz w:val="20"/>
                <w:szCs w:val="18"/>
              </w:rPr>
              <w:t xml:space="preserve">Keep </w:t>
            </w:r>
            <w:r w:rsidR="00673463">
              <w:rPr>
                <w:rFonts w:cs="Arial"/>
                <w:i w:val="0"/>
                <w:sz w:val="20"/>
                <w:szCs w:val="18"/>
              </w:rPr>
              <w:t>i</w:t>
            </w:r>
            <w:r w:rsidRPr="00C500A8">
              <w:rPr>
                <w:rFonts w:cs="Arial"/>
                <w:i w:val="0"/>
                <w:sz w:val="20"/>
                <w:szCs w:val="18"/>
              </w:rPr>
              <w:t xml:space="preserve">t </w:t>
            </w:r>
            <w:r w:rsidR="00673463">
              <w:rPr>
                <w:rFonts w:cs="Arial"/>
                <w:i w:val="0"/>
                <w:sz w:val="20"/>
                <w:szCs w:val="18"/>
              </w:rPr>
              <w:t>o</w:t>
            </w:r>
            <w:r w:rsidRPr="00C500A8">
              <w:rPr>
                <w:rFonts w:cs="Arial"/>
                <w:i w:val="0"/>
                <w:sz w:val="20"/>
                <w:szCs w:val="18"/>
              </w:rPr>
              <w:t>ut</w:t>
            </w:r>
            <w:r w:rsidR="001F5186">
              <w:rPr>
                <w:rFonts w:cs="Arial"/>
                <w:i w:val="0"/>
                <w:sz w:val="20"/>
                <w:szCs w:val="18"/>
              </w:rPr>
              <w:t>’</w:t>
            </w:r>
            <w:r w:rsidRPr="00C500A8">
              <w:rPr>
                <w:rFonts w:cs="Arial"/>
                <w:i w:val="0"/>
                <w:sz w:val="20"/>
                <w:szCs w:val="18"/>
              </w:rPr>
              <w:t xml:space="preserve"> phase </w:t>
            </w:r>
            <w:r w:rsidR="00380FDD" w:rsidRPr="00C500A8">
              <w:rPr>
                <w:rFonts w:cs="Arial"/>
                <w:i w:val="0"/>
                <w:sz w:val="20"/>
                <w:szCs w:val="18"/>
              </w:rPr>
              <w:t>i</w:t>
            </w:r>
            <w:r w:rsidRPr="00C500A8">
              <w:rPr>
                <w:rFonts w:cs="Arial"/>
                <w:i w:val="0"/>
                <w:sz w:val="20"/>
                <w:szCs w:val="18"/>
              </w:rPr>
              <w:t xml:space="preserve">s to prevent or delay </w:t>
            </w:r>
            <w:r w:rsidR="00BD5146">
              <w:rPr>
                <w:rFonts w:cs="Arial"/>
                <w:i w:val="0"/>
                <w:sz w:val="20"/>
                <w:szCs w:val="18"/>
              </w:rPr>
              <w:t xml:space="preserve">the </w:t>
            </w:r>
            <w:r w:rsidRPr="00C500A8">
              <w:rPr>
                <w:rFonts w:cs="Arial"/>
                <w:i w:val="0"/>
                <w:sz w:val="20"/>
                <w:szCs w:val="18"/>
              </w:rPr>
              <w:t>arrival of the pandemic virus into NZ by implementing border management controls, and prepar</w:t>
            </w:r>
            <w:r w:rsidR="00446F13" w:rsidRPr="00C500A8">
              <w:rPr>
                <w:rFonts w:cs="Arial"/>
                <w:i w:val="0"/>
                <w:sz w:val="20"/>
                <w:szCs w:val="18"/>
              </w:rPr>
              <w:t>ing</w:t>
            </w:r>
            <w:r w:rsidR="00BD5146">
              <w:rPr>
                <w:rFonts w:cs="Arial"/>
                <w:i w:val="0"/>
                <w:sz w:val="20"/>
                <w:szCs w:val="18"/>
              </w:rPr>
              <w:t xml:space="preserve"> for the next phases</w:t>
            </w:r>
            <w:r w:rsidR="00446F13" w:rsidRPr="00C500A8">
              <w:rPr>
                <w:rFonts w:cs="Arial"/>
                <w:i w:val="0"/>
                <w:sz w:val="20"/>
                <w:szCs w:val="18"/>
              </w:rPr>
              <w:t>.</w:t>
            </w:r>
          </w:p>
          <w:p w:rsidR="00C500A8" w:rsidRDefault="00446F13" w:rsidP="001B5106">
            <w:pPr>
              <w:pStyle w:val="Instruction"/>
              <w:numPr>
                <w:ilvl w:val="0"/>
                <w:numId w:val="12"/>
              </w:numPr>
              <w:ind w:left="322" w:hanging="289"/>
              <w:rPr>
                <w:rFonts w:cs="Arial"/>
                <w:i w:val="0"/>
                <w:sz w:val="20"/>
                <w:szCs w:val="18"/>
              </w:rPr>
            </w:pPr>
            <w:r w:rsidRPr="00C500A8">
              <w:rPr>
                <w:rFonts w:cs="Arial"/>
                <w:i w:val="0"/>
                <w:sz w:val="20"/>
                <w:szCs w:val="18"/>
              </w:rPr>
              <w:t>72% of respondents correctly identi</w:t>
            </w:r>
            <w:r w:rsidR="001F5186">
              <w:rPr>
                <w:rFonts w:cs="Arial"/>
                <w:i w:val="0"/>
                <w:sz w:val="20"/>
                <w:szCs w:val="18"/>
              </w:rPr>
              <w:t>fied that the objective of the ‘</w:t>
            </w:r>
            <w:r w:rsidRPr="00C500A8">
              <w:rPr>
                <w:rFonts w:cs="Arial"/>
                <w:i w:val="0"/>
                <w:sz w:val="20"/>
                <w:szCs w:val="18"/>
              </w:rPr>
              <w:t xml:space="preserve">Stamp </w:t>
            </w:r>
            <w:r w:rsidR="00673463">
              <w:rPr>
                <w:rFonts w:cs="Arial"/>
                <w:i w:val="0"/>
                <w:sz w:val="20"/>
                <w:szCs w:val="18"/>
              </w:rPr>
              <w:t>i</w:t>
            </w:r>
            <w:r w:rsidRPr="00C500A8">
              <w:rPr>
                <w:rFonts w:cs="Arial"/>
                <w:i w:val="0"/>
                <w:sz w:val="20"/>
                <w:szCs w:val="18"/>
              </w:rPr>
              <w:t xml:space="preserve">t </w:t>
            </w:r>
            <w:r w:rsidR="00673463">
              <w:rPr>
                <w:rFonts w:cs="Arial"/>
                <w:i w:val="0"/>
                <w:sz w:val="20"/>
                <w:szCs w:val="18"/>
              </w:rPr>
              <w:t>o</w:t>
            </w:r>
            <w:r w:rsidRPr="00C500A8">
              <w:rPr>
                <w:rFonts w:cs="Arial"/>
                <w:i w:val="0"/>
                <w:sz w:val="20"/>
                <w:szCs w:val="18"/>
              </w:rPr>
              <w:t>ut</w:t>
            </w:r>
            <w:r w:rsidR="001F5186">
              <w:rPr>
                <w:rFonts w:cs="Arial"/>
                <w:i w:val="0"/>
                <w:sz w:val="20"/>
                <w:szCs w:val="18"/>
              </w:rPr>
              <w:t>’</w:t>
            </w:r>
            <w:r w:rsidRPr="00C500A8">
              <w:rPr>
                <w:rFonts w:cs="Arial"/>
                <w:i w:val="0"/>
                <w:sz w:val="20"/>
                <w:szCs w:val="18"/>
              </w:rPr>
              <w:t xml:space="preserve"> phase is to control and/or eliminate any clusters that are found in NZ.</w:t>
            </w:r>
          </w:p>
          <w:p w:rsidR="00492362" w:rsidRPr="00C500A8" w:rsidRDefault="00492362" w:rsidP="00492362">
            <w:pPr>
              <w:pStyle w:val="Instruction"/>
              <w:ind w:left="175"/>
              <w:rPr>
                <w:rFonts w:cs="Arial"/>
                <w:i w:val="0"/>
                <w:sz w:val="20"/>
                <w:szCs w:val="18"/>
              </w:rPr>
            </w:pPr>
          </w:p>
        </w:tc>
      </w:tr>
      <w:tr w:rsidR="000B1227" w:rsidTr="00663422">
        <w:tc>
          <w:tcPr>
            <w:tcW w:w="2122" w:type="dxa"/>
          </w:tcPr>
          <w:p w:rsidR="000B1227" w:rsidRPr="009C53CE" w:rsidRDefault="000B1227" w:rsidP="00A8505E">
            <w:pPr>
              <w:pStyle w:val="Instruction"/>
              <w:rPr>
                <w:rFonts w:cs="Arial"/>
                <w:i w:val="0"/>
                <w:szCs w:val="18"/>
              </w:rPr>
            </w:pPr>
            <w:r w:rsidRPr="009C53CE">
              <w:rPr>
                <w:rFonts w:cs="Arial"/>
                <w:b/>
                <w:i w:val="0"/>
                <w:color w:val="1F396E" w:themeColor="background2"/>
                <w:szCs w:val="18"/>
              </w:rPr>
              <w:t xml:space="preserve">Exercise POMARE – </w:t>
            </w:r>
            <w:r w:rsidR="00663422" w:rsidRPr="009C53CE">
              <w:rPr>
                <w:rFonts w:cs="Arial"/>
                <w:b/>
                <w:i w:val="0"/>
                <w:color w:val="1F396E" w:themeColor="background2"/>
                <w:szCs w:val="18"/>
              </w:rPr>
              <w:t>‘</w:t>
            </w:r>
            <w:r w:rsidRPr="009C53CE">
              <w:rPr>
                <w:rFonts w:cs="Arial"/>
                <w:b/>
                <w:i w:val="0"/>
                <w:color w:val="1F396E" w:themeColor="background2"/>
                <w:szCs w:val="18"/>
              </w:rPr>
              <w:t>Manage it / Manage it post-peak</w:t>
            </w:r>
            <w:r w:rsidR="00A8505E">
              <w:rPr>
                <w:rFonts w:cs="Arial"/>
                <w:b/>
                <w:i w:val="0"/>
                <w:color w:val="1F396E" w:themeColor="background2"/>
                <w:szCs w:val="18"/>
              </w:rPr>
              <w:t>’</w:t>
            </w:r>
            <w:r w:rsidRPr="009C53CE">
              <w:rPr>
                <w:rFonts w:cs="Arial"/>
                <w:b/>
                <w:i w:val="0"/>
                <w:color w:val="1F396E" w:themeColor="background2"/>
                <w:szCs w:val="18"/>
              </w:rPr>
              <w:t xml:space="preserve"> </w:t>
            </w:r>
            <w:r w:rsidR="00673463">
              <w:rPr>
                <w:rFonts w:cs="Arial"/>
                <w:b/>
                <w:i w:val="0"/>
                <w:color w:val="1F396E" w:themeColor="background2"/>
                <w:szCs w:val="18"/>
              </w:rPr>
              <w:t>w</w:t>
            </w:r>
            <w:r w:rsidRPr="009C53CE">
              <w:rPr>
                <w:rFonts w:cs="Arial"/>
                <w:b/>
                <w:i w:val="0"/>
                <w:color w:val="1F396E" w:themeColor="background2"/>
                <w:szCs w:val="18"/>
              </w:rPr>
              <w:t>orkshop</w:t>
            </w:r>
          </w:p>
        </w:tc>
        <w:tc>
          <w:tcPr>
            <w:tcW w:w="7392" w:type="dxa"/>
          </w:tcPr>
          <w:p w:rsidR="00B24E0A" w:rsidRPr="00C500A8" w:rsidRDefault="00B24E0A" w:rsidP="00B24E0A">
            <w:pPr>
              <w:pStyle w:val="Instruction"/>
              <w:rPr>
                <w:rFonts w:cs="Arial"/>
                <w:i w:val="0"/>
                <w:sz w:val="20"/>
                <w:szCs w:val="18"/>
              </w:rPr>
            </w:pPr>
            <w:r>
              <w:rPr>
                <w:rFonts w:cs="Arial"/>
                <w:i w:val="0"/>
                <w:sz w:val="20"/>
                <w:szCs w:val="18"/>
              </w:rPr>
              <w:t>The p</w:t>
            </w:r>
            <w:r w:rsidRPr="00C500A8">
              <w:rPr>
                <w:rFonts w:cs="Arial"/>
                <w:i w:val="0"/>
                <w:sz w:val="20"/>
                <w:szCs w:val="18"/>
              </w:rPr>
              <w:t xml:space="preserve">articipant feedback questionnaire </w:t>
            </w:r>
            <w:r w:rsidRPr="00C500A8">
              <w:rPr>
                <w:rFonts w:cs="Arial"/>
                <w:i w:val="0"/>
                <w:color w:val="000000" w:themeColor="text1"/>
                <w:sz w:val="20"/>
                <w:szCs w:val="18"/>
              </w:rPr>
              <w:t>and online survey results</w:t>
            </w:r>
            <w:r>
              <w:rPr>
                <w:rFonts w:cs="Arial"/>
                <w:i w:val="0"/>
                <w:color w:val="000000" w:themeColor="text1"/>
                <w:sz w:val="20"/>
                <w:szCs w:val="18"/>
              </w:rPr>
              <w:t xml:space="preserve"> show that</w:t>
            </w:r>
            <w:r w:rsidRPr="00C500A8">
              <w:rPr>
                <w:rFonts w:cs="Arial"/>
                <w:i w:val="0"/>
                <w:color w:val="000000" w:themeColor="text1"/>
                <w:sz w:val="20"/>
                <w:szCs w:val="18"/>
              </w:rPr>
              <w:t xml:space="preserve">: </w:t>
            </w:r>
          </w:p>
          <w:p w:rsidR="005728D0" w:rsidRPr="00C500A8" w:rsidRDefault="0022474D" w:rsidP="001B5106">
            <w:pPr>
              <w:pStyle w:val="Instruction"/>
              <w:numPr>
                <w:ilvl w:val="0"/>
                <w:numId w:val="12"/>
              </w:numPr>
              <w:ind w:left="322" w:hanging="289"/>
              <w:rPr>
                <w:rFonts w:cs="Arial"/>
                <w:i w:val="0"/>
                <w:sz w:val="20"/>
                <w:szCs w:val="18"/>
              </w:rPr>
            </w:pPr>
            <w:r w:rsidRPr="00C500A8">
              <w:rPr>
                <w:rFonts w:cs="Arial"/>
                <w:i w:val="0"/>
                <w:sz w:val="20"/>
                <w:szCs w:val="18"/>
              </w:rPr>
              <w:t>7</w:t>
            </w:r>
            <w:r w:rsidR="005728D0" w:rsidRPr="00C500A8">
              <w:rPr>
                <w:rFonts w:cs="Arial"/>
                <w:i w:val="0"/>
                <w:sz w:val="20"/>
                <w:szCs w:val="18"/>
              </w:rPr>
              <w:t xml:space="preserve">0% of </w:t>
            </w:r>
            <w:r w:rsidR="00380FDD" w:rsidRPr="00C500A8">
              <w:rPr>
                <w:rFonts w:cs="Arial"/>
                <w:i w:val="0"/>
                <w:sz w:val="20"/>
                <w:szCs w:val="18"/>
              </w:rPr>
              <w:t>respondents</w:t>
            </w:r>
            <w:r w:rsidR="005728D0" w:rsidRPr="00C500A8">
              <w:rPr>
                <w:rFonts w:cs="Arial"/>
                <w:i w:val="0"/>
                <w:sz w:val="20"/>
                <w:szCs w:val="18"/>
              </w:rPr>
              <w:t xml:space="preserve"> </w:t>
            </w:r>
            <w:r w:rsidR="0072312B" w:rsidRPr="00C500A8">
              <w:rPr>
                <w:rFonts w:cs="Arial"/>
                <w:i w:val="0"/>
                <w:sz w:val="20"/>
                <w:szCs w:val="18"/>
              </w:rPr>
              <w:t xml:space="preserve">‘agreed’ or ‘strongly agreed’ that following the workshop they </w:t>
            </w:r>
            <w:r w:rsidR="005728D0" w:rsidRPr="00C500A8">
              <w:rPr>
                <w:rFonts w:cs="Arial"/>
                <w:i w:val="0"/>
                <w:sz w:val="20"/>
                <w:szCs w:val="18"/>
              </w:rPr>
              <w:t>have a better understanding of the roles and responsibilities of their agencies and other Government agencies during the</w:t>
            </w:r>
            <w:r w:rsidRPr="00C500A8">
              <w:rPr>
                <w:rFonts w:cs="Arial"/>
                <w:i w:val="0"/>
                <w:sz w:val="20"/>
                <w:szCs w:val="18"/>
              </w:rPr>
              <w:t xml:space="preserve"> 'Manage it / Manage it post-peak'</w:t>
            </w:r>
            <w:r w:rsidR="005728D0" w:rsidRPr="00C500A8">
              <w:rPr>
                <w:rFonts w:cs="Arial"/>
                <w:i w:val="0"/>
                <w:sz w:val="20"/>
                <w:szCs w:val="18"/>
              </w:rPr>
              <w:t xml:space="preserve"> phases</w:t>
            </w:r>
            <w:r w:rsidR="0072312B" w:rsidRPr="00C500A8">
              <w:rPr>
                <w:rFonts w:cs="Arial"/>
                <w:i w:val="0"/>
                <w:sz w:val="20"/>
                <w:szCs w:val="18"/>
              </w:rPr>
              <w:t>.</w:t>
            </w:r>
            <w:r w:rsidR="005728D0" w:rsidRPr="00C500A8">
              <w:rPr>
                <w:rFonts w:cs="Arial"/>
                <w:i w:val="0"/>
                <w:sz w:val="20"/>
                <w:szCs w:val="18"/>
              </w:rPr>
              <w:t xml:space="preserve"> </w:t>
            </w:r>
          </w:p>
          <w:p w:rsidR="000B1227" w:rsidRPr="00C500A8" w:rsidRDefault="0022474D" w:rsidP="001B5106">
            <w:pPr>
              <w:pStyle w:val="Instruction"/>
              <w:numPr>
                <w:ilvl w:val="0"/>
                <w:numId w:val="12"/>
              </w:numPr>
              <w:ind w:left="322" w:hanging="289"/>
              <w:rPr>
                <w:rFonts w:cs="Arial"/>
                <w:i w:val="0"/>
                <w:sz w:val="20"/>
                <w:szCs w:val="18"/>
              </w:rPr>
            </w:pPr>
            <w:r w:rsidRPr="00C500A8">
              <w:rPr>
                <w:rFonts w:cs="Arial"/>
                <w:i w:val="0"/>
                <w:color w:val="000000" w:themeColor="text1"/>
                <w:sz w:val="20"/>
                <w:szCs w:val="18"/>
              </w:rPr>
              <w:t>100</w:t>
            </w:r>
            <w:r w:rsidR="005728D0" w:rsidRPr="00C500A8">
              <w:rPr>
                <w:rFonts w:cs="Arial"/>
                <w:i w:val="0"/>
                <w:color w:val="000000" w:themeColor="text1"/>
                <w:sz w:val="20"/>
                <w:szCs w:val="18"/>
              </w:rPr>
              <w:t xml:space="preserve">% of </w:t>
            </w:r>
            <w:r w:rsidR="00380FDD" w:rsidRPr="00C500A8">
              <w:rPr>
                <w:rFonts w:cs="Arial"/>
                <w:i w:val="0"/>
                <w:sz w:val="20"/>
                <w:szCs w:val="18"/>
              </w:rPr>
              <w:t>respondents</w:t>
            </w:r>
            <w:r w:rsidR="005728D0" w:rsidRPr="00C500A8">
              <w:rPr>
                <w:rFonts w:cs="Arial"/>
                <w:i w:val="0"/>
                <w:color w:val="000000" w:themeColor="text1"/>
                <w:sz w:val="20"/>
                <w:szCs w:val="18"/>
              </w:rPr>
              <w:t xml:space="preserve"> ‘agreed’ or ‘strongly agreed’ that </w:t>
            </w:r>
            <w:r w:rsidRPr="00C500A8">
              <w:rPr>
                <w:rFonts w:cs="Arial"/>
                <w:i w:val="0"/>
                <w:color w:val="000000" w:themeColor="text1"/>
                <w:sz w:val="20"/>
                <w:szCs w:val="18"/>
              </w:rPr>
              <w:t xml:space="preserve">the presentations contributed to their understanding </w:t>
            </w:r>
            <w:r w:rsidR="00575822">
              <w:rPr>
                <w:rFonts w:cs="Arial"/>
                <w:i w:val="0"/>
                <w:color w:val="000000" w:themeColor="text1"/>
                <w:sz w:val="20"/>
                <w:szCs w:val="18"/>
              </w:rPr>
              <w:t xml:space="preserve">of </w:t>
            </w:r>
            <w:r w:rsidRPr="00C500A8">
              <w:rPr>
                <w:rFonts w:cs="Arial"/>
                <w:i w:val="0"/>
                <w:color w:val="000000" w:themeColor="text1"/>
                <w:sz w:val="20"/>
                <w:szCs w:val="18"/>
              </w:rPr>
              <w:t xml:space="preserve">the potential impacts that a pandemic may have on New Zealand. </w:t>
            </w:r>
          </w:p>
          <w:p w:rsidR="009C51D0" w:rsidRPr="00C500A8" w:rsidRDefault="009C51D0" w:rsidP="001B5106">
            <w:pPr>
              <w:pStyle w:val="Instruction"/>
              <w:numPr>
                <w:ilvl w:val="0"/>
                <w:numId w:val="12"/>
              </w:numPr>
              <w:ind w:left="322" w:hanging="289"/>
              <w:rPr>
                <w:rFonts w:cs="Arial"/>
                <w:i w:val="0"/>
                <w:color w:val="000000" w:themeColor="text1"/>
                <w:sz w:val="20"/>
                <w:szCs w:val="18"/>
              </w:rPr>
            </w:pPr>
            <w:r w:rsidRPr="00C500A8">
              <w:rPr>
                <w:rFonts w:cs="Arial"/>
                <w:i w:val="0"/>
                <w:color w:val="000000" w:themeColor="text1"/>
                <w:sz w:val="20"/>
                <w:szCs w:val="18"/>
              </w:rPr>
              <w:t xml:space="preserve">60% of respondents correctly identified that the objective of the </w:t>
            </w:r>
            <w:r w:rsidR="001F5186">
              <w:rPr>
                <w:rFonts w:cs="Arial"/>
                <w:i w:val="0"/>
                <w:color w:val="000000" w:themeColor="text1"/>
                <w:sz w:val="20"/>
                <w:szCs w:val="18"/>
              </w:rPr>
              <w:t>‘</w:t>
            </w:r>
            <w:r w:rsidRPr="00C500A8">
              <w:rPr>
                <w:rFonts w:cs="Arial"/>
                <w:i w:val="0"/>
                <w:color w:val="000000" w:themeColor="text1"/>
                <w:sz w:val="20"/>
                <w:szCs w:val="18"/>
              </w:rPr>
              <w:t>Manage It</w:t>
            </w:r>
            <w:r w:rsidR="001F5186">
              <w:rPr>
                <w:rFonts w:cs="Arial"/>
                <w:i w:val="0"/>
                <w:color w:val="000000" w:themeColor="text1"/>
                <w:sz w:val="20"/>
                <w:szCs w:val="18"/>
              </w:rPr>
              <w:t>’</w:t>
            </w:r>
            <w:r w:rsidRPr="00C500A8">
              <w:rPr>
                <w:rFonts w:cs="Arial"/>
                <w:i w:val="0"/>
                <w:color w:val="000000" w:themeColor="text1"/>
                <w:sz w:val="20"/>
                <w:szCs w:val="18"/>
              </w:rPr>
              <w:t xml:space="preserve"> phase is to reduce the impact of pandemic influenza on the NZ population.  </w:t>
            </w:r>
          </w:p>
          <w:p w:rsidR="00492362" w:rsidRPr="00492362" w:rsidRDefault="009C51D0" w:rsidP="001B5106">
            <w:pPr>
              <w:pStyle w:val="Instruction"/>
              <w:numPr>
                <w:ilvl w:val="0"/>
                <w:numId w:val="12"/>
              </w:numPr>
              <w:ind w:left="322" w:hanging="289"/>
              <w:rPr>
                <w:rFonts w:cs="Arial"/>
                <w:i w:val="0"/>
                <w:sz w:val="22"/>
                <w:szCs w:val="18"/>
              </w:rPr>
            </w:pPr>
            <w:r w:rsidRPr="00C500A8">
              <w:rPr>
                <w:rFonts w:cs="Arial"/>
                <w:i w:val="0"/>
                <w:color w:val="000000" w:themeColor="text1"/>
                <w:sz w:val="20"/>
                <w:szCs w:val="18"/>
              </w:rPr>
              <w:t xml:space="preserve">60% of respondents correctly identified that the objective of the </w:t>
            </w:r>
            <w:r w:rsidR="001F5186">
              <w:rPr>
                <w:rFonts w:cs="Arial"/>
                <w:i w:val="0"/>
                <w:color w:val="000000" w:themeColor="text1"/>
                <w:sz w:val="20"/>
                <w:szCs w:val="18"/>
              </w:rPr>
              <w:t>‘</w:t>
            </w:r>
            <w:r w:rsidRPr="00C500A8">
              <w:rPr>
                <w:rFonts w:cs="Arial"/>
                <w:i w:val="0"/>
                <w:color w:val="000000" w:themeColor="text1"/>
                <w:sz w:val="20"/>
                <w:szCs w:val="18"/>
              </w:rPr>
              <w:t>Manage It post-peak</w:t>
            </w:r>
            <w:r w:rsidR="001F5186">
              <w:rPr>
                <w:rFonts w:cs="Arial"/>
                <w:i w:val="0"/>
                <w:color w:val="000000" w:themeColor="text1"/>
                <w:sz w:val="20"/>
                <w:szCs w:val="18"/>
              </w:rPr>
              <w:t>’</w:t>
            </w:r>
            <w:r w:rsidRPr="00C500A8">
              <w:rPr>
                <w:rFonts w:cs="Arial"/>
                <w:i w:val="0"/>
                <w:color w:val="000000" w:themeColor="text1"/>
                <w:sz w:val="20"/>
                <w:szCs w:val="18"/>
              </w:rPr>
              <w:t xml:space="preserve"> phase was to move towards the restoration of normal services, expedite recovery, while preparing for a re-escalation of the response.  </w:t>
            </w:r>
          </w:p>
          <w:p w:rsidR="00C500A8" w:rsidRPr="00C500A8" w:rsidRDefault="00C500A8" w:rsidP="00492362">
            <w:pPr>
              <w:pStyle w:val="Instruction"/>
              <w:ind w:left="175"/>
              <w:rPr>
                <w:rFonts w:cs="Arial"/>
                <w:i w:val="0"/>
                <w:sz w:val="22"/>
                <w:szCs w:val="18"/>
              </w:rPr>
            </w:pPr>
          </w:p>
        </w:tc>
      </w:tr>
      <w:tr w:rsidR="000B1227" w:rsidTr="00663422">
        <w:tc>
          <w:tcPr>
            <w:tcW w:w="2122" w:type="dxa"/>
          </w:tcPr>
          <w:p w:rsidR="000B1227" w:rsidRPr="009C53CE" w:rsidRDefault="000B1227" w:rsidP="00673463">
            <w:pPr>
              <w:pStyle w:val="Instruction"/>
              <w:rPr>
                <w:rFonts w:cs="Arial"/>
                <w:i w:val="0"/>
                <w:szCs w:val="18"/>
              </w:rPr>
            </w:pPr>
            <w:r w:rsidRPr="009C53CE">
              <w:rPr>
                <w:rFonts w:cs="Arial"/>
                <w:b/>
                <w:i w:val="0"/>
                <w:color w:val="1F396E" w:themeColor="background2"/>
                <w:szCs w:val="18"/>
              </w:rPr>
              <w:t xml:space="preserve">Exercise POMARE – </w:t>
            </w:r>
            <w:r w:rsidR="00663422" w:rsidRPr="009C53CE">
              <w:rPr>
                <w:rFonts w:cs="Arial"/>
                <w:b/>
                <w:i w:val="0"/>
                <w:color w:val="1F396E" w:themeColor="background2"/>
                <w:szCs w:val="18"/>
              </w:rPr>
              <w:t>‘</w:t>
            </w:r>
            <w:r w:rsidRPr="009C53CE">
              <w:rPr>
                <w:rFonts w:cs="Arial"/>
                <w:b/>
                <w:i w:val="0"/>
                <w:color w:val="1F396E" w:themeColor="background2"/>
                <w:szCs w:val="18"/>
              </w:rPr>
              <w:t>Recover from it</w:t>
            </w:r>
            <w:r w:rsidR="00663422" w:rsidRPr="009C53CE">
              <w:rPr>
                <w:rFonts w:cs="Arial"/>
                <w:b/>
                <w:i w:val="0"/>
                <w:color w:val="1F396E" w:themeColor="background2"/>
                <w:szCs w:val="18"/>
              </w:rPr>
              <w:t>’</w:t>
            </w:r>
            <w:r w:rsidRPr="009C53CE">
              <w:rPr>
                <w:rFonts w:cs="Arial"/>
                <w:b/>
                <w:i w:val="0"/>
                <w:color w:val="1F396E" w:themeColor="background2"/>
                <w:szCs w:val="18"/>
              </w:rPr>
              <w:t xml:space="preserve"> </w:t>
            </w:r>
            <w:r w:rsidR="00673463">
              <w:rPr>
                <w:rFonts w:cs="Arial"/>
                <w:b/>
                <w:i w:val="0"/>
                <w:color w:val="1F396E" w:themeColor="background2"/>
                <w:szCs w:val="18"/>
              </w:rPr>
              <w:t>w</w:t>
            </w:r>
            <w:r w:rsidRPr="009C53CE">
              <w:rPr>
                <w:rFonts w:cs="Arial"/>
                <w:b/>
                <w:i w:val="0"/>
                <w:color w:val="1F396E" w:themeColor="background2"/>
                <w:szCs w:val="18"/>
              </w:rPr>
              <w:t>orkshop</w:t>
            </w:r>
          </w:p>
        </w:tc>
        <w:tc>
          <w:tcPr>
            <w:tcW w:w="7392" w:type="dxa"/>
          </w:tcPr>
          <w:p w:rsidR="00B24E0A" w:rsidRPr="00C500A8" w:rsidRDefault="00B24E0A" w:rsidP="00B24E0A">
            <w:pPr>
              <w:pStyle w:val="Instruction"/>
              <w:rPr>
                <w:rFonts w:cs="Arial"/>
                <w:i w:val="0"/>
                <w:sz w:val="20"/>
                <w:szCs w:val="18"/>
              </w:rPr>
            </w:pPr>
            <w:r>
              <w:rPr>
                <w:rFonts w:cs="Arial"/>
                <w:i w:val="0"/>
                <w:sz w:val="20"/>
                <w:szCs w:val="18"/>
              </w:rPr>
              <w:t>The p</w:t>
            </w:r>
            <w:r w:rsidRPr="00C500A8">
              <w:rPr>
                <w:rFonts w:cs="Arial"/>
                <w:i w:val="0"/>
                <w:sz w:val="20"/>
                <w:szCs w:val="18"/>
              </w:rPr>
              <w:t xml:space="preserve">articipant feedback questionnaire </w:t>
            </w:r>
            <w:r w:rsidRPr="00C500A8">
              <w:rPr>
                <w:rFonts w:cs="Arial"/>
                <w:i w:val="0"/>
                <w:color w:val="000000" w:themeColor="text1"/>
                <w:sz w:val="20"/>
                <w:szCs w:val="18"/>
              </w:rPr>
              <w:t>and online survey results</w:t>
            </w:r>
            <w:r>
              <w:rPr>
                <w:rFonts w:cs="Arial"/>
                <w:i w:val="0"/>
                <w:color w:val="000000" w:themeColor="text1"/>
                <w:sz w:val="20"/>
                <w:szCs w:val="18"/>
              </w:rPr>
              <w:t xml:space="preserve"> show that</w:t>
            </w:r>
            <w:r w:rsidRPr="00C500A8">
              <w:rPr>
                <w:rFonts w:cs="Arial"/>
                <w:i w:val="0"/>
                <w:color w:val="000000" w:themeColor="text1"/>
                <w:sz w:val="20"/>
                <w:szCs w:val="18"/>
              </w:rPr>
              <w:t xml:space="preserve">: </w:t>
            </w:r>
          </w:p>
          <w:p w:rsidR="00655B33" w:rsidRPr="00C500A8" w:rsidRDefault="00E55A4A" w:rsidP="001B5106">
            <w:pPr>
              <w:pStyle w:val="Instruction"/>
              <w:numPr>
                <w:ilvl w:val="0"/>
                <w:numId w:val="12"/>
              </w:numPr>
              <w:ind w:left="322" w:hanging="289"/>
              <w:rPr>
                <w:rFonts w:cs="Arial"/>
                <w:i w:val="0"/>
                <w:sz w:val="20"/>
                <w:szCs w:val="18"/>
              </w:rPr>
            </w:pPr>
            <w:r w:rsidRPr="00C500A8">
              <w:rPr>
                <w:rFonts w:cs="Arial"/>
                <w:i w:val="0"/>
                <w:sz w:val="20"/>
                <w:szCs w:val="18"/>
              </w:rPr>
              <w:t>8</w:t>
            </w:r>
            <w:r w:rsidR="00673463">
              <w:rPr>
                <w:rFonts w:cs="Arial"/>
                <w:i w:val="0"/>
                <w:sz w:val="20"/>
                <w:szCs w:val="18"/>
              </w:rPr>
              <w:t>2</w:t>
            </w:r>
            <w:r w:rsidRPr="00C500A8">
              <w:rPr>
                <w:rFonts w:cs="Arial"/>
                <w:i w:val="0"/>
                <w:sz w:val="20"/>
                <w:szCs w:val="18"/>
              </w:rPr>
              <w:t xml:space="preserve">% </w:t>
            </w:r>
            <w:r w:rsidR="00655B33" w:rsidRPr="00C500A8">
              <w:rPr>
                <w:rFonts w:cs="Arial"/>
                <w:i w:val="0"/>
                <w:sz w:val="20"/>
                <w:szCs w:val="18"/>
              </w:rPr>
              <w:t xml:space="preserve">of </w:t>
            </w:r>
            <w:r w:rsidR="00380FDD" w:rsidRPr="00C500A8">
              <w:rPr>
                <w:rFonts w:cs="Arial"/>
                <w:i w:val="0"/>
                <w:sz w:val="20"/>
                <w:szCs w:val="18"/>
              </w:rPr>
              <w:t>respondents</w:t>
            </w:r>
            <w:r w:rsidR="00655B33" w:rsidRPr="00C500A8">
              <w:rPr>
                <w:rFonts w:cs="Arial"/>
                <w:i w:val="0"/>
                <w:sz w:val="20"/>
                <w:szCs w:val="18"/>
              </w:rPr>
              <w:t xml:space="preserve"> </w:t>
            </w:r>
            <w:r w:rsidR="00496936" w:rsidRPr="00C500A8">
              <w:rPr>
                <w:rFonts w:cs="Arial"/>
                <w:i w:val="0"/>
                <w:sz w:val="20"/>
                <w:szCs w:val="18"/>
              </w:rPr>
              <w:t xml:space="preserve">‘agreed’ or ‘strongly agreed’ that following the workshop they </w:t>
            </w:r>
            <w:r w:rsidR="00655B33" w:rsidRPr="00C500A8">
              <w:rPr>
                <w:rFonts w:cs="Arial"/>
                <w:i w:val="0"/>
                <w:sz w:val="20"/>
                <w:szCs w:val="18"/>
              </w:rPr>
              <w:t>have a better understanding of the roles and responsibilities of their agencies and other Government agencies during the '</w:t>
            </w:r>
            <w:r w:rsidRPr="00C500A8">
              <w:rPr>
                <w:rFonts w:cs="Arial"/>
                <w:i w:val="0"/>
                <w:sz w:val="20"/>
                <w:szCs w:val="18"/>
              </w:rPr>
              <w:t>Recover from it</w:t>
            </w:r>
            <w:r w:rsidR="00655B33" w:rsidRPr="00C500A8">
              <w:rPr>
                <w:rFonts w:cs="Arial"/>
                <w:i w:val="0"/>
                <w:sz w:val="20"/>
                <w:szCs w:val="18"/>
              </w:rPr>
              <w:t xml:space="preserve">' phase. </w:t>
            </w:r>
          </w:p>
          <w:p w:rsidR="00B625E6" w:rsidRPr="00B625E6" w:rsidRDefault="00655B33" w:rsidP="00B625E6">
            <w:pPr>
              <w:pStyle w:val="Instruction"/>
              <w:numPr>
                <w:ilvl w:val="0"/>
                <w:numId w:val="12"/>
              </w:numPr>
              <w:ind w:left="322" w:hanging="289"/>
              <w:rPr>
                <w:rFonts w:cs="Arial"/>
                <w:i w:val="0"/>
                <w:szCs w:val="18"/>
              </w:rPr>
            </w:pPr>
            <w:r w:rsidRPr="00C500A8">
              <w:rPr>
                <w:rFonts w:cs="Arial"/>
                <w:i w:val="0"/>
                <w:color w:val="000000" w:themeColor="text1"/>
                <w:sz w:val="20"/>
                <w:szCs w:val="18"/>
              </w:rPr>
              <w:t xml:space="preserve">89% of respondents correctly identified that the objective of the </w:t>
            </w:r>
            <w:r w:rsidR="001F5186">
              <w:rPr>
                <w:rFonts w:cs="Arial"/>
                <w:i w:val="0"/>
                <w:color w:val="000000" w:themeColor="text1"/>
                <w:sz w:val="20"/>
                <w:szCs w:val="18"/>
              </w:rPr>
              <w:t>‘</w:t>
            </w:r>
            <w:r w:rsidR="00496936" w:rsidRPr="00C500A8">
              <w:rPr>
                <w:rFonts w:cs="Arial"/>
                <w:i w:val="0"/>
                <w:color w:val="000000" w:themeColor="text1"/>
                <w:sz w:val="20"/>
                <w:szCs w:val="18"/>
              </w:rPr>
              <w:t>Recover from It</w:t>
            </w:r>
            <w:r w:rsidR="001F5186">
              <w:rPr>
                <w:rFonts w:cs="Arial"/>
                <w:i w:val="0"/>
                <w:color w:val="000000" w:themeColor="text1"/>
                <w:sz w:val="20"/>
                <w:szCs w:val="18"/>
              </w:rPr>
              <w:t>’</w:t>
            </w:r>
            <w:r w:rsidR="00496936" w:rsidRPr="00C500A8">
              <w:rPr>
                <w:rFonts w:cs="Arial"/>
                <w:i w:val="0"/>
                <w:color w:val="000000" w:themeColor="text1"/>
                <w:sz w:val="20"/>
                <w:szCs w:val="18"/>
              </w:rPr>
              <w:t xml:space="preserve"> phase is to expedite the recovery of population health, communities and society where they have been affected by the pandemic, pandemic management measures or disruption to normal services.</w:t>
            </w:r>
          </w:p>
          <w:p w:rsidR="00B625E6" w:rsidRDefault="00496936" w:rsidP="00B625E6">
            <w:pPr>
              <w:pStyle w:val="Instruction"/>
              <w:ind w:left="33"/>
              <w:rPr>
                <w:rFonts w:cs="Arial"/>
                <w:i w:val="0"/>
                <w:color w:val="000000" w:themeColor="text1"/>
                <w:sz w:val="20"/>
                <w:szCs w:val="18"/>
              </w:rPr>
            </w:pPr>
            <w:r w:rsidRPr="00C500A8">
              <w:rPr>
                <w:rFonts w:cs="Arial"/>
                <w:i w:val="0"/>
                <w:color w:val="000000" w:themeColor="text1"/>
                <w:sz w:val="20"/>
                <w:szCs w:val="18"/>
              </w:rPr>
              <w:lastRenderedPageBreak/>
              <w:t xml:space="preserve"> </w:t>
            </w:r>
          </w:p>
          <w:p w:rsidR="00B625E6" w:rsidRPr="00A96031" w:rsidRDefault="00B625E6" w:rsidP="00A96031">
            <w:pPr>
              <w:pStyle w:val="Instruction"/>
              <w:ind w:left="33"/>
              <w:rPr>
                <w:rFonts w:cs="Arial"/>
                <w:i w:val="0"/>
                <w:szCs w:val="18"/>
              </w:rPr>
            </w:pPr>
          </w:p>
        </w:tc>
      </w:tr>
    </w:tbl>
    <w:p w:rsidR="00663422" w:rsidRDefault="00663422" w:rsidP="00A71FD1">
      <w:pPr>
        <w:pStyle w:val="Heading2"/>
        <w:pBdr>
          <w:bottom w:val="single" w:sz="8" w:space="0" w:color="AFAFAF" w:themeColor="accent1"/>
        </w:pBdr>
      </w:pPr>
      <w:bookmarkStart w:id="11" w:name="_Toc530396488"/>
      <w:r>
        <w:lastRenderedPageBreak/>
        <w:t>What could be improved</w:t>
      </w:r>
      <w:bookmarkEnd w:id="11"/>
    </w:p>
    <w:p w:rsidR="00663422" w:rsidRDefault="00663422" w:rsidP="00663422">
      <w:pPr>
        <w:pStyle w:val="Instruc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92"/>
      </w:tblGrid>
      <w:tr w:rsidR="00663422" w:rsidTr="00FE7C0D">
        <w:tc>
          <w:tcPr>
            <w:tcW w:w="2122" w:type="dxa"/>
          </w:tcPr>
          <w:p w:rsidR="00663422" w:rsidRPr="009C53CE" w:rsidRDefault="00663422" w:rsidP="00AD1209">
            <w:pPr>
              <w:pStyle w:val="Instruction"/>
              <w:rPr>
                <w:rFonts w:cs="Arial"/>
                <w:b/>
                <w:i w:val="0"/>
                <w:color w:val="1F396E" w:themeColor="background2"/>
                <w:szCs w:val="18"/>
              </w:rPr>
            </w:pPr>
            <w:r w:rsidRPr="009C53CE">
              <w:rPr>
                <w:rFonts w:cs="Arial"/>
                <w:b/>
                <w:i w:val="0"/>
                <w:color w:val="1F396E" w:themeColor="background2"/>
                <w:szCs w:val="18"/>
              </w:rPr>
              <w:t xml:space="preserve">Exercise </w:t>
            </w:r>
            <w:r w:rsidR="00AD1209">
              <w:rPr>
                <w:rFonts w:cs="Arial"/>
                <w:b/>
                <w:i w:val="0"/>
                <w:color w:val="1F396E" w:themeColor="background2"/>
                <w:szCs w:val="18"/>
              </w:rPr>
              <w:t>p</w:t>
            </w:r>
            <w:r w:rsidRPr="009C53CE">
              <w:rPr>
                <w:rFonts w:cs="Arial"/>
                <w:b/>
                <w:i w:val="0"/>
                <w:color w:val="1F396E" w:themeColor="background2"/>
                <w:szCs w:val="18"/>
              </w:rPr>
              <w:t xml:space="preserve">lanning </w:t>
            </w:r>
          </w:p>
        </w:tc>
        <w:tc>
          <w:tcPr>
            <w:tcW w:w="7392" w:type="dxa"/>
          </w:tcPr>
          <w:p w:rsidR="00663422" w:rsidRDefault="003A31A7" w:rsidP="003A31A7">
            <w:pPr>
              <w:pStyle w:val="Instruction"/>
              <w:rPr>
                <w:rFonts w:cs="Arial"/>
                <w:i w:val="0"/>
                <w:sz w:val="20"/>
                <w:szCs w:val="18"/>
              </w:rPr>
            </w:pPr>
            <w:r>
              <w:rPr>
                <w:rFonts w:cs="Arial"/>
                <w:i w:val="0"/>
                <w:sz w:val="20"/>
                <w:szCs w:val="18"/>
              </w:rPr>
              <w:t xml:space="preserve">There was some suggestion that other agencies, including local government and non-government organisations would have benefitted from attendance at Exercise POMARE. </w:t>
            </w:r>
            <w:r w:rsidRPr="006229D7">
              <w:rPr>
                <w:rFonts w:cs="Arial"/>
                <w:i w:val="0"/>
                <w:sz w:val="20"/>
                <w:szCs w:val="18"/>
              </w:rPr>
              <w:t>With minor modification</w:t>
            </w:r>
            <w:r w:rsidR="00AD1209">
              <w:rPr>
                <w:rFonts w:cs="Arial"/>
                <w:i w:val="0"/>
                <w:sz w:val="20"/>
                <w:szCs w:val="18"/>
              </w:rPr>
              <w:t>,</w:t>
            </w:r>
            <w:r w:rsidRPr="006229D7">
              <w:rPr>
                <w:rFonts w:cs="Arial"/>
                <w:i w:val="0"/>
                <w:sz w:val="20"/>
                <w:szCs w:val="18"/>
              </w:rPr>
              <w:t xml:space="preserve"> Exercise POMARE could be rolled out at the regional level to involve DHBs, local government agencies and non-governmental organisations. </w:t>
            </w:r>
          </w:p>
          <w:p w:rsidR="005D0CF9" w:rsidRPr="00C500A8" w:rsidRDefault="005D0CF9" w:rsidP="003A31A7">
            <w:pPr>
              <w:pStyle w:val="Instruction"/>
              <w:rPr>
                <w:rFonts w:cs="Arial"/>
                <w:i w:val="0"/>
                <w:sz w:val="20"/>
                <w:szCs w:val="18"/>
              </w:rPr>
            </w:pPr>
          </w:p>
        </w:tc>
      </w:tr>
      <w:tr w:rsidR="00663422" w:rsidTr="00FE7C0D">
        <w:tc>
          <w:tcPr>
            <w:tcW w:w="2122" w:type="dxa"/>
          </w:tcPr>
          <w:p w:rsidR="00663422" w:rsidRPr="009C53CE" w:rsidRDefault="00663422" w:rsidP="00663422">
            <w:pPr>
              <w:pStyle w:val="Instruction"/>
              <w:rPr>
                <w:rFonts w:cs="Arial"/>
                <w:b/>
                <w:i w:val="0"/>
                <w:color w:val="1F396E" w:themeColor="background2"/>
                <w:szCs w:val="18"/>
              </w:rPr>
            </w:pPr>
            <w:r w:rsidRPr="009C53CE">
              <w:rPr>
                <w:rFonts w:cs="Arial"/>
                <w:b/>
                <w:i w:val="0"/>
                <w:color w:val="1F396E" w:themeColor="background2"/>
                <w:szCs w:val="18"/>
              </w:rPr>
              <w:t xml:space="preserve">Link with National Exercise Programme </w:t>
            </w:r>
          </w:p>
        </w:tc>
        <w:tc>
          <w:tcPr>
            <w:tcW w:w="7392" w:type="dxa"/>
          </w:tcPr>
          <w:p w:rsidR="001F5186" w:rsidRDefault="00E00DEE" w:rsidP="001F5186">
            <w:pPr>
              <w:pStyle w:val="Instruction"/>
              <w:rPr>
                <w:rFonts w:cs="Arial"/>
                <w:i w:val="0"/>
                <w:sz w:val="20"/>
                <w:szCs w:val="18"/>
              </w:rPr>
            </w:pPr>
            <w:r w:rsidRPr="0024389D">
              <w:rPr>
                <w:rFonts w:cs="Arial"/>
                <w:i w:val="0"/>
                <w:sz w:val="20"/>
                <w:szCs w:val="18"/>
              </w:rPr>
              <w:t>Post</w:t>
            </w:r>
            <w:r w:rsidR="00AD1209">
              <w:rPr>
                <w:rFonts w:cs="Arial"/>
                <w:i w:val="0"/>
                <w:sz w:val="20"/>
                <w:szCs w:val="18"/>
              </w:rPr>
              <w:t>-</w:t>
            </w:r>
            <w:r w:rsidRPr="0024389D">
              <w:rPr>
                <w:rFonts w:cs="Arial"/>
                <w:i w:val="0"/>
                <w:sz w:val="20"/>
                <w:szCs w:val="18"/>
              </w:rPr>
              <w:t xml:space="preserve">exercise analysis indicated that the interval between Exercise CRUICKSHANK </w:t>
            </w:r>
            <w:r w:rsidR="00C14CD1" w:rsidRPr="0024389D">
              <w:rPr>
                <w:rFonts w:cs="Arial"/>
                <w:i w:val="0"/>
                <w:sz w:val="20"/>
                <w:szCs w:val="18"/>
              </w:rPr>
              <w:t xml:space="preserve">(2007) </w:t>
            </w:r>
            <w:r w:rsidRPr="0024389D">
              <w:rPr>
                <w:rFonts w:cs="Arial"/>
                <w:i w:val="0"/>
                <w:sz w:val="20"/>
                <w:szCs w:val="18"/>
              </w:rPr>
              <w:t>and Exercise POMARE</w:t>
            </w:r>
            <w:r w:rsidR="00C14CD1" w:rsidRPr="0024389D">
              <w:rPr>
                <w:rFonts w:cs="Arial"/>
                <w:i w:val="0"/>
                <w:sz w:val="20"/>
                <w:szCs w:val="18"/>
              </w:rPr>
              <w:t xml:space="preserve"> (2017/2018) was too long</w:t>
            </w:r>
            <w:r w:rsidR="00AD1209">
              <w:rPr>
                <w:rFonts w:cs="Arial"/>
                <w:i w:val="0"/>
                <w:sz w:val="20"/>
                <w:szCs w:val="18"/>
              </w:rPr>
              <w:t>,</w:t>
            </w:r>
            <w:r w:rsidR="00C14CD1" w:rsidRPr="0024389D">
              <w:rPr>
                <w:rFonts w:cs="Arial"/>
                <w:i w:val="0"/>
                <w:sz w:val="20"/>
                <w:szCs w:val="18"/>
              </w:rPr>
              <w:t xml:space="preserve"> when </w:t>
            </w:r>
            <w:r w:rsidR="003F2C0E" w:rsidRPr="0024389D">
              <w:rPr>
                <w:rFonts w:cs="Arial"/>
                <w:i w:val="0"/>
                <w:sz w:val="20"/>
                <w:szCs w:val="18"/>
              </w:rPr>
              <w:t xml:space="preserve">taking into account </w:t>
            </w:r>
            <w:r w:rsidRPr="0024389D">
              <w:rPr>
                <w:rFonts w:cs="Arial"/>
                <w:i w:val="0"/>
                <w:sz w:val="20"/>
                <w:szCs w:val="18"/>
              </w:rPr>
              <w:t xml:space="preserve">the likelihood </w:t>
            </w:r>
            <w:r w:rsidR="003F2C0E" w:rsidRPr="0024389D">
              <w:rPr>
                <w:rFonts w:cs="Arial"/>
                <w:i w:val="0"/>
                <w:sz w:val="20"/>
                <w:szCs w:val="18"/>
              </w:rPr>
              <w:t xml:space="preserve">and potential consequences </w:t>
            </w:r>
            <w:r w:rsidRPr="0024389D">
              <w:rPr>
                <w:rFonts w:cs="Arial"/>
                <w:i w:val="0"/>
                <w:sz w:val="20"/>
                <w:szCs w:val="18"/>
              </w:rPr>
              <w:t xml:space="preserve">of </w:t>
            </w:r>
            <w:r w:rsidR="003F2C0E" w:rsidRPr="0024389D">
              <w:rPr>
                <w:rFonts w:cs="Arial"/>
                <w:i w:val="0"/>
                <w:sz w:val="20"/>
                <w:szCs w:val="18"/>
              </w:rPr>
              <w:t>a pandemic. The majority of participants displayed a limited understanding of the complexities involved in planning for</w:t>
            </w:r>
            <w:r w:rsidR="0024389D" w:rsidRPr="0024389D">
              <w:rPr>
                <w:rFonts w:cs="Arial"/>
                <w:i w:val="0"/>
                <w:sz w:val="20"/>
                <w:szCs w:val="18"/>
              </w:rPr>
              <w:t xml:space="preserve"> an influenza pandemic during the ‘Plan for it’ workshop.</w:t>
            </w:r>
            <w:r w:rsidR="003F2C0E" w:rsidRPr="0024389D">
              <w:rPr>
                <w:rFonts w:cs="Arial"/>
                <w:i w:val="0"/>
                <w:sz w:val="20"/>
                <w:szCs w:val="18"/>
              </w:rPr>
              <w:t xml:space="preserve"> </w:t>
            </w:r>
            <w:r w:rsidR="00AB3F01" w:rsidRPr="0024389D">
              <w:rPr>
                <w:rFonts w:cs="Arial"/>
                <w:i w:val="0"/>
                <w:sz w:val="20"/>
                <w:szCs w:val="18"/>
              </w:rPr>
              <w:t xml:space="preserve">Pandemic </w:t>
            </w:r>
            <w:r w:rsidR="00B70783" w:rsidRPr="0024389D">
              <w:rPr>
                <w:rFonts w:cs="Arial"/>
                <w:i w:val="0"/>
                <w:sz w:val="20"/>
                <w:szCs w:val="18"/>
              </w:rPr>
              <w:t xml:space="preserve">familiarisation workshops and </w:t>
            </w:r>
            <w:r w:rsidR="00AB3F01" w:rsidRPr="0024389D">
              <w:rPr>
                <w:rFonts w:cs="Arial"/>
                <w:i w:val="0"/>
                <w:sz w:val="20"/>
                <w:szCs w:val="18"/>
              </w:rPr>
              <w:t>exercises need to be conduct</w:t>
            </w:r>
            <w:r w:rsidR="0009451A" w:rsidRPr="0024389D">
              <w:rPr>
                <w:rFonts w:cs="Arial"/>
                <w:i w:val="0"/>
                <w:sz w:val="20"/>
                <w:szCs w:val="18"/>
              </w:rPr>
              <w:t>ed</w:t>
            </w:r>
            <w:r w:rsidR="0024389D" w:rsidRPr="0024389D">
              <w:rPr>
                <w:rFonts w:cs="Arial"/>
                <w:i w:val="0"/>
                <w:sz w:val="20"/>
                <w:szCs w:val="18"/>
              </w:rPr>
              <w:t xml:space="preserve"> on a </w:t>
            </w:r>
            <w:r w:rsidR="00AB3F01" w:rsidRPr="0024389D">
              <w:rPr>
                <w:rFonts w:cs="Arial"/>
                <w:i w:val="0"/>
                <w:sz w:val="20"/>
                <w:szCs w:val="18"/>
              </w:rPr>
              <w:t xml:space="preserve">more </w:t>
            </w:r>
            <w:r w:rsidR="0024389D" w:rsidRPr="0024389D">
              <w:rPr>
                <w:rFonts w:cs="Arial"/>
                <w:i w:val="0"/>
                <w:sz w:val="20"/>
                <w:szCs w:val="18"/>
              </w:rPr>
              <w:t xml:space="preserve">regular basis to ensure that </w:t>
            </w:r>
            <w:r w:rsidR="00AD1209">
              <w:rPr>
                <w:rFonts w:cs="Arial"/>
                <w:i w:val="0"/>
                <w:sz w:val="20"/>
                <w:szCs w:val="18"/>
              </w:rPr>
              <w:t>c</w:t>
            </w:r>
            <w:r w:rsidR="0024389D" w:rsidRPr="0024389D">
              <w:rPr>
                <w:rFonts w:cs="Arial"/>
                <w:i w:val="0"/>
                <w:sz w:val="20"/>
                <w:szCs w:val="18"/>
              </w:rPr>
              <w:t xml:space="preserve">entral </w:t>
            </w:r>
            <w:r w:rsidR="00AD1209">
              <w:rPr>
                <w:rFonts w:cs="Arial"/>
                <w:i w:val="0"/>
                <w:sz w:val="20"/>
                <w:szCs w:val="18"/>
              </w:rPr>
              <w:t>g</w:t>
            </w:r>
            <w:r w:rsidR="0024389D" w:rsidRPr="0024389D">
              <w:rPr>
                <w:rFonts w:cs="Arial"/>
                <w:i w:val="0"/>
                <w:sz w:val="20"/>
                <w:szCs w:val="18"/>
              </w:rPr>
              <w:t xml:space="preserve">overnment agencies </w:t>
            </w:r>
            <w:r w:rsidR="00BD5146">
              <w:rPr>
                <w:rFonts w:cs="Arial"/>
                <w:i w:val="0"/>
                <w:sz w:val="20"/>
                <w:szCs w:val="18"/>
              </w:rPr>
              <w:t>maintain</w:t>
            </w:r>
            <w:r w:rsidR="0096390F">
              <w:rPr>
                <w:rFonts w:cs="Arial"/>
                <w:i w:val="0"/>
                <w:sz w:val="20"/>
                <w:szCs w:val="18"/>
              </w:rPr>
              <w:t xml:space="preserve"> the requisite knowledge to </w:t>
            </w:r>
            <w:r w:rsidR="0024389D" w:rsidRPr="0024389D">
              <w:rPr>
                <w:rFonts w:cs="Arial"/>
                <w:i w:val="0"/>
                <w:sz w:val="20"/>
                <w:szCs w:val="18"/>
              </w:rPr>
              <w:t>effectively respond to an influenza pandemic.</w:t>
            </w:r>
          </w:p>
          <w:p w:rsidR="0096390F" w:rsidRDefault="0096390F" w:rsidP="001F5186">
            <w:pPr>
              <w:pStyle w:val="Instruction"/>
              <w:rPr>
                <w:rFonts w:cs="Arial"/>
                <w:i w:val="0"/>
                <w:sz w:val="20"/>
                <w:szCs w:val="18"/>
              </w:rPr>
            </w:pPr>
          </w:p>
          <w:p w:rsidR="005D0CF9" w:rsidRPr="0024389D" w:rsidRDefault="0096390F" w:rsidP="001F5186">
            <w:pPr>
              <w:pStyle w:val="Instruction"/>
              <w:rPr>
                <w:rFonts w:cs="Arial"/>
                <w:i w:val="0"/>
                <w:sz w:val="20"/>
                <w:szCs w:val="18"/>
              </w:rPr>
            </w:pPr>
            <w:r>
              <w:rPr>
                <w:rFonts w:cs="Arial"/>
                <w:i w:val="0"/>
                <w:sz w:val="20"/>
                <w:szCs w:val="18"/>
              </w:rPr>
              <w:t xml:space="preserve">Exercise POMARE’s linkages to the </w:t>
            </w:r>
            <w:r w:rsidRPr="0024389D">
              <w:rPr>
                <w:rFonts w:cs="Arial"/>
                <w:i w:val="0"/>
                <w:sz w:val="20"/>
                <w:szCs w:val="18"/>
              </w:rPr>
              <w:t>N</w:t>
            </w:r>
            <w:r>
              <w:rPr>
                <w:rFonts w:cs="Arial"/>
                <w:i w:val="0"/>
                <w:sz w:val="20"/>
                <w:szCs w:val="18"/>
              </w:rPr>
              <w:t xml:space="preserve">ational </w:t>
            </w:r>
            <w:r w:rsidRPr="0024389D">
              <w:rPr>
                <w:rFonts w:cs="Arial"/>
                <w:i w:val="0"/>
                <w:sz w:val="20"/>
                <w:szCs w:val="18"/>
              </w:rPr>
              <w:t>E</w:t>
            </w:r>
            <w:r>
              <w:rPr>
                <w:rFonts w:cs="Arial"/>
                <w:i w:val="0"/>
                <w:sz w:val="20"/>
                <w:szCs w:val="18"/>
              </w:rPr>
              <w:t xml:space="preserve">xercise Programme would have been strengthened had the relevant </w:t>
            </w:r>
            <w:r w:rsidRPr="0024389D">
              <w:rPr>
                <w:rFonts w:cs="Arial"/>
                <w:i w:val="0"/>
                <w:sz w:val="20"/>
                <w:szCs w:val="18"/>
              </w:rPr>
              <w:t xml:space="preserve">National </w:t>
            </w:r>
            <w:r>
              <w:rPr>
                <w:rFonts w:cs="Arial"/>
                <w:i w:val="0"/>
                <w:sz w:val="20"/>
                <w:szCs w:val="18"/>
              </w:rPr>
              <w:t xml:space="preserve">Exercise </w:t>
            </w:r>
            <w:r w:rsidRPr="0024389D">
              <w:rPr>
                <w:rFonts w:cs="Arial"/>
                <w:i w:val="0"/>
                <w:sz w:val="20"/>
                <w:szCs w:val="18"/>
              </w:rPr>
              <w:t xml:space="preserve">Objectives </w:t>
            </w:r>
            <w:r>
              <w:rPr>
                <w:rFonts w:cs="Arial"/>
                <w:i w:val="0"/>
                <w:sz w:val="20"/>
                <w:szCs w:val="18"/>
              </w:rPr>
              <w:t xml:space="preserve">for each workshop </w:t>
            </w:r>
            <w:r w:rsidRPr="0024389D">
              <w:rPr>
                <w:rFonts w:cs="Arial"/>
                <w:i w:val="0"/>
                <w:sz w:val="20"/>
                <w:szCs w:val="18"/>
              </w:rPr>
              <w:t>been</w:t>
            </w:r>
            <w:r w:rsidR="0005351A">
              <w:rPr>
                <w:rFonts w:cs="Arial"/>
                <w:i w:val="0"/>
                <w:sz w:val="20"/>
                <w:szCs w:val="18"/>
              </w:rPr>
              <w:t xml:space="preserve"> clearly </w:t>
            </w:r>
            <w:r>
              <w:rPr>
                <w:rFonts w:cs="Arial"/>
                <w:i w:val="0"/>
                <w:sz w:val="20"/>
                <w:szCs w:val="18"/>
              </w:rPr>
              <w:t xml:space="preserve">identified at the </w:t>
            </w:r>
            <w:r w:rsidR="0005351A">
              <w:rPr>
                <w:rFonts w:cs="Arial"/>
                <w:i w:val="0"/>
                <w:sz w:val="20"/>
                <w:szCs w:val="18"/>
              </w:rPr>
              <w:t>beginning</w:t>
            </w:r>
            <w:r>
              <w:rPr>
                <w:rFonts w:cs="Arial"/>
                <w:i w:val="0"/>
                <w:sz w:val="20"/>
                <w:szCs w:val="18"/>
              </w:rPr>
              <w:t xml:space="preserve"> of each workshop.</w:t>
            </w:r>
          </w:p>
          <w:p w:rsidR="000C21A7" w:rsidRPr="00C500A8" w:rsidRDefault="0033571B" w:rsidP="005D0CF9">
            <w:pPr>
              <w:pStyle w:val="Instruction"/>
              <w:ind w:left="175"/>
              <w:rPr>
                <w:rFonts w:cs="Arial"/>
                <w:i w:val="0"/>
                <w:sz w:val="20"/>
                <w:szCs w:val="18"/>
              </w:rPr>
            </w:pPr>
            <w:r>
              <w:rPr>
                <w:rFonts w:cs="Arial"/>
                <w:i w:val="0"/>
                <w:sz w:val="20"/>
                <w:szCs w:val="18"/>
              </w:rPr>
              <w:t xml:space="preserve"> </w:t>
            </w:r>
          </w:p>
        </w:tc>
      </w:tr>
      <w:tr w:rsidR="00663422" w:rsidTr="00FE7C0D">
        <w:tc>
          <w:tcPr>
            <w:tcW w:w="2122" w:type="dxa"/>
          </w:tcPr>
          <w:p w:rsidR="00663422" w:rsidRPr="009C53CE" w:rsidRDefault="00663422" w:rsidP="00C06AF4">
            <w:pPr>
              <w:pStyle w:val="Instruction"/>
              <w:rPr>
                <w:rFonts w:cs="Arial"/>
                <w:b/>
                <w:i w:val="0"/>
                <w:color w:val="1F396E" w:themeColor="background2"/>
                <w:szCs w:val="18"/>
              </w:rPr>
            </w:pPr>
            <w:r w:rsidRPr="009C53CE">
              <w:rPr>
                <w:rFonts w:cs="Arial"/>
                <w:b/>
                <w:i w:val="0"/>
                <w:color w:val="1F396E" w:themeColor="background2"/>
                <w:szCs w:val="18"/>
              </w:rPr>
              <w:t xml:space="preserve">Overall </w:t>
            </w:r>
            <w:r w:rsidR="00C06AF4">
              <w:rPr>
                <w:rFonts w:cs="Arial"/>
                <w:b/>
                <w:i w:val="0"/>
                <w:color w:val="1F396E" w:themeColor="background2"/>
                <w:szCs w:val="18"/>
              </w:rPr>
              <w:t>e</w:t>
            </w:r>
            <w:r w:rsidRPr="009C53CE">
              <w:rPr>
                <w:rFonts w:cs="Arial"/>
                <w:b/>
                <w:i w:val="0"/>
                <w:color w:val="1F396E" w:themeColor="background2"/>
                <w:szCs w:val="18"/>
              </w:rPr>
              <w:t xml:space="preserve">xercise </w:t>
            </w:r>
            <w:r w:rsidR="00C06AF4">
              <w:rPr>
                <w:rFonts w:cs="Arial"/>
                <w:b/>
                <w:i w:val="0"/>
                <w:color w:val="1F396E" w:themeColor="background2"/>
                <w:szCs w:val="18"/>
              </w:rPr>
              <w:t>c</w:t>
            </w:r>
            <w:r w:rsidRPr="009C53CE">
              <w:rPr>
                <w:rFonts w:cs="Arial"/>
                <w:b/>
                <w:i w:val="0"/>
                <w:color w:val="1F396E" w:themeColor="background2"/>
                <w:szCs w:val="18"/>
              </w:rPr>
              <w:t>onduct</w:t>
            </w:r>
          </w:p>
        </w:tc>
        <w:tc>
          <w:tcPr>
            <w:tcW w:w="7392" w:type="dxa"/>
          </w:tcPr>
          <w:p w:rsidR="005D0CF9" w:rsidRDefault="007104E0" w:rsidP="00FE7C0D">
            <w:pPr>
              <w:pStyle w:val="Instruction"/>
              <w:rPr>
                <w:rFonts w:cs="Arial"/>
                <w:i w:val="0"/>
                <w:sz w:val="20"/>
                <w:szCs w:val="18"/>
              </w:rPr>
            </w:pPr>
            <w:r w:rsidRPr="00C500A8">
              <w:rPr>
                <w:rFonts w:cs="Arial"/>
                <w:i w:val="0"/>
                <w:sz w:val="20"/>
                <w:szCs w:val="18"/>
              </w:rPr>
              <w:t>Due to unforeseen circumstances (i.e. T</w:t>
            </w:r>
            <w:r w:rsidR="0005351A">
              <w:rPr>
                <w:rFonts w:cs="Arial"/>
                <w:i w:val="0"/>
                <w:sz w:val="20"/>
                <w:szCs w:val="18"/>
              </w:rPr>
              <w:t xml:space="preserve">ropical </w:t>
            </w:r>
            <w:r w:rsidRPr="00C500A8">
              <w:rPr>
                <w:rFonts w:cs="Arial"/>
                <w:i w:val="0"/>
                <w:sz w:val="20"/>
                <w:szCs w:val="18"/>
              </w:rPr>
              <w:t>C</w:t>
            </w:r>
            <w:r w:rsidR="0005351A">
              <w:rPr>
                <w:rFonts w:cs="Arial"/>
                <w:i w:val="0"/>
                <w:sz w:val="20"/>
                <w:szCs w:val="18"/>
              </w:rPr>
              <w:t>yclone</w:t>
            </w:r>
            <w:r w:rsidRPr="00C500A8">
              <w:rPr>
                <w:rFonts w:cs="Arial"/>
                <w:i w:val="0"/>
                <w:sz w:val="20"/>
                <w:szCs w:val="18"/>
              </w:rPr>
              <w:t xml:space="preserve"> G</w:t>
            </w:r>
            <w:r w:rsidR="0005351A">
              <w:rPr>
                <w:rFonts w:cs="Arial"/>
                <w:i w:val="0"/>
                <w:sz w:val="20"/>
                <w:szCs w:val="18"/>
              </w:rPr>
              <w:t>ITA</w:t>
            </w:r>
            <w:r w:rsidRPr="00C500A8">
              <w:rPr>
                <w:rFonts w:cs="Arial"/>
                <w:i w:val="0"/>
                <w:sz w:val="20"/>
                <w:szCs w:val="18"/>
              </w:rPr>
              <w:t>) the exercise time</w:t>
            </w:r>
            <w:r w:rsidR="0005351A">
              <w:rPr>
                <w:rFonts w:cs="Arial"/>
                <w:i w:val="0"/>
                <w:sz w:val="20"/>
                <w:szCs w:val="18"/>
              </w:rPr>
              <w:t>line</w:t>
            </w:r>
            <w:r w:rsidRPr="00C500A8">
              <w:rPr>
                <w:rFonts w:cs="Arial"/>
                <w:i w:val="0"/>
                <w:sz w:val="20"/>
                <w:szCs w:val="18"/>
              </w:rPr>
              <w:t xml:space="preserve"> had to be extended</w:t>
            </w:r>
            <w:r w:rsidR="0031151D">
              <w:rPr>
                <w:rFonts w:cs="Arial"/>
                <w:i w:val="0"/>
                <w:sz w:val="20"/>
                <w:szCs w:val="18"/>
              </w:rPr>
              <w:t>. As a</w:t>
            </w:r>
            <w:r w:rsidR="0005351A">
              <w:rPr>
                <w:rFonts w:cs="Arial"/>
                <w:i w:val="0"/>
                <w:sz w:val="20"/>
                <w:szCs w:val="18"/>
              </w:rPr>
              <w:t xml:space="preserve"> consequence a number of</w:t>
            </w:r>
            <w:r w:rsidR="0031151D">
              <w:rPr>
                <w:rFonts w:cs="Arial"/>
                <w:i w:val="0"/>
                <w:sz w:val="20"/>
                <w:szCs w:val="18"/>
              </w:rPr>
              <w:t xml:space="preserve"> agenc</w:t>
            </w:r>
            <w:r w:rsidR="0005351A">
              <w:rPr>
                <w:rFonts w:cs="Arial"/>
                <w:i w:val="0"/>
                <w:sz w:val="20"/>
                <w:szCs w:val="18"/>
              </w:rPr>
              <w:t xml:space="preserve">ies needed to amend their </w:t>
            </w:r>
            <w:r w:rsidR="005220F6">
              <w:rPr>
                <w:rFonts w:cs="Arial"/>
                <w:i w:val="0"/>
                <w:sz w:val="20"/>
                <w:szCs w:val="18"/>
              </w:rPr>
              <w:t>particip</w:t>
            </w:r>
            <w:r w:rsidR="0005351A">
              <w:rPr>
                <w:rFonts w:cs="Arial"/>
                <w:i w:val="0"/>
                <w:sz w:val="20"/>
                <w:szCs w:val="18"/>
              </w:rPr>
              <w:t>ation</w:t>
            </w:r>
            <w:r w:rsidR="0031151D" w:rsidRPr="0031151D">
              <w:rPr>
                <w:rFonts w:cs="Arial"/>
                <w:i w:val="0"/>
                <w:sz w:val="20"/>
                <w:szCs w:val="18"/>
              </w:rPr>
              <w:t>.</w:t>
            </w:r>
            <w:r w:rsidR="0031151D">
              <w:rPr>
                <w:rFonts w:cs="Arial"/>
                <w:i w:val="0"/>
                <w:sz w:val="20"/>
                <w:szCs w:val="18"/>
              </w:rPr>
              <w:t xml:space="preserve"> </w:t>
            </w:r>
            <w:r w:rsidR="00F17814" w:rsidRPr="00C500A8">
              <w:rPr>
                <w:rFonts w:cs="Arial"/>
                <w:i w:val="0"/>
                <w:sz w:val="20"/>
                <w:szCs w:val="18"/>
              </w:rPr>
              <w:t>However this also illustrated the li</w:t>
            </w:r>
            <w:r w:rsidR="00E258F7">
              <w:rPr>
                <w:rFonts w:cs="Arial"/>
                <w:i w:val="0"/>
                <w:sz w:val="20"/>
                <w:szCs w:val="18"/>
              </w:rPr>
              <w:t>k</w:t>
            </w:r>
            <w:r w:rsidR="00F17814" w:rsidRPr="00C500A8">
              <w:rPr>
                <w:rFonts w:cs="Arial"/>
                <w:i w:val="0"/>
                <w:sz w:val="20"/>
                <w:szCs w:val="18"/>
              </w:rPr>
              <w:t>elihood of responding to concurrent events during a pandemic</w:t>
            </w:r>
            <w:r w:rsidR="00C06AF4">
              <w:rPr>
                <w:rFonts w:cs="Arial"/>
                <w:i w:val="0"/>
                <w:sz w:val="20"/>
                <w:szCs w:val="18"/>
              </w:rPr>
              <w:t xml:space="preserve"> </w:t>
            </w:r>
            <w:r w:rsidR="00C06AF4" w:rsidRPr="00C500A8">
              <w:rPr>
                <w:rFonts w:cs="Arial"/>
                <w:i w:val="0"/>
                <w:sz w:val="20"/>
                <w:szCs w:val="18"/>
              </w:rPr>
              <w:t xml:space="preserve">to </w:t>
            </w:r>
            <w:r w:rsidR="00C06AF4">
              <w:rPr>
                <w:rFonts w:cs="Arial"/>
                <w:i w:val="0"/>
                <w:sz w:val="20"/>
                <w:szCs w:val="18"/>
              </w:rPr>
              <w:t>participants</w:t>
            </w:r>
            <w:r w:rsidR="00F17814" w:rsidRPr="00C500A8">
              <w:rPr>
                <w:rFonts w:cs="Arial"/>
                <w:i w:val="0"/>
                <w:sz w:val="20"/>
                <w:szCs w:val="18"/>
              </w:rPr>
              <w:t>.</w:t>
            </w:r>
            <w:r w:rsidRPr="00C500A8">
              <w:rPr>
                <w:rFonts w:cs="Arial"/>
                <w:i w:val="0"/>
                <w:sz w:val="20"/>
                <w:szCs w:val="18"/>
              </w:rPr>
              <w:t xml:space="preserve"> </w:t>
            </w:r>
          </w:p>
          <w:p w:rsidR="007104E0" w:rsidRPr="00C500A8" w:rsidRDefault="007104E0" w:rsidP="00C06AF4">
            <w:pPr>
              <w:pStyle w:val="Instruction"/>
              <w:rPr>
                <w:rFonts w:cs="Arial"/>
                <w:i w:val="0"/>
                <w:sz w:val="20"/>
                <w:szCs w:val="18"/>
              </w:rPr>
            </w:pPr>
          </w:p>
        </w:tc>
      </w:tr>
      <w:tr w:rsidR="00663422" w:rsidTr="00FE7C0D">
        <w:tc>
          <w:tcPr>
            <w:tcW w:w="2122" w:type="dxa"/>
          </w:tcPr>
          <w:p w:rsidR="00663422" w:rsidRPr="00A17397" w:rsidRDefault="00187E2C" w:rsidP="00187E2C">
            <w:pPr>
              <w:pStyle w:val="Instruction"/>
              <w:rPr>
                <w:rFonts w:cs="Arial"/>
                <w:b/>
                <w:i w:val="0"/>
                <w:szCs w:val="18"/>
              </w:rPr>
            </w:pPr>
            <w:r w:rsidRPr="00A17397">
              <w:rPr>
                <w:rFonts w:cs="Arial"/>
                <w:b/>
                <w:i w:val="0"/>
                <w:color w:val="1F396E" w:themeColor="background2"/>
                <w:szCs w:val="18"/>
              </w:rPr>
              <w:t>Pand</w:t>
            </w:r>
            <w:r w:rsidR="009B649C" w:rsidRPr="00A17397">
              <w:rPr>
                <w:rFonts w:cs="Arial"/>
                <w:b/>
                <w:i w:val="0"/>
                <w:color w:val="1F396E" w:themeColor="background2"/>
                <w:szCs w:val="18"/>
              </w:rPr>
              <w:t>e</w:t>
            </w:r>
            <w:r w:rsidRPr="00A17397">
              <w:rPr>
                <w:rFonts w:cs="Arial"/>
                <w:b/>
                <w:i w:val="0"/>
                <w:color w:val="1F396E" w:themeColor="background2"/>
                <w:szCs w:val="18"/>
              </w:rPr>
              <w:t>mic 101 sessions</w:t>
            </w:r>
            <w:r w:rsidR="00663422" w:rsidRPr="00A17397">
              <w:rPr>
                <w:rFonts w:cs="Arial"/>
                <w:b/>
                <w:i w:val="0"/>
                <w:color w:val="1F396E" w:themeColor="background2"/>
                <w:szCs w:val="18"/>
              </w:rPr>
              <w:t xml:space="preserve"> </w:t>
            </w:r>
            <w:r w:rsidR="00492362">
              <w:rPr>
                <w:rFonts w:cs="Arial"/>
                <w:b/>
                <w:i w:val="0"/>
                <w:color w:val="1F396E" w:themeColor="background2"/>
                <w:szCs w:val="18"/>
              </w:rPr>
              <w:t>and recommended pre-reading</w:t>
            </w:r>
          </w:p>
        </w:tc>
        <w:tc>
          <w:tcPr>
            <w:tcW w:w="7392" w:type="dxa"/>
          </w:tcPr>
          <w:p w:rsidR="00C042DC" w:rsidRDefault="001F5186" w:rsidP="00C042DC">
            <w:pPr>
              <w:pStyle w:val="Instruction"/>
              <w:rPr>
                <w:rFonts w:cs="Arial"/>
                <w:i w:val="0"/>
                <w:sz w:val="20"/>
                <w:szCs w:val="18"/>
              </w:rPr>
            </w:pPr>
            <w:r>
              <w:rPr>
                <w:rFonts w:cs="Arial"/>
                <w:i w:val="0"/>
                <w:sz w:val="20"/>
                <w:szCs w:val="18"/>
              </w:rPr>
              <w:t xml:space="preserve">Some </w:t>
            </w:r>
            <w:r w:rsidR="005220F6">
              <w:rPr>
                <w:rFonts w:cs="Arial"/>
                <w:i w:val="0"/>
                <w:sz w:val="20"/>
                <w:szCs w:val="18"/>
              </w:rPr>
              <w:t>participants</w:t>
            </w:r>
            <w:r w:rsidR="00492362">
              <w:rPr>
                <w:rFonts w:cs="Arial"/>
                <w:i w:val="0"/>
                <w:sz w:val="20"/>
                <w:szCs w:val="18"/>
              </w:rPr>
              <w:t xml:space="preserve"> did not take full advantage of the material made available to them (i.e. Pandemic 101 sessions, NZIPAP 2</w:t>
            </w:r>
            <w:r w:rsidR="00492362" w:rsidRPr="00492362">
              <w:rPr>
                <w:rFonts w:cs="Arial"/>
                <w:i w:val="0"/>
                <w:sz w:val="20"/>
                <w:szCs w:val="18"/>
                <w:vertAlign w:val="superscript"/>
              </w:rPr>
              <w:t>nd</w:t>
            </w:r>
            <w:r w:rsidR="00492362">
              <w:rPr>
                <w:rFonts w:cs="Arial"/>
                <w:i w:val="0"/>
                <w:sz w:val="20"/>
                <w:szCs w:val="18"/>
              </w:rPr>
              <w:t xml:space="preserve"> </w:t>
            </w:r>
            <w:r w:rsidR="00424FD8">
              <w:rPr>
                <w:rFonts w:cs="Arial"/>
                <w:i w:val="0"/>
                <w:sz w:val="20"/>
                <w:szCs w:val="18"/>
              </w:rPr>
              <w:t>Edition</w:t>
            </w:r>
            <w:r w:rsidR="00763604">
              <w:rPr>
                <w:rFonts w:cs="Arial"/>
                <w:i w:val="0"/>
                <w:sz w:val="20"/>
                <w:szCs w:val="18"/>
              </w:rPr>
              <w:t>.</w:t>
            </w:r>
            <w:r w:rsidR="00492362">
              <w:rPr>
                <w:rFonts w:cs="Arial"/>
                <w:i w:val="0"/>
                <w:sz w:val="20"/>
                <w:szCs w:val="18"/>
              </w:rPr>
              <w:t xml:space="preserve"> 2017) prior to attending the workshops, despite plenty of encouragement and opportunity to do so.  </w:t>
            </w:r>
          </w:p>
          <w:p w:rsidR="00492362" w:rsidRDefault="00492362" w:rsidP="001B5A9F">
            <w:pPr>
              <w:pStyle w:val="Instruction"/>
              <w:numPr>
                <w:ilvl w:val="0"/>
                <w:numId w:val="30"/>
              </w:numPr>
              <w:ind w:left="322" w:hanging="284"/>
              <w:rPr>
                <w:rFonts w:cs="Arial"/>
                <w:i w:val="0"/>
                <w:sz w:val="20"/>
                <w:szCs w:val="18"/>
              </w:rPr>
            </w:pPr>
            <w:r>
              <w:rPr>
                <w:rFonts w:cs="Arial"/>
                <w:i w:val="0"/>
                <w:sz w:val="20"/>
                <w:szCs w:val="18"/>
              </w:rPr>
              <w:t xml:space="preserve">On average only </w:t>
            </w:r>
            <w:r w:rsidRPr="00C500A8">
              <w:rPr>
                <w:rFonts w:cs="Arial"/>
                <w:i w:val="0"/>
                <w:sz w:val="20"/>
                <w:szCs w:val="18"/>
              </w:rPr>
              <w:t>5</w:t>
            </w:r>
            <w:r>
              <w:rPr>
                <w:rFonts w:cs="Arial"/>
                <w:i w:val="0"/>
                <w:sz w:val="20"/>
                <w:szCs w:val="18"/>
              </w:rPr>
              <w:t>8</w:t>
            </w:r>
            <w:r w:rsidRPr="00C500A8">
              <w:rPr>
                <w:rFonts w:cs="Arial"/>
                <w:i w:val="0"/>
                <w:sz w:val="20"/>
                <w:szCs w:val="18"/>
              </w:rPr>
              <w:t xml:space="preserve">% of respondents attended a preliminary Pandemic 101 session ahead of </w:t>
            </w:r>
            <w:r>
              <w:rPr>
                <w:rFonts w:cs="Arial"/>
                <w:i w:val="0"/>
                <w:sz w:val="20"/>
                <w:szCs w:val="18"/>
              </w:rPr>
              <w:t xml:space="preserve">attending a </w:t>
            </w:r>
            <w:r w:rsidRPr="00C500A8">
              <w:rPr>
                <w:rFonts w:cs="Arial"/>
                <w:i w:val="0"/>
                <w:sz w:val="20"/>
                <w:szCs w:val="18"/>
              </w:rPr>
              <w:t>workshop</w:t>
            </w:r>
            <w:r>
              <w:rPr>
                <w:rFonts w:cs="Arial"/>
                <w:i w:val="0"/>
                <w:sz w:val="20"/>
                <w:szCs w:val="18"/>
              </w:rPr>
              <w:t xml:space="preserve">. All of those </w:t>
            </w:r>
            <w:r w:rsidRPr="00C500A8">
              <w:rPr>
                <w:rFonts w:cs="Arial"/>
                <w:i w:val="0"/>
                <w:sz w:val="20"/>
                <w:szCs w:val="18"/>
              </w:rPr>
              <w:t xml:space="preserve">who attended </w:t>
            </w:r>
            <w:r>
              <w:rPr>
                <w:rFonts w:cs="Arial"/>
                <w:i w:val="0"/>
                <w:sz w:val="20"/>
                <w:szCs w:val="18"/>
              </w:rPr>
              <w:t xml:space="preserve">a Pandemic 101 session </w:t>
            </w:r>
            <w:r w:rsidRPr="00C500A8">
              <w:rPr>
                <w:rFonts w:cs="Arial"/>
                <w:i w:val="0"/>
                <w:sz w:val="20"/>
                <w:szCs w:val="18"/>
              </w:rPr>
              <w:t xml:space="preserve">stated </w:t>
            </w:r>
            <w:r>
              <w:rPr>
                <w:rFonts w:cs="Arial"/>
                <w:i w:val="0"/>
                <w:sz w:val="20"/>
                <w:szCs w:val="18"/>
              </w:rPr>
              <w:t xml:space="preserve">that </w:t>
            </w:r>
            <w:r w:rsidRPr="00C500A8">
              <w:rPr>
                <w:rFonts w:cs="Arial"/>
                <w:i w:val="0"/>
                <w:sz w:val="20"/>
                <w:szCs w:val="18"/>
              </w:rPr>
              <w:t>it prepared them ‘well’ or ‘very well’</w:t>
            </w:r>
            <w:r>
              <w:rPr>
                <w:rFonts w:cs="Arial"/>
                <w:i w:val="0"/>
                <w:sz w:val="20"/>
                <w:szCs w:val="18"/>
              </w:rPr>
              <w:t xml:space="preserve"> for the workshop</w:t>
            </w:r>
            <w:r w:rsidRPr="00C500A8">
              <w:rPr>
                <w:rFonts w:cs="Arial"/>
                <w:i w:val="0"/>
                <w:sz w:val="20"/>
                <w:szCs w:val="18"/>
              </w:rPr>
              <w:t>.</w:t>
            </w:r>
          </w:p>
          <w:p w:rsidR="005D0CF9" w:rsidRPr="00A17397" w:rsidRDefault="000C21A7" w:rsidP="001B5A9F">
            <w:pPr>
              <w:pStyle w:val="Instruction"/>
              <w:numPr>
                <w:ilvl w:val="0"/>
                <w:numId w:val="23"/>
              </w:numPr>
              <w:ind w:left="322" w:hanging="284"/>
              <w:rPr>
                <w:rFonts w:cs="Arial"/>
                <w:i w:val="0"/>
                <w:sz w:val="20"/>
                <w:szCs w:val="18"/>
              </w:rPr>
            </w:pPr>
            <w:r>
              <w:rPr>
                <w:rFonts w:cs="Arial"/>
                <w:i w:val="0"/>
                <w:sz w:val="20"/>
                <w:szCs w:val="18"/>
              </w:rPr>
              <w:t>On average 83</w:t>
            </w:r>
            <w:r w:rsidRPr="00C500A8">
              <w:rPr>
                <w:rFonts w:cs="Arial"/>
                <w:i w:val="0"/>
                <w:sz w:val="20"/>
                <w:szCs w:val="18"/>
              </w:rPr>
              <w:t xml:space="preserve">% of respondents completed </w:t>
            </w:r>
            <w:r>
              <w:rPr>
                <w:rFonts w:cs="Arial"/>
                <w:i w:val="0"/>
                <w:sz w:val="20"/>
                <w:szCs w:val="18"/>
              </w:rPr>
              <w:t xml:space="preserve">the </w:t>
            </w:r>
            <w:r w:rsidRPr="00C500A8">
              <w:rPr>
                <w:rFonts w:cs="Arial"/>
                <w:i w:val="0"/>
                <w:sz w:val="20"/>
                <w:szCs w:val="18"/>
              </w:rPr>
              <w:t>recommended pre-reading of the NZIPAP before attending the workshop</w:t>
            </w:r>
            <w:r>
              <w:rPr>
                <w:rFonts w:cs="Arial"/>
                <w:i w:val="0"/>
                <w:sz w:val="20"/>
                <w:szCs w:val="18"/>
              </w:rPr>
              <w:t>.</w:t>
            </w:r>
          </w:p>
        </w:tc>
      </w:tr>
      <w:tr w:rsidR="0033571B" w:rsidTr="00FE7C0D">
        <w:tc>
          <w:tcPr>
            <w:tcW w:w="2122" w:type="dxa"/>
          </w:tcPr>
          <w:p w:rsidR="0033571B" w:rsidRPr="00A17397" w:rsidRDefault="0033571B" w:rsidP="0033571B">
            <w:pPr>
              <w:pStyle w:val="Instruction"/>
              <w:rPr>
                <w:rFonts w:cs="Arial"/>
                <w:b/>
                <w:i w:val="0"/>
                <w:color w:val="1F396E" w:themeColor="background2"/>
                <w:szCs w:val="18"/>
              </w:rPr>
            </w:pPr>
          </w:p>
        </w:tc>
        <w:tc>
          <w:tcPr>
            <w:tcW w:w="7392" w:type="dxa"/>
          </w:tcPr>
          <w:p w:rsidR="005D0CF9" w:rsidRPr="00A17397" w:rsidRDefault="005D0CF9" w:rsidP="005D0CF9">
            <w:pPr>
              <w:pStyle w:val="Instruction"/>
              <w:ind w:left="176"/>
              <w:rPr>
                <w:rFonts w:cs="Arial"/>
                <w:i w:val="0"/>
                <w:sz w:val="20"/>
                <w:szCs w:val="18"/>
              </w:rPr>
            </w:pPr>
          </w:p>
        </w:tc>
      </w:tr>
      <w:tr w:rsidR="00663422" w:rsidTr="00FE7C0D">
        <w:tc>
          <w:tcPr>
            <w:tcW w:w="2122" w:type="dxa"/>
          </w:tcPr>
          <w:p w:rsidR="00663422" w:rsidRPr="00A17397" w:rsidRDefault="00663422" w:rsidP="00A8505E">
            <w:pPr>
              <w:pStyle w:val="Instruction"/>
              <w:rPr>
                <w:rFonts w:cs="Arial"/>
                <w:i w:val="0"/>
                <w:szCs w:val="18"/>
              </w:rPr>
            </w:pPr>
            <w:r w:rsidRPr="00A17397">
              <w:rPr>
                <w:rFonts w:cs="Arial"/>
                <w:b/>
                <w:i w:val="0"/>
                <w:color w:val="1F396E" w:themeColor="background2"/>
                <w:szCs w:val="18"/>
              </w:rPr>
              <w:t xml:space="preserve">Exercise POMARE </w:t>
            </w:r>
            <w:r w:rsidR="00A8505E">
              <w:rPr>
                <w:rFonts w:cs="Arial"/>
                <w:b/>
                <w:i w:val="0"/>
                <w:color w:val="1F396E" w:themeColor="background2"/>
                <w:szCs w:val="18"/>
              </w:rPr>
              <w:t>–</w:t>
            </w:r>
            <w:r w:rsidRPr="00A17397">
              <w:rPr>
                <w:rFonts w:cs="Arial"/>
                <w:b/>
                <w:i w:val="0"/>
                <w:color w:val="1F396E" w:themeColor="background2"/>
                <w:szCs w:val="18"/>
              </w:rPr>
              <w:t xml:space="preserve"> </w:t>
            </w:r>
            <w:r w:rsidR="00A8505E">
              <w:rPr>
                <w:rFonts w:cs="Arial"/>
                <w:b/>
                <w:i w:val="0"/>
                <w:color w:val="1F396E" w:themeColor="background2"/>
                <w:szCs w:val="18"/>
              </w:rPr>
              <w:t>‘</w:t>
            </w:r>
            <w:r w:rsidRPr="00A17397">
              <w:rPr>
                <w:rFonts w:cs="Arial"/>
                <w:b/>
                <w:i w:val="0"/>
                <w:color w:val="1F396E" w:themeColor="background2"/>
                <w:szCs w:val="18"/>
              </w:rPr>
              <w:t>Plan for It</w:t>
            </w:r>
            <w:r w:rsidR="00A8505E">
              <w:rPr>
                <w:rFonts w:cs="Arial"/>
                <w:b/>
                <w:i w:val="0"/>
                <w:color w:val="1F396E" w:themeColor="background2"/>
                <w:szCs w:val="18"/>
              </w:rPr>
              <w:t>’</w:t>
            </w:r>
            <w:r w:rsidRPr="00A17397">
              <w:rPr>
                <w:rFonts w:cs="Arial"/>
                <w:b/>
                <w:i w:val="0"/>
                <w:color w:val="1F396E" w:themeColor="background2"/>
                <w:szCs w:val="18"/>
              </w:rPr>
              <w:t xml:space="preserve"> </w:t>
            </w:r>
            <w:r w:rsidR="00A8505E">
              <w:rPr>
                <w:rFonts w:cs="Arial"/>
                <w:b/>
                <w:i w:val="0"/>
                <w:color w:val="1F396E" w:themeColor="background2"/>
                <w:szCs w:val="18"/>
              </w:rPr>
              <w:t>w</w:t>
            </w:r>
            <w:r w:rsidRPr="00A17397">
              <w:rPr>
                <w:rFonts w:cs="Arial"/>
                <w:b/>
                <w:i w:val="0"/>
                <w:color w:val="1F396E" w:themeColor="background2"/>
                <w:szCs w:val="18"/>
              </w:rPr>
              <w:t>orkshop</w:t>
            </w:r>
          </w:p>
        </w:tc>
        <w:tc>
          <w:tcPr>
            <w:tcW w:w="7392" w:type="dxa"/>
          </w:tcPr>
          <w:p w:rsidR="00B625E6" w:rsidRDefault="00AD56A4" w:rsidP="00AD56A4">
            <w:pPr>
              <w:pStyle w:val="Instruction"/>
              <w:ind w:left="33" w:hanging="33"/>
              <w:rPr>
                <w:rFonts w:cs="Arial"/>
                <w:i w:val="0"/>
                <w:sz w:val="20"/>
                <w:szCs w:val="18"/>
              </w:rPr>
            </w:pPr>
            <w:r>
              <w:rPr>
                <w:rFonts w:cs="Arial"/>
                <w:i w:val="0"/>
                <w:sz w:val="20"/>
                <w:szCs w:val="18"/>
              </w:rPr>
              <w:t>36</w:t>
            </w:r>
            <w:r w:rsidRPr="00C500A8">
              <w:rPr>
                <w:rFonts w:cs="Arial"/>
                <w:i w:val="0"/>
                <w:sz w:val="20"/>
                <w:szCs w:val="18"/>
              </w:rPr>
              <w:t xml:space="preserve">% of </w:t>
            </w:r>
            <w:r>
              <w:rPr>
                <w:rFonts w:cs="Arial"/>
                <w:i w:val="0"/>
                <w:sz w:val="20"/>
                <w:szCs w:val="18"/>
              </w:rPr>
              <w:t xml:space="preserve">the </w:t>
            </w:r>
            <w:r w:rsidR="005220F6">
              <w:rPr>
                <w:rFonts w:cs="Arial"/>
                <w:i w:val="0"/>
                <w:sz w:val="20"/>
                <w:szCs w:val="18"/>
              </w:rPr>
              <w:t>exercise participants</w:t>
            </w:r>
            <w:r>
              <w:rPr>
                <w:rFonts w:cs="Arial"/>
                <w:i w:val="0"/>
                <w:sz w:val="20"/>
                <w:szCs w:val="18"/>
              </w:rPr>
              <w:t xml:space="preserve"> (16 out of 44) completed the </w:t>
            </w:r>
            <w:r w:rsidR="00B625E6">
              <w:rPr>
                <w:rFonts w:cs="Arial"/>
                <w:i w:val="0"/>
                <w:sz w:val="20"/>
                <w:szCs w:val="18"/>
              </w:rPr>
              <w:t>online</w:t>
            </w:r>
            <w:r>
              <w:rPr>
                <w:rFonts w:cs="Arial"/>
                <w:i w:val="0"/>
                <w:sz w:val="20"/>
                <w:szCs w:val="18"/>
              </w:rPr>
              <w:t xml:space="preserve"> survey</w:t>
            </w:r>
            <w:r w:rsidR="005D0CF9">
              <w:rPr>
                <w:rFonts w:cs="Arial"/>
                <w:i w:val="0"/>
                <w:sz w:val="20"/>
                <w:szCs w:val="18"/>
              </w:rPr>
              <w:t xml:space="preserve">. </w:t>
            </w:r>
          </w:p>
          <w:p w:rsidR="00AD56A4" w:rsidRDefault="00AD56A4" w:rsidP="00AD56A4">
            <w:pPr>
              <w:pStyle w:val="Instruction"/>
              <w:ind w:left="33" w:hanging="33"/>
              <w:rPr>
                <w:rFonts w:cs="Arial"/>
                <w:i w:val="0"/>
                <w:sz w:val="20"/>
                <w:szCs w:val="18"/>
              </w:rPr>
            </w:pPr>
            <w:r>
              <w:rPr>
                <w:rFonts w:cs="Arial"/>
                <w:i w:val="0"/>
                <w:sz w:val="20"/>
                <w:szCs w:val="18"/>
              </w:rPr>
              <w:t>9</w:t>
            </w:r>
            <w:r w:rsidR="00C4211F">
              <w:rPr>
                <w:rFonts w:cs="Arial"/>
                <w:i w:val="0"/>
                <w:sz w:val="20"/>
                <w:szCs w:val="18"/>
              </w:rPr>
              <w:t>1</w:t>
            </w:r>
            <w:r>
              <w:rPr>
                <w:rFonts w:cs="Arial"/>
                <w:i w:val="0"/>
                <w:sz w:val="20"/>
                <w:szCs w:val="18"/>
              </w:rPr>
              <w:t xml:space="preserve">% completed the participant feedback at the conclusion of the workshop. </w:t>
            </w:r>
          </w:p>
          <w:p w:rsidR="007F4448" w:rsidRDefault="00B338FC" w:rsidP="005907DE">
            <w:pPr>
              <w:pStyle w:val="Instruction"/>
              <w:rPr>
                <w:rFonts w:cs="Arial"/>
                <w:i w:val="0"/>
                <w:sz w:val="20"/>
                <w:szCs w:val="18"/>
              </w:rPr>
            </w:pPr>
            <w:r>
              <w:rPr>
                <w:rFonts w:cs="Arial"/>
                <w:i w:val="0"/>
                <w:sz w:val="20"/>
                <w:szCs w:val="18"/>
              </w:rPr>
              <w:t>There were differing view</w:t>
            </w:r>
            <w:r w:rsidR="0009451A">
              <w:rPr>
                <w:rFonts w:cs="Arial"/>
                <w:i w:val="0"/>
                <w:sz w:val="20"/>
                <w:szCs w:val="18"/>
              </w:rPr>
              <w:t>s</w:t>
            </w:r>
            <w:r>
              <w:rPr>
                <w:rFonts w:cs="Arial"/>
                <w:i w:val="0"/>
                <w:sz w:val="20"/>
                <w:szCs w:val="18"/>
              </w:rPr>
              <w:t xml:space="preserve"> as to whether a </w:t>
            </w:r>
            <w:r w:rsidR="003A35A0">
              <w:rPr>
                <w:rFonts w:cs="Arial"/>
                <w:i w:val="0"/>
                <w:sz w:val="20"/>
                <w:szCs w:val="18"/>
              </w:rPr>
              <w:t>better m</w:t>
            </w:r>
            <w:r w:rsidR="003A35A0" w:rsidRPr="003A35A0">
              <w:rPr>
                <w:rFonts w:cs="Arial"/>
                <w:i w:val="0"/>
                <w:sz w:val="20"/>
                <w:szCs w:val="18"/>
              </w:rPr>
              <w:t xml:space="preserve">ix of people </w:t>
            </w:r>
            <w:r w:rsidR="003A35A0">
              <w:rPr>
                <w:rFonts w:cs="Arial"/>
                <w:i w:val="0"/>
                <w:sz w:val="20"/>
                <w:szCs w:val="18"/>
              </w:rPr>
              <w:t xml:space="preserve">at </w:t>
            </w:r>
            <w:r w:rsidR="003A35A0" w:rsidRPr="003A35A0">
              <w:rPr>
                <w:rFonts w:cs="Arial"/>
                <w:i w:val="0"/>
                <w:sz w:val="20"/>
                <w:szCs w:val="18"/>
              </w:rPr>
              <w:t xml:space="preserve">tables </w:t>
            </w:r>
            <w:r w:rsidR="003A35A0">
              <w:rPr>
                <w:rFonts w:cs="Arial"/>
                <w:i w:val="0"/>
                <w:sz w:val="20"/>
                <w:szCs w:val="18"/>
              </w:rPr>
              <w:t xml:space="preserve">was required. </w:t>
            </w:r>
            <w:r w:rsidR="003A35A0" w:rsidRPr="003A35A0">
              <w:rPr>
                <w:rFonts w:cs="Arial"/>
                <w:i w:val="0"/>
                <w:sz w:val="20"/>
                <w:szCs w:val="18"/>
              </w:rPr>
              <w:t xml:space="preserve">For example, </w:t>
            </w:r>
            <w:r w:rsidR="00A8505E" w:rsidRPr="005907DE">
              <w:rPr>
                <w:rFonts w:cs="Arial"/>
                <w:i w:val="0"/>
                <w:sz w:val="20"/>
                <w:szCs w:val="18"/>
              </w:rPr>
              <w:t xml:space="preserve">the composition of tables was pre-allocated </w:t>
            </w:r>
            <w:r w:rsidR="005907DE">
              <w:rPr>
                <w:rFonts w:cs="Arial"/>
                <w:i w:val="0"/>
                <w:sz w:val="20"/>
                <w:szCs w:val="18"/>
              </w:rPr>
              <w:t xml:space="preserve">in order </w:t>
            </w:r>
            <w:r w:rsidR="00A8505E" w:rsidRPr="005907DE">
              <w:rPr>
                <w:rFonts w:cs="Arial"/>
                <w:i w:val="0"/>
                <w:sz w:val="20"/>
                <w:szCs w:val="18"/>
              </w:rPr>
              <w:t xml:space="preserve">to group </w:t>
            </w:r>
            <w:r w:rsidR="001F5186" w:rsidRPr="005907DE">
              <w:rPr>
                <w:rFonts w:cs="Arial"/>
                <w:i w:val="0"/>
                <w:sz w:val="20"/>
                <w:szCs w:val="18"/>
              </w:rPr>
              <w:t xml:space="preserve">exercise participants </w:t>
            </w:r>
            <w:r w:rsidR="00A8505E" w:rsidRPr="005907DE">
              <w:rPr>
                <w:rFonts w:cs="Arial"/>
                <w:i w:val="0"/>
                <w:sz w:val="20"/>
                <w:szCs w:val="18"/>
              </w:rPr>
              <w:t xml:space="preserve">with </w:t>
            </w:r>
            <w:r w:rsidR="001F5186" w:rsidRPr="005907DE">
              <w:rPr>
                <w:rFonts w:cs="Arial"/>
                <w:i w:val="0"/>
                <w:sz w:val="20"/>
                <w:szCs w:val="18"/>
              </w:rPr>
              <w:t xml:space="preserve">participants from </w:t>
            </w:r>
            <w:r w:rsidR="005907DE" w:rsidRPr="005907DE">
              <w:rPr>
                <w:rFonts w:cs="Arial"/>
                <w:i w:val="0"/>
                <w:sz w:val="20"/>
                <w:szCs w:val="18"/>
              </w:rPr>
              <w:t xml:space="preserve">other </w:t>
            </w:r>
            <w:r w:rsidR="001F5186" w:rsidRPr="005907DE">
              <w:rPr>
                <w:rFonts w:cs="Arial"/>
                <w:i w:val="0"/>
                <w:sz w:val="20"/>
                <w:szCs w:val="18"/>
              </w:rPr>
              <w:t xml:space="preserve">agencies </w:t>
            </w:r>
            <w:r w:rsidR="00A8505E" w:rsidRPr="005907DE">
              <w:rPr>
                <w:rFonts w:cs="Arial"/>
                <w:i w:val="0"/>
                <w:sz w:val="20"/>
                <w:szCs w:val="18"/>
              </w:rPr>
              <w:t xml:space="preserve">who had similar responsibilities in a pandemic and to encourage greater discussion across agencies. Feedback from participants identified that the mix of experience across tables could have been improved, and that some agencies preferred not to be </w:t>
            </w:r>
            <w:r w:rsidR="00A8505E" w:rsidRPr="005907DE">
              <w:rPr>
                <w:rFonts w:cs="Arial"/>
                <w:i w:val="0"/>
                <w:sz w:val="20"/>
                <w:szCs w:val="18"/>
              </w:rPr>
              <w:lastRenderedPageBreak/>
              <w:t>separated from colleagues from their agency. This was changed in future POMARE workshops to reflect the feedback provided.</w:t>
            </w:r>
            <w:r w:rsidR="003A35A0" w:rsidRPr="003A35A0">
              <w:rPr>
                <w:rFonts w:cs="Arial"/>
                <w:i w:val="0"/>
                <w:sz w:val="20"/>
                <w:szCs w:val="18"/>
              </w:rPr>
              <w:t xml:space="preserve"> </w:t>
            </w:r>
            <w:r w:rsidR="003A35A0">
              <w:rPr>
                <w:rFonts w:cs="Arial"/>
                <w:i w:val="0"/>
                <w:sz w:val="20"/>
                <w:szCs w:val="18"/>
              </w:rPr>
              <w:t xml:space="preserve"> </w:t>
            </w:r>
          </w:p>
          <w:p w:rsidR="00263B5C" w:rsidRPr="00527497" w:rsidRDefault="003A35A0" w:rsidP="007F4448">
            <w:pPr>
              <w:pStyle w:val="Instruction"/>
              <w:ind w:left="175"/>
              <w:rPr>
                <w:rFonts w:cs="Arial"/>
                <w:i w:val="0"/>
                <w:sz w:val="20"/>
                <w:szCs w:val="18"/>
              </w:rPr>
            </w:pPr>
            <w:r>
              <w:rPr>
                <w:rFonts w:cs="Arial"/>
                <w:i w:val="0"/>
                <w:sz w:val="20"/>
                <w:szCs w:val="18"/>
              </w:rPr>
              <w:t xml:space="preserve">   </w:t>
            </w:r>
          </w:p>
        </w:tc>
      </w:tr>
      <w:tr w:rsidR="00663422" w:rsidTr="00FE7C0D">
        <w:tc>
          <w:tcPr>
            <w:tcW w:w="2122" w:type="dxa"/>
          </w:tcPr>
          <w:p w:rsidR="00663422" w:rsidRPr="00A17397" w:rsidRDefault="00663422" w:rsidP="00A8505E">
            <w:pPr>
              <w:pStyle w:val="Instruction"/>
              <w:rPr>
                <w:rFonts w:cs="Arial"/>
                <w:i w:val="0"/>
                <w:szCs w:val="18"/>
              </w:rPr>
            </w:pPr>
            <w:r w:rsidRPr="00A17397">
              <w:rPr>
                <w:rFonts w:cs="Arial"/>
                <w:b/>
                <w:i w:val="0"/>
                <w:color w:val="1F396E" w:themeColor="background2"/>
                <w:szCs w:val="18"/>
              </w:rPr>
              <w:lastRenderedPageBreak/>
              <w:t xml:space="preserve">Exercise POMARE – </w:t>
            </w:r>
            <w:r w:rsidR="00A8505E">
              <w:rPr>
                <w:rFonts w:cs="Arial"/>
                <w:b/>
                <w:i w:val="0"/>
                <w:color w:val="1F396E" w:themeColor="background2"/>
                <w:szCs w:val="18"/>
              </w:rPr>
              <w:t>‘K</w:t>
            </w:r>
            <w:r w:rsidRPr="00A17397">
              <w:rPr>
                <w:rFonts w:cs="Arial"/>
                <w:b/>
                <w:i w:val="0"/>
                <w:color w:val="1F396E" w:themeColor="background2"/>
                <w:szCs w:val="18"/>
              </w:rPr>
              <w:t>eep it out / Stamp it out</w:t>
            </w:r>
            <w:r w:rsidR="00A8505E">
              <w:rPr>
                <w:rFonts w:cs="Arial"/>
                <w:b/>
                <w:i w:val="0"/>
                <w:color w:val="1F396E" w:themeColor="background2"/>
                <w:szCs w:val="18"/>
              </w:rPr>
              <w:t>’</w:t>
            </w:r>
            <w:r w:rsidRPr="00A17397">
              <w:rPr>
                <w:rFonts w:cs="Arial"/>
                <w:b/>
                <w:i w:val="0"/>
                <w:color w:val="1F396E" w:themeColor="background2"/>
                <w:szCs w:val="18"/>
              </w:rPr>
              <w:t xml:space="preserve"> </w:t>
            </w:r>
            <w:r w:rsidR="00A8505E">
              <w:rPr>
                <w:rFonts w:cs="Arial"/>
                <w:b/>
                <w:i w:val="0"/>
                <w:color w:val="1F396E" w:themeColor="background2"/>
                <w:szCs w:val="18"/>
              </w:rPr>
              <w:t>w</w:t>
            </w:r>
            <w:r w:rsidRPr="00A17397">
              <w:rPr>
                <w:rFonts w:cs="Arial"/>
                <w:b/>
                <w:i w:val="0"/>
                <w:color w:val="1F396E" w:themeColor="background2"/>
                <w:szCs w:val="18"/>
              </w:rPr>
              <w:t>orkshop</w:t>
            </w:r>
          </w:p>
        </w:tc>
        <w:tc>
          <w:tcPr>
            <w:tcW w:w="7392" w:type="dxa"/>
          </w:tcPr>
          <w:p w:rsidR="006E5DB0" w:rsidRDefault="006E5DB0" w:rsidP="006E5DB0">
            <w:pPr>
              <w:pStyle w:val="Instruction"/>
              <w:ind w:left="33" w:hanging="33"/>
              <w:rPr>
                <w:rFonts w:cs="Arial"/>
                <w:i w:val="0"/>
                <w:sz w:val="20"/>
                <w:szCs w:val="18"/>
              </w:rPr>
            </w:pPr>
            <w:r>
              <w:rPr>
                <w:rFonts w:cs="Arial"/>
                <w:i w:val="0"/>
                <w:sz w:val="20"/>
                <w:szCs w:val="18"/>
              </w:rPr>
              <w:t>38</w:t>
            </w:r>
            <w:r w:rsidRPr="00C500A8">
              <w:rPr>
                <w:rFonts w:cs="Arial"/>
                <w:i w:val="0"/>
                <w:sz w:val="20"/>
                <w:szCs w:val="18"/>
              </w:rPr>
              <w:t xml:space="preserve">% of </w:t>
            </w:r>
            <w:r>
              <w:rPr>
                <w:rFonts w:cs="Arial"/>
                <w:i w:val="0"/>
                <w:sz w:val="20"/>
                <w:szCs w:val="18"/>
              </w:rPr>
              <w:t xml:space="preserve">the total </w:t>
            </w:r>
            <w:r w:rsidR="005220F6">
              <w:rPr>
                <w:rFonts w:cs="Arial"/>
                <w:i w:val="0"/>
                <w:sz w:val="20"/>
                <w:szCs w:val="18"/>
              </w:rPr>
              <w:t>exercise participants</w:t>
            </w:r>
            <w:r>
              <w:rPr>
                <w:rFonts w:cs="Arial"/>
                <w:i w:val="0"/>
                <w:sz w:val="20"/>
                <w:szCs w:val="18"/>
              </w:rPr>
              <w:t xml:space="preserve"> (16 out of 42) completed the online survey whereas 69% (n.29) completed the participant feedback at the conclusion of the workshop. </w:t>
            </w:r>
          </w:p>
          <w:p w:rsidR="006E5DB0" w:rsidRDefault="006E5DB0" w:rsidP="005907DE">
            <w:pPr>
              <w:pStyle w:val="Instruction"/>
              <w:numPr>
                <w:ilvl w:val="0"/>
                <w:numId w:val="12"/>
              </w:numPr>
              <w:ind w:left="322" w:hanging="289"/>
              <w:rPr>
                <w:rFonts w:cs="Arial"/>
                <w:i w:val="0"/>
                <w:sz w:val="20"/>
                <w:szCs w:val="18"/>
              </w:rPr>
            </w:pPr>
            <w:r>
              <w:rPr>
                <w:rFonts w:cs="Arial"/>
                <w:i w:val="0"/>
                <w:sz w:val="20"/>
                <w:szCs w:val="18"/>
              </w:rPr>
              <w:t>25% of survey respondents claimed th</w:t>
            </w:r>
            <w:r w:rsidR="00261640">
              <w:rPr>
                <w:rFonts w:cs="Arial"/>
                <w:i w:val="0"/>
                <w:sz w:val="20"/>
                <w:szCs w:val="18"/>
              </w:rPr>
              <w:t xml:space="preserve">ey had not </w:t>
            </w:r>
            <w:r w:rsidRPr="006E5DB0">
              <w:rPr>
                <w:rFonts w:cs="Arial"/>
                <w:i w:val="0"/>
                <w:sz w:val="20"/>
                <w:szCs w:val="18"/>
              </w:rPr>
              <w:t xml:space="preserve">gained a better understanding of </w:t>
            </w:r>
            <w:r w:rsidR="00261640">
              <w:rPr>
                <w:rFonts w:cs="Arial"/>
                <w:i w:val="0"/>
                <w:sz w:val="20"/>
                <w:szCs w:val="18"/>
              </w:rPr>
              <w:t xml:space="preserve">their </w:t>
            </w:r>
            <w:r w:rsidRPr="006E5DB0">
              <w:rPr>
                <w:rFonts w:cs="Arial"/>
                <w:i w:val="0"/>
                <w:sz w:val="20"/>
                <w:szCs w:val="18"/>
              </w:rPr>
              <w:t>agencies</w:t>
            </w:r>
            <w:r w:rsidR="00C06AF4">
              <w:rPr>
                <w:rFonts w:cs="Arial"/>
                <w:i w:val="0"/>
                <w:sz w:val="20"/>
                <w:szCs w:val="18"/>
              </w:rPr>
              <w:t>’</w:t>
            </w:r>
            <w:r w:rsidRPr="006E5DB0">
              <w:rPr>
                <w:rFonts w:cs="Arial"/>
                <w:i w:val="0"/>
                <w:sz w:val="20"/>
                <w:szCs w:val="18"/>
              </w:rPr>
              <w:t xml:space="preserve"> roles and responsibilities during the 'Keep it out/ Stamp it out' phases of a pandemic</w:t>
            </w:r>
            <w:r w:rsidR="00261640">
              <w:rPr>
                <w:rFonts w:cs="Arial"/>
                <w:i w:val="0"/>
                <w:sz w:val="20"/>
                <w:szCs w:val="18"/>
              </w:rPr>
              <w:t xml:space="preserve"> as a consequence of the workshop. The reasons for this included that they were </w:t>
            </w:r>
            <w:r w:rsidR="00261640" w:rsidRPr="00261640">
              <w:rPr>
                <w:rFonts w:cs="Arial"/>
                <w:i w:val="0"/>
                <w:sz w:val="20"/>
                <w:szCs w:val="18"/>
              </w:rPr>
              <w:t xml:space="preserve">well versed in </w:t>
            </w:r>
            <w:r w:rsidR="00261640">
              <w:rPr>
                <w:rFonts w:cs="Arial"/>
                <w:i w:val="0"/>
                <w:sz w:val="20"/>
                <w:szCs w:val="18"/>
              </w:rPr>
              <w:t>their a</w:t>
            </w:r>
            <w:r w:rsidR="00261640" w:rsidRPr="00261640">
              <w:rPr>
                <w:rFonts w:cs="Arial"/>
                <w:i w:val="0"/>
                <w:sz w:val="20"/>
                <w:szCs w:val="18"/>
              </w:rPr>
              <w:t>gency's role and responsibilities before the exercise</w:t>
            </w:r>
            <w:r w:rsidR="00261640">
              <w:rPr>
                <w:rFonts w:cs="Arial"/>
                <w:i w:val="0"/>
                <w:sz w:val="20"/>
                <w:szCs w:val="18"/>
              </w:rPr>
              <w:t xml:space="preserve"> and the topic was not new to them or their organisation</w:t>
            </w:r>
            <w:r w:rsidR="00261640" w:rsidRPr="00261640">
              <w:rPr>
                <w:rFonts w:cs="Arial"/>
                <w:i w:val="0"/>
                <w:sz w:val="20"/>
                <w:szCs w:val="18"/>
              </w:rPr>
              <w:t>.</w:t>
            </w:r>
            <w:r w:rsidR="00261640">
              <w:rPr>
                <w:rFonts w:cs="Arial"/>
                <w:i w:val="0"/>
                <w:sz w:val="20"/>
                <w:szCs w:val="18"/>
              </w:rPr>
              <w:t xml:space="preserve"> </w:t>
            </w:r>
          </w:p>
          <w:p w:rsidR="007F4448" w:rsidRPr="001B49D5" w:rsidRDefault="00263B5C" w:rsidP="005907DE">
            <w:pPr>
              <w:pStyle w:val="Instruction"/>
              <w:numPr>
                <w:ilvl w:val="0"/>
                <w:numId w:val="12"/>
              </w:numPr>
              <w:ind w:left="322" w:hanging="289"/>
              <w:rPr>
                <w:rFonts w:cs="Arial"/>
                <w:i w:val="0"/>
                <w:sz w:val="20"/>
                <w:szCs w:val="18"/>
              </w:rPr>
            </w:pPr>
            <w:r w:rsidRPr="001B49D5">
              <w:rPr>
                <w:rFonts w:cs="Arial"/>
                <w:i w:val="0"/>
                <w:sz w:val="20"/>
                <w:szCs w:val="18"/>
              </w:rPr>
              <w:t xml:space="preserve"> how </w:t>
            </w:r>
            <w:r w:rsidR="006E5DB0" w:rsidRPr="001B49D5">
              <w:rPr>
                <w:rFonts w:cs="Arial"/>
                <w:i w:val="0"/>
                <w:sz w:val="20"/>
                <w:szCs w:val="18"/>
              </w:rPr>
              <w:t>Stat</w:t>
            </w:r>
            <w:r w:rsidR="007F47E1" w:rsidRPr="001B49D5">
              <w:rPr>
                <w:rFonts w:cs="Arial"/>
                <w:i w:val="0"/>
                <w:sz w:val="20"/>
                <w:szCs w:val="18"/>
              </w:rPr>
              <w:t>i</w:t>
            </w:r>
            <w:r w:rsidR="006E5DB0" w:rsidRPr="001B49D5">
              <w:rPr>
                <w:rFonts w:cs="Arial"/>
                <w:i w:val="0"/>
                <w:sz w:val="20"/>
                <w:szCs w:val="18"/>
              </w:rPr>
              <w:t>s</w:t>
            </w:r>
            <w:r w:rsidR="007F47E1" w:rsidRPr="001B49D5">
              <w:rPr>
                <w:rFonts w:cs="Arial"/>
                <w:i w:val="0"/>
                <w:sz w:val="20"/>
                <w:szCs w:val="18"/>
              </w:rPr>
              <w:t>tics</w:t>
            </w:r>
            <w:r w:rsidR="006E5DB0" w:rsidRPr="001B49D5">
              <w:rPr>
                <w:rFonts w:cs="Arial"/>
                <w:i w:val="0"/>
                <w:sz w:val="20"/>
                <w:szCs w:val="18"/>
              </w:rPr>
              <w:t xml:space="preserve"> </w:t>
            </w:r>
            <w:r w:rsidRPr="001B49D5">
              <w:rPr>
                <w:rFonts w:cs="Arial"/>
                <w:i w:val="0"/>
                <w:sz w:val="20"/>
                <w:szCs w:val="18"/>
              </w:rPr>
              <w:t>NZ can provide data support during the ‘Keep it out / Stamp it out’ phases of a pandemic.</w:t>
            </w:r>
          </w:p>
          <w:p w:rsidR="00663422" w:rsidRPr="00A17397" w:rsidRDefault="00263B5C" w:rsidP="007F4448">
            <w:pPr>
              <w:pStyle w:val="Instruction"/>
              <w:ind w:left="175"/>
              <w:rPr>
                <w:rFonts w:cs="Arial"/>
                <w:i w:val="0"/>
                <w:sz w:val="20"/>
                <w:szCs w:val="18"/>
              </w:rPr>
            </w:pPr>
            <w:r>
              <w:rPr>
                <w:rFonts w:cs="Arial"/>
                <w:i w:val="0"/>
                <w:sz w:val="20"/>
                <w:szCs w:val="18"/>
              </w:rPr>
              <w:t xml:space="preserve">  </w:t>
            </w:r>
          </w:p>
        </w:tc>
      </w:tr>
      <w:tr w:rsidR="00663422" w:rsidTr="00FE7C0D">
        <w:tc>
          <w:tcPr>
            <w:tcW w:w="2122" w:type="dxa"/>
          </w:tcPr>
          <w:p w:rsidR="00663422" w:rsidRPr="00A17397" w:rsidRDefault="00663422" w:rsidP="00A8505E">
            <w:pPr>
              <w:pStyle w:val="Instruction"/>
              <w:rPr>
                <w:rFonts w:cs="Arial"/>
                <w:i w:val="0"/>
                <w:szCs w:val="18"/>
              </w:rPr>
            </w:pPr>
            <w:r w:rsidRPr="00A17397">
              <w:rPr>
                <w:rFonts w:cs="Arial"/>
                <w:b/>
                <w:i w:val="0"/>
                <w:color w:val="1F396E" w:themeColor="background2"/>
                <w:szCs w:val="18"/>
              </w:rPr>
              <w:t xml:space="preserve">Exercise POMARE – </w:t>
            </w:r>
            <w:r w:rsidR="00A8505E">
              <w:rPr>
                <w:rFonts w:cs="Arial"/>
                <w:b/>
                <w:i w:val="0"/>
                <w:color w:val="1F396E" w:themeColor="background2"/>
                <w:szCs w:val="18"/>
              </w:rPr>
              <w:t>‘</w:t>
            </w:r>
            <w:r w:rsidRPr="00A17397">
              <w:rPr>
                <w:rFonts w:cs="Arial"/>
                <w:b/>
                <w:i w:val="0"/>
                <w:color w:val="1F396E" w:themeColor="background2"/>
                <w:szCs w:val="18"/>
              </w:rPr>
              <w:t>Manage it / Manage it post-peak</w:t>
            </w:r>
            <w:r w:rsidR="00A8505E">
              <w:rPr>
                <w:rFonts w:cs="Arial"/>
                <w:b/>
                <w:i w:val="0"/>
                <w:color w:val="1F396E" w:themeColor="background2"/>
                <w:szCs w:val="18"/>
              </w:rPr>
              <w:t>’</w:t>
            </w:r>
            <w:r w:rsidRPr="00A17397">
              <w:rPr>
                <w:rFonts w:cs="Arial"/>
                <w:b/>
                <w:i w:val="0"/>
                <w:color w:val="1F396E" w:themeColor="background2"/>
                <w:szCs w:val="18"/>
              </w:rPr>
              <w:t xml:space="preserve"> </w:t>
            </w:r>
            <w:r w:rsidR="00A8505E">
              <w:rPr>
                <w:rFonts w:cs="Arial"/>
                <w:b/>
                <w:i w:val="0"/>
                <w:color w:val="1F396E" w:themeColor="background2"/>
                <w:szCs w:val="18"/>
              </w:rPr>
              <w:t>w</w:t>
            </w:r>
            <w:r w:rsidRPr="00A17397">
              <w:rPr>
                <w:rFonts w:cs="Arial"/>
                <w:b/>
                <w:i w:val="0"/>
                <w:color w:val="1F396E" w:themeColor="background2"/>
                <w:szCs w:val="18"/>
              </w:rPr>
              <w:t>orkshop</w:t>
            </w:r>
          </w:p>
        </w:tc>
        <w:tc>
          <w:tcPr>
            <w:tcW w:w="7392" w:type="dxa"/>
          </w:tcPr>
          <w:p w:rsidR="00B338FC" w:rsidRDefault="00B338FC" w:rsidP="00B338FC">
            <w:pPr>
              <w:pStyle w:val="Instruction"/>
              <w:ind w:left="33" w:hanging="33"/>
              <w:rPr>
                <w:rFonts w:cs="Arial"/>
                <w:i w:val="0"/>
                <w:sz w:val="20"/>
                <w:szCs w:val="18"/>
              </w:rPr>
            </w:pPr>
            <w:r>
              <w:rPr>
                <w:rFonts w:cs="Arial"/>
                <w:i w:val="0"/>
                <w:sz w:val="20"/>
                <w:szCs w:val="18"/>
              </w:rPr>
              <w:t>2</w:t>
            </w:r>
            <w:r w:rsidR="00C4211F">
              <w:rPr>
                <w:rFonts w:cs="Arial"/>
                <w:i w:val="0"/>
                <w:sz w:val="20"/>
                <w:szCs w:val="18"/>
              </w:rPr>
              <w:t>7</w:t>
            </w:r>
            <w:r w:rsidRPr="00C500A8">
              <w:rPr>
                <w:rFonts w:cs="Arial"/>
                <w:i w:val="0"/>
                <w:sz w:val="20"/>
                <w:szCs w:val="18"/>
              </w:rPr>
              <w:t xml:space="preserve">% of </w:t>
            </w:r>
            <w:r>
              <w:rPr>
                <w:rFonts w:cs="Arial"/>
                <w:i w:val="0"/>
                <w:sz w:val="20"/>
                <w:szCs w:val="18"/>
              </w:rPr>
              <w:t xml:space="preserve">the total </w:t>
            </w:r>
            <w:r w:rsidR="005220F6">
              <w:rPr>
                <w:rFonts w:cs="Arial"/>
                <w:i w:val="0"/>
                <w:sz w:val="20"/>
                <w:szCs w:val="18"/>
              </w:rPr>
              <w:t>exercise participants</w:t>
            </w:r>
            <w:r>
              <w:rPr>
                <w:rFonts w:cs="Arial"/>
                <w:i w:val="0"/>
                <w:sz w:val="20"/>
                <w:szCs w:val="18"/>
              </w:rPr>
              <w:t xml:space="preserve"> (12 out of 45) completed the </w:t>
            </w:r>
            <w:r w:rsidR="00B625E6">
              <w:rPr>
                <w:rFonts w:cs="Arial"/>
                <w:i w:val="0"/>
                <w:sz w:val="20"/>
                <w:szCs w:val="18"/>
              </w:rPr>
              <w:t>online</w:t>
            </w:r>
            <w:r>
              <w:rPr>
                <w:rFonts w:cs="Arial"/>
                <w:i w:val="0"/>
                <w:sz w:val="20"/>
                <w:szCs w:val="18"/>
              </w:rPr>
              <w:t xml:space="preserve"> survey whereas 66% (n.30) completed the participant feedback at the conclusion of the workshop. </w:t>
            </w:r>
          </w:p>
          <w:p w:rsidR="00B338FC" w:rsidRDefault="00B338FC" w:rsidP="005907DE">
            <w:pPr>
              <w:pStyle w:val="Instruction"/>
              <w:numPr>
                <w:ilvl w:val="0"/>
                <w:numId w:val="12"/>
              </w:numPr>
              <w:ind w:left="322" w:hanging="289"/>
              <w:rPr>
                <w:rFonts w:cs="Arial"/>
                <w:i w:val="0"/>
                <w:sz w:val="20"/>
                <w:szCs w:val="18"/>
              </w:rPr>
            </w:pPr>
            <w:r>
              <w:rPr>
                <w:rFonts w:cs="Arial"/>
                <w:i w:val="0"/>
                <w:sz w:val="20"/>
                <w:szCs w:val="18"/>
              </w:rPr>
              <w:t xml:space="preserve">25% of survey respondents claimed they had not </w:t>
            </w:r>
            <w:r w:rsidRPr="006E5DB0">
              <w:rPr>
                <w:rFonts w:cs="Arial"/>
                <w:i w:val="0"/>
                <w:sz w:val="20"/>
                <w:szCs w:val="18"/>
              </w:rPr>
              <w:t xml:space="preserve">gained a better understanding of </w:t>
            </w:r>
            <w:r>
              <w:rPr>
                <w:rFonts w:cs="Arial"/>
                <w:i w:val="0"/>
                <w:sz w:val="20"/>
                <w:szCs w:val="18"/>
              </w:rPr>
              <w:t xml:space="preserve">the key decisions that need to be considered in the ‘Manage it/Manage it post-peak’ </w:t>
            </w:r>
            <w:r w:rsidRPr="006E5DB0">
              <w:rPr>
                <w:rFonts w:cs="Arial"/>
                <w:i w:val="0"/>
                <w:sz w:val="20"/>
                <w:szCs w:val="18"/>
              </w:rPr>
              <w:t>phases of a pandemic</w:t>
            </w:r>
            <w:r>
              <w:rPr>
                <w:rFonts w:cs="Arial"/>
                <w:i w:val="0"/>
                <w:sz w:val="20"/>
                <w:szCs w:val="18"/>
              </w:rPr>
              <w:t xml:space="preserve"> as a consequence of the workshop. </w:t>
            </w:r>
            <w:r w:rsidR="00447443" w:rsidRPr="005907DE">
              <w:rPr>
                <w:rFonts w:cs="Arial"/>
                <w:i w:val="0"/>
                <w:sz w:val="20"/>
                <w:szCs w:val="18"/>
              </w:rPr>
              <w:t>A walk through of key decisions (or pre-reading about those to support the specific narrative) might have helped.</w:t>
            </w:r>
          </w:p>
          <w:p w:rsidR="00663422" w:rsidRDefault="00A8505E" w:rsidP="005907DE">
            <w:pPr>
              <w:pStyle w:val="Instruction"/>
              <w:numPr>
                <w:ilvl w:val="0"/>
                <w:numId w:val="12"/>
              </w:numPr>
              <w:ind w:left="322" w:hanging="289"/>
              <w:rPr>
                <w:rFonts w:cs="Arial"/>
                <w:i w:val="0"/>
                <w:sz w:val="20"/>
                <w:szCs w:val="18"/>
              </w:rPr>
            </w:pPr>
            <w:r>
              <w:rPr>
                <w:rFonts w:cs="Arial"/>
                <w:i w:val="0"/>
                <w:sz w:val="20"/>
                <w:szCs w:val="18"/>
              </w:rPr>
              <w:t>S</w:t>
            </w:r>
            <w:r w:rsidRPr="00A8505E">
              <w:rPr>
                <w:rFonts w:cs="Arial"/>
                <w:i w:val="0"/>
                <w:sz w:val="20"/>
                <w:szCs w:val="18"/>
              </w:rPr>
              <w:t xml:space="preserve">ome </w:t>
            </w:r>
            <w:r w:rsidR="005907DE">
              <w:rPr>
                <w:rFonts w:cs="Arial"/>
                <w:i w:val="0"/>
                <w:sz w:val="20"/>
                <w:szCs w:val="18"/>
              </w:rPr>
              <w:t xml:space="preserve">exercise </w:t>
            </w:r>
            <w:r w:rsidRPr="00A8505E">
              <w:rPr>
                <w:rFonts w:cs="Arial"/>
                <w:i w:val="0"/>
                <w:sz w:val="20"/>
                <w:szCs w:val="18"/>
              </w:rPr>
              <w:t xml:space="preserve">participants felt that the presentations could have been shorter, allowing greater time for the discussion sessions. </w:t>
            </w:r>
          </w:p>
          <w:p w:rsidR="007F4448" w:rsidRPr="007F4448" w:rsidRDefault="00252D4A" w:rsidP="005907DE">
            <w:pPr>
              <w:pStyle w:val="Instruction"/>
              <w:numPr>
                <w:ilvl w:val="0"/>
                <w:numId w:val="12"/>
              </w:numPr>
              <w:ind w:left="322" w:hanging="289"/>
              <w:rPr>
                <w:rFonts w:cs="Arial"/>
                <w:i w:val="0"/>
                <w:sz w:val="20"/>
                <w:szCs w:val="18"/>
              </w:rPr>
            </w:pPr>
            <w:r>
              <w:rPr>
                <w:rFonts w:cs="Arial"/>
                <w:i w:val="0"/>
                <w:color w:val="000000"/>
                <w:sz w:val="20"/>
                <w:szCs w:val="20"/>
              </w:rPr>
              <w:t xml:space="preserve">The </w:t>
            </w:r>
            <w:r w:rsidRPr="00FE7C0D">
              <w:rPr>
                <w:rFonts w:cs="Arial"/>
                <w:i w:val="0"/>
                <w:color w:val="000000"/>
                <w:sz w:val="20"/>
                <w:szCs w:val="20"/>
              </w:rPr>
              <w:t xml:space="preserve">Watch Group </w:t>
            </w:r>
            <w:r>
              <w:rPr>
                <w:rFonts w:cs="Arial"/>
                <w:i w:val="0"/>
                <w:color w:val="000000"/>
                <w:sz w:val="20"/>
                <w:szCs w:val="20"/>
              </w:rPr>
              <w:t xml:space="preserve">and NHCC sessions were too short </w:t>
            </w:r>
            <w:r w:rsidRPr="00FE7C0D">
              <w:rPr>
                <w:rFonts w:cs="Arial"/>
                <w:i w:val="0"/>
                <w:color w:val="000000"/>
                <w:sz w:val="20"/>
                <w:szCs w:val="20"/>
              </w:rPr>
              <w:t xml:space="preserve">and </w:t>
            </w:r>
            <w:r w:rsidR="00A8505E">
              <w:rPr>
                <w:rFonts w:cs="Arial"/>
                <w:i w:val="0"/>
                <w:color w:val="000000"/>
                <w:sz w:val="20"/>
                <w:szCs w:val="20"/>
              </w:rPr>
              <w:t xml:space="preserve">there </w:t>
            </w:r>
            <w:r>
              <w:rPr>
                <w:rFonts w:cs="Arial"/>
                <w:i w:val="0"/>
                <w:color w:val="000000"/>
                <w:sz w:val="20"/>
                <w:szCs w:val="20"/>
              </w:rPr>
              <w:t>were t</w:t>
            </w:r>
            <w:r w:rsidRPr="003B05B2">
              <w:rPr>
                <w:rFonts w:cs="Arial"/>
                <w:i w:val="0"/>
                <w:color w:val="000000"/>
                <w:sz w:val="20"/>
                <w:szCs w:val="20"/>
              </w:rPr>
              <w:t>oo many people</w:t>
            </w:r>
            <w:r>
              <w:rPr>
                <w:rFonts w:cs="Arial"/>
                <w:i w:val="0"/>
                <w:color w:val="000000"/>
                <w:sz w:val="20"/>
                <w:szCs w:val="20"/>
              </w:rPr>
              <w:t xml:space="preserve"> in each group</w:t>
            </w:r>
            <w:r w:rsidR="00A8505E">
              <w:rPr>
                <w:rFonts w:cs="Arial"/>
                <w:i w:val="0"/>
                <w:color w:val="000000"/>
                <w:sz w:val="20"/>
                <w:szCs w:val="20"/>
              </w:rPr>
              <w:t xml:space="preserve">. This meant there was </w:t>
            </w:r>
            <w:r w:rsidRPr="003B05B2">
              <w:rPr>
                <w:rFonts w:cs="Arial"/>
                <w:i w:val="0"/>
                <w:color w:val="000000"/>
                <w:sz w:val="20"/>
                <w:szCs w:val="20"/>
              </w:rPr>
              <w:t>not enough time to hear from all agencies</w:t>
            </w:r>
            <w:r w:rsidR="00C06AF4">
              <w:rPr>
                <w:rFonts w:cs="Arial"/>
                <w:i w:val="0"/>
                <w:color w:val="000000"/>
                <w:sz w:val="20"/>
                <w:szCs w:val="20"/>
              </w:rPr>
              <w:t>,</w:t>
            </w:r>
            <w:r w:rsidR="00A8505E">
              <w:rPr>
                <w:rFonts w:cs="Arial"/>
                <w:i w:val="0"/>
                <w:color w:val="000000"/>
                <w:sz w:val="20"/>
                <w:szCs w:val="20"/>
              </w:rPr>
              <w:t xml:space="preserve"> </w:t>
            </w:r>
            <w:r>
              <w:rPr>
                <w:rFonts w:cs="Arial"/>
                <w:i w:val="0"/>
                <w:color w:val="000000"/>
                <w:sz w:val="20"/>
                <w:szCs w:val="20"/>
              </w:rPr>
              <w:t>result</w:t>
            </w:r>
            <w:r w:rsidR="00A8505E">
              <w:rPr>
                <w:rFonts w:cs="Arial"/>
                <w:i w:val="0"/>
                <w:color w:val="000000"/>
                <w:sz w:val="20"/>
                <w:szCs w:val="20"/>
              </w:rPr>
              <w:t>ing</w:t>
            </w:r>
            <w:r>
              <w:rPr>
                <w:rFonts w:cs="Arial"/>
                <w:i w:val="0"/>
                <w:color w:val="000000"/>
                <w:sz w:val="20"/>
                <w:szCs w:val="20"/>
              </w:rPr>
              <w:t xml:space="preserve"> </w:t>
            </w:r>
            <w:r w:rsidR="00A8505E">
              <w:rPr>
                <w:rFonts w:cs="Arial"/>
                <w:i w:val="0"/>
                <w:color w:val="000000"/>
                <w:sz w:val="20"/>
                <w:szCs w:val="20"/>
              </w:rPr>
              <w:t xml:space="preserve">in </w:t>
            </w:r>
            <w:r>
              <w:rPr>
                <w:rFonts w:cs="Arial"/>
                <w:i w:val="0"/>
                <w:color w:val="000000"/>
                <w:sz w:val="20"/>
                <w:szCs w:val="20"/>
              </w:rPr>
              <w:t>l</w:t>
            </w:r>
            <w:r w:rsidRPr="003B05B2">
              <w:rPr>
                <w:rFonts w:cs="Arial"/>
                <w:i w:val="0"/>
                <w:color w:val="000000"/>
                <w:sz w:val="20"/>
                <w:szCs w:val="20"/>
              </w:rPr>
              <w:t xml:space="preserve">imited participation </w:t>
            </w:r>
            <w:r w:rsidRPr="005907DE">
              <w:rPr>
                <w:rFonts w:cs="Arial"/>
                <w:i w:val="0"/>
                <w:color w:val="000000"/>
                <w:sz w:val="20"/>
                <w:szCs w:val="20"/>
              </w:rPr>
              <w:t xml:space="preserve">by </w:t>
            </w:r>
            <w:r w:rsidR="00A8505E" w:rsidRPr="005907DE">
              <w:rPr>
                <w:rFonts w:cs="Arial"/>
                <w:i w:val="0"/>
                <w:color w:val="000000"/>
                <w:sz w:val="20"/>
                <w:szCs w:val="20"/>
              </w:rPr>
              <w:t xml:space="preserve">some </w:t>
            </w:r>
            <w:r w:rsidRPr="003B05B2">
              <w:rPr>
                <w:rFonts w:cs="Arial"/>
                <w:i w:val="0"/>
                <w:color w:val="000000"/>
                <w:sz w:val="20"/>
                <w:szCs w:val="20"/>
              </w:rPr>
              <w:t>agencies</w:t>
            </w:r>
            <w:r w:rsidR="00A8505E">
              <w:rPr>
                <w:rFonts w:cs="Arial"/>
                <w:i w:val="0"/>
                <w:color w:val="000000"/>
                <w:sz w:val="20"/>
                <w:szCs w:val="20"/>
              </w:rPr>
              <w:t>.</w:t>
            </w:r>
            <w:r w:rsidRPr="003B05B2">
              <w:rPr>
                <w:rFonts w:cs="Arial"/>
                <w:i w:val="0"/>
                <w:color w:val="000000"/>
                <w:sz w:val="20"/>
                <w:szCs w:val="20"/>
              </w:rPr>
              <w:t xml:space="preserve"> </w:t>
            </w:r>
            <w:r w:rsidR="00A8505E">
              <w:rPr>
                <w:rFonts w:cs="Arial"/>
                <w:i w:val="0"/>
                <w:color w:val="000000"/>
                <w:sz w:val="20"/>
                <w:szCs w:val="20"/>
              </w:rPr>
              <w:t xml:space="preserve">The discussion sessions may be </w:t>
            </w:r>
            <w:r w:rsidR="00A8505E" w:rsidRPr="003B05B2">
              <w:rPr>
                <w:rFonts w:cs="Arial"/>
                <w:i w:val="0"/>
                <w:color w:val="000000"/>
                <w:sz w:val="20"/>
                <w:szCs w:val="20"/>
              </w:rPr>
              <w:t xml:space="preserve">been better </w:t>
            </w:r>
            <w:r w:rsidR="00A8505E">
              <w:rPr>
                <w:rFonts w:cs="Arial"/>
                <w:i w:val="0"/>
                <w:color w:val="000000"/>
                <w:sz w:val="20"/>
                <w:szCs w:val="20"/>
              </w:rPr>
              <w:t xml:space="preserve">conducted </w:t>
            </w:r>
            <w:r w:rsidR="00A8505E" w:rsidRPr="003B05B2">
              <w:rPr>
                <w:rFonts w:cs="Arial"/>
                <w:i w:val="0"/>
                <w:color w:val="000000"/>
                <w:sz w:val="20"/>
                <w:szCs w:val="20"/>
              </w:rPr>
              <w:t>in smaller groups</w:t>
            </w:r>
            <w:r>
              <w:rPr>
                <w:rFonts w:cs="Arial"/>
                <w:i w:val="0"/>
                <w:color w:val="000000"/>
                <w:sz w:val="20"/>
                <w:szCs w:val="20"/>
              </w:rPr>
              <w:t xml:space="preserve">. </w:t>
            </w:r>
          </w:p>
          <w:p w:rsidR="004E0FEA" w:rsidRPr="00FE7C0D" w:rsidRDefault="004E0FEA" w:rsidP="007F4448">
            <w:pPr>
              <w:pStyle w:val="Instruction"/>
              <w:ind w:left="175"/>
              <w:rPr>
                <w:rFonts w:cs="Arial"/>
                <w:i w:val="0"/>
                <w:sz w:val="20"/>
                <w:szCs w:val="18"/>
              </w:rPr>
            </w:pPr>
            <w:r w:rsidRPr="00FE7C0D">
              <w:rPr>
                <w:rFonts w:cs="Arial"/>
                <w:color w:val="000000"/>
                <w:sz w:val="20"/>
                <w:szCs w:val="20"/>
              </w:rPr>
              <w:t xml:space="preserve"> </w:t>
            </w:r>
          </w:p>
        </w:tc>
      </w:tr>
      <w:tr w:rsidR="00663422" w:rsidTr="00FE7C0D">
        <w:tc>
          <w:tcPr>
            <w:tcW w:w="2122" w:type="dxa"/>
          </w:tcPr>
          <w:p w:rsidR="00663422" w:rsidRPr="00A17397" w:rsidRDefault="00663422" w:rsidP="00A8505E">
            <w:pPr>
              <w:pStyle w:val="Instruction"/>
              <w:rPr>
                <w:rFonts w:cs="Arial"/>
                <w:i w:val="0"/>
                <w:szCs w:val="18"/>
              </w:rPr>
            </w:pPr>
            <w:r w:rsidRPr="00A17397">
              <w:rPr>
                <w:rFonts w:cs="Arial"/>
                <w:b/>
                <w:i w:val="0"/>
                <w:color w:val="1F396E" w:themeColor="background2"/>
                <w:szCs w:val="18"/>
              </w:rPr>
              <w:t xml:space="preserve">Exercise POMARE – </w:t>
            </w:r>
            <w:r w:rsidR="00A8505E">
              <w:rPr>
                <w:rFonts w:cs="Arial"/>
                <w:b/>
                <w:i w:val="0"/>
                <w:color w:val="1F396E" w:themeColor="background2"/>
                <w:szCs w:val="18"/>
              </w:rPr>
              <w:t>‘</w:t>
            </w:r>
            <w:r w:rsidRPr="00A17397">
              <w:rPr>
                <w:rFonts w:cs="Arial"/>
                <w:b/>
                <w:i w:val="0"/>
                <w:color w:val="1F396E" w:themeColor="background2"/>
                <w:szCs w:val="18"/>
              </w:rPr>
              <w:t>Recover from it</w:t>
            </w:r>
            <w:r w:rsidR="00A8505E">
              <w:rPr>
                <w:rFonts w:cs="Arial"/>
                <w:b/>
                <w:i w:val="0"/>
                <w:color w:val="1F396E" w:themeColor="background2"/>
                <w:szCs w:val="18"/>
              </w:rPr>
              <w:t>’</w:t>
            </w:r>
            <w:r w:rsidRPr="00A17397">
              <w:rPr>
                <w:rFonts w:cs="Arial"/>
                <w:b/>
                <w:i w:val="0"/>
                <w:color w:val="1F396E" w:themeColor="background2"/>
                <w:szCs w:val="18"/>
              </w:rPr>
              <w:t xml:space="preserve"> </w:t>
            </w:r>
            <w:r w:rsidR="00A8505E">
              <w:rPr>
                <w:rFonts w:cs="Arial"/>
                <w:b/>
                <w:i w:val="0"/>
                <w:color w:val="1F396E" w:themeColor="background2"/>
                <w:szCs w:val="18"/>
              </w:rPr>
              <w:t>w</w:t>
            </w:r>
            <w:r w:rsidRPr="00A17397">
              <w:rPr>
                <w:rFonts w:cs="Arial"/>
                <w:b/>
                <w:i w:val="0"/>
                <w:color w:val="1F396E" w:themeColor="background2"/>
                <w:szCs w:val="18"/>
              </w:rPr>
              <w:t>orkshop</w:t>
            </w:r>
          </w:p>
        </w:tc>
        <w:tc>
          <w:tcPr>
            <w:tcW w:w="7392" w:type="dxa"/>
          </w:tcPr>
          <w:p w:rsidR="004E0FEA" w:rsidRDefault="00D04853" w:rsidP="004E0FEA">
            <w:pPr>
              <w:pStyle w:val="Instruction"/>
              <w:ind w:left="33" w:hanging="33"/>
              <w:rPr>
                <w:rFonts w:cs="Arial"/>
                <w:i w:val="0"/>
                <w:sz w:val="20"/>
                <w:szCs w:val="18"/>
              </w:rPr>
            </w:pPr>
            <w:r>
              <w:rPr>
                <w:rFonts w:cs="Arial"/>
                <w:i w:val="0"/>
                <w:sz w:val="20"/>
                <w:szCs w:val="18"/>
              </w:rPr>
              <w:t>Neither an</w:t>
            </w:r>
            <w:r w:rsidR="004E0FEA">
              <w:rPr>
                <w:rFonts w:cs="Arial"/>
                <w:i w:val="0"/>
                <w:sz w:val="20"/>
                <w:szCs w:val="18"/>
              </w:rPr>
              <w:t xml:space="preserve"> </w:t>
            </w:r>
            <w:r w:rsidR="00B625E6">
              <w:rPr>
                <w:rFonts w:cs="Arial"/>
                <w:i w:val="0"/>
                <w:sz w:val="20"/>
                <w:szCs w:val="18"/>
              </w:rPr>
              <w:t>online</w:t>
            </w:r>
            <w:r w:rsidR="004E0FEA">
              <w:rPr>
                <w:rFonts w:cs="Arial"/>
                <w:i w:val="0"/>
                <w:sz w:val="20"/>
                <w:szCs w:val="18"/>
              </w:rPr>
              <w:t xml:space="preserve"> survey </w:t>
            </w:r>
            <w:r>
              <w:rPr>
                <w:rFonts w:cs="Arial"/>
                <w:i w:val="0"/>
                <w:sz w:val="20"/>
                <w:szCs w:val="18"/>
              </w:rPr>
              <w:t>n</w:t>
            </w:r>
            <w:r w:rsidR="004E0FEA">
              <w:rPr>
                <w:rFonts w:cs="Arial"/>
                <w:i w:val="0"/>
                <w:sz w:val="20"/>
                <w:szCs w:val="18"/>
              </w:rPr>
              <w:t>or hot-</w:t>
            </w:r>
            <w:r>
              <w:rPr>
                <w:rFonts w:cs="Arial"/>
                <w:i w:val="0"/>
                <w:sz w:val="20"/>
                <w:szCs w:val="18"/>
              </w:rPr>
              <w:t xml:space="preserve">debrief </w:t>
            </w:r>
            <w:r w:rsidR="004E0FEA">
              <w:rPr>
                <w:rFonts w:cs="Arial"/>
                <w:i w:val="0"/>
                <w:sz w:val="20"/>
                <w:szCs w:val="18"/>
              </w:rPr>
              <w:t xml:space="preserve">was conducted following this workshop.    77% </w:t>
            </w:r>
            <w:r w:rsidR="004E0FEA" w:rsidRPr="00C500A8">
              <w:rPr>
                <w:rFonts w:cs="Arial"/>
                <w:i w:val="0"/>
                <w:sz w:val="20"/>
                <w:szCs w:val="18"/>
              </w:rPr>
              <w:t xml:space="preserve">of </w:t>
            </w:r>
            <w:r w:rsidR="004E0FEA">
              <w:rPr>
                <w:rFonts w:cs="Arial"/>
                <w:i w:val="0"/>
                <w:sz w:val="20"/>
                <w:szCs w:val="18"/>
              </w:rPr>
              <w:t xml:space="preserve">the total </w:t>
            </w:r>
            <w:r w:rsidR="005220F6">
              <w:rPr>
                <w:rFonts w:cs="Arial"/>
                <w:i w:val="0"/>
                <w:sz w:val="20"/>
                <w:szCs w:val="18"/>
              </w:rPr>
              <w:t>exercise participants</w:t>
            </w:r>
            <w:r w:rsidR="004E0FEA">
              <w:rPr>
                <w:rFonts w:cs="Arial"/>
                <w:i w:val="0"/>
                <w:sz w:val="20"/>
                <w:szCs w:val="18"/>
              </w:rPr>
              <w:t xml:space="preserve"> (27 out of 35) completed the participant feedback at the conclusion of the workshop. </w:t>
            </w:r>
          </w:p>
          <w:p w:rsidR="00D00878" w:rsidRDefault="00D00878" w:rsidP="005907DE">
            <w:pPr>
              <w:pStyle w:val="Instruction"/>
              <w:numPr>
                <w:ilvl w:val="0"/>
                <w:numId w:val="25"/>
              </w:numPr>
              <w:ind w:left="322" w:hanging="322"/>
              <w:rPr>
                <w:rFonts w:cs="Arial"/>
                <w:i w:val="0"/>
                <w:sz w:val="20"/>
                <w:szCs w:val="18"/>
              </w:rPr>
            </w:pPr>
            <w:r w:rsidRPr="00D00878">
              <w:rPr>
                <w:rFonts w:cs="Arial"/>
                <w:i w:val="0"/>
                <w:sz w:val="20"/>
                <w:szCs w:val="18"/>
              </w:rPr>
              <w:t xml:space="preserve">It was felt that it would have been good to </w:t>
            </w:r>
            <w:r w:rsidR="0009451A">
              <w:rPr>
                <w:rFonts w:cs="Arial"/>
                <w:i w:val="0"/>
                <w:sz w:val="20"/>
                <w:szCs w:val="18"/>
              </w:rPr>
              <w:t xml:space="preserve">identify </w:t>
            </w:r>
            <w:r w:rsidRPr="00D00878">
              <w:rPr>
                <w:rFonts w:cs="Arial"/>
                <w:i w:val="0"/>
                <w:sz w:val="20"/>
                <w:szCs w:val="18"/>
              </w:rPr>
              <w:t xml:space="preserve">what actions could be </w:t>
            </w:r>
            <w:r>
              <w:rPr>
                <w:rFonts w:cs="Arial"/>
                <w:i w:val="0"/>
                <w:sz w:val="20"/>
                <w:szCs w:val="18"/>
              </w:rPr>
              <w:t>taken</w:t>
            </w:r>
            <w:r w:rsidRPr="00D00878">
              <w:rPr>
                <w:rFonts w:cs="Arial"/>
                <w:i w:val="0"/>
                <w:sz w:val="20"/>
                <w:szCs w:val="18"/>
              </w:rPr>
              <w:t xml:space="preserve"> to manage the potential </w:t>
            </w:r>
            <w:r>
              <w:rPr>
                <w:rFonts w:cs="Arial"/>
                <w:i w:val="0"/>
                <w:sz w:val="20"/>
                <w:szCs w:val="18"/>
              </w:rPr>
              <w:t xml:space="preserve">impacts and </w:t>
            </w:r>
            <w:r w:rsidRPr="00D00878">
              <w:rPr>
                <w:rFonts w:cs="Arial"/>
                <w:i w:val="0"/>
                <w:sz w:val="20"/>
                <w:szCs w:val="18"/>
              </w:rPr>
              <w:t>consequences</w:t>
            </w:r>
            <w:r>
              <w:rPr>
                <w:rFonts w:cs="Arial"/>
                <w:i w:val="0"/>
                <w:sz w:val="20"/>
                <w:szCs w:val="18"/>
              </w:rPr>
              <w:t xml:space="preserve"> in the longer term. </w:t>
            </w:r>
          </w:p>
          <w:p w:rsidR="009504D3" w:rsidRPr="00A17397" w:rsidRDefault="00D00878" w:rsidP="005907DE">
            <w:pPr>
              <w:pStyle w:val="Instruction"/>
              <w:numPr>
                <w:ilvl w:val="0"/>
                <w:numId w:val="25"/>
              </w:numPr>
              <w:ind w:left="322" w:hanging="322"/>
              <w:rPr>
                <w:rFonts w:cs="Arial"/>
                <w:i w:val="0"/>
                <w:sz w:val="20"/>
                <w:szCs w:val="18"/>
              </w:rPr>
            </w:pPr>
            <w:r w:rsidRPr="007F4448">
              <w:rPr>
                <w:rFonts w:cs="Arial"/>
                <w:i w:val="0"/>
                <w:sz w:val="20"/>
                <w:szCs w:val="18"/>
              </w:rPr>
              <w:t>Some speakers were quietly spoken and looked down at their notes.  Speakers need to be encouraged to speak to the whole room or to use the microphone.</w:t>
            </w:r>
          </w:p>
        </w:tc>
      </w:tr>
    </w:tbl>
    <w:p w:rsidR="00D144CC" w:rsidRDefault="00D144CC" w:rsidP="00E21216">
      <w:pPr>
        <w:pStyle w:val="Heading2"/>
        <w:pBdr>
          <w:bottom w:val="none" w:sz="0" w:space="0" w:color="auto"/>
        </w:pBdr>
        <w:sectPr w:rsidR="00D144CC" w:rsidSect="002915BC">
          <w:headerReference w:type="default" r:id="rId21"/>
          <w:footerReference w:type="default" r:id="rId22"/>
          <w:pgSz w:w="11906" w:h="16838" w:code="9"/>
          <w:pgMar w:top="1021" w:right="1191" w:bottom="1134" w:left="1191" w:header="567" w:footer="567" w:gutter="0"/>
          <w:pgNumType w:start="1"/>
          <w:cols w:space="708"/>
          <w:docGrid w:linePitch="360"/>
        </w:sectPr>
      </w:pPr>
    </w:p>
    <w:p w:rsidR="00AC3B06" w:rsidRDefault="00A92DFD" w:rsidP="00AC3B06">
      <w:pPr>
        <w:pStyle w:val="Heading1"/>
      </w:pPr>
      <w:bookmarkStart w:id="13" w:name="_Toc177465798"/>
      <w:bookmarkStart w:id="14" w:name="_Toc530396489"/>
      <w:r>
        <w:lastRenderedPageBreak/>
        <w:t xml:space="preserve">INSIGHTS, LESSONS IDENTIFIED AND </w:t>
      </w:r>
      <w:r w:rsidR="00AC3B06">
        <w:t>Recommendations</w:t>
      </w:r>
      <w:bookmarkEnd w:id="13"/>
      <w:bookmarkEnd w:id="14"/>
      <w:r w:rsidR="00DD1245">
        <w:t xml:space="preserve"> </w:t>
      </w:r>
    </w:p>
    <w:p w:rsidR="00AC3B06" w:rsidRDefault="00A17397" w:rsidP="001F3E7C">
      <w:pPr>
        <w:pStyle w:val="Heading2"/>
        <w:ind w:left="567" w:hanging="567"/>
      </w:pPr>
      <w:bookmarkStart w:id="15" w:name="_Toc530396490"/>
      <w:r>
        <w:t>Key recommendations for action</w:t>
      </w:r>
      <w:bookmarkEnd w:id="15"/>
    </w:p>
    <w:p w:rsidR="00A92DFD" w:rsidRDefault="00A92DFD" w:rsidP="00A92DFD">
      <w:r>
        <w:t xml:space="preserve">This section provides a summary of the insights, lessons identified and recommendations by </w:t>
      </w:r>
      <w:r w:rsidR="003959D7">
        <w:t>key theme</w:t>
      </w:r>
      <w:r>
        <w:t xml:space="preserve"> as a result of the analysis of 1</w:t>
      </w:r>
      <w:r w:rsidR="005907DE">
        <w:t>69</w:t>
      </w:r>
      <w:r>
        <w:t xml:space="preserve"> participant observations. An insight is a learning opportunity based on trends identified through a number of similarly themed observations or a single observation. A lesson is identified when analysis of one or more insights or observations determine</w:t>
      </w:r>
      <w:r w:rsidR="000E7934">
        <w:t>s</w:t>
      </w:r>
      <w:r>
        <w:t xml:space="preserve"> a viable course of action that can either sustain a positive action or address an area for improvement. </w:t>
      </w:r>
    </w:p>
    <w:p w:rsidR="009C7D66" w:rsidRDefault="00A92DFD" w:rsidP="00A92DFD">
      <w:r>
        <w:t xml:space="preserve">The recommendations are derived from the insights and lessons identified during Exercise POMARE. Many of the recommendations focus on issues that are inter-sectorial in nature; </w:t>
      </w:r>
      <w:r w:rsidR="000E7934">
        <w:t>i.e.</w:t>
      </w:r>
      <w:r>
        <w:t xml:space="preserve"> requiring action from all of the agencies involved. By and large, they do not focus on detailed recommendations for each agency, rather they serve to inform and shape future work </w:t>
      </w:r>
      <w:r w:rsidR="00763A53">
        <w:t xml:space="preserve">of the Inter-agency Pandemic Group (IPG) and its </w:t>
      </w:r>
      <w:r>
        <w:t xml:space="preserve">various </w:t>
      </w:r>
      <w:r w:rsidR="00B36880">
        <w:t>work streams</w:t>
      </w:r>
      <w:r w:rsidR="005907DE">
        <w:t>.</w:t>
      </w:r>
      <w:r>
        <w:t xml:space="preserve"> </w:t>
      </w:r>
    </w:p>
    <w:p w:rsidR="009C7D66" w:rsidRPr="009C7D66" w:rsidRDefault="003959D7" w:rsidP="001F3E7C">
      <w:pPr>
        <w:pStyle w:val="Heading2"/>
        <w:ind w:left="567" w:hanging="567"/>
      </w:pPr>
      <w:bookmarkStart w:id="16" w:name="_Toc530396491"/>
      <w:r>
        <w:t>Agency roles and responsibilities</w:t>
      </w:r>
      <w:bookmarkEnd w:id="16"/>
      <w:r>
        <w:t xml:space="preserve"> </w:t>
      </w:r>
    </w:p>
    <w:tbl>
      <w:tblPr>
        <w:tblStyle w:val="TableGrid"/>
        <w:tblW w:w="14742" w:type="dxa"/>
        <w:tblLook w:val="04A0" w:firstRow="1" w:lastRow="0" w:firstColumn="1" w:lastColumn="0" w:noHBand="0" w:noVBand="1"/>
      </w:tblPr>
      <w:tblGrid>
        <w:gridCol w:w="4914"/>
        <w:gridCol w:w="4914"/>
        <w:gridCol w:w="4914"/>
      </w:tblGrid>
      <w:tr w:rsidR="009C7D66" w:rsidRPr="009C7D66" w:rsidTr="008D2209">
        <w:trPr>
          <w:tblHeader/>
        </w:trPr>
        <w:tc>
          <w:tcPr>
            <w:tcW w:w="4914" w:type="dxa"/>
            <w:shd w:val="clear" w:color="auto" w:fill="1F396E" w:themeFill="background2"/>
          </w:tcPr>
          <w:p w:rsidR="009C7D66" w:rsidRPr="009C7D66" w:rsidRDefault="009C7D66" w:rsidP="009C7D66">
            <w:pPr>
              <w:rPr>
                <w:b/>
                <w:lang w:eastAsia="en-US"/>
              </w:rPr>
            </w:pPr>
            <w:r w:rsidRPr="009C7D66">
              <w:rPr>
                <w:b/>
                <w:lang w:eastAsia="en-US"/>
              </w:rPr>
              <w:t>Insights</w:t>
            </w:r>
          </w:p>
        </w:tc>
        <w:tc>
          <w:tcPr>
            <w:tcW w:w="4914" w:type="dxa"/>
            <w:shd w:val="clear" w:color="auto" w:fill="1F396E" w:themeFill="background2"/>
          </w:tcPr>
          <w:p w:rsidR="009C7D66" w:rsidRPr="009C7D66" w:rsidRDefault="009C7D66" w:rsidP="009432AF">
            <w:pPr>
              <w:rPr>
                <w:b/>
                <w:lang w:eastAsia="en-US"/>
              </w:rPr>
            </w:pPr>
            <w:r w:rsidRPr="009C7D66">
              <w:rPr>
                <w:b/>
                <w:lang w:eastAsia="en-US"/>
              </w:rPr>
              <w:t xml:space="preserve">Lessons </w:t>
            </w:r>
            <w:r w:rsidR="009432AF">
              <w:rPr>
                <w:b/>
                <w:lang w:eastAsia="en-US"/>
              </w:rPr>
              <w:t>i</w:t>
            </w:r>
            <w:r w:rsidRPr="009C7D66">
              <w:rPr>
                <w:b/>
                <w:lang w:eastAsia="en-US"/>
              </w:rPr>
              <w:t>dentified</w:t>
            </w:r>
          </w:p>
        </w:tc>
        <w:tc>
          <w:tcPr>
            <w:tcW w:w="4914" w:type="dxa"/>
            <w:shd w:val="clear" w:color="auto" w:fill="1F396E" w:themeFill="background2"/>
          </w:tcPr>
          <w:p w:rsidR="009C7D66" w:rsidRPr="009C7D66" w:rsidRDefault="009C7D66" w:rsidP="009C7D66">
            <w:pPr>
              <w:rPr>
                <w:b/>
                <w:lang w:eastAsia="en-US"/>
              </w:rPr>
            </w:pPr>
            <w:r w:rsidRPr="009C7D66">
              <w:rPr>
                <w:b/>
                <w:lang w:eastAsia="en-US"/>
              </w:rPr>
              <w:t>Recommendations</w:t>
            </w:r>
          </w:p>
        </w:tc>
      </w:tr>
      <w:tr w:rsidR="00B97E66" w:rsidRPr="009C7D66" w:rsidTr="008D2209">
        <w:trPr>
          <w:trHeight w:val="1094"/>
        </w:trPr>
        <w:tc>
          <w:tcPr>
            <w:tcW w:w="4914" w:type="dxa"/>
            <w:shd w:val="clear" w:color="auto" w:fill="auto"/>
            <w:vAlign w:val="center"/>
          </w:tcPr>
          <w:p w:rsidR="00B97E66" w:rsidRPr="000A13E5" w:rsidRDefault="00B97E66" w:rsidP="00EF4095">
            <w:pPr>
              <w:rPr>
                <w:sz w:val="16"/>
              </w:rPr>
            </w:pPr>
            <w:r w:rsidRPr="00D85BF4">
              <w:rPr>
                <w:color w:val="000000" w:themeColor="text1"/>
                <w:sz w:val="16"/>
                <w:lang w:eastAsia="en-US"/>
              </w:rPr>
              <w:t>Those participants whose agencies have a key role in responding to national security events demonstrated better understanding of their roles, responsibilities and core functions during an influenza pandemic than those participants whose agencies do not normally provide an operational response capability</w:t>
            </w:r>
            <w:r w:rsidR="00EF4095">
              <w:rPr>
                <w:color w:val="000000" w:themeColor="text1"/>
                <w:sz w:val="16"/>
                <w:lang w:eastAsia="en-US"/>
              </w:rPr>
              <w:t>.</w:t>
            </w:r>
          </w:p>
        </w:tc>
        <w:tc>
          <w:tcPr>
            <w:tcW w:w="4914" w:type="dxa"/>
            <w:vMerge w:val="restart"/>
            <w:shd w:val="clear" w:color="auto" w:fill="FFFFFF" w:themeFill="background1"/>
            <w:vAlign w:val="center"/>
          </w:tcPr>
          <w:p w:rsidR="00B97E66" w:rsidRPr="000A13E5" w:rsidRDefault="00A778AA" w:rsidP="00A778AA">
            <w:pPr>
              <w:rPr>
                <w:sz w:val="16"/>
              </w:rPr>
            </w:pPr>
            <w:r>
              <w:rPr>
                <w:color w:val="000000" w:themeColor="text1"/>
                <w:sz w:val="16"/>
                <w:lang w:eastAsia="en-US"/>
              </w:rPr>
              <w:t>G</w:t>
            </w:r>
            <w:r w:rsidR="00B97E66" w:rsidRPr="00D85BF4">
              <w:rPr>
                <w:color w:val="000000" w:themeColor="text1"/>
                <w:sz w:val="16"/>
                <w:lang w:eastAsia="en-US"/>
              </w:rPr>
              <w:t xml:space="preserve">overnment officials </w:t>
            </w:r>
            <w:r>
              <w:rPr>
                <w:color w:val="000000" w:themeColor="text1"/>
                <w:sz w:val="16"/>
                <w:lang w:eastAsia="en-US"/>
              </w:rPr>
              <w:t>require</w:t>
            </w:r>
            <w:r w:rsidR="00B97E66" w:rsidRPr="00D85BF4">
              <w:rPr>
                <w:color w:val="000000" w:themeColor="text1"/>
                <w:sz w:val="16"/>
                <w:lang w:eastAsia="en-US"/>
              </w:rPr>
              <w:t xml:space="preserve"> a sound understanding of their agency’s roles, responsibilities and core functions during an influenza pandemic; and </w:t>
            </w:r>
            <w:r>
              <w:rPr>
                <w:color w:val="000000" w:themeColor="text1"/>
                <w:sz w:val="16"/>
                <w:lang w:eastAsia="en-US"/>
              </w:rPr>
              <w:t xml:space="preserve">should </w:t>
            </w:r>
            <w:r w:rsidR="00B97E66" w:rsidRPr="00D85BF4">
              <w:rPr>
                <w:color w:val="000000" w:themeColor="text1"/>
                <w:sz w:val="16"/>
                <w:lang w:eastAsia="en-US"/>
              </w:rPr>
              <w:t>possess a satisfactory understanding of the roles and responsibilities of other government agencies, particularly those with whom they are required to collaborate.</w:t>
            </w:r>
          </w:p>
        </w:tc>
        <w:tc>
          <w:tcPr>
            <w:tcW w:w="4914" w:type="dxa"/>
            <w:vMerge w:val="restart"/>
            <w:shd w:val="clear" w:color="auto" w:fill="auto"/>
            <w:vAlign w:val="center"/>
          </w:tcPr>
          <w:p w:rsidR="00B97E66" w:rsidRPr="000A13E5" w:rsidRDefault="004401A2" w:rsidP="00EF4095">
            <w:pPr>
              <w:rPr>
                <w:b/>
                <w:i/>
                <w:sz w:val="16"/>
              </w:rPr>
            </w:pPr>
            <w:r w:rsidRPr="000A13E5">
              <w:rPr>
                <w:b/>
                <w:i/>
                <w:sz w:val="16"/>
                <w:lang w:eastAsia="en-US"/>
              </w:rPr>
              <w:t xml:space="preserve">Central </w:t>
            </w:r>
            <w:r w:rsidR="00744D20">
              <w:rPr>
                <w:b/>
                <w:i/>
                <w:sz w:val="16"/>
                <w:lang w:eastAsia="en-US"/>
              </w:rPr>
              <w:t>g</w:t>
            </w:r>
            <w:r w:rsidRPr="000A13E5">
              <w:rPr>
                <w:b/>
                <w:i/>
                <w:sz w:val="16"/>
                <w:lang w:eastAsia="en-US"/>
              </w:rPr>
              <w:t>overnment agencies</w:t>
            </w:r>
            <w:r w:rsidRPr="000A13E5">
              <w:rPr>
                <w:sz w:val="16"/>
                <w:lang w:eastAsia="en-US"/>
              </w:rPr>
              <w:t xml:space="preserve"> should conduct ongoing education and training in order to improve and maintain </w:t>
            </w:r>
            <w:r>
              <w:rPr>
                <w:sz w:val="16"/>
                <w:lang w:eastAsia="en-US"/>
              </w:rPr>
              <w:t>a</w:t>
            </w:r>
            <w:r w:rsidRPr="000A13E5">
              <w:rPr>
                <w:sz w:val="16"/>
                <w:lang w:eastAsia="en-US"/>
              </w:rPr>
              <w:t xml:space="preserve"> base level of corporate knowledge to ensure an effective all-of-government response to an influenza pandemic. This may include promoting their agency’s understanding of the best practices and behaviours required to effectively prepare for, respond to and recover from an influenza pandemic.</w:t>
            </w:r>
          </w:p>
        </w:tc>
      </w:tr>
      <w:tr w:rsidR="00B97E66" w:rsidRPr="009C7D66" w:rsidTr="008D2209">
        <w:trPr>
          <w:trHeight w:val="1213"/>
        </w:trPr>
        <w:tc>
          <w:tcPr>
            <w:tcW w:w="4914" w:type="dxa"/>
            <w:shd w:val="clear" w:color="auto" w:fill="FFFFFF" w:themeFill="background1"/>
            <w:vAlign w:val="center"/>
          </w:tcPr>
          <w:p w:rsidR="00B97E66" w:rsidRPr="000A13E5" w:rsidRDefault="00B97E66" w:rsidP="00EF4095">
            <w:pPr>
              <w:rPr>
                <w:sz w:val="16"/>
              </w:rPr>
            </w:pPr>
            <w:r w:rsidRPr="00D85BF4">
              <w:rPr>
                <w:color w:val="000000" w:themeColor="text1"/>
                <w:sz w:val="16"/>
                <w:lang w:eastAsia="en-US"/>
              </w:rPr>
              <w:t xml:space="preserve">Post exercise analysis identified that a number of participants were not fully conversant with the roles and responsibilities of their agency during a </w:t>
            </w:r>
            <w:r w:rsidR="00EF4095">
              <w:rPr>
                <w:color w:val="000000" w:themeColor="text1"/>
                <w:sz w:val="16"/>
                <w:lang w:eastAsia="en-US"/>
              </w:rPr>
              <w:t>p</w:t>
            </w:r>
            <w:r w:rsidRPr="00D85BF4">
              <w:rPr>
                <w:color w:val="000000" w:themeColor="text1"/>
                <w:sz w:val="16"/>
                <w:lang w:eastAsia="en-US"/>
              </w:rPr>
              <w:t xml:space="preserve">andemic response.  Furthermore, most participants displayed only a basic understanding of the roles and responsibilities of other government agencies with whom they might be required to collaborate. </w:t>
            </w:r>
          </w:p>
        </w:tc>
        <w:tc>
          <w:tcPr>
            <w:tcW w:w="4914" w:type="dxa"/>
            <w:vMerge/>
            <w:shd w:val="clear" w:color="auto" w:fill="FFFFFF" w:themeFill="background1"/>
            <w:vAlign w:val="center"/>
          </w:tcPr>
          <w:p w:rsidR="00B97E66" w:rsidRPr="000A13E5" w:rsidRDefault="00B97E66" w:rsidP="003959D7">
            <w:pPr>
              <w:rPr>
                <w:sz w:val="16"/>
              </w:rPr>
            </w:pPr>
          </w:p>
        </w:tc>
        <w:tc>
          <w:tcPr>
            <w:tcW w:w="4914" w:type="dxa"/>
            <w:vMerge/>
            <w:shd w:val="clear" w:color="auto" w:fill="auto"/>
            <w:vAlign w:val="center"/>
          </w:tcPr>
          <w:p w:rsidR="00B97E66" w:rsidRPr="000A13E5" w:rsidRDefault="00B97E66" w:rsidP="003959D7">
            <w:pPr>
              <w:rPr>
                <w:b/>
                <w:i/>
                <w:sz w:val="16"/>
              </w:rPr>
            </w:pPr>
          </w:p>
        </w:tc>
      </w:tr>
      <w:tr w:rsidR="00B97E66" w:rsidRPr="009C7D66" w:rsidTr="008D2209">
        <w:trPr>
          <w:trHeight w:val="1327"/>
        </w:trPr>
        <w:tc>
          <w:tcPr>
            <w:tcW w:w="4914" w:type="dxa"/>
            <w:shd w:val="clear" w:color="auto" w:fill="auto"/>
            <w:vAlign w:val="center"/>
          </w:tcPr>
          <w:p w:rsidR="00B97E66" w:rsidRPr="00D85BF4" w:rsidRDefault="00B97E66" w:rsidP="00EF4095">
            <w:pPr>
              <w:rPr>
                <w:color w:val="000000" w:themeColor="text1"/>
                <w:sz w:val="16"/>
                <w:lang w:eastAsia="en-US"/>
              </w:rPr>
            </w:pPr>
            <w:r w:rsidRPr="00D85BF4">
              <w:rPr>
                <w:color w:val="000000" w:themeColor="text1"/>
                <w:sz w:val="16"/>
                <w:lang w:eastAsia="en-US"/>
              </w:rPr>
              <w:t xml:space="preserve">There appeared to be an adequate understanding of the change in practices and behaviours required during a pandemic. However, </w:t>
            </w:r>
            <w:r w:rsidR="005907DE">
              <w:rPr>
                <w:color w:val="000000" w:themeColor="text1"/>
                <w:sz w:val="16"/>
                <w:lang w:eastAsia="en-US"/>
              </w:rPr>
              <w:t xml:space="preserve">participants </w:t>
            </w:r>
            <w:r w:rsidRPr="00D85BF4">
              <w:rPr>
                <w:color w:val="000000" w:themeColor="text1"/>
                <w:sz w:val="16"/>
                <w:lang w:eastAsia="en-US"/>
              </w:rPr>
              <w:t>felt that so many things need to be done differently during a pandemic they couldn't all be discussed in the time available during the workshop.</w:t>
            </w:r>
          </w:p>
        </w:tc>
        <w:tc>
          <w:tcPr>
            <w:tcW w:w="4914" w:type="dxa"/>
            <w:shd w:val="clear" w:color="auto" w:fill="auto"/>
            <w:vAlign w:val="center"/>
          </w:tcPr>
          <w:p w:rsidR="00B97E66" w:rsidRPr="00D85BF4" w:rsidRDefault="00B97E66" w:rsidP="00EF4095">
            <w:pPr>
              <w:rPr>
                <w:color w:val="000000" w:themeColor="text1"/>
                <w:sz w:val="16"/>
                <w:lang w:eastAsia="en-US"/>
              </w:rPr>
            </w:pPr>
            <w:r w:rsidRPr="00D85BF4">
              <w:rPr>
                <w:color w:val="000000" w:themeColor="text1"/>
                <w:sz w:val="16"/>
                <w:lang w:eastAsia="en-US"/>
              </w:rPr>
              <w:t xml:space="preserve">Experiential learning </w:t>
            </w:r>
            <w:r w:rsidR="006907E9" w:rsidRPr="00D85BF4">
              <w:rPr>
                <w:color w:val="000000" w:themeColor="text1"/>
                <w:sz w:val="16"/>
                <w:lang w:eastAsia="en-US"/>
              </w:rPr>
              <w:t>through pandemic</w:t>
            </w:r>
            <w:r w:rsidR="00EF4095">
              <w:rPr>
                <w:color w:val="000000" w:themeColor="text1"/>
                <w:sz w:val="16"/>
                <w:lang w:eastAsia="en-US"/>
              </w:rPr>
              <w:t>-</w:t>
            </w:r>
            <w:r w:rsidRPr="00D85BF4">
              <w:rPr>
                <w:color w:val="000000" w:themeColor="text1"/>
                <w:sz w:val="16"/>
                <w:lang w:eastAsia="en-US"/>
              </w:rPr>
              <w:t xml:space="preserve">specific </w:t>
            </w:r>
            <w:r w:rsidR="005907DE">
              <w:rPr>
                <w:color w:val="000000" w:themeColor="text1"/>
                <w:sz w:val="16"/>
                <w:lang w:eastAsia="en-US"/>
              </w:rPr>
              <w:t>t</w:t>
            </w:r>
            <w:r w:rsidRPr="00D85BF4">
              <w:rPr>
                <w:color w:val="000000" w:themeColor="text1"/>
                <w:sz w:val="16"/>
                <w:lang w:eastAsia="en-US"/>
              </w:rPr>
              <w:t xml:space="preserve">raining and </w:t>
            </w:r>
            <w:r w:rsidR="006907E9" w:rsidRPr="00D85BF4">
              <w:rPr>
                <w:color w:val="000000" w:themeColor="text1"/>
                <w:sz w:val="16"/>
                <w:lang w:eastAsia="en-US"/>
              </w:rPr>
              <w:t>exercises helps</w:t>
            </w:r>
            <w:r w:rsidR="002D3E97">
              <w:rPr>
                <w:color w:val="000000" w:themeColor="text1"/>
                <w:sz w:val="16"/>
                <w:lang w:eastAsia="en-US"/>
              </w:rPr>
              <w:t xml:space="preserve"> </w:t>
            </w:r>
            <w:r w:rsidR="002D3E97" w:rsidRPr="00D85BF4">
              <w:rPr>
                <w:color w:val="000000" w:themeColor="text1"/>
                <w:sz w:val="16"/>
                <w:lang w:eastAsia="en-US"/>
              </w:rPr>
              <w:t>raise agency awareness of the best practices and behaviours required during a</w:t>
            </w:r>
            <w:r w:rsidR="002D3E97">
              <w:rPr>
                <w:color w:val="000000" w:themeColor="text1"/>
                <w:sz w:val="16"/>
                <w:lang w:eastAsia="en-US"/>
              </w:rPr>
              <w:t>n influenza</w:t>
            </w:r>
            <w:r w:rsidR="002D3E97" w:rsidRPr="00D85BF4">
              <w:rPr>
                <w:color w:val="000000" w:themeColor="text1"/>
                <w:sz w:val="16"/>
                <w:lang w:eastAsia="en-US"/>
              </w:rPr>
              <w:t xml:space="preserve"> pandemic </w:t>
            </w:r>
            <w:r w:rsidR="002D3E97">
              <w:rPr>
                <w:color w:val="000000" w:themeColor="text1"/>
                <w:sz w:val="16"/>
                <w:lang w:eastAsia="en-US"/>
              </w:rPr>
              <w:t xml:space="preserve">and </w:t>
            </w:r>
            <w:r w:rsidRPr="00D85BF4">
              <w:rPr>
                <w:color w:val="000000" w:themeColor="text1"/>
                <w:sz w:val="16"/>
                <w:lang w:eastAsia="en-US"/>
              </w:rPr>
              <w:t xml:space="preserve">will enable agencies to develop more effective plans. </w:t>
            </w:r>
            <w:r w:rsidR="002D3E97">
              <w:rPr>
                <w:color w:val="000000" w:themeColor="text1"/>
                <w:sz w:val="16"/>
                <w:lang w:eastAsia="en-US"/>
              </w:rPr>
              <w:t xml:space="preserve"> </w:t>
            </w:r>
          </w:p>
        </w:tc>
        <w:tc>
          <w:tcPr>
            <w:tcW w:w="4914" w:type="dxa"/>
            <w:vMerge/>
            <w:shd w:val="clear" w:color="auto" w:fill="auto"/>
            <w:vAlign w:val="center"/>
          </w:tcPr>
          <w:p w:rsidR="00B97E66" w:rsidRPr="000A13E5" w:rsidRDefault="00B97E66" w:rsidP="003959D7">
            <w:pPr>
              <w:rPr>
                <w:sz w:val="16"/>
                <w:lang w:eastAsia="en-US"/>
              </w:rPr>
            </w:pPr>
          </w:p>
        </w:tc>
      </w:tr>
      <w:tr w:rsidR="003959D7" w:rsidRPr="009C7D66" w:rsidTr="00E556F9">
        <w:trPr>
          <w:trHeight w:val="1292"/>
        </w:trPr>
        <w:tc>
          <w:tcPr>
            <w:tcW w:w="4914" w:type="dxa"/>
            <w:shd w:val="clear" w:color="auto" w:fill="FFFFFF" w:themeFill="background1"/>
            <w:vAlign w:val="center"/>
          </w:tcPr>
          <w:p w:rsidR="003959D7" w:rsidRPr="00D85BF4" w:rsidRDefault="003959D7" w:rsidP="00EF4095">
            <w:pPr>
              <w:rPr>
                <w:color w:val="000000" w:themeColor="text1"/>
                <w:sz w:val="16"/>
              </w:rPr>
            </w:pPr>
            <w:r w:rsidRPr="000A13E5">
              <w:rPr>
                <w:sz w:val="16"/>
                <w:lang w:eastAsia="en-US"/>
              </w:rPr>
              <w:lastRenderedPageBreak/>
              <w:t xml:space="preserve">Some participants (e.g. MCH /MCOT) identified gaps in the NZIPAP, in terms of their agencies not having specified roles and responsibilities.  </w:t>
            </w:r>
          </w:p>
        </w:tc>
        <w:tc>
          <w:tcPr>
            <w:tcW w:w="4914" w:type="dxa"/>
            <w:shd w:val="clear" w:color="auto" w:fill="FFFFFF" w:themeFill="background1"/>
            <w:vAlign w:val="center"/>
          </w:tcPr>
          <w:p w:rsidR="003959D7" w:rsidRPr="009C7D66" w:rsidRDefault="003959D7" w:rsidP="00EF4095">
            <w:r w:rsidRPr="000A13E5">
              <w:rPr>
                <w:sz w:val="16"/>
                <w:lang w:eastAsia="en-US"/>
              </w:rPr>
              <w:t xml:space="preserve">The NZIPAP needs to be updated to reflect the current structure of </w:t>
            </w:r>
            <w:r w:rsidR="00EF4095">
              <w:rPr>
                <w:sz w:val="16"/>
                <w:lang w:eastAsia="en-US"/>
              </w:rPr>
              <w:t>c</w:t>
            </w:r>
            <w:r w:rsidRPr="000A13E5">
              <w:rPr>
                <w:sz w:val="16"/>
                <w:lang w:eastAsia="en-US"/>
              </w:rPr>
              <w:t xml:space="preserve">entral </w:t>
            </w:r>
            <w:r w:rsidR="00EF4095">
              <w:rPr>
                <w:sz w:val="16"/>
                <w:lang w:eastAsia="en-US"/>
              </w:rPr>
              <w:t>government</w:t>
            </w:r>
            <w:r w:rsidRPr="000A13E5">
              <w:rPr>
                <w:sz w:val="16"/>
                <w:lang w:eastAsia="en-US"/>
              </w:rPr>
              <w:t xml:space="preserve">. agencies. MOH should </w:t>
            </w:r>
            <w:r w:rsidR="00A778AA">
              <w:rPr>
                <w:sz w:val="16"/>
                <w:lang w:eastAsia="en-US"/>
              </w:rPr>
              <w:t xml:space="preserve">consult </w:t>
            </w:r>
            <w:r w:rsidRPr="000A13E5">
              <w:rPr>
                <w:sz w:val="16"/>
                <w:lang w:eastAsia="en-US"/>
              </w:rPr>
              <w:t xml:space="preserve">with agencies to determine their roles and responsibilities in the event of an influenza pandemic.  </w:t>
            </w:r>
          </w:p>
        </w:tc>
        <w:tc>
          <w:tcPr>
            <w:tcW w:w="4914" w:type="dxa"/>
            <w:shd w:val="clear" w:color="auto" w:fill="auto"/>
            <w:vAlign w:val="center"/>
          </w:tcPr>
          <w:p w:rsidR="003959D7" w:rsidRDefault="00610CBB" w:rsidP="00E53804">
            <w:pPr>
              <w:rPr>
                <w:color w:val="000000" w:themeColor="text1"/>
                <w:sz w:val="16"/>
                <w:lang w:eastAsia="en-US"/>
              </w:rPr>
            </w:pPr>
            <w:r w:rsidRPr="00610CBB">
              <w:rPr>
                <w:b/>
                <w:i/>
                <w:color w:val="000000" w:themeColor="text1"/>
                <w:sz w:val="16"/>
                <w:lang w:eastAsia="en-US"/>
              </w:rPr>
              <w:t xml:space="preserve">MOH </w:t>
            </w:r>
            <w:r w:rsidRPr="00610CBB">
              <w:rPr>
                <w:color w:val="000000" w:themeColor="text1"/>
                <w:sz w:val="16"/>
                <w:lang w:eastAsia="en-US"/>
              </w:rPr>
              <w:t>update the NZIPAP to reflect the current structure</w:t>
            </w:r>
            <w:r w:rsidR="00FB2BEC">
              <w:rPr>
                <w:color w:val="000000" w:themeColor="text1"/>
                <w:sz w:val="16"/>
                <w:lang w:eastAsia="en-US"/>
              </w:rPr>
              <w:t>s</w:t>
            </w:r>
            <w:r w:rsidRPr="00610CBB">
              <w:rPr>
                <w:color w:val="000000" w:themeColor="text1"/>
                <w:sz w:val="16"/>
                <w:lang w:eastAsia="en-US"/>
              </w:rPr>
              <w:t>, roles and responsibilities, and functions of central government agencies. Sections of the NZIPAP also need to be expanded to provide more in-depth guidance.</w:t>
            </w:r>
          </w:p>
          <w:p w:rsidR="00E53804" w:rsidRPr="009C7D66" w:rsidRDefault="00E53804" w:rsidP="0005570D">
            <w:r w:rsidRPr="0005570D">
              <w:rPr>
                <w:b/>
                <w:i/>
                <w:color w:val="000000" w:themeColor="text1"/>
                <w:sz w:val="16"/>
              </w:rPr>
              <w:t>Central government agencies</w:t>
            </w:r>
            <w:r>
              <w:rPr>
                <w:color w:val="000000" w:themeColor="text1"/>
                <w:sz w:val="16"/>
                <w:lang w:eastAsia="en-US"/>
              </w:rPr>
              <w:t xml:space="preserve"> support the update of the NZIPAP</w:t>
            </w:r>
            <w:r w:rsidR="00C93214">
              <w:rPr>
                <w:color w:val="000000" w:themeColor="text1"/>
                <w:sz w:val="16"/>
                <w:lang w:eastAsia="en-US"/>
              </w:rPr>
              <w:t>.</w:t>
            </w:r>
          </w:p>
        </w:tc>
      </w:tr>
      <w:tr w:rsidR="003959D7" w:rsidRPr="009C7D66" w:rsidTr="00E556F9">
        <w:trPr>
          <w:trHeight w:val="1292"/>
        </w:trPr>
        <w:tc>
          <w:tcPr>
            <w:tcW w:w="4914" w:type="dxa"/>
            <w:shd w:val="clear" w:color="auto" w:fill="FFFFFF" w:themeFill="background1"/>
            <w:vAlign w:val="center"/>
          </w:tcPr>
          <w:p w:rsidR="003959D7" w:rsidRPr="00D85BF4" w:rsidRDefault="003959D7" w:rsidP="00EF4095">
            <w:pPr>
              <w:rPr>
                <w:color w:val="000000" w:themeColor="text1"/>
                <w:sz w:val="16"/>
              </w:rPr>
            </w:pPr>
            <w:r w:rsidRPr="000A13E5">
              <w:rPr>
                <w:sz w:val="16"/>
                <w:lang w:eastAsia="en-US"/>
              </w:rPr>
              <w:t xml:space="preserve">Exercise participants recognise the </w:t>
            </w:r>
            <w:r w:rsidR="00A778AA">
              <w:rPr>
                <w:sz w:val="16"/>
                <w:lang w:eastAsia="en-US"/>
              </w:rPr>
              <w:t>v</w:t>
            </w:r>
            <w:r w:rsidRPr="000A13E5">
              <w:rPr>
                <w:sz w:val="16"/>
                <w:lang w:eastAsia="en-US"/>
              </w:rPr>
              <w:t>alue of, and need for, ongoing education and training to ensure that their agencies can effectively prepare for and respond to an influenza pandemic. However</w:t>
            </w:r>
            <w:r w:rsidR="00EF4095">
              <w:rPr>
                <w:sz w:val="16"/>
                <w:lang w:eastAsia="en-US"/>
              </w:rPr>
              <w:t>,</w:t>
            </w:r>
            <w:r w:rsidRPr="000A13E5">
              <w:rPr>
                <w:sz w:val="16"/>
                <w:lang w:eastAsia="en-US"/>
              </w:rPr>
              <w:t xml:space="preserve"> many lack the expertise and capacity to do this without the support of subject matter experts.    </w:t>
            </w:r>
          </w:p>
        </w:tc>
        <w:tc>
          <w:tcPr>
            <w:tcW w:w="4914" w:type="dxa"/>
            <w:shd w:val="clear" w:color="auto" w:fill="FFFFFF" w:themeFill="background1"/>
            <w:vAlign w:val="center"/>
          </w:tcPr>
          <w:p w:rsidR="003959D7" w:rsidRPr="009C7D66" w:rsidRDefault="003959D7" w:rsidP="003959D7">
            <w:r w:rsidRPr="000A13E5">
              <w:rPr>
                <w:sz w:val="16"/>
                <w:lang w:eastAsia="en-US"/>
              </w:rPr>
              <w:t>To ensure that agencies are adequately prepared to respond to an influenza pandemic</w:t>
            </w:r>
            <w:r w:rsidR="00EF4095">
              <w:rPr>
                <w:sz w:val="16"/>
                <w:lang w:eastAsia="en-US"/>
              </w:rPr>
              <w:t>,</w:t>
            </w:r>
            <w:r w:rsidRPr="000A13E5">
              <w:rPr>
                <w:sz w:val="16"/>
                <w:lang w:eastAsia="en-US"/>
              </w:rPr>
              <w:t xml:space="preserve"> they may need the support of subject matter experts to facilitate staff awareness training to improve their capability and capacity.  </w:t>
            </w:r>
          </w:p>
        </w:tc>
        <w:tc>
          <w:tcPr>
            <w:tcW w:w="4914" w:type="dxa"/>
            <w:shd w:val="clear" w:color="auto" w:fill="auto"/>
            <w:vAlign w:val="center"/>
          </w:tcPr>
          <w:p w:rsidR="003959D7" w:rsidRPr="009C7D66" w:rsidRDefault="00E650B6" w:rsidP="0005570D">
            <w:r>
              <w:rPr>
                <w:b/>
                <w:i/>
                <w:sz w:val="16"/>
              </w:rPr>
              <w:t xml:space="preserve">MOH and </w:t>
            </w:r>
            <w:r w:rsidR="001B5A9F" w:rsidRPr="000A13E5">
              <w:rPr>
                <w:b/>
                <w:i/>
                <w:sz w:val="16"/>
              </w:rPr>
              <w:t xml:space="preserve">IPG </w:t>
            </w:r>
            <w:r w:rsidR="001B5A9F" w:rsidRPr="000A13E5">
              <w:rPr>
                <w:sz w:val="16"/>
              </w:rPr>
              <w:t xml:space="preserve">consider </w:t>
            </w:r>
            <w:r w:rsidR="001B5A9F">
              <w:rPr>
                <w:sz w:val="16"/>
              </w:rPr>
              <w:t xml:space="preserve">how </w:t>
            </w:r>
            <w:r w:rsidR="00E53804">
              <w:rPr>
                <w:sz w:val="16"/>
              </w:rPr>
              <w:t xml:space="preserve">to </w:t>
            </w:r>
            <w:r w:rsidR="001B5A9F">
              <w:rPr>
                <w:sz w:val="16"/>
              </w:rPr>
              <w:t>support central g</w:t>
            </w:r>
            <w:r w:rsidR="001B5A9F" w:rsidRPr="000A13E5">
              <w:rPr>
                <w:sz w:val="16"/>
              </w:rPr>
              <w:t>overnment agencies</w:t>
            </w:r>
            <w:r w:rsidR="00E53804">
              <w:rPr>
                <w:sz w:val="16"/>
              </w:rPr>
              <w:t>,</w:t>
            </w:r>
            <w:r w:rsidR="001B5A9F" w:rsidRPr="000A13E5">
              <w:rPr>
                <w:sz w:val="16"/>
              </w:rPr>
              <w:t xml:space="preserve"> </w:t>
            </w:r>
            <w:r w:rsidR="001B5A9F">
              <w:rPr>
                <w:sz w:val="16"/>
              </w:rPr>
              <w:t xml:space="preserve">to </w:t>
            </w:r>
            <w:r w:rsidR="00E53804">
              <w:rPr>
                <w:sz w:val="16"/>
              </w:rPr>
              <w:t xml:space="preserve">enable them to </w:t>
            </w:r>
            <w:r w:rsidR="001B5A9F">
              <w:rPr>
                <w:sz w:val="16"/>
              </w:rPr>
              <w:t xml:space="preserve">deliver ongoing </w:t>
            </w:r>
            <w:r w:rsidR="00E53804">
              <w:rPr>
                <w:sz w:val="16"/>
              </w:rPr>
              <w:t xml:space="preserve">pandemic </w:t>
            </w:r>
            <w:r w:rsidR="001B5A9F">
              <w:rPr>
                <w:sz w:val="16"/>
              </w:rPr>
              <w:t>t</w:t>
            </w:r>
            <w:r w:rsidR="001B5A9F" w:rsidRPr="000A13E5">
              <w:rPr>
                <w:sz w:val="16"/>
              </w:rPr>
              <w:t>raining and education</w:t>
            </w:r>
            <w:r w:rsidR="001B5A9F">
              <w:rPr>
                <w:sz w:val="16"/>
              </w:rPr>
              <w:t xml:space="preserve"> </w:t>
            </w:r>
            <w:r w:rsidR="0005570D">
              <w:rPr>
                <w:sz w:val="16"/>
              </w:rPr>
              <w:t>to</w:t>
            </w:r>
            <w:r w:rsidR="001B5A9F">
              <w:rPr>
                <w:sz w:val="16"/>
              </w:rPr>
              <w:t xml:space="preserve"> their staff.</w:t>
            </w:r>
          </w:p>
        </w:tc>
      </w:tr>
    </w:tbl>
    <w:p w:rsidR="00C3156F" w:rsidRPr="009C7D66" w:rsidRDefault="00C3156F" w:rsidP="00C3156F">
      <w:pPr>
        <w:pStyle w:val="Heading2"/>
        <w:ind w:left="567" w:hanging="567"/>
      </w:pPr>
      <w:bookmarkStart w:id="17" w:name="_Toc530396492"/>
      <w:r>
        <w:t>Border planning</w:t>
      </w:r>
      <w:bookmarkEnd w:id="17"/>
    </w:p>
    <w:tbl>
      <w:tblPr>
        <w:tblStyle w:val="TableGrid"/>
        <w:tblW w:w="14742" w:type="dxa"/>
        <w:tblLook w:val="04A0" w:firstRow="1" w:lastRow="0" w:firstColumn="1" w:lastColumn="0" w:noHBand="0" w:noVBand="1"/>
      </w:tblPr>
      <w:tblGrid>
        <w:gridCol w:w="4914"/>
        <w:gridCol w:w="4914"/>
        <w:gridCol w:w="4914"/>
      </w:tblGrid>
      <w:tr w:rsidR="00C3156F" w:rsidRPr="009C7D66" w:rsidTr="00E556F9">
        <w:trPr>
          <w:tblHeader/>
        </w:trPr>
        <w:tc>
          <w:tcPr>
            <w:tcW w:w="4914" w:type="dxa"/>
            <w:shd w:val="clear" w:color="auto" w:fill="1F396E" w:themeFill="background2"/>
          </w:tcPr>
          <w:p w:rsidR="00C3156F" w:rsidRPr="009C7D66" w:rsidRDefault="00C3156F" w:rsidP="00C3156F">
            <w:pPr>
              <w:rPr>
                <w:b/>
                <w:lang w:eastAsia="en-US"/>
              </w:rPr>
            </w:pPr>
            <w:r w:rsidRPr="009C7D66">
              <w:rPr>
                <w:b/>
                <w:lang w:eastAsia="en-US"/>
              </w:rPr>
              <w:t>Insights</w:t>
            </w:r>
          </w:p>
        </w:tc>
        <w:tc>
          <w:tcPr>
            <w:tcW w:w="4914" w:type="dxa"/>
            <w:shd w:val="clear" w:color="auto" w:fill="1F396E" w:themeFill="background2"/>
          </w:tcPr>
          <w:p w:rsidR="00C3156F" w:rsidRPr="009C7D66" w:rsidRDefault="00C3156F" w:rsidP="002D76B6">
            <w:pPr>
              <w:rPr>
                <w:b/>
                <w:lang w:eastAsia="en-US"/>
              </w:rPr>
            </w:pPr>
            <w:r w:rsidRPr="009C7D66">
              <w:rPr>
                <w:b/>
                <w:lang w:eastAsia="en-US"/>
              </w:rPr>
              <w:t xml:space="preserve">Lessons </w:t>
            </w:r>
            <w:r w:rsidR="002D76B6">
              <w:rPr>
                <w:b/>
                <w:lang w:eastAsia="en-US"/>
              </w:rPr>
              <w:t>i</w:t>
            </w:r>
            <w:r w:rsidRPr="009C7D66">
              <w:rPr>
                <w:b/>
                <w:lang w:eastAsia="en-US"/>
              </w:rPr>
              <w:t>dentified</w:t>
            </w:r>
          </w:p>
        </w:tc>
        <w:tc>
          <w:tcPr>
            <w:tcW w:w="4914" w:type="dxa"/>
            <w:shd w:val="clear" w:color="auto" w:fill="1F396E" w:themeFill="background2"/>
          </w:tcPr>
          <w:p w:rsidR="00C3156F" w:rsidRPr="009C7D66" w:rsidRDefault="00C3156F" w:rsidP="00C3156F">
            <w:pPr>
              <w:rPr>
                <w:b/>
                <w:lang w:eastAsia="en-US"/>
              </w:rPr>
            </w:pPr>
            <w:r w:rsidRPr="009C7D66">
              <w:rPr>
                <w:b/>
                <w:lang w:eastAsia="en-US"/>
              </w:rPr>
              <w:t>Recommendations</w:t>
            </w:r>
          </w:p>
        </w:tc>
      </w:tr>
      <w:tr w:rsidR="00C3156F" w:rsidRPr="009C7D66" w:rsidTr="00E556F9">
        <w:trPr>
          <w:trHeight w:val="1094"/>
        </w:trPr>
        <w:tc>
          <w:tcPr>
            <w:tcW w:w="4914" w:type="dxa"/>
            <w:shd w:val="clear" w:color="auto" w:fill="FFFFFF" w:themeFill="background1"/>
            <w:vAlign w:val="center"/>
          </w:tcPr>
          <w:p w:rsidR="00C3156F" w:rsidRPr="000A13E5" w:rsidRDefault="009B74C0" w:rsidP="00EF4095">
            <w:pPr>
              <w:rPr>
                <w:sz w:val="16"/>
              </w:rPr>
            </w:pPr>
            <w:r>
              <w:rPr>
                <w:color w:val="000000" w:themeColor="text1"/>
                <w:sz w:val="16"/>
              </w:rPr>
              <w:t xml:space="preserve">During the </w:t>
            </w:r>
            <w:r w:rsidRPr="00C3156F">
              <w:rPr>
                <w:color w:val="000000" w:themeColor="text1"/>
                <w:sz w:val="16"/>
              </w:rPr>
              <w:t xml:space="preserve">'Keep it out / Stamp it out' </w:t>
            </w:r>
            <w:r>
              <w:rPr>
                <w:color w:val="000000" w:themeColor="text1"/>
                <w:sz w:val="16"/>
              </w:rPr>
              <w:t xml:space="preserve">workshop, </w:t>
            </w:r>
            <w:r w:rsidR="00C3156F" w:rsidRPr="00C3156F">
              <w:rPr>
                <w:color w:val="000000" w:themeColor="text1"/>
                <w:sz w:val="16"/>
              </w:rPr>
              <w:t xml:space="preserve">participants gained </w:t>
            </w:r>
            <w:r>
              <w:rPr>
                <w:color w:val="000000" w:themeColor="text1"/>
                <w:sz w:val="16"/>
              </w:rPr>
              <w:t xml:space="preserve">a </w:t>
            </w:r>
            <w:r w:rsidR="004401A2" w:rsidRPr="00C3156F">
              <w:rPr>
                <w:color w:val="000000" w:themeColor="text1"/>
                <w:sz w:val="16"/>
              </w:rPr>
              <w:t xml:space="preserve">greater awareness </w:t>
            </w:r>
            <w:r w:rsidR="00C3156F" w:rsidRPr="00C3156F">
              <w:rPr>
                <w:color w:val="000000" w:themeColor="text1"/>
                <w:sz w:val="16"/>
              </w:rPr>
              <w:t>of the key decisions that need to be made during the</w:t>
            </w:r>
            <w:r>
              <w:rPr>
                <w:color w:val="000000" w:themeColor="text1"/>
                <w:sz w:val="16"/>
              </w:rPr>
              <w:t>se phases</w:t>
            </w:r>
            <w:r w:rsidR="004401A2">
              <w:rPr>
                <w:color w:val="000000" w:themeColor="text1"/>
                <w:sz w:val="16"/>
              </w:rPr>
              <w:t xml:space="preserve"> and the range of </w:t>
            </w:r>
            <w:r w:rsidR="006241BE">
              <w:rPr>
                <w:color w:val="000000" w:themeColor="text1"/>
                <w:sz w:val="16"/>
              </w:rPr>
              <w:t xml:space="preserve">potential </w:t>
            </w:r>
            <w:r w:rsidR="00C3156F" w:rsidRPr="00C3156F">
              <w:rPr>
                <w:color w:val="000000" w:themeColor="text1"/>
                <w:sz w:val="16"/>
              </w:rPr>
              <w:t xml:space="preserve">border management </w:t>
            </w:r>
            <w:r w:rsidR="006241BE">
              <w:rPr>
                <w:color w:val="000000" w:themeColor="text1"/>
                <w:sz w:val="16"/>
              </w:rPr>
              <w:t xml:space="preserve">and cluster </w:t>
            </w:r>
            <w:r w:rsidR="00C3156F" w:rsidRPr="00C3156F">
              <w:rPr>
                <w:color w:val="000000" w:themeColor="text1"/>
                <w:sz w:val="16"/>
              </w:rPr>
              <w:t>control</w:t>
            </w:r>
            <w:r w:rsidR="00E53804">
              <w:rPr>
                <w:color w:val="000000" w:themeColor="text1"/>
                <w:sz w:val="16"/>
              </w:rPr>
              <w:t xml:space="preserve"> activities</w:t>
            </w:r>
            <w:r w:rsidR="004401A2">
              <w:rPr>
                <w:color w:val="000000" w:themeColor="text1"/>
                <w:sz w:val="16"/>
              </w:rPr>
              <w:t xml:space="preserve">. </w:t>
            </w:r>
            <w:r w:rsidR="00EF4095">
              <w:rPr>
                <w:color w:val="000000" w:themeColor="text1"/>
                <w:sz w:val="16"/>
              </w:rPr>
              <w:t>P</w:t>
            </w:r>
            <w:r w:rsidR="004401A2">
              <w:rPr>
                <w:color w:val="000000" w:themeColor="text1"/>
                <w:sz w:val="16"/>
              </w:rPr>
              <w:t xml:space="preserve">articipants understand that </w:t>
            </w:r>
            <w:r w:rsidR="00C3156F" w:rsidRPr="00C3156F">
              <w:rPr>
                <w:color w:val="000000" w:themeColor="text1"/>
                <w:sz w:val="16"/>
              </w:rPr>
              <w:t xml:space="preserve">these phases will overlap, </w:t>
            </w:r>
            <w:r w:rsidR="00A778AA">
              <w:rPr>
                <w:color w:val="000000" w:themeColor="text1"/>
                <w:sz w:val="16"/>
              </w:rPr>
              <w:t xml:space="preserve">that </w:t>
            </w:r>
            <w:r w:rsidR="00C3156F" w:rsidRPr="00C3156F">
              <w:rPr>
                <w:color w:val="000000" w:themeColor="text1"/>
                <w:sz w:val="16"/>
              </w:rPr>
              <w:t xml:space="preserve">borders are unlikely to close, and additional resources will be required to implement these controls.  </w:t>
            </w:r>
          </w:p>
        </w:tc>
        <w:tc>
          <w:tcPr>
            <w:tcW w:w="4914" w:type="dxa"/>
            <w:shd w:val="clear" w:color="auto" w:fill="FFFFFF" w:themeFill="background1"/>
            <w:vAlign w:val="center"/>
          </w:tcPr>
          <w:p w:rsidR="00C3156F" w:rsidRPr="00591FB5" w:rsidRDefault="008A520E" w:rsidP="00EF4095">
            <w:pPr>
              <w:rPr>
                <w:color w:val="000000" w:themeColor="text1"/>
                <w:sz w:val="16"/>
              </w:rPr>
            </w:pPr>
            <w:r w:rsidRPr="00591FB5">
              <w:rPr>
                <w:color w:val="000000" w:themeColor="text1"/>
                <w:sz w:val="16"/>
              </w:rPr>
              <w:t xml:space="preserve">Most participants, </w:t>
            </w:r>
            <w:r w:rsidR="00EF4095">
              <w:rPr>
                <w:color w:val="000000" w:themeColor="text1"/>
                <w:sz w:val="16"/>
              </w:rPr>
              <w:t>except</w:t>
            </w:r>
            <w:r w:rsidR="00EF4095" w:rsidRPr="00591FB5">
              <w:rPr>
                <w:color w:val="000000" w:themeColor="text1"/>
                <w:sz w:val="16"/>
              </w:rPr>
              <w:t xml:space="preserve"> </w:t>
            </w:r>
            <w:r w:rsidRPr="00591FB5">
              <w:rPr>
                <w:color w:val="000000" w:themeColor="text1"/>
                <w:sz w:val="16"/>
              </w:rPr>
              <w:t xml:space="preserve">those from the border protection agencies, </w:t>
            </w:r>
            <w:r w:rsidR="004401A2" w:rsidRPr="00591FB5">
              <w:rPr>
                <w:color w:val="000000" w:themeColor="text1"/>
                <w:sz w:val="16"/>
              </w:rPr>
              <w:t xml:space="preserve">have a limited </w:t>
            </w:r>
            <w:r w:rsidRPr="00591FB5">
              <w:rPr>
                <w:color w:val="000000" w:themeColor="text1"/>
                <w:sz w:val="16"/>
              </w:rPr>
              <w:t>understanding of the challenges and potential unintended consequences of closing New Zealand’s borders in or</w:t>
            </w:r>
            <w:r w:rsidR="00EA1B52" w:rsidRPr="00591FB5">
              <w:rPr>
                <w:color w:val="000000" w:themeColor="text1"/>
                <w:sz w:val="16"/>
              </w:rPr>
              <w:t xml:space="preserve">der </w:t>
            </w:r>
            <w:r w:rsidRPr="00591FB5">
              <w:rPr>
                <w:color w:val="000000" w:themeColor="text1"/>
                <w:sz w:val="16"/>
              </w:rPr>
              <w:t>to prevent</w:t>
            </w:r>
            <w:r w:rsidR="009B74C0" w:rsidRPr="00591FB5">
              <w:rPr>
                <w:color w:val="000000" w:themeColor="text1"/>
                <w:sz w:val="16"/>
              </w:rPr>
              <w:t xml:space="preserve"> /delay</w:t>
            </w:r>
            <w:r w:rsidRPr="00591FB5">
              <w:rPr>
                <w:color w:val="000000" w:themeColor="text1"/>
                <w:sz w:val="16"/>
              </w:rPr>
              <w:t xml:space="preserve"> the </w:t>
            </w:r>
            <w:r w:rsidR="00EA1B52" w:rsidRPr="00591FB5">
              <w:rPr>
                <w:color w:val="000000" w:themeColor="text1"/>
                <w:sz w:val="16"/>
              </w:rPr>
              <w:t xml:space="preserve">transmission of the influenza virus.  </w:t>
            </w:r>
          </w:p>
        </w:tc>
        <w:tc>
          <w:tcPr>
            <w:tcW w:w="4914" w:type="dxa"/>
            <w:shd w:val="clear" w:color="auto" w:fill="auto"/>
            <w:vAlign w:val="center"/>
          </w:tcPr>
          <w:p w:rsidR="00C3156F" w:rsidRPr="00591FB5" w:rsidRDefault="004401A2" w:rsidP="0052114B">
            <w:pPr>
              <w:rPr>
                <w:b/>
                <w:i/>
                <w:color w:val="000000" w:themeColor="text1"/>
                <w:sz w:val="16"/>
              </w:rPr>
            </w:pPr>
            <w:r w:rsidRPr="00591FB5">
              <w:rPr>
                <w:b/>
                <w:i/>
                <w:color w:val="000000" w:themeColor="text1"/>
                <w:sz w:val="16"/>
                <w:lang w:eastAsia="en-US"/>
              </w:rPr>
              <w:t xml:space="preserve">Central </w:t>
            </w:r>
            <w:r w:rsidR="00EF4095">
              <w:rPr>
                <w:b/>
                <w:i/>
                <w:color w:val="000000" w:themeColor="text1"/>
                <w:sz w:val="16"/>
                <w:lang w:eastAsia="en-US"/>
              </w:rPr>
              <w:t>g</w:t>
            </w:r>
            <w:r w:rsidRPr="00591FB5">
              <w:rPr>
                <w:b/>
                <w:i/>
                <w:color w:val="000000" w:themeColor="text1"/>
                <w:sz w:val="16"/>
                <w:lang w:eastAsia="en-US"/>
              </w:rPr>
              <w:t>overnment agencies</w:t>
            </w:r>
            <w:r w:rsidRPr="00591FB5">
              <w:rPr>
                <w:color w:val="000000" w:themeColor="text1"/>
                <w:sz w:val="16"/>
                <w:lang w:eastAsia="en-US"/>
              </w:rPr>
              <w:t xml:space="preserve"> should conduct ongoing education and training in order to improve and maintain a base level of corporate knowledge an effective all-of-government response to an influenza pandemic. This </w:t>
            </w:r>
            <w:r w:rsidR="008B3A7F" w:rsidRPr="00591FB5">
              <w:rPr>
                <w:color w:val="000000" w:themeColor="text1"/>
                <w:sz w:val="16"/>
                <w:lang w:eastAsia="en-US"/>
              </w:rPr>
              <w:t xml:space="preserve">may </w:t>
            </w:r>
            <w:r w:rsidRPr="00591FB5">
              <w:rPr>
                <w:color w:val="000000" w:themeColor="text1"/>
                <w:sz w:val="16"/>
                <w:lang w:eastAsia="en-US"/>
              </w:rPr>
              <w:t xml:space="preserve">include promoting their agency’s understanding of the rationale for border </w:t>
            </w:r>
            <w:r w:rsidR="008B3A7F" w:rsidRPr="00591FB5">
              <w:rPr>
                <w:color w:val="000000" w:themeColor="text1"/>
                <w:sz w:val="16"/>
                <w:lang w:eastAsia="en-US"/>
              </w:rPr>
              <w:t xml:space="preserve">protection measures </w:t>
            </w:r>
            <w:r w:rsidR="006241BE" w:rsidRPr="00591FB5">
              <w:rPr>
                <w:color w:val="000000" w:themeColor="text1"/>
                <w:sz w:val="16"/>
                <w:lang w:eastAsia="en-US"/>
              </w:rPr>
              <w:t>a</w:t>
            </w:r>
            <w:r w:rsidRPr="00591FB5">
              <w:rPr>
                <w:color w:val="000000" w:themeColor="text1"/>
                <w:sz w:val="16"/>
                <w:lang w:eastAsia="en-US"/>
              </w:rPr>
              <w:t xml:space="preserve">nd </w:t>
            </w:r>
            <w:r w:rsidR="006241BE" w:rsidRPr="00591FB5">
              <w:rPr>
                <w:color w:val="000000" w:themeColor="text1"/>
                <w:sz w:val="16"/>
                <w:lang w:eastAsia="en-US"/>
              </w:rPr>
              <w:t xml:space="preserve">an appreciation for the resources </w:t>
            </w:r>
            <w:r w:rsidRPr="00591FB5">
              <w:rPr>
                <w:color w:val="000000" w:themeColor="text1"/>
                <w:sz w:val="16"/>
                <w:lang w:eastAsia="en-US"/>
              </w:rPr>
              <w:t xml:space="preserve">required to effectively </w:t>
            </w:r>
            <w:r w:rsidR="006241BE" w:rsidRPr="00591FB5">
              <w:rPr>
                <w:color w:val="000000" w:themeColor="text1"/>
                <w:sz w:val="16"/>
                <w:lang w:eastAsia="en-US"/>
              </w:rPr>
              <w:t xml:space="preserve">implement them.  </w:t>
            </w:r>
          </w:p>
        </w:tc>
      </w:tr>
    </w:tbl>
    <w:p w:rsidR="001F3E7C" w:rsidRPr="00C3156F" w:rsidRDefault="001F3E7C" w:rsidP="001F3E7C">
      <w:pPr>
        <w:pStyle w:val="Heading2"/>
      </w:pPr>
      <w:bookmarkStart w:id="18" w:name="_Toc530396493"/>
      <w:r w:rsidRPr="00C3156F">
        <w:t xml:space="preserve">Business </w:t>
      </w:r>
      <w:r w:rsidR="00EF4095">
        <w:t>c</w:t>
      </w:r>
      <w:r w:rsidRPr="00C3156F">
        <w:t xml:space="preserve">ontinuity </w:t>
      </w:r>
      <w:r w:rsidR="00EF4095">
        <w:t>p</w:t>
      </w:r>
      <w:r w:rsidRPr="00C3156F">
        <w:t>lanning</w:t>
      </w:r>
      <w:bookmarkEnd w:id="18"/>
    </w:p>
    <w:tbl>
      <w:tblPr>
        <w:tblStyle w:val="TableGrid"/>
        <w:tblW w:w="14742" w:type="dxa"/>
        <w:tblLook w:val="04A0" w:firstRow="1" w:lastRow="0" w:firstColumn="1" w:lastColumn="0" w:noHBand="0" w:noVBand="1"/>
      </w:tblPr>
      <w:tblGrid>
        <w:gridCol w:w="4914"/>
        <w:gridCol w:w="4914"/>
        <w:gridCol w:w="4914"/>
      </w:tblGrid>
      <w:tr w:rsidR="001F3E7C" w:rsidRPr="00416702" w:rsidTr="00E556F9">
        <w:trPr>
          <w:trHeight w:val="534"/>
          <w:tblHeader/>
        </w:trPr>
        <w:tc>
          <w:tcPr>
            <w:tcW w:w="4914" w:type="dxa"/>
            <w:shd w:val="clear" w:color="auto" w:fill="1F396E" w:themeFill="background2"/>
          </w:tcPr>
          <w:p w:rsidR="001F3E7C" w:rsidRPr="002A7CC6" w:rsidRDefault="001F3E7C" w:rsidP="001F3E7C">
            <w:pPr>
              <w:rPr>
                <w:b/>
                <w:lang w:eastAsia="en-US"/>
              </w:rPr>
            </w:pPr>
            <w:r w:rsidRPr="009C7D66">
              <w:rPr>
                <w:b/>
                <w:lang w:eastAsia="en-US"/>
              </w:rPr>
              <w:t>Insights</w:t>
            </w:r>
          </w:p>
        </w:tc>
        <w:tc>
          <w:tcPr>
            <w:tcW w:w="4914" w:type="dxa"/>
            <w:shd w:val="clear" w:color="auto" w:fill="1F396E" w:themeFill="background2"/>
          </w:tcPr>
          <w:p w:rsidR="001F3E7C" w:rsidRPr="002A7CC6" w:rsidRDefault="001F3E7C" w:rsidP="00EF4095">
            <w:pPr>
              <w:rPr>
                <w:b/>
                <w:lang w:eastAsia="en-US"/>
              </w:rPr>
            </w:pPr>
            <w:r w:rsidRPr="009C7D66">
              <w:rPr>
                <w:b/>
                <w:lang w:eastAsia="en-US"/>
              </w:rPr>
              <w:t xml:space="preserve">Lessons </w:t>
            </w:r>
            <w:r w:rsidR="00EF4095">
              <w:rPr>
                <w:b/>
                <w:lang w:eastAsia="en-US"/>
              </w:rPr>
              <w:t>i</w:t>
            </w:r>
            <w:r w:rsidRPr="009C7D66">
              <w:rPr>
                <w:b/>
                <w:lang w:eastAsia="en-US"/>
              </w:rPr>
              <w:t>dentified</w:t>
            </w:r>
          </w:p>
        </w:tc>
        <w:tc>
          <w:tcPr>
            <w:tcW w:w="4914" w:type="dxa"/>
            <w:shd w:val="clear" w:color="auto" w:fill="1F396E" w:themeFill="background2"/>
          </w:tcPr>
          <w:p w:rsidR="001F3E7C" w:rsidRPr="002A7CC6" w:rsidRDefault="001F3E7C" w:rsidP="001F3E7C">
            <w:pPr>
              <w:rPr>
                <w:b/>
                <w:lang w:eastAsia="en-US"/>
              </w:rPr>
            </w:pPr>
            <w:r w:rsidRPr="009C7D66">
              <w:rPr>
                <w:b/>
                <w:lang w:eastAsia="en-US"/>
              </w:rPr>
              <w:t>Recommendations</w:t>
            </w:r>
          </w:p>
        </w:tc>
      </w:tr>
      <w:tr w:rsidR="008B3A7F" w:rsidRPr="009C7D66" w:rsidTr="00913329">
        <w:trPr>
          <w:trHeight w:val="507"/>
        </w:trPr>
        <w:tc>
          <w:tcPr>
            <w:tcW w:w="4914" w:type="dxa"/>
            <w:tcBorders>
              <w:bottom w:val="single" w:sz="4" w:space="0" w:color="auto"/>
            </w:tcBorders>
            <w:shd w:val="clear" w:color="auto" w:fill="FFFFFF" w:themeFill="background1"/>
            <w:vAlign w:val="center"/>
          </w:tcPr>
          <w:p w:rsidR="008B3A7F" w:rsidRPr="000A13E5" w:rsidRDefault="008B3A7F" w:rsidP="00EF4095">
            <w:pPr>
              <w:rPr>
                <w:sz w:val="16"/>
              </w:rPr>
            </w:pPr>
            <w:r w:rsidRPr="000A13E5">
              <w:rPr>
                <w:sz w:val="16"/>
                <w:lang w:eastAsia="en-US"/>
              </w:rPr>
              <w:t>Exercise participants recognised the strategic value of</w:t>
            </w:r>
            <w:r w:rsidR="00913329">
              <w:rPr>
                <w:sz w:val="16"/>
                <w:lang w:eastAsia="en-US"/>
              </w:rPr>
              <w:t>,</w:t>
            </w:r>
            <w:r w:rsidRPr="000A13E5">
              <w:rPr>
                <w:sz w:val="16"/>
                <w:lang w:eastAsia="en-US"/>
              </w:rPr>
              <w:t xml:space="preserve"> and need for</w:t>
            </w:r>
            <w:r w:rsidR="00913329">
              <w:rPr>
                <w:sz w:val="16"/>
                <w:lang w:eastAsia="en-US"/>
              </w:rPr>
              <w:t>,</w:t>
            </w:r>
            <w:r w:rsidRPr="000A13E5">
              <w:rPr>
                <w:sz w:val="16"/>
                <w:lang w:eastAsia="en-US"/>
              </w:rPr>
              <w:t xml:space="preserve"> business continuity plans</w:t>
            </w:r>
            <w:r w:rsidR="00913329">
              <w:rPr>
                <w:sz w:val="16"/>
                <w:lang w:eastAsia="en-US"/>
              </w:rPr>
              <w:t>. H</w:t>
            </w:r>
            <w:r w:rsidRPr="000A13E5">
              <w:rPr>
                <w:sz w:val="16"/>
                <w:lang w:eastAsia="en-US"/>
              </w:rPr>
              <w:t>owever</w:t>
            </w:r>
            <w:r w:rsidR="00913329">
              <w:rPr>
                <w:sz w:val="16"/>
                <w:lang w:eastAsia="en-US"/>
              </w:rPr>
              <w:t>,</w:t>
            </w:r>
            <w:r w:rsidRPr="000A13E5">
              <w:rPr>
                <w:sz w:val="16"/>
                <w:lang w:eastAsia="en-US"/>
              </w:rPr>
              <w:t xml:space="preserve"> more work needs to be done to ensure agencies have the tools and access to </w:t>
            </w:r>
            <w:r w:rsidR="008D2209">
              <w:rPr>
                <w:sz w:val="16"/>
                <w:lang w:eastAsia="en-US"/>
              </w:rPr>
              <w:t xml:space="preserve">subject matter experts </w:t>
            </w:r>
            <w:r w:rsidRPr="000A13E5">
              <w:rPr>
                <w:sz w:val="16"/>
                <w:lang w:eastAsia="en-US"/>
              </w:rPr>
              <w:t xml:space="preserve">to enable </w:t>
            </w:r>
            <w:r w:rsidR="008D2209">
              <w:rPr>
                <w:sz w:val="16"/>
                <w:lang w:eastAsia="en-US"/>
              </w:rPr>
              <w:t xml:space="preserve">influenza </w:t>
            </w:r>
            <w:r w:rsidRPr="000A13E5">
              <w:rPr>
                <w:sz w:val="16"/>
                <w:lang w:eastAsia="en-US"/>
              </w:rPr>
              <w:t xml:space="preserve">pandemic specific components </w:t>
            </w:r>
            <w:r w:rsidR="00EF4095">
              <w:rPr>
                <w:sz w:val="16"/>
                <w:lang w:eastAsia="en-US"/>
              </w:rPr>
              <w:t>are included in</w:t>
            </w:r>
            <w:r w:rsidRPr="000A13E5">
              <w:rPr>
                <w:sz w:val="16"/>
                <w:lang w:eastAsia="en-US"/>
              </w:rPr>
              <w:t xml:space="preserve"> their business continuity</w:t>
            </w:r>
            <w:r w:rsidR="0052114B">
              <w:rPr>
                <w:sz w:val="16"/>
                <w:lang w:eastAsia="en-US"/>
              </w:rPr>
              <w:t xml:space="preserve"> plans</w:t>
            </w:r>
            <w:r w:rsidRPr="000A13E5">
              <w:rPr>
                <w:sz w:val="16"/>
                <w:lang w:eastAsia="en-US"/>
              </w:rPr>
              <w:t xml:space="preserve">.  </w:t>
            </w:r>
          </w:p>
        </w:tc>
        <w:tc>
          <w:tcPr>
            <w:tcW w:w="4914" w:type="dxa"/>
            <w:vMerge w:val="restart"/>
            <w:shd w:val="clear" w:color="auto" w:fill="FFFFFF" w:themeFill="background1"/>
            <w:vAlign w:val="center"/>
          </w:tcPr>
          <w:p w:rsidR="008B3A7F" w:rsidRPr="000A13E5" w:rsidRDefault="008B3A7F" w:rsidP="00EF4095">
            <w:pPr>
              <w:rPr>
                <w:sz w:val="16"/>
              </w:rPr>
            </w:pPr>
            <w:r w:rsidRPr="000A13E5">
              <w:rPr>
                <w:sz w:val="16"/>
              </w:rPr>
              <w:t>A number of participants identified the</w:t>
            </w:r>
            <w:r w:rsidR="002D3E97">
              <w:rPr>
                <w:sz w:val="16"/>
              </w:rPr>
              <w:t xml:space="preserve">ir agency’s </w:t>
            </w:r>
            <w:r w:rsidRPr="000A13E5">
              <w:rPr>
                <w:sz w:val="16"/>
              </w:rPr>
              <w:t xml:space="preserve">need to update their business continuity plans to cater for an influenza pandemic. In addition, they clearly understand the requirement to be able to conduct simultaneous operations in the event of a concurrent national security event.  </w:t>
            </w:r>
          </w:p>
        </w:tc>
        <w:tc>
          <w:tcPr>
            <w:tcW w:w="4914" w:type="dxa"/>
            <w:vMerge w:val="restart"/>
            <w:shd w:val="clear" w:color="auto" w:fill="auto"/>
            <w:vAlign w:val="center"/>
          </w:tcPr>
          <w:p w:rsidR="008B3A7F" w:rsidRPr="000A13E5" w:rsidRDefault="00661895" w:rsidP="008B3A7F">
            <w:pPr>
              <w:rPr>
                <w:sz w:val="16"/>
              </w:rPr>
            </w:pPr>
            <w:r>
              <w:rPr>
                <w:b/>
                <w:i/>
                <w:sz w:val="16"/>
              </w:rPr>
              <w:t xml:space="preserve">MOH and </w:t>
            </w:r>
            <w:r w:rsidR="008B3A7F" w:rsidRPr="000A13E5">
              <w:rPr>
                <w:b/>
                <w:i/>
                <w:sz w:val="16"/>
              </w:rPr>
              <w:t>IPG</w:t>
            </w:r>
            <w:r>
              <w:rPr>
                <w:b/>
                <w:i/>
                <w:sz w:val="16"/>
              </w:rPr>
              <w:t xml:space="preserve"> </w:t>
            </w:r>
            <w:r w:rsidR="008B3A7F" w:rsidRPr="000A13E5">
              <w:rPr>
                <w:sz w:val="16"/>
              </w:rPr>
              <w:t>should provide</w:t>
            </w:r>
            <w:r w:rsidR="00ED237B">
              <w:rPr>
                <w:sz w:val="16"/>
              </w:rPr>
              <w:t xml:space="preserve"> </w:t>
            </w:r>
            <w:r w:rsidR="00151FC7">
              <w:rPr>
                <w:sz w:val="16"/>
              </w:rPr>
              <w:t>pandemic</w:t>
            </w:r>
            <w:r w:rsidR="00EF4095">
              <w:rPr>
                <w:sz w:val="16"/>
              </w:rPr>
              <w:t>-</w:t>
            </w:r>
            <w:r w:rsidR="00151FC7">
              <w:rPr>
                <w:sz w:val="16"/>
              </w:rPr>
              <w:t xml:space="preserve">specific </w:t>
            </w:r>
            <w:r w:rsidR="008B3A7F" w:rsidRPr="000A13E5">
              <w:rPr>
                <w:sz w:val="16"/>
              </w:rPr>
              <w:t>guidance to</w:t>
            </w:r>
            <w:r w:rsidR="00ED237B" w:rsidRPr="000A13E5">
              <w:rPr>
                <w:sz w:val="16"/>
              </w:rPr>
              <w:t xml:space="preserve"> </w:t>
            </w:r>
            <w:r w:rsidR="00ED237B">
              <w:rPr>
                <w:sz w:val="16"/>
              </w:rPr>
              <w:t xml:space="preserve">assist </w:t>
            </w:r>
            <w:r w:rsidR="008B3A7F" w:rsidRPr="000A13E5">
              <w:rPr>
                <w:sz w:val="16"/>
              </w:rPr>
              <w:t>central government agencies</w:t>
            </w:r>
            <w:r w:rsidR="00E53804">
              <w:rPr>
                <w:sz w:val="16"/>
              </w:rPr>
              <w:t xml:space="preserve"> </w:t>
            </w:r>
            <w:r w:rsidR="0052114B">
              <w:rPr>
                <w:sz w:val="16"/>
              </w:rPr>
              <w:t xml:space="preserve">to </w:t>
            </w:r>
            <w:r w:rsidR="008B3A7F" w:rsidRPr="000A13E5">
              <w:rPr>
                <w:sz w:val="16"/>
              </w:rPr>
              <w:t>develop their business continuity plan</w:t>
            </w:r>
            <w:r w:rsidR="00ED237B">
              <w:rPr>
                <w:sz w:val="16"/>
              </w:rPr>
              <w:t>s</w:t>
            </w:r>
            <w:r w:rsidR="008B3A7F" w:rsidRPr="000A13E5">
              <w:rPr>
                <w:sz w:val="16"/>
              </w:rPr>
              <w:t>.</w:t>
            </w:r>
          </w:p>
          <w:p w:rsidR="008B3A7F" w:rsidRPr="000A13E5" w:rsidRDefault="008B3A7F" w:rsidP="008B3A7F">
            <w:pPr>
              <w:rPr>
                <w:sz w:val="16"/>
              </w:rPr>
            </w:pPr>
            <w:r w:rsidRPr="000A13E5">
              <w:rPr>
                <w:b/>
                <w:i/>
                <w:sz w:val="16"/>
              </w:rPr>
              <w:t>Exercise participants</w:t>
            </w:r>
            <w:r w:rsidRPr="000A13E5">
              <w:rPr>
                <w:sz w:val="16"/>
              </w:rPr>
              <w:t xml:space="preserve"> apply the lessons they have identified from Exercise POMARE and integrate influenza pandemic planning </w:t>
            </w:r>
            <w:r w:rsidRPr="000A13E5">
              <w:rPr>
                <w:sz w:val="16"/>
              </w:rPr>
              <w:lastRenderedPageBreak/>
              <w:t>considerations into the development of their agency’s business continuity plans.</w:t>
            </w:r>
          </w:p>
          <w:p w:rsidR="008B3A7F" w:rsidRPr="000A13E5" w:rsidRDefault="008B3A7F" w:rsidP="006241BE">
            <w:pPr>
              <w:rPr>
                <w:sz w:val="16"/>
              </w:rPr>
            </w:pPr>
          </w:p>
        </w:tc>
      </w:tr>
      <w:tr w:rsidR="008B3A7F" w:rsidRPr="009C7D66" w:rsidTr="00E556F9">
        <w:trPr>
          <w:trHeight w:val="880"/>
        </w:trPr>
        <w:tc>
          <w:tcPr>
            <w:tcW w:w="4914" w:type="dxa"/>
            <w:shd w:val="clear" w:color="auto" w:fill="FFFFFF" w:themeFill="background1"/>
            <w:vAlign w:val="center"/>
          </w:tcPr>
          <w:p w:rsidR="008B3A7F" w:rsidRPr="000A13E5" w:rsidRDefault="008B3A7F" w:rsidP="006E37EC">
            <w:pPr>
              <w:rPr>
                <w:sz w:val="16"/>
              </w:rPr>
            </w:pPr>
            <w:r w:rsidRPr="000A13E5">
              <w:rPr>
                <w:sz w:val="16"/>
                <w:lang w:eastAsia="en-US"/>
              </w:rPr>
              <w:lastRenderedPageBreak/>
              <w:t xml:space="preserve">Exercise participants recognised the value of inter-agency collaboration in planning, a lesson born out of a desire to achieve greater operational alignment among </w:t>
            </w:r>
            <w:r w:rsidR="006E37EC" w:rsidRPr="00591FB5">
              <w:rPr>
                <w:color w:val="000000" w:themeColor="text1"/>
                <w:sz w:val="16"/>
                <w:lang w:eastAsia="en-US"/>
              </w:rPr>
              <w:t>ce</w:t>
            </w:r>
            <w:r w:rsidRPr="00591FB5">
              <w:rPr>
                <w:color w:val="000000" w:themeColor="text1"/>
                <w:sz w:val="16"/>
                <w:lang w:eastAsia="en-US"/>
              </w:rPr>
              <w:t xml:space="preserve">ntral </w:t>
            </w:r>
            <w:r w:rsidR="006E37EC" w:rsidRPr="00591FB5">
              <w:rPr>
                <w:color w:val="000000" w:themeColor="text1"/>
                <w:sz w:val="16"/>
                <w:lang w:eastAsia="en-US"/>
              </w:rPr>
              <w:t>g</w:t>
            </w:r>
            <w:r w:rsidRPr="00591FB5">
              <w:rPr>
                <w:color w:val="000000" w:themeColor="text1"/>
                <w:sz w:val="16"/>
                <w:lang w:eastAsia="en-US"/>
              </w:rPr>
              <w:t xml:space="preserve">overnment </w:t>
            </w:r>
            <w:r w:rsidR="006E37EC" w:rsidRPr="00591FB5">
              <w:rPr>
                <w:color w:val="000000" w:themeColor="text1"/>
                <w:sz w:val="16"/>
                <w:lang w:eastAsia="en-US"/>
              </w:rPr>
              <w:t>a</w:t>
            </w:r>
            <w:r w:rsidRPr="00591FB5">
              <w:rPr>
                <w:color w:val="000000" w:themeColor="text1"/>
                <w:sz w:val="16"/>
                <w:lang w:eastAsia="en-US"/>
              </w:rPr>
              <w:t>gencies.</w:t>
            </w:r>
          </w:p>
        </w:tc>
        <w:tc>
          <w:tcPr>
            <w:tcW w:w="4914" w:type="dxa"/>
            <w:vMerge/>
            <w:shd w:val="clear" w:color="auto" w:fill="FFFFFF" w:themeFill="background1"/>
            <w:vAlign w:val="center"/>
          </w:tcPr>
          <w:p w:rsidR="008B3A7F" w:rsidRPr="009C7D66" w:rsidRDefault="008B3A7F" w:rsidP="006241BE"/>
        </w:tc>
        <w:tc>
          <w:tcPr>
            <w:tcW w:w="4914" w:type="dxa"/>
            <w:vMerge/>
            <w:shd w:val="clear" w:color="auto" w:fill="auto"/>
            <w:vAlign w:val="center"/>
          </w:tcPr>
          <w:p w:rsidR="008B3A7F" w:rsidRPr="009C7D66" w:rsidRDefault="008B3A7F" w:rsidP="006241BE"/>
        </w:tc>
      </w:tr>
      <w:tr w:rsidR="008B3A7F" w:rsidRPr="009C7D66" w:rsidTr="00E556F9">
        <w:trPr>
          <w:trHeight w:val="1116"/>
        </w:trPr>
        <w:tc>
          <w:tcPr>
            <w:tcW w:w="4914" w:type="dxa"/>
            <w:shd w:val="clear" w:color="auto" w:fill="FFFFFF" w:themeFill="background1"/>
            <w:vAlign w:val="center"/>
          </w:tcPr>
          <w:p w:rsidR="008B3A7F" w:rsidRPr="000A13E5" w:rsidRDefault="008B3A7F" w:rsidP="00A40166">
            <w:pPr>
              <w:rPr>
                <w:sz w:val="16"/>
              </w:rPr>
            </w:pPr>
            <w:r w:rsidRPr="000A13E5">
              <w:rPr>
                <w:sz w:val="16"/>
                <w:lang w:eastAsia="en-US"/>
              </w:rPr>
              <w:t>Following the workshops</w:t>
            </w:r>
            <w:r w:rsidR="00A40166">
              <w:rPr>
                <w:sz w:val="16"/>
                <w:lang w:eastAsia="en-US"/>
              </w:rPr>
              <w:t>,</w:t>
            </w:r>
            <w:r w:rsidRPr="000A13E5">
              <w:rPr>
                <w:sz w:val="16"/>
                <w:lang w:eastAsia="en-US"/>
              </w:rPr>
              <w:t xml:space="preserve"> participants displayed a greater understanding of the </w:t>
            </w:r>
            <w:r w:rsidR="00E53804">
              <w:rPr>
                <w:sz w:val="16"/>
                <w:lang w:eastAsia="en-US"/>
              </w:rPr>
              <w:t xml:space="preserve">pandemic considerations </w:t>
            </w:r>
            <w:r w:rsidR="00406DBD">
              <w:rPr>
                <w:sz w:val="16"/>
                <w:lang w:eastAsia="en-US"/>
              </w:rPr>
              <w:t>that needed to be taken into account as part of business continuity planning</w:t>
            </w:r>
            <w:r w:rsidRPr="000A13E5">
              <w:rPr>
                <w:sz w:val="16"/>
                <w:lang w:eastAsia="en-US"/>
              </w:rPr>
              <w:t>. A number of participants were able to identify deficiencies in their agency’s business continuity plans.</w:t>
            </w:r>
          </w:p>
        </w:tc>
        <w:tc>
          <w:tcPr>
            <w:tcW w:w="4914" w:type="dxa"/>
            <w:vMerge/>
            <w:shd w:val="clear" w:color="auto" w:fill="FFFFFF" w:themeFill="background1"/>
            <w:vAlign w:val="center"/>
          </w:tcPr>
          <w:p w:rsidR="008B3A7F" w:rsidRPr="009C7D66" w:rsidRDefault="008B3A7F" w:rsidP="006241BE"/>
        </w:tc>
        <w:tc>
          <w:tcPr>
            <w:tcW w:w="4914" w:type="dxa"/>
            <w:vMerge/>
            <w:shd w:val="clear" w:color="auto" w:fill="auto"/>
            <w:vAlign w:val="center"/>
          </w:tcPr>
          <w:p w:rsidR="008B3A7F" w:rsidRPr="009C7D66" w:rsidRDefault="008B3A7F" w:rsidP="006241BE"/>
        </w:tc>
      </w:tr>
      <w:tr w:rsidR="007C0909" w:rsidRPr="009C7D66" w:rsidTr="00E556F9">
        <w:trPr>
          <w:trHeight w:val="671"/>
        </w:trPr>
        <w:tc>
          <w:tcPr>
            <w:tcW w:w="4914" w:type="dxa"/>
            <w:shd w:val="clear" w:color="auto" w:fill="FFFFFF" w:themeFill="background1"/>
            <w:vAlign w:val="center"/>
          </w:tcPr>
          <w:p w:rsidR="007C0909" w:rsidRPr="000A13E5" w:rsidRDefault="007C0909" w:rsidP="006241BE">
            <w:pPr>
              <w:rPr>
                <w:sz w:val="16"/>
              </w:rPr>
            </w:pPr>
            <w:r w:rsidRPr="000A13E5">
              <w:rPr>
                <w:sz w:val="16"/>
              </w:rPr>
              <w:t xml:space="preserve">Exercise participants identified personnel capacity and capability as the key vulnerabilities to both delivering and sustaining their critical functions throughout an influenza pandemic.   </w:t>
            </w:r>
          </w:p>
        </w:tc>
        <w:tc>
          <w:tcPr>
            <w:tcW w:w="4914" w:type="dxa"/>
            <w:vMerge w:val="restart"/>
            <w:shd w:val="clear" w:color="auto" w:fill="FFFFFF" w:themeFill="background1"/>
            <w:vAlign w:val="center"/>
          </w:tcPr>
          <w:p w:rsidR="007C0909" w:rsidRPr="00ED237B" w:rsidRDefault="00954F08" w:rsidP="00A40166">
            <w:pPr>
              <w:tabs>
                <w:tab w:val="left" w:pos="244"/>
              </w:tabs>
              <w:spacing w:line="240" w:lineRule="auto"/>
              <w:rPr>
                <w:sz w:val="16"/>
              </w:rPr>
            </w:pPr>
            <w:r w:rsidRPr="00ED237B">
              <w:rPr>
                <w:sz w:val="16"/>
              </w:rPr>
              <w:t xml:space="preserve">Exercise participants </w:t>
            </w:r>
            <w:r w:rsidR="00A97FC2" w:rsidRPr="00ED237B">
              <w:rPr>
                <w:sz w:val="16"/>
              </w:rPr>
              <w:t xml:space="preserve">are aware of the challenges they </w:t>
            </w:r>
            <w:r w:rsidRPr="00ED237B">
              <w:rPr>
                <w:sz w:val="16"/>
              </w:rPr>
              <w:t xml:space="preserve">may encounter in delivering and sustaining their critical functions </w:t>
            </w:r>
            <w:r w:rsidR="00A97FC2" w:rsidRPr="00ED237B">
              <w:rPr>
                <w:sz w:val="16"/>
              </w:rPr>
              <w:t>during an influenza pandemic</w:t>
            </w:r>
            <w:r w:rsidRPr="00ED237B">
              <w:rPr>
                <w:sz w:val="16"/>
              </w:rPr>
              <w:t xml:space="preserve">. They appreciate that central government agencies require both the capacity and capability to deliver and sustain their critical functions </w:t>
            </w:r>
            <w:r w:rsidR="00A97FC2" w:rsidRPr="00ED237B">
              <w:rPr>
                <w:sz w:val="16"/>
              </w:rPr>
              <w:t xml:space="preserve">throughout the duration of an influenza </w:t>
            </w:r>
            <w:r w:rsidR="00A97FC2" w:rsidRPr="00ED237B">
              <w:rPr>
                <w:sz w:val="16"/>
                <w:szCs w:val="16"/>
              </w:rPr>
              <w:t>pandemic</w:t>
            </w:r>
            <w:r w:rsidR="007C0909" w:rsidRPr="00ED237B">
              <w:rPr>
                <w:sz w:val="16"/>
                <w:szCs w:val="16"/>
              </w:rPr>
              <w:t>.</w:t>
            </w:r>
            <w:r w:rsidR="00A97FC2" w:rsidRPr="00ED237B">
              <w:rPr>
                <w:sz w:val="16"/>
                <w:szCs w:val="16"/>
              </w:rPr>
              <w:t xml:space="preserve">  </w:t>
            </w:r>
          </w:p>
        </w:tc>
        <w:tc>
          <w:tcPr>
            <w:tcW w:w="4914" w:type="dxa"/>
            <w:vMerge w:val="restart"/>
            <w:shd w:val="clear" w:color="auto" w:fill="auto"/>
            <w:vAlign w:val="center"/>
          </w:tcPr>
          <w:p w:rsidR="007C0909" w:rsidRPr="007069A7" w:rsidRDefault="007C0909" w:rsidP="00ED237B">
            <w:pPr>
              <w:rPr>
                <w:sz w:val="16"/>
              </w:rPr>
            </w:pPr>
            <w:r w:rsidRPr="000A13E5">
              <w:rPr>
                <w:b/>
                <w:i/>
                <w:sz w:val="16"/>
              </w:rPr>
              <w:t xml:space="preserve">Central government agencies </w:t>
            </w:r>
            <w:r w:rsidRPr="007069A7">
              <w:rPr>
                <w:sz w:val="16"/>
              </w:rPr>
              <w:t>identify, develop and maintain the capacity and capability required to deliver and sustain the</w:t>
            </w:r>
            <w:r w:rsidR="000533FA">
              <w:rPr>
                <w:sz w:val="16"/>
              </w:rPr>
              <w:t>ir</w:t>
            </w:r>
            <w:r w:rsidRPr="007069A7">
              <w:rPr>
                <w:sz w:val="16"/>
              </w:rPr>
              <w:t xml:space="preserve"> critical functions</w:t>
            </w:r>
            <w:r w:rsidR="00A97FC2">
              <w:rPr>
                <w:sz w:val="16"/>
              </w:rPr>
              <w:t xml:space="preserve"> throughout an influenza pandemic</w:t>
            </w:r>
            <w:r w:rsidRPr="007069A7">
              <w:rPr>
                <w:sz w:val="16"/>
              </w:rPr>
              <w:t xml:space="preserve">.  </w:t>
            </w:r>
          </w:p>
          <w:p w:rsidR="007C0909" w:rsidRPr="000A13E5" w:rsidRDefault="007C0909" w:rsidP="006241BE">
            <w:pPr>
              <w:tabs>
                <w:tab w:val="left" w:pos="262"/>
              </w:tabs>
              <w:ind w:left="261" w:hanging="261"/>
              <w:rPr>
                <w:sz w:val="16"/>
              </w:rPr>
            </w:pPr>
            <w:r w:rsidRPr="000A13E5">
              <w:rPr>
                <w:sz w:val="16"/>
              </w:rPr>
              <w:t xml:space="preserve"> </w:t>
            </w:r>
          </w:p>
        </w:tc>
      </w:tr>
      <w:tr w:rsidR="007C0909" w:rsidRPr="009C7D66" w:rsidTr="00E556F9">
        <w:trPr>
          <w:trHeight w:val="1327"/>
        </w:trPr>
        <w:tc>
          <w:tcPr>
            <w:tcW w:w="4914" w:type="dxa"/>
            <w:shd w:val="clear" w:color="auto" w:fill="FFFFFF" w:themeFill="background1"/>
            <w:vAlign w:val="center"/>
          </w:tcPr>
          <w:p w:rsidR="007C0909" w:rsidRPr="000A13E5" w:rsidRDefault="007C0909" w:rsidP="00A40166">
            <w:pPr>
              <w:rPr>
                <w:sz w:val="16"/>
              </w:rPr>
            </w:pPr>
            <w:r w:rsidRPr="000A13E5">
              <w:rPr>
                <w:sz w:val="16"/>
              </w:rPr>
              <w:t>Some participants are of the opinion that their agency needs to invest more time and effort into planning for specific national security events (i.e. influenza pandemic) rather tha</w:t>
            </w:r>
            <w:r w:rsidR="00A40166">
              <w:rPr>
                <w:sz w:val="16"/>
              </w:rPr>
              <w:t>n</w:t>
            </w:r>
            <w:r w:rsidRPr="000A13E5">
              <w:rPr>
                <w:sz w:val="16"/>
              </w:rPr>
              <w:t xml:space="preserve"> adopting a generic approach to business continuity planning; </w:t>
            </w:r>
            <w:r w:rsidR="00A40166">
              <w:rPr>
                <w:sz w:val="16"/>
              </w:rPr>
              <w:t>which</w:t>
            </w:r>
            <w:r w:rsidR="00A40166" w:rsidRPr="000A13E5">
              <w:rPr>
                <w:sz w:val="16"/>
              </w:rPr>
              <w:t xml:space="preserve"> </w:t>
            </w:r>
            <w:r w:rsidRPr="000A13E5">
              <w:rPr>
                <w:sz w:val="16"/>
              </w:rPr>
              <w:t>tends to be predicated on short duration natural hazards.</w:t>
            </w:r>
          </w:p>
        </w:tc>
        <w:tc>
          <w:tcPr>
            <w:tcW w:w="4914" w:type="dxa"/>
            <w:vMerge/>
            <w:shd w:val="clear" w:color="auto" w:fill="FFFFFF" w:themeFill="background1"/>
            <w:vAlign w:val="center"/>
          </w:tcPr>
          <w:p w:rsidR="007C0909" w:rsidRPr="009C7D66" w:rsidRDefault="007C0909" w:rsidP="006241BE"/>
        </w:tc>
        <w:tc>
          <w:tcPr>
            <w:tcW w:w="4914" w:type="dxa"/>
            <w:vMerge/>
            <w:shd w:val="clear" w:color="auto" w:fill="auto"/>
            <w:vAlign w:val="center"/>
          </w:tcPr>
          <w:p w:rsidR="007C0909" w:rsidRPr="009C7D66" w:rsidRDefault="007C0909" w:rsidP="006241BE"/>
        </w:tc>
      </w:tr>
      <w:tr w:rsidR="007C0909" w:rsidRPr="009C7D66" w:rsidTr="00E556F9">
        <w:trPr>
          <w:trHeight w:val="700"/>
        </w:trPr>
        <w:tc>
          <w:tcPr>
            <w:tcW w:w="4914" w:type="dxa"/>
            <w:shd w:val="clear" w:color="auto" w:fill="FFFFFF" w:themeFill="background1"/>
            <w:vAlign w:val="center"/>
          </w:tcPr>
          <w:p w:rsidR="007C0909" w:rsidRPr="00334E00" w:rsidRDefault="007C0909" w:rsidP="006241BE">
            <w:pPr>
              <w:rPr>
                <w:color w:val="FF0000"/>
                <w:sz w:val="16"/>
              </w:rPr>
            </w:pPr>
            <w:r w:rsidRPr="00AD59F9">
              <w:rPr>
                <w:sz w:val="16"/>
              </w:rPr>
              <w:t xml:space="preserve">Exercise participants gained an insight into the challenges they may encounter in delivering their core services during an influenza pandemic.  </w:t>
            </w:r>
            <w:r w:rsidRPr="00AD59F9">
              <w:t xml:space="preserve"> </w:t>
            </w:r>
          </w:p>
        </w:tc>
        <w:tc>
          <w:tcPr>
            <w:tcW w:w="4914" w:type="dxa"/>
            <w:vMerge/>
            <w:shd w:val="clear" w:color="auto" w:fill="FFFFFF" w:themeFill="background1"/>
            <w:vAlign w:val="center"/>
          </w:tcPr>
          <w:p w:rsidR="007C0909" w:rsidRPr="00334E00" w:rsidRDefault="007C0909" w:rsidP="006241BE">
            <w:pPr>
              <w:rPr>
                <w:color w:val="FF0000"/>
              </w:rPr>
            </w:pPr>
          </w:p>
        </w:tc>
        <w:tc>
          <w:tcPr>
            <w:tcW w:w="4914" w:type="dxa"/>
            <w:vMerge/>
            <w:shd w:val="clear" w:color="auto" w:fill="auto"/>
            <w:vAlign w:val="center"/>
          </w:tcPr>
          <w:p w:rsidR="007C0909" w:rsidRPr="009C7D66" w:rsidRDefault="007C0909" w:rsidP="006241BE"/>
        </w:tc>
      </w:tr>
      <w:tr w:rsidR="007C0909" w:rsidRPr="009C7D66" w:rsidTr="00E556F9">
        <w:trPr>
          <w:trHeight w:val="674"/>
        </w:trPr>
        <w:tc>
          <w:tcPr>
            <w:tcW w:w="4914" w:type="dxa"/>
            <w:shd w:val="clear" w:color="auto" w:fill="FFFFFF" w:themeFill="background1"/>
            <w:vAlign w:val="center"/>
          </w:tcPr>
          <w:p w:rsidR="007C0909" w:rsidRPr="00AD59F9" w:rsidRDefault="007C0909" w:rsidP="006241BE">
            <w:pPr>
              <w:rPr>
                <w:sz w:val="16"/>
              </w:rPr>
            </w:pPr>
            <w:r w:rsidRPr="002D3E97">
              <w:rPr>
                <w:sz w:val="16"/>
              </w:rPr>
              <w:t>Maximising the use of ICT systems to enable remote work options can reduce the risk of exposure of individuals to pathogens, and help with containment measures.</w:t>
            </w:r>
            <w:r w:rsidRPr="002F6E1B">
              <w:rPr>
                <w:sz w:val="16"/>
              </w:rPr>
              <w:t xml:space="preserve">   </w:t>
            </w:r>
          </w:p>
        </w:tc>
        <w:tc>
          <w:tcPr>
            <w:tcW w:w="4914" w:type="dxa"/>
            <w:vMerge/>
            <w:shd w:val="clear" w:color="auto" w:fill="FFFFFF" w:themeFill="background1"/>
            <w:vAlign w:val="center"/>
          </w:tcPr>
          <w:p w:rsidR="007C0909" w:rsidRPr="00334E00" w:rsidRDefault="007C0909" w:rsidP="006241BE">
            <w:pPr>
              <w:rPr>
                <w:color w:val="FF0000"/>
              </w:rPr>
            </w:pPr>
          </w:p>
        </w:tc>
        <w:tc>
          <w:tcPr>
            <w:tcW w:w="4914" w:type="dxa"/>
            <w:vMerge/>
            <w:shd w:val="clear" w:color="auto" w:fill="auto"/>
            <w:vAlign w:val="center"/>
          </w:tcPr>
          <w:p w:rsidR="007C0909" w:rsidRPr="009C7D66" w:rsidRDefault="007C0909" w:rsidP="006241BE"/>
        </w:tc>
      </w:tr>
    </w:tbl>
    <w:p w:rsidR="007F68B4" w:rsidRPr="007F68B4" w:rsidRDefault="007F68B4" w:rsidP="007F68B4">
      <w:pPr>
        <w:pStyle w:val="Heading2"/>
        <w:ind w:left="567" w:hanging="567"/>
      </w:pPr>
      <w:bookmarkStart w:id="19" w:name="_Toc530396494"/>
      <w:r>
        <w:t xml:space="preserve">Communications and </w:t>
      </w:r>
      <w:r w:rsidR="00A40166">
        <w:t>p</w:t>
      </w:r>
      <w:r>
        <w:t xml:space="preserve">ublic </w:t>
      </w:r>
      <w:r w:rsidR="00A40166">
        <w:t>i</w:t>
      </w:r>
      <w:r>
        <w:t xml:space="preserve">nformation </w:t>
      </w:r>
      <w:r w:rsidR="00A40166">
        <w:t>m</w:t>
      </w:r>
      <w:r>
        <w:t>anagement</w:t>
      </w:r>
      <w:bookmarkEnd w:id="19"/>
      <w:r>
        <w:t xml:space="preserve"> </w:t>
      </w:r>
    </w:p>
    <w:tbl>
      <w:tblPr>
        <w:tblStyle w:val="TableGrid"/>
        <w:tblW w:w="14742" w:type="dxa"/>
        <w:tblLook w:val="04A0" w:firstRow="1" w:lastRow="0" w:firstColumn="1" w:lastColumn="0" w:noHBand="0" w:noVBand="1"/>
      </w:tblPr>
      <w:tblGrid>
        <w:gridCol w:w="4914"/>
        <w:gridCol w:w="4914"/>
        <w:gridCol w:w="4914"/>
      </w:tblGrid>
      <w:tr w:rsidR="007F68B4" w:rsidRPr="009C7D66" w:rsidTr="004532D0">
        <w:trPr>
          <w:tblHeader/>
        </w:trPr>
        <w:tc>
          <w:tcPr>
            <w:tcW w:w="4914" w:type="dxa"/>
            <w:shd w:val="clear" w:color="auto" w:fill="1F396E" w:themeFill="background2"/>
          </w:tcPr>
          <w:p w:rsidR="007F68B4" w:rsidRPr="009C7D66" w:rsidRDefault="007F68B4" w:rsidP="007F68B4">
            <w:pPr>
              <w:rPr>
                <w:b/>
                <w:lang w:eastAsia="en-US"/>
              </w:rPr>
            </w:pPr>
            <w:r w:rsidRPr="009C7D66">
              <w:rPr>
                <w:b/>
                <w:lang w:eastAsia="en-US"/>
              </w:rPr>
              <w:t>Insights</w:t>
            </w:r>
          </w:p>
        </w:tc>
        <w:tc>
          <w:tcPr>
            <w:tcW w:w="4914" w:type="dxa"/>
            <w:shd w:val="clear" w:color="auto" w:fill="1F396E" w:themeFill="background2"/>
          </w:tcPr>
          <w:p w:rsidR="007F68B4" w:rsidRPr="009C7D66" w:rsidRDefault="007F68B4" w:rsidP="00A40166">
            <w:pPr>
              <w:rPr>
                <w:b/>
                <w:lang w:eastAsia="en-US"/>
              </w:rPr>
            </w:pPr>
            <w:r w:rsidRPr="009C7D66">
              <w:rPr>
                <w:b/>
                <w:lang w:eastAsia="en-US"/>
              </w:rPr>
              <w:t xml:space="preserve">Lessons </w:t>
            </w:r>
            <w:r w:rsidR="00A40166">
              <w:rPr>
                <w:b/>
                <w:lang w:eastAsia="en-US"/>
              </w:rPr>
              <w:t>i</w:t>
            </w:r>
            <w:r w:rsidRPr="009C7D66">
              <w:rPr>
                <w:b/>
                <w:lang w:eastAsia="en-US"/>
              </w:rPr>
              <w:t>dentified</w:t>
            </w:r>
          </w:p>
        </w:tc>
        <w:tc>
          <w:tcPr>
            <w:tcW w:w="4914" w:type="dxa"/>
            <w:shd w:val="clear" w:color="auto" w:fill="1F396E" w:themeFill="background2"/>
          </w:tcPr>
          <w:p w:rsidR="007F68B4" w:rsidRPr="009C7D66" w:rsidRDefault="007F68B4" w:rsidP="007F68B4">
            <w:pPr>
              <w:rPr>
                <w:b/>
                <w:lang w:eastAsia="en-US"/>
              </w:rPr>
            </w:pPr>
            <w:r w:rsidRPr="009C7D66">
              <w:rPr>
                <w:b/>
                <w:lang w:eastAsia="en-US"/>
              </w:rPr>
              <w:t>Recommendations</w:t>
            </w:r>
          </w:p>
        </w:tc>
      </w:tr>
      <w:tr w:rsidR="007F68B4" w:rsidRPr="009C7D66" w:rsidTr="00A97FC2">
        <w:trPr>
          <w:trHeight w:val="407"/>
        </w:trPr>
        <w:tc>
          <w:tcPr>
            <w:tcW w:w="4914" w:type="dxa"/>
            <w:shd w:val="clear" w:color="auto" w:fill="FFFFFF" w:themeFill="background1"/>
            <w:vAlign w:val="center"/>
          </w:tcPr>
          <w:p w:rsidR="007F68B4" w:rsidRPr="000A13E5" w:rsidRDefault="007F68B4" w:rsidP="00A40166">
            <w:pPr>
              <w:rPr>
                <w:sz w:val="16"/>
              </w:rPr>
            </w:pPr>
            <w:r w:rsidRPr="00440B11">
              <w:rPr>
                <w:sz w:val="16"/>
              </w:rPr>
              <w:t xml:space="preserve">Exercise participants considered the importance of public information management (PIM) and communications planning to ensure that information is accurate and up to date, situational </w:t>
            </w:r>
            <w:r w:rsidRPr="00440B11">
              <w:rPr>
                <w:sz w:val="16"/>
              </w:rPr>
              <w:lastRenderedPageBreak/>
              <w:t xml:space="preserve">awareness is maintained and information is shared with stakeholders in a timely manner. The maintenance of effective communication and </w:t>
            </w:r>
            <w:r w:rsidR="00A40166">
              <w:rPr>
                <w:sz w:val="16"/>
              </w:rPr>
              <w:t>PIM</w:t>
            </w:r>
            <w:r w:rsidRPr="00440B11">
              <w:rPr>
                <w:sz w:val="16"/>
              </w:rPr>
              <w:t xml:space="preserve"> is essential to any response.</w:t>
            </w:r>
          </w:p>
        </w:tc>
        <w:tc>
          <w:tcPr>
            <w:tcW w:w="4914" w:type="dxa"/>
            <w:vMerge w:val="restart"/>
            <w:shd w:val="clear" w:color="auto" w:fill="FFFFFF" w:themeFill="background1"/>
            <w:vAlign w:val="center"/>
          </w:tcPr>
          <w:p w:rsidR="007F68B4" w:rsidRPr="00440B11" w:rsidRDefault="007F68B4" w:rsidP="007F68B4">
            <w:pPr>
              <w:rPr>
                <w:sz w:val="16"/>
              </w:rPr>
            </w:pPr>
            <w:r w:rsidRPr="00440B11">
              <w:rPr>
                <w:sz w:val="16"/>
              </w:rPr>
              <w:lastRenderedPageBreak/>
              <w:t xml:space="preserve">Effective communications and public information management (PIM) is an essential component of an influenza pandemic response. During the workshops exercise participants identified a </w:t>
            </w:r>
            <w:r w:rsidRPr="00440B11">
              <w:rPr>
                <w:sz w:val="16"/>
              </w:rPr>
              <w:lastRenderedPageBreak/>
              <w:t>number of challenges and opportunities for the PIM /communications function to address</w:t>
            </w:r>
            <w:r w:rsidR="00A40166">
              <w:rPr>
                <w:sz w:val="16"/>
              </w:rPr>
              <w:t>.</w:t>
            </w:r>
            <w:r w:rsidRPr="00440B11">
              <w:rPr>
                <w:sz w:val="16"/>
              </w:rPr>
              <w:t xml:space="preserve"> </w:t>
            </w:r>
            <w:r w:rsidR="00A40166">
              <w:rPr>
                <w:sz w:val="16"/>
              </w:rPr>
              <w:t>T</w:t>
            </w:r>
            <w:r w:rsidRPr="00440B11">
              <w:rPr>
                <w:sz w:val="16"/>
              </w:rPr>
              <w:t>hese include but were not limited to:</w:t>
            </w:r>
          </w:p>
          <w:p w:rsidR="007F68B4" w:rsidRDefault="007F68B4" w:rsidP="001B5A9F">
            <w:pPr>
              <w:numPr>
                <w:ilvl w:val="0"/>
                <w:numId w:val="28"/>
              </w:numPr>
              <w:ind w:left="265" w:hanging="265"/>
              <w:rPr>
                <w:sz w:val="16"/>
                <w:lang w:eastAsia="en-US"/>
              </w:rPr>
            </w:pPr>
            <w:r w:rsidRPr="008B3A7F">
              <w:rPr>
                <w:sz w:val="16"/>
                <w:lang w:eastAsia="en-US"/>
              </w:rPr>
              <w:t>the importance of communications planning to ensure clear, consistent and authoritative communications and messaging.</w:t>
            </w:r>
          </w:p>
          <w:p w:rsidR="008B3A7F" w:rsidRDefault="008B3A7F" w:rsidP="001B5A9F">
            <w:pPr>
              <w:numPr>
                <w:ilvl w:val="0"/>
                <w:numId w:val="28"/>
              </w:numPr>
              <w:ind w:left="265" w:hanging="265"/>
              <w:rPr>
                <w:sz w:val="16"/>
                <w:lang w:eastAsia="en-US"/>
              </w:rPr>
            </w:pPr>
            <w:r w:rsidRPr="00440B11">
              <w:rPr>
                <w:sz w:val="16"/>
                <w:lang w:eastAsia="en-US"/>
              </w:rPr>
              <w:t>information management, intelligence and the maintenance of situational awareness</w:t>
            </w:r>
            <w:r>
              <w:rPr>
                <w:sz w:val="16"/>
                <w:lang w:eastAsia="en-US"/>
              </w:rPr>
              <w:t>.</w:t>
            </w:r>
          </w:p>
          <w:p w:rsidR="007F68B4" w:rsidRPr="007C0909" w:rsidRDefault="008B3A7F" w:rsidP="001B5A9F">
            <w:pPr>
              <w:numPr>
                <w:ilvl w:val="0"/>
                <w:numId w:val="28"/>
              </w:numPr>
              <w:ind w:left="265" w:hanging="265"/>
              <w:rPr>
                <w:sz w:val="16"/>
              </w:rPr>
            </w:pPr>
            <w:r w:rsidRPr="00440B11">
              <w:rPr>
                <w:sz w:val="16"/>
                <w:lang w:eastAsia="en-US"/>
              </w:rPr>
              <w:t xml:space="preserve">the need to provide accurate information to </w:t>
            </w:r>
            <w:r w:rsidR="00E36AD7">
              <w:rPr>
                <w:sz w:val="16"/>
                <w:lang w:eastAsia="en-US"/>
              </w:rPr>
              <w:t xml:space="preserve">all </w:t>
            </w:r>
            <w:r w:rsidRPr="00440B11">
              <w:rPr>
                <w:sz w:val="16"/>
                <w:lang w:eastAsia="en-US"/>
              </w:rPr>
              <w:t>stakeholders in a timely manner</w:t>
            </w:r>
            <w:r>
              <w:rPr>
                <w:sz w:val="16"/>
                <w:lang w:eastAsia="en-US"/>
              </w:rPr>
              <w:t>.</w:t>
            </w:r>
          </w:p>
        </w:tc>
        <w:tc>
          <w:tcPr>
            <w:tcW w:w="4914" w:type="dxa"/>
            <w:vMerge w:val="restart"/>
            <w:shd w:val="clear" w:color="auto" w:fill="auto"/>
            <w:vAlign w:val="center"/>
          </w:tcPr>
          <w:p w:rsidR="00A97FC2" w:rsidRPr="00591FB5" w:rsidRDefault="00A97FC2" w:rsidP="00A97FC2">
            <w:pPr>
              <w:tabs>
                <w:tab w:val="left" w:pos="1134"/>
              </w:tabs>
              <w:spacing w:before="0" w:after="0" w:line="240" w:lineRule="auto"/>
              <w:rPr>
                <w:rFonts w:cs="Arial"/>
                <w:color w:val="000000" w:themeColor="text1"/>
                <w:sz w:val="16"/>
                <w:szCs w:val="24"/>
                <w:lang w:eastAsia="en-US"/>
              </w:rPr>
            </w:pPr>
            <w:r w:rsidRPr="00591FB5">
              <w:rPr>
                <w:rFonts w:cs="Arial"/>
                <w:b/>
                <w:i/>
                <w:color w:val="000000" w:themeColor="text1"/>
                <w:sz w:val="16"/>
                <w:szCs w:val="24"/>
                <w:lang w:eastAsia="en-US"/>
              </w:rPr>
              <w:lastRenderedPageBreak/>
              <w:t xml:space="preserve">MOH and IPG </w:t>
            </w:r>
            <w:r w:rsidRPr="00591FB5">
              <w:rPr>
                <w:rFonts w:cs="Arial"/>
                <w:color w:val="000000" w:themeColor="text1"/>
                <w:sz w:val="16"/>
                <w:szCs w:val="24"/>
                <w:lang w:eastAsia="en-US"/>
              </w:rPr>
              <w:t xml:space="preserve">develop the </w:t>
            </w:r>
            <w:r w:rsidRPr="00591FB5">
              <w:rPr>
                <w:color w:val="000000" w:themeColor="text1"/>
                <w:sz w:val="16"/>
                <w:szCs w:val="18"/>
                <w:lang w:eastAsia="en-US"/>
              </w:rPr>
              <w:t xml:space="preserve">Public Information Management strategy and communication sections of the </w:t>
            </w:r>
            <w:r w:rsidRPr="00591FB5">
              <w:rPr>
                <w:rFonts w:cs="Arial"/>
                <w:color w:val="000000" w:themeColor="text1"/>
                <w:sz w:val="16"/>
                <w:szCs w:val="24"/>
                <w:lang w:eastAsia="en-US"/>
              </w:rPr>
              <w:t xml:space="preserve">NZIPAP 2nd </w:t>
            </w:r>
            <w:r w:rsidR="00424FD8">
              <w:rPr>
                <w:rFonts w:cs="Arial"/>
                <w:color w:val="000000" w:themeColor="text1"/>
                <w:sz w:val="16"/>
                <w:szCs w:val="24"/>
                <w:lang w:eastAsia="en-US"/>
              </w:rPr>
              <w:t>Edition</w:t>
            </w:r>
            <w:r w:rsidRPr="00591FB5">
              <w:rPr>
                <w:rFonts w:cs="Arial"/>
                <w:color w:val="000000" w:themeColor="text1"/>
                <w:sz w:val="16"/>
                <w:szCs w:val="24"/>
                <w:lang w:eastAsia="en-US"/>
              </w:rPr>
              <w:t>, (2017)</w:t>
            </w:r>
            <w:r w:rsidRPr="00591FB5">
              <w:rPr>
                <w:color w:val="000000" w:themeColor="text1"/>
                <w:sz w:val="16"/>
                <w:szCs w:val="18"/>
                <w:lang w:eastAsia="en-US"/>
              </w:rPr>
              <w:t xml:space="preserve"> (see Part C and Appendix 1), in order to ensure</w:t>
            </w:r>
            <w:r w:rsidRPr="00591FB5">
              <w:rPr>
                <w:rFonts w:cs="Arial"/>
                <w:color w:val="000000" w:themeColor="text1"/>
                <w:sz w:val="16"/>
                <w:szCs w:val="24"/>
                <w:lang w:eastAsia="en-US"/>
              </w:rPr>
              <w:t xml:space="preserve">:  </w:t>
            </w:r>
          </w:p>
          <w:p w:rsidR="00AD76EB" w:rsidRPr="00591FB5" w:rsidRDefault="00AD76EB" w:rsidP="00A97FC2">
            <w:pPr>
              <w:tabs>
                <w:tab w:val="left" w:pos="1134"/>
              </w:tabs>
              <w:spacing w:before="0" w:after="0" w:line="240" w:lineRule="auto"/>
              <w:rPr>
                <w:rFonts w:cs="Arial"/>
                <w:color w:val="000000" w:themeColor="text1"/>
                <w:sz w:val="14"/>
                <w:szCs w:val="24"/>
                <w:lang w:eastAsia="en-US"/>
              </w:rPr>
            </w:pPr>
          </w:p>
          <w:p w:rsidR="00AD76EB" w:rsidRPr="00591FB5" w:rsidRDefault="00A97FC2" w:rsidP="001B5A9F">
            <w:pPr>
              <w:numPr>
                <w:ilvl w:val="0"/>
                <w:numId w:val="20"/>
              </w:numPr>
              <w:ind w:left="317" w:hanging="284"/>
              <w:contextualSpacing/>
              <w:rPr>
                <w:color w:val="000000" w:themeColor="text1"/>
                <w:sz w:val="16"/>
                <w:szCs w:val="18"/>
                <w:lang w:eastAsia="en-US"/>
              </w:rPr>
            </w:pPr>
            <w:r w:rsidRPr="00591FB5">
              <w:rPr>
                <w:color w:val="000000" w:themeColor="text1"/>
                <w:sz w:val="16"/>
                <w:szCs w:val="18"/>
                <w:lang w:eastAsia="en-US"/>
              </w:rPr>
              <w:lastRenderedPageBreak/>
              <w:t>accurate, clear, consistent and authoritative communications and messaging is provided to stakeholders and the public in a timely manner</w:t>
            </w:r>
          </w:p>
          <w:p w:rsidR="00A97FC2" w:rsidRPr="00591FB5" w:rsidRDefault="00A97FC2" w:rsidP="00AD76EB">
            <w:pPr>
              <w:ind w:left="33"/>
              <w:contextualSpacing/>
              <w:rPr>
                <w:color w:val="000000" w:themeColor="text1"/>
                <w:sz w:val="16"/>
                <w:szCs w:val="18"/>
                <w:lang w:eastAsia="en-US"/>
              </w:rPr>
            </w:pPr>
          </w:p>
          <w:p w:rsidR="00A97FC2" w:rsidRPr="00591FB5" w:rsidRDefault="00A97FC2" w:rsidP="001B5A9F">
            <w:pPr>
              <w:numPr>
                <w:ilvl w:val="0"/>
                <w:numId w:val="20"/>
              </w:numPr>
              <w:ind w:left="317" w:hanging="284"/>
              <w:contextualSpacing/>
              <w:rPr>
                <w:color w:val="000000" w:themeColor="text1"/>
                <w:sz w:val="16"/>
                <w:szCs w:val="18"/>
                <w:lang w:eastAsia="en-US"/>
              </w:rPr>
            </w:pPr>
            <w:r w:rsidRPr="00591FB5">
              <w:rPr>
                <w:color w:val="000000" w:themeColor="text1"/>
                <w:sz w:val="16"/>
                <w:szCs w:val="18"/>
                <w:lang w:eastAsia="en-US"/>
              </w:rPr>
              <w:t>the effective use of information systems to manage information and provide shared situational awareness.</w:t>
            </w:r>
          </w:p>
          <w:p w:rsidR="007F68B4" w:rsidRPr="000A13E5" w:rsidRDefault="007F68B4" w:rsidP="00D1302E">
            <w:pPr>
              <w:ind w:left="33"/>
              <w:contextualSpacing/>
              <w:rPr>
                <w:b/>
                <w:i/>
                <w:sz w:val="16"/>
              </w:rPr>
            </w:pPr>
          </w:p>
        </w:tc>
      </w:tr>
      <w:tr w:rsidR="007F68B4" w:rsidRPr="009C7D66" w:rsidTr="004532D0">
        <w:trPr>
          <w:trHeight w:val="1094"/>
        </w:trPr>
        <w:tc>
          <w:tcPr>
            <w:tcW w:w="4914" w:type="dxa"/>
            <w:shd w:val="clear" w:color="auto" w:fill="FFFFFF" w:themeFill="background1"/>
            <w:vAlign w:val="center"/>
          </w:tcPr>
          <w:p w:rsidR="007F68B4" w:rsidRPr="00C3156F" w:rsidRDefault="007F68B4" w:rsidP="007F68B4">
            <w:pPr>
              <w:rPr>
                <w:color w:val="000000" w:themeColor="text1"/>
                <w:sz w:val="16"/>
              </w:rPr>
            </w:pPr>
            <w:r w:rsidRPr="00440B11">
              <w:rPr>
                <w:sz w:val="16"/>
              </w:rPr>
              <w:lastRenderedPageBreak/>
              <w:t xml:space="preserve">Workshop discussions were very informative and highlighted a number of challenges and opportunities for inter-agency communication.  </w:t>
            </w:r>
          </w:p>
        </w:tc>
        <w:tc>
          <w:tcPr>
            <w:tcW w:w="4914" w:type="dxa"/>
            <w:vMerge/>
            <w:shd w:val="clear" w:color="auto" w:fill="FFFFFF" w:themeFill="background1"/>
            <w:vAlign w:val="center"/>
          </w:tcPr>
          <w:p w:rsidR="007F68B4" w:rsidRPr="00AD59F9" w:rsidRDefault="007F68B4" w:rsidP="007F68B4">
            <w:pPr>
              <w:rPr>
                <w:color w:val="FF0000"/>
                <w:sz w:val="16"/>
              </w:rPr>
            </w:pPr>
          </w:p>
        </w:tc>
        <w:tc>
          <w:tcPr>
            <w:tcW w:w="4914" w:type="dxa"/>
            <w:vMerge/>
            <w:shd w:val="clear" w:color="auto" w:fill="auto"/>
            <w:vAlign w:val="center"/>
          </w:tcPr>
          <w:p w:rsidR="007F68B4" w:rsidRPr="000A13E5" w:rsidRDefault="007F68B4" w:rsidP="007F68B4">
            <w:pPr>
              <w:rPr>
                <w:b/>
                <w:i/>
                <w:sz w:val="16"/>
              </w:rPr>
            </w:pPr>
          </w:p>
        </w:tc>
      </w:tr>
    </w:tbl>
    <w:p w:rsidR="00473F38" w:rsidRDefault="00473F38" w:rsidP="00473F38"/>
    <w:p w:rsidR="00473F38" w:rsidRPr="009C7D66" w:rsidRDefault="007C0909" w:rsidP="00473F38">
      <w:pPr>
        <w:pStyle w:val="Heading2"/>
        <w:ind w:left="567" w:hanging="567"/>
      </w:pPr>
      <w:bookmarkStart w:id="20" w:name="_Toc530396495"/>
      <w:r>
        <w:t>Governance models</w:t>
      </w:r>
      <w:r w:rsidR="00406DBD">
        <w:t xml:space="preserve"> for </w:t>
      </w:r>
      <w:r w:rsidR="00A40166">
        <w:t>r</w:t>
      </w:r>
      <w:r w:rsidR="00406DBD">
        <w:t>ecovery</w:t>
      </w:r>
      <w:bookmarkEnd w:id="20"/>
    </w:p>
    <w:tbl>
      <w:tblPr>
        <w:tblStyle w:val="TableGrid"/>
        <w:tblW w:w="14742" w:type="dxa"/>
        <w:tblLook w:val="04A0" w:firstRow="1" w:lastRow="0" w:firstColumn="1" w:lastColumn="0" w:noHBand="0" w:noVBand="1"/>
      </w:tblPr>
      <w:tblGrid>
        <w:gridCol w:w="4914"/>
        <w:gridCol w:w="4914"/>
        <w:gridCol w:w="4914"/>
      </w:tblGrid>
      <w:tr w:rsidR="00473F38" w:rsidRPr="009C7D66" w:rsidTr="004532D0">
        <w:trPr>
          <w:tblHeader/>
        </w:trPr>
        <w:tc>
          <w:tcPr>
            <w:tcW w:w="4914" w:type="dxa"/>
            <w:shd w:val="clear" w:color="auto" w:fill="1F396E" w:themeFill="background2"/>
          </w:tcPr>
          <w:p w:rsidR="00473F38" w:rsidRPr="009C7D66" w:rsidRDefault="00473F38" w:rsidP="00473F38">
            <w:pPr>
              <w:rPr>
                <w:b/>
                <w:lang w:eastAsia="en-US"/>
              </w:rPr>
            </w:pPr>
            <w:r w:rsidRPr="009C7D66">
              <w:rPr>
                <w:b/>
                <w:lang w:eastAsia="en-US"/>
              </w:rPr>
              <w:t>Insights</w:t>
            </w:r>
          </w:p>
        </w:tc>
        <w:tc>
          <w:tcPr>
            <w:tcW w:w="4914" w:type="dxa"/>
            <w:shd w:val="clear" w:color="auto" w:fill="1F396E" w:themeFill="background2"/>
          </w:tcPr>
          <w:p w:rsidR="00473F38" w:rsidRPr="009C7D66" w:rsidRDefault="00473F38" w:rsidP="00A40166">
            <w:pPr>
              <w:rPr>
                <w:b/>
                <w:lang w:eastAsia="en-US"/>
              </w:rPr>
            </w:pPr>
            <w:r w:rsidRPr="009C7D66">
              <w:rPr>
                <w:b/>
                <w:lang w:eastAsia="en-US"/>
              </w:rPr>
              <w:t xml:space="preserve">Lessons </w:t>
            </w:r>
            <w:r w:rsidR="00A40166">
              <w:rPr>
                <w:b/>
                <w:lang w:eastAsia="en-US"/>
              </w:rPr>
              <w:t>i</w:t>
            </w:r>
            <w:r w:rsidRPr="009C7D66">
              <w:rPr>
                <w:b/>
                <w:lang w:eastAsia="en-US"/>
              </w:rPr>
              <w:t>dentified</w:t>
            </w:r>
          </w:p>
        </w:tc>
        <w:tc>
          <w:tcPr>
            <w:tcW w:w="4914" w:type="dxa"/>
            <w:shd w:val="clear" w:color="auto" w:fill="1F396E" w:themeFill="background2"/>
          </w:tcPr>
          <w:p w:rsidR="00473F38" w:rsidRPr="009C7D66" w:rsidRDefault="00473F38" w:rsidP="00473F38">
            <w:pPr>
              <w:rPr>
                <w:b/>
                <w:lang w:eastAsia="en-US"/>
              </w:rPr>
            </w:pPr>
            <w:r w:rsidRPr="009C7D66">
              <w:rPr>
                <w:b/>
                <w:lang w:eastAsia="en-US"/>
              </w:rPr>
              <w:t>Recommendations</w:t>
            </w:r>
          </w:p>
        </w:tc>
      </w:tr>
      <w:tr w:rsidR="00EA1B52" w:rsidRPr="009C7D66" w:rsidTr="004532D0">
        <w:trPr>
          <w:trHeight w:val="1094"/>
        </w:trPr>
        <w:tc>
          <w:tcPr>
            <w:tcW w:w="4914" w:type="dxa"/>
            <w:shd w:val="clear" w:color="auto" w:fill="FFFFFF" w:themeFill="background1"/>
            <w:vAlign w:val="center"/>
          </w:tcPr>
          <w:p w:rsidR="00EA1B52" w:rsidRPr="00591FB5" w:rsidRDefault="00EA1B52" w:rsidP="00A40166">
            <w:pPr>
              <w:rPr>
                <w:color w:val="000000" w:themeColor="text1"/>
                <w:sz w:val="16"/>
              </w:rPr>
            </w:pPr>
            <w:r w:rsidRPr="00591FB5">
              <w:rPr>
                <w:color w:val="000000" w:themeColor="text1"/>
                <w:sz w:val="16"/>
              </w:rPr>
              <w:t xml:space="preserve">Exercise participants discussed four conceptual </w:t>
            </w:r>
            <w:r w:rsidR="007C0909" w:rsidRPr="00591FB5">
              <w:rPr>
                <w:color w:val="000000" w:themeColor="text1"/>
                <w:sz w:val="16"/>
              </w:rPr>
              <w:t xml:space="preserve">governance </w:t>
            </w:r>
            <w:r w:rsidRPr="00591FB5">
              <w:rPr>
                <w:color w:val="000000" w:themeColor="text1"/>
                <w:sz w:val="16"/>
              </w:rPr>
              <w:t xml:space="preserve">models that could be employed during the </w:t>
            </w:r>
            <w:r w:rsidR="00E556F9" w:rsidRPr="00591FB5">
              <w:rPr>
                <w:color w:val="000000" w:themeColor="text1"/>
                <w:sz w:val="16"/>
              </w:rPr>
              <w:t>r</w:t>
            </w:r>
            <w:r w:rsidRPr="00591FB5">
              <w:rPr>
                <w:color w:val="000000" w:themeColor="text1"/>
                <w:sz w:val="16"/>
              </w:rPr>
              <w:t xml:space="preserve">ecovery phase. </w:t>
            </w:r>
            <w:r w:rsidR="006A6F92" w:rsidRPr="00591FB5">
              <w:rPr>
                <w:color w:val="000000" w:themeColor="text1"/>
                <w:sz w:val="16"/>
              </w:rPr>
              <w:t>The aim was to determine the preferred recovery model, h</w:t>
            </w:r>
            <w:r w:rsidRPr="00591FB5">
              <w:rPr>
                <w:color w:val="000000" w:themeColor="text1"/>
                <w:sz w:val="16"/>
              </w:rPr>
              <w:t>owever</w:t>
            </w:r>
            <w:r w:rsidR="00A40166">
              <w:rPr>
                <w:color w:val="000000" w:themeColor="text1"/>
                <w:sz w:val="16"/>
              </w:rPr>
              <w:t>,</w:t>
            </w:r>
            <w:r w:rsidRPr="00591FB5">
              <w:rPr>
                <w:color w:val="000000" w:themeColor="text1"/>
                <w:sz w:val="16"/>
              </w:rPr>
              <w:t xml:space="preserve"> participants were unable to reach consensus as to a preferred option.   </w:t>
            </w:r>
          </w:p>
        </w:tc>
        <w:tc>
          <w:tcPr>
            <w:tcW w:w="4914" w:type="dxa"/>
            <w:vMerge w:val="restart"/>
            <w:shd w:val="clear" w:color="auto" w:fill="FFFFFF" w:themeFill="background1"/>
            <w:vAlign w:val="center"/>
          </w:tcPr>
          <w:p w:rsidR="00EA1B52" w:rsidRPr="00591FB5" w:rsidRDefault="00EA1B52" w:rsidP="00A40166">
            <w:pPr>
              <w:rPr>
                <w:color w:val="000000" w:themeColor="text1"/>
                <w:sz w:val="16"/>
              </w:rPr>
            </w:pPr>
            <w:r w:rsidRPr="00591FB5">
              <w:rPr>
                <w:color w:val="000000" w:themeColor="text1"/>
                <w:sz w:val="16"/>
              </w:rPr>
              <w:t>Exercise participants displayed a</w:t>
            </w:r>
            <w:r w:rsidR="00E36AD7" w:rsidRPr="00591FB5">
              <w:rPr>
                <w:color w:val="000000" w:themeColor="text1"/>
                <w:sz w:val="16"/>
              </w:rPr>
              <w:t xml:space="preserve"> sound</w:t>
            </w:r>
            <w:r w:rsidR="008C27C3" w:rsidRPr="00591FB5">
              <w:rPr>
                <w:color w:val="000000" w:themeColor="text1"/>
                <w:sz w:val="16"/>
              </w:rPr>
              <w:t xml:space="preserve"> </w:t>
            </w:r>
            <w:r w:rsidRPr="00591FB5">
              <w:rPr>
                <w:color w:val="000000" w:themeColor="text1"/>
                <w:sz w:val="16"/>
              </w:rPr>
              <w:t xml:space="preserve">appreciation of the inherent pros and cons associated with the four conceptual </w:t>
            </w:r>
            <w:r w:rsidR="006A6F92" w:rsidRPr="00591FB5">
              <w:rPr>
                <w:color w:val="000000" w:themeColor="text1"/>
                <w:sz w:val="16"/>
              </w:rPr>
              <w:t>governance /</w:t>
            </w:r>
            <w:r w:rsidRPr="00591FB5">
              <w:rPr>
                <w:color w:val="000000" w:themeColor="text1"/>
                <w:sz w:val="16"/>
              </w:rPr>
              <w:t>coordination models</w:t>
            </w:r>
            <w:r w:rsidR="00E556F9" w:rsidRPr="00591FB5">
              <w:rPr>
                <w:color w:val="000000" w:themeColor="text1"/>
                <w:sz w:val="16"/>
              </w:rPr>
              <w:t xml:space="preserve"> that were discussed.  </w:t>
            </w:r>
            <w:r w:rsidR="008C27C3" w:rsidRPr="00591FB5">
              <w:rPr>
                <w:color w:val="000000" w:themeColor="text1"/>
                <w:sz w:val="16"/>
              </w:rPr>
              <w:t xml:space="preserve">Government agencies are responsible for leading their own responses and those of the sectors they serve.  </w:t>
            </w:r>
          </w:p>
        </w:tc>
        <w:tc>
          <w:tcPr>
            <w:tcW w:w="4914" w:type="dxa"/>
            <w:vMerge w:val="restart"/>
            <w:shd w:val="clear" w:color="auto" w:fill="auto"/>
            <w:vAlign w:val="center"/>
          </w:tcPr>
          <w:p w:rsidR="00EA1B52" w:rsidRPr="00957548" w:rsidRDefault="00E556F9" w:rsidP="00957548">
            <w:pPr>
              <w:rPr>
                <w:color w:val="000000" w:themeColor="text1"/>
                <w:sz w:val="16"/>
              </w:rPr>
            </w:pPr>
            <w:r w:rsidRPr="00591FB5">
              <w:rPr>
                <w:b/>
                <w:i/>
                <w:color w:val="000000" w:themeColor="text1"/>
                <w:sz w:val="16"/>
              </w:rPr>
              <w:t xml:space="preserve">Central government agencies </w:t>
            </w:r>
            <w:r w:rsidRPr="00591FB5">
              <w:rPr>
                <w:color w:val="000000" w:themeColor="text1"/>
                <w:sz w:val="16"/>
              </w:rPr>
              <w:t>need to</w:t>
            </w:r>
            <w:r w:rsidR="00957548">
              <w:rPr>
                <w:color w:val="000000" w:themeColor="text1"/>
                <w:sz w:val="16"/>
              </w:rPr>
              <w:t xml:space="preserve"> </w:t>
            </w:r>
            <w:r w:rsidR="00D1302E" w:rsidRPr="00591FB5">
              <w:rPr>
                <w:color w:val="000000" w:themeColor="text1"/>
                <w:sz w:val="16"/>
              </w:rPr>
              <w:t>be prepared to lead their sectors</w:t>
            </w:r>
            <w:r w:rsidR="008C27C3" w:rsidRPr="00591FB5">
              <w:rPr>
                <w:color w:val="000000" w:themeColor="text1"/>
                <w:sz w:val="16"/>
              </w:rPr>
              <w:t xml:space="preserve"> response and recovery in accordance with the guidance provided in the NZIPAP.  </w:t>
            </w:r>
          </w:p>
        </w:tc>
      </w:tr>
      <w:tr w:rsidR="00EA1B52" w:rsidRPr="009C7D66" w:rsidTr="00CC4843">
        <w:trPr>
          <w:trHeight w:val="1290"/>
        </w:trPr>
        <w:tc>
          <w:tcPr>
            <w:tcW w:w="4914" w:type="dxa"/>
            <w:shd w:val="clear" w:color="auto" w:fill="FFFFFF" w:themeFill="background1"/>
            <w:vAlign w:val="center"/>
          </w:tcPr>
          <w:p w:rsidR="00EA1B52" w:rsidRPr="00591FB5" w:rsidRDefault="00EA1B52" w:rsidP="008C27C3">
            <w:pPr>
              <w:rPr>
                <w:color w:val="000000" w:themeColor="text1"/>
                <w:sz w:val="16"/>
              </w:rPr>
            </w:pPr>
            <w:r w:rsidRPr="00591FB5">
              <w:rPr>
                <w:color w:val="000000" w:themeColor="text1"/>
                <w:sz w:val="16"/>
              </w:rPr>
              <w:t xml:space="preserve">Noting the inter-dependencies and co-dependencies that exist between government agencies, effective </w:t>
            </w:r>
            <w:r w:rsidR="006A6F92" w:rsidRPr="00591FB5">
              <w:rPr>
                <w:color w:val="000000" w:themeColor="text1"/>
                <w:sz w:val="16"/>
              </w:rPr>
              <w:t xml:space="preserve">governance is required </w:t>
            </w:r>
            <w:r w:rsidR="00CC4843" w:rsidRPr="00591FB5">
              <w:rPr>
                <w:color w:val="000000" w:themeColor="text1"/>
                <w:sz w:val="16"/>
              </w:rPr>
              <w:t xml:space="preserve">throughout all phases </w:t>
            </w:r>
            <w:r w:rsidR="006A6F92" w:rsidRPr="00591FB5">
              <w:rPr>
                <w:color w:val="000000" w:themeColor="text1"/>
                <w:sz w:val="16"/>
              </w:rPr>
              <w:t xml:space="preserve">to ensure that the prioritisation of tasks and the coordination of resources enables the </w:t>
            </w:r>
            <w:r w:rsidR="00CC4843" w:rsidRPr="00591FB5">
              <w:rPr>
                <w:color w:val="000000" w:themeColor="text1"/>
                <w:sz w:val="16"/>
              </w:rPr>
              <w:t xml:space="preserve">response and </w:t>
            </w:r>
            <w:r w:rsidR="006A6F92" w:rsidRPr="00591FB5">
              <w:rPr>
                <w:color w:val="000000" w:themeColor="text1"/>
                <w:sz w:val="16"/>
              </w:rPr>
              <w:t>recovery</w:t>
            </w:r>
            <w:r w:rsidR="00CC4843" w:rsidRPr="00591FB5">
              <w:rPr>
                <w:color w:val="000000" w:themeColor="text1"/>
                <w:sz w:val="16"/>
              </w:rPr>
              <w:t>.</w:t>
            </w:r>
            <w:r w:rsidR="008C27C3" w:rsidRPr="00591FB5">
              <w:rPr>
                <w:color w:val="000000" w:themeColor="text1"/>
                <w:sz w:val="16"/>
              </w:rPr>
              <w:t xml:space="preserve"> </w:t>
            </w:r>
          </w:p>
        </w:tc>
        <w:tc>
          <w:tcPr>
            <w:tcW w:w="4914" w:type="dxa"/>
            <w:vMerge/>
            <w:shd w:val="clear" w:color="auto" w:fill="FFFFFF" w:themeFill="background1"/>
            <w:vAlign w:val="center"/>
          </w:tcPr>
          <w:p w:rsidR="00EA1B52" w:rsidRPr="00591FB5" w:rsidRDefault="00EA1B52" w:rsidP="00C91200">
            <w:pPr>
              <w:rPr>
                <w:color w:val="000000" w:themeColor="text1"/>
                <w:sz w:val="16"/>
              </w:rPr>
            </w:pPr>
          </w:p>
        </w:tc>
        <w:tc>
          <w:tcPr>
            <w:tcW w:w="4914" w:type="dxa"/>
            <w:vMerge/>
            <w:shd w:val="clear" w:color="auto" w:fill="auto"/>
            <w:vAlign w:val="center"/>
          </w:tcPr>
          <w:p w:rsidR="00EA1B52" w:rsidRPr="00591FB5" w:rsidRDefault="00EA1B52" w:rsidP="00C91200">
            <w:pPr>
              <w:rPr>
                <w:b/>
                <w:i/>
                <w:color w:val="000000" w:themeColor="text1"/>
                <w:sz w:val="16"/>
              </w:rPr>
            </w:pPr>
          </w:p>
        </w:tc>
      </w:tr>
    </w:tbl>
    <w:p w:rsidR="00C91200" w:rsidRPr="009C7D66" w:rsidRDefault="00C91200" w:rsidP="00C91200">
      <w:pPr>
        <w:pStyle w:val="Heading2"/>
        <w:ind w:left="567" w:hanging="567"/>
      </w:pPr>
      <w:bookmarkStart w:id="21" w:name="_Toc530396496"/>
      <w:r>
        <w:lastRenderedPageBreak/>
        <w:t xml:space="preserve">Historical </w:t>
      </w:r>
      <w:r w:rsidR="00A40166">
        <w:t>i</w:t>
      </w:r>
      <w:r>
        <w:t>nsights</w:t>
      </w:r>
      <w:bookmarkEnd w:id="21"/>
    </w:p>
    <w:tbl>
      <w:tblPr>
        <w:tblStyle w:val="TableGrid"/>
        <w:tblW w:w="14742" w:type="dxa"/>
        <w:tblLook w:val="04A0" w:firstRow="1" w:lastRow="0" w:firstColumn="1" w:lastColumn="0" w:noHBand="0" w:noVBand="1"/>
      </w:tblPr>
      <w:tblGrid>
        <w:gridCol w:w="4914"/>
        <w:gridCol w:w="4914"/>
        <w:gridCol w:w="4914"/>
      </w:tblGrid>
      <w:tr w:rsidR="00C91200" w:rsidRPr="009C7D66" w:rsidTr="004532D0">
        <w:trPr>
          <w:tblHeader/>
        </w:trPr>
        <w:tc>
          <w:tcPr>
            <w:tcW w:w="4914" w:type="dxa"/>
            <w:shd w:val="clear" w:color="auto" w:fill="1F396E" w:themeFill="background2"/>
          </w:tcPr>
          <w:p w:rsidR="00C91200" w:rsidRPr="009C7D66" w:rsidRDefault="00C91200" w:rsidP="00C91200">
            <w:pPr>
              <w:rPr>
                <w:b/>
                <w:lang w:eastAsia="en-US"/>
              </w:rPr>
            </w:pPr>
            <w:r w:rsidRPr="009C7D66">
              <w:rPr>
                <w:b/>
                <w:lang w:eastAsia="en-US"/>
              </w:rPr>
              <w:t>Insights</w:t>
            </w:r>
          </w:p>
        </w:tc>
        <w:tc>
          <w:tcPr>
            <w:tcW w:w="4914" w:type="dxa"/>
            <w:shd w:val="clear" w:color="auto" w:fill="1F396E" w:themeFill="background2"/>
          </w:tcPr>
          <w:p w:rsidR="00C91200" w:rsidRPr="009C7D66" w:rsidRDefault="00C91200" w:rsidP="00774B06">
            <w:pPr>
              <w:rPr>
                <w:b/>
                <w:lang w:eastAsia="en-US"/>
              </w:rPr>
            </w:pPr>
            <w:r w:rsidRPr="009C7D66">
              <w:rPr>
                <w:b/>
                <w:lang w:eastAsia="en-US"/>
              </w:rPr>
              <w:t xml:space="preserve">Lessons </w:t>
            </w:r>
            <w:r w:rsidR="00774B06">
              <w:rPr>
                <w:b/>
                <w:lang w:eastAsia="en-US"/>
              </w:rPr>
              <w:t>i</w:t>
            </w:r>
            <w:r w:rsidRPr="009C7D66">
              <w:rPr>
                <w:b/>
                <w:lang w:eastAsia="en-US"/>
              </w:rPr>
              <w:t>dentified</w:t>
            </w:r>
          </w:p>
        </w:tc>
        <w:tc>
          <w:tcPr>
            <w:tcW w:w="4914" w:type="dxa"/>
            <w:shd w:val="clear" w:color="auto" w:fill="1F396E" w:themeFill="background2"/>
          </w:tcPr>
          <w:p w:rsidR="00C91200" w:rsidRPr="009C7D66" w:rsidRDefault="00C91200" w:rsidP="00C91200">
            <w:pPr>
              <w:rPr>
                <w:b/>
                <w:lang w:eastAsia="en-US"/>
              </w:rPr>
            </w:pPr>
            <w:r w:rsidRPr="009C7D66">
              <w:rPr>
                <w:b/>
                <w:lang w:eastAsia="en-US"/>
              </w:rPr>
              <w:t>Recommendations</w:t>
            </w:r>
          </w:p>
        </w:tc>
      </w:tr>
      <w:tr w:rsidR="00C91200" w:rsidRPr="009C7D66" w:rsidTr="00E650B6">
        <w:trPr>
          <w:trHeight w:val="1094"/>
        </w:trPr>
        <w:tc>
          <w:tcPr>
            <w:tcW w:w="4914" w:type="dxa"/>
            <w:tcBorders>
              <w:bottom w:val="single" w:sz="4" w:space="0" w:color="auto"/>
            </w:tcBorders>
            <w:shd w:val="clear" w:color="auto" w:fill="auto"/>
            <w:vAlign w:val="center"/>
          </w:tcPr>
          <w:p w:rsidR="00C91200" w:rsidRPr="00E84291" w:rsidRDefault="00C91200" w:rsidP="00774B06">
            <w:pPr>
              <w:rPr>
                <w:sz w:val="16"/>
              </w:rPr>
            </w:pPr>
            <w:r w:rsidRPr="00E84291">
              <w:rPr>
                <w:sz w:val="16"/>
                <w:lang w:eastAsia="en-US"/>
              </w:rPr>
              <w:t xml:space="preserve">Examining the 1918 </w:t>
            </w:r>
            <w:r w:rsidR="008C27C3" w:rsidRPr="00E84291">
              <w:rPr>
                <w:sz w:val="16"/>
                <w:lang w:eastAsia="en-US"/>
              </w:rPr>
              <w:t xml:space="preserve">influenza </w:t>
            </w:r>
            <w:r w:rsidRPr="00E84291">
              <w:rPr>
                <w:sz w:val="16"/>
                <w:lang w:eastAsia="en-US"/>
              </w:rPr>
              <w:t>pandemic ‘Spanish Flu' from a New Zealand perspective gave participants greater insight into the possible consequences of a</w:t>
            </w:r>
            <w:r w:rsidR="00850095" w:rsidRPr="00E84291">
              <w:rPr>
                <w:sz w:val="16"/>
                <w:lang w:eastAsia="en-US"/>
              </w:rPr>
              <w:t xml:space="preserve">n influenza </w:t>
            </w:r>
            <w:r w:rsidRPr="00E84291">
              <w:rPr>
                <w:sz w:val="16"/>
                <w:lang w:eastAsia="en-US"/>
              </w:rPr>
              <w:t>pandemic</w:t>
            </w:r>
            <w:r w:rsidR="00850095" w:rsidRPr="00E84291">
              <w:rPr>
                <w:sz w:val="16"/>
                <w:lang w:eastAsia="en-US"/>
              </w:rPr>
              <w:t xml:space="preserve">, </w:t>
            </w:r>
            <w:r w:rsidRPr="00E84291">
              <w:rPr>
                <w:sz w:val="16"/>
                <w:lang w:eastAsia="en-US"/>
              </w:rPr>
              <w:t xml:space="preserve">the management of </w:t>
            </w:r>
            <w:r w:rsidR="00AD76EB" w:rsidRPr="00E84291">
              <w:rPr>
                <w:sz w:val="16"/>
                <w:lang w:eastAsia="en-US"/>
              </w:rPr>
              <w:t xml:space="preserve">and </w:t>
            </w:r>
            <w:r w:rsidRPr="00E84291">
              <w:rPr>
                <w:sz w:val="16"/>
                <w:lang w:eastAsia="en-US"/>
              </w:rPr>
              <w:t>recovery from a pandemic</w:t>
            </w:r>
            <w:r w:rsidR="00AD76EB" w:rsidRPr="00E84291">
              <w:rPr>
                <w:sz w:val="16"/>
                <w:lang w:eastAsia="en-US"/>
              </w:rPr>
              <w:t>,</w:t>
            </w:r>
            <w:r w:rsidRPr="00E84291">
              <w:rPr>
                <w:sz w:val="16"/>
                <w:lang w:eastAsia="en-US"/>
              </w:rPr>
              <w:t xml:space="preserve"> and the residual long</w:t>
            </w:r>
            <w:r w:rsidR="00774B06">
              <w:rPr>
                <w:sz w:val="16"/>
                <w:lang w:eastAsia="en-US"/>
              </w:rPr>
              <w:t>-</w:t>
            </w:r>
            <w:r w:rsidRPr="00E84291">
              <w:rPr>
                <w:sz w:val="16"/>
                <w:lang w:eastAsia="en-US"/>
              </w:rPr>
              <w:t xml:space="preserve">term impact on the population.  </w:t>
            </w:r>
          </w:p>
        </w:tc>
        <w:tc>
          <w:tcPr>
            <w:tcW w:w="4914" w:type="dxa"/>
            <w:vMerge w:val="restart"/>
            <w:shd w:val="clear" w:color="auto" w:fill="FFFFFF" w:themeFill="background1"/>
            <w:vAlign w:val="center"/>
          </w:tcPr>
          <w:p w:rsidR="00C91200" w:rsidRPr="00E84291" w:rsidRDefault="00C91200" w:rsidP="00C91200">
            <w:pPr>
              <w:rPr>
                <w:sz w:val="16"/>
                <w:lang w:eastAsia="en-US"/>
              </w:rPr>
            </w:pPr>
            <w:r w:rsidRPr="00E84291">
              <w:rPr>
                <w:sz w:val="16"/>
              </w:rPr>
              <w:t xml:space="preserve">Guest presentations and the </w:t>
            </w:r>
            <w:r w:rsidR="008C27C3" w:rsidRPr="00E84291">
              <w:rPr>
                <w:sz w:val="16"/>
              </w:rPr>
              <w:t xml:space="preserve">use of </w:t>
            </w:r>
            <w:r w:rsidRPr="00E84291">
              <w:rPr>
                <w:sz w:val="16"/>
              </w:rPr>
              <w:t>case stud</w:t>
            </w:r>
            <w:r w:rsidR="008C27C3" w:rsidRPr="00E84291">
              <w:rPr>
                <w:sz w:val="16"/>
              </w:rPr>
              <w:t xml:space="preserve">ies (i.e. </w:t>
            </w:r>
            <w:r w:rsidRPr="00E84291">
              <w:rPr>
                <w:sz w:val="16"/>
              </w:rPr>
              <w:t xml:space="preserve">1918 </w:t>
            </w:r>
            <w:r w:rsidR="008C27C3" w:rsidRPr="00E84291">
              <w:rPr>
                <w:sz w:val="16"/>
              </w:rPr>
              <w:t>i</w:t>
            </w:r>
            <w:r w:rsidRPr="00E84291">
              <w:rPr>
                <w:sz w:val="16"/>
              </w:rPr>
              <w:t xml:space="preserve">nfluenza </w:t>
            </w:r>
            <w:r w:rsidR="008C27C3" w:rsidRPr="00E84291">
              <w:rPr>
                <w:sz w:val="16"/>
              </w:rPr>
              <w:t>p</w:t>
            </w:r>
            <w:r w:rsidRPr="00E84291">
              <w:rPr>
                <w:sz w:val="16"/>
              </w:rPr>
              <w:t>andemic,</w:t>
            </w:r>
            <w:r w:rsidR="008C27C3" w:rsidRPr="00E84291">
              <w:rPr>
                <w:sz w:val="16"/>
              </w:rPr>
              <w:t xml:space="preserve"> Havelock North water contamination) </w:t>
            </w:r>
            <w:r w:rsidRPr="00E84291">
              <w:rPr>
                <w:sz w:val="16"/>
              </w:rPr>
              <w:t xml:space="preserve"> enhanced participants</w:t>
            </w:r>
            <w:r w:rsidR="00774B06">
              <w:rPr>
                <w:sz w:val="16"/>
              </w:rPr>
              <w:t>’</w:t>
            </w:r>
            <w:r w:rsidRPr="00E84291">
              <w:rPr>
                <w:sz w:val="16"/>
              </w:rPr>
              <w:t xml:space="preserve"> understanding of the complexities involved in responding to and recovering from an influenza pandemic. </w:t>
            </w:r>
            <w:r w:rsidR="008C27C3" w:rsidRPr="00E84291">
              <w:rPr>
                <w:sz w:val="16"/>
                <w:lang w:eastAsia="en-US"/>
              </w:rPr>
              <w:t xml:space="preserve">In particular, </w:t>
            </w:r>
            <w:r w:rsidRPr="00E84291">
              <w:rPr>
                <w:sz w:val="16"/>
                <w:lang w:eastAsia="en-US"/>
              </w:rPr>
              <w:t>participants identified the following</w:t>
            </w:r>
            <w:r w:rsidR="00774B06">
              <w:rPr>
                <w:sz w:val="16"/>
                <w:lang w:eastAsia="en-US"/>
              </w:rPr>
              <w:t xml:space="preserve"> issues</w:t>
            </w:r>
            <w:r w:rsidRPr="00E84291">
              <w:rPr>
                <w:sz w:val="16"/>
                <w:lang w:eastAsia="en-US"/>
              </w:rPr>
              <w:t>:</w:t>
            </w:r>
          </w:p>
          <w:p w:rsidR="00C91200" w:rsidRPr="00E84291" w:rsidRDefault="00C91200" w:rsidP="001B5A9F">
            <w:pPr>
              <w:numPr>
                <w:ilvl w:val="0"/>
                <w:numId w:val="28"/>
              </w:numPr>
              <w:ind w:left="265" w:hanging="265"/>
              <w:rPr>
                <w:sz w:val="16"/>
                <w:lang w:eastAsia="en-US"/>
              </w:rPr>
            </w:pPr>
            <w:r w:rsidRPr="00E84291">
              <w:rPr>
                <w:sz w:val="16"/>
                <w:lang w:eastAsia="en-US"/>
              </w:rPr>
              <w:t>the requirement to rapidly implement border and cluster control measures</w:t>
            </w:r>
          </w:p>
          <w:p w:rsidR="00C91200" w:rsidRPr="00E84291" w:rsidRDefault="00C91200" w:rsidP="001B5A9F">
            <w:pPr>
              <w:numPr>
                <w:ilvl w:val="0"/>
                <w:numId w:val="28"/>
              </w:numPr>
              <w:ind w:left="265" w:hanging="265"/>
              <w:rPr>
                <w:sz w:val="16"/>
                <w:lang w:eastAsia="en-US"/>
              </w:rPr>
            </w:pPr>
            <w:r w:rsidRPr="00E84291">
              <w:rPr>
                <w:sz w:val="16"/>
                <w:lang w:eastAsia="en-US"/>
              </w:rPr>
              <w:t>in home care versus hospital based care</w:t>
            </w:r>
          </w:p>
          <w:p w:rsidR="00C91200" w:rsidRPr="00E84291" w:rsidRDefault="00C91200" w:rsidP="001B5A9F">
            <w:pPr>
              <w:numPr>
                <w:ilvl w:val="0"/>
                <w:numId w:val="28"/>
              </w:numPr>
              <w:ind w:left="265" w:hanging="265"/>
              <w:rPr>
                <w:sz w:val="16"/>
                <w:lang w:eastAsia="en-US"/>
              </w:rPr>
            </w:pPr>
            <w:r w:rsidRPr="00E84291">
              <w:rPr>
                <w:sz w:val="16"/>
                <w:lang w:eastAsia="en-US"/>
              </w:rPr>
              <w:t>the need for effective public communication</w:t>
            </w:r>
          </w:p>
          <w:p w:rsidR="00C91200" w:rsidRPr="00E84291" w:rsidRDefault="00C91200" w:rsidP="001B5A9F">
            <w:pPr>
              <w:numPr>
                <w:ilvl w:val="0"/>
                <w:numId w:val="28"/>
              </w:numPr>
              <w:ind w:left="265" w:hanging="265"/>
              <w:rPr>
                <w:sz w:val="16"/>
              </w:rPr>
            </w:pPr>
            <w:r w:rsidRPr="00E84291">
              <w:rPr>
                <w:sz w:val="16"/>
                <w:lang w:eastAsia="en-US"/>
              </w:rPr>
              <w:t>minimising the impact of staff absenteeism on business continuity.</w:t>
            </w:r>
          </w:p>
        </w:tc>
        <w:tc>
          <w:tcPr>
            <w:tcW w:w="4914" w:type="dxa"/>
            <w:vMerge w:val="restart"/>
            <w:shd w:val="clear" w:color="auto" w:fill="auto"/>
            <w:vAlign w:val="center"/>
          </w:tcPr>
          <w:p w:rsidR="00C91200" w:rsidRPr="00E84291" w:rsidRDefault="008C27C3" w:rsidP="00E84291">
            <w:pPr>
              <w:rPr>
                <w:b/>
                <w:i/>
                <w:color w:val="000000" w:themeColor="text1"/>
                <w:sz w:val="16"/>
              </w:rPr>
            </w:pPr>
            <w:r w:rsidRPr="00E84291">
              <w:rPr>
                <w:b/>
                <w:i/>
                <w:color w:val="000000" w:themeColor="text1"/>
                <w:sz w:val="16"/>
                <w:lang w:eastAsia="en-US"/>
              </w:rPr>
              <w:t>Central government agencies</w:t>
            </w:r>
            <w:r w:rsidR="00025930" w:rsidRPr="00E84291">
              <w:rPr>
                <w:color w:val="000000" w:themeColor="text1"/>
                <w:sz w:val="16"/>
                <w:lang w:eastAsia="en-US"/>
              </w:rPr>
              <w:t>,</w:t>
            </w:r>
            <w:r w:rsidRPr="00E84291">
              <w:rPr>
                <w:color w:val="000000" w:themeColor="text1"/>
                <w:sz w:val="16"/>
                <w:lang w:eastAsia="en-US"/>
              </w:rPr>
              <w:t xml:space="preserve"> </w:t>
            </w:r>
            <w:r w:rsidR="00025930" w:rsidRPr="00E84291">
              <w:rPr>
                <w:color w:val="000000" w:themeColor="text1"/>
                <w:sz w:val="16"/>
                <w:lang w:eastAsia="en-US"/>
              </w:rPr>
              <w:t xml:space="preserve">where </w:t>
            </w:r>
            <w:r w:rsidR="004975C0" w:rsidRPr="00E84291">
              <w:rPr>
                <w:color w:val="000000" w:themeColor="text1"/>
                <w:sz w:val="16"/>
                <w:lang w:eastAsia="en-US"/>
              </w:rPr>
              <w:t>appropriate</w:t>
            </w:r>
            <w:r w:rsidR="00025930" w:rsidRPr="00E84291">
              <w:rPr>
                <w:color w:val="000000" w:themeColor="text1"/>
                <w:sz w:val="16"/>
                <w:lang w:eastAsia="en-US"/>
              </w:rPr>
              <w:t xml:space="preserve">, </w:t>
            </w:r>
            <w:r w:rsidR="00043944" w:rsidRPr="00E84291">
              <w:rPr>
                <w:color w:val="000000" w:themeColor="text1"/>
                <w:sz w:val="16"/>
                <w:lang w:eastAsia="en-US"/>
              </w:rPr>
              <w:t xml:space="preserve">should </w:t>
            </w:r>
            <w:r w:rsidR="004975C0" w:rsidRPr="00E84291">
              <w:rPr>
                <w:color w:val="000000" w:themeColor="text1"/>
                <w:sz w:val="16"/>
                <w:lang w:eastAsia="en-US"/>
              </w:rPr>
              <w:t xml:space="preserve">note the benefits of using </w:t>
            </w:r>
            <w:r w:rsidRPr="00E84291">
              <w:rPr>
                <w:color w:val="000000" w:themeColor="text1"/>
                <w:sz w:val="16"/>
                <w:lang w:eastAsia="en-US"/>
              </w:rPr>
              <w:t xml:space="preserve">case studies </w:t>
            </w:r>
            <w:r w:rsidR="00043944" w:rsidRPr="00E84291">
              <w:rPr>
                <w:color w:val="000000" w:themeColor="text1"/>
                <w:sz w:val="16"/>
                <w:lang w:eastAsia="en-US"/>
              </w:rPr>
              <w:t xml:space="preserve">to highlight the challenges, decisions and lessons learned in preparing for, responding to </w:t>
            </w:r>
            <w:r w:rsidRPr="00E84291">
              <w:rPr>
                <w:color w:val="000000" w:themeColor="text1"/>
                <w:sz w:val="16"/>
                <w:lang w:eastAsia="en-US"/>
              </w:rPr>
              <w:t xml:space="preserve">and </w:t>
            </w:r>
            <w:r w:rsidR="00043944" w:rsidRPr="00E84291">
              <w:rPr>
                <w:color w:val="000000" w:themeColor="text1"/>
                <w:sz w:val="16"/>
                <w:lang w:eastAsia="en-US"/>
              </w:rPr>
              <w:t>recovering from a national security event.</w:t>
            </w:r>
            <w:r w:rsidR="004975C0" w:rsidRPr="00E84291">
              <w:rPr>
                <w:color w:val="000000" w:themeColor="text1"/>
                <w:sz w:val="16"/>
                <w:lang w:eastAsia="en-US"/>
              </w:rPr>
              <w:t xml:space="preserve">  </w:t>
            </w:r>
          </w:p>
        </w:tc>
      </w:tr>
      <w:tr w:rsidR="00C91200" w:rsidRPr="009C7D66" w:rsidTr="00AD76EB">
        <w:trPr>
          <w:trHeight w:val="914"/>
        </w:trPr>
        <w:tc>
          <w:tcPr>
            <w:tcW w:w="4914" w:type="dxa"/>
            <w:tcBorders>
              <w:bottom w:val="single" w:sz="4" w:space="0" w:color="auto"/>
            </w:tcBorders>
            <w:shd w:val="clear" w:color="auto" w:fill="auto"/>
            <w:vAlign w:val="center"/>
          </w:tcPr>
          <w:p w:rsidR="00C91200" w:rsidRPr="00E84291" w:rsidRDefault="00C91200" w:rsidP="00774B06">
            <w:pPr>
              <w:rPr>
                <w:sz w:val="16"/>
              </w:rPr>
            </w:pPr>
            <w:r w:rsidRPr="00E84291">
              <w:rPr>
                <w:sz w:val="16"/>
                <w:lang w:eastAsia="en-US"/>
              </w:rPr>
              <w:t xml:space="preserve">The 1918 </w:t>
            </w:r>
            <w:r w:rsidR="008C27C3" w:rsidRPr="00E84291">
              <w:rPr>
                <w:sz w:val="16"/>
                <w:lang w:eastAsia="en-US"/>
              </w:rPr>
              <w:t>influenza p</w:t>
            </w:r>
            <w:r w:rsidRPr="00E84291">
              <w:rPr>
                <w:sz w:val="16"/>
                <w:lang w:eastAsia="en-US"/>
              </w:rPr>
              <w:t>andemic case study provided participants with contextual examples of the challenges involved in responding to the active phases of an influenza pandemic</w:t>
            </w:r>
            <w:r w:rsidR="008C27C3" w:rsidRPr="00E84291">
              <w:rPr>
                <w:sz w:val="16"/>
              </w:rPr>
              <w:t xml:space="preserve"> and a more in</w:t>
            </w:r>
            <w:r w:rsidR="00774B06">
              <w:rPr>
                <w:sz w:val="16"/>
              </w:rPr>
              <w:t>-</w:t>
            </w:r>
            <w:r w:rsidR="008C27C3" w:rsidRPr="00E84291">
              <w:rPr>
                <w:sz w:val="16"/>
              </w:rPr>
              <w:t>depth insight into aspects of the NZIPAP,</w:t>
            </w:r>
            <w:r w:rsidRPr="00E84291">
              <w:rPr>
                <w:sz w:val="16"/>
                <w:lang w:eastAsia="en-US"/>
              </w:rPr>
              <w:t xml:space="preserve"> </w:t>
            </w:r>
            <w:r w:rsidR="008C27C3" w:rsidRPr="00E84291">
              <w:rPr>
                <w:rFonts w:cs="Arial"/>
                <w:sz w:val="16"/>
                <w:szCs w:val="24"/>
                <w:lang w:eastAsia="en-US"/>
              </w:rPr>
              <w:t xml:space="preserve">2nd </w:t>
            </w:r>
            <w:r w:rsidR="00424FD8">
              <w:rPr>
                <w:rFonts w:cs="Arial"/>
                <w:sz w:val="16"/>
                <w:szCs w:val="24"/>
                <w:lang w:eastAsia="en-US"/>
              </w:rPr>
              <w:t>Edition</w:t>
            </w:r>
            <w:r w:rsidR="008C27C3" w:rsidRPr="00E84291">
              <w:rPr>
                <w:rFonts w:cs="Arial"/>
                <w:sz w:val="16"/>
                <w:szCs w:val="24"/>
                <w:lang w:eastAsia="en-US"/>
              </w:rPr>
              <w:t>, (2017)</w:t>
            </w:r>
            <w:r w:rsidR="003550BF" w:rsidRPr="00E84291">
              <w:rPr>
                <w:rFonts w:cs="Arial"/>
                <w:sz w:val="16"/>
                <w:szCs w:val="24"/>
                <w:lang w:eastAsia="en-US"/>
              </w:rPr>
              <w:t>.</w:t>
            </w:r>
          </w:p>
        </w:tc>
        <w:tc>
          <w:tcPr>
            <w:tcW w:w="4914" w:type="dxa"/>
            <w:vMerge/>
            <w:shd w:val="clear" w:color="auto" w:fill="FFFFFF" w:themeFill="background1"/>
            <w:vAlign w:val="center"/>
          </w:tcPr>
          <w:p w:rsidR="00C91200" w:rsidRPr="00722773" w:rsidRDefault="00C91200" w:rsidP="00C91200">
            <w:pPr>
              <w:rPr>
                <w:sz w:val="16"/>
                <w:highlight w:val="yellow"/>
              </w:rPr>
            </w:pPr>
          </w:p>
        </w:tc>
        <w:tc>
          <w:tcPr>
            <w:tcW w:w="4914" w:type="dxa"/>
            <w:vMerge/>
            <w:shd w:val="clear" w:color="auto" w:fill="auto"/>
            <w:vAlign w:val="center"/>
          </w:tcPr>
          <w:p w:rsidR="00C91200" w:rsidRPr="00722773" w:rsidRDefault="00C91200" w:rsidP="00C91200">
            <w:pPr>
              <w:rPr>
                <w:b/>
                <w:i/>
                <w:sz w:val="16"/>
                <w:highlight w:val="yellow"/>
              </w:rPr>
            </w:pPr>
          </w:p>
        </w:tc>
      </w:tr>
      <w:tr w:rsidR="00C91200" w:rsidRPr="009C7D66" w:rsidTr="00AD76EB">
        <w:trPr>
          <w:trHeight w:val="957"/>
        </w:trPr>
        <w:tc>
          <w:tcPr>
            <w:tcW w:w="4914" w:type="dxa"/>
            <w:shd w:val="clear" w:color="auto" w:fill="auto"/>
            <w:vAlign w:val="center"/>
          </w:tcPr>
          <w:p w:rsidR="00C91200" w:rsidRPr="00E84291" w:rsidRDefault="00C91200" w:rsidP="006241BE">
            <w:pPr>
              <w:rPr>
                <w:sz w:val="16"/>
              </w:rPr>
            </w:pPr>
            <w:r w:rsidRPr="00E84291">
              <w:rPr>
                <w:sz w:val="16"/>
                <w:lang w:eastAsia="en-US"/>
              </w:rPr>
              <w:t>The presentation on the Hawkes Bay District Health Board</w:t>
            </w:r>
            <w:r w:rsidR="00774B06">
              <w:rPr>
                <w:sz w:val="16"/>
                <w:lang w:eastAsia="en-US"/>
              </w:rPr>
              <w:t>’</w:t>
            </w:r>
            <w:r w:rsidRPr="00E84291">
              <w:rPr>
                <w:sz w:val="16"/>
                <w:lang w:eastAsia="en-US"/>
              </w:rPr>
              <w:t xml:space="preserve">s public information management of the Havelock North water contamination event provided a contemporary insight into the management of a public health event in the age of social media.    </w:t>
            </w:r>
          </w:p>
        </w:tc>
        <w:tc>
          <w:tcPr>
            <w:tcW w:w="4914" w:type="dxa"/>
            <w:vMerge/>
            <w:shd w:val="clear" w:color="auto" w:fill="FFFFFF" w:themeFill="background1"/>
            <w:vAlign w:val="center"/>
          </w:tcPr>
          <w:p w:rsidR="00C91200" w:rsidRPr="00722773" w:rsidRDefault="00C91200" w:rsidP="00C91200">
            <w:pPr>
              <w:rPr>
                <w:sz w:val="16"/>
                <w:highlight w:val="yellow"/>
              </w:rPr>
            </w:pPr>
          </w:p>
        </w:tc>
        <w:tc>
          <w:tcPr>
            <w:tcW w:w="4914" w:type="dxa"/>
            <w:vMerge/>
            <w:shd w:val="clear" w:color="auto" w:fill="auto"/>
            <w:vAlign w:val="center"/>
          </w:tcPr>
          <w:p w:rsidR="00C91200" w:rsidRPr="00722773" w:rsidRDefault="00C91200" w:rsidP="00C91200">
            <w:pPr>
              <w:rPr>
                <w:b/>
                <w:i/>
                <w:sz w:val="16"/>
                <w:highlight w:val="yellow"/>
              </w:rPr>
            </w:pPr>
          </w:p>
        </w:tc>
      </w:tr>
    </w:tbl>
    <w:p w:rsidR="00473F38" w:rsidRDefault="00473F38" w:rsidP="00473F38">
      <w:pPr>
        <w:pStyle w:val="Heading2"/>
        <w:ind w:left="567" w:hanging="567"/>
      </w:pPr>
      <w:bookmarkStart w:id="22" w:name="_Toc530396497"/>
      <w:r w:rsidRPr="0040397D">
        <w:t>Impacts/consequences</w:t>
      </w:r>
      <w:bookmarkEnd w:id="22"/>
      <w:r w:rsidRPr="0040397D">
        <w:t xml:space="preserve">  </w:t>
      </w:r>
    </w:p>
    <w:tbl>
      <w:tblPr>
        <w:tblStyle w:val="TableGrid"/>
        <w:tblW w:w="14742" w:type="dxa"/>
        <w:tblLook w:val="04A0" w:firstRow="1" w:lastRow="0" w:firstColumn="1" w:lastColumn="0" w:noHBand="0" w:noVBand="1"/>
      </w:tblPr>
      <w:tblGrid>
        <w:gridCol w:w="4914"/>
        <w:gridCol w:w="4914"/>
        <w:gridCol w:w="4914"/>
      </w:tblGrid>
      <w:tr w:rsidR="004809F2" w:rsidRPr="009C7D66" w:rsidTr="004532D0">
        <w:trPr>
          <w:trHeight w:val="155"/>
          <w:tblHeader/>
        </w:trPr>
        <w:tc>
          <w:tcPr>
            <w:tcW w:w="4914" w:type="dxa"/>
            <w:shd w:val="clear" w:color="auto" w:fill="1F396E" w:themeFill="background2"/>
          </w:tcPr>
          <w:p w:rsidR="004809F2" w:rsidRPr="006316D9" w:rsidRDefault="004809F2" w:rsidP="004809F2">
            <w:pPr>
              <w:rPr>
                <w:b/>
              </w:rPr>
            </w:pPr>
            <w:r w:rsidRPr="009C7D66">
              <w:rPr>
                <w:b/>
                <w:lang w:eastAsia="en-US"/>
              </w:rPr>
              <w:t>Insights</w:t>
            </w:r>
          </w:p>
        </w:tc>
        <w:tc>
          <w:tcPr>
            <w:tcW w:w="4914" w:type="dxa"/>
            <w:shd w:val="clear" w:color="auto" w:fill="1F396E" w:themeFill="background2"/>
          </w:tcPr>
          <w:p w:rsidR="004809F2" w:rsidRPr="006316D9" w:rsidRDefault="004809F2" w:rsidP="00774B06">
            <w:pPr>
              <w:rPr>
                <w:b/>
              </w:rPr>
            </w:pPr>
            <w:r w:rsidRPr="009C7D66">
              <w:rPr>
                <w:b/>
                <w:lang w:eastAsia="en-US"/>
              </w:rPr>
              <w:t xml:space="preserve">Lessons </w:t>
            </w:r>
            <w:r w:rsidR="00774B06">
              <w:rPr>
                <w:b/>
                <w:lang w:eastAsia="en-US"/>
              </w:rPr>
              <w:t>i</w:t>
            </w:r>
            <w:r w:rsidRPr="009C7D66">
              <w:rPr>
                <w:b/>
                <w:lang w:eastAsia="en-US"/>
              </w:rPr>
              <w:t>dentified</w:t>
            </w:r>
          </w:p>
        </w:tc>
        <w:tc>
          <w:tcPr>
            <w:tcW w:w="4914" w:type="dxa"/>
            <w:shd w:val="clear" w:color="auto" w:fill="1F396E" w:themeFill="background2"/>
          </w:tcPr>
          <w:p w:rsidR="004809F2" w:rsidRPr="006316D9" w:rsidRDefault="004809F2" w:rsidP="004809F2">
            <w:pPr>
              <w:rPr>
                <w:b/>
                <w:lang w:eastAsia="en-US"/>
              </w:rPr>
            </w:pPr>
            <w:r w:rsidRPr="009C7D66">
              <w:rPr>
                <w:b/>
                <w:lang w:eastAsia="en-US"/>
              </w:rPr>
              <w:t>Recommendations</w:t>
            </w:r>
          </w:p>
        </w:tc>
      </w:tr>
      <w:tr w:rsidR="00157463" w:rsidRPr="009C7D66" w:rsidTr="00850095">
        <w:trPr>
          <w:trHeight w:val="549"/>
        </w:trPr>
        <w:tc>
          <w:tcPr>
            <w:tcW w:w="4914" w:type="dxa"/>
            <w:shd w:val="clear" w:color="auto" w:fill="FFFFFF" w:themeFill="background1"/>
            <w:vAlign w:val="center"/>
          </w:tcPr>
          <w:p w:rsidR="00157463" w:rsidRPr="000A13E5" w:rsidRDefault="00157463" w:rsidP="00774B06">
            <w:pPr>
              <w:rPr>
                <w:sz w:val="16"/>
                <w:lang w:eastAsia="en-US"/>
              </w:rPr>
            </w:pPr>
            <w:r w:rsidRPr="000A13E5">
              <w:rPr>
                <w:sz w:val="16"/>
                <w:lang w:eastAsia="en-US"/>
              </w:rPr>
              <w:t>Global pandemics can have far reaching and long</w:t>
            </w:r>
            <w:r w:rsidR="00774B06">
              <w:rPr>
                <w:sz w:val="16"/>
                <w:lang w:eastAsia="en-US"/>
              </w:rPr>
              <w:t>-</w:t>
            </w:r>
            <w:r w:rsidRPr="000A13E5">
              <w:rPr>
                <w:sz w:val="16"/>
                <w:lang w:eastAsia="en-US"/>
              </w:rPr>
              <w:t xml:space="preserve">term consequences. Those engaged in pandemic readiness and response planning must understand the domestic and international implications of a global pandemic, (i.e. what this means in terms of New Zealand's ability to respond effectively). In particular, consideration needs to be given to sourcing critical </w:t>
            </w:r>
            <w:r w:rsidR="00406DBD">
              <w:rPr>
                <w:sz w:val="16"/>
                <w:lang w:eastAsia="en-US"/>
              </w:rPr>
              <w:t xml:space="preserve">resources that may be in short supply in a </w:t>
            </w:r>
            <w:r w:rsidR="00957548">
              <w:rPr>
                <w:sz w:val="16"/>
                <w:lang w:eastAsia="en-US"/>
              </w:rPr>
              <w:t>pandemic.</w:t>
            </w:r>
            <w:r w:rsidRPr="000A13E5">
              <w:rPr>
                <w:sz w:val="16"/>
                <w:lang w:eastAsia="en-US"/>
              </w:rPr>
              <w:t xml:space="preserve">  </w:t>
            </w:r>
          </w:p>
        </w:tc>
        <w:tc>
          <w:tcPr>
            <w:tcW w:w="4914" w:type="dxa"/>
            <w:vMerge w:val="restart"/>
            <w:shd w:val="clear" w:color="auto" w:fill="FFFFFF" w:themeFill="background1"/>
            <w:vAlign w:val="center"/>
          </w:tcPr>
          <w:p w:rsidR="00157463" w:rsidRPr="00523AB9" w:rsidRDefault="00850095" w:rsidP="00CB5018">
            <w:pPr>
              <w:rPr>
                <w:color w:val="000000" w:themeColor="text1"/>
                <w:sz w:val="16"/>
                <w:lang w:eastAsia="en-US"/>
              </w:rPr>
            </w:pPr>
            <w:r w:rsidRPr="00523AB9">
              <w:rPr>
                <w:color w:val="000000" w:themeColor="text1"/>
                <w:sz w:val="16"/>
                <w:lang w:eastAsia="en-US"/>
              </w:rPr>
              <w:t>Exercise POMARE provided participants with an insight into the complexities associated with managing the potential scale and duration of an influenza pandemic</w:t>
            </w:r>
            <w:r w:rsidR="00957548">
              <w:rPr>
                <w:color w:val="000000" w:themeColor="text1"/>
                <w:sz w:val="16"/>
                <w:lang w:eastAsia="en-US"/>
              </w:rPr>
              <w:t>. In particular</w:t>
            </w:r>
            <w:r w:rsidR="00774B06">
              <w:rPr>
                <w:color w:val="000000" w:themeColor="text1"/>
                <w:sz w:val="16"/>
                <w:lang w:eastAsia="en-US"/>
              </w:rPr>
              <w:t>,</w:t>
            </w:r>
            <w:r w:rsidR="00957548">
              <w:rPr>
                <w:color w:val="000000" w:themeColor="text1"/>
                <w:sz w:val="16"/>
                <w:lang w:eastAsia="en-US"/>
              </w:rPr>
              <w:t xml:space="preserve"> it highlighted the requirement </w:t>
            </w:r>
            <w:r w:rsidR="00530ABA">
              <w:rPr>
                <w:color w:val="000000" w:themeColor="text1"/>
                <w:sz w:val="16"/>
                <w:lang w:eastAsia="en-US"/>
              </w:rPr>
              <w:t>to consider and plan for the</w:t>
            </w:r>
            <w:r w:rsidR="0036417F">
              <w:rPr>
                <w:color w:val="000000" w:themeColor="text1"/>
                <w:sz w:val="16"/>
                <w:lang w:eastAsia="en-US"/>
              </w:rPr>
              <w:t xml:space="preserve"> potential </w:t>
            </w:r>
            <w:r w:rsidR="00530ABA">
              <w:rPr>
                <w:color w:val="000000" w:themeColor="text1"/>
                <w:sz w:val="16"/>
                <w:lang w:eastAsia="en-US"/>
              </w:rPr>
              <w:t>impact of a</w:t>
            </w:r>
            <w:r w:rsidR="0036417F">
              <w:rPr>
                <w:color w:val="000000" w:themeColor="text1"/>
                <w:sz w:val="16"/>
                <w:lang w:eastAsia="en-US"/>
              </w:rPr>
              <w:t>n influenza</w:t>
            </w:r>
            <w:r w:rsidR="00530ABA">
              <w:rPr>
                <w:color w:val="000000" w:themeColor="text1"/>
                <w:sz w:val="16"/>
                <w:lang w:eastAsia="en-US"/>
              </w:rPr>
              <w:t xml:space="preserve"> pandemic on</w:t>
            </w:r>
            <w:r w:rsidR="00957548">
              <w:rPr>
                <w:color w:val="000000" w:themeColor="text1"/>
                <w:sz w:val="16"/>
                <w:lang w:eastAsia="en-US"/>
              </w:rPr>
              <w:t xml:space="preserve"> </w:t>
            </w:r>
            <w:r w:rsidR="00E84291">
              <w:rPr>
                <w:color w:val="000000" w:themeColor="text1"/>
                <w:sz w:val="16"/>
                <w:lang w:eastAsia="en-US"/>
              </w:rPr>
              <w:t>r</w:t>
            </w:r>
            <w:r w:rsidR="00530ABA">
              <w:rPr>
                <w:color w:val="000000" w:themeColor="text1"/>
                <w:sz w:val="16"/>
                <w:lang w:eastAsia="en-US"/>
              </w:rPr>
              <w:t>esources</w:t>
            </w:r>
            <w:r w:rsidR="00E84291">
              <w:rPr>
                <w:color w:val="000000" w:themeColor="text1"/>
                <w:sz w:val="16"/>
                <w:lang w:eastAsia="en-US"/>
              </w:rPr>
              <w:t>, suppliers and customers/clients.</w:t>
            </w:r>
          </w:p>
        </w:tc>
        <w:tc>
          <w:tcPr>
            <w:tcW w:w="4914" w:type="dxa"/>
            <w:vMerge w:val="restart"/>
            <w:shd w:val="clear" w:color="auto" w:fill="FFFFFF" w:themeFill="background1"/>
            <w:vAlign w:val="center"/>
          </w:tcPr>
          <w:p w:rsidR="00157463" w:rsidRDefault="00157463" w:rsidP="003959D7">
            <w:pPr>
              <w:rPr>
                <w:b/>
                <w:i/>
                <w:color w:val="000000" w:themeColor="text1"/>
                <w:sz w:val="16"/>
                <w:lang w:eastAsia="en-US"/>
              </w:rPr>
            </w:pPr>
            <w:r w:rsidRPr="00523AB9">
              <w:rPr>
                <w:b/>
                <w:i/>
                <w:color w:val="000000" w:themeColor="text1"/>
                <w:sz w:val="16"/>
                <w:lang w:eastAsia="en-US"/>
              </w:rPr>
              <w:t>Central government agencies</w:t>
            </w:r>
            <w:r w:rsidR="0036417F">
              <w:rPr>
                <w:b/>
                <w:i/>
                <w:color w:val="000000" w:themeColor="text1"/>
                <w:sz w:val="16"/>
                <w:lang w:eastAsia="en-US"/>
              </w:rPr>
              <w:t xml:space="preserve"> </w:t>
            </w:r>
            <w:r w:rsidR="0036417F" w:rsidRPr="0036417F">
              <w:rPr>
                <w:color w:val="000000" w:themeColor="text1"/>
                <w:sz w:val="16"/>
                <w:lang w:eastAsia="en-US"/>
              </w:rPr>
              <w:t>con</w:t>
            </w:r>
            <w:r w:rsidR="0036417F">
              <w:rPr>
                <w:color w:val="000000" w:themeColor="text1"/>
                <w:sz w:val="16"/>
                <w:lang w:eastAsia="en-US"/>
              </w:rPr>
              <w:t xml:space="preserve">sider </w:t>
            </w:r>
            <w:r w:rsidR="0036417F" w:rsidRPr="0036417F">
              <w:rPr>
                <w:color w:val="000000" w:themeColor="text1"/>
                <w:sz w:val="16"/>
                <w:lang w:eastAsia="en-US"/>
              </w:rPr>
              <w:t>the potential impact that an influenza pandemic may have on the delivery</w:t>
            </w:r>
            <w:r w:rsidR="0036417F">
              <w:rPr>
                <w:color w:val="000000" w:themeColor="text1"/>
                <w:sz w:val="16"/>
                <w:lang w:eastAsia="en-US"/>
              </w:rPr>
              <w:t xml:space="preserve"> of their critical functions, and how they will mitigate the risks to these functions</w:t>
            </w:r>
            <w:r w:rsidR="00D91A40">
              <w:rPr>
                <w:color w:val="000000" w:themeColor="text1"/>
                <w:sz w:val="16"/>
                <w:lang w:eastAsia="en-US"/>
              </w:rPr>
              <w:t xml:space="preserve">. </w:t>
            </w:r>
          </w:p>
          <w:p w:rsidR="00406DBD" w:rsidRPr="00523AB9" w:rsidRDefault="00406DBD" w:rsidP="003959D7">
            <w:pPr>
              <w:rPr>
                <w:color w:val="000000" w:themeColor="text1"/>
                <w:sz w:val="16"/>
                <w:lang w:eastAsia="en-US"/>
              </w:rPr>
            </w:pPr>
          </w:p>
        </w:tc>
      </w:tr>
      <w:tr w:rsidR="00157463" w:rsidRPr="009C7D66" w:rsidTr="004532D0">
        <w:trPr>
          <w:trHeight w:val="549"/>
        </w:trPr>
        <w:tc>
          <w:tcPr>
            <w:tcW w:w="4914" w:type="dxa"/>
            <w:shd w:val="clear" w:color="auto" w:fill="FFFFFF" w:themeFill="background1"/>
            <w:vAlign w:val="center"/>
          </w:tcPr>
          <w:p w:rsidR="00157463" w:rsidRPr="000A13E5" w:rsidRDefault="00850095" w:rsidP="00774B06">
            <w:pPr>
              <w:rPr>
                <w:sz w:val="16"/>
              </w:rPr>
            </w:pPr>
            <w:r w:rsidRPr="003B1598">
              <w:rPr>
                <w:sz w:val="16"/>
                <w:lang w:eastAsia="en-US"/>
              </w:rPr>
              <w:t xml:space="preserve">Exercise participants gained a valuable appreciation of the potential human, economic and societal consequences of an influenza pandemic. </w:t>
            </w:r>
            <w:r w:rsidR="00774B06">
              <w:rPr>
                <w:sz w:val="16"/>
                <w:lang w:eastAsia="en-US"/>
              </w:rPr>
              <w:t>P</w:t>
            </w:r>
            <w:r w:rsidR="00157463" w:rsidRPr="003B1598">
              <w:rPr>
                <w:sz w:val="16"/>
                <w:lang w:eastAsia="en-US"/>
              </w:rPr>
              <w:t>articipants understand</w:t>
            </w:r>
            <w:r>
              <w:rPr>
                <w:sz w:val="16"/>
                <w:lang w:eastAsia="en-US"/>
              </w:rPr>
              <w:t xml:space="preserve"> </w:t>
            </w:r>
            <w:r w:rsidR="00157463" w:rsidRPr="003B1598">
              <w:rPr>
                <w:sz w:val="16"/>
                <w:lang w:eastAsia="en-US"/>
              </w:rPr>
              <w:t>the potential impact</w:t>
            </w:r>
            <w:r>
              <w:rPr>
                <w:sz w:val="16"/>
                <w:lang w:eastAsia="en-US"/>
              </w:rPr>
              <w:t>s</w:t>
            </w:r>
            <w:r w:rsidR="00157463" w:rsidRPr="003B1598">
              <w:rPr>
                <w:sz w:val="16"/>
                <w:lang w:eastAsia="en-US"/>
              </w:rPr>
              <w:t xml:space="preserve"> that an influenza pandemic could have at both a regional and national level (i.e. school closures, workplace absenteeism, </w:t>
            </w:r>
            <w:r w:rsidR="00157463" w:rsidRPr="003B1598">
              <w:rPr>
                <w:sz w:val="16"/>
                <w:lang w:eastAsia="en-US"/>
              </w:rPr>
              <w:lastRenderedPageBreak/>
              <w:t xml:space="preserve">supply chain disruption </w:t>
            </w:r>
            <w:r w:rsidR="00CB5018" w:rsidRPr="003B1598">
              <w:rPr>
                <w:sz w:val="16"/>
                <w:lang w:eastAsia="en-US"/>
              </w:rPr>
              <w:t>etc.</w:t>
            </w:r>
            <w:r w:rsidR="00157463" w:rsidRPr="003B1598">
              <w:rPr>
                <w:sz w:val="16"/>
                <w:lang w:eastAsia="en-US"/>
              </w:rPr>
              <w:t>)</w:t>
            </w:r>
            <w:r w:rsidR="00774B06">
              <w:rPr>
                <w:sz w:val="16"/>
                <w:lang w:eastAsia="en-US"/>
              </w:rPr>
              <w:t>.</w:t>
            </w:r>
            <w:r w:rsidR="00157463" w:rsidRPr="003B1598">
              <w:rPr>
                <w:sz w:val="16"/>
                <w:lang w:eastAsia="en-US"/>
              </w:rPr>
              <w:t xml:space="preserve"> </w:t>
            </w:r>
            <w:r w:rsidRPr="003B1598">
              <w:rPr>
                <w:sz w:val="16"/>
                <w:lang w:eastAsia="en-US"/>
              </w:rPr>
              <w:t xml:space="preserve">The recovery </w:t>
            </w:r>
            <w:r w:rsidR="00AD76EB">
              <w:rPr>
                <w:sz w:val="16"/>
                <w:lang w:eastAsia="en-US"/>
              </w:rPr>
              <w:t>w</w:t>
            </w:r>
            <w:r w:rsidRPr="003B1598">
              <w:rPr>
                <w:sz w:val="16"/>
                <w:lang w:eastAsia="en-US"/>
              </w:rPr>
              <w:t>orkshop also discussed the potential long</w:t>
            </w:r>
            <w:r w:rsidR="00774B06">
              <w:rPr>
                <w:sz w:val="16"/>
                <w:lang w:eastAsia="en-US"/>
              </w:rPr>
              <w:t>-</w:t>
            </w:r>
            <w:r w:rsidRPr="003B1598">
              <w:rPr>
                <w:sz w:val="16"/>
                <w:lang w:eastAsia="en-US"/>
              </w:rPr>
              <w:t>term implications for New Zealand.</w:t>
            </w:r>
          </w:p>
        </w:tc>
        <w:tc>
          <w:tcPr>
            <w:tcW w:w="4914" w:type="dxa"/>
            <w:vMerge/>
            <w:shd w:val="clear" w:color="auto" w:fill="FFFFFF" w:themeFill="background1"/>
            <w:vAlign w:val="center"/>
          </w:tcPr>
          <w:p w:rsidR="00157463" w:rsidRPr="000A13E5" w:rsidRDefault="00157463" w:rsidP="00157463">
            <w:pPr>
              <w:rPr>
                <w:sz w:val="16"/>
              </w:rPr>
            </w:pPr>
          </w:p>
        </w:tc>
        <w:tc>
          <w:tcPr>
            <w:tcW w:w="4914" w:type="dxa"/>
            <w:vMerge/>
            <w:shd w:val="clear" w:color="auto" w:fill="FFFFFF" w:themeFill="background1"/>
            <w:vAlign w:val="center"/>
          </w:tcPr>
          <w:p w:rsidR="00157463" w:rsidRPr="000A13E5" w:rsidRDefault="00157463" w:rsidP="00157463">
            <w:pPr>
              <w:rPr>
                <w:b/>
                <w:i/>
                <w:sz w:val="16"/>
              </w:rPr>
            </w:pPr>
          </w:p>
        </w:tc>
      </w:tr>
    </w:tbl>
    <w:p w:rsidR="001F3E7C" w:rsidRPr="00C91200" w:rsidRDefault="001F3E7C" w:rsidP="001F3E7C">
      <w:pPr>
        <w:pStyle w:val="Heading2"/>
        <w:ind w:left="567" w:hanging="567"/>
      </w:pPr>
      <w:bookmarkStart w:id="23" w:name="_Toc530396498"/>
      <w:r w:rsidRPr="00C91200">
        <w:t>Inter</w:t>
      </w:r>
      <w:r w:rsidR="006A6F92">
        <w:t>-</w:t>
      </w:r>
      <w:r w:rsidRPr="00C91200">
        <w:t xml:space="preserve">agency </w:t>
      </w:r>
      <w:r w:rsidR="00774B06">
        <w:t>c</w:t>
      </w:r>
      <w:r w:rsidRPr="00C91200">
        <w:t>ollaboration</w:t>
      </w:r>
      <w:bookmarkEnd w:id="23"/>
      <w:r w:rsidRPr="00C91200">
        <w:t xml:space="preserve">  </w:t>
      </w:r>
    </w:p>
    <w:tbl>
      <w:tblPr>
        <w:tblStyle w:val="TableGrid"/>
        <w:tblW w:w="14742" w:type="dxa"/>
        <w:tblLook w:val="04A0" w:firstRow="1" w:lastRow="0" w:firstColumn="1" w:lastColumn="0" w:noHBand="0" w:noVBand="1"/>
      </w:tblPr>
      <w:tblGrid>
        <w:gridCol w:w="4914"/>
        <w:gridCol w:w="4914"/>
        <w:gridCol w:w="4914"/>
      </w:tblGrid>
      <w:tr w:rsidR="004809F2" w:rsidRPr="009C7D66" w:rsidTr="00E556F9">
        <w:trPr>
          <w:trHeight w:val="207"/>
          <w:tblHeader/>
        </w:trPr>
        <w:tc>
          <w:tcPr>
            <w:tcW w:w="4914" w:type="dxa"/>
            <w:shd w:val="clear" w:color="auto" w:fill="1F396E" w:themeFill="background2"/>
          </w:tcPr>
          <w:p w:rsidR="004809F2" w:rsidRPr="009C7D66" w:rsidRDefault="004809F2" w:rsidP="004809F2">
            <w:r w:rsidRPr="009C7D66">
              <w:rPr>
                <w:b/>
                <w:lang w:eastAsia="en-US"/>
              </w:rPr>
              <w:t>Insights</w:t>
            </w:r>
          </w:p>
        </w:tc>
        <w:tc>
          <w:tcPr>
            <w:tcW w:w="4914" w:type="dxa"/>
            <w:shd w:val="clear" w:color="auto" w:fill="1F396E" w:themeFill="background2"/>
          </w:tcPr>
          <w:p w:rsidR="004809F2" w:rsidRPr="009C7D66" w:rsidRDefault="004809F2" w:rsidP="00774B06">
            <w:r w:rsidRPr="009C7D66">
              <w:rPr>
                <w:b/>
                <w:lang w:eastAsia="en-US"/>
              </w:rPr>
              <w:t xml:space="preserve">Lessons </w:t>
            </w:r>
            <w:r w:rsidR="00774B06">
              <w:rPr>
                <w:b/>
                <w:lang w:eastAsia="en-US"/>
              </w:rPr>
              <w:t>i</w:t>
            </w:r>
            <w:r w:rsidRPr="009C7D66">
              <w:rPr>
                <w:b/>
                <w:lang w:eastAsia="en-US"/>
              </w:rPr>
              <w:t>dentified</w:t>
            </w:r>
          </w:p>
        </w:tc>
        <w:tc>
          <w:tcPr>
            <w:tcW w:w="4914" w:type="dxa"/>
            <w:shd w:val="clear" w:color="auto" w:fill="1F396E" w:themeFill="background2"/>
          </w:tcPr>
          <w:p w:rsidR="004809F2" w:rsidRPr="009C7D66" w:rsidRDefault="004809F2" w:rsidP="004809F2">
            <w:r w:rsidRPr="009C7D66">
              <w:rPr>
                <w:b/>
                <w:lang w:eastAsia="en-US"/>
              </w:rPr>
              <w:t>Recommendations</w:t>
            </w:r>
          </w:p>
        </w:tc>
      </w:tr>
      <w:tr w:rsidR="00763A53" w:rsidRPr="009C7D66" w:rsidTr="004532D0">
        <w:trPr>
          <w:trHeight w:val="612"/>
        </w:trPr>
        <w:tc>
          <w:tcPr>
            <w:tcW w:w="4914" w:type="dxa"/>
            <w:shd w:val="clear" w:color="auto" w:fill="FFFFFF" w:themeFill="background1"/>
            <w:vAlign w:val="center"/>
          </w:tcPr>
          <w:p w:rsidR="00763A53" w:rsidRPr="000A13E5" w:rsidRDefault="00763A53" w:rsidP="003959D7">
            <w:pPr>
              <w:rPr>
                <w:sz w:val="16"/>
              </w:rPr>
            </w:pPr>
            <w:r w:rsidRPr="000A13E5">
              <w:rPr>
                <w:sz w:val="16"/>
              </w:rPr>
              <w:t xml:space="preserve">Effective execution of the NZIPAP will be contingent on extensive inter-agency collaboration and engagement throughout all phases.     </w:t>
            </w:r>
          </w:p>
        </w:tc>
        <w:tc>
          <w:tcPr>
            <w:tcW w:w="4914" w:type="dxa"/>
            <w:vMerge w:val="restart"/>
            <w:shd w:val="clear" w:color="auto" w:fill="FFFFFF" w:themeFill="background1"/>
            <w:vAlign w:val="center"/>
          </w:tcPr>
          <w:p w:rsidR="00763A53" w:rsidRPr="00AD76EB" w:rsidRDefault="00763A53" w:rsidP="00992FE3">
            <w:pPr>
              <w:rPr>
                <w:color w:val="FF0000"/>
                <w:sz w:val="16"/>
              </w:rPr>
            </w:pPr>
            <w:r w:rsidRPr="00B33865">
              <w:rPr>
                <w:color w:val="000000" w:themeColor="text1"/>
                <w:sz w:val="16"/>
              </w:rPr>
              <w:t xml:space="preserve">Inter-agency collaboration is critical to the development of robust business </w:t>
            </w:r>
            <w:r w:rsidR="00D91A40" w:rsidRPr="00B33865">
              <w:rPr>
                <w:color w:val="000000" w:themeColor="text1"/>
                <w:sz w:val="16"/>
              </w:rPr>
              <w:t>continuity and</w:t>
            </w:r>
            <w:r w:rsidRPr="00B33865">
              <w:rPr>
                <w:color w:val="000000" w:themeColor="text1"/>
                <w:sz w:val="16"/>
              </w:rPr>
              <w:t xml:space="preserve"> response plans. Furthermore, it ensures a more collegial and coherent approach to dealing with complex issues. This is supported by having well-established inter-agency arrangements and procedures under the National Security System.</w:t>
            </w:r>
          </w:p>
        </w:tc>
        <w:tc>
          <w:tcPr>
            <w:tcW w:w="4914" w:type="dxa"/>
            <w:vMerge w:val="restart"/>
            <w:shd w:val="clear" w:color="auto" w:fill="FFFFFF" w:themeFill="background1"/>
            <w:vAlign w:val="center"/>
          </w:tcPr>
          <w:p w:rsidR="00763A53" w:rsidRPr="00B33865" w:rsidRDefault="00763A53" w:rsidP="003959D7">
            <w:pPr>
              <w:rPr>
                <w:b/>
                <w:i/>
                <w:color w:val="000000" w:themeColor="text1"/>
                <w:sz w:val="16"/>
              </w:rPr>
            </w:pPr>
            <w:r w:rsidRPr="00B33865">
              <w:rPr>
                <w:b/>
                <w:i/>
                <w:color w:val="000000" w:themeColor="text1"/>
                <w:sz w:val="16"/>
              </w:rPr>
              <w:t xml:space="preserve">Central government agencies </w:t>
            </w:r>
            <w:r w:rsidR="00523AB9" w:rsidRPr="00B33865">
              <w:rPr>
                <w:color w:val="000000" w:themeColor="text1"/>
                <w:sz w:val="16"/>
              </w:rPr>
              <w:t xml:space="preserve">continue </w:t>
            </w:r>
            <w:r w:rsidRPr="00B33865">
              <w:rPr>
                <w:color w:val="000000" w:themeColor="text1"/>
                <w:sz w:val="16"/>
              </w:rPr>
              <w:t>to:</w:t>
            </w:r>
            <w:r w:rsidRPr="00B33865">
              <w:rPr>
                <w:b/>
                <w:i/>
                <w:color w:val="000000" w:themeColor="text1"/>
                <w:sz w:val="16"/>
              </w:rPr>
              <w:t xml:space="preserve"> </w:t>
            </w:r>
          </w:p>
          <w:p w:rsidR="00763A53" w:rsidRPr="00B33865" w:rsidRDefault="00763A53" w:rsidP="00945D0A">
            <w:pPr>
              <w:pStyle w:val="ListParagraph"/>
              <w:numPr>
                <w:ilvl w:val="0"/>
                <w:numId w:val="29"/>
              </w:numPr>
              <w:tabs>
                <w:tab w:val="left" w:pos="1134"/>
              </w:tabs>
              <w:spacing w:before="0" w:after="0" w:line="240" w:lineRule="auto"/>
              <w:ind w:left="317" w:hanging="284"/>
              <w:rPr>
                <w:color w:val="000000" w:themeColor="text1"/>
                <w:sz w:val="16"/>
                <w:szCs w:val="20"/>
              </w:rPr>
            </w:pPr>
            <w:r w:rsidRPr="00B33865">
              <w:rPr>
                <w:color w:val="000000" w:themeColor="text1"/>
                <w:sz w:val="16"/>
                <w:szCs w:val="20"/>
              </w:rPr>
              <w:t xml:space="preserve">promote inter-agency collaboration as </w:t>
            </w:r>
            <w:r w:rsidR="00530ABA">
              <w:rPr>
                <w:color w:val="000000" w:themeColor="text1"/>
                <w:sz w:val="16"/>
                <w:szCs w:val="20"/>
              </w:rPr>
              <w:t>an important</w:t>
            </w:r>
            <w:r w:rsidRPr="00B33865">
              <w:rPr>
                <w:color w:val="000000" w:themeColor="text1"/>
                <w:sz w:val="16"/>
                <w:szCs w:val="20"/>
              </w:rPr>
              <w:t xml:space="preserve"> mechanism for the development and synchronisation of both agency specific and all-of-government plans</w:t>
            </w:r>
          </w:p>
          <w:p w:rsidR="00763A53" w:rsidRPr="00B33865" w:rsidRDefault="00763A53" w:rsidP="00945D0A">
            <w:pPr>
              <w:pStyle w:val="ListParagraph"/>
              <w:tabs>
                <w:tab w:val="left" w:pos="1134"/>
              </w:tabs>
              <w:spacing w:before="0" w:after="0" w:line="240" w:lineRule="auto"/>
              <w:ind w:left="317" w:hanging="284"/>
              <w:rPr>
                <w:color w:val="000000" w:themeColor="text1"/>
                <w:sz w:val="16"/>
                <w:szCs w:val="20"/>
              </w:rPr>
            </w:pPr>
          </w:p>
          <w:p w:rsidR="00763A53" w:rsidRPr="00B33865" w:rsidRDefault="00763A53" w:rsidP="00945D0A">
            <w:pPr>
              <w:pStyle w:val="ListParagraph"/>
              <w:numPr>
                <w:ilvl w:val="0"/>
                <w:numId w:val="29"/>
              </w:numPr>
              <w:tabs>
                <w:tab w:val="left" w:pos="1134"/>
              </w:tabs>
              <w:spacing w:before="0" w:after="0" w:line="240" w:lineRule="auto"/>
              <w:ind w:left="317" w:hanging="284"/>
              <w:rPr>
                <w:color w:val="000000" w:themeColor="text1"/>
                <w:sz w:val="16"/>
                <w:szCs w:val="20"/>
              </w:rPr>
            </w:pPr>
            <w:r w:rsidRPr="00B33865">
              <w:rPr>
                <w:color w:val="000000" w:themeColor="text1"/>
                <w:sz w:val="16"/>
                <w:szCs w:val="20"/>
              </w:rPr>
              <w:t xml:space="preserve">ensure that key personnel are familiar with the National Security System, the Coordinated Incident Management System, and the </w:t>
            </w:r>
            <w:r w:rsidR="00D91A40" w:rsidRPr="00B33865">
              <w:rPr>
                <w:color w:val="000000" w:themeColor="text1"/>
                <w:sz w:val="16"/>
                <w:szCs w:val="20"/>
              </w:rPr>
              <w:t>NZIPAP to</w:t>
            </w:r>
            <w:r w:rsidRPr="00B33865">
              <w:rPr>
                <w:color w:val="000000" w:themeColor="text1"/>
                <w:sz w:val="16"/>
                <w:szCs w:val="20"/>
              </w:rPr>
              <w:t xml:space="preserve"> ensure that New Zealand is prepared to effectively respond to and recover from an influenza pandemic </w:t>
            </w:r>
          </w:p>
          <w:p w:rsidR="00763A53" w:rsidRPr="00B33865" w:rsidRDefault="00763A53" w:rsidP="00945D0A">
            <w:pPr>
              <w:pStyle w:val="ListParagraph"/>
              <w:ind w:left="317" w:hanging="284"/>
              <w:rPr>
                <w:color w:val="000000" w:themeColor="text1"/>
                <w:sz w:val="16"/>
                <w:szCs w:val="20"/>
              </w:rPr>
            </w:pPr>
          </w:p>
          <w:p w:rsidR="00763A53" w:rsidRPr="00AD76EB" w:rsidRDefault="00763A53" w:rsidP="00992FE3">
            <w:pPr>
              <w:pStyle w:val="ListParagraph"/>
              <w:numPr>
                <w:ilvl w:val="0"/>
                <w:numId w:val="29"/>
              </w:numPr>
              <w:tabs>
                <w:tab w:val="left" w:pos="1134"/>
              </w:tabs>
              <w:spacing w:before="0" w:after="0" w:line="240" w:lineRule="auto"/>
              <w:ind w:left="317" w:hanging="284"/>
              <w:rPr>
                <w:color w:val="FF0000"/>
                <w:sz w:val="16"/>
                <w:szCs w:val="20"/>
              </w:rPr>
            </w:pPr>
            <w:r w:rsidRPr="00B33865">
              <w:rPr>
                <w:rFonts w:cs="Arial"/>
                <w:color w:val="000000" w:themeColor="text1"/>
                <w:sz w:val="16"/>
                <w:szCs w:val="24"/>
              </w:rPr>
              <w:t xml:space="preserve">explore opportunities for enhancing collaboration between </w:t>
            </w:r>
            <w:r w:rsidR="00523AB9" w:rsidRPr="00B33865">
              <w:rPr>
                <w:rFonts w:cs="Arial"/>
                <w:color w:val="000000" w:themeColor="text1"/>
                <w:sz w:val="16"/>
                <w:szCs w:val="24"/>
              </w:rPr>
              <w:t xml:space="preserve">central and local </w:t>
            </w:r>
            <w:r w:rsidRPr="00B33865">
              <w:rPr>
                <w:rFonts w:cs="Arial"/>
                <w:color w:val="000000" w:themeColor="text1"/>
                <w:sz w:val="16"/>
                <w:szCs w:val="24"/>
              </w:rPr>
              <w:t>government agencies and the private sector to ensure that New Zealand is</w:t>
            </w:r>
            <w:r w:rsidRPr="00B33865">
              <w:rPr>
                <w:color w:val="000000" w:themeColor="text1"/>
                <w:sz w:val="16"/>
                <w:szCs w:val="20"/>
              </w:rPr>
              <w:t xml:space="preserve"> prepared to effectively respond to and recover from an influenza pandemic. </w:t>
            </w:r>
          </w:p>
        </w:tc>
      </w:tr>
      <w:tr w:rsidR="00763A53" w:rsidRPr="009C7D66" w:rsidTr="004532D0">
        <w:trPr>
          <w:trHeight w:val="1201"/>
        </w:trPr>
        <w:tc>
          <w:tcPr>
            <w:tcW w:w="4914" w:type="dxa"/>
            <w:shd w:val="clear" w:color="auto" w:fill="FFFFFF" w:themeFill="background1"/>
            <w:vAlign w:val="center"/>
          </w:tcPr>
          <w:p w:rsidR="00763A53" w:rsidRPr="000A13E5" w:rsidRDefault="00763A53" w:rsidP="00992FE3">
            <w:pPr>
              <w:rPr>
                <w:sz w:val="16"/>
              </w:rPr>
            </w:pPr>
            <w:r w:rsidRPr="000A13E5">
              <w:rPr>
                <w:sz w:val="16"/>
              </w:rPr>
              <w:t>Exercise participants identified the requirement to develop robust business continuity plan</w:t>
            </w:r>
            <w:r w:rsidR="00530ABA">
              <w:rPr>
                <w:sz w:val="16"/>
              </w:rPr>
              <w:t>s</w:t>
            </w:r>
            <w:r w:rsidRPr="000A13E5">
              <w:rPr>
                <w:sz w:val="16"/>
              </w:rPr>
              <w:t xml:space="preserve"> to </w:t>
            </w:r>
            <w:r w:rsidR="00530ABA">
              <w:rPr>
                <w:sz w:val="16"/>
              </w:rPr>
              <w:t>address the impact of</w:t>
            </w:r>
            <w:r w:rsidRPr="000A13E5">
              <w:rPr>
                <w:sz w:val="16"/>
              </w:rPr>
              <w:t xml:space="preserve"> large scale absenteeism. They also recognised the potential to second staff to address personnel capability and capacity shortfalls to ensure that critical functions can still be delivered.</w:t>
            </w:r>
          </w:p>
        </w:tc>
        <w:tc>
          <w:tcPr>
            <w:tcW w:w="4914" w:type="dxa"/>
            <w:vMerge/>
            <w:shd w:val="clear" w:color="auto" w:fill="FFFFFF" w:themeFill="background1"/>
            <w:vAlign w:val="center"/>
          </w:tcPr>
          <w:p w:rsidR="00763A53" w:rsidRPr="009C7D66" w:rsidRDefault="00763A53" w:rsidP="003959D7"/>
        </w:tc>
        <w:tc>
          <w:tcPr>
            <w:tcW w:w="4914" w:type="dxa"/>
            <w:vMerge/>
            <w:shd w:val="clear" w:color="auto" w:fill="FFFFFF" w:themeFill="background1"/>
          </w:tcPr>
          <w:p w:rsidR="00763A53" w:rsidRPr="009C7D66" w:rsidRDefault="00763A53" w:rsidP="003959D7"/>
        </w:tc>
      </w:tr>
      <w:tr w:rsidR="00763A53" w:rsidRPr="009C7D66" w:rsidTr="004532D0">
        <w:trPr>
          <w:trHeight w:val="1201"/>
        </w:trPr>
        <w:tc>
          <w:tcPr>
            <w:tcW w:w="4914" w:type="dxa"/>
            <w:shd w:val="clear" w:color="auto" w:fill="FFFFFF" w:themeFill="background1"/>
            <w:vAlign w:val="center"/>
          </w:tcPr>
          <w:p w:rsidR="00763A53" w:rsidRPr="000A13E5" w:rsidRDefault="00992FE3" w:rsidP="00992FE3">
            <w:pPr>
              <w:rPr>
                <w:sz w:val="16"/>
                <w:highlight w:val="yellow"/>
              </w:rPr>
            </w:pPr>
            <w:r>
              <w:rPr>
                <w:sz w:val="16"/>
              </w:rPr>
              <w:t>P</w:t>
            </w:r>
            <w:r w:rsidR="00763A53" w:rsidRPr="000A13E5">
              <w:rPr>
                <w:sz w:val="16"/>
              </w:rPr>
              <w:t xml:space="preserve">articipants recognise the value of having well established inter-agency arrangements and procedures (e.g. the National Security System) that facilitate collaboration between and among central government agencies. </w:t>
            </w:r>
          </w:p>
        </w:tc>
        <w:tc>
          <w:tcPr>
            <w:tcW w:w="4914" w:type="dxa"/>
            <w:vMerge/>
            <w:shd w:val="clear" w:color="auto" w:fill="FFFFFF" w:themeFill="background1"/>
            <w:vAlign w:val="center"/>
          </w:tcPr>
          <w:p w:rsidR="00763A53" w:rsidRPr="009C7D66" w:rsidRDefault="00763A53" w:rsidP="003959D7"/>
        </w:tc>
        <w:tc>
          <w:tcPr>
            <w:tcW w:w="4914" w:type="dxa"/>
            <w:vMerge/>
            <w:shd w:val="clear" w:color="auto" w:fill="FFFFFF" w:themeFill="background1"/>
          </w:tcPr>
          <w:p w:rsidR="00763A53" w:rsidRPr="009C7D66" w:rsidRDefault="00763A53" w:rsidP="003959D7"/>
        </w:tc>
      </w:tr>
      <w:tr w:rsidR="00763A53" w:rsidRPr="009C7D66" w:rsidTr="004532D0">
        <w:trPr>
          <w:trHeight w:val="548"/>
        </w:trPr>
        <w:tc>
          <w:tcPr>
            <w:tcW w:w="4914" w:type="dxa"/>
            <w:shd w:val="clear" w:color="auto" w:fill="FFFFFF" w:themeFill="background1"/>
          </w:tcPr>
          <w:p w:rsidR="00763A53" w:rsidRPr="000A13E5" w:rsidRDefault="00992FE3" w:rsidP="00992FE3">
            <w:pPr>
              <w:rPr>
                <w:sz w:val="16"/>
              </w:rPr>
            </w:pPr>
            <w:r>
              <w:rPr>
                <w:sz w:val="16"/>
              </w:rPr>
              <w:t>P</w:t>
            </w:r>
            <w:r w:rsidR="00763A53" w:rsidRPr="000A13E5">
              <w:rPr>
                <w:sz w:val="16"/>
              </w:rPr>
              <w:t xml:space="preserve">articipants recognise the value of inter-agency collaboration when planning, a lesson born out of a desire to achieve a more coherent and comprehensive approach to resolving a complex problem.  </w:t>
            </w:r>
          </w:p>
        </w:tc>
        <w:tc>
          <w:tcPr>
            <w:tcW w:w="4914" w:type="dxa"/>
            <w:vMerge/>
            <w:shd w:val="clear" w:color="auto" w:fill="FFFFFF" w:themeFill="background1"/>
            <w:vAlign w:val="center"/>
          </w:tcPr>
          <w:p w:rsidR="00763A53" w:rsidRPr="009C7D66" w:rsidRDefault="00763A53" w:rsidP="003959D7"/>
        </w:tc>
        <w:tc>
          <w:tcPr>
            <w:tcW w:w="4914" w:type="dxa"/>
            <w:vMerge/>
            <w:shd w:val="clear" w:color="auto" w:fill="FFFFFF" w:themeFill="background1"/>
          </w:tcPr>
          <w:p w:rsidR="00763A53" w:rsidRPr="009C7D66" w:rsidRDefault="00763A53" w:rsidP="003959D7"/>
        </w:tc>
      </w:tr>
      <w:tr w:rsidR="00763A53" w:rsidRPr="009C7D66" w:rsidTr="00763A53">
        <w:trPr>
          <w:trHeight w:val="548"/>
        </w:trPr>
        <w:tc>
          <w:tcPr>
            <w:tcW w:w="4914" w:type="dxa"/>
            <w:shd w:val="clear" w:color="auto" w:fill="FFFFFF" w:themeFill="background1"/>
            <w:vAlign w:val="center"/>
          </w:tcPr>
          <w:p w:rsidR="00763A53" w:rsidRPr="000A13E5" w:rsidRDefault="00763A53" w:rsidP="00992FE3">
            <w:pPr>
              <w:rPr>
                <w:sz w:val="16"/>
              </w:rPr>
            </w:pPr>
            <w:r w:rsidRPr="0059535D">
              <w:rPr>
                <w:sz w:val="16"/>
              </w:rPr>
              <w:t>The workshop</w:t>
            </w:r>
            <w:r w:rsidR="00530ABA">
              <w:rPr>
                <w:sz w:val="16"/>
              </w:rPr>
              <w:t>s</w:t>
            </w:r>
            <w:r w:rsidRPr="0059535D">
              <w:rPr>
                <w:sz w:val="16"/>
              </w:rPr>
              <w:t xml:space="preserve"> reinforced the importance of inter-agency collaboration and the need for shared understanding of the challenges and limitations agenc</w:t>
            </w:r>
            <w:r w:rsidR="00992FE3">
              <w:rPr>
                <w:sz w:val="16"/>
              </w:rPr>
              <w:t>ies</w:t>
            </w:r>
            <w:r w:rsidRPr="0059535D">
              <w:rPr>
                <w:sz w:val="16"/>
              </w:rPr>
              <w:t xml:space="preserve"> potentially face.         </w:t>
            </w:r>
          </w:p>
        </w:tc>
        <w:tc>
          <w:tcPr>
            <w:tcW w:w="4914" w:type="dxa"/>
            <w:vMerge/>
            <w:tcBorders>
              <w:bottom w:val="single" w:sz="4" w:space="0" w:color="auto"/>
            </w:tcBorders>
            <w:shd w:val="clear" w:color="auto" w:fill="FFFFFF" w:themeFill="background1"/>
            <w:vAlign w:val="center"/>
          </w:tcPr>
          <w:p w:rsidR="00763A53" w:rsidRPr="009C7D66" w:rsidRDefault="00763A53" w:rsidP="004927F7"/>
        </w:tc>
        <w:tc>
          <w:tcPr>
            <w:tcW w:w="4914" w:type="dxa"/>
            <w:vMerge/>
            <w:shd w:val="clear" w:color="auto" w:fill="FFFFFF" w:themeFill="background1"/>
          </w:tcPr>
          <w:p w:rsidR="00763A53" w:rsidRPr="009C7D66" w:rsidRDefault="00763A53" w:rsidP="004927F7"/>
        </w:tc>
      </w:tr>
      <w:tr w:rsidR="00763A53" w:rsidRPr="009C7D66" w:rsidTr="00523AB9">
        <w:trPr>
          <w:trHeight w:val="548"/>
        </w:trPr>
        <w:tc>
          <w:tcPr>
            <w:tcW w:w="4914" w:type="dxa"/>
            <w:shd w:val="clear" w:color="auto" w:fill="auto"/>
          </w:tcPr>
          <w:p w:rsidR="00763A53" w:rsidRPr="00B33865" w:rsidRDefault="00763A53" w:rsidP="00F90432">
            <w:pPr>
              <w:rPr>
                <w:color w:val="000000" w:themeColor="text1"/>
                <w:sz w:val="16"/>
              </w:rPr>
            </w:pPr>
            <w:r w:rsidRPr="00B33865">
              <w:rPr>
                <w:color w:val="000000" w:themeColor="text1"/>
                <w:sz w:val="16"/>
              </w:rPr>
              <w:t xml:space="preserve">Agencies who are members of the IPG have a better understanding of the roles and responsibilities of agencies, the key response priorities and the responsibilities of other government agencies during a pandemic response.     </w:t>
            </w:r>
          </w:p>
        </w:tc>
        <w:tc>
          <w:tcPr>
            <w:tcW w:w="4914" w:type="dxa"/>
            <w:vMerge w:val="restart"/>
            <w:shd w:val="clear" w:color="auto" w:fill="auto"/>
            <w:vAlign w:val="center"/>
          </w:tcPr>
          <w:p w:rsidR="00763A53" w:rsidRPr="00B33865" w:rsidRDefault="00763A53" w:rsidP="00992FE3">
            <w:pPr>
              <w:rPr>
                <w:color w:val="000000" w:themeColor="text1"/>
              </w:rPr>
            </w:pPr>
            <w:r w:rsidRPr="00B33865">
              <w:rPr>
                <w:color w:val="000000" w:themeColor="text1"/>
                <w:sz w:val="16"/>
              </w:rPr>
              <w:t xml:space="preserve">The re-establishment of the IPG, among other inter-agency working groups, appears to be having a positive effect in improving </w:t>
            </w:r>
            <w:r w:rsidR="00523AB9" w:rsidRPr="00B33865">
              <w:rPr>
                <w:color w:val="000000" w:themeColor="text1"/>
                <w:sz w:val="16"/>
              </w:rPr>
              <w:t xml:space="preserve">inter-agency </w:t>
            </w:r>
            <w:r w:rsidRPr="00B33865">
              <w:rPr>
                <w:color w:val="000000" w:themeColor="text1"/>
                <w:sz w:val="16"/>
              </w:rPr>
              <w:t xml:space="preserve">collaboration and </w:t>
            </w:r>
            <w:r w:rsidR="00523AB9" w:rsidRPr="00B33865">
              <w:rPr>
                <w:color w:val="000000" w:themeColor="text1"/>
                <w:sz w:val="16"/>
              </w:rPr>
              <w:t>cooperation within central government agencies</w:t>
            </w:r>
            <w:r w:rsidRPr="00B33865">
              <w:rPr>
                <w:color w:val="000000" w:themeColor="text1"/>
                <w:sz w:val="16"/>
              </w:rPr>
              <w:t>.</w:t>
            </w:r>
          </w:p>
        </w:tc>
        <w:tc>
          <w:tcPr>
            <w:tcW w:w="4914" w:type="dxa"/>
            <w:vMerge/>
            <w:shd w:val="clear" w:color="auto" w:fill="D9D9D9" w:themeFill="background1" w:themeFillShade="D9"/>
            <w:vAlign w:val="center"/>
          </w:tcPr>
          <w:p w:rsidR="00763A53" w:rsidRPr="00F90432" w:rsidRDefault="00763A53" w:rsidP="00F90432">
            <w:pPr>
              <w:tabs>
                <w:tab w:val="left" w:pos="1134"/>
              </w:tabs>
              <w:spacing w:before="0" w:after="0" w:line="240" w:lineRule="auto"/>
              <w:rPr>
                <w:color w:val="FF0000"/>
                <w:sz w:val="16"/>
                <w:szCs w:val="20"/>
              </w:rPr>
            </w:pPr>
          </w:p>
        </w:tc>
      </w:tr>
      <w:tr w:rsidR="00763A53" w:rsidRPr="009C7D66" w:rsidTr="00523AB9">
        <w:trPr>
          <w:trHeight w:val="548"/>
        </w:trPr>
        <w:tc>
          <w:tcPr>
            <w:tcW w:w="4914" w:type="dxa"/>
            <w:shd w:val="clear" w:color="auto" w:fill="auto"/>
          </w:tcPr>
          <w:p w:rsidR="00763A53" w:rsidRPr="00AD76EB" w:rsidRDefault="00763A53" w:rsidP="00F90432">
            <w:pPr>
              <w:rPr>
                <w:color w:val="FF0000"/>
                <w:sz w:val="16"/>
                <w:highlight w:val="yellow"/>
              </w:rPr>
            </w:pPr>
            <w:r w:rsidRPr="00B33865">
              <w:rPr>
                <w:color w:val="000000" w:themeColor="text1"/>
                <w:sz w:val="16"/>
              </w:rPr>
              <w:lastRenderedPageBreak/>
              <w:t xml:space="preserve">Sharing information and combined training in the inter-agency environment is aided by effective inter-agency collaboration and supports inter-operability.  </w:t>
            </w:r>
          </w:p>
        </w:tc>
        <w:tc>
          <w:tcPr>
            <w:tcW w:w="4914" w:type="dxa"/>
            <w:vMerge/>
            <w:shd w:val="clear" w:color="auto" w:fill="FFFFFF" w:themeFill="background1"/>
            <w:vAlign w:val="center"/>
          </w:tcPr>
          <w:p w:rsidR="00763A53" w:rsidRDefault="00763A53" w:rsidP="004927F7">
            <w:pPr>
              <w:rPr>
                <w:sz w:val="16"/>
              </w:rPr>
            </w:pPr>
          </w:p>
        </w:tc>
        <w:tc>
          <w:tcPr>
            <w:tcW w:w="4914" w:type="dxa"/>
            <w:vMerge/>
            <w:shd w:val="clear" w:color="auto" w:fill="D9D9D9" w:themeFill="background1" w:themeFillShade="D9"/>
          </w:tcPr>
          <w:p w:rsidR="00763A53" w:rsidRPr="009C7D66" w:rsidRDefault="00763A53" w:rsidP="004927F7"/>
        </w:tc>
      </w:tr>
    </w:tbl>
    <w:p w:rsidR="001F3E7C" w:rsidRDefault="001F3E7C" w:rsidP="001F3E7C">
      <w:pPr>
        <w:pStyle w:val="Heading2"/>
        <w:ind w:left="567" w:hanging="567"/>
      </w:pPr>
      <w:bookmarkStart w:id="24" w:name="_Toc530396499"/>
      <w:r w:rsidRPr="006241BE">
        <w:t xml:space="preserve">Pandemic </w:t>
      </w:r>
      <w:r w:rsidR="00992FE3">
        <w:t>r</w:t>
      </w:r>
      <w:r w:rsidRPr="006241BE">
        <w:t>eadiness</w:t>
      </w:r>
      <w:bookmarkEnd w:id="24"/>
      <w:r w:rsidRPr="006241BE">
        <w:t xml:space="preserve">  </w:t>
      </w:r>
    </w:p>
    <w:tbl>
      <w:tblPr>
        <w:tblStyle w:val="TableGrid"/>
        <w:tblW w:w="14742" w:type="dxa"/>
        <w:tblLook w:val="04A0" w:firstRow="1" w:lastRow="0" w:firstColumn="1" w:lastColumn="0" w:noHBand="0" w:noVBand="1"/>
      </w:tblPr>
      <w:tblGrid>
        <w:gridCol w:w="4914"/>
        <w:gridCol w:w="4914"/>
        <w:gridCol w:w="4914"/>
      </w:tblGrid>
      <w:tr w:rsidR="004809F2" w:rsidRPr="009C7D66" w:rsidTr="00E556F9">
        <w:trPr>
          <w:trHeight w:val="606"/>
          <w:tblHeader/>
        </w:trPr>
        <w:tc>
          <w:tcPr>
            <w:tcW w:w="4914" w:type="dxa"/>
            <w:shd w:val="clear" w:color="auto" w:fill="1F396E" w:themeFill="background2"/>
          </w:tcPr>
          <w:p w:rsidR="004809F2" w:rsidRPr="009C7D66" w:rsidRDefault="004809F2" w:rsidP="004809F2">
            <w:r w:rsidRPr="009C7D66">
              <w:rPr>
                <w:b/>
                <w:lang w:eastAsia="en-US"/>
              </w:rPr>
              <w:t>Insights</w:t>
            </w:r>
          </w:p>
        </w:tc>
        <w:tc>
          <w:tcPr>
            <w:tcW w:w="4914" w:type="dxa"/>
            <w:shd w:val="clear" w:color="auto" w:fill="1F396E" w:themeFill="background2"/>
          </w:tcPr>
          <w:p w:rsidR="004809F2" w:rsidRPr="009C7D66" w:rsidRDefault="004809F2" w:rsidP="00992FE3">
            <w:r w:rsidRPr="009C7D66">
              <w:rPr>
                <w:b/>
                <w:lang w:eastAsia="en-US"/>
              </w:rPr>
              <w:t xml:space="preserve">Lessons </w:t>
            </w:r>
            <w:r w:rsidR="00992FE3">
              <w:rPr>
                <w:b/>
                <w:lang w:eastAsia="en-US"/>
              </w:rPr>
              <w:t>i</w:t>
            </w:r>
            <w:r w:rsidRPr="009C7D66">
              <w:rPr>
                <w:b/>
                <w:lang w:eastAsia="en-US"/>
              </w:rPr>
              <w:t>dentified</w:t>
            </w:r>
          </w:p>
        </w:tc>
        <w:tc>
          <w:tcPr>
            <w:tcW w:w="4914" w:type="dxa"/>
            <w:shd w:val="clear" w:color="auto" w:fill="1F396E" w:themeFill="background2"/>
          </w:tcPr>
          <w:p w:rsidR="004809F2" w:rsidRPr="009C7D66" w:rsidRDefault="004809F2" w:rsidP="004809F2">
            <w:r w:rsidRPr="009C7D66">
              <w:rPr>
                <w:b/>
                <w:lang w:eastAsia="en-US"/>
              </w:rPr>
              <w:t>Recommendations</w:t>
            </w:r>
          </w:p>
        </w:tc>
      </w:tr>
      <w:tr w:rsidR="003959D7" w:rsidRPr="009C7D66" w:rsidTr="004532D0">
        <w:trPr>
          <w:trHeight w:val="53"/>
        </w:trPr>
        <w:tc>
          <w:tcPr>
            <w:tcW w:w="4914" w:type="dxa"/>
            <w:tcBorders>
              <w:bottom w:val="single" w:sz="4" w:space="0" w:color="auto"/>
            </w:tcBorders>
            <w:shd w:val="clear" w:color="auto" w:fill="FFFFFF" w:themeFill="background1"/>
            <w:vAlign w:val="center"/>
          </w:tcPr>
          <w:p w:rsidR="003959D7" w:rsidRPr="000A13E5" w:rsidRDefault="003959D7" w:rsidP="00992FE3">
            <w:pPr>
              <w:rPr>
                <w:sz w:val="16"/>
              </w:rPr>
            </w:pPr>
            <w:r w:rsidRPr="000A13E5">
              <w:rPr>
                <w:sz w:val="16"/>
                <w:lang w:eastAsia="en-US"/>
              </w:rPr>
              <w:t xml:space="preserve">The Exercise Coordinating Instruction recommended that exercise participants attend a Pandemic 101 session and read relevant sections of the NZIPAP prior to attending the workshops. Those participants who had attended a Pandemic 101 session and completed the recommended pre-reading displayed a greater depth of understanding and were more engaged during the discussion activities.  </w:t>
            </w:r>
          </w:p>
        </w:tc>
        <w:tc>
          <w:tcPr>
            <w:tcW w:w="4914" w:type="dxa"/>
            <w:vMerge w:val="restart"/>
            <w:shd w:val="clear" w:color="auto" w:fill="FFFFFF" w:themeFill="background1"/>
            <w:vAlign w:val="center"/>
          </w:tcPr>
          <w:p w:rsidR="003959D7" w:rsidRPr="00462C0F" w:rsidRDefault="003959D7" w:rsidP="00992FE3">
            <w:r w:rsidRPr="000A13E5">
              <w:rPr>
                <w:sz w:val="16"/>
              </w:rPr>
              <w:t xml:space="preserve">As each workshop was of a limited duration (3 hours), the </w:t>
            </w:r>
            <w:r>
              <w:rPr>
                <w:sz w:val="16"/>
              </w:rPr>
              <w:t>P</w:t>
            </w:r>
            <w:r w:rsidRPr="000A13E5">
              <w:rPr>
                <w:sz w:val="16"/>
              </w:rPr>
              <w:t xml:space="preserve">andemic 101 sessions and recommended reading were valuable tools for front-loading participants with entry level information. Whilst the Pandemic 101 sessions and pre-reading were </w:t>
            </w:r>
            <w:r w:rsidR="00741952">
              <w:rPr>
                <w:sz w:val="16"/>
              </w:rPr>
              <w:t xml:space="preserve">effective mechanisms for building a foundational knowledge base, </w:t>
            </w:r>
            <w:r w:rsidRPr="000A13E5">
              <w:rPr>
                <w:sz w:val="16"/>
              </w:rPr>
              <w:t>not all participants availed themselves of these opportunities.</w:t>
            </w:r>
            <w:r>
              <w:rPr>
                <w:sz w:val="16"/>
              </w:rPr>
              <w:t xml:space="preserve">    </w:t>
            </w:r>
          </w:p>
        </w:tc>
        <w:tc>
          <w:tcPr>
            <w:tcW w:w="4914" w:type="dxa"/>
            <w:vMerge w:val="restart"/>
            <w:shd w:val="clear" w:color="auto" w:fill="FFFFFF" w:themeFill="background1"/>
            <w:vAlign w:val="center"/>
          </w:tcPr>
          <w:p w:rsidR="00940FE9" w:rsidRPr="009C7D66" w:rsidRDefault="00940FE9" w:rsidP="00210304">
            <w:pPr>
              <w:tabs>
                <w:tab w:val="left" w:pos="1134"/>
              </w:tabs>
              <w:spacing w:before="0" w:after="0" w:line="240" w:lineRule="auto"/>
              <w:contextualSpacing/>
            </w:pPr>
            <w:r>
              <w:rPr>
                <w:b/>
                <w:i/>
                <w:sz w:val="16"/>
              </w:rPr>
              <w:t xml:space="preserve">MOH and </w:t>
            </w:r>
            <w:r w:rsidRPr="000A13E5">
              <w:rPr>
                <w:b/>
                <w:i/>
                <w:sz w:val="16"/>
              </w:rPr>
              <w:t xml:space="preserve">IPG </w:t>
            </w:r>
            <w:r w:rsidRPr="000A13E5">
              <w:rPr>
                <w:sz w:val="16"/>
              </w:rPr>
              <w:t xml:space="preserve">consider </w:t>
            </w:r>
            <w:r>
              <w:rPr>
                <w:sz w:val="16"/>
              </w:rPr>
              <w:t>how to support central g</w:t>
            </w:r>
            <w:r w:rsidRPr="000A13E5">
              <w:rPr>
                <w:sz w:val="16"/>
              </w:rPr>
              <w:t>overnment agencies</w:t>
            </w:r>
            <w:r>
              <w:rPr>
                <w:sz w:val="16"/>
              </w:rPr>
              <w:t>,</w:t>
            </w:r>
            <w:r w:rsidRPr="000A13E5">
              <w:rPr>
                <w:sz w:val="16"/>
              </w:rPr>
              <w:t xml:space="preserve"> </w:t>
            </w:r>
            <w:r>
              <w:rPr>
                <w:sz w:val="16"/>
              </w:rPr>
              <w:t>to enable them to deliver ongoing pandemic t</w:t>
            </w:r>
            <w:r w:rsidRPr="000A13E5">
              <w:rPr>
                <w:sz w:val="16"/>
              </w:rPr>
              <w:t>raining and education</w:t>
            </w:r>
            <w:r>
              <w:rPr>
                <w:sz w:val="16"/>
              </w:rPr>
              <w:t xml:space="preserve"> to their staff.</w:t>
            </w:r>
          </w:p>
        </w:tc>
      </w:tr>
      <w:tr w:rsidR="003959D7" w:rsidRPr="009C7D66" w:rsidTr="004532D0">
        <w:trPr>
          <w:trHeight w:val="1201"/>
        </w:trPr>
        <w:tc>
          <w:tcPr>
            <w:tcW w:w="4914" w:type="dxa"/>
            <w:shd w:val="clear" w:color="auto" w:fill="FFFFFF" w:themeFill="background1"/>
            <w:vAlign w:val="center"/>
          </w:tcPr>
          <w:p w:rsidR="003959D7" w:rsidRPr="000A13E5" w:rsidRDefault="003959D7" w:rsidP="00992FE3">
            <w:pPr>
              <w:rPr>
                <w:sz w:val="16"/>
              </w:rPr>
            </w:pPr>
            <w:r w:rsidRPr="000A13E5">
              <w:rPr>
                <w:sz w:val="16"/>
                <w:lang w:eastAsia="en-US"/>
              </w:rPr>
              <w:t>Those participants who did not attend a Pandemic 101 session or complete the recommended reading lacked the background context on the topics that each workshop examined</w:t>
            </w:r>
            <w:r w:rsidR="00992FE3">
              <w:rPr>
                <w:sz w:val="16"/>
                <w:lang w:eastAsia="en-US"/>
              </w:rPr>
              <w:t>.</w:t>
            </w:r>
          </w:p>
        </w:tc>
        <w:tc>
          <w:tcPr>
            <w:tcW w:w="4914" w:type="dxa"/>
            <w:vMerge/>
            <w:tcBorders>
              <w:bottom w:val="single" w:sz="4" w:space="0" w:color="auto"/>
            </w:tcBorders>
            <w:shd w:val="clear" w:color="auto" w:fill="FFFFFF" w:themeFill="background1"/>
            <w:vAlign w:val="center"/>
          </w:tcPr>
          <w:p w:rsidR="003959D7" w:rsidRPr="00462C0F" w:rsidRDefault="003959D7" w:rsidP="003959D7"/>
        </w:tc>
        <w:tc>
          <w:tcPr>
            <w:tcW w:w="4914" w:type="dxa"/>
            <w:vMerge/>
            <w:tcBorders>
              <w:bottom w:val="single" w:sz="4" w:space="0" w:color="auto"/>
            </w:tcBorders>
            <w:shd w:val="clear" w:color="auto" w:fill="FFFFFF" w:themeFill="background1"/>
          </w:tcPr>
          <w:p w:rsidR="003959D7" w:rsidRPr="009C7D66" w:rsidRDefault="003959D7" w:rsidP="003959D7"/>
        </w:tc>
      </w:tr>
      <w:tr w:rsidR="003959D7" w:rsidRPr="009C7D66" w:rsidTr="004532D0">
        <w:trPr>
          <w:trHeight w:val="506"/>
        </w:trPr>
        <w:tc>
          <w:tcPr>
            <w:tcW w:w="4914" w:type="dxa"/>
            <w:shd w:val="clear" w:color="auto" w:fill="auto"/>
            <w:vAlign w:val="center"/>
          </w:tcPr>
          <w:p w:rsidR="003959D7" w:rsidRPr="000A13E5" w:rsidRDefault="003959D7" w:rsidP="00940FE9">
            <w:pPr>
              <w:rPr>
                <w:sz w:val="16"/>
                <w:szCs w:val="16"/>
              </w:rPr>
            </w:pPr>
            <w:r w:rsidRPr="000A13E5">
              <w:rPr>
                <w:sz w:val="16"/>
                <w:szCs w:val="16"/>
                <w:lang w:eastAsia="en-US"/>
              </w:rPr>
              <w:t xml:space="preserve">Agencies need to </w:t>
            </w:r>
            <w:r w:rsidR="00530ABA">
              <w:rPr>
                <w:sz w:val="16"/>
                <w:szCs w:val="16"/>
                <w:lang w:eastAsia="en-US"/>
              </w:rPr>
              <w:t xml:space="preserve">regularly </w:t>
            </w:r>
            <w:r w:rsidRPr="000A13E5">
              <w:rPr>
                <w:sz w:val="16"/>
                <w:szCs w:val="16"/>
                <w:lang w:eastAsia="en-US"/>
              </w:rPr>
              <w:t xml:space="preserve">exercise their business continuity and response plans to </w:t>
            </w:r>
            <w:r w:rsidR="00530ABA">
              <w:rPr>
                <w:sz w:val="16"/>
                <w:szCs w:val="16"/>
                <w:lang w:eastAsia="en-US"/>
              </w:rPr>
              <w:t xml:space="preserve">ensure </w:t>
            </w:r>
            <w:r w:rsidR="00940FE9">
              <w:rPr>
                <w:sz w:val="16"/>
                <w:szCs w:val="16"/>
                <w:lang w:eastAsia="en-US"/>
              </w:rPr>
              <w:t>they</w:t>
            </w:r>
            <w:r w:rsidR="00530ABA">
              <w:rPr>
                <w:sz w:val="16"/>
                <w:szCs w:val="16"/>
                <w:lang w:eastAsia="en-US"/>
              </w:rPr>
              <w:t xml:space="preserve"> </w:t>
            </w:r>
            <w:r w:rsidR="00940FE9">
              <w:rPr>
                <w:sz w:val="16"/>
                <w:szCs w:val="16"/>
                <w:lang w:eastAsia="en-US"/>
              </w:rPr>
              <w:t xml:space="preserve">are </w:t>
            </w:r>
            <w:r w:rsidR="00940FE9" w:rsidRPr="000A13E5">
              <w:rPr>
                <w:sz w:val="16"/>
                <w:szCs w:val="16"/>
                <w:lang w:eastAsia="en-US"/>
              </w:rPr>
              <w:t xml:space="preserve">fit for purpose. </w:t>
            </w:r>
            <w:r w:rsidRPr="000A13E5">
              <w:rPr>
                <w:sz w:val="16"/>
                <w:szCs w:val="16"/>
                <w:lang w:eastAsia="en-US"/>
              </w:rPr>
              <w:t xml:space="preserve">  </w:t>
            </w:r>
          </w:p>
        </w:tc>
        <w:tc>
          <w:tcPr>
            <w:tcW w:w="4914" w:type="dxa"/>
            <w:vMerge w:val="restart"/>
            <w:shd w:val="clear" w:color="auto" w:fill="FFFFFF" w:themeFill="background1"/>
            <w:vAlign w:val="center"/>
          </w:tcPr>
          <w:p w:rsidR="003959D7" w:rsidRPr="000A13E5" w:rsidRDefault="003959D7" w:rsidP="00992FE3">
            <w:pPr>
              <w:rPr>
                <w:sz w:val="16"/>
                <w:szCs w:val="16"/>
              </w:rPr>
            </w:pPr>
            <w:r w:rsidRPr="000A13E5">
              <w:rPr>
                <w:sz w:val="16"/>
                <w:szCs w:val="16"/>
              </w:rPr>
              <w:t>To ensure that agencies are adequately prepared to respond to an influenza pandemic</w:t>
            </w:r>
            <w:r w:rsidR="00992FE3">
              <w:rPr>
                <w:sz w:val="16"/>
                <w:szCs w:val="16"/>
              </w:rPr>
              <w:t>,</w:t>
            </w:r>
            <w:r w:rsidRPr="000A13E5">
              <w:rPr>
                <w:sz w:val="16"/>
                <w:szCs w:val="16"/>
              </w:rPr>
              <w:t xml:space="preserve"> they need to regularly </w:t>
            </w:r>
            <w:r w:rsidR="009C5D63">
              <w:rPr>
                <w:sz w:val="16"/>
                <w:szCs w:val="16"/>
              </w:rPr>
              <w:t xml:space="preserve">validate </w:t>
            </w:r>
            <w:r w:rsidRPr="000A13E5">
              <w:rPr>
                <w:sz w:val="16"/>
                <w:szCs w:val="16"/>
              </w:rPr>
              <w:t xml:space="preserve">their business continuity and response plans to ensure they are fit for purpose. Furthermore, they should use existing opportunities to raise staff awareness (i.e. </w:t>
            </w:r>
            <w:r>
              <w:rPr>
                <w:sz w:val="16"/>
                <w:szCs w:val="16"/>
              </w:rPr>
              <w:t xml:space="preserve">Pandemic 101, </w:t>
            </w:r>
            <w:r w:rsidRPr="000A13E5">
              <w:rPr>
                <w:sz w:val="16"/>
                <w:szCs w:val="16"/>
              </w:rPr>
              <w:t>sea</w:t>
            </w:r>
            <w:r>
              <w:rPr>
                <w:sz w:val="16"/>
                <w:szCs w:val="16"/>
              </w:rPr>
              <w:t>sonal influenza preparedness).</w:t>
            </w:r>
            <w:r w:rsidRPr="000A13E5">
              <w:rPr>
                <w:sz w:val="16"/>
                <w:szCs w:val="16"/>
              </w:rPr>
              <w:t xml:space="preserve"> </w:t>
            </w:r>
          </w:p>
        </w:tc>
        <w:tc>
          <w:tcPr>
            <w:tcW w:w="4914" w:type="dxa"/>
            <w:vMerge w:val="restart"/>
            <w:shd w:val="clear" w:color="auto" w:fill="FFFFFF" w:themeFill="background1"/>
            <w:vAlign w:val="center"/>
          </w:tcPr>
          <w:p w:rsidR="003959D7" w:rsidRPr="00B73F7B" w:rsidRDefault="003959D7" w:rsidP="00992FE3">
            <w:pPr>
              <w:rPr>
                <w:sz w:val="16"/>
                <w:szCs w:val="16"/>
              </w:rPr>
            </w:pPr>
            <w:r w:rsidRPr="00610CBB">
              <w:rPr>
                <w:b/>
                <w:i/>
                <w:color w:val="000000" w:themeColor="text1"/>
                <w:sz w:val="16"/>
                <w:lang w:eastAsia="en-US"/>
              </w:rPr>
              <w:t xml:space="preserve">Central </w:t>
            </w:r>
            <w:r w:rsidR="00C76051" w:rsidRPr="00610CBB">
              <w:rPr>
                <w:b/>
                <w:i/>
                <w:color w:val="000000" w:themeColor="text1"/>
                <w:sz w:val="16"/>
                <w:lang w:eastAsia="en-US"/>
              </w:rPr>
              <w:t>g</w:t>
            </w:r>
            <w:r w:rsidRPr="00610CBB">
              <w:rPr>
                <w:b/>
                <w:i/>
                <w:color w:val="000000" w:themeColor="text1"/>
                <w:sz w:val="16"/>
                <w:lang w:eastAsia="en-US"/>
              </w:rPr>
              <w:t>overnment agencies</w:t>
            </w:r>
            <w:r w:rsidRPr="00610CBB">
              <w:rPr>
                <w:color w:val="000000" w:themeColor="text1"/>
                <w:sz w:val="16"/>
                <w:lang w:eastAsia="en-US"/>
              </w:rPr>
              <w:t xml:space="preserve"> need to conduct ongoing education and training in order to ensure that they are adequately prepared to respond to </w:t>
            </w:r>
            <w:r w:rsidR="00E60CFB" w:rsidRPr="00610CBB">
              <w:rPr>
                <w:color w:val="000000" w:themeColor="text1"/>
                <w:sz w:val="16"/>
                <w:lang w:eastAsia="en-US"/>
              </w:rPr>
              <w:t xml:space="preserve">and recover from </w:t>
            </w:r>
            <w:r w:rsidRPr="00610CBB">
              <w:rPr>
                <w:color w:val="000000" w:themeColor="text1"/>
                <w:sz w:val="16"/>
                <w:lang w:eastAsia="en-US"/>
              </w:rPr>
              <w:t>an influenza pandemic. In particular</w:t>
            </w:r>
            <w:r w:rsidR="00992FE3">
              <w:rPr>
                <w:color w:val="000000" w:themeColor="text1"/>
                <w:sz w:val="16"/>
                <w:lang w:eastAsia="en-US"/>
              </w:rPr>
              <w:t>,</w:t>
            </w:r>
            <w:r w:rsidRPr="00610CBB">
              <w:rPr>
                <w:color w:val="000000" w:themeColor="text1"/>
                <w:sz w:val="16"/>
                <w:lang w:eastAsia="en-US"/>
              </w:rPr>
              <w:t xml:space="preserve"> they should regularly validate their business continuity plans to ensure they are fit for purpose.</w:t>
            </w:r>
          </w:p>
        </w:tc>
      </w:tr>
      <w:tr w:rsidR="003959D7" w:rsidRPr="009C7D66" w:rsidTr="004532D0">
        <w:trPr>
          <w:trHeight w:val="1201"/>
        </w:trPr>
        <w:tc>
          <w:tcPr>
            <w:tcW w:w="4914" w:type="dxa"/>
            <w:shd w:val="clear" w:color="auto" w:fill="auto"/>
            <w:vAlign w:val="center"/>
          </w:tcPr>
          <w:p w:rsidR="003959D7" w:rsidRPr="000A13E5" w:rsidRDefault="003959D7" w:rsidP="00992FE3">
            <w:pPr>
              <w:rPr>
                <w:sz w:val="16"/>
                <w:szCs w:val="16"/>
              </w:rPr>
            </w:pPr>
            <w:r w:rsidRPr="000A13E5">
              <w:rPr>
                <w:sz w:val="16"/>
                <w:szCs w:val="16"/>
                <w:lang w:eastAsia="en-US"/>
              </w:rPr>
              <w:t xml:space="preserve">Agencies should explore other opportunities </w:t>
            </w:r>
            <w:r w:rsidR="00A44925">
              <w:rPr>
                <w:sz w:val="16"/>
                <w:szCs w:val="16"/>
                <w:lang w:eastAsia="en-US"/>
              </w:rPr>
              <w:t xml:space="preserve">during business as usual </w:t>
            </w:r>
            <w:r w:rsidRPr="000A13E5">
              <w:rPr>
                <w:sz w:val="16"/>
                <w:szCs w:val="16"/>
                <w:lang w:eastAsia="en-US"/>
              </w:rPr>
              <w:t>to prepare their staff for an infl</w:t>
            </w:r>
            <w:r w:rsidR="00A44925">
              <w:rPr>
                <w:sz w:val="16"/>
                <w:szCs w:val="16"/>
                <w:lang w:eastAsia="en-US"/>
              </w:rPr>
              <w:t xml:space="preserve">uenza pandemic. For example, improving </w:t>
            </w:r>
            <w:r w:rsidRPr="000A13E5">
              <w:rPr>
                <w:sz w:val="16"/>
                <w:szCs w:val="16"/>
                <w:lang w:eastAsia="en-US"/>
              </w:rPr>
              <w:t>inf</w:t>
            </w:r>
            <w:r w:rsidR="00E60CFB">
              <w:rPr>
                <w:sz w:val="16"/>
                <w:szCs w:val="16"/>
                <w:lang w:eastAsia="en-US"/>
              </w:rPr>
              <w:t xml:space="preserve">ection prevention and control </w:t>
            </w:r>
            <w:r w:rsidR="00A44925">
              <w:rPr>
                <w:sz w:val="16"/>
                <w:szCs w:val="16"/>
                <w:lang w:eastAsia="en-US"/>
              </w:rPr>
              <w:t>processes</w:t>
            </w:r>
            <w:r w:rsidR="00E60CFB">
              <w:rPr>
                <w:sz w:val="16"/>
                <w:szCs w:val="16"/>
                <w:lang w:eastAsia="en-US"/>
              </w:rPr>
              <w:t xml:space="preserve"> </w:t>
            </w:r>
            <w:r w:rsidRPr="000A13E5">
              <w:rPr>
                <w:sz w:val="16"/>
                <w:szCs w:val="16"/>
                <w:lang w:eastAsia="en-US"/>
              </w:rPr>
              <w:t>(</w:t>
            </w:r>
            <w:r w:rsidR="00940FE9" w:rsidRPr="000A13E5">
              <w:rPr>
                <w:sz w:val="16"/>
                <w:szCs w:val="16"/>
                <w:lang w:eastAsia="en-US"/>
              </w:rPr>
              <w:t>e.</w:t>
            </w:r>
            <w:r w:rsidR="00940FE9">
              <w:rPr>
                <w:sz w:val="16"/>
                <w:szCs w:val="16"/>
                <w:lang w:eastAsia="en-US"/>
              </w:rPr>
              <w:t>g. staying</w:t>
            </w:r>
            <w:r w:rsidR="009C5D63">
              <w:rPr>
                <w:sz w:val="16"/>
                <w:szCs w:val="16"/>
                <w:lang w:eastAsia="en-US"/>
              </w:rPr>
              <w:t xml:space="preserve"> home if they are unwell</w:t>
            </w:r>
            <w:r w:rsidR="00E60CFB">
              <w:rPr>
                <w:sz w:val="16"/>
                <w:szCs w:val="16"/>
                <w:lang w:eastAsia="en-US"/>
              </w:rPr>
              <w:t>,</w:t>
            </w:r>
            <w:r w:rsidRPr="000A13E5">
              <w:rPr>
                <w:sz w:val="16"/>
                <w:szCs w:val="16"/>
                <w:lang w:eastAsia="en-US"/>
              </w:rPr>
              <w:t xml:space="preserve"> </w:t>
            </w:r>
            <w:r w:rsidR="009C5D63">
              <w:rPr>
                <w:sz w:val="16"/>
                <w:szCs w:val="16"/>
                <w:lang w:eastAsia="en-US"/>
              </w:rPr>
              <w:t xml:space="preserve">hand washing and </w:t>
            </w:r>
            <w:r w:rsidRPr="000A13E5">
              <w:rPr>
                <w:sz w:val="16"/>
                <w:szCs w:val="16"/>
                <w:lang w:eastAsia="en-US"/>
              </w:rPr>
              <w:t>cough etiquette</w:t>
            </w:r>
            <w:r w:rsidR="00E60CFB">
              <w:rPr>
                <w:sz w:val="16"/>
                <w:szCs w:val="16"/>
                <w:lang w:eastAsia="en-US"/>
              </w:rPr>
              <w:t xml:space="preserve"> etc.</w:t>
            </w:r>
            <w:r w:rsidRPr="000A13E5">
              <w:rPr>
                <w:sz w:val="16"/>
                <w:szCs w:val="16"/>
                <w:lang w:eastAsia="en-US"/>
              </w:rPr>
              <w:t>)</w:t>
            </w:r>
            <w:r w:rsidR="00E60CFB">
              <w:rPr>
                <w:sz w:val="16"/>
                <w:szCs w:val="16"/>
                <w:lang w:eastAsia="en-US"/>
              </w:rPr>
              <w:t>, which can be put in place now as a part of their</w:t>
            </w:r>
            <w:r w:rsidRPr="000A13E5">
              <w:rPr>
                <w:sz w:val="16"/>
                <w:szCs w:val="16"/>
                <w:lang w:eastAsia="en-US"/>
              </w:rPr>
              <w:t xml:space="preserve"> preparedness activit</w:t>
            </w:r>
            <w:r w:rsidR="00E60CFB">
              <w:rPr>
                <w:sz w:val="16"/>
                <w:szCs w:val="16"/>
                <w:lang w:eastAsia="en-US"/>
              </w:rPr>
              <w:t>ies to enhance any future response</w:t>
            </w:r>
            <w:r w:rsidRPr="000A13E5">
              <w:rPr>
                <w:sz w:val="16"/>
                <w:szCs w:val="16"/>
                <w:lang w:eastAsia="en-US"/>
              </w:rPr>
              <w:t xml:space="preserve">. </w:t>
            </w:r>
          </w:p>
        </w:tc>
        <w:tc>
          <w:tcPr>
            <w:tcW w:w="4914" w:type="dxa"/>
            <w:vMerge/>
            <w:shd w:val="clear" w:color="auto" w:fill="FFFFFF" w:themeFill="background1"/>
            <w:vAlign w:val="center"/>
          </w:tcPr>
          <w:p w:rsidR="003959D7" w:rsidRPr="000A13E5" w:rsidRDefault="003959D7" w:rsidP="003959D7">
            <w:pPr>
              <w:rPr>
                <w:sz w:val="16"/>
                <w:szCs w:val="16"/>
              </w:rPr>
            </w:pPr>
          </w:p>
        </w:tc>
        <w:tc>
          <w:tcPr>
            <w:tcW w:w="4914" w:type="dxa"/>
            <w:vMerge/>
            <w:shd w:val="clear" w:color="auto" w:fill="FFFFFF" w:themeFill="background1"/>
          </w:tcPr>
          <w:p w:rsidR="003959D7" w:rsidRPr="000A13E5" w:rsidRDefault="003959D7" w:rsidP="003959D7">
            <w:pPr>
              <w:rPr>
                <w:sz w:val="16"/>
                <w:szCs w:val="16"/>
              </w:rPr>
            </w:pPr>
          </w:p>
        </w:tc>
      </w:tr>
      <w:tr w:rsidR="003959D7" w:rsidRPr="009C7D66" w:rsidTr="00F428E8">
        <w:trPr>
          <w:trHeight w:val="716"/>
        </w:trPr>
        <w:tc>
          <w:tcPr>
            <w:tcW w:w="4914" w:type="dxa"/>
            <w:shd w:val="clear" w:color="auto" w:fill="auto"/>
            <w:vAlign w:val="center"/>
          </w:tcPr>
          <w:p w:rsidR="003959D7" w:rsidRPr="000A13E5" w:rsidRDefault="003959D7" w:rsidP="00992FE3">
            <w:pPr>
              <w:rPr>
                <w:sz w:val="16"/>
                <w:szCs w:val="16"/>
              </w:rPr>
            </w:pPr>
            <w:r w:rsidRPr="00F607D0">
              <w:rPr>
                <w:sz w:val="16"/>
                <w:szCs w:val="16"/>
              </w:rPr>
              <w:t xml:space="preserve">Raising awareness through agency based Pandemic 101 sessions and collective multi-agency exercises will be of benefit to participants by sharing knowledge and experience.    </w:t>
            </w:r>
          </w:p>
        </w:tc>
        <w:tc>
          <w:tcPr>
            <w:tcW w:w="4914" w:type="dxa"/>
            <w:vMerge/>
            <w:shd w:val="clear" w:color="auto" w:fill="FFFFFF" w:themeFill="background1"/>
            <w:vAlign w:val="center"/>
          </w:tcPr>
          <w:p w:rsidR="003959D7" w:rsidRPr="000A13E5" w:rsidRDefault="003959D7" w:rsidP="003959D7">
            <w:pPr>
              <w:rPr>
                <w:sz w:val="16"/>
                <w:szCs w:val="16"/>
              </w:rPr>
            </w:pPr>
          </w:p>
        </w:tc>
        <w:tc>
          <w:tcPr>
            <w:tcW w:w="4914" w:type="dxa"/>
            <w:vMerge/>
            <w:shd w:val="clear" w:color="auto" w:fill="FFFFFF" w:themeFill="background1"/>
          </w:tcPr>
          <w:p w:rsidR="003959D7" w:rsidRPr="000A13E5" w:rsidRDefault="003959D7" w:rsidP="003959D7">
            <w:pPr>
              <w:rPr>
                <w:sz w:val="16"/>
                <w:szCs w:val="16"/>
              </w:rPr>
            </w:pPr>
          </w:p>
        </w:tc>
      </w:tr>
    </w:tbl>
    <w:p w:rsidR="001F3E7C" w:rsidRPr="00C91200" w:rsidRDefault="001F3E7C" w:rsidP="001F3E7C">
      <w:pPr>
        <w:pStyle w:val="Heading2"/>
        <w:ind w:left="567" w:hanging="567"/>
      </w:pPr>
      <w:bookmarkStart w:id="25" w:name="_Toc530396500"/>
      <w:r w:rsidRPr="00C91200">
        <w:lastRenderedPageBreak/>
        <w:t xml:space="preserve">Personnel </w:t>
      </w:r>
      <w:r w:rsidR="00992FE3">
        <w:t>m</w:t>
      </w:r>
      <w:r w:rsidRPr="00C91200">
        <w:t>anagement</w:t>
      </w:r>
      <w:bookmarkEnd w:id="25"/>
    </w:p>
    <w:tbl>
      <w:tblPr>
        <w:tblStyle w:val="TableGrid"/>
        <w:tblW w:w="14742" w:type="dxa"/>
        <w:tblLook w:val="04A0" w:firstRow="1" w:lastRow="0" w:firstColumn="1" w:lastColumn="0" w:noHBand="0" w:noVBand="1"/>
      </w:tblPr>
      <w:tblGrid>
        <w:gridCol w:w="4914"/>
        <w:gridCol w:w="4914"/>
        <w:gridCol w:w="4914"/>
      </w:tblGrid>
      <w:tr w:rsidR="004809F2" w:rsidRPr="009C7D66" w:rsidTr="00E556F9">
        <w:trPr>
          <w:trHeight w:val="511"/>
          <w:tblHeader/>
        </w:trPr>
        <w:tc>
          <w:tcPr>
            <w:tcW w:w="4914" w:type="dxa"/>
            <w:shd w:val="clear" w:color="auto" w:fill="1F396E" w:themeFill="background2"/>
          </w:tcPr>
          <w:p w:rsidR="004809F2" w:rsidRPr="009C7D66" w:rsidRDefault="004809F2" w:rsidP="004809F2">
            <w:r w:rsidRPr="009C7D66">
              <w:rPr>
                <w:b/>
                <w:lang w:eastAsia="en-US"/>
              </w:rPr>
              <w:t>Insights</w:t>
            </w:r>
          </w:p>
        </w:tc>
        <w:tc>
          <w:tcPr>
            <w:tcW w:w="4914" w:type="dxa"/>
            <w:shd w:val="clear" w:color="auto" w:fill="1F396E" w:themeFill="background2"/>
          </w:tcPr>
          <w:p w:rsidR="004809F2" w:rsidRPr="009C7D66" w:rsidRDefault="004809F2" w:rsidP="00992FE3">
            <w:r w:rsidRPr="009C7D66">
              <w:rPr>
                <w:b/>
                <w:lang w:eastAsia="en-US"/>
              </w:rPr>
              <w:t xml:space="preserve">Lessons </w:t>
            </w:r>
            <w:r w:rsidR="00992FE3">
              <w:rPr>
                <w:b/>
                <w:lang w:eastAsia="en-US"/>
              </w:rPr>
              <w:t>i</w:t>
            </w:r>
            <w:r w:rsidRPr="009C7D66">
              <w:rPr>
                <w:b/>
                <w:lang w:eastAsia="en-US"/>
              </w:rPr>
              <w:t>dentified</w:t>
            </w:r>
          </w:p>
        </w:tc>
        <w:tc>
          <w:tcPr>
            <w:tcW w:w="4914" w:type="dxa"/>
            <w:shd w:val="clear" w:color="auto" w:fill="1F396E" w:themeFill="background2"/>
          </w:tcPr>
          <w:p w:rsidR="004809F2" w:rsidRPr="009C7D66" w:rsidRDefault="004809F2" w:rsidP="004809F2">
            <w:r w:rsidRPr="009C7D66">
              <w:rPr>
                <w:b/>
                <w:lang w:eastAsia="en-US"/>
              </w:rPr>
              <w:t>Recommendations</w:t>
            </w:r>
          </w:p>
        </w:tc>
      </w:tr>
      <w:tr w:rsidR="00497838" w:rsidRPr="009C7D66" w:rsidTr="004532D0">
        <w:trPr>
          <w:trHeight w:val="1201"/>
        </w:trPr>
        <w:tc>
          <w:tcPr>
            <w:tcW w:w="4914" w:type="dxa"/>
            <w:shd w:val="clear" w:color="auto" w:fill="FFFFFF" w:themeFill="background1"/>
            <w:vAlign w:val="center"/>
          </w:tcPr>
          <w:p w:rsidR="00497838" w:rsidRPr="00AD59F9" w:rsidRDefault="00497838" w:rsidP="00992FE3">
            <w:pPr>
              <w:rPr>
                <w:sz w:val="16"/>
              </w:rPr>
            </w:pPr>
            <w:r w:rsidRPr="00AD59F9">
              <w:rPr>
                <w:sz w:val="16"/>
                <w:lang w:eastAsia="en-US"/>
              </w:rPr>
              <w:t xml:space="preserve">For a number of agencies it may be possible for staff to work remotely from alternative locations, using mobile ICT systems, in order to reduce their risk of being exposed to the influenza virus. Since the Kaikoura earthquake (2016), a number of central government agencies have invested in mobile ICT systems to better enable their business continuity functions.  </w:t>
            </w:r>
          </w:p>
        </w:tc>
        <w:tc>
          <w:tcPr>
            <w:tcW w:w="4914" w:type="dxa"/>
            <w:vMerge w:val="restart"/>
            <w:shd w:val="clear" w:color="auto" w:fill="FFFFFF" w:themeFill="background1"/>
            <w:vAlign w:val="center"/>
          </w:tcPr>
          <w:p w:rsidR="00497838" w:rsidRPr="00AD59F9" w:rsidRDefault="00497838" w:rsidP="003959D7">
            <w:pPr>
              <w:rPr>
                <w:sz w:val="16"/>
                <w:lang w:eastAsia="en-US"/>
              </w:rPr>
            </w:pPr>
          </w:p>
          <w:p w:rsidR="00497838" w:rsidRPr="00AD59F9" w:rsidRDefault="00497838" w:rsidP="009C5D63">
            <w:pPr>
              <w:rPr>
                <w:sz w:val="16"/>
              </w:rPr>
            </w:pPr>
            <w:r w:rsidRPr="00AD59F9">
              <w:rPr>
                <w:sz w:val="16"/>
                <w:lang w:eastAsia="en-US"/>
              </w:rPr>
              <w:t xml:space="preserve">The personnel issues and challenges associated with managing influenza pandemics need to be addressed from a business continuity perspective. Consideration should also be given to building depth within and across agencies by ensuring selected staff are capable of performing key functions in accordance with agency response and business continuity plans.  </w:t>
            </w:r>
          </w:p>
        </w:tc>
        <w:tc>
          <w:tcPr>
            <w:tcW w:w="4914" w:type="dxa"/>
            <w:vMerge w:val="restart"/>
            <w:shd w:val="clear" w:color="auto" w:fill="FFFFFF" w:themeFill="background1"/>
            <w:vAlign w:val="center"/>
          </w:tcPr>
          <w:p w:rsidR="00497838" w:rsidRPr="00AD59F9" w:rsidRDefault="00497838" w:rsidP="003959D7">
            <w:pPr>
              <w:tabs>
                <w:tab w:val="left" w:pos="284"/>
              </w:tabs>
              <w:spacing w:before="0" w:after="0" w:line="240" w:lineRule="auto"/>
              <w:rPr>
                <w:sz w:val="16"/>
              </w:rPr>
            </w:pPr>
            <w:r w:rsidRPr="00AD59F9">
              <w:rPr>
                <w:rFonts w:cs="Arial"/>
                <w:b/>
                <w:i/>
                <w:sz w:val="16"/>
                <w:szCs w:val="24"/>
                <w:lang w:eastAsia="en-US"/>
              </w:rPr>
              <w:t>Central</w:t>
            </w:r>
            <w:r w:rsidR="00FA58BA">
              <w:rPr>
                <w:rFonts w:cs="Arial"/>
                <w:b/>
                <w:i/>
                <w:sz w:val="16"/>
                <w:szCs w:val="24"/>
                <w:lang w:eastAsia="en-US"/>
              </w:rPr>
              <w:t xml:space="preserve"> g</w:t>
            </w:r>
            <w:r w:rsidRPr="00AD59F9">
              <w:rPr>
                <w:rFonts w:cs="Arial"/>
                <w:b/>
                <w:i/>
                <w:sz w:val="16"/>
                <w:szCs w:val="24"/>
                <w:lang w:eastAsia="en-US"/>
              </w:rPr>
              <w:t>overnment agencies</w:t>
            </w:r>
            <w:r>
              <w:rPr>
                <w:rFonts w:cs="Arial"/>
                <w:sz w:val="16"/>
                <w:szCs w:val="24"/>
                <w:lang w:eastAsia="en-US"/>
              </w:rPr>
              <w:t xml:space="preserve"> need to det</w:t>
            </w:r>
            <w:r>
              <w:rPr>
                <w:sz w:val="16"/>
              </w:rPr>
              <w:t xml:space="preserve">ermine the following in the development of the human resource component of their business continuity plan:  </w:t>
            </w:r>
          </w:p>
          <w:p w:rsidR="00497838" w:rsidRPr="007069A7" w:rsidRDefault="00497838" w:rsidP="003959D7">
            <w:pPr>
              <w:pStyle w:val="ListParagraph"/>
              <w:numPr>
                <w:ilvl w:val="0"/>
                <w:numId w:val="14"/>
              </w:numPr>
              <w:tabs>
                <w:tab w:val="left" w:pos="284"/>
              </w:tabs>
              <w:spacing w:line="240" w:lineRule="auto"/>
              <w:ind w:left="284" w:hanging="284"/>
              <w:contextualSpacing w:val="0"/>
              <w:rPr>
                <w:sz w:val="16"/>
                <w:szCs w:val="20"/>
              </w:rPr>
            </w:pPr>
            <w:r w:rsidRPr="000A13E5">
              <w:rPr>
                <w:sz w:val="16"/>
              </w:rPr>
              <w:t xml:space="preserve">which critical functions, in order of priority, must be maintained </w:t>
            </w:r>
            <w:r>
              <w:rPr>
                <w:sz w:val="16"/>
              </w:rPr>
              <w:t>and wh</w:t>
            </w:r>
            <w:r w:rsidR="009C5D63">
              <w:rPr>
                <w:sz w:val="16"/>
              </w:rPr>
              <w:t>at resources are</w:t>
            </w:r>
            <w:r>
              <w:rPr>
                <w:sz w:val="16"/>
              </w:rPr>
              <w:t xml:space="preserve"> required to maintain them</w:t>
            </w:r>
          </w:p>
          <w:p w:rsidR="00497838" w:rsidRDefault="00497838" w:rsidP="003959D7">
            <w:pPr>
              <w:pStyle w:val="ListParagraph"/>
              <w:numPr>
                <w:ilvl w:val="0"/>
                <w:numId w:val="14"/>
              </w:numPr>
              <w:tabs>
                <w:tab w:val="left" w:pos="284"/>
              </w:tabs>
              <w:spacing w:line="240" w:lineRule="auto"/>
              <w:ind w:left="284" w:hanging="284"/>
              <w:contextualSpacing w:val="0"/>
              <w:rPr>
                <w:sz w:val="16"/>
                <w:szCs w:val="20"/>
              </w:rPr>
            </w:pPr>
            <w:r w:rsidRPr="001A3686">
              <w:rPr>
                <w:sz w:val="16"/>
                <w:szCs w:val="20"/>
              </w:rPr>
              <w:t xml:space="preserve">the </w:t>
            </w:r>
            <w:r>
              <w:rPr>
                <w:sz w:val="16"/>
                <w:szCs w:val="20"/>
              </w:rPr>
              <w:t xml:space="preserve">personnel capability and </w:t>
            </w:r>
            <w:r w:rsidRPr="001A3686">
              <w:rPr>
                <w:sz w:val="16"/>
                <w:szCs w:val="20"/>
              </w:rPr>
              <w:t>capacity</w:t>
            </w:r>
            <w:r>
              <w:rPr>
                <w:sz w:val="16"/>
                <w:szCs w:val="20"/>
              </w:rPr>
              <w:t xml:space="preserve"> </w:t>
            </w:r>
            <w:r w:rsidRPr="001A3686">
              <w:rPr>
                <w:sz w:val="16"/>
                <w:szCs w:val="20"/>
              </w:rPr>
              <w:t>required to deliver and sustain these critical functions</w:t>
            </w:r>
          </w:p>
          <w:p w:rsidR="00497838" w:rsidRPr="001A3686" w:rsidRDefault="00497838" w:rsidP="003959D7">
            <w:pPr>
              <w:pStyle w:val="ListParagraph"/>
              <w:numPr>
                <w:ilvl w:val="0"/>
                <w:numId w:val="14"/>
              </w:numPr>
              <w:tabs>
                <w:tab w:val="left" w:pos="284"/>
              </w:tabs>
              <w:spacing w:line="240" w:lineRule="auto"/>
              <w:ind w:left="284" w:hanging="284"/>
              <w:contextualSpacing w:val="0"/>
              <w:rPr>
                <w:sz w:val="16"/>
                <w:szCs w:val="20"/>
              </w:rPr>
            </w:pPr>
            <w:r w:rsidRPr="001A3686">
              <w:rPr>
                <w:sz w:val="16"/>
                <w:szCs w:val="20"/>
              </w:rPr>
              <w:t>the workforce operating model they will adopt and how this will be enabled (i.e.</w:t>
            </w:r>
            <w:r>
              <w:rPr>
                <w:sz w:val="16"/>
                <w:szCs w:val="20"/>
              </w:rPr>
              <w:t xml:space="preserve"> working from remote locations)</w:t>
            </w:r>
            <w:r w:rsidRPr="001A3686">
              <w:rPr>
                <w:sz w:val="16"/>
                <w:szCs w:val="20"/>
              </w:rPr>
              <w:t xml:space="preserve"> </w:t>
            </w:r>
          </w:p>
          <w:p w:rsidR="00497838" w:rsidRPr="001A3686" w:rsidRDefault="00497838" w:rsidP="003959D7">
            <w:pPr>
              <w:pStyle w:val="ListParagraph"/>
              <w:numPr>
                <w:ilvl w:val="0"/>
                <w:numId w:val="14"/>
              </w:numPr>
              <w:tabs>
                <w:tab w:val="left" w:pos="284"/>
              </w:tabs>
              <w:spacing w:line="240" w:lineRule="auto"/>
              <w:ind w:left="284" w:hanging="284"/>
              <w:contextualSpacing w:val="0"/>
              <w:rPr>
                <w:sz w:val="16"/>
                <w:szCs w:val="20"/>
              </w:rPr>
            </w:pPr>
            <w:r w:rsidRPr="001A3686">
              <w:rPr>
                <w:sz w:val="16"/>
                <w:szCs w:val="20"/>
              </w:rPr>
              <w:t>the individual and collective health protection measures they intend to apply within their working environments</w:t>
            </w:r>
          </w:p>
          <w:p w:rsidR="00497838" w:rsidRPr="001A3686" w:rsidRDefault="00497838" w:rsidP="003959D7">
            <w:pPr>
              <w:pStyle w:val="ListParagraph"/>
              <w:numPr>
                <w:ilvl w:val="0"/>
                <w:numId w:val="14"/>
              </w:numPr>
              <w:tabs>
                <w:tab w:val="left" w:pos="284"/>
              </w:tabs>
              <w:spacing w:line="240" w:lineRule="auto"/>
              <w:ind w:left="284" w:hanging="284"/>
              <w:contextualSpacing w:val="0"/>
              <w:rPr>
                <w:sz w:val="16"/>
                <w:szCs w:val="20"/>
              </w:rPr>
            </w:pPr>
            <w:r w:rsidRPr="001A3686">
              <w:rPr>
                <w:sz w:val="16"/>
                <w:szCs w:val="20"/>
              </w:rPr>
              <w:t>the type and quantity of personal protective equipment their agency requires to hold or have available</w:t>
            </w:r>
            <w:r w:rsidR="009C5D63">
              <w:rPr>
                <w:sz w:val="16"/>
                <w:szCs w:val="20"/>
              </w:rPr>
              <w:t>, if appropriate</w:t>
            </w:r>
            <w:r>
              <w:rPr>
                <w:sz w:val="16"/>
                <w:szCs w:val="20"/>
              </w:rPr>
              <w:t>.</w:t>
            </w:r>
            <w:r w:rsidRPr="001A3686">
              <w:rPr>
                <w:sz w:val="16"/>
                <w:szCs w:val="20"/>
              </w:rPr>
              <w:t xml:space="preserve">  </w:t>
            </w:r>
          </w:p>
          <w:p w:rsidR="00497838" w:rsidRPr="007069A7" w:rsidRDefault="00497838" w:rsidP="003959D7">
            <w:pPr>
              <w:tabs>
                <w:tab w:val="left" w:pos="284"/>
              </w:tabs>
              <w:spacing w:line="240" w:lineRule="auto"/>
              <w:rPr>
                <w:sz w:val="16"/>
                <w:szCs w:val="20"/>
              </w:rPr>
            </w:pPr>
          </w:p>
          <w:p w:rsidR="00497838" w:rsidRPr="007069A7" w:rsidRDefault="00497838" w:rsidP="003959D7">
            <w:pPr>
              <w:tabs>
                <w:tab w:val="left" w:pos="284"/>
              </w:tabs>
              <w:spacing w:before="0" w:after="0" w:line="240" w:lineRule="auto"/>
              <w:rPr>
                <w:sz w:val="16"/>
              </w:rPr>
            </w:pPr>
          </w:p>
        </w:tc>
      </w:tr>
      <w:tr w:rsidR="00497838" w:rsidRPr="009C7D66" w:rsidTr="004532D0">
        <w:trPr>
          <w:trHeight w:val="1201"/>
        </w:trPr>
        <w:tc>
          <w:tcPr>
            <w:tcW w:w="4914" w:type="dxa"/>
            <w:shd w:val="clear" w:color="auto" w:fill="FFFFFF" w:themeFill="background1"/>
            <w:vAlign w:val="center"/>
          </w:tcPr>
          <w:p w:rsidR="00497838" w:rsidRPr="00AD59F9" w:rsidRDefault="00497838" w:rsidP="00F877FF">
            <w:pPr>
              <w:rPr>
                <w:sz w:val="16"/>
              </w:rPr>
            </w:pPr>
            <w:r w:rsidRPr="00AD59F9">
              <w:rPr>
                <w:sz w:val="16"/>
                <w:lang w:eastAsia="en-US"/>
              </w:rPr>
              <w:t>To minimise the risk of staff being exposed to the influenza virus, agencies need to implement individual and collective health protection measures within their work environment</w:t>
            </w:r>
            <w:r w:rsidR="002807DF">
              <w:rPr>
                <w:sz w:val="16"/>
                <w:lang w:eastAsia="en-US"/>
              </w:rPr>
              <w:t xml:space="preserve"> (e.g</w:t>
            </w:r>
            <w:r w:rsidRPr="00AD59F9">
              <w:rPr>
                <w:sz w:val="16"/>
                <w:lang w:eastAsia="en-US"/>
              </w:rPr>
              <w:t>. social distancing, good cough etiquette</w:t>
            </w:r>
            <w:r w:rsidR="002807DF">
              <w:rPr>
                <w:sz w:val="16"/>
                <w:lang w:eastAsia="en-US"/>
              </w:rPr>
              <w:t xml:space="preserve"> etc.) and other precautions as deemed necessary.</w:t>
            </w:r>
            <w:r w:rsidRPr="00AD59F9">
              <w:rPr>
                <w:sz w:val="16"/>
                <w:lang w:eastAsia="en-US"/>
              </w:rPr>
              <w:t xml:space="preserve">  </w:t>
            </w:r>
          </w:p>
        </w:tc>
        <w:tc>
          <w:tcPr>
            <w:tcW w:w="4914" w:type="dxa"/>
            <w:vMerge/>
            <w:shd w:val="clear" w:color="auto" w:fill="FFFFFF" w:themeFill="background1"/>
            <w:vAlign w:val="center"/>
          </w:tcPr>
          <w:p w:rsidR="00497838" w:rsidRPr="00462C0F" w:rsidRDefault="00497838" w:rsidP="003959D7"/>
        </w:tc>
        <w:tc>
          <w:tcPr>
            <w:tcW w:w="4914" w:type="dxa"/>
            <w:vMerge/>
            <w:shd w:val="clear" w:color="auto" w:fill="FFFFFF" w:themeFill="background1"/>
          </w:tcPr>
          <w:p w:rsidR="00497838" w:rsidRPr="009C7D66" w:rsidRDefault="00497838" w:rsidP="003959D7"/>
        </w:tc>
      </w:tr>
      <w:tr w:rsidR="00497838" w:rsidRPr="009C7D66" w:rsidTr="004532D0">
        <w:trPr>
          <w:trHeight w:val="1201"/>
        </w:trPr>
        <w:tc>
          <w:tcPr>
            <w:tcW w:w="4914" w:type="dxa"/>
            <w:shd w:val="clear" w:color="auto" w:fill="FFFFFF" w:themeFill="background1"/>
            <w:vAlign w:val="center"/>
          </w:tcPr>
          <w:p w:rsidR="00497838" w:rsidRPr="00AD59F9" w:rsidRDefault="00497838" w:rsidP="00992FE3">
            <w:pPr>
              <w:rPr>
                <w:sz w:val="16"/>
              </w:rPr>
            </w:pPr>
            <w:r w:rsidRPr="00AD59F9">
              <w:rPr>
                <w:sz w:val="16"/>
                <w:lang w:eastAsia="en-US"/>
              </w:rPr>
              <w:t>Exercise participants recognise</w:t>
            </w:r>
            <w:r w:rsidR="009C5D63">
              <w:rPr>
                <w:sz w:val="16"/>
                <w:lang w:eastAsia="en-US"/>
              </w:rPr>
              <w:t>d</w:t>
            </w:r>
            <w:r w:rsidRPr="00AD59F9">
              <w:rPr>
                <w:sz w:val="16"/>
                <w:lang w:eastAsia="en-US"/>
              </w:rPr>
              <w:t xml:space="preserve"> the need for their agency to develop staff capacity and capability in order to improve organisational resilience. By ensuring their workforce is multi-skilled, government agencies may retain the ability to deliver their critical functions when a large proportion of the workforce is absent.</w:t>
            </w:r>
          </w:p>
        </w:tc>
        <w:tc>
          <w:tcPr>
            <w:tcW w:w="4914" w:type="dxa"/>
            <w:vMerge/>
            <w:shd w:val="clear" w:color="auto" w:fill="FFFFFF" w:themeFill="background1"/>
            <w:vAlign w:val="center"/>
          </w:tcPr>
          <w:p w:rsidR="00497838" w:rsidRPr="00462C0F" w:rsidRDefault="00497838" w:rsidP="003959D7"/>
        </w:tc>
        <w:tc>
          <w:tcPr>
            <w:tcW w:w="4914" w:type="dxa"/>
            <w:vMerge/>
            <w:shd w:val="clear" w:color="auto" w:fill="FFFFFF" w:themeFill="background1"/>
          </w:tcPr>
          <w:p w:rsidR="00497838" w:rsidRPr="009C7D66" w:rsidRDefault="00497838" w:rsidP="003959D7"/>
        </w:tc>
      </w:tr>
      <w:tr w:rsidR="00497838" w:rsidRPr="009C7D66" w:rsidTr="004532D0">
        <w:trPr>
          <w:trHeight w:val="1201"/>
        </w:trPr>
        <w:tc>
          <w:tcPr>
            <w:tcW w:w="4914" w:type="dxa"/>
            <w:shd w:val="clear" w:color="auto" w:fill="FFFFFF" w:themeFill="background1"/>
            <w:vAlign w:val="center"/>
          </w:tcPr>
          <w:p w:rsidR="00497838" w:rsidRPr="00F607D0" w:rsidRDefault="00497838" w:rsidP="008141FD">
            <w:pPr>
              <w:rPr>
                <w:sz w:val="16"/>
              </w:rPr>
            </w:pPr>
            <w:r w:rsidRPr="00F607D0">
              <w:rPr>
                <w:sz w:val="16"/>
              </w:rPr>
              <w:t>Exercise participants acknowledged the considerable human resource challenges that would be posed throughout an influenza pandemic. For example:</w:t>
            </w:r>
          </w:p>
          <w:p w:rsidR="00497838" w:rsidRPr="00F607D0" w:rsidRDefault="00497838" w:rsidP="008141FD">
            <w:pPr>
              <w:rPr>
                <w:sz w:val="16"/>
              </w:rPr>
            </w:pPr>
            <w:r w:rsidRPr="00F607D0">
              <w:rPr>
                <w:sz w:val="16"/>
              </w:rPr>
              <w:t>• staff absenteeism</w:t>
            </w:r>
          </w:p>
          <w:p w:rsidR="00497838" w:rsidRPr="00F607D0" w:rsidRDefault="00497838" w:rsidP="008141FD">
            <w:pPr>
              <w:rPr>
                <w:sz w:val="16"/>
              </w:rPr>
            </w:pPr>
            <w:r w:rsidRPr="00F607D0">
              <w:rPr>
                <w:sz w:val="16"/>
              </w:rPr>
              <w:t>• availability of essential personnel</w:t>
            </w:r>
          </w:p>
          <w:p w:rsidR="00497838" w:rsidRPr="00F607D0" w:rsidRDefault="00497838" w:rsidP="008141FD">
            <w:pPr>
              <w:rPr>
                <w:sz w:val="16"/>
              </w:rPr>
            </w:pPr>
            <w:r w:rsidRPr="00F607D0">
              <w:rPr>
                <w:sz w:val="16"/>
              </w:rPr>
              <w:t>• health, safety and wellbeing</w:t>
            </w:r>
          </w:p>
          <w:p w:rsidR="00497838" w:rsidRPr="00F607D0" w:rsidRDefault="00497838" w:rsidP="008141FD">
            <w:pPr>
              <w:rPr>
                <w:sz w:val="16"/>
              </w:rPr>
            </w:pPr>
            <w:r w:rsidRPr="00F607D0">
              <w:rPr>
                <w:sz w:val="16"/>
              </w:rPr>
              <w:t>• engagement with unions</w:t>
            </w:r>
          </w:p>
          <w:p w:rsidR="00497838" w:rsidRPr="00AD59F9" w:rsidRDefault="00497838" w:rsidP="008141FD">
            <w:pPr>
              <w:rPr>
                <w:sz w:val="16"/>
              </w:rPr>
            </w:pPr>
            <w:r w:rsidRPr="00F607D0">
              <w:rPr>
                <w:sz w:val="16"/>
              </w:rPr>
              <w:t>• communications.</w:t>
            </w:r>
          </w:p>
        </w:tc>
        <w:tc>
          <w:tcPr>
            <w:tcW w:w="4914" w:type="dxa"/>
            <w:shd w:val="clear" w:color="auto" w:fill="FFFFFF" w:themeFill="background1"/>
            <w:vAlign w:val="center"/>
          </w:tcPr>
          <w:p w:rsidR="00497838" w:rsidRPr="00462C0F" w:rsidRDefault="00497838" w:rsidP="008141FD">
            <w:r w:rsidRPr="00F607D0">
              <w:rPr>
                <w:sz w:val="16"/>
              </w:rPr>
              <w:t xml:space="preserve">Exercise participants should apply the human resource management lessons identified during Exercise POMARE to enhance their agencies business continuity plan and address these human resource challenges.   </w:t>
            </w:r>
          </w:p>
        </w:tc>
        <w:tc>
          <w:tcPr>
            <w:tcW w:w="4914" w:type="dxa"/>
            <w:vMerge/>
            <w:shd w:val="clear" w:color="auto" w:fill="FFFFFF" w:themeFill="background1"/>
          </w:tcPr>
          <w:p w:rsidR="00497838" w:rsidRPr="009C7D66" w:rsidRDefault="00497838" w:rsidP="008141FD"/>
        </w:tc>
      </w:tr>
    </w:tbl>
    <w:p w:rsidR="001F3E7C" w:rsidRDefault="001F3E7C" w:rsidP="001F3E7C">
      <w:pPr>
        <w:pStyle w:val="Heading2"/>
        <w:ind w:left="567" w:hanging="567"/>
      </w:pPr>
      <w:bookmarkStart w:id="26" w:name="_Toc530396501"/>
      <w:r w:rsidRPr="00B0712C">
        <w:lastRenderedPageBreak/>
        <w:t xml:space="preserve">Planning </w:t>
      </w:r>
      <w:r w:rsidR="00753EF5">
        <w:t>c</w:t>
      </w:r>
      <w:r w:rsidRPr="00B0712C">
        <w:t>onsiderations</w:t>
      </w:r>
      <w:bookmarkEnd w:id="26"/>
    </w:p>
    <w:tbl>
      <w:tblPr>
        <w:tblStyle w:val="TableGrid"/>
        <w:tblW w:w="14742" w:type="dxa"/>
        <w:tblInd w:w="-55" w:type="dxa"/>
        <w:tblLook w:val="04A0" w:firstRow="1" w:lastRow="0" w:firstColumn="1" w:lastColumn="0" w:noHBand="0" w:noVBand="1"/>
      </w:tblPr>
      <w:tblGrid>
        <w:gridCol w:w="4914"/>
        <w:gridCol w:w="4914"/>
        <w:gridCol w:w="4914"/>
      </w:tblGrid>
      <w:tr w:rsidR="004809F2" w:rsidRPr="009C7D66" w:rsidTr="00E36AD7">
        <w:trPr>
          <w:trHeight w:val="648"/>
          <w:tblHeader/>
        </w:trPr>
        <w:tc>
          <w:tcPr>
            <w:tcW w:w="4914" w:type="dxa"/>
            <w:shd w:val="clear" w:color="auto" w:fill="1F396E" w:themeFill="background2"/>
          </w:tcPr>
          <w:p w:rsidR="004809F2" w:rsidRPr="005B3E02" w:rsidRDefault="004809F2" w:rsidP="004809F2">
            <w:pPr>
              <w:rPr>
                <w:b/>
              </w:rPr>
            </w:pPr>
            <w:r w:rsidRPr="009C7D66">
              <w:rPr>
                <w:b/>
                <w:lang w:eastAsia="en-US"/>
              </w:rPr>
              <w:t>Insights</w:t>
            </w:r>
          </w:p>
        </w:tc>
        <w:tc>
          <w:tcPr>
            <w:tcW w:w="4914" w:type="dxa"/>
            <w:tcBorders>
              <w:bottom w:val="single" w:sz="4" w:space="0" w:color="auto"/>
            </w:tcBorders>
            <w:shd w:val="clear" w:color="auto" w:fill="1F396E" w:themeFill="background2"/>
          </w:tcPr>
          <w:p w:rsidR="004809F2" w:rsidRPr="00462C0F" w:rsidRDefault="004809F2" w:rsidP="00753EF5">
            <w:r w:rsidRPr="009C7D66">
              <w:rPr>
                <w:b/>
                <w:lang w:eastAsia="en-US"/>
              </w:rPr>
              <w:t xml:space="preserve">Lessons </w:t>
            </w:r>
            <w:r w:rsidR="00753EF5">
              <w:rPr>
                <w:b/>
                <w:lang w:eastAsia="en-US"/>
              </w:rPr>
              <w:t>i</w:t>
            </w:r>
            <w:r w:rsidRPr="009C7D66">
              <w:rPr>
                <w:b/>
                <w:lang w:eastAsia="en-US"/>
              </w:rPr>
              <w:t>dentified</w:t>
            </w:r>
          </w:p>
        </w:tc>
        <w:tc>
          <w:tcPr>
            <w:tcW w:w="4914" w:type="dxa"/>
            <w:tcBorders>
              <w:bottom w:val="single" w:sz="4" w:space="0" w:color="auto"/>
            </w:tcBorders>
            <w:shd w:val="clear" w:color="auto" w:fill="1F396E" w:themeFill="background2"/>
          </w:tcPr>
          <w:p w:rsidR="004809F2" w:rsidRPr="009C7D66" w:rsidRDefault="004809F2" w:rsidP="004809F2">
            <w:r w:rsidRPr="009C7D66">
              <w:rPr>
                <w:b/>
                <w:lang w:eastAsia="en-US"/>
              </w:rPr>
              <w:t>Recommendations</w:t>
            </w:r>
          </w:p>
        </w:tc>
      </w:tr>
      <w:tr w:rsidR="003959D7" w:rsidRPr="009C7D66" w:rsidTr="002B7160">
        <w:trPr>
          <w:trHeight w:val="1379"/>
        </w:trPr>
        <w:tc>
          <w:tcPr>
            <w:tcW w:w="4914" w:type="dxa"/>
            <w:shd w:val="clear" w:color="auto" w:fill="FFFFFF" w:themeFill="background1"/>
            <w:vAlign w:val="center"/>
          </w:tcPr>
          <w:p w:rsidR="003959D7" w:rsidRPr="00D91FC8" w:rsidRDefault="00D91FC8" w:rsidP="00753EF5">
            <w:pPr>
              <w:rPr>
                <w:color w:val="000000" w:themeColor="text1"/>
                <w:sz w:val="16"/>
              </w:rPr>
            </w:pPr>
            <w:r w:rsidRPr="002B7160">
              <w:rPr>
                <w:color w:val="000000" w:themeColor="text1"/>
                <w:sz w:val="16"/>
                <w:lang w:eastAsia="en-US"/>
              </w:rPr>
              <w:t xml:space="preserve">A number of exercise participants expressed the view that their </w:t>
            </w:r>
            <w:r w:rsidR="00DF05D1" w:rsidRPr="002B7160">
              <w:rPr>
                <w:color w:val="000000" w:themeColor="text1"/>
                <w:sz w:val="16"/>
                <w:lang w:eastAsia="en-US"/>
              </w:rPr>
              <w:t>agenc</w:t>
            </w:r>
            <w:r w:rsidR="00536DF6" w:rsidRPr="002B7160">
              <w:rPr>
                <w:color w:val="000000" w:themeColor="text1"/>
                <w:sz w:val="16"/>
                <w:lang w:eastAsia="en-US"/>
              </w:rPr>
              <w:t xml:space="preserve">y’s </w:t>
            </w:r>
            <w:r w:rsidR="00DF05D1" w:rsidRPr="002B7160">
              <w:rPr>
                <w:color w:val="000000" w:themeColor="text1"/>
                <w:sz w:val="16"/>
                <w:lang w:eastAsia="en-US"/>
              </w:rPr>
              <w:t>business continuity plan</w:t>
            </w:r>
            <w:r w:rsidR="002B7160" w:rsidRPr="002B7160">
              <w:rPr>
                <w:color w:val="000000" w:themeColor="text1"/>
                <w:sz w:val="16"/>
                <w:lang w:eastAsia="en-US"/>
              </w:rPr>
              <w:t>s</w:t>
            </w:r>
            <w:r w:rsidR="00DF05D1" w:rsidRPr="002B7160">
              <w:rPr>
                <w:color w:val="000000" w:themeColor="text1"/>
                <w:sz w:val="16"/>
                <w:lang w:eastAsia="en-US"/>
              </w:rPr>
              <w:t xml:space="preserve"> would be more </w:t>
            </w:r>
            <w:r w:rsidRPr="002B7160">
              <w:rPr>
                <w:color w:val="000000" w:themeColor="text1"/>
                <w:sz w:val="16"/>
                <w:lang w:eastAsia="en-US"/>
              </w:rPr>
              <w:t xml:space="preserve">robust </w:t>
            </w:r>
            <w:r w:rsidR="00DF05D1" w:rsidRPr="002B7160">
              <w:rPr>
                <w:color w:val="000000" w:themeColor="text1"/>
                <w:sz w:val="16"/>
                <w:lang w:eastAsia="en-US"/>
              </w:rPr>
              <w:t>if the</w:t>
            </w:r>
            <w:r w:rsidRPr="002B7160">
              <w:rPr>
                <w:color w:val="000000" w:themeColor="text1"/>
                <w:sz w:val="16"/>
                <w:lang w:eastAsia="en-US"/>
              </w:rPr>
              <w:t xml:space="preserve">y had </w:t>
            </w:r>
            <w:r w:rsidR="002B7160" w:rsidRPr="002B7160">
              <w:rPr>
                <w:color w:val="000000" w:themeColor="text1"/>
                <w:sz w:val="16"/>
                <w:lang w:eastAsia="en-US"/>
              </w:rPr>
              <w:t>additional guidance from the government in respect of the critical functions and services that are to be maintained during an influenza pandemic</w:t>
            </w:r>
            <w:r w:rsidR="00753EF5">
              <w:rPr>
                <w:color w:val="000000" w:themeColor="text1"/>
                <w:sz w:val="16"/>
                <w:lang w:eastAsia="en-US"/>
              </w:rPr>
              <w:t>,</w:t>
            </w:r>
            <w:r w:rsidR="002B7160" w:rsidRPr="002B7160">
              <w:rPr>
                <w:color w:val="000000" w:themeColor="text1"/>
                <w:sz w:val="16"/>
                <w:lang w:eastAsia="en-US"/>
              </w:rPr>
              <w:t xml:space="preserve"> particularly where multiple agencies contribute to the delivery of a service.  </w:t>
            </w:r>
          </w:p>
        </w:tc>
        <w:tc>
          <w:tcPr>
            <w:tcW w:w="4914" w:type="dxa"/>
            <w:vMerge w:val="restart"/>
            <w:shd w:val="clear" w:color="auto" w:fill="FFFFFF" w:themeFill="background1"/>
            <w:vAlign w:val="center"/>
          </w:tcPr>
          <w:p w:rsidR="003959D7" w:rsidRPr="00492E2A" w:rsidRDefault="00E82900" w:rsidP="00753EF5">
            <w:pPr>
              <w:rPr>
                <w:color w:val="FF0000"/>
                <w:sz w:val="14"/>
                <w:lang w:eastAsia="en-US"/>
              </w:rPr>
            </w:pPr>
            <w:r w:rsidRPr="008A6D2D">
              <w:rPr>
                <w:color w:val="000000" w:themeColor="text1"/>
                <w:sz w:val="16"/>
                <w:lang w:eastAsia="en-US"/>
              </w:rPr>
              <w:t>In order for agenc</w:t>
            </w:r>
            <w:r w:rsidR="00753EF5">
              <w:rPr>
                <w:color w:val="000000" w:themeColor="text1"/>
                <w:sz w:val="16"/>
                <w:lang w:eastAsia="en-US"/>
              </w:rPr>
              <w:t>ies</w:t>
            </w:r>
            <w:r w:rsidR="00492E2A" w:rsidRPr="008A6D2D">
              <w:rPr>
                <w:color w:val="000000" w:themeColor="text1"/>
                <w:sz w:val="16"/>
                <w:lang w:eastAsia="en-US"/>
              </w:rPr>
              <w:t xml:space="preserve"> to develop robust </w:t>
            </w:r>
            <w:r w:rsidRPr="008A6D2D">
              <w:rPr>
                <w:color w:val="000000" w:themeColor="text1"/>
                <w:sz w:val="16"/>
                <w:lang w:eastAsia="en-US"/>
              </w:rPr>
              <w:t xml:space="preserve">business continuity plans, </w:t>
            </w:r>
            <w:r w:rsidR="0061030D" w:rsidRPr="008A6D2D">
              <w:rPr>
                <w:color w:val="000000" w:themeColor="text1"/>
                <w:sz w:val="16"/>
                <w:lang w:eastAsia="en-US"/>
              </w:rPr>
              <w:t xml:space="preserve">additional </w:t>
            </w:r>
            <w:r w:rsidR="00492E2A" w:rsidRPr="008A6D2D">
              <w:rPr>
                <w:color w:val="000000" w:themeColor="text1"/>
                <w:sz w:val="16"/>
                <w:lang w:eastAsia="en-US"/>
              </w:rPr>
              <w:t xml:space="preserve">government </w:t>
            </w:r>
            <w:r w:rsidR="0061030D" w:rsidRPr="008A6D2D">
              <w:rPr>
                <w:color w:val="000000" w:themeColor="text1"/>
                <w:sz w:val="16"/>
                <w:lang w:eastAsia="en-US"/>
              </w:rPr>
              <w:t xml:space="preserve">guidance </w:t>
            </w:r>
            <w:r w:rsidR="00492E2A" w:rsidRPr="008A6D2D">
              <w:rPr>
                <w:color w:val="000000" w:themeColor="text1"/>
                <w:sz w:val="16"/>
                <w:lang w:eastAsia="en-US"/>
              </w:rPr>
              <w:t xml:space="preserve">is </w:t>
            </w:r>
            <w:r w:rsidRPr="008A6D2D">
              <w:rPr>
                <w:color w:val="000000" w:themeColor="text1"/>
                <w:sz w:val="16"/>
                <w:lang w:eastAsia="en-US"/>
              </w:rPr>
              <w:t>required</w:t>
            </w:r>
            <w:r w:rsidR="00492E2A" w:rsidRPr="008A6D2D">
              <w:rPr>
                <w:color w:val="000000" w:themeColor="text1"/>
                <w:sz w:val="16"/>
                <w:lang w:eastAsia="en-US"/>
              </w:rPr>
              <w:t xml:space="preserve">. It should </w:t>
            </w:r>
            <w:r w:rsidR="008A6D2D" w:rsidRPr="008A6D2D">
              <w:rPr>
                <w:color w:val="000000" w:themeColor="text1"/>
                <w:sz w:val="16"/>
                <w:lang w:eastAsia="en-US"/>
              </w:rPr>
              <w:t>c</w:t>
            </w:r>
            <w:r w:rsidR="00492E2A" w:rsidRPr="008A6D2D">
              <w:rPr>
                <w:color w:val="000000" w:themeColor="text1"/>
                <w:sz w:val="16"/>
                <w:szCs w:val="18"/>
              </w:rPr>
              <w:t>learly communicate to both central and local government agencies those critical functions and services that are to be maintained during an influenza pandemic.</w:t>
            </w:r>
            <w:r w:rsidR="00FB1E27" w:rsidRPr="008A6D2D">
              <w:rPr>
                <w:color w:val="000000" w:themeColor="text1"/>
                <w:sz w:val="16"/>
                <w:lang w:eastAsia="en-US"/>
              </w:rPr>
              <w:t xml:space="preserve">   </w:t>
            </w:r>
          </w:p>
        </w:tc>
        <w:tc>
          <w:tcPr>
            <w:tcW w:w="4914" w:type="dxa"/>
            <w:vMerge w:val="restart"/>
            <w:shd w:val="clear" w:color="auto" w:fill="FFFFFF" w:themeFill="background1"/>
            <w:vAlign w:val="center"/>
          </w:tcPr>
          <w:p w:rsidR="003959D7" w:rsidRPr="004F2BF9" w:rsidRDefault="00E84291" w:rsidP="00303448">
            <w:pPr>
              <w:tabs>
                <w:tab w:val="left" w:pos="284"/>
              </w:tabs>
              <w:spacing w:before="0" w:after="0" w:line="240" w:lineRule="auto"/>
              <w:rPr>
                <w:rFonts w:cs="Arial"/>
                <w:color w:val="FF0000"/>
                <w:sz w:val="16"/>
                <w:szCs w:val="24"/>
              </w:rPr>
            </w:pPr>
            <w:r w:rsidRPr="00D86F01">
              <w:rPr>
                <w:rFonts w:cs="Arial"/>
                <w:b/>
                <w:i/>
                <w:color w:val="000000" w:themeColor="text1"/>
                <w:sz w:val="16"/>
                <w:szCs w:val="24"/>
                <w:lang w:eastAsia="en-US"/>
              </w:rPr>
              <w:t>Hazard Risk Board</w:t>
            </w:r>
            <w:r w:rsidR="003959D7" w:rsidRPr="00D86F01">
              <w:rPr>
                <w:rFonts w:cs="Arial"/>
                <w:b/>
                <w:i/>
                <w:color w:val="000000" w:themeColor="text1"/>
                <w:sz w:val="16"/>
                <w:szCs w:val="24"/>
                <w:lang w:eastAsia="en-US"/>
              </w:rPr>
              <w:t xml:space="preserve"> </w:t>
            </w:r>
            <w:r w:rsidR="004F2BF9" w:rsidRPr="00D86F01">
              <w:rPr>
                <w:rFonts w:cs="Arial"/>
                <w:color w:val="000000" w:themeColor="text1"/>
                <w:sz w:val="16"/>
                <w:szCs w:val="24"/>
                <w:lang w:eastAsia="en-US"/>
              </w:rPr>
              <w:t>consider</w:t>
            </w:r>
            <w:r w:rsidR="00753EF5">
              <w:rPr>
                <w:rFonts w:cs="Arial"/>
                <w:color w:val="000000" w:themeColor="text1"/>
                <w:sz w:val="16"/>
                <w:szCs w:val="24"/>
                <w:lang w:eastAsia="en-US"/>
              </w:rPr>
              <w:t>s</w:t>
            </w:r>
            <w:r w:rsidR="004F2BF9" w:rsidRPr="00D86F01">
              <w:rPr>
                <w:rFonts w:cs="Arial"/>
                <w:color w:val="000000" w:themeColor="text1"/>
                <w:sz w:val="16"/>
                <w:szCs w:val="24"/>
                <w:lang w:eastAsia="en-US"/>
              </w:rPr>
              <w:t xml:space="preserve"> whether </w:t>
            </w:r>
            <w:r w:rsidRPr="00D86F01">
              <w:rPr>
                <w:rFonts w:cs="Arial"/>
                <w:color w:val="000000" w:themeColor="text1"/>
                <w:sz w:val="16"/>
                <w:szCs w:val="24"/>
                <w:lang w:eastAsia="en-US"/>
              </w:rPr>
              <w:t xml:space="preserve">central government </w:t>
            </w:r>
            <w:r w:rsidR="00D86F01" w:rsidRPr="00D86F01">
              <w:rPr>
                <w:rFonts w:cs="Arial"/>
                <w:color w:val="000000" w:themeColor="text1"/>
                <w:sz w:val="16"/>
                <w:szCs w:val="24"/>
                <w:lang w:eastAsia="en-US"/>
              </w:rPr>
              <w:t>need</w:t>
            </w:r>
            <w:r w:rsidR="00303448">
              <w:rPr>
                <w:rFonts w:cs="Arial"/>
                <w:color w:val="000000" w:themeColor="text1"/>
                <w:sz w:val="16"/>
                <w:szCs w:val="24"/>
                <w:lang w:eastAsia="en-US"/>
              </w:rPr>
              <w:t>s</w:t>
            </w:r>
            <w:r w:rsidR="00D86F01" w:rsidRPr="00D86F01">
              <w:rPr>
                <w:rFonts w:cs="Arial"/>
                <w:color w:val="000000" w:themeColor="text1"/>
                <w:sz w:val="16"/>
                <w:szCs w:val="24"/>
                <w:lang w:eastAsia="en-US"/>
              </w:rPr>
              <w:t xml:space="preserve"> to </w:t>
            </w:r>
            <w:r w:rsidR="002679C2" w:rsidRPr="00D86F01">
              <w:rPr>
                <w:rFonts w:cs="Arial"/>
                <w:color w:val="000000" w:themeColor="text1"/>
                <w:sz w:val="16"/>
                <w:szCs w:val="24"/>
                <w:lang w:eastAsia="en-US"/>
              </w:rPr>
              <w:t xml:space="preserve">determine and </w:t>
            </w:r>
            <w:r w:rsidR="004F2BF9" w:rsidRPr="00D86F01">
              <w:rPr>
                <w:rFonts w:cs="Arial"/>
                <w:color w:val="000000" w:themeColor="text1"/>
                <w:sz w:val="16"/>
                <w:szCs w:val="24"/>
                <w:lang w:eastAsia="en-US"/>
              </w:rPr>
              <w:t xml:space="preserve">clearly </w:t>
            </w:r>
            <w:r w:rsidR="002679C2" w:rsidRPr="00D86F01">
              <w:rPr>
                <w:rFonts w:cs="Arial"/>
                <w:color w:val="000000" w:themeColor="text1"/>
                <w:sz w:val="16"/>
                <w:szCs w:val="24"/>
                <w:lang w:eastAsia="en-US"/>
              </w:rPr>
              <w:t>a</w:t>
            </w:r>
            <w:r w:rsidR="004F2BF9" w:rsidRPr="00D86F01">
              <w:rPr>
                <w:rFonts w:cs="Arial"/>
                <w:color w:val="000000" w:themeColor="text1"/>
                <w:sz w:val="16"/>
                <w:szCs w:val="24"/>
                <w:lang w:eastAsia="en-US"/>
              </w:rPr>
              <w:t xml:space="preserve">rticulate </w:t>
            </w:r>
            <w:r w:rsidR="00B33865" w:rsidRPr="00D86F01">
              <w:rPr>
                <w:color w:val="000000" w:themeColor="text1"/>
                <w:sz w:val="16"/>
              </w:rPr>
              <w:t>th</w:t>
            </w:r>
            <w:r w:rsidR="002679C2" w:rsidRPr="00D86F01">
              <w:rPr>
                <w:color w:val="000000" w:themeColor="text1"/>
                <w:sz w:val="16"/>
              </w:rPr>
              <w:t>ose</w:t>
            </w:r>
            <w:r w:rsidR="00B33865" w:rsidRPr="00D86F01">
              <w:rPr>
                <w:color w:val="000000" w:themeColor="text1"/>
                <w:sz w:val="16"/>
              </w:rPr>
              <w:t xml:space="preserve"> critical functions </w:t>
            </w:r>
            <w:r w:rsidR="00B33865" w:rsidRPr="00D86F01">
              <w:rPr>
                <w:rFonts w:cs="Arial"/>
                <w:color w:val="000000" w:themeColor="text1"/>
                <w:sz w:val="16"/>
                <w:szCs w:val="20"/>
              </w:rPr>
              <w:t>and services, i</w:t>
            </w:r>
            <w:r w:rsidR="00B33865" w:rsidRPr="00D86F01">
              <w:rPr>
                <w:color w:val="000000" w:themeColor="text1"/>
                <w:sz w:val="16"/>
              </w:rPr>
              <w:t xml:space="preserve">n order of </w:t>
            </w:r>
            <w:r w:rsidR="002679C2" w:rsidRPr="00D86F01">
              <w:rPr>
                <w:color w:val="000000" w:themeColor="text1"/>
                <w:sz w:val="16"/>
              </w:rPr>
              <w:t>priority, which b</w:t>
            </w:r>
            <w:r w:rsidR="004F2BF9" w:rsidRPr="00D86F01">
              <w:rPr>
                <w:color w:val="000000" w:themeColor="text1"/>
                <w:sz w:val="16"/>
              </w:rPr>
              <w:t xml:space="preserve">oth central and local government </w:t>
            </w:r>
            <w:r w:rsidR="00303448">
              <w:rPr>
                <w:color w:val="000000" w:themeColor="text1"/>
                <w:sz w:val="16"/>
              </w:rPr>
              <w:t xml:space="preserve">agencies </w:t>
            </w:r>
            <w:r w:rsidR="002679C2" w:rsidRPr="00D86F01">
              <w:rPr>
                <w:color w:val="000000" w:themeColor="text1"/>
                <w:sz w:val="16"/>
              </w:rPr>
              <w:t xml:space="preserve">need to </w:t>
            </w:r>
            <w:r w:rsidR="004F2BF9" w:rsidRPr="00D86F01">
              <w:rPr>
                <w:color w:val="000000" w:themeColor="text1"/>
                <w:sz w:val="16"/>
              </w:rPr>
              <w:t xml:space="preserve">deliver </w:t>
            </w:r>
            <w:r w:rsidR="00303448">
              <w:rPr>
                <w:color w:val="000000" w:themeColor="text1"/>
                <w:sz w:val="16"/>
              </w:rPr>
              <w:t xml:space="preserve">during </w:t>
            </w:r>
            <w:r w:rsidR="002679C2" w:rsidRPr="00D86F01">
              <w:rPr>
                <w:color w:val="000000" w:themeColor="text1"/>
                <w:sz w:val="16"/>
              </w:rPr>
              <w:t>a national security event.</w:t>
            </w:r>
            <w:r w:rsidR="002679C2">
              <w:rPr>
                <w:color w:val="000000" w:themeColor="text1"/>
                <w:sz w:val="16"/>
              </w:rPr>
              <w:t xml:space="preserve">  </w:t>
            </w:r>
          </w:p>
        </w:tc>
      </w:tr>
      <w:tr w:rsidR="003959D7" w:rsidRPr="009C7D66" w:rsidTr="00E36AD7">
        <w:trPr>
          <w:trHeight w:val="1137"/>
        </w:trPr>
        <w:tc>
          <w:tcPr>
            <w:tcW w:w="4914" w:type="dxa"/>
            <w:tcBorders>
              <w:bottom w:val="single" w:sz="4" w:space="0" w:color="auto"/>
            </w:tcBorders>
            <w:shd w:val="clear" w:color="auto" w:fill="FFFFFF" w:themeFill="background1"/>
            <w:vAlign w:val="center"/>
          </w:tcPr>
          <w:p w:rsidR="003959D7" w:rsidRPr="00D91FC8" w:rsidRDefault="00AB5FD5" w:rsidP="009C5D63">
            <w:pPr>
              <w:rPr>
                <w:color w:val="000000" w:themeColor="text1"/>
                <w:sz w:val="16"/>
              </w:rPr>
            </w:pPr>
            <w:r w:rsidRPr="00D91FC8">
              <w:rPr>
                <w:color w:val="000000" w:themeColor="text1"/>
                <w:sz w:val="16"/>
                <w:lang w:eastAsia="en-US"/>
              </w:rPr>
              <w:t xml:space="preserve">Agencies need to ensure that they have sufficient capability and capacity within their workforce to deliver their critical functions or that they have identified alternative options to deliver these functions.  </w:t>
            </w:r>
          </w:p>
        </w:tc>
        <w:tc>
          <w:tcPr>
            <w:tcW w:w="4914" w:type="dxa"/>
            <w:vMerge/>
            <w:shd w:val="clear" w:color="auto" w:fill="FFFFFF" w:themeFill="background1"/>
            <w:vAlign w:val="center"/>
          </w:tcPr>
          <w:p w:rsidR="003959D7" w:rsidRPr="00C3156F" w:rsidRDefault="003959D7" w:rsidP="003959D7">
            <w:pPr>
              <w:rPr>
                <w:color w:val="000000" w:themeColor="text1"/>
              </w:rPr>
            </w:pPr>
          </w:p>
        </w:tc>
        <w:tc>
          <w:tcPr>
            <w:tcW w:w="4914" w:type="dxa"/>
            <w:vMerge/>
            <w:shd w:val="clear" w:color="auto" w:fill="FFFFFF" w:themeFill="background1"/>
          </w:tcPr>
          <w:p w:rsidR="003959D7" w:rsidRPr="009C7D66" w:rsidRDefault="003959D7" w:rsidP="003959D7"/>
        </w:tc>
      </w:tr>
      <w:tr w:rsidR="007C2885" w:rsidRPr="009C7D66" w:rsidTr="00E36AD7">
        <w:trPr>
          <w:trHeight w:val="1201"/>
        </w:trPr>
        <w:tc>
          <w:tcPr>
            <w:tcW w:w="4914" w:type="dxa"/>
            <w:tcBorders>
              <w:bottom w:val="single" w:sz="4" w:space="0" w:color="auto"/>
            </w:tcBorders>
            <w:shd w:val="clear" w:color="auto" w:fill="FFFFFF" w:themeFill="background1"/>
            <w:vAlign w:val="center"/>
          </w:tcPr>
          <w:p w:rsidR="007C2885" w:rsidRPr="00C3156F" w:rsidRDefault="007C2885" w:rsidP="00753EF5">
            <w:pPr>
              <w:rPr>
                <w:color w:val="000000" w:themeColor="text1"/>
                <w:sz w:val="16"/>
              </w:rPr>
            </w:pPr>
            <w:r w:rsidRPr="00C3156F">
              <w:rPr>
                <w:color w:val="000000" w:themeColor="text1"/>
                <w:sz w:val="16"/>
                <w:lang w:eastAsia="en-US"/>
              </w:rPr>
              <w:t xml:space="preserve">As a consequence of the ‘Plan for it’ workshop, participants possess a greater understanding of the nuances associated with influenza pandemic planning (e.g. considerations for maintaining business continuity), and were able to identify potential deficiencies in their respective agency’s plan.  </w:t>
            </w:r>
          </w:p>
        </w:tc>
        <w:tc>
          <w:tcPr>
            <w:tcW w:w="4914" w:type="dxa"/>
            <w:vMerge w:val="restart"/>
            <w:shd w:val="clear" w:color="auto" w:fill="FFFFFF" w:themeFill="background1"/>
            <w:vAlign w:val="center"/>
          </w:tcPr>
          <w:p w:rsidR="00484AF9" w:rsidRPr="00484AF9" w:rsidRDefault="00484AF9" w:rsidP="00BC70C3">
            <w:pPr>
              <w:rPr>
                <w:color w:val="000000" w:themeColor="text1"/>
                <w:sz w:val="16"/>
              </w:rPr>
            </w:pPr>
            <w:r w:rsidRPr="00484AF9">
              <w:rPr>
                <w:color w:val="000000" w:themeColor="text1"/>
                <w:sz w:val="16"/>
              </w:rPr>
              <w:t>Most e</w:t>
            </w:r>
            <w:r w:rsidR="007821E8" w:rsidRPr="00484AF9">
              <w:rPr>
                <w:color w:val="000000" w:themeColor="text1"/>
                <w:sz w:val="16"/>
              </w:rPr>
              <w:t xml:space="preserve">xercise </w:t>
            </w:r>
            <w:r w:rsidR="007C2885" w:rsidRPr="00484AF9">
              <w:rPr>
                <w:color w:val="000000" w:themeColor="text1"/>
                <w:sz w:val="16"/>
              </w:rPr>
              <w:t xml:space="preserve">participants </w:t>
            </w:r>
            <w:r w:rsidRPr="00484AF9">
              <w:rPr>
                <w:color w:val="000000" w:themeColor="text1"/>
                <w:sz w:val="16"/>
              </w:rPr>
              <w:t xml:space="preserve">possess </w:t>
            </w:r>
            <w:r w:rsidR="007C2885" w:rsidRPr="00484AF9">
              <w:rPr>
                <w:color w:val="000000" w:themeColor="text1"/>
                <w:sz w:val="16"/>
              </w:rPr>
              <w:t>a</w:t>
            </w:r>
            <w:r w:rsidRPr="00484AF9">
              <w:rPr>
                <w:color w:val="000000" w:themeColor="text1"/>
                <w:sz w:val="16"/>
              </w:rPr>
              <w:t xml:space="preserve"> satisfactory understanding of the planning considerations for an influenza pandemic. As a consequence, they should able to assist in the development of their agency’s business continuity plan; including the requirement to plan for concurrent emergencies.  </w:t>
            </w:r>
          </w:p>
          <w:p w:rsidR="00BC70C3" w:rsidRPr="00FB1E27" w:rsidRDefault="00BC70C3" w:rsidP="00484AF9">
            <w:pPr>
              <w:rPr>
                <w:sz w:val="16"/>
              </w:rPr>
            </w:pPr>
          </w:p>
        </w:tc>
        <w:tc>
          <w:tcPr>
            <w:tcW w:w="4914" w:type="dxa"/>
            <w:vMerge w:val="restart"/>
            <w:shd w:val="clear" w:color="auto" w:fill="FFFFFF" w:themeFill="background1"/>
            <w:vAlign w:val="center"/>
          </w:tcPr>
          <w:p w:rsidR="007C2885" w:rsidRPr="009C7D66" w:rsidRDefault="00E0518B" w:rsidP="00753EF5">
            <w:pPr>
              <w:tabs>
                <w:tab w:val="left" w:pos="284"/>
              </w:tabs>
              <w:spacing w:before="0" w:after="0" w:line="240" w:lineRule="auto"/>
            </w:pPr>
            <w:r w:rsidRPr="00FB195D">
              <w:rPr>
                <w:rFonts w:cs="Arial"/>
                <w:b/>
                <w:i/>
                <w:color w:val="000000" w:themeColor="text1"/>
                <w:sz w:val="16"/>
                <w:szCs w:val="24"/>
                <w:lang w:eastAsia="en-US"/>
              </w:rPr>
              <w:t xml:space="preserve">Central </w:t>
            </w:r>
            <w:r w:rsidR="00FA58BA" w:rsidRPr="00FB195D">
              <w:rPr>
                <w:rFonts w:cs="Arial"/>
                <w:b/>
                <w:i/>
                <w:color w:val="000000" w:themeColor="text1"/>
                <w:sz w:val="16"/>
                <w:szCs w:val="24"/>
                <w:lang w:eastAsia="en-US"/>
              </w:rPr>
              <w:t>g</w:t>
            </w:r>
            <w:r w:rsidRPr="00FB195D">
              <w:rPr>
                <w:rFonts w:cs="Arial"/>
                <w:b/>
                <w:i/>
                <w:color w:val="000000" w:themeColor="text1"/>
                <w:sz w:val="16"/>
                <w:szCs w:val="24"/>
                <w:lang w:eastAsia="en-US"/>
              </w:rPr>
              <w:t>overnment agencies</w:t>
            </w:r>
            <w:r w:rsidR="00E204F7" w:rsidRPr="00FB195D">
              <w:rPr>
                <w:rFonts w:cs="Arial"/>
                <w:b/>
                <w:i/>
                <w:color w:val="000000" w:themeColor="text1"/>
                <w:sz w:val="16"/>
                <w:szCs w:val="24"/>
                <w:lang w:eastAsia="en-US"/>
              </w:rPr>
              <w:t xml:space="preserve"> </w:t>
            </w:r>
            <w:r w:rsidR="00E204F7" w:rsidRPr="00FB195D">
              <w:rPr>
                <w:rFonts w:cs="Arial"/>
                <w:color w:val="000000" w:themeColor="text1"/>
                <w:sz w:val="16"/>
                <w:szCs w:val="24"/>
                <w:lang w:eastAsia="en-US"/>
              </w:rPr>
              <w:t>should a</w:t>
            </w:r>
            <w:r w:rsidRPr="00FB195D">
              <w:rPr>
                <w:color w:val="000000" w:themeColor="text1"/>
                <w:sz w:val="16"/>
                <w:szCs w:val="20"/>
              </w:rPr>
              <w:t xml:space="preserve">pply the </w:t>
            </w:r>
            <w:r w:rsidR="00BC70C3" w:rsidRPr="00FB195D">
              <w:rPr>
                <w:color w:val="000000" w:themeColor="text1"/>
                <w:sz w:val="16"/>
                <w:szCs w:val="20"/>
              </w:rPr>
              <w:t xml:space="preserve">knowledge </w:t>
            </w:r>
            <w:r w:rsidRPr="00FB195D">
              <w:rPr>
                <w:color w:val="000000" w:themeColor="text1"/>
                <w:sz w:val="16"/>
                <w:szCs w:val="20"/>
              </w:rPr>
              <w:t>the</w:t>
            </w:r>
            <w:r w:rsidR="007821E8" w:rsidRPr="00FB195D">
              <w:rPr>
                <w:color w:val="000000" w:themeColor="text1"/>
                <w:sz w:val="16"/>
                <w:szCs w:val="20"/>
              </w:rPr>
              <w:t xml:space="preserve">ir respective participants </w:t>
            </w:r>
            <w:r w:rsidRPr="00FB195D">
              <w:rPr>
                <w:color w:val="000000" w:themeColor="text1"/>
                <w:sz w:val="16"/>
                <w:szCs w:val="20"/>
              </w:rPr>
              <w:t xml:space="preserve">have </w:t>
            </w:r>
            <w:r w:rsidR="00BC70C3" w:rsidRPr="00FB195D">
              <w:rPr>
                <w:color w:val="000000" w:themeColor="text1"/>
                <w:sz w:val="16"/>
                <w:szCs w:val="20"/>
              </w:rPr>
              <w:t xml:space="preserve">gained </w:t>
            </w:r>
            <w:r w:rsidRPr="00FB195D">
              <w:rPr>
                <w:color w:val="000000" w:themeColor="text1"/>
                <w:sz w:val="16"/>
                <w:szCs w:val="20"/>
              </w:rPr>
              <w:t xml:space="preserve">during </w:t>
            </w:r>
            <w:r w:rsidR="00BC70C3" w:rsidRPr="00FB195D">
              <w:rPr>
                <w:color w:val="000000" w:themeColor="text1"/>
                <w:sz w:val="16"/>
                <w:szCs w:val="20"/>
              </w:rPr>
              <w:t>the e</w:t>
            </w:r>
            <w:r w:rsidRPr="00FB195D">
              <w:rPr>
                <w:color w:val="000000" w:themeColor="text1"/>
                <w:sz w:val="16"/>
                <w:szCs w:val="20"/>
              </w:rPr>
              <w:t>xercise to develop their agency’s business continuity plan</w:t>
            </w:r>
            <w:r w:rsidR="00036EAD">
              <w:rPr>
                <w:color w:val="000000" w:themeColor="text1"/>
                <w:sz w:val="16"/>
                <w:szCs w:val="20"/>
              </w:rPr>
              <w:t>.</w:t>
            </w:r>
          </w:p>
        </w:tc>
      </w:tr>
      <w:tr w:rsidR="007C2885" w:rsidRPr="009C7D66" w:rsidTr="00E36AD7">
        <w:trPr>
          <w:trHeight w:val="963"/>
        </w:trPr>
        <w:tc>
          <w:tcPr>
            <w:tcW w:w="4914" w:type="dxa"/>
            <w:shd w:val="clear" w:color="auto" w:fill="FFFFFF" w:themeFill="background1"/>
            <w:vAlign w:val="center"/>
          </w:tcPr>
          <w:p w:rsidR="007C2885" w:rsidRPr="00C3156F" w:rsidRDefault="007C2885" w:rsidP="00753EF5">
            <w:pPr>
              <w:rPr>
                <w:color w:val="000000" w:themeColor="text1"/>
                <w:sz w:val="16"/>
              </w:rPr>
            </w:pPr>
            <w:r w:rsidRPr="00C3156F">
              <w:rPr>
                <w:color w:val="000000" w:themeColor="text1"/>
                <w:sz w:val="16"/>
                <w:lang w:eastAsia="en-US"/>
              </w:rPr>
              <w:t>The likelihood of other local, regional or national level emergencies occurring during a pandemic response is high. This will further impact on the ability of agencies to deliver their core and critical functions.</w:t>
            </w:r>
          </w:p>
        </w:tc>
        <w:tc>
          <w:tcPr>
            <w:tcW w:w="4914" w:type="dxa"/>
            <w:vMerge/>
            <w:shd w:val="clear" w:color="auto" w:fill="FFFFFF" w:themeFill="background1"/>
            <w:vAlign w:val="center"/>
          </w:tcPr>
          <w:p w:rsidR="007C2885" w:rsidRPr="00AD59F9" w:rsidRDefault="007C2885" w:rsidP="003959D7">
            <w:pPr>
              <w:rPr>
                <w:sz w:val="16"/>
              </w:rPr>
            </w:pPr>
          </w:p>
        </w:tc>
        <w:tc>
          <w:tcPr>
            <w:tcW w:w="4914" w:type="dxa"/>
            <w:vMerge/>
            <w:shd w:val="clear" w:color="auto" w:fill="FFFFFF" w:themeFill="background1"/>
          </w:tcPr>
          <w:p w:rsidR="007C2885" w:rsidRPr="009C7D66" w:rsidRDefault="007C2885" w:rsidP="003959D7"/>
        </w:tc>
      </w:tr>
      <w:tr w:rsidR="007C2885" w:rsidRPr="009C7D66" w:rsidTr="00E36AD7">
        <w:trPr>
          <w:trHeight w:val="679"/>
        </w:trPr>
        <w:tc>
          <w:tcPr>
            <w:tcW w:w="4914" w:type="dxa"/>
            <w:shd w:val="clear" w:color="auto" w:fill="FFFFFF" w:themeFill="background1"/>
            <w:vAlign w:val="center"/>
          </w:tcPr>
          <w:p w:rsidR="007C2885" w:rsidRPr="00AB5FD5" w:rsidRDefault="006B61A4" w:rsidP="00753EF5">
            <w:pPr>
              <w:rPr>
                <w:color w:val="00B050"/>
                <w:sz w:val="16"/>
              </w:rPr>
            </w:pPr>
            <w:r w:rsidRPr="00AD59F9">
              <w:rPr>
                <w:sz w:val="16"/>
              </w:rPr>
              <w:t xml:space="preserve">Exercise participants recognise the value of and need for </w:t>
            </w:r>
            <w:r>
              <w:rPr>
                <w:sz w:val="16"/>
              </w:rPr>
              <w:t xml:space="preserve">influenza </w:t>
            </w:r>
            <w:r w:rsidRPr="00AD59F9">
              <w:rPr>
                <w:sz w:val="16"/>
              </w:rPr>
              <w:t>pandemic specific planning and preparedness</w:t>
            </w:r>
            <w:r>
              <w:rPr>
                <w:sz w:val="16"/>
              </w:rPr>
              <w:t xml:space="preserve">. They </w:t>
            </w:r>
            <w:r w:rsidR="007C2885" w:rsidRPr="00C3156F">
              <w:rPr>
                <w:color w:val="000000" w:themeColor="text1"/>
                <w:sz w:val="16"/>
                <w:lang w:eastAsia="en-US"/>
              </w:rPr>
              <w:t>have a better appreciation of the potential gaps that may exist in their agencies</w:t>
            </w:r>
            <w:r w:rsidR="00753EF5">
              <w:rPr>
                <w:color w:val="000000" w:themeColor="text1"/>
                <w:sz w:val="16"/>
                <w:lang w:eastAsia="en-US"/>
              </w:rPr>
              <w:t>’</w:t>
            </w:r>
            <w:r w:rsidR="007C2885" w:rsidRPr="00C3156F">
              <w:rPr>
                <w:color w:val="000000" w:themeColor="text1"/>
                <w:sz w:val="16"/>
                <w:lang w:eastAsia="en-US"/>
              </w:rPr>
              <w:t xml:space="preserve"> capabilities and capacity to deliver their critical functions during an influenza pandemic.   </w:t>
            </w:r>
          </w:p>
        </w:tc>
        <w:tc>
          <w:tcPr>
            <w:tcW w:w="4914" w:type="dxa"/>
            <w:vMerge/>
            <w:shd w:val="clear" w:color="auto" w:fill="FFFFFF" w:themeFill="background1"/>
            <w:vAlign w:val="center"/>
          </w:tcPr>
          <w:p w:rsidR="007C2885" w:rsidRPr="00AD59F9" w:rsidRDefault="007C2885" w:rsidP="003959D7">
            <w:pPr>
              <w:rPr>
                <w:sz w:val="16"/>
              </w:rPr>
            </w:pPr>
          </w:p>
        </w:tc>
        <w:tc>
          <w:tcPr>
            <w:tcW w:w="4914" w:type="dxa"/>
            <w:vMerge/>
            <w:tcBorders>
              <w:bottom w:val="single" w:sz="4" w:space="0" w:color="auto"/>
            </w:tcBorders>
            <w:shd w:val="clear" w:color="auto" w:fill="FFFFFF" w:themeFill="background1"/>
          </w:tcPr>
          <w:p w:rsidR="007C2885" w:rsidRPr="009C7D66" w:rsidRDefault="007C2885" w:rsidP="003959D7"/>
        </w:tc>
      </w:tr>
    </w:tbl>
    <w:p w:rsidR="00A92DFD" w:rsidRDefault="00A92DFD" w:rsidP="00AC3B06">
      <w:pPr>
        <w:sectPr w:rsidR="00A92DFD" w:rsidSect="00D144CC">
          <w:pgSz w:w="16838" w:h="11906" w:orient="landscape" w:code="9"/>
          <w:pgMar w:top="1191" w:right="1021" w:bottom="1191" w:left="1134" w:header="567" w:footer="567" w:gutter="0"/>
          <w:cols w:space="708"/>
          <w:titlePg/>
          <w:docGrid w:linePitch="360"/>
        </w:sectPr>
      </w:pPr>
      <w:bookmarkStart w:id="27" w:name="_Toc170618089"/>
      <w:bookmarkStart w:id="28" w:name="_Toc170622034"/>
      <w:bookmarkStart w:id="29" w:name="_Toc170625051"/>
      <w:bookmarkStart w:id="30" w:name="_Toc170640893"/>
      <w:bookmarkStart w:id="31" w:name="_Toc170646739"/>
      <w:bookmarkStart w:id="32" w:name="_Toc170618096"/>
      <w:bookmarkStart w:id="33" w:name="_Toc170622041"/>
      <w:bookmarkStart w:id="34" w:name="_Toc170625058"/>
      <w:bookmarkStart w:id="35" w:name="_Toc170640900"/>
      <w:bookmarkStart w:id="36" w:name="_Toc170646746"/>
      <w:bookmarkStart w:id="37" w:name="_Toc170618103"/>
      <w:bookmarkStart w:id="38" w:name="_Toc170622048"/>
      <w:bookmarkStart w:id="39" w:name="_Toc170625065"/>
      <w:bookmarkStart w:id="40" w:name="_Toc170640907"/>
      <w:bookmarkStart w:id="41" w:name="_Toc170646753"/>
      <w:bookmarkStart w:id="42" w:name="_Toc170618124"/>
      <w:bookmarkStart w:id="43" w:name="_Toc170622069"/>
      <w:bookmarkStart w:id="44" w:name="_Toc170625086"/>
      <w:bookmarkStart w:id="45" w:name="_Toc170640928"/>
      <w:bookmarkStart w:id="46" w:name="_Toc17064677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B2F1B" w:rsidRPr="00DB2F1B" w:rsidRDefault="00DB2F1B" w:rsidP="00DB2F1B">
      <w:pPr>
        <w:keepNext/>
        <w:keepLines/>
        <w:numPr>
          <w:ilvl w:val="1"/>
          <w:numId w:val="1"/>
        </w:numPr>
        <w:pBdr>
          <w:bottom w:val="single" w:sz="8" w:space="1" w:color="AFAFAF" w:themeColor="accent1"/>
        </w:pBdr>
        <w:spacing w:before="200" w:after="40" w:line="240" w:lineRule="auto"/>
        <w:outlineLvl w:val="1"/>
        <w:rPr>
          <w:rFonts w:ascii="Arial Narrow" w:eastAsiaTheme="majorEastAsia" w:hAnsi="Arial Narrow" w:cstheme="majorBidi"/>
          <w:b/>
          <w:bCs/>
          <w:color w:val="1F396E"/>
          <w:sz w:val="32"/>
          <w:szCs w:val="28"/>
        </w:rPr>
      </w:pPr>
      <w:bookmarkStart w:id="47" w:name="_Toc530396502"/>
      <w:r>
        <w:rPr>
          <w:rFonts w:ascii="Arial Narrow" w:eastAsiaTheme="majorEastAsia" w:hAnsi="Arial Narrow" w:cstheme="majorBidi"/>
          <w:b/>
          <w:bCs/>
          <w:color w:val="1F396E"/>
          <w:sz w:val="32"/>
          <w:szCs w:val="28"/>
        </w:rPr>
        <w:lastRenderedPageBreak/>
        <w:t xml:space="preserve">Summary of </w:t>
      </w:r>
      <w:r w:rsidRPr="00DB2F1B">
        <w:rPr>
          <w:rFonts w:ascii="Arial Narrow" w:eastAsiaTheme="majorEastAsia" w:hAnsi="Arial Narrow" w:cstheme="majorBidi"/>
          <w:b/>
          <w:bCs/>
          <w:color w:val="1F396E"/>
          <w:sz w:val="32"/>
          <w:szCs w:val="28"/>
        </w:rPr>
        <w:t>Recommendations</w:t>
      </w:r>
      <w:bookmarkEnd w:id="47"/>
      <w:r w:rsidRPr="00DB2F1B">
        <w:rPr>
          <w:rFonts w:ascii="Arial Narrow" w:eastAsiaTheme="majorEastAsia" w:hAnsi="Arial Narrow" w:cstheme="majorBidi"/>
          <w:b/>
          <w:bCs/>
          <w:color w:val="1F396E"/>
          <w:sz w:val="32"/>
          <w:szCs w:val="28"/>
        </w:rPr>
        <w:t xml:space="preserve"> </w:t>
      </w:r>
    </w:p>
    <w:p w:rsidR="00DB2F1B" w:rsidRPr="00DB2F1B" w:rsidRDefault="00741952" w:rsidP="00DB2F1B">
      <w:r>
        <w:t>This section summarises the recommendations made in section 4.2 – 4.12</w:t>
      </w:r>
      <w:r w:rsidR="00D0333A">
        <w:t xml:space="preserve"> above</w:t>
      </w:r>
      <w:r>
        <w:t xml:space="preserve">, grouping them together by responsible agency. </w:t>
      </w:r>
      <w:r w:rsidR="00D0333A">
        <w:t>I</w:t>
      </w:r>
      <w:r w:rsidR="00DB2F1B" w:rsidRPr="00DB2F1B">
        <w:t xml:space="preserve">t is recommended that: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392"/>
      </w:tblGrid>
      <w:tr w:rsidR="00661895" w:rsidRPr="00DB2F1B" w:rsidTr="00FB2BEC">
        <w:tc>
          <w:tcPr>
            <w:tcW w:w="2122" w:type="dxa"/>
          </w:tcPr>
          <w:p w:rsidR="00661895" w:rsidRPr="00945D0A" w:rsidRDefault="00FE3B74" w:rsidP="00FE3B74">
            <w:pPr>
              <w:spacing w:before="40" w:after="40"/>
              <w:rPr>
                <w:rFonts w:cs="Arial"/>
                <w:b/>
                <w:color w:val="1F396E" w:themeColor="background2"/>
                <w:sz w:val="18"/>
                <w:szCs w:val="24"/>
              </w:rPr>
            </w:pPr>
            <w:r>
              <w:rPr>
                <w:rFonts w:cs="Arial"/>
                <w:b/>
                <w:color w:val="1F396E" w:themeColor="background2"/>
                <w:sz w:val="18"/>
                <w:szCs w:val="24"/>
                <w:lang w:eastAsia="en-US"/>
              </w:rPr>
              <w:t>Hazard Risk Board</w:t>
            </w:r>
            <w:r w:rsidR="00661895" w:rsidRPr="00945D0A">
              <w:rPr>
                <w:rFonts w:cs="Arial"/>
                <w:b/>
                <w:color w:val="1F396E" w:themeColor="background2"/>
                <w:sz w:val="18"/>
                <w:szCs w:val="24"/>
                <w:lang w:eastAsia="en-US"/>
              </w:rPr>
              <w:t xml:space="preserve"> </w:t>
            </w:r>
          </w:p>
        </w:tc>
        <w:tc>
          <w:tcPr>
            <w:tcW w:w="7392" w:type="dxa"/>
          </w:tcPr>
          <w:p w:rsidR="00265115" w:rsidRPr="00E14E75" w:rsidRDefault="00303448" w:rsidP="00303448">
            <w:pPr>
              <w:pStyle w:val="ListParagraph"/>
              <w:numPr>
                <w:ilvl w:val="0"/>
                <w:numId w:val="14"/>
              </w:numPr>
              <w:tabs>
                <w:tab w:val="left" w:pos="322"/>
              </w:tabs>
              <w:spacing w:before="0" w:after="80" w:line="240" w:lineRule="auto"/>
              <w:ind w:left="322" w:hanging="284"/>
              <w:contextualSpacing w:val="0"/>
              <w:rPr>
                <w:color w:val="000000" w:themeColor="text1"/>
                <w:sz w:val="18"/>
                <w:szCs w:val="20"/>
                <w:lang w:eastAsia="en-US"/>
              </w:rPr>
            </w:pPr>
            <w:r w:rsidRPr="00303448">
              <w:rPr>
                <w:rFonts w:cs="Arial"/>
                <w:color w:val="000000" w:themeColor="text1"/>
                <w:sz w:val="18"/>
                <w:szCs w:val="20"/>
                <w:lang w:eastAsia="en-US"/>
              </w:rPr>
              <w:t>consider</w:t>
            </w:r>
            <w:r w:rsidR="00753EF5">
              <w:rPr>
                <w:rFonts w:cs="Arial"/>
                <w:color w:val="000000" w:themeColor="text1"/>
                <w:sz w:val="18"/>
                <w:szCs w:val="20"/>
                <w:lang w:eastAsia="en-US"/>
              </w:rPr>
              <w:t>s</w:t>
            </w:r>
            <w:r w:rsidRPr="00303448">
              <w:rPr>
                <w:rFonts w:cs="Arial"/>
                <w:color w:val="000000" w:themeColor="text1"/>
                <w:sz w:val="18"/>
                <w:szCs w:val="20"/>
                <w:lang w:eastAsia="en-US"/>
              </w:rPr>
              <w:t xml:space="preserve"> whether central government needs to determine and clearly articulate those critical functions and services, in order of priority, which both central and local government agencies need to deliver dur</w:t>
            </w:r>
            <w:r>
              <w:rPr>
                <w:rFonts w:cs="Arial"/>
                <w:color w:val="000000" w:themeColor="text1"/>
                <w:sz w:val="18"/>
                <w:szCs w:val="20"/>
                <w:lang w:eastAsia="en-US"/>
              </w:rPr>
              <w:t xml:space="preserve">ing a national security event. </w:t>
            </w:r>
            <w:r w:rsidR="00FE3B74" w:rsidRPr="00E14E75">
              <w:rPr>
                <w:rFonts w:cs="Arial"/>
                <w:color w:val="000000" w:themeColor="text1"/>
                <w:sz w:val="18"/>
                <w:szCs w:val="20"/>
                <w:lang w:eastAsia="en-US"/>
              </w:rPr>
              <w:t xml:space="preserve">  </w:t>
            </w:r>
            <w:r w:rsidR="00E932DA" w:rsidRPr="00E14E75">
              <w:rPr>
                <w:color w:val="000000" w:themeColor="text1"/>
                <w:sz w:val="18"/>
                <w:szCs w:val="20"/>
              </w:rPr>
              <w:t xml:space="preserve">  </w:t>
            </w:r>
          </w:p>
          <w:p w:rsidR="00A80A86" w:rsidRPr="00E14E75" w:rsidRDefault="00A80A86" w:rsidP="00C05D88">
            <w:pPr>
              <w:pStyle w:val="ListParagraph"/>
              <w:tabs>
                <w:tab w:val="left" w:pos="459"/>
                <w:tab w:val="left" w:pos="1134"/>
              </w:tabs>
              <w:spacing w:before="0" w:after="0" w:line="240" w:lineRule="auto"/>
              <w:ind w:left="317" w:hanging="284"/>
              <w:rPr>
                <w:sz w:val="18"/>
                <w:szCs w:val="20"/>
                <w:lang w:eastAsia="en-US"/>
              </w:rPr>
            </w:pPr>
          </w:p>
        </w:tc>
      </w:tr>
      <w:tr w:rsidR="00DB2F1B" w:rsidRPr="00DB2F1B" w:rsidTr="00FB2BEC">
        <w:tc>
          <w:tcPr>
            <w:tcW w:w="2122" w:type="dxa"/>
          </w:tcPr>
          <w:p w:rsidR="00A80A86" w:rsidRPr="00B702DD" w:rsidRDefault="00DB2F1B" w:rsidP="00DB2F1B">
            <w:pPr>
              <w:spacing w:before="40" w:after="40"/>
              <w:rPr>
                <w:rFonts w:cs="Arial"/>
                <w:b/>
                <w:color w:val="1F396E" w:themeColor="background2"/>
                <w:sz w:val="18"/>
                <w:szCs w:val="18"/>
              </w:rPr>
            </w:pPr>
            <w:r w:rsidRPr="00B702DD">
              <w:rPr>
                <w:rFonts w:cs="Arial"/>
                <w:b/>
                <w:color w:val="1F396E" w:themeColor="background2"/>
                <w:sz w:val="18"/>
                <w:szCs w:val="24"/>
                <w:lang w:eastAsia="en-US"/>
              </w:rPr>
              <w:t xml:space="preserve">Central </w:t>
            </w:r>
            <w:r w:rsidR="00753EF5">
              <w:rPr>
                <w:rFonts w:cs="Arial"/>
                <w:b/>
                <w:color w:val="1F396E" w:themeColor="background2"/>
                <w:sz w:val="18"/>
                <w:szCs w:val="24"/>
                <w:lang w:eastAsia="en-US"/>
              </w:rPr>
              <w:t>g</w:t>
            </w:r>
            <w:r w:rsidRPr="00B702DD">
              <w:rPr>
                <w:rFonts w:cs="Arial"/>
                <w:b/>
                <w:color w:val="1F396E" w:themeColor="background2"/>
                <w:sz w:val="18"/>
                <w:szCs w:val="24"/>
                <w:lang w:eastAsia="en-US"/>
              </w:rPr>
              <w:t xml:space="preserve">overnment agencies </w:t>
            </w:r>
          </w:p>
          <w:p w:rsidR="00A80A86" w:rsidRPr="00B702DD" w:rsidRDefault="00A80A86" w:rsidP="00A80A86">
            <w:pPr>
              <w:rPr>
                <w:rFonts w:cs="Arial"/>
                <w:sz w:val="18"/>
                <w:szCs w:val="18"/>
              </w:rPr>
            </w:pPr>
          </w:p>
          <w:p w:rsidR="00A80A86" w:rsidRPr="00B702DD" w:rsidRDefault="00A80A86" w:rsidP="00A80A86">
            <w:pPr>
              <w:rPr>
                <w:rFonts w:cs="Arial"/>
                <w:sz w:val="18"/>
                <w:szCs w:val="18"/>
              </w:rPr>
            </w:pPr>
          </w:p>
          <w:p w:rsidR="00A80A86" w:rsidRPr="00B702DD" w:rsidRDefault="00A80A86" w:rsidP="00A80A86">
            <w:pPr>
              <w:rPr>
                <w:rFonts w:cs="Arial"/>
                <w:sz w:val="18"/>
                <w:szCs w:val="18"/>
              </w:rPr>
            </w:pPr>
          </w:p>
          <w:p w:rsidR="00A80A86" w:rsidRPr="00B702DD" w:rsidRDefault="00A80A86" w:rsidP="00A80A86">
            <w:pPr>
              <w:rPr>
                <w:rFonts w:cs="Arial"/>
                <w:sz w:val="18"/>
                <w:szCs w:val="18"/>
              </w:rPr>
            </w:pPr>
          </w:p>
          <w:p w:rsidR="00A80A86" w:rsidRPr="00B702DD" w:rsidRDefault="00A80A86" w:rsidP="00A80A86">
            <w:pPr>
              <w:rPr>
                <w:rFonts w:cs="Arial"/>
                <w:sz w:val="18"/>
                <w:szCs w:val="18"/>
              </w:rPr>
            </w:pPr>
          </w:p>
          <w:p w:rsidR="00DB2F1B" w:rsidRPr="00B702DD" w:rsidRDefault="00DB2F1B" w:rsidP="00A80A86">
            <w:pPr>
              <w:jc w:val="center"/>
              <w:rPr>
                <w:rFonts w:cs="Arial"/>
                <w:sz w:val="18"/>
                <w:szCs w:val="18"/>
              </w:rPr>
            </w:pPr>
          </w:p>
        </w:tc>
        <w:tc>
          <w:tcPr>
            <w:tcW w:w="7392" w:type="dxa"/>
          </w:tcPr>
          <w:p w:rsidR="00BB65E0" w:rsidRPr="00E14E75" w:rsidRDefault="00591FB5"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conduct ongoing education and training in order to improve and maintain a base level of corporate knowledge to ensure an effective all-of-government response to an influenza pandemic</w:t>
            </w:r>
            <w:r w:rsidR="00E502BE" w:rsidRPr="00E14E75">
              <w:rPr>
                <w:color w:val="000000" w:themeColor="text1"/>
                <w:sz w:val="18"/>
                <w:szCs w:val="20"/>
                <w:lang w:eastAsia="en-US"/>
              </w:rPr>
              <w:t xml:space="preserve"> (</w:t>
            </w:r>
            <w:r w:rsidR="00D84D87" w:rsidRPr="00E14E75">
              <w:rPr>
                <w:color w:val="000000" w:themeColor="text1"/>
                <w:sz w:val="18"/>
                <w:szCs w:val="20"/>
                <w:lang w:eastAsia="en-US"/>
              </w:rPr>
              <w:t>refer</w:t>
            </w:r>
            <w:r w:rsidR="00E502BE" w:rsidRPr="00E14E75">
              <w:rPr>
                <w:color w:val="000000" w:themeColor="text1"/>
                <w:sz w:val="18"/>
                <w:szCs w:val="20"/>
                <w:lang w:eastAsia="en-US"/>
              </w:rPr>
              <w:t xml:space="preserve"> 4.2</w:t>
            </w:r>
            <w:r w:rsidR="00D84D87" w:rsidRPr="00E14E75">
              <w:rPr>
                <w:color w:val="000000" w:themeColor="text1"/>
                <w:sz w:val="18"/>
                <w:szCs w:val="20"/>
                <w:lang w:eastAsia="en-US"/>
              </w:rPr>
              <w:t>, 4.3 and 4.10</w:t>
            </w:r>
            <w:r w:rsidR="00E502BE" w:rsidRPr="00E14E75">
              <w:rPr>
                <w:color w:val="000000" w:themeColor="text1"/>
                <w:sz w:val="18"/>
                <w:szCs w:val="20"/>
                <w:lang w:eastAsia="en-US"/>
              </w:rPr>
              <w:t>)</w:t>
            </w:r>
          </w:p>
          <w:p w:rsidR="00722773" w:rsidRPr="00E14E75" w:rsidRDefault="00722773"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support the update of the NZIPAP</w:t>
            </w:r>
            <w:r w:rsidR="00E502BE" w:rsidRPr="00E14E75">
              <w:rPr>
                <w:color w:val="000000" w:themeColor="text1"/>
                <w:sz w:val="18"/>
                <w:szCs w:val="20"/>
                <w:lang w:eastAsia="en-US"/>
              </w:rPr>
              <w:t xml:space="preserve"> (</w:t>
            </w:r>
            <w:r w:rsidR="00D84D87" w:rsidRPr="00E14E75">
              <w:rPr>
                <w:color w:val="000000" w:themeColor="text1"/>
                <w:sz w:val="18"/>
                <w:szCs w:val="20"/>
                <w:lang w:eastAsia="en-US"/>
              </w:rPr>
              <w:t xml:space="preserve">refer </w:t>
            </w:r>
            <w:r w:rsidR="00E502BE" w:rsidRPr="00E14E75">
              <w:rPr>
                <w:color w:val="000000" w:themeColor="text1"/>
                <w:sz w:val="18"/>
                <w:szCs w:val="20"/>
                <w:lang w:eastAsia="en-US"/>
              </w:rPr>
              <w:t>4.2)</w:t>
            </w:r>
          </w:p>
          <w:p w:rsidR="00722773" w:rsidRPr="00E14E75" w:rsidRDefault="00722773"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sz w:val="18"/>
                <w:szCs w:val="20"/>
              </w:rPr>
              <w:t>identify, develop and maintain the capacity and capability required to deliver and sustain their critical functions throughout an influenza pandemic</w:t>
            </w:r>
            <w:r w:rsidR="00D84D87" w:rsidRPr="00E14E75">
              <w:rPr>
                <w:sz w:val="18"/>
                <w:szCs w:val="20"/>
              </w:rPr>
              <w:t xml:space="preserve"> (</w:t>
            </w:r>
            <w:r w:rsidR="00D84D87" w:rsidRPr="00E14E75">
              <w:rPr>
                <w:color w:val="000000" w:themeColor="text1"/>
                <w:sz w:val="18"/>
                <w:szCs w:val="20"/>
                <w:lang w:eastAsia="en-US"/>
              </w:rPr>
              <w:t>refer</w:t>
            </w:r>
            <w:r w:rsidR="00D84D87" w:rsidRPr="00E14E75">
              <w:rPr>
                <w:sz w:val="18"/>
                <w:szCs w:val="20"/>
              </w:rPr>
              <w:t xml:space="preserve"> 4.4)</w:t>
            </w:r>
          </w:p>
          <w:p w:rsidR="00722773" w:rsidRPr="00E14E75" w:rsidRDefault="00722773"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rPr>
              <w:t>be prepared to lead their sectors</w:t>
            </w:r>
            <w:r w:rsidR="00753EF5">
              <w:rPr>
                <w:color w:val="000000" w:themeColor="text1"/>
                <w:sz w:val="18"/>
                <w:szCs w:val="20"/>
              </w:rPr>
              <w:t>’</w:t>
            </w:r>
            <w:r w:rsidRPr="00E14E75">
              <w:rPr>
                <w:color w:val="000000" w:themeColor="text1"/>
                <w:sz w:val="18"/>
                <w:szCs w:val="20"/>
              </w:rPr>
              <w:t xml:space="preserve"> response and recovery in accordance with the guidance provided in the NZIPAP</w:t>
            </w:r>
            <w:r w:rsidR="00D84D87" w:rsidRPr="00E14E75">
              <w:rPr>
                <w:color w:val="000000" w:themeColor="text1"/>
                <w:sz w:val="18"/>
                <w:szCs w:val="20"/>
              </w:rPr>
              <w:t xml:space="preserve"> (refer 4.6)</w:t>
            </w:r>
          </w:p>
          <w:p w:rsidR="00722773" w:rsidRPr="00E14E75" w:rsidRDefault="00840B04" w:rsidP="00840B04">
            <w:pPr>
              <w:pStyle w:val="ListParagraph"/>
              <w:numPr>
                <w:ilvl w:val="0"/>
                <w:numId w:val="14"/>
              </w:numPr>
              <w:tabs>
                <w:tab w:val="left" w:pos="459"/>
              </w:tabs>
              <w:spacing w:before="0" w:after="80" w:line="240" w:lineRule="auto"/>
              <w:ind w:left="322" w:hanging="284"/>
              <w:contextualSpacing w:val="0"/>
              <w:rPr>
                <w:color w:val="000000" w:themeColor="text1"/>
                <w:sz w:val="18"/>
                <w:szCs w:val="20"/>
                <w:lang w:eastAsia="en-US"/>
              </w:rPr>
            </w:pPr>
            <w:r w:rsidRPr="00E14E75">
              <w:rPr>
                <w:color w:val="000000" w:themeColor="text1"/>
                <w:sz w:val="18"/>
                <w:szCs w:val="20"/>
                <w:lang w:eastAsia="en-US"/>
              </w:rPr>
              <w:t xml:space="preserve">note the benefits of using case studies to highlight the challenges, decisions and lessons learned in preparing for, responding to and recovering from a national security event </w:t>
            </w:r>
            <w:r w:rsidR="004818B8" w:rsidRPr="00E14E75">
              <w:rPr>
                <w:color w:val="000000" w:themeColor="text1"/>
                <w:sz w:val="18"/>
                <w:szCs w:val="20"/>
                <w:lang w:eastAsia="en-US"/>
              </w:rPr>
              <w:t>(refer 4.7)</w:t>
            </w:r>
          </w:p>
          <w:p w:rsidR="00BB65E0" w:rsidRPr="00E14E75" w:rsidRDefault="00BB65E0"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consider the potential impact that an influenza pandemic may have on the delivery of their critical functions, and how they will mitigate the risks to these functions</w:t>
            </w:r>
            <w:r w:rsidR="00D84D87" w:rsidRPr="00E14E75">
              <w:rPr>
                <w:color w:val="000000" w:themeColor="text1"/>
                <w:sz w:val="18"/>
                <w:szCs w:val="20"/>
                <w:lang w:eastAsia="en-US"/>
              </w:rPr>
              <w:t xml:space="preserve"> (refer 4.8)</w:t>
            </w:r>
          </w:p>
          <w:p w:rsidR="00BB65E0" w:rsidRPr="00E14E75" w:rsidRDefault="00BB65E0"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promote inter-agency collaboration as an important mechanism for the development and synchronisation of both agency specific and all-of-government plans</w:t>
            </w:r>
            <w:r w:rsidR="00D84D87" w:rsidRPr="00E14E75">
              <w:rPr>
                <w:color w:val="000000" w:themeColor="text1"/>
                <w:sz w:val="18"/>
                <w:szCs w:val="20"/>
                <w:lang w:eastAsia="en-US"/>
              </w:rPr>
              <w:t xml:space="preserve"> (refer 4.9)</w:t>
            </w:r>
          </w:p>
          <w:p w:rsidR="00BB65E0" w:rsidRPr="00E14E75" w:rsidRDefault="00E502BE"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 xml:space="preserve">ensure that </w:t>
            </w:r>
            <w:r w:rsidR="00BB65E0" w:rsidRPr="00E14E75">
              <w:rPr>
                <w:color w:val="000000" w:themeColor="text1"/>
                <w:sz w:val="18"/>
                <w:szCs w:val="20"/>
                <w:lang w:eastAsia="en-US"/>
              </w:rPr>
              <w:t>key personnel are familiar with the National Security System, the Coordinated Incident Management System, and the NZIPAP to ensure that New Zealand is prepared to effectively respond to and recover from an influenza pandemic</w:t>
            </w:r>
            <w:r w:rsidR="00D84D87" w:rsidRPr="00E14E75">
              <w:rPr>
                <w:color w:val="000000" w:themeColor="text1"/>
                <w:sz w:val="18"/>
                <w:szCs w:val="20"/>
                <w:lang w:eastAsia="en-US"/>
              </w:rPr>
              <w:t xml:space="preserve"> (refer 4.9)</w:t>
            </w:r>
            <w:r w:rsidR="00BB65E0" w:rsidRPr="00E14E75">
              <w:rPr>
                <w:color w:val="000000" w:themeColor="text1"/>
                <w:sz w:val="18"/>
                <w:szCs w:val="20"/>
                <w:lang w:eastAsia="en-US"/>
              </w:rPr>
              <w:t xml:space="preserve"> </w:t>
            </w:r>
          </w:p>
          <w:p w:rsidR="00BB65E0" w:rsidRPr="00E14E75" w:rsidRDefault="00BB65E0"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explore opportunities for enhancing collaboration between central and local government agencies, and the private sector to ensure that New Zealand is prepared to effectively respond to and recover from an influenza pandemic</w:t>
            </w:r>
            <w:r w:rsidR="00D84D87" w:rsidRPr="00E14E75">
              <w:rPr>
                <w:color w:val="000000" w:themeColor="text1"/>
                <w:sz w:val="18"/>
                <w:szCs w:val="20"/>
                <w:lang w:eastAsia="en-US"/>
              </w:rPr>
              <w:t>(refer 4.9)</w:t>
            </w:r>
          </w:p>
          <w:p w:rsidR="00BB65E0" w:rsidRPr="00E14E75" w:rsidRDefault="00BB65E0"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regularly validate their business continuity plans to ensure they are fit for purpose</w:t>
            </w:r>
            <w:r w:rsidR="00D84D87" w:rsidRPr="00E14E75">
              <w:rPr>
                <w:color w:val="000000" w:themeColor="text1"/>
                <w:sz w:val="18"/>
                <w:szCs w:val="20"/>
                <w:lang w:eastAsia="en-US"/>
              </w:rPr>
              <w:t xml:space="preserve"> (refer 4.10)</w:t>
            </w:r>
          </w:p>
          <w:p w:rsidR="00BB65E0" w:rsidRPr="00E14E75" w:rsidRDefault="00BB65E0" w:rsidP="00C05D88">
            <w:pPr>
              <w:pStyle w:val="ListParagraph"/>
              <w:numPr>
                <w:ilvl w:val="0"/>
                <w:numId w:val="14"/>
              </w:numPr>
              <w:tabs>
                <w:tab w:val="left" w:pos="459"/>
              </w:tabs>
              <w:spacing w:before="0" w:after="80" w:line="240" w:lineRule="auto"/>
              <w:ind w:left="317" w:hanging="284"/>
              <w:contextualSpacing w:val="0"/>
              <w:rPr>
                <w:color w:val="000000" w:themeColor="text1"/>
                <w:sz w:val="18"/>
                <w:szCs w:val="20"/>
                <w:lang w:eastAsia="en-US"/>
              </w:rPr>
            </w:pPr>
            <w:r w:rsidRPr="00E14E75">
              <w:rPr>
                <w:color w:val="000000" w:themeColor="text1"/>
                <w:sz w:val="18"/>
                <w:szCs w:val="20"/>
                <w:lang w:eastAsia="en-US"/>
              </w:rPr>
              <w:t>develop the human resource component of their business continuity plan</w:t>
            </w:r>
            <w:r w:rsidR="00840B04" w:rsidRPr="00E14E75">
              <w:rPr>
                <w:color w:val="000000" w:themeColor="text1"/>
                <w:sz w:val="18"/>
                <w:szCs w:val="20"/>
                <w:lang w:eastAsia="en-US"/>
              </w:rPr>
              <w:t xml:space="preserve"> (refer 4.11)</w:t>
            </w:r>
          </w:p>
          <w:p w:rsidR="00591FB5" w:rsidRPr="00E14E75" w:rsidRDefault="00BB65E0" w:rsidP="00A129AD">
            <w:pPr>
              <w:pStyle w:val="ListParagraph"/>
              <w:numPr>
                <w:ilvl w:val="0"/>
                <w:numId w:val="14"/>
              </w:numPr>
              <w:tabs>
                <w:tab w:val="left" w:pos="459"/>
              </w:tabs>
              <w:spacing w:before="0" w:after="80" w:line="240" w:lineRule="auto"/>
              <w:ind w:left="317" w:hanging="284"/>
              <w:contextualSpacing w:val="0"/>
              <w:rPr>
                <w:sz w:val="18"/>
                <w:szCs w:val="20"/>
              </w:rPr>
            </w:pPr>
            <w:r w:rsidRPr="00E14E75">
              <w:rPr>
                <w:color w:val="000000" w:themeColor="text1"/>
                <w:sz w:val="18"/>
                <w:szCs w:val="20"/>
                <w:lang w:eastAsia="en-US"/>
              </w:rPr>
              <w:t>apply the knowledge their respective exercise participants gained during the exercise to develop their agency’s business continuity plan</w:t>
            </w:r>
            <w:r w:rsidR="00840B04" w:rsidRPr="00E14E75">
              <w:rPr>
                <w:color w:val="000000" w:themeColor="text1"/>
                <w:sz w:val="18"/>
                <w:szCs w:val="20"/>
                <w:lang w:eastAsia="en-US"/>
              </w:rPr>
              <w:t xml:space="preserve"> (refer 4.12)</w:t>
            </w:r>
            <w:r w:rsidRPr="00E14E75">
              <w:rPr>
                <w:color w:val="000000" w:themeColor="text1"/>
                <w:sz w:val="18"/>
                <w:szCs w:val="20"/>
                <w:lang w:eastAsia="en-US"/>
              </w:rPr>
              <w:t>.</w:t>
            </w:r>
          </w:p>
          <w:p w:rsidR="00FB2BEC" w:rsidRPr="00E14E75" w:rsidRDefault="00FB2BEC" w:rsidP="00FB2BEC">
            <w:pPr>
              <w:pStyle w:val="ListParagraph"/>
              <w:tabs>
                <w:tab w:val="left" w:pos="459"/>
              </w:tabs>
              <w:spacing w:before="0" w:after="80" w:line="240" w:lineRule="auto"/>
              <w:ind w:left="317"/>
              <w:contextualSpacing w:val="0"/>
              <w:rPr>
                <w:sz w:val="18"/>
                <w:szCs w:val="20"/>
              </w:rPr>
            </w:pPr>
          </w:p>
        </w:tc>
      </w:tr>
      <w:tr w:rsidR="00A129AD" w:rsidRPr="00DB2F1B" w:rsidTr="00FB2BEC">
        <w:tc>
          <w:tcPr>
            <w:tcW w:w="2122" w:type="dxa"/>
          </w:tcPr>
          <w:p w:rsidR="00A129AD" w:rsidRPr="000533FA" w:rsidRDefault="00A129AD" w:rsidP="00210304">
            <w:pPr>
              <w:spacing w:before="40" w:after="40"/>
              <w:rPr>
                <w:rFonts w:cs="Arial"/>
                <w:b/>
                <w:color w:val="1F396E" w:themeColor="background2"/>
                <w:sz w:val="18"/>
                <w:szCs w:val="20"/>
              </w:rPr>
            </w:pPr>
            <w:r w:rsidRPr="000533FA">
              <w:rPr>
                <w:rFonts w:cs="Arial"/>
                <w:b/>
                <w:color w:val="1F396E" w:themeColor="background2"/>
                <w:sz w:val="18"/>
                <w:szCs w:val="20"/>
                <w:lang w:eastAsia="en-US"/>
              </w:rPr>
              <w:t>MOH</w:t>
            </w:r>
          </w:p>
        </w:tc>
        <w:tc>
          <w:tcPr>
            <w:tcW w:w="7392" w:type="dxa"/>
          </w:tcPr>
          <w:p w:rsidR="00A129AD" w:rsidRPr="00E14E75" w:rsidRDefault="00A129AD" w:rsidP="00A129AD">
            <w:pPr>
              <w:pStyle w:val="ListParagraph"/>
              <w:numPr>
                <w:ilvl w:val="0"/>
                <w:numId w:val="14"/>
              </w:numPr>
              <w:tabs>
                <w:tab w:val="left" w:pos="284"/>
                <w:tab w:val="left" w:pos="459"/>
              </w:tabs>
              <w:spacing w:before="0" w:after="80" w:line="240" w:lineRule="auto"/>
              <w:ind w:left="317" w:hanging="284"/>
              <w:contextualSpacing w:val="0"/>
              <w:rPr>
                <w:sz w:val="18"/>
                <w:szCs w:val="20"/>
              </w:rPr>
            </w:pPr>
            <w:r w:rsidRPr="00E14E75">
              <w:rPr>
                <w:color w:val="000000" w:themeColor="text1"/>
                <w:sz w:val="18"/>
                <w:szCs w:val="20"/>
                <w:lang w:eastAsia="en-US"/>
              </w:rPr>
              <w:t xml:space="preserve">update the NZIPAP </w:t>
            </w:r>
            <w:r w:rsidR="00FB2BEC" w:rsidRPr="00E14E75">
              <w:rPr>
                <w:color w:val="000000" w:themeColor="text1"/>
                <w:sz w:val="18"/>
                <w:szCs w:val="20"/>
                <w:lang w:eastAsia="en-US"/>
              </w:rPr>
              <w:t>to</w:t>
            </w:r>
            <w:r w:rsidRPr="00E14E75">
              <w:rPr>
                <w:color w:val="000000" w:themeColor="text1"/>
                <w:sz w:val="18"/>
                <w:szCs w:val="20"/>
                <w:lang w:eastAsia="en-US"/>
              </w:rPr>
              <w:t xml:space="preserve"> reflect the current structure</w:t>
            </w:r>
            <w:r w:rsidR="00FB2BEC" w:rsidRPr="00E14E75">
              <w:rPr>
                <w:color w:val="000000" w:themeColor="text1"/>
                <w:sz w:val="18"/>
                <w:szCs w:val="20"/>
                <w:lang w:eastAsia="en-US"/>
              </w:rPr>
              <w:t>s</w:t>
            </w:r>
            <w:r w:rsidRPr="00E14E75">
              <w:rPr>
                <w:color w:val="000000" w:themeColor="text1"/>
                <w:sz w:val="18"/>
                <w:szCs w:val="20"/>
                <w:lang w:eastAsia="en-US"/>
              </w:rPr>
              <w:t>, roles and responsibilities, and critical functions of central government agencies. Sections of the NZIPAP also need to be expanded to provide more in-depth guidance</w:t>
            </w:r>
            <w:r w:rsidR="00E502BE" w:rsidRPr="00E14E75">
              <w:rPr>
                <w:color w:val="000000" w:themeColor="text1"/>
                <w:sz w:val="18"/>
                <w:szCs w:val="20"/>
                <w:lang w:eastAsia="en-US"/>
              </w:rPr>
              <w:t xml:space="preserve"> (</w:t>
            </w:r>
            <w:r w:rsidR="00D84D87" w:rsidRPr="00E14E75">
              <w:rPr>
                <w:color w:val="000000" w:themeColor="text1"/>
                <w:sz w:val="18"/>
                <w:szCs w:val="20"/>
                <w:lang w:eastAsia="en-US"/>
              </w:rPr>
              <w:t>refer</w:t>
            </w:r>
            <w:r w:rsidR="00E502BE" w:rsidRPr="00E14E75">
              <w:rPr>
                <w:color w:val="000000" w:themeColor="text1"/>
                <w:sz w:val="18"/>
                <w:szCs w:val="20"/>
                <w:lang w:eastAsia="en-US"/>
              </w:rPr>
              <w:t xml:space="preserve"> 4.2)</w:t>
            </w:r>
            <w:r w:rsidRPr="00E14E75">
              <w:rPr>
                <w:color w:val="000000" w:themeColor="text1"/>
                <w:sz w:val="18"/>
                <w:szCs w:val="20"/>
              </w:rPr>
              <w:t xml:space="preserve">.  </w:t>
            </w:r>
          </w:p>
          <w:p w:rsidR="00A129AD" w:rsidRPr="00E14E75" w:rsidRDefault="00A129AD" w:rsidP="00A129AD">
            <w:pPr>
              <w:pStyle w:val="ListParagraph"/>
              <w:tabs>
                <w:tab w:val="left" w:pos="284"/>
                <w:tab w:val="left" w:pos="459"/>
              </w:tabs>
              <w:spacing w:before="0" w:after="80" w:line="240" w:lineRule="auto"/>
              <w:ind w:left="317"/>
              <w:contextualSpacing w:val="0"/>
              <w:rPr>
                <w:color w:val="000000" w:themeColor="text1"/>
                <w:sz w:val="18"/>
                <w:szCs w:val="20"/>
              </w:rPr>
            </w:pPr>
          </w:p>
        </w:tc>
      </w:tr>
      <w:tr w:rsidR="00DB2F1B" w:rsidRPr="00DB2F1B" w:rsidTr="00FB2BEC">
        <w:tc>
          <w:tcPr>
            <w:tcW w:w="2122" w:type="dxa"/>
          </w:tcPr>
          <w:p w:rsidR="00DB2F1B" w:rsidRPr="000533FA" w:rsidRDefault="00A129AD" w:rsidP="00210304">
            <w:pPr>
              <w:spacing w:before="40" w:after="40"/>
              <w:rPr>
                <w:rFonts w:cs="Arial"/>
                <w:b/>
                <w:color w:val="1F396E" w:themeColor="background2"/>
                <w:sz w:val="18"/>
                <w:szCs w:val="18"/>
              </w:rPr>
            </w:pPr>
            <w:r>
              <w:rPr>
                <w:rFonts w:cs="Arial"/>
                <w:b/>
                <w:color w:val="1F396E" w:themeColor="background2"/>
                <w:sz w:val="18"/>
                <w:szCs w:val="20"/>
                <w:lang w:eastAsia="en-US"/>
              </w:rPr>
              <w:t xml:space="preserve">MOH </w:t>
            </w:r>
            <w:r w:rsidR="00DB2F1B" w:rsidRPr="000533FA">
              <w:rPr>
                <w:rFonts w:cs="Arial"/>
                <w:b/>
                <w:color w:val="1F396E" w:themeColor="background2"/>
                <w:sz w:val="18"/>
                <w:szCs w:val="20"/>
                <w:lang w:eastAsia="en-US"/>
              </w:rPr>
              <w:t xml:space="preserve">and IPG </w:t>
            </w:r>
          </w:p>
        </w:tc>
        <w:tc>
          <w:tcPr>
            <w:tcW w:w="7392" w:type="dxa"/>
          </w:tcPr>
          <w:p w:rsidR="00A129AD" w:rsidRPr="00E14E75" w:rsidRDefault="00A129AD" w:rsidP="00A129AD">
            <w:pPr>
              <w:pStyle w:val="ListParagraph"/>
              <w:numPr>
                <w:ilvl w:val="0"/>
                <w:numId w:val="14"/>
              </w:numPr>
              <w:tabs>
                <w:tab w:val="left" w:pos="284"/>
                <w:tab w:val="left" w:pos="459"/>
              </w:tabs>
              <w:spacing w:before="0" w:after="80" w:line="240" w:lineRule="auto"/>
              <w:ind w:left="317" w:hanging="284"/>
              <w:contextualSpacing w:val="0"/>
              <w:rPr>
                <w:sz w:val="18"/>
                <w:szCs w:val="20"/>
              </w:rPr>
            </w:pPr>
            <w:r w:rsidRPr="00E14E75">
              <w:rPr>
                <w:sz w:val="18"/>
                <w:szCs w:val="20"/>
              </w:rPr>
              <w:t>consider how to support central government agencies, to enable them to deliver ongoing pandemic training and education to their staff</w:t>
            </w:r>
            <w:r w:rsidR="00E502BE" w:rsidRPr="00E14E75">
              <w:rPr>
                <w:sz w:val="18"/>
                <w:szCs w:val="20"/>
              </w:rPr>
              <w:t xml:space="preserve"> (</w:t>
            </w:r>
            <w:r w:rsidR="00D84D87" w:rsidRPr="00E14E75">
              <w:rPr>
                <w:color w:val="000000" w:themeColor="text1"/>
                <w:sz w:val="18"/>
                <w:szCs w:val="20"/>
                <w:lang w:eastAsia="en-US"/>
              </w:rPr>
              <w:t>refer</w:t>
            </w:r>
            <w:r w:rsidR="00E502BE" w:rsidRPr="00E14E75">
              <w:rPr>
                <w:sz w:val="18"/>
                <w:szCs w:val="20"/>
              </w:rPr>
              <w:t xml:space="preserve"> 4.2</w:t>
            </w:r>
            <w:r w:rsidR="00D84D87" w:rsidRPr="00E14E75">
              <w:rPr>
                <w:sz w:val="18"/>
                <w:szCs w:val="20"/>
              </w:rPr>
              <w:t xml:space="preserve"> and 4.10</w:t>
            </w:r>
            <w:r w:rsidR="00E502BE" w:rsidRPr="00E14E75">
              <w:rPr>
                <w:sz w:val="18"/>
                <w:szCs w:val="20"/>
              </w:rPr>
              <w:t>)</w:t>
            </w:r>
          </w:p>
          <w:p w:rsidR="00A129AD" w:rsidRPr="00E14E75" w:rsidRDefault="00A129AD" w:rsidP="00A129AD">
            <w:pPr>
              <w:pStyle w:val="ListParagraph"/>
              <w:numPr>
                <w:ilvl w:val="0"/>
                <w:numId w:val="14"/>
              </w:numPr>
              <w:tabs>
                <w:tab w:val="left" w:pos="284"/>
                <w:tab w:val="left" w:pos="459"/>
              </w:tabs>
              <w:spacing w:before="0" w:after="80" w:line="240" w:lineRule="auto"/>
              <w:ind w:left="317" w:hanging="284"/>
              <w:contextualSpacing w:val="0"/>
              <w:rPr>
                <w:sz w:val="18"/>
                <w:szCs w:val="20"/>
              </w:rPr>
            </w:pPr>
            <w:r w:rsidRPr="00E14E75">
              <w:rPr>
                <w:sz w:val="18"/>
                <w:szCs w:val="20"/>
              </w:rPr>
              <w:t>provide pandemic specific guidance to assist central government agencies with the development of their business continuity plans</w:t>
            </w:r>
            <w:r w:rsidR="00D84D87" w:rsidRPr="00E14E75">
              <w:rPr>
                <w:sz w:val="18"/>
                <w:szCs w:val="20"/>
              </w:rPr>
              <w:t xml:space="preserve"> (</w:t>
            </w:r>
            <w:r w:rsidR="00D84D87" w:rsidRPr="00E14E75">
              <w:rPr>
                <w:color w:val="000000" w:themeColor="text1"/>
                <w:sz w:val="18"/>
                <w:szCs w:val="20"/>
                <w:lang w:eastAsia="en-US"/>
              </w:rPr>
              <w:t>refer</w:t>
            </w:r>
            <w:r w:rsidR="00D84D87" w:rsidRPr="00E14E75">
              <w:rPr>
                <w:sz w:val="18"/>
                <w:szCs w:val="20"/>
              </w:rPr>
              <w:t xml:space="preserve"> 4.4)</w:t>
            </w:r>
            <w:r w:rsidRPr="00E14E75">
              <w:rPr>
                <w:sz w:val="18"/>
                <w:szCs w:val="20"/>
              </w:rPr>
              <w:t xml:space="preserve">  </w:t>
            </w:r>
          </w:p>
          <w:p w:rsidR="00A06A84" w:rsidRPr="00E14E75" w:rsidRDefault="00043944" w:rsidP="00A80A86">
            <w:pPr>
              <w:pStyle w:val="ListParagraph"/>
              <w:numPr>
                <w:ilvl w:val="0"/>
                <w:numId w:val="14"/>
              </w:numPr>
              <w:tabs>
                <w:tab w:val="left" w:pos="284"/>
                <w:tab w:val="left" w:pos="459"/>
              </w:tabs>
              <w:spacing w:before="0" w:after="80" w:line="240" w:lineRule="auto"/>
              <w:ind w:left="317" w:hanging="284"/>
              <w:contextualSpacing w:val="0"/>
              <w:rPr>
                <w:sz w:val="18"/>
                <w:szCs w:val="20"/>
              </w:rPr>
            </w:pPr>
            <w:r w:rsidRPr="00E14E75">
              <w:rPr>
                <w:rFonts w:cs="Arial"/>
                <w:color w:val="000000" w:themeColor="text1"/>
                <w:sz w:val="18"/>
                <w:szCs w:val="20"/>
                <w:lang w:eastAsia="en-US"/>
              </w:rPr>
              <w:t xml:space="preserve">develop the </w:t>
            </w:r>
            <w:r w:rsidRPr="00E14E75">
              <w:rPr>
                <w:color w:val="000000" w:themeColor="text1"/>
                <w:sz w:val="18"/>
                <w:szCs w:val="20"/>
                <w:lang w:eastAsia="en-US"/>
              </w:rPr>
              <w:t xml:space="preserve">Public Information Management strategy and communication sections of the </w:t>
            </w:r>
            <w:r w:rsidRPr="00E14E75">
              <w:rPr>
                <w:rFonts w:cs="Arial"/>
                <w:color w:val="000000" w:themeColor="text1"/>
                <w:sz w:val="18"/>
                <w:szCs w:val="20"/>
                <w:lang w:eastAsia="en-US"/>
              </w:rPr>
              <w:t xml:space="preserve">NZIPAP 2nd </w:t>
            </w:r>
            <w:r w:rsidR="00424FD8" w:rsidRPr="00E14E75">
              <w:rPr>
                <w:rFonts w:cs="Arial"/>
                <w:color w:val="000000" w:themeColor="text1"/>
                <w:sz w:val="18"/>
                <w:szCs w:val="20"/>
                <w:lang w:eastAsia="en-US"/>
              </w:rPr>
              <w:t>Edition</w:t>
            </w:r>
            <w:r w:rsidRPr="00E14E75">
              <w:rPr>
                <w:rFonts w:cs="Arial"/>
                <w:color w:val="000000" w:themeColor="text1"/>
                <w:sz w:val="18"/>
                <w:szCs w:val="20"/>
                <w:lang w:eastAsia="en-US"/>
              </w:rPr>
              <w:t>, (2017)</w:t>
            </w:r>
            <w:r w:rsidR="00D84D87" w:rsidRPr="00E14E75">
              <w:rPr>
                <w:rFonts w:cs="Arial"/>
                <w:color w:val="000000" w:themeColor="text1"/>
                <w:sz w:val="18"/>
                <w:szCs w:val="20"/>
                <w:lang w:eastAsia="en-US"/>
              </w:rPr>
              <w:t xml:space="preserve"> (</w:t>
            </w:r>
            <w:r w:rsidR="00D84D87" w:rsidRPr="00E14E75">
              <w:rPr>
                <w:color w:val="000000" w:themeColor="text1"/>
                <w:sz w:val="18"/>
                <w:szCs w:val="20"/>
                <w:lang w:eastAsia="en-US"/>
              </w:rPr>
              <w:t>refer</w:t>
            </w:r>
            <w:r w:rsidR="00D84D87" w:rsidRPr="00E14E75">
              <w:rPr>
                <w:rFonts w:cs="Arial"/>
                <w:color w:val="000000" w:themeColor="text1"/>
                <w:sz w:val="18"/>
                <w:szCs w:val="20"/>
                <w:lang w:eastAsia="en-US"/>
              </w:rPr>
              <w:t xml:space="preserve"> 4.5)</w:t>
            </w:r>
            <w:r w:rsidR="00210304" w:rsidRPr="00E14E75">
              <w:rPr>
                <w:rFonts w:cs="Arial"/>
                <w:color w:val="000000" w:themeColor="text1"/>
                <w:sz w:val="18"/>
                <w:szCs w:val="20"/>
                <w:lang w:eastAsia="en-US"/>
              </w:rPr>
              <w:t xml:space="preserve">. </w:t>
            </w:r>
          </w:p>
          <w:p w:rsidR="00A80A86" w:rsidRPr="00E14E75" w:rsidRDefault="00A80A86" w:rsidP="003044F4">
            <w:pPr>
              <w:pStyle w:val="ListParagraph"/>
              <w:tabs>
                <w:tab w:val="left" w:pos="284"/>
                <w:tab w:val="left" w:pos="459"/>
              </w:tabs>
              <w:spacing w:before="0" w:after="80" w:line="240" w:lineRule="auto"/>
              <w:ind w:left="317"/>
              <w:contextualSpacing w:val="0"/>
              <w:rPr>
                <w:sz w:val="18"/>
                <w:szCs w:val="20"/>
              </w:rPr>
            </w:pPr>
          </w:p>
        </w:tc>
      </w:tr>
      <w:tr w:rsidR="00265115" w:rsidRPr="00DB2F1B" w:rsidTr="00FB2BEC">
        <w:tc>
          <w:tcPr>
            <w:tcW w:w="2122" w:type="dxa"/>
          </w:tcPr>
          <w:p w:rsidR="00265115" w:rsidRPr="000533FA" w:rsidRDefault="00265115" w:rsidP="009C7D10">
            <w:pPr>
              <w:spacing w:before="40" w:after="40"/>
              <w:rPr>
                <w:rFonts w:cs="Arial"/>
                <w:b/>
                <w:color w:val="1F396E" w:themeColor="background2"/>
                <w:sz w:val="18"/>
                <w:szCs w:val="24"/>
              </w:rPr>
            </w:pPr>
            <w:r w:rsidRPr="000533FA">
              <w:rPr>
                <w:rFonts w:cs="Arial"/>
                <w:b/>
                <w:color w:val="1F396E" w:themeColor="background2"/>
                <w:sz w:val="18"/>
                <w:szCs w:val="24"/>
              </w:rPr>
              <w:t xml:space="preserve">Exercise </w:t>
            </w:r>
            <w:r w:rsidR="009C7D10">
              <w:rPr>
                <w:rFonts w:cs="Arial"/>
                <w:b/>
                <w:color w:val="1F396E" w:themeColor="background2"/>
                <w:sz w:val="18"/>
                <w:szCs w:val="24"/>
              </w:rPr>
              <w:t>p</w:t>
            </w:r>
            <w:r w:rsidRPr="000533FA">
              <w:rPr>
                <w:rFonts w:cs="Arial"/>
                <w:b/>
                <w:color w:val="1F396E" w:themeColor="background2"/>
                <w:sz w:val="18"/>
                <w:szCs w:val="24"/>
              </w:rPr>
              <w:t>articipants</w:t>
            </w:r>
          </w:p>
        </w:tc>
        <w:tc>
          <w:tcPr>
            <w:tcW w:w="7392" w:type="dxa"/>
          </w:tcPr>
          <w:p w:rsidR="00265115" w:rsidRPr="00E14E75" w:rsidRDefault="00E502BE" w:rsidP="00D84D87">
            <w:pPr>
              <w:pStyle w:val="ListParagraph"/>
              <w:numPr>
                <w:ilvl w:val="0"/>
                <w:numId w:val="14"/>
              </w:numPr>
              <w:tabs>
                <w:tab w:val="left" w:pos="284"/>
                <w:tab w:val="left" w:pos="459"/>
              </w:tabs>
              <w:spacing w:before="0" w:after="80" w:line="240" w:lineRule="auto"/>
              <w:ind w:left="317" w:hanging="284"/>
              <w:contextualSpacing w:val="0"/>
              <w:rPr>
                <w:sz w:val="18"/>
                <w:szCs w:val="20"/>
              </w:rPr>
            </w:pPr>
            <w:r w:rsidRPr="00E14E75">
              <w:rPr>
                <w:color w:val="000000" w:themeColor="text1"/>
                <w:sz w:val="18"/>
                <w:szCs w:val="20"/>
                <w:lang w:eastAsia="en-US"/>
              </w:rPr>
              <w:t>a</w:t>
            </w:r>
            <w:r w:rsidR="00210304" w:rsidRPr="00E14E75">
              <w:rPr>
                <w:color w:val="000000" w:themeColor="text1"/>
                <w:sz w:val="18"/>
                <w:szCs w:val="20"/>
                <w:lang w:eastAsia="en-US"/>
              </w:rPr>
              <w:t>pply the lessons they have identified from Exercise POMARE and integrate influenza pandemic planning considerations into the development of their agency’s business continuity plans</w:t>
            </w:r>
            <w:r w:rsidR="00D84D87" w:rsidRPr="00E14E75">
              <w:rPr>
                <w:color w:val="000000" w:themeColor="text1"/>
                <w:sz w:val="18"/>
                <w:szCs w:val="20"/>
                <w:lang w:eastAsia="en-US"/>
              </w:rPr>
              <w:t xml:space="preserve"> (refer 4.4)</w:t>
            </w:r>
            <w:r w:rsidR="00210304" w:rsidRPr="00E14E75">
              <w:rPr>
                <w:color w:val="000000" w:themeColor="text1"/>
                <w:sz w:val="18"/>
                <w:szCs w:val="20"/>
                <w:lang w:eastAsia="en-US"/>
              </w:rPr>
              <w:t>.</w:t>
            </w:r>
          </w:p>
        </w:tc>
      </w:tr>
    </w:tbl>
    <w:p w:rsidR="00BF445F" w:rsidRDefault="00BF445F" w:rsidP="00BF445F">
      <w:pPr>
        <w:pStyle w:val="Heading1"/>
      </w:pPr>
      <w:bookmarkStart w:id="48" w:name="_Toc530396503"/>
      <w:r>
        <w:lastRenderedPageBreak/>
        <w:t>Conclusions</w:t>
      </w:r>
      <w:bookmarkEnd w:id="48"/>
    </w:p>
    <w:p w:rsidR="004852AD" w:rsidRDefault="00264438" w:rsidP="004852AD">
      <w:pPr>
        <w:tabs>
          <w:tab w:val="left" w:pos="1134"/>
        </w:tabs>
        <w:spacing w:before="0" w:after="0" w:line="240" w:lineRule="auto"/>
        <w:rPr>
          <w:rFonts w:cs="Arial"/>
          <w:color w:val="000000" w:themeColor="text1"/>
          <w:szCs w:val="24"/>
        </w:rPr>
      </w:pPr>
      <w:r>
        <w:t>In summary, po</w:t>
      </w:r>
      <w:r w:rsidR="006B4243" w:rsidRPr="00676825">
        <w:t xml:space="preserve">st exercise analysis </w:t>
      </w:r>
      <w:r>
        <w:t xml:space="preserve">has </w:t>
      </w:r>
      <w:r w:rsidR="006B4243" w:rsidRPr="00676825">
        <w:t xml:space="preserve">confirmed that the majority of </w:t>
      </w:r>
      <w:r w:rsidR="006B4243">
        <w:t xml:space="preserve">exercise </w:t>
      </w:r>
      <w:r w:rsidR="006B4243" w:rsidRPr="00676825">
        <w:t xml:space="preserve">objectives and key performance indicators </w:t>
      </w:r>
      <w:r>
        <w:t xml:space="preserve">have been </w:t>
      </w:r>
      <w:r w:rsidR="006B4243" w:rsidRPr="00676825">
        <w:t xml:space="preserve">met. </w:t>
      </w:r>
      <w:r w:rsidR="006B4243">
        <w:t>In addition</w:t>
      </w:r>
      <w:r w:rsidR="004606B3">
        <w:t>, Exercise POMARE</w:t>
      </w:r>
      <w:r w:rsidR="006B4243">
        <w:t xml:space="preserve"> identified a number of lessons at the agency, inter-agency and </w:t>
      </w:r>
      <w:r w:rsidR="00A92DFD">
        <w:t>all-of-government</w:t>
      </w:r>
      <w:r w:rsidR="008D3F98">
        <w:t xml:space="preserve"> </w:t>
      </w:r>
      <w:r w:rsidR="006B4243">
        <w:t>levels that need to be addressed</w:t>
      </w:r>
      <w:r w:rsidR="004852AD">
        <w:t xml:space="preserve"> to ensure that New Zealand is better </w:t>
      </w:r>
      <w:r w:rsidR="004852AD" w:rsidRPr="004852AD">
        <w:rPr>
          <w:rFonts w:cs="Arial"/>
          <w:color w:val="000000" w:themeColor="text1"/>
          <w:szCs w:val="24"/>
        </w:rPr>
        <w:t>prepare</w:t>
      </w:r>
      <w:r w:rsidR="004852AD">
        <w:rPr>
          <w:rFonts w:cs="Arial"/>
          <w:color w:val="000000" w:themeColor="text1"/>
          <w:szCs w:val="24"/>
        </w:rPr>
        <w:t xml:space="preserve">d to respond to an influenza </w:t>
      </w:r>
      <w:r w:rsidR="004852AD" w:rsidRPr="004852AD">
        <w:rPr>
          <w:rFonts w:cs="Arial"/>
          <w:color w:val="000000" w:themeColor="text1"/>
          <w:szCs w:val="24"/>
        </w:rPr>
        <w:t>pandemic</w:t>
      </w:r>
      <w:r w:rsidR="004606B3">
        <w:rPr>
          <w:rFonts w:cs="Arial"/>
          <w:color w:val="000000" w:themeColor="text1"/>
          <w:szCs w:val="24"/>
        </w:rPr>
        <w:t>. Of particular note:</w:t>
      </w:r>
    </w:p>
    <w:p w:rsidR="00FC7955" w:rsidRDefault="00FC7955" w:rsidP="004852AD">
      <w:pPr>
        <w:tabs>
          <w:tab w:val="left" w:pos="1134"/>
        </w:tabs>
        <w:spacing w:before="0" w:after="0" w:line="240" w:lineRule="auto"/>
        <w:rPr>
          <w:rFonts w:cs="Arial"/>
          <w:color w:val="000000" w:themeColor="text1"/>
          <w:szCs w:val="24"/>
        </w:rPr>
      </w:pPr>
    </w:p>
    <w:p w:rsidR="004852AD" w:rsidRDefault="00E932DA" w:rsidP="001B5A9F">
      <w:pPr>
        <w:pStyle w:val="ListParagraph"/>
        <w:numPr>
          <w:ilvl w:val="0"/>
          <w:numId w:val="27"/>
        </w:numPr>
        <w:tabs>
          <w:tab w:val="left" w:pos="1134"/>
        </w:tabs>
        <w:spacing w:before="0" w:after="0" w:line="240" w:lineRule="auto"/>
        <w:ind w:left="284" w:hanging="284"/>
        <w:rPr>
          <w:rFonts w:cs="Arial"/>
          <w:color w:val="000000" w:themeColor="text1"/>
          <w:szCs w:val="24"/>
        </w:rPr>
      </w:pPr>
      <w:r>
        <w:rPr>
          <w:rFonts w:cs="Arial"/>
          <w:color w:val="000000" w:themeColor="text1"/>
          <w:szCs w:val="24"/>
        </w:rPr>
        <w:t>a</w:t>
      </w:r>
      <w:r w:rsidR="004852AD">
        <w:rPr>
          <w:rFonts w:cs="Arial"/>
          <w:color w:val="000000" w:themeColor="text1"/>
          <w:szCs w:val="24"/>
        </w:rPr>
        <w:t xml:space="preserve"> number of agencies need to update their business continuity plans to cater for an influenza pandemic.</w:t>
      </w:r>
      <w:r w:rsidR="00465699">
        <w:rPr>
          <w:rFonts w:cs="Arial"/>
          <w:color w:val="000000" w:themeColor="text1"/>
          <w:szCs w:val="24"/>
        </w:rPr>
        <w:t xml:space="preserve"> </w:t>
      </w:r>
      <w:r w:rsidR="00690908">
        <w:rPr>
          <w:rFonts w:cs="Arial"/>
          <w:color w:val="000000" w:themeColor="text1"/>
          <w:szCs w:val="24"/>
        </w:rPr>
        <w:t>Given the likely duration of an influenza pandemic, agencies also need to c</w:t>
      </w:r>
      <w:r w:rsidR="00465699">
        <w:rPr>
          <w:rFonts w:cs="Arial"/>
          <w:color w:val="000000" w:themeColor="text1"/>
          <w:szCs w:val="24"/>
        </w:rPr>
        <w:t>onsider</w:t>
      </w:r>
      <w:r w:rsidR="00690908">
        <w:rPr>
          <w:rFonts w:cs="Arial"/>
          <w:color w:val="000000" w:themeColor="text1"/>
          <w:szCs w:val="24"/>
        </w:rPr>
        <w:t xml:space="preserve"> their ability to respond </w:t>
      </w:r>
      <w:r w:rsidR="007773DF">
        <w:rPr>
          <w:rFonts w:cs="Arial"/>
          <w:color w:val="000000" w:themeColor="text1"/>
          <w:szCs w:val="24"/>
        </w:rPr>
        <w:t>concurrent</w:t>
      </w:r>
      <w:r w:rsidR="00690908">
        <w:rPr>
          <w:rFonts w:cs="Arial"/>
          <w:color w:val="000000" w:themeColor="text1"/>
          <w:szCs w:val="24"/>
        </w:rPr>
        <w:t>ly to other</w:t>
      </w:r>
      <w:r w:rsidR="007773DF">
        <w:rPr>
          <w:rFonts w:cs="Arial"/>
          <w:color w:val="000000" w:themeColor="text1"/>
          <w:szCs w:val="24"/>
        </w:rPr>
        <w:t xml:space="preserve"> </w:t>
      </w:r>
      <w:r w:rsidR="00C221F5">
        <w:t>national security events</w:t>
      </w:r>
      <w:r w:rsidR="00690908">
        <w:rPr>
          <w:rFonts w:cs="Arial"/>
          <w:color w:val="000000" w:themeColor="text1"/>
          <w:szCs w:val="24"/>
        </w:rPr>
        <w:t xml:space="preserve"> </w:t>
      </w:r>
      <w:r w:rsidR="007773DF">
        <w:rPr>
          <w:rFonts w:cs="Arial"/>
          <w:color w:val="000000" w:themeColor="text1"/>
          <w:szCs w:val="24"/>
        </w:rPr>
        <w:t>(i.e. earthquake, flood event, bio-security event)</w:t>
      </w:r>
    </w:p>
    <w:p w:rsidR="00FC7955" w:rsidRDefault="00FC7955" w:rsidP="00FC7955">
      <w:pPr>
        <w:pStyle w:val="ListParagraph"/>
        <w:tabs>
          <w:tab w:val="left" w:pos="1134"/>
        </w:tabs>
        <w:spacing w:before="0" w:after="0" w:line="240" w:lineRule="auto"/>
        <w:ind w:left="284"/>
        <w:rPr>
          <w:rFonts w:cs="Arial"/>
          <w:color w:val="000000" w:themeColor="text1"/>
          <w:szCs w:val="24"/>
        </w:rPr>
      </w:pPr>
    </w:p>
    <w:p w:rsidR="00DB1926" w:rsidRDefault="00E932DA" w:rsidP="001B5A9F">
      <w:pPr>
        <w:pStyle w:val="ListParagraph"/>
        <w:numPr>
          <w:ilvl w:val="0"/>
          <w:numId w:val="27"/>
        </w:numPr>
        <w:tabs>
          <w:tab w:val="left" w:pos="1134"/>
        </w:tabs>
        <w:spacing w:before="0" w:after="0" w:line="240" w:lineRule="auto"/>
        <w:ind w:left="284" w:hanging="284"/>
        <w:rPr>
          <w:rFonts w:cs="Arial"/>
          <w:color w:val="000000" w:themeColor="text1"/>
          <w:szCs w:val="24"/>
        </w:rPr>
      </w:pPr>
      <w:r>
        <w:rPr>
          <w:rFonts w:cs="Arial"/>
          <w:color w:val="000000" w:themeColor="text1"/>
          <w:szCs w:val="24"/>
        </w:rPr>
        <w:t>t</w:t>
      </w:r>
      <w:r w:rsidR="00FC7955">
        <w:rPr>
          <w:rFonts w:cs="Arial"/>
          <w:color w:val="000000" w:themeColor="text1"/>
          <w:szCs w:val="24"/>
        </w:rPr>
        <w:t xml:space="preserve">he NZIPAP </w:t>
      </w:r>
      <w:r w:rsidR="00FB2BEC">
        <w:rPr>
          <w:rFonts w:cs="Arial"/>
          <w:color w:val="000000" w:themeColor="text1"/>
          <w:szCs w:val="24"/>
        </w:rPr>
        <w:t>2</w:t>
      </w:r>
      <w:r w:rsidR="00FB2BEC" w:rsidRPr="00FB2BEC">
        <w:rPr>
          <w:rFonts w:cs="Arial"/>
          <w:color w:val="000000" w:themeColor="text1"/>
          <w:szCs w:val="24"/>
          <w:vertAlign w:val="superscript"/>
        </w:rPr>
        <w:t>nd</w:t>
      </w:r>
      <w:r w:rsidR="00FB2BEC">
        <w:rPr>
          <w:rFonts w:cs="Arial"/>
          <w:color w:val="000000" w:themeColor="text1"/>
          <w:szCs w:val="24"/>
        </w:rPr>
        <w:t xml:space="preserve"> </w:t>
      </w:r>
      <w:r w:rsidR="00424FD8">
        <w:rPr>
          <w:rFonts w:cs="Arial"/>
          <w:color w:val="000000" w:themeColor="text1"/>
          <w:szCs w:val="24"/>
        </w:rPr>
        <w:t>Edition</w:t>
      </w:r>
      <w:r w:rsidR="00FB2BEC">
        <w:rPr>
          <w:rFonts w:cs="Arial"/>
          <w:color w:val="000000" w:themeColor="text1"/>
          <w:szCs w:val="24"/>
        </w:rPr>
        <w:t xml:space="preserve"> (2017) </w:t>
      </w:r>
      <w:r w:rsidR="00FC7955">
        <w:rPr>
          <w:rFonts w:cs="Arial"/>
          <w:color w:val="000000" w:themeColor="text1"/>
          <w:szCs w:val="24"/>
        </w:rPr>
        <w:t>needs to be updated to better reflect the current structure</w:t>
      </w:r>
      <w:r w:rsidR="00FB2BEC">
        <w:rPr>
          <w:rFonts w:cs="Arial"/>
          <w:color w:val="000000" w:themeColor="text1"/>
          <w:szCs w:val="24"/>
        </w:rPr>
        <w:t>s</w:t>
      </w:r>
      <w:r w:rsidR="00FC7955">
        <w:rPr>
          <w:rFonts w:cs="Arial"/>
          <w:color w:val="000000" w:themeColor="text1"/>
          <w:szCs w:val="24"/>
        </w:rPr>
        <w:t xml:space="preserve">, roles and responsibilities, and critical functions of central government agencies. There are also sections of the NZIPAP that need to be </w:t>
      </w:r>
      <w:r w:rsidR="00DB1926">
        <w:rPr>
          <w:rFonts w:cs="Arial"/>
          <w:color w:val="000000" w:themeColor="text1"/>
          <w:szCs w:val="24"/>
        </w:rPr>
        <w:t xml:space="preserve">expanded </w:t>
      </w:r>
      <w:r w:rsidR="00FC7955">
        <w:rPr>
          <w:rFonts w:cs="Arial"/>
          <w:color w:val="000000" w:themeColor="text1"/>
          <w:szCs w:val="24"/>
        </w:rPr>
        <w:t>to provide more in-depth guidance</w:t>
      </w:r>
    </w:p>
    <w:p w:rsidR="00DB1926" w:rsidRPr="00DB1926" w:rsidRDefault="00DB1926" w:rsidP="00DB1926">
      <w:pPr>
        <w:pStyle w:val="ListParagraph"/>
        <w:rPr>
          <w:rFonts w:cs="Arial"/>
          <w:color w:val="000000" w:themeColor="text1"/>
          <w:szCs w:val="24"/>
        </w:rPr>
      </w:pPr>
    </w:p>
    <w:p w:rsidR="00B81C90" w:rsidRDefault="00E932DA" w:rsidP="001B5A9F">
      <w:pPr>
        <w:pStyle w:val="ListParagraph"/>
        <w:numPr>
          <w:ilvl w:val="0"/>
          <w:numId w:val="27"/>
        </w:numPr>
        <w:tabs>
          <w:tab w:val="left" w:pos="1134"/>
        </w:tabs>
        <w:spacing w:before="0" w:after="0" w:line="240" w:lineRule="auto"/>
        <w:ind w:left="284" w:hanging="284"/>
        <w:rPr>
          <w:rFonts w:cs="Arial"/>
          <w:color w:val="000000" w:themeColor="text1"/>
          <w:szCs w:val="24"/>
        </w:rPr>
      </w:pPr>
      <w:r>
        <w:rPr>
          <w:rFonts w:cs="Arial"/>
          <w:color w:val="000000" w:themeColor="text1"/>
          <w:szCs w:val="24"/>
        </w:rPr>
        <w:t>o</w:t>
      </w:r>
      <w:r w:rsidR="00DB1926">
        <w:rPr>
          <w:rFonts w:cs="Arial"/>
          <w:color w:val="000000" w:themeColor="text1"/>
          <w:szCs w:val="24"/>
        </w:rPr>
        <w:t>ngoing education and training is required in order to maintain a</w:t>
      </w:r>
      <w:r w:rsidR="00465699">
        <w:rPr>
          <w:rFonts w:cs="Arial"/>
          <w:color w:val="000000" w:themeColor="text1"/>
          <w:szCs w:val="24"/>
        </w:rPr>
        <w:t xml:space="preserve"> </w:t>
      </w:r>
      <w:r w:rsidR="00DB1926">
        <w:rPr>
          <w:rFonts w:cs="Arial"/>
          <w:color w:val="000000" w:themeColor="text1"/>
          <w:szCs w:val="24"/>
        </w:rPr>
        <w:t xml:space="preserve">base level of corporate knowledge across </w:t>
      </w:r>
      <w:r w:rsidR="00D144CC">
        <w:rPr>
          <w:rFonts w:cs="Arial"/>
          <w:color w:val="000000" w:themeColor="text1"/>
          <w:szCs w:val="24"/>
        </w:rPr>
        <w:t xml:space="preserve">all levels </w:t>
      </w:r>
      <w:r w:rsidR="009F4FC3">
        <w:rPr>
          <w:rFonts w:cs="Arial"/>
          <w:color w:val="000000" w:themeColor="text1"/>
          <w:szCs w:val="24"/>
        </w:rPr>
        <w:t>within</w:t>
      </w:r>
      <w:r w:rsidR="00D144CC">
        <w:rPr>
          <w:rFonts w:cs="Arial"/>
          <w:color w:val="000000" w:themeColor="text1"/>
          <w:szCs w:val="24"/>
        </w:rPr>
        <w:t xml:space="preserve"> </w:t>
      </w:r>
      <w:r w:rsidR="00DB1926">
        <w:rPr>
          <w:rFonts w:cs="Arial"/>
          <w:color w:val="000000" w:themeColor="text1"/>
          <w:szCs w:val="24"/>
        </w:rPr>
        <w:t xml:space="preserve">central </w:t>
      </w:r>
      <w:r w:rsidR="00DB1926">
        <w:t xml:space="preserve">government agencies to ensure an effective </w:t>
      </w:r>
      <w:r w:rsidR="00A92DFD">
        <w:t>all-of-government</w:t>
      </w:r>
      <w:r w:rsidR="008D3F98">
        <w:t xml:space="preserve"> </w:t>
      </w:r>
      <w:r w:rsidR="00DB1926">
        <w:t>response</w:t>
      </w:r>
      <w:r w:rsidR="00465699">
        <w:t xml:space="preserve"> to an influenza pandemic</w:t>
      </w:r>
    </w:p>
    <w:p w:rsidR="00B81C90" w:rsidRPr="00B81C90" w:rsidRDefault="00B81C90" w:rsidP="00B81C90">
      <w:pPr>
        <w:pStyle w:val="ListParagraph"/>
        <w:rPr>
          <w:rFonts w:cs="Arial"/>
          <w:color w:val="000000" w:themeColor="text1"/>
          <w:szCs w:val="24"/>
        </w:rPr>
      </w:pPr>
    </w:p>
    <w:p w:rsidR="007F2EDC" w:rsidRDefault="00E932DA" w:rsidP="001B5A9F">
      <w:pPr>
        <w:pStyle w:val="ListParagraph"/>
        <w:numPr>
          <w:ilvl w:val="0"/>
          <w:numId w:val="27"/>
        </w:numPr>
        <w:ind w:left="284" w:hanging="284"/>
      </w:pPr>
      <w:r>
        <w:t>g</w:t>
      </w:r>
      <w:r w:rsidR="00B81C90">
        <w:t>iven the significant threat that a severe influenza pandemic poses to both the international community and New Zealand, it is strongly recommended that an influenza pandemic activity be conducted every four years as part of the National Exercise Programme</w:t>
      </w:r>
    </w:p>
    <w:p w:rsidR="00E932DA" w:rsidRPr="009C7D10" w:rsidRDefault="00E932DA" w:rsidP="00E932DA">
      <w:pPr>
        <w:pStyle w:val="ListParagraph"/>
        <w:rPr>
          <w:rFonts w:cs="Arial"/>
          <w:color w:val="000000" w:themeColor="text1"/>
          <w:szCs w:val="24"/>
        </w:rPr>
      </w:pPr>
    </w:p>
    <w:p w:rsidR="002E1A09" w:rsidRPr="008134DB" w:rsidRDefault="008134DB" w:rsidP="001B5A9F">
      <w:pPr>
        <w:pStyle w:val="ListParagraph"/>
        <w:numPr>
          <w:ilvl w:val="0"/>
          <w:numId w:val="27"/>
        </w:numPr>
        <w:ind w:left="284" w:hanging="284"/>
        <w:rPr>
          <w:sz w:val="24"/>
        </w:rPr>
      </w:pPr>
      <w:r w:rsidRPr="008134DB">
        <w:rPr>
          <w:rFonts w:cs="Arial"/>
          <w:color w:val="000000" w:themeColor="text1"/>
          <w:szCs w:val="24"/>
        </w:rPr>
        <w:t xml:space="preserve">exercise participants </w:t>
      </w:r>
      <w:r w:rsidR="00E932DA" w:rsidRPr="008134DB">
        <w:rPr>
          <w:rFonts w:cs="Arial"/>
          <w:color w:val="000000" w:themeColor="text1"/>
          <w:szCs w:val="24"/>
        </w:rPr>
        <w:t>identified that</w:t>
      </w:r>
      <w:r w:rsidR="00625A94" w:rsidRPr="008134DB">
        <w:rPr>
          <w:rFonts w:cs="Arial"/>
          <w:color w:val="000000" w:themeColor="text1"/>
          <w:szCs w:val="24"/>
        </w:rPr>
        <w:t xml:space="preserve"> </w:t>
      </w:r>
      <w:r w:rsidRPr="008134DB">
        <w:rPr>
          <w:rFonts w:cs="Arial"/>
          <w:color w:val="000000" w:themeColor="text1"/>
          <w:szCs w:val="20"/>
        </w:rPr>
        <w:t>the</w:t>
      </w:r>
      <w:r w:rsidRPr="008134DB">
        <w:rPr>
          <w:rFonts w:cs="Arial"/>
          <w:color w:val="000000" w:themeColor="text1"/>
          <w:szCs w:val="24"/>
        </w:rPr>
        <w:t xml:space="preserve">ir agency’s business continuity and response plans </w:t>
      </w:r>
      <w:r w:rsidR="00625A94" w:rsidRPr="008134DB">
        <w:rPr>
          <w:rFonts w:cs="Arial"/>
          <w:color w:val="000000" w:themeColor="text1"/>
          <w:szCs w:val="24"/>
        </w:rPr>
        <w:t xml:space="preserve">would benefit from </w:t>
      </w:r>
      <w:r w:rsidR="002E1A09" w:rsidRPr="008134DB">
        <w:rPr>
          <w:rFonts w:cs="Arial"/>
          <w:color w:val="000000" w:themeColor="text1"/>
          <w:szCs w:val="24"/>
        </w:rPr>
        <w:t xml:space="preserve">strategic guidance </w:t>
      </w:r>
      <w:r w:rsidR="00625A94" w:rsidRPr="008134DB">
        <w:rPr>
          <w:rFonts w:cs="Arial"/>
          <w:color w:val="000000" w:themeColor="text1"/>
          <w:szCs w:val="24"/>
        </w:rPr>
        <w:t xml:space="preserve">that clearly articulated </w:t>
      </w:r>
      <w:r w:rsidR="002E1A09" w:rsidRPr="008134DB">
        <w:rPr>
          <w:rFonts w:cs="Arial"/>
          <w:color w:val="000000" w:themeColor="text1"/>
          <w:szCs w:val="24"/>
        </w:rPr>
        <w:t>the government</w:t>
      </w:r>
      <w:r w:rsidR="00625A94" w:rsidRPr="008134DB">
        <w:rPr>
          <w:rFonts w:cs="Arial"/>
          <w:color w:val="000000" w:themeColor="text1"/>
          <w:szCs w:val="24"/>
        </w:rPr>
        <w:t>’s</w:t>
      </w:r>
      <w:r w:rsidR="002E1A09" w:rsidRPr="008134DB">
        <w:rPr>
          <w:rFonts w:cs="Arial"/>
          <w:color w:val="000000" w:themeColor="text1"/>
          <w:szCs w:val="24"/>
        </w:rPr>
        <w:t xml:space="preserve"> </w:t>
      </w:r>
      <w:r w:rsidR="00625A94" w:rsidRPr="008134DB">
        <w:rPr>
          <w:rFonts w:cs="Arial"/>
          <w:color w:val="000000" w:themeColor="text1"/>
          <w:szCs w:val="24"/>
        </w:rPr>
        <w:t>priorities</w:t>
      </w:r>
      <w:r w:rsidR="002E1A09" w:rsidRPr="008134DB">
        <w:rPr>
          <w:rFonts w:cs="Arial"/>
          <w:color w:val="000000" w:themeColor="text1"/>
          <w:szCs w:val="24"/>
        </w:rPr>
        <w:t xml:space="preserve"> for the delivery</w:t>
      </w:r>
      <w:r w:rsidR="00625A94" w:rsidRPr="008134DB">
        <w:rPr>
          <w:rFonts w:cs="Arial"/>
          <w:color w:val="000000" w:themeColor="text1"/>
          <w:szCs w:val="24"/>
        </w:rPr>
        <w:t xml:space="preserve"> of c</w:t>
      </w:r>
      <w:r w:rsidR="002E1A09" w:rsidRPr="008134DB">
        <w:rPr>
          <w:color w:val="000000" w:themeColor="text1"/>
        </w:rPr>
        <w:t xml:space="preserve">ritical functions </w:t>
      </w:r>
      <w:r w:rsidRPr="008134DB">
        <w:rPr>
          <w:rFonts w:cs="Arial"/>
          <w:color w:val="000000" w:themeColor="text1"/>
          <w:szCs w:val="20"/>
        </w:rPr>
        <w:t>and services</w:t>
      </w:r>
      <w:r w:rsidR="00625A94" w:rsidRPr="008134DB">
        <w:rPr>
          <w:rFonts w:cs="Arial"/>
          <w:color w:val="000000" w:themeColor="text1"/>
          <w:szCs w:val="24"/>
        </w:rPr>
        <w:t xml:space="preserve">.  </w:t>
      </w:r>
      <w:r w:rsidR="00E932DA" w:rsidRPr="008134DB">
        <w:rPr>
          <w:rFonts w:cs="Arial"/>
          <w:color w:val="000000" w:themeColor="text1"/>
          <w:szCs w:val="24"/>
        </w:rPr>
        <w:t xml:space="preserve"> </w:t>
      </w:r>
    </w:p>
    <w:p w:rsidR="002E1A09" w:rsidRPr="002E1A09" w:rsidRDefault="002E1A09" w:rsidP="002E1A09">
      <w:pPr>
        <w:pStyle w:val="ListParagraph"/>
        <w:rPr>
          <w:rFonts w:cs="Arial"/>
          <w:color w:val="000000" w:themeColor="text1"/>
          <w:szCs w:val="24"/>
        </w:rPr>
      </w:pPr>
    </w:p>
    <w:p w:rsidR="007F2EDC" w:rsidRPr="00753FB4" w:rsidRDefault="007F2EDC" w:rsidP="007F2EDC">
      <w:r>
        <w:t xml:space="preserve">The </w:t>
      </w:r>
      <w:r w:rsidR="00264438">
        <w:t xml:space="preserve">exercise construct adopted for Exercise POMARE </w:t>
      </w:r>
      <w:r>
        <w:t>proved conducive to familiarising participants with the complexities associated with p</w:t>
      </w:r>
      <w:r w:rsidR="00264438">
        <w:t xml:space="preserve">reparing </w:t>
      </w:r>
      <w:r>
        <w:t>for, responding to and recovering from an influenza pandemic. It also promoted active participation on the part of all participants</w:t>
      </w:r>
      <w:r w:rsidR="009C7D10">
        <w:t>,</w:t>
      </w:r>
      <w:r>
        <w:t xml:space="preserve"> which aided their understanding of the pandemic phase being discussed. </w:t>
      </w:r>
      <w:r w:rsidR="00080C17">
        <w:t>In addition, t</w:t>
      </w:r>
      <w:r>
        <w:t>he historical narrative of the 1918 Influenza Pandemic and its impact on New Zealand</w:t>
      </w:r>
      <w:r w:rsidR="00080C17">
        <w:t>,</w:t>
      </w:r>
      <w:r>
        <w:t xml:space="preserve"> provided further context to the workshops. </w:t>
      </w:r>
      <w:r w:rsidR="00080C17">
        <w:t xml:space="preserve">The success of this particular exercise construct has been reflected in the number of agencies seeking to replicate this approach.  </w:t>
      </w:r>
    </w:p>
    <w:p w:rsidR="000F5A90" w:rsidRDefault="00264438" w:rsidP="00BF445F">
      <w:r w:rsidRPr="00676825">
        <w:t>In conclusion</w:t>
      </w:r>
      <w:r>
        <w:t>, Exercise POMARE</w:t>
      </w:r>
      <w:r w:rsidRPr="00676825">
        <w:t xml:space="preserve"> </w:t>
      </w:r>
      <w:r>
        <w:t>successfully a</w:t>
      </w:r>
      <w:r w:rsidRPr="00676825">
        <w:t>chieved its stated aim</w:t>
      </w:r>
      <w:r>
        <w:t xml:space="preserve">s and objectives, and contributed toward the overall </w:t>
      </w:r>
      <w:r w:rsidR="004606B3">
        <w:t>aim of the National Exercise Programme, ‘ensuring New Zealand is prepared to effectively respond to national security events on or offshore’.</w:t>
      </w:r>
      <w:r>
        <w:t xml:space="preserve"> </w:t>
      </w:r>
    </w:p>
    <w:p w:rsidR="000F5A90" w:rsidRPr="00BF445F" w:rsidRDefault="000F5A90" w:rsidP="00BF445F"/>
    <w:p w:rsidR="001F461D" w:rsidRPr="00BF445F" w:rsidRDefault="001F461D" w:rsidP="00BF445F"/>
    <w:p w:rsidR="000F5A90" w:rsidRDefault="000F5A90" w:rsidP="000F5A90">
      <w:pPr>
        <w:pStyle w:val="Heading1"/>
        <w:numPr>
          <w:ilvl w:val="0"/>
          <w:numId w:val="0"/>
        </w:numPr>
      </w:pPr>
      <w:bookmarkStart w:id="49" w:name="_Toc530396504"/>
      <w:r w:rsidRPr="00AA2096">
        <w:lastRenderedPageBreak/>
        <w:t xml:space="preserve">APPENDIX </w:t>
      </w:r>
      <w:r>
        <w:t>1</w:t>
      </w:r>
      <w:r w:rsidRPr="00AA2096">
        <w:t xml:space="preserve">: </w:t>
      </w:r>
      <w:r>
        <w:t>METHODOLOGY</w:t>
      </w:r>
      <w:r w:rsidRPr="00C549DB">
        <w:t xml:space="preserve"> </w:t>
      </w:r>
      <w:r>
        <w:t xml:space="preserve">FOR </w:t>
      </w:r>
      <w:r w:rsidRPr="00AA2096">
        <w:t>E</w:t>
      </w:r>
      <w:r>
        <w:t>VALUATION</w:t>
      </w:r>
      <w:bookmarkEnd w:id="49"/>
    </w:p>
    <w:p w:rsidR="000F5A90" w:rsidRPr="00C549DB" w:rsidRDefault="000F5A90" w:rsidP="000F5A90">
      <w:pPr>
        <w:rPr>
          <w:rFonts w:cs="Arial"/>
          <w:b/>
          <w:color w:val="1F396E" w:themeColor="background2"/>
          <w:sz w:val="24"/>
        </w:rPr>
      </w:pPr>
      <w:r w:rsidRPr="00C549DB">
        <w:rPr>
          <w:rFonts w:cs="Arial"/>
          <w:b/>
          <w:color w:val="1F396E" w:themeColor="background2"/>
          <w:sz w:val="24"/>
        </w:rPr>
        <w:t>Purpose of the evaluation</w:t>
      </w:r>
    </w:p>
    <w:p w:rsidR="000F5A90" w:rsidRDefault="00B22AD4" w:rsidP="006D6E86">
      <w:pPr>
        <w:spacing w:line="240" w:lineRule="auto"/>
        <w:rPr>
          <w:rFonts w:cs="Arial"/>
        </w:rPr>
      </w:pPr>
      <w:r w:rsidRPr="008A7F5D">
        <w:rPr>
          <w:rFonts w:cs="Arial"/>
        </w:rPr>
        <w:t xml:space="preserve">This </w:t>
      </w:r>
      <w:r>
        <w:rPr>
          <w:rFonts w:cs="Arial"/>
        </w:rPr>
        <w:t xml:space="preserve">appendix outlines the </w:t>
      </w:r>
      <w:r w:rsidRPr="008A7F5D">
        <w:rPr>
          <w:rFonts w:cs="Arial"/>
        </w:rPr>
        <w:t xml:space="preserve">evaluation </w:t>
      </w:r>
      <w:r>
        <w:rPr>
          <w:rFonts w:cs="Arial"/>
        </w:rPr>
        <w:t>methodology applied to Exer</w:t>
      </w:r>
      <w:r w:rsidRPr="008A7F5D">
        <w:rPr>
          <w:rFonts w:cs="Arial"/>
        </w:rPr>
        <w:t xml:space="preserve">cise POMARE </w:t>
      </w:r>
      <w:r>
        <w:rPr>
          <w:rFonts w:cs="Arial"/>
        </w:rPr>
        <w:t xml:space="preserve">in its entirety. </w:t>
      </w:r>
      <w:r w:rsidR="00C500A8" w:rsidRPr="00C549DB">
        <w:rPr>
          <w:rFonts w:cs="Arial"/>
        </w:rPr>
        <w:t xml:space="preserve">The Ministry of Health </w:t>
      </w:r>
      <w:r>
        <w:rPr>
          <w:rFonts w:cs="Arial"/>
        </w:rPr>
        <w:t>e</w:t>
      </w:r>
      <w:r w:rsidR="00C500A8" w:rsidRPr="00C549DB">
        <w:rPr>
          <w:rFonts w:cs="Arial"/>
        </w:rPr>
        <w:t>valua</w:t>
      </w:r>
      <w:r>
        <w:rPr>
          <w:rFonts w:cs="Arial"/>
        </w:rPr>
        <w:t>ted</w:t>
      </w:r>
      <w:r w:rsidR="00C500A8">
        <w:rPr>
          <w:rFonts w:cs="Arial"/>
        </w:rPr>
        <w:t xml:space="preserve"> a</w:t>
      </w:r>
      <w:r w:rsidR="00C500A8" w:rsidRPr="00C549DB">
        <w:rPr>
          <w:rFonts w:cs="Arial"/>
        </w:rPr>
        <w:t xml:space="preserve">ll four Exercise POMARE workshops </w:t>
      </w:r>
      <w:r>
        <w:rPr>
          <w:rFonts w:cs="Arial"/>
        </w:rPr>
        <w:t xml:space="preserve">in order to determine </w:t>
      </w:r>
      <w:r w:rsidR="00C500A8" w:rsidRPr="00C549DB">
        <w:rPr>
          <w:rFonts w:cs="Arial"/>
        </w:rPr>
        <w:t xml:space="preserve">whether the </w:t>
      </w:r>
      <w:r w:rsidR="00C500A8">
        <w:rPr>
          <w:rFonts w:cs="Arial"/>
        </w:rPr>
        <w:t>National and Exercise O</w:t>
      </w:r>
      <w:r w:rsidR="00C500A8" w:rsidRPr="00C549DB">
        <w:rPr>
          <w:rFonts w:cs="Arial"/>
        </w:rPr>
        <w:t xml:space="preserve">bjectives </w:t>
      </w:r>
      <w:r w:rsidR="00C500A8">
        <w:rPr>
          <w:rFonts w:cs="Arial"/>
        </w:rPr>
        <w:t>relat</w:t>
      </w:r>
      <w:r>
        <w:rPr>
          <w:rFonts w:cs="Arial"/>
        </w:rPr>
        <w:t xml:space="preserve">ing </w:t>
      </w:r>
      <w:r w:rsidR="00C500A8">
        <w:rPr>
          <w:rFonts w:cs="Arial"/>
        </w:rPr>
        <w:t xml:space="preserve">to </w:t>
      </w:r>
      <w:r w:rsidR="00C500A8" w:rsidRPr="00C549DB">
        <w:rPr>
          <w:rFonts w:cs="Arial"/>
        </w:rPr>
        <w:t xml:space="preserve">each activity </w:t>
      </w:r>
      <w:r w:rsidR="00C500A8">
        <w:rPr>
          <w:rFonts w:cs="Arial"/>
        </w:rPr>
        <w:t xml:space="preserve">were </w:t>
      </w:r>
      <w:r w:rsidR="00C500A8" w:rsidRPr="00C549DB">
        <w:rPr>
          <w:rFonts w:cs="Arial"/>
        </w:rPr>
        <w:t xml:space="preserve">met, </w:t>
      </w:r>
      <w:r w:rsidR="006D6E86">
        <w:rPr>
          <w:rFonts w:cs="Arial"/>
        </w:rPr>
        <w:t xml:space="preserve">and </w:t>
      </w:r>
      <w:r>
        <w:rPr>
          <w:rFonts w:cs="Arial"/>
        </w:rPr>
        <w:t xml:space="preserve">to confirm that </w:t>
      </w:r>
      <w:r w:rsidR="00C500A8" w:rsidRPr="00C549DB">
        <w:rPr>
          <w:rFonts w:cs="Arial"/>
        </w:rPr>
        <w:t>the overall aim</w:t>
      </w:r>
      <w:r w:rsidR="00C500A8">
        <w:rPr>
          <w:rFonts w:cs="Arial"/>
        </w:rPr>
        <w:t>s</w:t>
      </w:r>
      <w:r w:rsidR="00C500A8" w:rsidRPr="00C549DB">
        <w:rPr>
          <w:rFonts w:cs="Arial"/>
        </w:rPr>
        <w:t xml:space="preserve"> of Exercise POMARE </w:t>
      </w:r>
      <w:r w:rsidR="006D6E86">
        <w:rPr>
          <w:rFonts w:cs="Arial"/>
        </w:rPr>
        <w:t xml:space="preserve">had been </w:t>
      </w:r>
      <w:r w:rsidR="00C500A8" w:rsidRPr="00C549DB">
        <w:rPr>
          <w:rFonts w:cs="Arial"/>
        </w:rPr>
        <w:t>achieved</w:t>
      </w:r>
      <w:r>
        <w:rPr>
          <w:rFonts w:cs="Arial"/>
        </w:rPr>
        <w:t xml:space="preserve">.  </w:t>
      </w:r>
      <w:r w:rsidR="00C500A8" w:rsidRPr="00C549DB">
        <w:rPr>
          <w:rFonts w:cs="Arial"/>
        </w:rPr>
        <w:t xml:space="preserve"> </w:t>
      </w:r>
    </w:p>
    <w:p w:rsidR="006D6E86" w:rsidRDefault="006D6E86" w:rsidP="006D6E86">
      <w:pPr>
        <w:spacing w:line="240" w:lineRule="auto"/>
        <w:rPr>
          <w:rFonts w:cs="Arial"/>
        </w:rPr>
      </w:pPr>
    </w:p>
    <w:p w:rsidR="000F5A90" w:rsidRPr="00C549DB" w:rsidRDefault="000F5A90" w:rsidP="000F5A90">
      <w:pPr>
        <w:rPr>
          <w:rFonts w:cs="Arial"/>
          <w:b/>
          <w:color w:val="1F396E" w:themeColor="background2"/>
          <w:sz w:val="24"/>
        </w:rPr>
      </w:pPr>
      <w:r>
        <w:rPr>
          <w:rFonts w:cs="Arial"/>
          <w:b/>
          <w:color w:val="1F396E" w:themeColor="background2"/>
          <w:sz w:val="24"/>
        </w:rPr>
        <w:t>Evaluation methodology</w:t>
      </w:r>
    </w:p>
    <w:p w:rsidR="000F5A90" w:rsidRPr="000F5A90" w:rsidRDefault="000F5A90" w:rsidP="000F5A90">
      <w:pPr>
        <w:spacing w:before="40" w:after="40" w:line="240" w:lineRule="auto"/>
      </w:pPr>
      <w:r w:rsidRPr="000F5A90">
        <w:t xml:space="preserve">The </w:t>
      </w:r>
      <w:r>
        <w:t xml:space="preserve">Exercise </w:t>
      </w:r>
      <w:r w:rsidRPr="000F5A90">
        <w:t xml:space="preserve">Director </w:t>
      </w:r>
      <w:r>
        <w:t>e</w:t>
      </w:r>
      <w:r w:rsidRPr="000F5A90">
        <w:t xml:space="preserve">ngaged the support of </w:t>
      </w:r>
      <w:r w:rsidR="00226E36">
        <w:t xml:space="preserve">Mr. </w:t>
      </w:r>
      <w:r>
        <w:t xml:space="preserve">Paul </w:t>
      </w:r>
      <w:r w:rsidR="00226E36">
        <w:t>V</w:t>
      </w:r>
      <w:r>
        <w:t xml:space="preserve">an den Broek, </w:t>
      </w:r>
      <w:r w:rsidRPr="000F5A90">
        <w:t>Manager of Corporate Security</w:t>
      </w:r>
      <w:r>
        <w:t xml:space="preserve">, </w:t>
      </w:r>
      <w:r w:rsidR="00226E36">
        <w:t xml:space="preserve">NZ </w:t>
      </w:r>
      <w:r>
        <w:t>Ministry</w:t>
      </w:r>
      <w:r w:rsidR="00226E36">
        <w:t xml:space="preserve"> </w:t>
      </w:r>
      <w:r>
        <w:t>of Health</w:t>
      </w:r>
      <w:r w:rsidR="00226E36">
        <w:t>,</w:t>
      </w:r>
      <w:r>
        <w:t xml:space="preserve"> </w:t>
      </w:r>
      <w:r w:rsidR="005E61BD">
        <w:t xml:space="preserve">as the lead evaluator </w:t>
      </w:r>
      <w:r w:rsidR="00C500A8">
        <w:t xml:space="preserve">responsible for </w:t>
      </w:r>
      <w:r w:rsidRPr="000F5A90">
        <w:t>conduct</w:t>
      </w:r>
      <w:r w:rsidR="00C500A8">
        <w:t xml:space="preserve">ing </w:t>
      </w:r>
      <w:r w:rsidR="006D6E86">
        <w:t xml:space="preserve">the </w:t>
      </w:r>
      <w:r w:rsidRPr="000F5A90">
        <w:t>exercise evaluation and deliver</w:t>
      </w:r>
      <w:r w:rsidR="00C500A8">
        <w:t>ing</w:t>
      </w:r>
      <w:r w:rsidRPr="000F5A90">
        <w:t xml:space="preserve"> </w:t>
      </w:r>
      <w:r w:rsidR="006D6E86">
        <w:t>a</w:t>
      </w:r>
      <w:r w:rsidRPr="000F5A90">
        <w:t xml:space="preserve"> Post Exercise Report </w:t>
      </w:r>
      <w:r w:rsidR="005E61BD">
        <w:t xml:space="preserve">(PXR) </w:t>
      </w:r>
      <w:r w:rsidR="00226E36">
        <w:t xml:space="preserve">following the completion of </w:t>
      </w:r>
      <w:r w:rsidRPr="000F5A90">
        <w:t>Exercise POMARE</w:t>
      </w:r>
      <w:r w:rsidR="00226E36">
        <w:t xml:space="preserve">. Mr. Van den Broek was supported </w:t>
      </w:r>
      <w:r w:rsidR="00C500A8">
        <w:t xml:space="preserve">with </w:t>
      </w:r>
      <w:r w:rsidR="00226E36">
        <w:t xml:space="preserve">additional resources for the data collation, data analysis and report writing.  </w:t>
      </w:r>
      <w:r w:rsidRPr="000F5A90">
        <w:t xml:space="preserve">  </w:t>
      </w:r>
    </w:p>
    <w:p w:rsidR="000F5A90" w:rsidRPr="000F5A90" w:rsidRDefault="000F5A90" w:rsidP="000F5A90">
      <w:pPr>
        <w:spacing w:before="40" w:after="40" w:line="240" w:lineRule="auto"/>
      </w:pPr>
    </w:p>
    <w:p w:rsidR="000F5A90" w:rsidRPr="000F5A90" w:rsidRDefault="000F5A90" w:rsidP="000F5A90">
      <w:pPr>
        <w:spacing w:before="0" w:after="0" w:line="240" w:lineRule="auto"/>
      </w:pPr>
      <w:r w:rsidRPr="000F5A90">
        <w:t xml:space="preserve">At the </w:t>
      </w:r>
      <w:r w:rsidR="00226E36">
        <w:t xml:space="preserve">conclusion </w:t>
      </w:r>
      <w:r w:rsidRPr="000F5A90">
        <w:t xml:space="preserve">of </w:t>
      </w:r>
      <w:r w:rsidR="00226E36">
        <w:t xml:space="preserve">each workshop, </w:t>
      </w:r>
      <w:r w:rsidR="005220F6">
        <w:t>exercise participants</w:t>
      </w:r>
      <w:r w:rsidRPr="000F5A90">
        <w:t xml:space="preserve"> w</w:t>
      </w:r>
      <w:r w:rsidR="00226E36">
        <w:t>ere</w:t>
      </w:r>
      <w:r w:rsidRPr="000F5A90">
        <w:t xml:space="preserve"> </w:t>
      </w:r>
      <w:r w:rsidR="00226E36">
        <w:t>i</w:t>
      </w:r>
      <w:r w:rsidRPr="000F5A90">
        <w:t>nvited to share their feedback and observations on feedback forms provided on the day of the exercise</w:t>
      </w:r>
      <w:r w:rsidR="00226E36">
        <w:t>,</w:t>
      </w:r>
      <w:r w:rsidRPr="000F5A90">
        <w:t xml:space="preserve"> and </w:t>
      </w:r>
      <w:r w:rsidR="00226E36">
        <w:t xml:space="preserve">subsequently </w:t>
      </w:r>
      <w:r w:rsidRPr="000F5A90">
        <w:t xml:space="preserve">via a Survey Monkey questionnaire </w:t>
      </w:r>
      <w:r w:rsidR="00226E36">
        <w:t xml:space="preserve">provided by an </w:t>
      </w:r>
      <w:r w:rsidRPr="000F5A90">
        <w:t xml:space="preserve">e-mail link. Three sets of questions </w:t>
      </w:r>
      <w:r w:rsidR="00226E36">
        <w:t xml:space="preserve">were </w:t>
      </w:r>
      <w:r w:rsidRPr="000F5A90">
        <w:t>developed to address</w:t>
      </w:r>
      <w:r w:rsidR="006D6E86">
        <w:t xml:space="preserve"> the following </w:t>
      </w:r>
      <w:r w:rsidRPr="000F5A90">
        <w:t xml:space="preserve">key aspects of </w:t>
      </w:r>
      <w:r w:rsidR="00226E36">
        <w:t xml:space="preserve">each of the </w:t>
      </w:r>
      <w:r w:rsidRPr="000F5A90">
        <w:t>Exercise POMARE</w:t>
      </w:r>
      <w:r w:rsidR="00226E36">
        <w:t xml:space="preserve"> workshops</w:t>
      </w:r>
      <w:r w:rsidRPr="000F5A90">
        <w:t>:</w:t>
      </w:r>
    </w:p>
    <w:p w:rsidR="000F5A90" w:rsidRPr="000F5A90" w:rsidRDefault="000F5A90" w:rsidP="000F5A90">
      <w:pPr>
        <w:spacing w:before="0" w:after="0" w:line="240" w:lineRule="auto"/>
      </w:pPr>
      <w:r w:rsidRPr="000F5A90">
        <w:t xml:space="preserve"> </w:t>
      </w:r>
    </w:p>
    <w:p w:rsidR="000F5A90" w:rsidRPr="000F5A90" w:rsidRDefault="006A2CD6" w:rsidP="001B5106">
      <w:pPr>
        <w:numPr>
          <w:ilvl w:val="0"/>
          <w:numId w:val="13"/>
        </w:numPr>
        <w:spacing w:before="0" w:after="0" w:line="240" w:lineRule="auto"/>
        <w:ind w:left="284" w:hanging="284"/>
      </w:pPr>
      <w:r>
        <w:t>p</w:t>
      </w:r>
      <w:r w:rsidR="000F5A90" w:rsidRPr="000F5A90">
        <w:t>reliminary activities: attendance at a Pandemic 101 session and pre-reading of relevant sections of the NZIPAP</w:t>
      </w:r>
    </w:p>
    <w:p w:rsidR="000F5A90" w:rsidRPr="000F5A90" w:rsidRDefault="000F5A90" w:rsidP="000F5A90">
      <w:pPr>
        <w:spacing w:before="0" w:after="0" w:line="240" w:lineRule="auto"/>
      </w:pPr>
    </w:p>
    <w:p w:rsidR="000F5A90" w:rsidRPr="00AB3F01" w:rsidRDefault="006A2CD6" w:rsidP="001B5106">
      <w:pPr>
        <w:numPr>
          <w:ilvl w:val="0"/>
          <w:numId w:val="13"/>
        </w:numPr>
        <w:spacing w:before="0" w:after="0" w:line="240" w:lineRule="auto"/>
        <w:ind w:left="284" w:hanging="284"/>
      </w:pPr>
      <w:r>
        <w:t>c</w:t>
      </w:r>
      <w:r w:rsidR="000F5A90" w:rsidRPr="00AB3F01">
        <w:t xml:space="preserve">onduct of the </w:t>
      </w:r>
      <w:r w:rsidR="00226E36" w:rsidRPr="00AB3F01">
        <w:t>work</w:t>
      </w:r>
      <w:r w:rsidR="000F5A90" w:rsidRPr="00AB3F01">
        <w:t xml:space="preserve">shop: focussed on </w:t>
      </w:r>
      <w:r w:rsidR="00226E36" w:rsidRPr="00AB3F01">
        <w:t>gauging individuals</w:t>
      </w:r>
      <w:r>
        <w:t>’</w:t>
      </w:r>
      <w:r w:rsidR="00226E36" w:rsidRPr="00AB3F01">
        <w:t xml:space="preserve"> </w:t>
      </w:r>
      <w:r w:rsidR="000F5A90" w:rsidRPr="00AB3F01">
        <w:t xml:space="preserve">understanding of </w:t>
      </w:r>
      <w:r w:rsidR="00AB3F01" w:rsidRPr="00AB3F01">
        <w:t xml:space="preserve">the </w:t>
      </w:r>
      <w:r w:rsidR="00226E36" w:rsidRPr="00AB3F01">
        <w:t>various phases of an</w:t>
      </w:r>
      <w:r w:rsidR="000F5A90" w:rsidRPr="00AB3F01">
        <w:t xml:space="preserve"> </w:t>
      </w:r>
      <w:r w:rsidR="00226E36" w:rsidRPr="00AB3F01">
        <w:t xml:space="preserve">influenza </w:t>
      </w:r>
      <w:r w:rsidR="000F5A90" w:rsidRPr="00AB3F01">
        <w:t>pandemic</w:t>
      </w:r>
      <w:r w:rsidR="00226E36" w:rsidRPr="00AB3F01">
        <w:t xml:space="preserve"> response</w:t>
      </w:r>
      <w:r w:rsidR="0064059B">
        <w:t xml:space="preserve">, </w:t>
      </w:r>
      <w:r w:rsidR="00AB3F01" w:rsidRPr="00AB3F01">
        <w:t xml:space="preserve">the </w:t>
      </w:r>
      <w:r w:rsidR="005E61BD" w:rsidRPr="00AB3F01">
        <w:t xml:space="preserve">key planning considerations and </w:t>
      </w:r>
      <w:r w:rsidR="00AB3F01" w:rsidRPr="00AB3F01">
        <w:t xml:space="preserve">decisions </w:t>
      </w:r>
      <w:r w:rsidR="000F5A90" w:rsidRPr="00AB3F01">
        <w:t xml:space="preserve">  </w:t>
      </w:r>
    </w:p>
    <w:p w:rsidR="000F5A90" w:rsidRPr="000F5A90" w:rsidRDefault="000F5A90" w:rsidP="000F5A90">
      <w:pPr>
        <w:spacing w:before="0" w:after="0" w:line="240" w:lineRule="auto"/>
      </w:pPr>
    </w:p>
    <w:p w:rsidR="000F5A90" w:rsidRDefault="006A2CD6" w:rsidP="001B5106">
      <w:pPr>
        <w:numPr>
          <w:ilvl w:val="0"/>
          <w:numId w:val="13"/>
        </w:numPr>
        <w:spacing w:before="0" w:after="0" w:line="240" w:lineRule="auto"/>
        <w:ind w:left="284" w:hanging="284"/>
      </w:pPr>
      <w:r>
        <w:t>a</w:t>
      </w:r>
      <w:r w:rsidR="000F5A90" w:rsidRPr="000F5A90">
        <w:t xml:space="preserve">dministration: venue suitability, access to facilities, morning tea etc.  </w:t>
      </w:r>
    </w:p>
    <w:p w:rsidR="007C3FAD" w:rsidRDefault="007C3FAD" w:rsidP="007C3FAD">
      <w:pPr>
        <w:spacing w:before="0" w:after="0" w:line="240" w:lineRule="auto"/>
      </w:pPr>
    </w:p>
    <w:p w:rsidR="0064059B" w:rsidRPr="0064059B" w:rsidRDefault="0064059B" w:rsidP="00DE7999">
      <w:pPr>
        <w:spacing w:before="0" w:after="0" w:line="240" w:lineRule="auto"/>
        <w:rPr>
          <w:rFonts w:cs="Arial"/>
          <w:b/>
          <w:color w:val="1F396E" w:themeColor="background2"/>
          <w:sz w:val="24"/>
          <w:szCs w:val="24"/>
        </w:rPr>
      </w:pPr>
      <w:r>
        <w:rPr>
          <w:rFonts w:cs="Arial"/>
          <w:b/>
          <w:color w:val="1F396E" w:themeColor="background2"/>
          <w:sz w:val="24"/>
          <w:szCs w:val="24"/>
        </w:rPr>
        <w:t xml:space="preserve">Data </w:t>
      </w:r>
      <w:r w:rsidR="006A2CD6">
        <w:rPr>
          <w:rFonts w:cs="Arial"/>
          <w:b/>
          <w:color w:val="1F396E" w:themeColor="background2"/>
          <w:sz w:val="24"/>
          <w:szCs w:val="24"/>
        </w:rPr>
        <w:t>c</w:t>
      </w:r>
      <w:r w:rsidRPr="0064059B">
        <w:rPr>
          <w:rFonts w:cs="Arial"/>
          <w:b/>
          <w:color w:val="1F396E" w:themeColor="background2"/>
          <w:sz w:val="24"/>
          <w:szCs w:val="24"/>
        </w:rPr>
        <w:t xml:space="preserve">ollection, </w:t>
      </w:r>
      <w:r w:rsidR="006A2CD6">
        <w:rPr>
          <w:rFonts w:cs="Arial"/>
          <w:b/>
          <w:color w:val="1F396E" w:themeColor="background2"/>
          <w:sz w:val="24"/>
          <w:szCs w:val="24"/>
        </w:rPr>
        <w:t>a</w:t>
      </w:r>
      <w:r w:rsidRPr="0064059B">
        <w:rPr>
          <w:rFonts w:cs="Arial"/>
          <w:b/>
          <w:color w:val="1F396E" w:themeColor="background2"/>
          <w:sz w:val="24"/>
          <w:szCs w:val="24"/>
        </w:rPr>
        <w:t xml:space="preserve">nalysis and </w:t>
      </w:r>
      <w:r w:rsidR="006A2CD6">
        <w:rPr>
          <w:rFonts w:cs="Arial"/>
          <w:b/>
          <w:color w:val="1F396E" w:themeColor="background2"/>
          <w:sz w:val="24"/>
          <w:szCs w:val="24"/>
        </w:rPr>
        <w:t>i</w:t>
      </w:r>
      <w:r w:rsidRPr="0064059B">
        <w:rPr>
          <w:rFonts w:cs="Arial"/>
          <w:b/>
          <w:color w:val="1F396E" w:themeColor="background2"/>
          <w:sz w:val="24"/>
          <w:szCs w:val="24"/>
        </w:rPr>
        <w:t xml:space="preserve">nterpretation </w:t>
      </w:r>
    </w:p>
    <w:p w:rsidR="002F5C05" w:rsidRPr="00DE7999" w:rsidRDefault="0064059B" w:rsidP="0064059B">
      <w:pPr>
        <w:rPr>
          <w:rFonts w:cs="Arial"/>
          <w:b/>
          <w:szCs w:val="24"/>
        </w:rPr>
      </w:pPr>
      <w:r w:rsidRPr="00DE7999">
        <w:rPr>
          <w:rFonts w:cs="Arial"/>
          <w:b/>
          <w:szCs w:val="24"/>
        </w:rPr>
        <w:t xml:space="preserve">Data </w:t>
      </w:r>
      <w:r w:rsidR="006A2CD6" w:rsidRPr="00DE7999">
        <w:rPr>
          <w:rFonts w:cs="Arial"/>
          <w:b/>
          <w:szCs w:val="24"/>
        </w:rPr>
        <w:t>c</w:t>
      </w:r>
      <w:r w:rsidRPr="00DE7999">
        <w:rPr>
          <w:rFonts w:cs="Arial"/>
          <w:b/>
          <w:szCs w:val="24"/>
        </w:rPr>
        <w:t xml:space="preserve">ollection </w:t>
      </w:r>
      <w:r w:rsidR="006A2CD6" w:rsidRPr="00DE7999">
        <w:rPr>
          <w:rFonts w:cs="Arial"/>
          <w:b/>
          <w:szCs w:val="24"/>
        </w:rPr>
        <w:t>m</w:t>
      </w:r>
      <w:r w:rsidRPr="00DE7999">
        <w:rPr>
          <w:rFonts w:cs="Arial"/>
          <w:b/>
          <w:szCs w:val="24"/>
        </w:rPr>
        <w:t xml:space="preserve">ethods. </w:t>
      </w:r>
    </w:p>
    <w:p w:rsidR="0064059B" w:rsidRDefault="0064059B" w:rsidP="0064059B">
      <w:pPr>
        <w:rPr>
          <w:rFonts w:cs="Arial"/>
        </w:rPr>
      </w:pPr>
      <w:r w:rsidRPr="008A7F5D">
        <w:rPr>
          <w:rFonts w:cs="Arial"/>
        </w:rPr>
        <w:t xml:space="preserve">Evaluation data for Exercise POMARE </w:t>
      </w:r>
      <w:r>
        <w:rPr>
          <w:rFonts w:cs="Arial"/>
        </w:rPr>
        <w:t>was</w:t>
      </w:r>
      <w:r w:rsidRPr="008A7F5D">
        <w:rPr>
          <w:rFonts w:cs="Arial"/>
        </w:rPr>
        <w:t xml:space="preserve"> collected from </w:t>
      </w:r>
      <w:r w:rsidR="006C74FC">
        <w:rPr>
          <w:rFonts w:cs="Arial"/>
        </w:rPr>
        <w:t>the following</w:t>
      </w:r>
      <w:r w:rsidR="00160172">
        <w:rPr>
          <w:rFonts w:cs="Arial"/>
        </w:rPr>
        <w:t xml:space="preserve"> </w:t>
      </w:r>
      <w:r w:rsidR="006C74FC">
        <w:rPr>
          <w:rFonts w:cs="Arial"/>
        </w:rPr>
        <w:t>sou</w:t>
      </w:r>
      <w:r w:rsidRPr="008A7F5D">
        <w:rPr>
          <w:rFonts w:cs="Arial"/>
        </w:rPr>
        <w:t>rces</w:t>
      </w:r>
      <w:r w:rsidR="00160172">
        <w:rPr>
          <w:rFonts w:cs="Arial"/>
        </w:rPr>
        <w:t>:</w:t>
      </w:r>
      <w:r w:rsidRPr="008A7F5D">
        <w:rPr>
          <w:rFonts w:cs="Arial"/>
        </w:rPr>
        <w:t xml:space="preserve">  </w:t>
      </w:r>
    </w:p>
    <w:p w:rsidR="0064059B" w:rsidRDefault="005220F6" w:rsidP="001B5A9F">
      <w:pPr>
        <w:pStyle w:val="ListParagraph"/>
        <w:numPr>
          <w:ilvl w:val="0"/>
          <w:numId w:val="21"/>
        </w:numPr>
        <w:ind w:left="284" w:hanging="284"/>
        <w:rPr>
          <w:rFonts w:cs="Arial"/>
        </w:rPr>
      </w:pPr>
      <w:r>
        <w:rPr>
          <w:rFonts w:cs="Arial"/>
        </w:rPr>
        <w:t>Exercise participants</w:t>
      </w:r>
      <w:r w:rsidR="0064059B" w:rsidRPr="008A7F5D">
        <w:rPr>
          <w:rFonts w:cs="Arial"/>
        </w:rPr>
        <w:t xml:space="preserve"> provide</w:t>
      </w:r>
      <w:r w:rsidR="007C3FAD">
        <w:rPr>
          <w:rFonts w:cs="Arial"/>
        </w:rPr>
        <w:t>d</w:t>
      </w:r>
      <w:r w:rsidR="0064059B" w:rsidRPr="008A7F5D">
        <w:rPr>
          <w:rFonts w:cs="Arial"/>
        </w:rPr>
        <w:t xml:space="preserve"> written feedback and observations on a participant feedback form</w:t>
      </w:r>
      <w:r w:rsidR="0064059B">
        <w:rPr>
          <w:rFonts w:cs="Arial"/>
        </w:rPr>
        <w:t>.</w:t>
      </w:r>
    </w:p>
    <w:p w:rsidR="0064059B" w:rsidRDefault="0064059B" w:rsidP="001B5A9F">
      <w:pPr>
        <w:pStyle w:val="ListParagraph"/>
        <w:numPr>
          <w:ilvl w:val="1"/>
          <w:numId w:val="21"/>
        </w:numPr>
        <w:ind w:left="567" w:hanging="283"/>
        <w:rPr>
          <w:rFonts w:cs="Arial"/>
        </w:rPr>
      </w:pPr>
      <w:r>
        <w:rPr>
          <w:rFonts w:cs="Arial"/>
        </w:rPr>
        <w:t xml:space="preserve">Plan for it workshop: 40 out of 44 </w:t>
      </w:r>
      <w:r w:rsidR="005220F6">
        <w:rPr>
          <w:rFonts w:cs="Arial"/>
          <w:szCs w:val="24"/>
        </w:rPr>
        <w:t>exercise participants</w:t>
      </w:r>
      <w:r w:rsidRPr="008A7F5D">
        <w:rPr>
          <w:rFonts w:cs="Arial"/>
          <w:szCs w:val="24"/>
        </w:rPr>
        <w:t xml:space="preserve"> </w:t>
      </w:r>
      <w:r>
        <w:rPr>
          <w:rFonts w:cs="Arial"/>
          <w:szCs w:val="24"/>
        </w:rPr>
        <w:t xml:space="preserve">(91%) </w:t>
      </w:r>
      <w:r w:rsidRPr="008A7F5D">
        <w:rPr>
          <w:rFonts w:cs="Arial"/>
          <w:szCs w:val="24"/>
        </w:rPr>
        <w:t>provided written feedback</w:t>
      </w:r>
      <w:r>
        <w:rPr>
          <w:rFonts w:cs="Arial"/>
          <w:szCs w:val="24"/>
        </w:rPr>
        <w:t>.</w:t>
      </w:r>
      <w:r w:rsidRPr="008A7F5D">
        <w:rPr>
          <w:rFonts w:cs="Arial"/>
          <w:szCs w:val="24"/>
        </w:rPr>
        <w:t xml:space="preserve"> </w:t>
      </w:r>
    </w:p>
    <w:p w:rsidR="0064059B" w:rsidRDefault="0064059B" w:rsidP="001B5A9F">
      <w:pPr>
        <w:pStyle w:val="ListParagraph"/>
        <w:numPr>
          <w:ilvl w:val="1"/>
          <w:numId w:val="21"/>
        </w:numPr>
        <w:ind w:left="567" w:hanging="283"/>
        <w:rPr>
          <w:rFonts w:cs="Arial"/>
        </w:rPr>
      </w:pPr>
      <w:r>
        <w:rPr>
          <w:rFonts w:cs="Arial"/>
        </w:rPr>
        <w:t xml:space="preserve">Keep it out/Stamp it out workshop: </w:t>
      </w:r>
      <w:r w:rsidR="006C74FC">
        <w:rPr>
          <w:rFonts w:cs="Arial"/>
        </w:rPr>
        <w:t xml:space="preserve">29 </w:t>
      </w:r>
      <w:r>
        <w:rPr>
          <w:rFonts w:cs="Arial"/>
        </w:rPr>
        <w:t>out of 4</w:t>
      </w:r>
      <w:r w:rsidR="006C74FC">
        <w:rPr>
          <w:rFonts w:cs="Arial"/>
        </w:rPr>
        <w:t>2</w:t>
      </w:r>
      <w:r>
        <w:rPr>
          <w:rFonts w:cs="Arial"/>
        </w:rPr>
        <w:t xml:space="preserve"> </w:t>
      </w:r>
      <w:r w:rsidR="005220F6">
        <w:rPr>
          <w:rFonts w:cs="Arial"/>
          <w:szCs w:val="24"/>
        </w:rPr>
        <w:t>exercise participants</w:t>
      </w:r>
      <w:r w:rsidRPr="008A7F5D">
        <w:rPr>
          <w:rFonts w:cs="Arial"/>
          <w:szCs w:val="24"/>
        </w:rPr>
        <w:t xml:space="preserve"> </w:t>
      </w:r>
      <w:r>
        <w:rPr>
          <w:rFonts w:cs="Arial"/>
          <w:szCs w:val="24"/>
        </w:rPr>
        <w:t>(</w:t>
      </w:r>
      <w:r w:rsidR="006C74FC">
        <w:rPr>
          <w:rFonts w:cs="Arial"/>
          <w:szCs w:val="24"/>
        </w:rPr>
        <w:t>69</w:t>
      </w:r>
      <w:r>
        <w:rPr>
          <w:rFonts w:cs="Arial"/>
          <w:szCs w:val="24"/>
        </w:rPr>
        <w:t xml:space="preserve">%) </w:t>
      </w:r>
      <w:r w:rsidRPr="008A7F5D">
        <w:rPr>
          <w:rFonts w:cs="Arial"/>
          <w:szCs w:val="24"/>
        </w:rPr>
        <w:t>provided written feedback</w:t>
      </w:r>
      <w:r>
        <w:rPr>
          <w:rFonts w:cs="Arial"/>
          <w:szCs w:val="24"/>
        </w:rPr>
        <w:t>.</w:t>
      </w:r>
      <w:r w:rsidRPr="008A7F5D">
        <w:rPr>
          <w:rFonts w:cs="Arial"/>
          <w:szCs w:val="24"/>
        </w:rPr>
        <w:t xml:space="preserve"> </w:t>
      </w:r>
    </w:p>
    <w:p w:rsidR="0064059B" w:rsidRDefault="0064059B" w:rsidP="001B5A9F">
      <w:pPr>
        <w:pStyle w:val="ListParagraph"/>
        <w:numPr>
          <w:ilvl w:val="1"/>
          <w:numId w:val="21"/>
        </w:numPr>
        <w:ind w:left="567" w:hanging="283"/>
        <w:rPr>
          <w:rFonts w:cs="Arial"/>
        </w:rPr>
      </w:pPr>
      <w:r w:rsidRPr="0064059B">
        <w:rPr>
          <w:rFonts w:cs="Arial"/>
        </w:rPr>
        <w:t>Manage it/Manage it post-peak workshop</w:t>
      </w:r>
      <w:r>
        <w:rPr>
          <w:rFonts w:cs="Arial"/>
        </w:rPr>
        <w:t xml:space="preserve">: </w:t>
      </w:r>
      <w:r w:rsidR="006C74FC">
        <w:rPr>
          <w:rFonts w:cs="Arial"/>
        </w:rPr>
        <w:t>30</w:t>
      </w:r>
      <w:r>
        <w:rPr>
          <w:rFonts w:cs="Arial"/>
        </w:rPr>
        <w:t xml:space="preserve"> out of 4</w:t>
      </w:r>
      <w:r w:rsidR="006C74FC">
        <w:rPr>
          <w:rFonts w:cs="Arial"/>
        </w:rPr>
        <w:t>5</w:t>
      </w:r>
      <w:r>
        <w:rPr>
          <w:rFonts w:cs="Arial"/>
        </w:rPr>
        <w:t xml:space="preserve"> </w:t>
      </w:r>
      <w:r w:rsidR="005220F6">
        <w:rPr>
          <w:rFonts w:cs="Arial"/>
          <w:szCs w:val="24"/>
        </w:rPr>
        <w:t>exercise participants</w:t>
      </w:r>
      <w:r w:rsidRPr="008A7F5D">
        <w:rPr>
          <w:rFonts w:cs="Arial"/>
          <w:szCs w:val="24"/>
        </w:rPr>
        <w:t xml:space="preserve"> </w:t>
      </w:r>
      <w:r>
        <w:rPr>
          <w:rFonts w:cs="Arial"/>
          <w:szCs w:val="24"/>
        </w:rPr>
        <w:t>(</w:t>
      </w:r>
      <w:r w:rsidR="006C74FC">
        <w:rPr>
          <w:rFonts w:cs="Arial"/>
          <w:szCs w:val="24"/>
        </w:rPr>
        <w:t>66</w:t>
      </w:r>
      <w:r>
        <w:rPr>
          <w:rFonts w:cs="Arial"/>
          <w:szCs w:val="24"/>
        </w:rPr>
        <w:t xml:space="preserve">%) </w:t>
      </w:r>
      <w:r w:rsidRPr="008A7F5D">
        <w:rPr>
          <w:rFonts w:cs="Arial"/>
          <w:szCs w:val="24"/>
        </w:rPr>
        <w:t>provided written feedback</w:t>
      </w:r>
      <w:r>
        <w:rPr>
          <w:rFonts w:cs="Arial"/>
          <w:szCs w:val="24"/>
        </w:rPr>
        <w:t>.</w:t>
      </w:r>
      <w:r w:rsidRPr="008A7F5D">
        <w:rPr>
          <w:rFonts w:cs="Arial"/>
          <w:szCs w:val="24"/>
        </w:rPr>
        <w:t xml:space="preserve"> </w:t>
      </w:r>
    </w:p>
    <w:p w:rsidR="006C74FC" w:rsidRPr="00160172" w:rsidRDefault="0064059B" w:rsidP="001B5A9F">
      <w:pPr>
        <w:pStyle w:val="ListParagraph"/>
        <w:numPr>
          <w:ilvl w:val="1"/>
          <w:numId w:val="21"/>
        </w:numPr>
        <w:ind w:left="567" w:hanging="283"/>
        <w:rPr>
          <w:rFonts w:cs="Arial"/>
        </w:rPr>
      </w:pPr>
      <w:r w:rsidRPr="006C74FC">
        <w:rPr>
          <w:rFonts w:cs="Arial"/>
        </w:rPr>
        <w:t xml:space="preserve">Recover from it workshop: </w:t>
      </w:r>
      <w:r w:rsidR="006C74FC" w:rsidRPr="006C74FC">
        <w:rPr>
          <w:rFonts w:cs="Arial"/>
        </w:rPr>
        <w:t>27</w:t>
      </w:r>
      <w:r w:rsidRPr="006C74FC">
        <w:rPr>
          <w:rFonts w:cs="Arial"/>
        </w:rPr>
        <w:t xml:space="preserve"> out of </w:t>
      </w:r>
      <w:r w:rsidR="006C74FC" w:rsidRPr="006C74FC">
        <w:rPr>
          <w:rFonts w:cs="Arial"/>
        </w:rPr>
        <w:t>35</w:t>
      </w:r>
      <w:r w:rsidRPr="006C74FC">
        <w:rPr>
          <w:rFonts w:cs="Arial"/>
        </w:rPr>
        <w:t xml:space="preserve"> </w:t>
      </w:r>
      <w:r w:rsidR="005220F6">
        <w:rPr>
          <w:rFonts w:cs="Arial"/>
          <w:szCs w:val="24"/>
        </w:rPr>
        <w:t>exercise participants</w:t>
      </w:r>
      <w:r w:rsidRPr="006C74FC">
        <w:rPr>
          <w:rFonts w:cs="Arial"/>
          <w:szCs w:val="24"/>
        </w:rPr>
        <w:t xml:space="preserve"> (</w:t>
      </w:r>
      <w:r w:rsidR="006C74FC" w:rsidRPr="006C74FC">
        <w:rPr>
          <w:rFonts w:cs="Arial"/>
          <w:szCs w:val="24"/>
        </w:rPr>
        <w:t>77</w:t>
      </w:r>
      <w:r w:rsidRPr="006C74FC">
        <w:rPr>
          <w:rFonts w:cs="Arial"/>
          <w:szCs w:val="24"/>
        </w:rPr>
        <w:t xml:space="preserve">%) provided written feedback. </w:t>
      </w:r>
    </w:p>
    <w:p w:rsidR="00160172" w:rsidRDefault="00160172" w:rsidP="00160172">
      <w:pPr>
        <w:pStyle w:val="ListParagraph"/>
        <w:ind w:left="284"/>
        <w:rPr>
          <w:rFonts w:cs="Arial"/>
        </w:rPr>
      </w:pPr>
    </w:p>
    <w:p w:rsidR="0064059B" w:rsidRDefault="005220F6" w:rsidP="001B5A9F">
      <w:pPr>
        <w:pStyle w:val="ListParagraph"/>
        <w:numPr>
          <w:ilvl w:val="0"/>
          <w:numId w:val="21"/>
        </w:numPr>
        <w:ind w:left="284" w:hanging="284"/>
        <w:rPr>
          <w:rFonts w:cs="Arial"/>
        </w:rPr>
      </w:pPr>
      <w:r>
        <w:rPr>
          <w:rFonts w:cs="Arial"/>
        </w:rPr>
        <w:t>Exercise participants</w:t>
      </w:r>
      <w:r w:rsidR="006C74FC">
        <w:rPr>
          <w:rFonts w:cs="Arial"/>
        </w:rPr>
        <w:t xml:space="preserve"> </w:t>
      </w:r>
      <w:r w:rsidR="0064059B" w:rsidRPr="0064059B">
        <w:rPr>
          <w:rFonts w:cs="Arial"/>
        </w:rPr>
        <w:t xml:space="preserve">received a link to an </w:t>
      </w:r>
      <w:r w:rsidR="00B625E6">
        <w:rPr>
          <w:rFonts w:cs="Arial"/>
        </w:rPr>
        <w:t>online</w:t>
      </w:r>
      <w:r w:rsidR="0064059B" w:rsidRPr="0064059B">
        <w:rPr>
          <w:rFonts w:cs="Arial"/>
        </w:rPr>
        <w:t xml:space="preserve"> Survey Monkey questionnaire, via e-mail to complete </w:t>
      </w:r>
      <w:r w:rsidR="006C74FC">
        <w:rPr>
          <w:rFonts w:cs="Arial"/>
        </w:rPr>
        <w:t xml:space="preserve">with </w:t>
      </w:r>
      <w:r w:rsidR="0064059B" w:rsidRPr="0064059B">
        <w:rPr>
          <w:rFonts w:cs="Arial"/>
        </w:rPr>
        <w:t xml:space="preserve">two weeks </w:t>
      </w:r>
      <w:r w:rsidR="006C74FC">
        <w:rPr>
          <w:rFonts w:cs="Arial"/>
        </w:rPr>
        <w:t xml:space="preserve">of </w:t>
      </w:r>
      <w:r w:rsidR="0064059B" w:rsidRPr="0064059B">
        <w:rPr>
          <w:rFonts w:cs="Arial"/>
        </w:rPr>
        <w:t>the workshop</w:t>
      </w:r>
      <w:r w:rsidR="006C74FC">
        <w:rPr>
          <w:rFonts w:cs="Arial"/>
        </w:rPr>
        <w:t xml:space="preserve"> (first three workshops only)</w:t>
      </w:r>
      <w:r w:rsidR="0064059B" w:rsidRPr="0064059B">
        <w:rPr>
          <w:rFonts w:cs="Arial"/>
        </w:rPr>
        <w:t>.</w:t>
      </w:r>
    </w:p>
    <w:p w:rsidR="006C74FC" w:rsidRDefault="006C74FC" w:rsidP="001B5A9F">
      <w:pPr>
        <w:pStyle w:val="ListParagraph"/>
        <w:numPr>
          <w:ilvl w:val="1"/>
          <w:numId w:val="21"/>
        </w:numPr>
        <w:ind w:left="567" w:hanging="283"/>
        <w:rPr>
          <w:rFonts w:cs="Arial"/>
        </w:rPr>
      </w:pPr>
      <w:r>
        <w:rPr>
          <w:rFonts w:cs="Arial"/>
        </w:rPr>
        <w:t xml:space="preserve">Plan for it workshop: 16 out of 44 </w:t>
      </w:r>
      <w:r w:rsidR="005220F6">
        <w:rPr>
          <w:rFonts w:cs="Arial"/>
          <w:szCs w:val="24"/>
        </w:rPr>
        <w:t>exercise participants</w:t>
      </w:r>
      <w:r w:rsidRPr="008A7F5D">
        <w:rPr>
          <w:rFonts w:cs="Arial"/>
          <w:szCs w:val="24"/>
        </w:rPr>
        <w:t xml:space="preserve"> </w:t>
      </w:r>
      <w:r>
        <w:rPr>
          <w:rFonts w:cs="Arial"/>
          <w:szCs w:val="24"/>
        </w:rPr>
        <w:t xml:space="preserve">(36%) completed the </w:t>
      </w:r>
      <w:r w:rsidR="00B625E6">
        <w:rPr>
          <w:rFonts w:cs="Arial"/>
          <w:szCs w:val="24"/>
        </w:rPr>
        <w:t>online</w:t>
      </w:r>
      <w:r>
        <w:rPr>
          <w:rFonts w:cs="Arial"/>
          <w:szCs w:val="24"/>
        </w:rPr>
        <w:t xml:space="preserve"> survey.</w:t>
      </w:r>
      <w:r w:rsidRPr="008A7F5D">
        <w:rPr>
          <w:rFonts w:cs="Arial"/>
          <w:szCs w:val="24"/>
        </w:rPr>
        <w:t xml:space="preserve"> </w:t>
      </w:r>
    </w:p>
    <w:p w:rsidR="006C74FC" w:rsidRDefault="006C74FC" w:rsidP="001B5A9F">
      <w:pPr>
        <w:pStyle w:val="ListParagraph"/>
        <w:numPr>
          <w:ilvl w:val="1"/>
          <w:numId w:val="21"/>
        </w:numPr>
        <w:ind w:left="567" w:hanging="283"/>
        <w:rPr>
          <w:rFonts w:cs="Arial"/>
        </w:rPr>
      </w:pPr>
      <w:r>
        <w:rPr>
          <w:rFonts w:cs="Arial"/>
        </w:rPr>
        <w:t xml:space="preserve">Keep it out/Stamp it out workshop: 16 out of 42 </w:t>
      </w:r>
      <w:r w:rsidR="005220F6">
        <w:rPr>
          <w:rFonts w:cs="Arial"/>
          <w:szCs w:val="24"/>
        </w:rPr>
        <w:t>exercise participants</w:t>
      </w:r>
      <w:r w:rsidRPr="008A7F5D">
        <w:rPr>
          <w:rFonts w:cs="Arial"/>
          <w:szCs w:val="24"/>
        </w:rPr>
        <w:t xml:space="preserve"> </w:t>
      </w:r>
      <w:r>
        <w:rPr>
          <w:rFonts w:cs="Arial"/>
          <w:szCs w:val="24"/>
        </w:rPr>
        <w:t xml:space="preserve">(38%) completed the </w:t>
      </w:r>
      <w:r w:rsidR="00B625E6">
        <w:rPr>
          <w:rFonts w:cs="Arial"/>
          <w:szCs w:val="24"/>
        </w:rPr>
        <w:t>online</w:t>
      </w:r>
      <w:r>
        <w:rPr>
          <w:rFonts w:cs="Arial"/>
          <w:szCs w:val="24"/>
        </w:rPr>
        <w:t xml:space="preserve"> survey.</w:t>
      </w:r>
    </w:p>
    <w:p w:rsidR="0064059B" w:rsidRPr="00D04853" w:rsidRDefault="006C74FC" w:rsidP="001B5A9F">
      <w:pPr>
        <w:pStyle w:val="ListParagraph"/>
        <w:numPr>
          <w:ilvl w:val="1"/>
          <w:numId w:val="21"/>
        </w:numPr>
        <w:ind w:left="567" w:hanging="283"/>
        <w:rPr>
          <w:rFonts w:cs="Arial"/>
        </w:rPr>
      </w:pPr>
      <w:r w:rsidRPr="006C74FC">
        <w:rPr>
          <w:rFonts w:cs="Arial"/>
        </w:rPr>
        <w:t xml:space="preserve">Manage it/Manage it post-peak workshop: 12 out of 45 </w:t>
      </w:r>
      <w:r w:rsidR="005220F6">
        <w:rPr>
          <w:rFonts w:cs="Arial"/>
          <w:szCs w:val="24"/>
        </w:rPr>
        <w:t>exercise participants</w:t>
      </w:r>
      <w:r w:rsidRPr="006C74FC">
        <w:rPr>
          <w:rFonts w:cs="Arial"/>
          <w:szCs w:val="24"/>
        </w:rPr>
        <w:t xml:space="preserve"> (27%) completed the </w:t>
      </w:r>
      <w:r w:rsidR="00B625E6">
        <w:rPr>
          <w:rFonts w:cs="Arial"/>
          <w:szCs w:val="24"/>
        </w:rPr>
        <w:t>online</w:t>
      </w:r>
      <w:r w:rsidRPr="006C74FC">
        <w:rPr>
          <w:rFonts w:cs="Arial"/>
          <w:szCs w:val="24"/>
        </w:rPr>
        <w:t xml:space="preserve"> survey</w:t>
      </w:r>
      <w:r w:rsidR="00D04853">
        <w:rPr>
          <w:rFonts w:cs="Arial"/>
          <w:szCs w:val="24"/>
        </w:rPr>
        <w:t>.</w:t>
      </w:r>
    </w:p>
    <w:p w:rsidR="00D04853" w:rsidRPr="00D04853" w:rsidRDefault="00D04853" w:rsidP="00D04853">
      <w:pPr>
        <w:pStyle w:val="ListParagraph"/>
        <w:ind w:left="567"/>
        <w:rPr>
          <w:rFonts w:cs="Arial"/>
        </w:rPr>
      </w:pPr>
    </w:p>
    <w:p w:rsidR="00D04853" w:rsidRPr="00D04853" w:rsidRDefault="007C3FAD" w:rsidP="001B5A9F">
      <w:pPr>
        <w:pStyle w:val="ListParagraph"/>
        <w:numPr>
          <w:ilvl w:val="0"/>
          <w:numId w:val="21"/>
        </w:numPr>
        <w:spacing w:before="0" w:after="0" w:line="240" w:lineRule="auto"/>
        <w:ind w:left="284" w:hanging="284"/>
        <w:rPr>
          <w:rFonts w:cs="Arial"/>
        </w:rPr>
      </w:pPr>
      <w:r>
        <w:t>In addition, t</w:t>
      </w:r>
      <w:r w:rsidRPr="00357332">
        <w:rPr>
          <w:rFonts w:cs="Arial"/>
        </w:rPr>
        <w:t xml:space="preserve">he lead evaluator conducted ‘hot debrief’ sessions </w:t>
      </w:r>
      <w:r>
        <w:rPr>
          <w:rFonts w:cs="Arial"/>
        </w:rPr>
        <w:t xml:space="preserve">with exercise </w:t>
      </w:r>
      <w:r>
        <w:t xml:space="preserve">facilitators </w:t>
      </w:r>
      <w:r w:rsidRPr="000F5A90">
        <w:t xml:space="preserve">immediately following the </w:t>
      </w:r>
      <w:r w:rsidRPr="00357332">
        <w:rPr>
          <w:rFonts w:cs="Arial"/>
        </w:rPr>
        <w:t xml:space="preserve">first two </w:t>
      </w:r>
      <w:r>
        <w:t xml:space="preserve">workshops </w:t>
      </w:r>
      <w:r w:rsidRPr="00357332">
        <w:rPr>
          <w:rFonts w:cs="Arial"/>
        </w:rPr>
        <w:t xml:space="preserve">to enable them to share their observations. </w:t>
      </w:r>
      <w:r>
        <w:rPr>
          <w:rFonts w:cs="Arial"/>
        </w:rPr>
        <w:t xml:space="preserve">Facilitators </w:t>
      </w:r>
      <w:r>
        <w:t>were invited to contribute feedback on what went well, what could be improved, areas for the development of the NZIPAP, additional training needs and administrative points.</w:t>
      </w:r>
      <w:r w:rsidR="00D04853">
        <w:t xml:space="preserve"> </w:t>
      </w:r>
      <w:r w:rsidR="00D04853" w:rsidRPr="00357332">
        <w:rPr>
          <w:rFonts w:cs="Arial"/>
        </w:rPr>
        <w:t>F</w:t>
      </w:r>
      <w:r w:rsidR="00D04853" w:rsidRPr="00357332">
        <w:rPr>
          <w:rFonts w:cs="Arial"/>
          <w:szCs w:val="24"/>
        </w:rPr>
        <w:t xml:space="preserve">acilitators </w:t>
      </w:r>
      <w:r w:rsidR="00D04853">
        <w:rPr>
          <w:rFonts w:cs="Arial"/>
          <w:szCs w:val="24"/>
        </w:rPr>
        <w:t xml:space="preserve">were </w:t>
      </w:r>
      <w:r w:rsidR="00D04853" w:rsidRPr="00357332">
        <w:rPr>
          <w:rFonts w:cs="Arial"/>
          <w:szCs w:val="24"/>
        </w:rPr>
        <w:t xml:space="preserve">also </w:t>
      </w:r>
      <w:r w:rsidR="00D04853">
        <w:rPr>
          <w:rFonts w:cs="Arial"/>
          <w:szCs w:val="24"/>
        </w:rPr>
        <w:t xml:space="preserve">invited to </w:t>
      </w:r>
      <w:r w:rsidR="00D04853" w:rsidRPr="00357332">
        <w:rPr>
          <w:rFonts w:cs="Arial"/>
          <w:szCs w:val="24"/>
        </w:rPr>
        <w:t xml:space="preserve">provide their feedback in writing to the lead evaluator at the conclusion of </w:t>
      </w:r>
      <w:r w:rsidR="00D04853">
        <w:rPr>
          <w:rFonts w:cs="Arial"/>
          <w:szCs w:val="24"/>
        </w:rPr>
        <w:t xml:space="preserve">each </w:t>
      </w:r>
      <w:r w:rsidR="00D04853" w:rsidRPr="00357332">
        <w:rPr>
          <w:rFonts w:cs="Arial"/>
          <w:szCs w:val="24"/>
        </w:rPr>
        <w:t xml:space="preserve">workshop.  </w:t>
      </w:r>
    </w:p>
    <w:p w:rsidR="006A2CD6" w:rsidRDefault="006A2CD6" w:rsidP="00842995">
      <w:pPr>
        <w:rPr>
          <w:rFonts w:cs="Arial"/>
          <w:szCs w:val="24"/>
          <w:u w:val="single"/>
        </w:rPr>
      </w:pPr>
    </w:p>
    <w:p w:rsidR="00842995" w:rsidRPr="00CE7B2A" w:rsidRDefault="00842995" w:rsidP="00842995">
      <w:pPr>
        <w:rPr>
          <w:rFonts w:cs="Arial"/>
          <w:b/>
          <w:szCs w:val="24"/>
        </w:rPr>
      </w:pPr>
      <w:r w:rsidRPr="00CE7B2A">
        <w:rPr>
          <w:rFonts w:cs="Arial"/>
          <w:b/>
          <w:szCs w:val="24"/>
        </w:rPr>
        <w:t xml:space="preserve">Data analysis methods   </w:t>
      </w:r>
    </w:p>
    <w:p w:rsidR="007210AE" w:rsidRDefault="007210AE" w:rsidP="00842995">
      <w:pPr>
        <w:rPr>
          <w:rFonts w:cs="Arial"/>
        </w:rPr>
      </w:pPr>
      <w:r>
        <w:t xml:space="preserve">Qualitative and quantitative data from the sources identified above were analysed to determine whether the National and Exercise Objectives for Exercise POMARE were achieved. </w:t>
      </w:r>
      <w:r w:rsidR="00DB2907">
        <w:rPr>
          <w:rFonts w:cs="Arial"/>
        </w:rPr>
        <w:t xml:space="preserve">Participant feedback and survey results were collated into spreadsheets for ease of </w:t>
      </w:r>
      <w:r>
        <w:rPr>
          <w:rFonts w:cs="Arial"/>
        </w:rPr>
        <w:t>analysis</w:t>
      </w:r>
      <w:r w:rsidR="00DB2907">
        <w:rPr>
          <w:rFonts w:cs="Arial"/>
        </w:rPr>
        <w:t xml:space="preserve">. </w:t>
      </w:r>
      <w:r>
        <w:rPr>
          <w:rFonts w:cs="Arial"/>
        </w:rPr>
        <w:t xml:space="preserve">Numerical </w:t>
      </w:r>
      <w:r w:rsidR="00DB2907">
        <w:rPr>
          <w:rFonts w:cs="Arial"/>
        </w:rPr>
        <w:t xml:space="preserve">data was analysed into </w:t>
      </w:r>
      <w:r w:rsidR="008014F6">
        <w:rPr>
          <w:rFonts w:cs="Arial"/>
        </w:rPr>
        <w:t xml:space="preserve">percentage based </w:t>
      </w:r>
      <w:r w:rsidR="00DB2907">
        <w:rPr>
          <w:rFonts w:cs="Arial"/>
        </w:rPr>
        <w:t>findings</w:t>
      </w:r>
      <w:r w:rsidR="002F5C05">
        <w:rPr>
          <w:rFonts w:cs="Arial"/>
        </w:rPr>
        <w:t>.</w:t>
      </w:r>
      <w:r w:rsidR="00D04853">
        <w:rPr>
          <w:rFonts w:cs="Arial"/>
        </w:rPr>
        <w:t xml:space="preserve"> </w:t>
      </w:r>
      <w:r w:rsidR="002F5C05">
        <w:rPr>
          <w:rFonts w:cs="Arial"/>
        </w:rPr>
        <w:t>T</w:t>
      </w:r>
      <w:r w:rsidR="00D04853">
        <w:rPr>
          <w:rFonts w:cs="Arial"/>
        </w:rPr>
        <w:t xml:space="preserve">hese are summarised </w:t>
      </w:r>
      <w:r w:rsidR="008014F6">
        <w:rPr>
          <w:rFonts w:cs="Arial"/>
        </w:rPr>
        <w:t>in section</w:t>
      </w:r>
      <w:r>
        <w:rPr>
          <w:rFonts w:cs="Arial"/>
        </w:rPr>
        <w:t xml:space="preserve">s </w:t>
      </w:r>
      <w:r w:rsidR="008014F6">
        <w:rPr>
          <w:rFonts w:cs="Arial"/>
        </w:rPr>
        <w:t xml:space="preserve">3.1 </w:t>
      </w:r>
      <w:r>
        <w:rPr>
          <w:rFonts w:cs="Arial"/>
        </w:rPr>
        <w:t xml:space="preserve">and 3.2 </w:t>
      </w:r>
      <w:r w:rsidR="008014F6">
        <w:rPr>
          <w:rFonts w:cs="Arial"/>
        </w:rPr>
        <w:t xml:space="preserve">of this report.   </w:t>
      </w:r>
    </w:p>
    <w:p w:rsidR="008014F6" w:rsidRDefault="00DB2907" w:rsidP="00B02233">
      <w:pPr>
        <w:rPr>
          <w:rFonts w:cs="Arial"/>
          <w:szCs w:val="24"/>
        </w:rPr>
      </w:pPr>
      <w:r>
        <w:rPr>
          <w:rFonts w:cs="Arial"/>
        </w:rPr>
        <w:t>Qua</w:t>
      </w:r>
      <w:r w:rsidR="00B2279C">
        <w:rPr>
          <w:rFonts w:cs="Arial"/>
        </w:rPr>
        <w:t>li</w:t>
      </w:r>
      <w:r>
        <w:rPr>
          <w:rFonts w:cs="Arial"/>
        </w:rPr>
        <w:t xml:space="preserve">tative data </w:t>
      </w:r>
      <w:r w:rsidR="00980E26">
        <w:rPr>
          <w:rFonts w:cs="Arial"/>
        </w:rPr>
        <w:t xml:space="preserve">from </w:t>
      </w:r>
      <w:r w:rsidR="004F09EB">
        <w:rPr>
          <w:rFonts w:cs="Arial"/>
          <w:szCs w:val="24"/>
        </w:rPr>
        <w:t>1</w:t>
      </w:r>
      <w:r w:rsidR="00EB2D01">
        <w:rPr>
          <w:rFonts w:cs="Arial"/>
          <w:szCs w:val="24"/>
        </w:rPr>
        <w:t>69 p</w:t>
      </w:r>
      <w:r w:rsidR="00980E26">
        <w:rPr>
          <w:rFonts w:cs="Arial"/>
          <w:szCs w:val="24"/>
        </w:rPr>
        <w:t xml:space="preserve">articipant </w:t>
      </w:r>
      <w:r w:rsidR="00842995" w:rsidRPr="008A7F5D">
        <w:rPr>
          <w:rFonts w:cs="Arial"/>
          <w:szCs w:val="24"/>
        </w:rPr>
        <w:t>observations</w:t>
      </w:r>
      <w:r>
        <w:rPr>
          <w:rFonts w:cs="Arial"/>
          <w:szCs w:val="24"/>
        </w:rPr>
        <w:t xml:space="preserve"> were</w:t>
      </w:r>
      <w:r w:rsidR="00842995">
        <w:rPr>
          <w:rFonts w:cs="Arial"/>
        </w:rPr>
        <w:t xml:space="preserve"> </w:t>
      </w:r>
      <w:r w:rsidR="00842995" w:rsidRPr="008A7F5D">
        <w:rPr>
          <w:rFonts w:cs="Arial"/>
        </w:rPr>
        <w:t>entered into an observations collection matrix</w:t>
      </w:r>
      <w:r>
        <w:rPr>
          <w:rFonts w:cs="Arial"/>
        </w:rPr>
        <w:t xml:space="preserve"> </w:t>
      </w:r>
      <w:r w:rsidRPr="008A7F5D">
        <w:rPr>
          <w:rFonts w:cs="Arial"/>
          <w:szCs w:val="24"/>
        </w:rPr>
        <w:t xml:space="preserve">and categorised according to </w:t>
      </w:r>
      <w:r>
        <w:rPr>
          <w:rFonts w:cs="Arial"/>
          <w:szCs w:val="24"/>
        </w:rPr>
        <w:t>workshop</w:t>
      </w:r>
      <w:r w:rsidR="00980E26">
        <w:rPr>
          <w:rFonts w:cs="Arial"/>
          <w:szCs w:val="24"/>
        </w:rPr>
        <w:t xml:space="preserve"> and </w:t>
      </w:r>
      <w:r w:rsidRPr="008A7F5D">
        <w:rPr>
          <w:rFonts w:cs="Arial"/>
          <w:szCs w:val="24"/>
        </w:rPr>
        <w:t>source</w:t>
      </w:r>
      <w:r>
        <w:rPr>
          <w:rFonts w:cs="Arial"/>
          <w:szCs w:val="24"/>
        </w:rPr>
        <w:t xml:space="preserve"> </w:t>
      </w:r>
      <w:r w:rsidR="008014F6">
        <w:rPr>
          <w:rFonts w:cs="Arial"/>
          <w:szCs w:val="24"/>
        </w:rPr>
        <w:t xml:space="preserve">before being analysed by </w:t>
      </w:r>
      <w:r>
        <w:rPr>
          <w:rFonts w:cs="Arial"/>
          <w:szCs w:val="24"/>
        </w:rPr>
        <w:t xml:space="preserve">key theme. </w:t>
      </w:r>
      <w:r w:rsidR="008014F6" w:rsidRPr="008A7F5D">
        <w:rPr>
          <w:rFonts w:cs="Arial"/>
        </w:rPr>
        <w:t xml:space="preserve">Thematic analysis </w:t>
      </w:r>
      <w:r w:rsidR="008014F6">
        <w:rPr>
          <w:rFonts w:cs="Arial"/>
        </w:rPr>
        <w:t xml:space="preserve">aided in </w:t>
      </w:r>
      <w:r w:rsidR="008014F6" w:rsidRPr="008A7F5D">
        <w:rPr>
          <w:rFonts w:cs="Arial"/>
        </w:rPr>
        <w:t>determin</w:t>
      </w:r>
      <w:r w:rsidR="008014F6">
        <w:rPr>
          <w:rFonts w:cs="Arial"/>
        </w:rPr>
        <w:t>ing</w:t>
      </w:r>
      <w:r w:rsidR="008014F6" w:rsidRPr="008A7F5D">
        <w:rPr>
          <w:rFonts w:cs="Arial"/>
        </w:rPr>
        <w:t xml:space="preserve"> whether the Exercise POMARE objectives ha</w:t>
      </w:r>
      <w:r w:rsidR="008014F6">
        <w:rPr>
          <w:rFonts w:cs="Arial"/>
        </w:rPr>
        <w:t>d</w:t>
      </w:r>
      <w:r w:rsidR="008014F6" w:rsidRPr="008A7F5D">
        <w:rPr>
          <w:rFonts w:cs="Arial"/>
        </w:rPr>
        <w:t xml:space="preserve"> been achieved and enable</w:t>
      </w:r>
      <w:r w:rsidR="008014F6">
        <w:rPr>
          <w:rFonts w:cs="Arial"/>
        </w:rPr>
        <w:t>d the g</w:t>
      </w:r>
      <w:r w:rsidR="008014F6" w:rsidRPr="008A7F5D">
        <w:rPr>
          <w:rFonts w:cs="Arial"/>
        </w:rPr>
        <w:t>rouping of themed observations to inform insights</w:t>
      </w:r>
      <w:r w:rsidR="008014F6">
        <w:rPr>
          <w:rFonts w:cs="Arial"/>
        </w:rPr>
        <w:t xml:space="preserve"> and the </w:t>
      </w:r>
      <w:r w:rsidR="008014F6">
        <w:rPr>
          <w:rFonts w:cs="Arial"/>
          <w:szCs w:val="24"/>
        </w:rPr>
        <w:t xml:space="preserve">identification of lessons. Section 3.3 of this report summarises the key insights and lessons identified. </w:t>
      </w:r>
    </w:p>
    <w:p w:rsidR="007342B3" w:rsidRPr="00B02233" w:rsidRDefault="007342B3" w:rsidP="007342B3">
      <w:pPr>
        <w:spacing w:line="360" w:lineRule="auto"/>
        <w:rPr>
          <w:rFonts w:cs="Arial"/>
          <w:szCs w:val="24"/>
        </w:rPr>
      </w:pPr>
      <w:r w:rsidRPr="00B02233">
        <w:rPr>
          <w:rFonts w:cs="Arial"/>
          <w:szCs w:val="24"/>
        </w:rPr>
        <w:t xml:space="preserve">Thematic analysis of the observations resulted in the identification of </w:t>
      </w:r>
      <w:r>
        <w:rPr>
          <w:rFonts w:cs="Arial"/>
          <w:szCs w:val="24"/>
        </w:rPr>
        <w:t>1</w:t>
      </w:r>
      <w:r w:rsidR="00CD60F9">
        <w:rPr>
          <w:rFonts w:cs="Arial"/>
          <w:szCs w:val="24"/>
        </w:rPr>
        <w:t>1</w:t>
      </w:r>
      <w:r w:rsidRPr="00B02233">
        <w:rPr>
          <w:rFonts w:cs="Arial"/>
          <w:szCs w:val="24"/>
        </w:rPr>
        <w:t xml:space="preserve"> key themes (types of response)</w:t>
      </w:r>
      <w:r w:rsidR="002F5C05">
        <w:rPr>
          <w:rFonts w:cs="Arial"/>
          <w:szCs w:val="24"/>
        </w:rPr>
        <w:t>:</w:t>
      </w:r>
      <w:r w:rsidRPr="00B02233">
        <w:rPr>
          <w:rFonts w:cs="Arial"/>
          <w:szCs w:val="24"/>
        </w:rPr>
        <w:t xml:space="preserve"> </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a</w:t>
      </w:r>
      <w:r w:rsidR="007342B3" w:rsidRPr="00B02233">
        <w:rPr>
          <w:rFonts w:cs="Arial"/>
          <w:szCs w:val="24"/>
        </w:rPr>
        <w:t>gency roles and responsibilities</w:t>
      </w:r>
      <w:r w:rsidR="007342B3">
        <w:rPr>
          <w:rFonts w:cs="Arial"/>
          <w:szCs w:val="24"/>
        </w:rPr>
        <w:t>: 1</w:t>
      </w:r>
      <w:r w:rsidR="00B16E39">
        <w:rPr>
          <w:rFonts w:cs="Arial"/>
          <w:szCs w:val="24"/>
        </w:rPr>
        <w:t>4</w:t>
      </w:r>
      <w:r w:rsidR="007342B3">
        <w:rPr>
          <w:rFonts w:cs="Arial"/>
          <w:szCs w:val="24"/>
        </w:rPr>
        <w:t xml:space="preserve"> observations</w:t>
      </w:r>
    </w:p>
    <w:p w:rsidR="007342B3" w:rsidRPr="00B02233" w:rsidRDefault="00924BA9" w:rsidP="001B5A9F">
      <w:pPr>
        <w:pStyle w:val="ListParagraph"/>
        <w:numPr>
          <w:ilvl w:val="0"/>
          <w:numId w:val="22"/>
        </w:numPr>
        <w:spacing w:line="360" w:lineRule="auto"/>
        <w:ind w:left="284" w:hanging="284"/>
        <w:rPr>
          <w:rFonts w:cs="Arial"/>
          <w:szCs w:val="24"/>
        </w:rPr>
      </w:pPr>
      <w:r>
        <w:rPr>
          <w:rFonts w:cs="Arial"/>
          <w:szCs w:val="24"/>
        </w:rPr>
        <w:t>b</w:t>
      </w:r>
      <w:r w:rsidR="007342B3" w:rsidRPr="00B02233">
        <w:rPr>
          <w:rFonts w:cs="Arial"/>
          <w:szCs w:val="24"/>
        </w:rPr>
        <w:t>order planning</w:t>
      </w:r>
      <w:r w:rsidR="007342B3">
        <w:rPr>
          <w:rFonts w:cs="Arial"/>
          <w:szCs w:val="24"/>
        </w:rPr>
        <w:t>: 5 observations</w:t>
      </w:r>
      <w:r w:rsidR="007342B3" w:rsidRPr="00B02233">
        <w:rPr>
          <w:rFonts w:cs="Arial"/>
          <w:szCs w:val="24"/>
        </w:rPr>
        <w:t xml:space="preserve">  </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b</w:t>
      </w:r>
      <w:r w:rsidR="007342B3" w:rsidRPr="008A7F5D">
        <w:rPr>
          <w:rFonts w:cs="Arial"/>
          <w:szCs w:val="24"/>
        </w:rPr>
        <w:t>usiness continuity planning</w:t>
      </w:r>
      <w:r w:rsidR="007342B3">
        <w:rPr>
          <w:rFonts w:cs="Arial"/>
          <w:szCs w:val="24"/>
        </w:rPr>
        <w:t xml:space="preserve">: </w:t>
      </w:r>
      <w:r w:rsidR="000531D7">
        <w:rPr>
          <w:rFonts w:cs="Arial"/>
          <w:szCs w:val="24"/>
        </w:rPr>
        <w:t>2</w:t>
      </w:r>
      <w:r w:rsidR="00CD60F9">
        <w:rPr>
          <w:rFonts w:cs="Arial"/>
          <w:szCs w:val="24"/>
        </w:rPr>
        <w:t>6</w:t>
      </w:r>
      <w:r w:rsidR="007342B3">
        <w:rPr>
          <w:rFonts w:cs="Arial"/>
          <w:szCs w:val="24"/>
        </w:rPr>
        <w:t xml:space="preserve"> observations</w:t>
      </w:r>
    </w:p>
    <w:p w:rsidR="007342B3" w:rsidRPr="00D72B31" w:rsidRDefault="00924BA9" w:rsidP="001B5A9F">
      <w:pPr>
        <w:pStyle w:val="ListParagraph"/>
        <w:numPr>
          <w:ilvl w:val="0"/>
          <w:numId w:val="22"/>
        </w:numPr>
        <w:spacing w:line="360" w:lineRule="auto"/>
        <w:ind w:left="284" w:hanging="284"/>
        <w:rPr>
          <w:rFonts w:cs="Arial"/>
          <w:szCs w:val="24"/>
        </w:rPr>
      </w:pPr>
      <w:r>
        <w:rPr>
          <w:rFonts w:cs="Arial"/>
          <w:szCs w:val="24"/>
        </w:rPr>
        <w:t>c</w:t>
      </w:r>
      <w:r w:rsidR="007342B3" w:rsidRPr="00D72B31">
        <w:rPr>
          <w:rFonts w:cs="Arial"/>
          <w:szCs w:val="24"/>
        </w:rPr>
        <w:t>ommunication</w:t>
      </w:r>
      <w:r w:rsidR="00C30BBF" w:rsidRPr="00D72B31">
        <w:rPr>
          <w:rFonts w:cs="Arial"/>
          <w:szCs w:val="24"/>
        </w:rPr>
        <w:t xml:space="preserve">s and </w:t>
      </w:r>
      <w:r>
        <w:rPr>
          <w:rFonts w:cs="Arial"/>
          <w:szCs w:val="24"/>
        </w:rPr>
        <w:t>p</w:t>
      </w:r>
      <w:r w:rsidR="00C30BBF" w:rsidRPr="00D72B31">
        <w:rPr>
          <w:rFonts w:cs="Arial"/>
          <w:szCs w:val="24"/>
        </w:rPr>
        <w:t xml:space="preserve">ublic </w:t>
      </w:r>
      <w:r>
        <w:rPr>
          <w:rFonts w:cs="Arial"/>
          <w:szCs w:val="24"/>
        </w:rPr>
        <w:t>i</w:t>
      </w:r>
      <w:r w:rsidR="007342B3" w:rsidRPr="00D72B31">
        <w:rPr>
          <w:rFonts w:cs="Arial"/>
          <w:szCs w:val="24"/>
        </w:rPr>
        <w:t xml:space="preserve">nformation </w:t>
      </w:r>
      <w:r>
        <w:rPr>
          <w:rFonts w:cs="Arial"/>
          <w:szCs w:val="24"/>
        </w:rPr>
        <w:t>m</w:t>
      </w:r>
      <w:r w:rsidR="00C30BBF" w:rsidRPr="00D72B31">
        <w:rPr>
          <w:rFonts w:cs="Arial"/>
          <w:szCs w:val="24"/>
        </w:rPr>
        <w:t>anagement:</w:t>
      </w:r>
      <w:r w:rsidR="007342B3" w:rsidRPr="00D72B31">
        <w:rPr>
          <w:rFonts w:cs="Arial"/>
          <w:szCs w:val="24"/>
        </w:rPr>
        <w:t xml:space="preserve"> 1</w:t>
      </w:r>
      <w:r w:rsidR="00CD60F9">
        <w:rPr>
          <w:rFonts w:cs="Arial"/>
          <w:szCs w:val="24"/>
        </w:rPr>
        <w:t>6</w:t>
      </w:r>
      <w:r w:rsidR="007342B3" w:rsidRPr="00D72B31">
        <w:rPr>
          <w:rFonts w:cs="Arial"/>
          <w:szCs w:val="24"/>
        </w:rPr>
        <w:t xml:space="preserve"> observations</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g</w:t>
      </w:r>
      <w:r w:rsidR="00CD60F9">
        <w:rPr>
          <w:rFonts w:cs="Arial"/>
          <w:szCs w:val="24"/>
        </w:rPr>
        <w:t>overnance models</w:t>
      </w:r>
      <w:r w:rsidR="00E21147">
        <w:rPr>
          <w:rFonts w:cs="Arial"/>
          <w:szCs w:val="24"/>
        </w:rPr>
        <w:t xml:space="preserve">: </w:t>
      </w:r>
      <w:r w:rsidR="00E24A5A">
        <w:rPr>
          <w:rFonts w:cs="Arial"/>
          <w:szCs w:val="24"/>
        </w:rPr>
        <w:t>11</w:t>
      </w:r>
      <w:r w:rsidR="007342B3">
        <w:rPr>
          <w:rFonts w:cs="Arial"/>
          <w:szCs w:val="24"/>
        </w:rPr>
        <w:t xml:space="preserve"> observations</w:t>
      </w:r>
    </w:p>
    <w:p w:rsidR="007342B3" w:rsidRPr="00C36306" w:rsidRDefault="00924BA9" w:rsidP="001B5A9F">
      <w:pPr>
        <w:pStyle w:val="ListParagraph"/>
        <w:numPr>
          <w:ilvl w:val="0"/>
          <w:numId w:val="22"/>
        </w:numPr>
        <w:spacing w:line="360" w:lineRule="auto"/>
        <w:ind w:left="284" w:hanging="284"/>
        <w:rPr>
          <w:rFonts w:cs="Arial"/>
          <w:szCs w:val="24"/>
        </w:rPr>
      </w:pPr>
      <w:r>
        <w:rPr>
          <w:rFonts w:cs="Arial"/>
          <w:szCs w:val="24"/>
        </w:rPr>
        <w:t>h</w:t>
      </w:r>
      <w:r w:rsidR="00C36306" w:rsidRPr="00C36306">
        <w:rPr>
          <w:rFonts w:cs="Arial"/>
          <w:szCs w:val="24"/>
        </w:rPr>
        <w:t xml:space="preserve">istorical </w:t>
      </w:r>
      <w:r w:rsidR="00CD60F9">
        <w:rPr>
          <w:rFonts w:cs="Arial"/>
          <w:szCs w:val="24"/>
        </w:rPr>
        <w:t>insights</w:t>
      </w:r>
      <w:r w:rsidR="00C36306" w:rsidRPr="00C36306">
        <w:rPr>
          <w:rFonts w:cs="Arial"/>
          <w:szCs w:val="24"/>
        </w:rPr>
        <w:t>: 22</w:t>
      </w:r>
      <w:r w:rsidR="007342B3" w:rsidRPr="00C36306">
        <w:rPr>
          <w:rFonts w:cs="Arial"/>
          <w:szCs w:val="24"/>
        </w:rPr>
        <w:t xml:space="preserve"> observations</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i</w:t>
      </w:r>
      <w:r w:rsidR="007342B3">
        <w:rPr>
          <w:rFonts w:cs="Arial"/>
          <w:szCs w:val="24"/>
        </w:rPr>
        <w:t xml:space="preserve">mpacts and consequences: </w:t>
      </w:r>
      <w:r w:rsidR="00C85CE0">
        <w:rPr>
          <w:rFonts w:cs="Arial"/>
          <w:szCs w:val="24"/>
        </w:rPr>
        <w:t>5</w:t>
      </w:r>
      <w:r w:rsidR="007342B3">
        <w:rPr>
          <w:rFonts w:cs="Arial"/>
          <w:szCs w:val="24"/>
        </w:rPr>
        <w:t xml:space="preserve"> observations </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i</w:t>
      </w:r>
      <w:r w:rsidR="007342B3">
        <w:rPr>
          <w:rFonts w:cs="Arial"/>
          <w:szCs w:val="24"/>
        </w:rPr>
        <w:t xml:space="preserve">nter-agency collaboration:  </w:t>
      </w:r>
      <w:r w:rsidR="00CD60F9">
        <w:rPr>
          <w:rFonts w:cs="Arial"/>
          <w:szCs w:val="24"/>
        </w:rPr>
        <w:t>23</w:t>
      </w:r>
      <w:r w:rsidR="007342B3">
        <w:rPr>
          <w:rFonts w:cs="Arial"/>
          <w:szCs w:val="24"/>
        </w:rPr>
        <w:t xml:space="preserve"> observations</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p</w:t>
      </w:r>
      <w:r w:rsidR="007342B3">
        <w:rPr>
          <w:rFonts w:cs="Arial"/>
          <w:szCs w:val="24"/>
        </w:rPr>
        <w:t>andemic readiness: 8 observations</w:t>
      </w:r>
    </w:p>
    <w:p w:rsidR="007342B3" w:rsidRDefault="00924BA9" w:rsidP="001B5A9F">
      <w:pPr>
        <w:pStyle w:val="ListParagraph"/>
        <w:numPr>
          <w:ilvl w:val="0"/>
          <w:numId w:val="22"/>
        </w:numPr>
        <w:spacing w:line="360" w:lineRule="auto"/>
        <w:ind w:left="284" w:hanging="284"/>
        <w:rPr>
          <w:rFonts w:cs="Arial"/>
          <w:szCs w:val="24"/>
        </w:rPr>
      </w:pPr>
      <w:r>
        <w:rPr>
          <w:rFonts w:cs="Arial"/>
          <w:szCs w:val="24"/>
        </w:rPr>
        <w:t>p</w:t>
      </w:r>
      <w:r w:rsidR="007342B3">
        <w:rPr>
          <w:rFonts w:cs="Arial"/>
          <w:szCs w:val="24"/>
        </w:rPr>
        <w:t xml:space="preserve">ersonnel </w:t>
      </w:r>
      <w:r>
        <w:rPr>
          <w:rFonts w:cs="Arial"/>
          <w:szCs w:val="24"/>
        </w:rPr>
        <w:t>m</w:t>
      </w:r>
      <w:r w:rsidR="007342B3">
        <w:rPr>
          <w:rFonts w:cs="Arial"/>
          <w:szCs w:val="24"/>
        </w:rPr>
        <w:t>anagement:</w:t>
      </w:r>
      <w:r w:rsidR="007342B3" w:rsidRPr="00B84DF1">
        <w:rPr>
          <w:rFonts w:cs="Arial"/>
          <w:szCs w:val="24"/>
        </w:rPr>
        <w:t xml:space="preserve"> </w:t>
      </w:r>
      <w:r w:rsidR="007342B3">
        <w:rPr>
          <w:rFonts w:cs="Arial"/>
          <w:szCs w:val="24"/>
        </w:rPr>
        <w:t>1</w:t>
      </w:r>
      <w:r w:rsidR="00CD60F9">
        <w:rPr>
          <w:rFonts w:cs="Arial"/>
          <w:szCs w:val="24"/>
        </w:rPr>
        <w:t>0</w:t>
      </w:r>
      <w:r w:rsidR="007342B3">
        <w:rPr>
          <w:rFonts w:cs="Arial"/>
          <w:szCs w:val="24"/>
        </w:rPr>
        <w:t xml:space="preserve"> observations</w:t>
      </w:r>
    </w:p>
    <w:p w:rsidR="007342B3" w:rsidRPr="002122B8" w:rsidRDefault="00924BA9" w:rsidP="001B5A9F">
      <w:pPr>
        <w:pStyle w:val="ListParagraph"/>
        <w:numPr>
          <w:ilvl w:val="0"/>
          <w:numId w:val="22"/>
        </w:numPr>
        <w:spacing w:line="360" w:lineRule="auto"/>
        <w:ind w:left="284" w:hanging="284"/>
        <w:rPr>
          <w:rFonts w:cs="Arial"/>
          <w:szCs w:val="24"/>
        </w:rPr>
      </w:pPr>
      <w:r>
        <w:rPr>
          <w:rFonts w:cs="Arial"/>
          <w:szCs w:val="24"/>
        </w:rPr>
        <w:t>p</w:t>
      </w:r>
      <w:r w:rsidR="007342B3" w:rsidRPr="002122B8">
        <w:rPr>
          <w:rFonts w:cs="Arial"/>
          <w:szCs w:val="24"/>
        </w:rPr>
        <w:t xml:space="preserve">lanning considerations: </w:t>
      </w:r>
      <w:r w:rsidR="00CD60F9">
        <w:rPr>
          <w:rFonts w:cs="Arial"/>
          <w:szCs w:val="24"/>
        </w:rPr>
        <w:t>29</w:t>
      </w:r>
      <w:r w:rsidR="007342B3" w:rsidRPr="002122B8">
        <w:rPr>
          <w:rFonts w:cs="Arial"/>
          <w:szCs w:val="24"/>
        </w:rPr>
        <w:t xml:space="preserve"> observations</w:t>
      </w:r>
      <w:r>
        <w:rPr>
          <w:rFonts w:cs="Arial"/>
          <w:szCs w:val="24"/>
        </w:rPr>
        <w:t>.</w:t>
      </w:r>
    </w:p>
    <w:p w:rsidR="00A17397" w:rsidRPr="007210AE" w:rsidRDefault="00B0712C" w:rsidP="00A17397">
      <w:pPr>
        <w:rPr>
          <w:rFonts w:cs="Arial"/>
          <w:u w:val="single"/>
        </w:rPr>
      </w:pPr>
      <w:r>
        <w:rPr>
          <w:rFonts w:cs="Arial"/>
          <w:b/>
          <w:color w:val="1F396E" w:themeColor="background2"/>
          <w:sz w:val="24"/>
        </w:rPr>
        <w:t>E</w:t>
      </w:r>
      <w:r w:rsidR="00D00878">
        <w:rPr>
          <w:rFonts w:cs="Arial"/>
          <w:b/>
          <w:color w:val="1F396E" w:themeColor="background2"/>
          <w:sz w:val="24"/>
        </w:rPr>
        <w:t>valuation outcomes</w:t>
      </w:r>
    </w:p>
    <w:p w:rsidR="00842995" w:rsidRDefault="007342B3" w:rsidP="00980E26">
      <w:pPr>
        <w:sectPr w:rsidR="00842995" w:rsidSect="00A92DFD">
          <w:pgSz w:w="11906" w:h="16838" w:code="9"/>
          <w:pgMar w:top="1021" w:right="1191" w:bottom="1134" w:left="1191" w:header="567" w:footer="567" w:gutter="0"/>
          <w:cols w:space="708"/>
          <w:titlePg/>
          <w:docGrid w:linePitch="360"/>
        </w:sectPr>
      </w:pPr>
      <w:r>
        <w:t xml:space="preserve">The outcomes of Exercise POMARE were assessed in terms of the achievement of </w:t>
      </w:r>
      <w:r>
        <w:rPr>
          <w:rFonts w:cs="Arial"/>
        </w:rPr>
        <w:t xml:space="preserve">National and Exercise </w:t>
      </w:r>
      <w:r>
        <w:t>objectives and key performance indicators</w:t>
      </w:r>
      <w:r w:rsidR="00252D4A">
        <w:t xml:space="preserve"> as identified in appendices 2 and 3 respectively</w:t>
      </w:r>
      <w:r>
        <w:t xml:space="preserve">. </w:t>
      </w:r>
      <w:r w:rsidR="00B84DF1">
        <w:t>The i</w:t>
      </w:r>
      <w:r w:rsidR="00B84DF1" w:rsidRPr="00357332">
        <w:t>nsights</w:t>
      </w:r>
      <w:r w:rsidR="00B84DF1">
        <w:t xml:space="preserve">, </w:t>
      </w:r>
      <w:r w:rsidR="00B84DF1" w:rsidRPr="00357332">
        <w:t xml:space="preserve">lessons </w:t>
      </w:r>
      <w:r w:rsidR="00B84DF1">
        <w:t xml:space="preserve">and recommendations identified in this report </w:t>
      </w:r>
      <w:r w:rsidR="00B84DF1" w:rsidRPr="00357332">
        <w:t xml:space="preserve">will </w:t>
      </w:r>
      <w:r w:rsidR="00A80A86">
        <w:t>primarily inform the ongoing work of central government agencies</w:t>
      </w:r>
      <w:r w:rsidR="00DD1197">
        <w:t xml:space="preserve">, the Ministry of Health </w:t>
      </w:r>
      <w:r w:rsidR="00A80A86">
        <w:t>and the Inter-agency Pandemic Group</w:t>
      </w:r>
      <w:r w:rsidR="00DD1197">
        <w:t>.</w:t>
      </w:r>
    </w:p>
    <w:p w:rsidR="0067588E" w:rsidRDefault="00842995" w:rsidP="00AA2096">
      <w:pPr>
        <w:pStyle w:val="Heading1"/>
        <w:numPr>
          <w:ilvl w:val="0"/>
          <w:numId w:val="0"/>
        </w:numPr>
      </w:pPr>
      <w:bookmarkStart w:id="50" w:name="_Toc530396505"/>
      <w:r>
        <w:lastRenderedPageBreak/>
        <w:t>Ap</w:t>
      </w:r>
      <w:r w:rsidR="001A3FF0">
        <w:t xml:space="preserve">pendix </w:t>
      </w:r>
      <w:r w:rsidR="000F5A90">
        <w:t>2</w:t>
      </w:r>
      <w:r w:rsidR="001A3FF0">
        <w:t xml:space="preserve">: </w:t>
      </w:r>
      <w:r w:rsidR="0039432B">
        <w:t xml:space="preserve">NATIONAL </w:t>
      </w:r>
      <w:r w:rsidR="0067588E">
        <w:t xml:space="preserve">objectives </w:t>
      </w:r>
      <w:r w:rsidR="00572F8B">
        <w:t xml:space="preserve">and </w:t>
      </w:r>
      <w:r w:rsidR="0039432B">
        <w:t>KEY P</w:t>
      </w:r>
      <w:r w:rsidR="00572F8B">
        <w:t>erformance indicators</w:t>
      </w:r>
      <w:bookmarkEnd w:id="50"/>
    </w:p>
    <w:p w:rsidR="0067588E" w:rsidRDefault="0089188F" w:rsidP="0067588E">
      <w:r>
        <w:t xml:space="preserve">The following </w:t>
      </w:r>
      <w:r w:rsidR="00572F8B">
        <w:t>table reflect</w:t>
      </w:r>
      <w:r w:rsidR="00151FEE">
        <w:t>s</w:t>
      </w:r>
      <w:r w:rsidR="00572F8B">
        <w:t xml:space="preserve"> the </w:t>
      </w:r>
      <w:r w:rsidR="00151FEE">
        <w:t>overarching N</w:t>
      </w:r>
      <w:r w:rsidR="00572F8B">
        <w:t xml:space="preserve">ational </w:t>
      </w:r>
      <w:r w:rsidR="00151FEE">
        <w:t>O</w:t>
      </w:r>
      <w:r w:rsidR="00572F8B">
        <w:t>bjectives</w:t>
      </w:r>
      <w:r w:rsidR="00151FEE">
        <w:t xml:space="preserve"> and KPIs</w:t>
      </w:r>
      <w:r w:rsidR="00572F8B">
        <w:t>.  The outcome column indicate</w:t>
      </w:r>
      <w:r w:rsidR="00151FEE">
        <w:t>s</w:t>
      </w:r>
      <w:r w:rsidR="00572F8B">
        <w:t xml:space="preserve"> whether the </w:t>
      </w:r>
      <w:r w:rsidR="003A60C7">
        <w:t xml:space="preserve">KPIs were achieved, partially achieved or not achieved. National objectives are indicated by the prefix NO. </w:t>
      </w:r>
    </w:p>
    <w:tbl>
      <w:tblPr>
        <w:tblStyle w:val="TableGrid1"/>
        <w:tblW w:w="0" w:type="auto"/>
        <w:tblLook w:val="04A0" w:firstRow="1" w:lastRow="0" w:firstColumn="1" w:lastColumn="0" w:noHBand="0" w:noVBand="1"/>
      </w:tblPr>
      <w:tblGrid>
        <w:gridCol w:w="2249"/>
        <w:gridCol w:w="14"/>
        <w:gridCol w:w="1821"/>
        <w:gridCol w:w="22"/>
        <w:gridCol w:w="3969"/>
        <w:gridCol w:w="1276"/>
        <w:gridCol w:w="4812"/>
      </w:tblGrid>
      <w:tr w:rsidR="0089188F" w:rsidRPr="0067588E" w:rsidTr="0089188F">
        <w:tc>
          <w:tcPr>
            <w:tcW w:w="2263" w:type="dxa"/>
            <w:gridSpan w:val="2"/>
            <w:shd w:val="clear" w:color="auto" w:fill="1F396E" w:themeFill="background2"/>
          </w:tcPr>
          <w:p w:rsidR="0089188F" w:rsidRPr="0067588E" w:rsidRDefault="00971D19" w:rsidP="00971D19">
            <w:pPr>
              <w:rPr>
                <w:color w:val="FFFFFF" w:themeColor="background1"/>
                <w:sz w:val="18"/>
                <w:lang w:eastAsia="en-US"/>
              </w:rPr>
            </w:pPr>
            <w:r>
              <w:rPr>
                <w:b/>
                <w:color w:val="FFFFFF" w:themeColor="background1"/>
                <w:sz w:val="18"/>
                <w:lang w:eastAsia="en-US"/>
              </w:rPr>
              <w:t xml:space="preserve">National </w:t>
            </w:r>
            <w:r w:rsidR="0089188F" w:rsidRPr="0067588E">
              <w:rPr>
                <w:b/>
                <w:color w:val="FFFFFF" w:themeColor="background1"/>
                <w:sz w:val="18"/>
                <w:lang w:eastAsia="en-US"/>
              </w:rPr>
              <w:t>Exercise Objectives</w:t>
            </w:r>
            <w:r w:rsidR="0089188F">
              <w:rPr>
                <w:b/>
                <w:color w:val="FFFFFF" w:themeColor="background1"/>
                <w:sz w:val="18"/>
                <w:lang w:eastAsia="en-US"/>
              </w:rPr>
              <w:t xml:space="preserve"> </w:t>
            </w:r>
            <w:r>
              <w:rPr>
                <w:b/>
                <w:color w:val="FFFFFF" w:themeColor="background1"/>
                <w:sz w:val="18"/>
                <w:lang w:eastAsia="en-US"/>
              </w:rPr>
              <w:t>– Exercise POMARE</w:t>
            </w:r>
          </w:p>
        </w:tc>
        <w:tc>
          <w:tcPr>
            <w:tcW w:w="1843" w:type="dxa"/>
            <w:gridSpan w:val="2"/>
            <w:shd w:val="clear" w:color="auto" w:fill="1F396E" w:themeFill="background2"/>
          </w:tcPr>
          <w:p w:rsidR="0089188F" w:rsidRPr="0067588E" w:rsidRDefault="00971D19" w:rsidP="00971D19">
            <w:pPr>
              <w:rPr>
                <w:color w:val="FFFFFF" w:themeColor="background1"/>
                <w:sz w:val="18"/>
                <w:lang w:eastAsia="en-US"/>
              </w:rPr>
            </w:pPr>
            <w:r>
              <w:rPr>
                <w:b/>
                <w:color w:val="FFFFFF" w:themeColor="background1"/>
                <w:sz w:val="18"/>
                <w:lang w:eastAsia="en-US"/>
              </w:rPr>
              <w:t>Su</w:t>
            </w:r>
            <w:r w:rsidR="0089188F">
              <w:rPr>
                <w:b/>
                <w:color w:val="FFFFFF" w:themeColor="background1"/>
                <w:sz w:val="18"/>
                <w:lang w:eastAsia="en-US"/>
              </w:rPr>
              <w:t>b-o</w:t>
            </w:r>
            <w:r w:rsidR="0089188F" w:rsidRPr="0067588E">
              <w:rPr>
                <w:b/>
                <w:color w:val="FFFFFF" w:themeColor="background1"/>
                <w:sz w:val="18"/>
                <w:lang w:eastAsia="en-US"/>
              </w:rPr>
              <w:t>bjectives</w:t>
            </w:r>
          </w:p>
        </w:tc>
        <w:tc>
          <w:tcPr>
            <w:tcW w:w="3969" w:type="dxa"/>
            <w:shd w:val="clear" w:color="auto" w:fill="1F396E" w:themeFill="background2"/>
          </w:tcPr>
          <w:p w:rsidR="0089188F" w:rsidRPr="0067588E" w:rsidRDefault="0089188F" w:rsidP="0067588E">
            <w:pPr>
              <w:rPr>
                <w:color w:val="FFFFFF" w:themeColor="background1"/>
                <w:sz w:val="18"/>
                <w:lang w:eastAsia="en-US"/>
              </w:rPr>
            </w:pPr>
            <w:r w:rsidRPr="0067588E">
              <w:rPr>
                <w:b/>
                <w:color w:val="FFFFFF" w:themeColor="background1"/>
                <w:sz w:val="18"/>
                <w:lang w:eastAsia="en-US"/>
              </w:rPr>
              <w:t>Key Performance Indicators</w:t>
            </w:r>
          </w:p>
        </w:tc>
        <w:tc>
          <w:tcPr>
            <w:tcW w:w="1276" w:type="dxa"/>
            <w:shd w:val="clear" w:color="auto" w:fill="1F396E" w:themeFill="background2"/>
          </w:tcPr>
          <w:p w:rsidR="0089188F" w:rsidRPr="0089188F" w:rsidRDefault="0089188F" w:rsidP="0089188F">
            <w:pPr>
              <w:jc w:val="center"/>
              <w:rPr>
                <w:b/>
                <w:color w:val="FFFFFF" w:themeColor="background1"/>
                <w:sz w:val="18"/>
              </w:rPr>
            </w:pPr>
            <w:r>
              <w:rPr>
                <w:b/>
                <w:color w:val="FFFFFF" w:themeColor="background1"/>
                <w:sz w:val="18"/>
                <w:lang w:eastAsia="en-US"/>
              </w:rPr>
              <w:t>Outcome</w:t>
            </w:r>
          </w:p>
        </w:tc>
        <w:tc>
          <w:tcPr>
            <w:tcW w:w="4812" w:type="dxa"/>
            <w:shd w:val="clear" w:color="auto" w:fill="1F396E" w:themeFill="background2"/>
          </w:tcPr>
          <w:p w:rsidR="0089188F" w:rsidRPr="0089188F" w:rsidRDefault="0089188F" w:rsidP="0067588E">
            <w:pPr>
              <w:rPr>
                <w:b/>
                <w:color w:val="FFFFFF" w:themeColor="background1"/>
                <w:sz w:val="18"/>
                <w:lang w:eastAsia="en-US"/>
              </w:rPr>
            </w:pPr>
            <w:r w:rsidRPr="0089188F">
              <w:rPr>
                <w:b/>
                <w:color w:val="FFFFFF" w:themeColor="background1"/>
                <w:sz w:val="18"/>
                <w:lang w:eastAsia="en-US"/>
              </w:rPr>
              <w:t>Comments</w:t>
            </w:r>
          </w:p>
        </w:tc>
      </w:tr>
      <w:tr w:rsidR="00BB400B" w:rsidRPr="0067588E" w:rsidTr="001737CE">
        <w:trPr>
          <w:trHeight w:val="238"/>
        </w:trPr>
        <w:tc>
          <w:tcPr>
            <w:tcW w:w="2249" w:type="dxa"/>
            <w:vMerge w:val="restart"/>
          </w:tcPr>
          <w:p w:rsidR="00BB400B" w:rsidRPr="001737CE" w:rsidRDefault="00BB400B" w:rsidP="001737CE">
            <w:pPr>
              <w:rPr>
                <w:rFonts w:cs="Arial"/>
                <w:b/>
                <w:color w:val="000000" w:themeColor="text1"/>
                <w:sz w:val="16"/>
                <w:szCs w:val="16"/>
              </w:rPr>
            </w:pPr>
            <w:r w:rsidRPr="001737CE">
              <w:rPr>
                <w:rFonts w:cs="Arial"/>
                <w:b/>
                <w:color w:val="000000" w:themeColor="text1"/>
                <w:sz w:val="16"/>
                <w:szCs w:val="16"/>
              </w:rPr>
              <w:t>NO 1.0 Lead a coordinated interagency response to a significant incident or emerging threat that warrants a NSS activation.</w:t>
            </w:r>
          </w:p>
        </w:tc>
        <w:tc>
          <w:tcPr>
            <w:tcW w:w="1835" w:type="dxa"/>
            <w:gridSpan w:val="2"/>
            <w:vMerge w:val="restart"/>
          </w:tcPr>
          <w:p w:rsidR="00BB400B" w:rsidRPr="001737CE" w:rsidRDefault="00BB400B" w:rsidP="00BB400B">
            <w:pPr>
              <w:rPr>
                <w:rFonts w:cs="Arial"/>
                <w:color w:val="000000" w:themeColor="text1"/>
                <w:sz w:val="16"/>
                <w:szCs w:val="16"/>
              </w:rPr>
            </w:pPr>
            <w:r w:rsidRPr="001737CE">
              <w:rPr>
                <w:rFonts w:cs="Arial"/>
                <w:color w:val="000000"/>
                <w:sz w:val="16"/>
                <w:szCs w:val="16"/>
              </w:rPr>
              <w:t>SO 1.1 Identify significant incident or emerging threat.</w:t>
            </w:r>
          </w:p>
        </w:tc>
        <w:tc>
          <w:tcPr>
            <w:tcW w:w="3991" w:type="dxa"/>
            <w:gridSpan w:val="2"/>
            <w:shd w:val="clear" w:color="auto" w:fill="auto"/>
          </w:tcPr>
          <w:p w:rsidR="00BB400B" w:rsidRPr="001737CE" w:rsidRDefault="00BB400B" w:rsidP="001737CE">
            <w:pPr>
              <w:rPr>
                <w:rFonts w:cs="Arial"/>
                <w:color w:val="000000" w:themeColor="text1"/>
                <w:sz w:val="16"/>
                <w:szCs w:val="16"/>
              </w:rPr>
            </w:pPr>
            <w:r w:rsidRPr="001737CE">
              <w:rPr>
                <w:rFonts w:cs="Arial"/>
                <w:color w:val="000000"/>
                <w:sz w:val="16"/>
                <w:szCs w:val="16"/>
              </w:rPr>
              <w:t>KPI 1.1.1 Incident identified as a significant incident or emerging threat requiring activation of the National Security System.</w:t>
            </w:r>
          </w:p>
        </w:tc>
        <w:tc>
          <w:tcPr>
            <w:tcW w:w="1276" w:type="dxa"/>
            <w:vAlign w:val="center"/>
          </w:tcPr>
          <w:p w:rsidR="00BB400B" w:rsidRPr="00EF417F" w:rsidRDefault="00BB400B" w:rsidP="001737CE">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924BA9">
            <w:pPr>
              <w:rPr>
                <w:rFonts w:cs="Arial"/>
                <w:sz w:val="16"/>
                <w:szCs w:val="16"/>
              </w:rPr>
            </w:pPr>
            <w:r w:rsidRPr="006C71A6">
              <w:rPr>
                <w:rFonts w:cs="Arial"/>
                <w:color w:val="000000" w:themeColor="text1"/>
                <w:sz w:val="16"/>
                <w:szCs w:val="16"/>
              </w:rPr>
              <w:t xml:space="preserve">Exercise </w:t>
            </w:r>
            <w:r w:rsidR="004B56BD">
              <w:rPr>
                <w:rFonts w:cs="Arial"/>
                <w:color w:val="000000" w:themeColor="text1"/>
                <w:sz w:val="16"/>
                <w:szCs w:val="16"/>
              </w:rPr>
              <w:t>p</w:t>
            </w:r>
            <w:r w:rsidR="005220F6">
              <w:rPr>
                <w:rFonts w:cs="Arial"/>
                <w:color w:val="000000" w:themeColor="text1"/>
                <w:sz w:val="16"/>
                <w:szCs w:val="16"/>
              </w:rPr>
              <w:t>articipants</w:t>
            </w:r>
            <w:r w:rsidRPr="006C71A6">
              <w:rPr>
                <w:rFonts w:cs="Arial"/>
                <w:color w:val="000000" w:themeColor="text1"/>
                <w:sz w:val="16"/>
                <w:szCs w:val="16"/>
              </w:rPr>
              <w:t xml:space="preserve"> were briefed on the </w:t>
            </w:r>
            <w:r w:rsidR="003E3805" w:rsidRPr="006C71A6">
              <w:rPr>
                <w:rFonts w:cs="Arial"/>
                <w:color w:val="000000" w:themeColor="text1"/>
                <w:sz w:val="16"/>
                <w:szCs w:val="16"/>
              </w:rPr>
              <w:t xml:space="preserve">national and </w:t>
            </w:r>
            <w:r w:rsidRPr="006C71A6">
              <w:rPr>
                <w:rFonts w:cs="Arial"/>
                <w:color w:val="000000" w:themeColor="text1"/>
                <w:sz w:val="16"/>
                <w:szCs w:val="16"/>
              </w:rPr>
              <w:t>international mechanisms for tracking and reporting of public health emergencies of international concern</w:t>
            </w:r>
            <w:r w:rsidR="006C71A6" w:rsidRPr="006C71A6">
              <w:rPr>
                <w:rFonts w:cs="Arial"/>
                <w:color w:val="000000" w:themeColor="text1"/>
                <w:sz w:val="16"/>
                <w:szCs w:val="16"/>
              </w:rPr>
              <w:t xml:space="preserve"> </w:t>
            </w:r>
            <w:r w:rsidRPr="006C71A6">
              <w:rPr>
                <w:rFonts w:cs="Arial"/>
                <w:color w:val="000000" w:themeColor="text1"/>
                <w:sz w:val="16"/>
                <w:szCs w:val="16"/>
              </w:rPr>
              <w:t>(e.</w:t>
            </w:r>
            <w:r w:rsidR="006C71A6" w:rsidRPr="006C71A6">
              <w:rPr>
                <w:rFonts w:cs="Arial"/>
                <w:color w:val="000000" w:themeColor="text1"/>
                <w:sz w:val="16"/>
                <w:szCs w:val="16"/>
              </w:rPr>
              <w:t xml:space="preserve">g. </w:t>
            </w:r>
            <w:r w:rsidRPr="006C71A6">
              <w:rPr>
                <w:rFonts w:cs="Arial"/>
                <w:color w:val="000000" w:themeColor="text1"/>
                <w:sz w:val="16"/>
                <w:szCs w:val="16"/>
              </w:rPr>
              <w:t>influenza pandemics). They were also briefed on the thresholds for initiating a pandemic response and activating the NSS.</w:t>
            </w:r>
          </w:p>
        </w:tc>
      </w:tr>
      <w:tr w:rsidR="00BB400B" w:rsidRPr="0067588E" w:rsidTr="001737CE">
        <w:trPr>
          <w:trHeight w:val="236"/>
        </w:trPr>
        <w:tc>
          <w:tcPr>
            <w:tcW w:w="2249" w:type="dxa"/>
            <w:vMerge/>
            <w:vAlign w:val="center"/>
          </w:tcPr>
          <w:p w:rsidR="00BB400B" w:rsidRPr="001737CE" w:rsidRDefault="00BB400B" w:rsidP="00663422">
            <w:pPr>
              <w:rPr>
                <w:rFonts w:cs="Arial"/>
                <w:b/>
                <w:color w:val="000000" w:themeColor="text1"/>
                <w:sz w:val="16"/>
                <w:szCs w:val="16"/>
              </w:rPr>
            </w:pPr>
          </w:p>
        </w:tc>
        <w:tc>
          <w:tcPr>
            <w:tcW w:w="1835" w:type="dxa"/>
            <w:gridSpan w:val="2"/>
            <w:vMerge/>
          </w:tcPr>
          <w:p w:rsidR="00BB400B" w:rsidRPr="001737CE" w:rsidRDefault="00BB400B" w:rsidP="00BB400B">
            <w:pPr>
              <w:rPr>
                <w:rFonts w:cs="Arial"/>
                <w:color w:val="000000" w:themeColor="text1"/>
                <w:sz w:val="16"/>
                <w:szCs w:val="16"/>
              </w:rPr>
            </w:pPr>
          </w:p>
        </w:tc>
        <w:tc>
          <w:tcPr>
            <w:tcW w:w="3991" w:type="dxa"/>
            <w:gridSpan w:val="2"/>
            <w:shd w:val="clear" w:color="auto" w:fill="auto"/>
          </w:tcPr>
          <w:p w:rsidR="00BB400B" w:rsidRPr="001737CE" w:rsidRDefault="00BB400B" w:rsidP="001737CE">
            <w:pPr>
              <w:rPr>
                <w:rFonts w:cs="Arial"/>
                <w:color w:val="000000" w:themeColor="text1"/>
                <w:sz w:val="16"/>
                <w:szCs w:val="16"/>
              </w:rPr>
            </w:pPr>
            <w:r w:rsidRPr="001737CE">
              <w:rPr>
                <w:rFonts w:cs="Arial"/>
                <w:color w:val="000000"/>
                <w:sz w:val="16"/>
                <w:szCs w:val="16"/>
              </w:rPr>
              <w:t xml:space="preserve">KPI 1.1.2 Lead agency understands the activation criteria and coordinates with DPMC to activate the National Security System. </w:t>
            </w:r>
          </w:p>
        </w:tc>
        <w:tc>
          <w:tcPr>
            <w:tcW w:w="1276" w:type="dxa"/>
            <w:vAlign w:val="center"/>
          </w:tcPr>
          <w:p w:rsidR="00BB400B" w:rsidRPr="00EF417F" w:rsidRDefault="00BB400B" w:rsidP="001737CE">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531305" w:rsidP="00531305">
            <w:pPr>
              <w:rPr>
                <w:rFonts w:cs="Arial"/>
                <w:sz w:val="16"/>
                <w:szCs w:val="16"/>
              </w:rPr>
            </w:pPr>
            <w:r>
              <w:rPr>
                <w:rFonts w:cs="Arial"/>
                <w:sz w:val="16"/>
                <w:szCs w:val="16"/>
              </w:rPr>
              <w:t xml:space="preserve">All agencies with a lead role, as described in the NZIPAP </w:t>
            </w:r>
            <w:r w:rsidR="00BB400B" w:rsidRPr="001737CE">
              <w:rPr>
                <w:rFonts w:cs="Arial"/>
                <w:sz w:val="16"/>
                <w:szCs w:val="16"/>
              </w:rPr>
              <w:t>ha</w:t>
            </w:r>
            <w:r>
              <w:rPr>
                <w:rFonts w:cs="Arial"/>
                <w:sz w:val="16"/>
                <w:szCs w:val="16"/>
              </w:rPr>
              <w:t>ve</w:t>
            </w:r>
            <w:r w:rsidR="00BB400B" w:rsidRPr="001737CE">
              <w:rPr>
                <w:rFonts w:cs="Arial"/>
                <w:sz w:val="16"/>
                <w:szCs w:val="16"/>
              </w:rPr>
              <w:t xml:space="preserve"> a sound understanding of the requisite triggers for requesting the activation of the NSS in response to a pandemic threat.      </w:t>
            </w:r>
          </w:p>
        </w:tc>
      </w:tr>
      <w:tr w:rsidR="00BB400B" w:rsidRPr="0067588E" w:rsidTr="001737CE">
        <w:trPr>
          <w:trHeight w:val="236"/>
        </w:trPr>
        <w:tc>
          <w:tcPr>
            <w:tcW w:w="2249" w:type="dxa"/>
            <w:vMerge/>
            <w:vAlign w:val="center"/>
          </w:tcPr>
          <w:p w:rsidR="00BB400B" w:rsidRPr="001737CE" w:rsidRDefault="00BB400B" w:rsidP="00663422">
            <w:pPr>
              <w:rPr>
                <w:rFonts w:cs="Arial"/>
                <w:b/>
                <w:color w:val="000000" w:themeColor="text1"/>
                <w:sz w:val="16"/>
                <w:szCs w:val="16"/>
              </w:rPr>
            </w:pPr>
          </w:p>
        </w:tc>
        <w:tc>
          <w:tcPr>
            <w:tcW w:w="1835" w:type="dxa"/>
            <w:gridSpan w:val="2"/>
            <w:vMerge w:val="restart"/>
          </w:tcPr>
          <w:p w:rsidR="00BB400B" w:rsidRPr="001737CE" w:rsidRDefault="00BB400B" w:rsidP="00BB400B">
            <w:pPr>
              <w:rPr>
                <w:rFonts w:cs="Arial"/>
                <w:color w:val="000000" w:themeColor="text1"/>
                <w:sz w:val="16"/>
                <w:szCs w:val="16"/>
              </w:rPr>
            </w:pPr>
            <w:r w:rsidRPr="001737CE">
              <w:rPr>
                <w:rFonts w:cs="Arial"/>
                <w:color w:val="000000" w:themeColor="text1"/>
                <w:sz w:val="16"/>
                <w:szCs w:val="16"/>
              </w:rPr>
              <w:t>SO 1.3 Develop an effective action plan in accordance with standard operating procedures.</w:t>
            </w:r>
          </w:p>
        </w:tc>
        <w:tc>
          <w:tcPr>
            <w:tcW w:w="3991" w:type="dxa"/>
            <w:gridSpan w:val="2"/>
          </w:tcPr>
          <w:p w:rsidR="00BB400B" w:rsidRPr="001737CE" w:rsidRDefault="00BB400B" w:rsidP="00BB400B">
            <w:pPr>
              <w:rPr>
                <w:rFonts w:cs="Arial"/>
                <w:color w:val="000000" w:themeColor="text1"/>
                <w:sz w:val="16"/>
                <w:szCs w:val="16"/>
              </w:rPr>
            </w:pPr>
            <w:r w:rsidRPr="001737CE">
              <w:rPr>
                <w:rFonts w:cs="Arial"/>
                <w:color w:val="000000" w:themeColor="text1"/>
                <w:sz w:val="16"/>
                <w:szCs w:val="16"/>
              </w:rPr>
              <w:t>KPI 1.3.2 National outcomes/goals are identified and incorporated in guidance and planning.</w:t>
            </w:r>
          </w:p>
        </w:tc>
        <w:tc>
          <w:tcPr>
            <w:tcW w:w="1276" w:type="dxa"/>
            <w:vAlign w:val="center"/>
          </w:tcPr>
          <w:p w:rsidR="00BB400B" w:rsidRPr="00EF417F" w:rsidRDefault="00BB400B" w:rsidP="001737CE">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924BA9">
            <w:pPr>
              <w:rPr>
                <w:rFonts w:cs="Arial"/>
                <w:sz w:val="16"/>
                <w:szCs w:val="16"/>
              </w:rPr>
            </w:pPr>
            <w:r w:rsidRPr="001737CE">
              <w:rPr>
                <w:rFonts w:cs="Arial"/>
                <w:sz w:val="16"/>
                <w:szCs w:val="16"/>
              </w:rPr>
              <w:t xml:space="preserve">The NZIPAP clearly articulates the strategic aim and operational objectives for each phase of an influenza pandemic. Exercise POMARE validated the current operational response framework: Plan for it; Keep it out; Stamp it out; Manage it; Manage it post-peak; and Recover from it.   </w:t>
            </w:r>
          </w:p>
        </w:tc>
      </w:tr>
      <w:tr w:rsidR="00BB400B" w:rsidRPr="0067588E" w:rsidTr="001737CE">
        <w:trPr>
          <w:trHeight w:val="1021"/>
        </w:trPr>
        <w:tc>
          <w:tcPr>
            <w:tcW w:w="2249" w:type="dxa"/>
            <w:vMerge/>
            <w:vAlign w:val="center"/>
          </w:tcPr>
          <w:p w:rsidR="00BB400B" w:rsidRPr="001737CE" w:rsidRDefault="00BB400B" w:rsidP="00663422">
            <w:pPr>
              <w:rPr>
                <w:rFonts w:cs="Arial"/>
                <w:b/>
                <w:color w:val="000000" w:themeColor="text1"/>
                <w:sz w:val="16"/>
                <w:szCs w:val="16"/>
              </w:rPr>
            </w:pPr>
          </w:p>
        </w:tc>
        <w:tc>
          <w:tcPr>
            <w:tcW w:w="1835" w:type="dxa"/>
            <w:gridSpan w:val="2"/>
            <w:vMerge/>
            <w:vAlign w:val="center"/>
          </w:tcPr>
          <w:p w:rsidR="00BB400B" w:rsidRPr="001737CE" w:rsidRDefault="00BB400B" w:rsidP="00663422">
            <w:pPr>
              <w:rPr>
                <w:rFonts w:cs="Arial"/>
                <w:color w:val="000000" w:themeColor="text1"/>
                <w:sz w:val="16"/>
                <w:szCs w:val="16"/>
              </w:rPr>
            </w:pPr>
          </w:p>
        </w:tc>
        <w:tc>
          <w:tcPr>
            <w:tcW w:w="3991" w:type="dxa"/>
            <w:gridSpan w:val="2"/>
            <w:shd w:val="clear" w:color="auto" w:fill="auto"/>
          </w:tcPr>
          <w:p w:rsidR="00BB400B" w:rsidRPr="001737CE" w:rsidRDefault="001737CE" w:rsidP="001737CE">
            <w:pPr>
              <w:rPr>
                <w:rFonts w:cs="Arial"/>
                <w:color w:val="000000" w:themeColor="text1"/>
                <w:sz w:val="16"/>
                <w:szCs w:val="16"/>
              </w:rPr>
            </w:pPr>
            <w:r w:rsidRPr="001737CE">
              <w:rPr>
                <w:rFonts w:cs="Arial"/>
                <w:color w:val="000000"/>
                <w:sz w:val="16"/>
                <w:szCs w:val="16"/>
              </w:rPr>
              <w:t>KPI 1.3.4 L</w:t>
            </w:r>
            <w:r w:rsidR="00BB400B" w:rsidRPr="001737CE">
              <w:rPr>
                <w:rFonts w:cs="Arial"/>
                <w:color w:val="000000"/>
                <w:sz w:val="16"/>
                <w:szCs w:val="16"/>
              </w:rPr>
              <w:t>ikely threats and associated consequences and risks are embedded in the action plan.</w:t>
            </w:r>
          </w:p>
        </w:tc>
        <w:tc>
          <w:tcPr>
            <w:tcW w:w="1276" w:type="dxa"/>
            <w:vAlign w:val="center"/>
          </w:tcPr>
          <w:p w:rsidR="00BB400B" w:rsidRPr="00EF417F" w:rsidRDefault="00BB400B" w:rsidP="001737CE">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4B56BD" w:rsidP="001737CE">
            <w:pPr>
              <w:rPr>
                <w:rFonts w:cs="Arial"/>
                <w:sz w:val="16"/>
                <w:szCs w:val="16"/>
              </w:rPr>
            </w:pPr>
            <w:r>
              <w:rPr>
                <w:rFonts w:cs="Arial"/>
                <w:sz w:val="16"/>
                <w:szCs w:val="16"/>
              </w:rPr>
              <w:t>Exercise</w:t>
            </w:r>
            <w:r w:rsidR="005220F6">
              <w:rPr>
                <w:rFonts w:cs="Arial"/>
                <w:sz w:val="16"/>
                <w:szCs w:val="16"/>
              </w:rPr>
              <w:t xml:space="preserve"> participants</w:t>
            </w:r>
            <w:r w:rsidR="00BB400B" w:rsidRPr="001737CE">
              <w:rPr>
                <w:rFonts w:cs="Arial"/>
                <w:sz w:val="16"/>
                <w:szCs w:val="16"/>
              </w:rPr>
              <w:t xml:space="preserve"> gained an appreciation of the potential human, social and economic impacts that an influenza pandemic could have on their agency and its ability to contribute to an all of government response.  </w:t>
            </w:r>
          </w:p>
        </w:tc>
      </w:tr>
      <w:tr w:rsidR="00BB400B" w:rsidRPr="0067588E" w:rsidTr="001737CE">
        <w:trPr>
          <w:trHeight w:val="825"/>
        </w:trPr>
        <w:tc>
          <w:tcPr>
            <w:tcW w:w="2249" w:type="dxa"/>
            <w:vMerge/>
            <w:vAlign w:val="center"/>
          </w:tcPr>
          <w:p w:rsidR="00BB400B" w:rsidRPr="001737CE" w:rsidRDefault="00BB400B" w:rsidP="00663422">
            <w:pPr>
              <w:rPr>
                <w:rFonts w:cs="Arial"/>
                <w:b/>
                <w:color w:val="000000" w:themeColor="text1"/>
                <w:sz w:val="16"/>
                <w:szCs w:val="16"/>
              </w:rPr>
            </w:pPr>
          </w:p>
        </w:tc>
        <w:tc>
          <w:tcPr>
            <w:tcW w:w="1835" w:type="dxa"/>
            <w:gridSpan w:val="2"/>
            <w:vMerge/>
            <w:vAlign w:val="center"/>
          </w:tcPr>
          <w:p w:rsidR="00BB400B" w:rsidRPr="001737CE" w:rsidRDefault="00BB400B" w:rsidP="00663422">
            <w:pPr>
              <w:rPr>
                <w:rFonts w:cs="Arial"/>
                <w:color w:val="000000" w:themeColor="text1"/>
                <w:sz w:val="16"/>
                <w:szCs w:val="16"/>
              </w:rPr>
            </w:pPr>
          </w:p>
        </w:tc>
        <w:tc>
          <w:tcPr>
            <w:tcW w:w="3991" w:type="dxa"/>
            <w:gridSpan w:val="2"/>
            <w:shd w:val="clear" w:color="auto" w:fill="auto"/>
          </w:tcPr>
          <w:p w:rsidR="00BB400B" w:rsidRPr="001737CE" w:rsidRDefault="00BB400B" w:rsidP="001737CE">
            <w:pPr>
              <w:rPr>
                <w:rFonts w:cs="Arial"/>
                <w:color w:val="000000" w:themeColor="text1"/>
                <w:sz w:val="16"/>
                <w:szCs w:val="16"/>
              </w:rPr>
            </w:pPr>
            <w:r w:rsidRPr="001737CE">
              <w:rPr>
                <w:rFonts w:cs="Arial"/>
                <w:color w:val="000000"/>
                <w:sz w:val="16"/>
                <w:szCs w:val="16"/>
              </w:rPr>
              <w:t xml:space="preserve">KPI 1.3.5 Legal and policy frameworks are taken in to account and appropriately used to support the action plan. </w:t>
            </w:r>
          </w:p>
        </w:tc>
        <w:tc>
          <w:tcPr>
            <w:tcW w:w="1276" w:type="dxa"/>
            <w:vAlign w:val="center"/>
          </w:tcPr>
          <w:p w:rsidR="00BB400B" w:rsidRPr="00EF417F" w:rsidRDefault="00BB400B" w:rsidP="001737CE">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4B56BD" w:rsidP="001737CE">
            <w:pPr>
              <w:rPr>
                <w:rFonts w:cs="Arial"/>
                <w:sz w:val="16"/>
                <w:szCs w:val="16"/>
              </w:rPr>
            </w:pPr>
            <w:r>
              <w:rPr>
                <w:rFonts w:cs="Arial"/>
                <w:sz w:val="16"/>
                <w:szCs w:val="16"/>
              </w:rPr>
              <w:t>Exercise</w:t>
            </w:r>
            <w:r w:rsidR="005220F6">
              <w:rPr>
                <w:rFonts w:cs="Arial"/>
                <w:sz w:val="16"/>
                <w:szCs w:val="16"/>
              </w:rPr>
              <w:t xml:space="preserve"> participants</w:t>
            </w:r>
            <w:r w:rsidR="00BB400B" w:rsidRPr="001737CE">
              <w:rPr>
                <w:rFonts w:cs="Arial"/>
                <w:sz w:val="16"/>
                <w:szCs w:val="16"/>
              </w:rPr>
              <w:t xml:space="preserve"> examined in detail the range of legislative instruments and associated powers that could be enacted in order to effectively respond to an influenza pandemic.</w:t>
            </w:r>
          </w:p>
        </w:tc>
      </w:tr>
      <w:tr w:rsidR="00BB400B" w:rsidRPr="0067588E" w:rsidTr="001737CE">
        <w:trPr>
          <w:trHeight w:val="236"/>
        </w:trPr>
        <w:tc>
          <w:tcPr>
            <w:tcW w:w="2249" w:type="dxa"/>
            <w:vMerge/>
            <w:vAlign w:val="center"/>
          </w:tcPr>
          <w:p w:rsidR="00BB400B" w:rsidRPr="001737CE" w:rsidRDefault="00BB400B" w:rsidP="00663422">
            <w:pPr>
              <w:rPr>
                <w:rFonts w:cs="Arial"/>
                <w:b/>
                <w:color w:val="000000" w:themeColor="text1"/>
                <w:sz w:val="16"/>
                <w:szCs w:val="16"/>
              </w:rPr>
            </w:pPr>
          </w:p>
        </w:tc>
        <w:tc>
          <w:tcPr>
            <w:tcW w:w="1835" w:type="dxa"/>
            <w:gridSpan w:val="2"/>
            <w:vMerge/>
            <w:vAlign w:val="center"/>
          </w:tcPr>
          <w:p w:rsidR="00BB400B" w:rsidRPr="001737CE" w:rsidRDefault="00BB400B" w:rsidP="00663422">
            <w:pPr>
              <w:rPr>
                <w:rFonts w:cs="Arial"/>
                <w:color w:val="000000" w:themeColor="text1"/>
                <w:sz w:val="16"/>
                <w:szCs w:val="16"/>
              </w:rPr>
            </w:pPr>
          </w:p>
        </w:tc>
        <w:tc>
          <w:tcPr>
            <w:tcW w:w="3991" w:type="dxa"/>
            <w:gridSpan w:val="2"/>
            <w:shd w:val="clear" w:color="auto" w:fill="auto"/>
          </w:tcPr>
          <w:p w:rsidR="00BB400B" w:rsidRPr="001737CE" w:rsidRDefault="00BB400B" w:rsidP="00BB400B">
            <w:pPr>
              <w:rPr>
                <w:rFonts w:cs="Arial"/>
                <w:color w:val="000000" w:themeColor="text1"/>
                <w:sz w:val="16"/>
                <w:szCs w:val="16"/>
              </w:rPr>
            </w:pPr>
            <w:r w:rsidRPr="001737CE">
              <w:rPr>
                <w:rFonts w:cs="Arial"/>
                <w:color w:val="000000"/>
                <w:sz w:val="16"/>
                <w:szCs w:val="16"/>
              </w:rPr>
              <w:t>KPI 1.3.6 Relevant support agencies are integrated into action planning processes.</w:t>
            </w:r>
          </w:p>
        </w:tc>
        <w:tc>
          <w:tcPr>
            <w:tcW w:w="1276" w:type="dxa"/>
            <w:vAlign w:val="center"/>
          </w:tcPr>
          <w:p w:rsidR="00BB400B" w:rsidRPr="00EF417F" w:rsidRDefault="00BB400B" w:rsidP="001737CE">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924BA9">
            <w:pPr>
              <w:rPr>
                <w:rFonts w:cs="Arial"/>
                <w:sz w:val="16"/>
                <w:szCs w:val="16"/>
              </w:rPr>
            </w:pPr>
            <w:r w:rsidRPr="001737CE">
              <w:rPr>
                <w:rFonts w:cs="Arial"/>
                <w:sz w:val="16"/>
                <w:szCs w:val="16"/>
              </w:rPr>
              <w:t xml:space="preserve">A number of government agencies have no defined roles or responsibilities in the current version of the NZIPAP (i.e. </w:t>
            </w:r>
            <w:r w:rsidR="00A27804">
              <w:rPr>
                <w:rFonts w:cs="Arial"/>
                <w:sz w:val="16"/>
                <w:szCs w:val="16"/>
              </w:rPr>
              <w:t>MCOT</w:t>
            </w:r>
            <w:r w:rsidRPr="001737CE">
              <w:rPr>
                <w:rFonts w:cs="Arial"/>
                <w:sz w:val="16"/>
                <w:szCs w:val="16"/>
              </w:rPr>
              <w:t>, MCH</w:t>
            </w:r>
            <w:r w:rsidR="001737CE">
              <w:rPr>
                <w:rFonts w:cs="Arial"/>
                <w:sz w:val="16"/>
                <w:szCs w:val="16"/>
              </w:rPr>
              <w:t>).</w:t>
            </w:r>
            <w:r w:rsidRPr="001737CE">
              <w:rPr>
                <w:rFonts w:cs="Arial"/>
                <w:sz w:val="16"/>
                <w:szCs w:val="16"/>
              </w:rPr>
              <w:t xml:space="preserve"> The majority of agencies have identified ways in which they can contribute to an all of government response. These need to be incorporated into the next edition of the NZIPAP</w:t>
            </w:r>
            <w:r w:rsidR="00531305">
              <w:rPr>
                <w:rFonts w:cs="Arial"/>
                <w:sz w:val="16"/>
                <w:szCs w:val="16"/>
              </w:rPr>
              <w:t xml:space="preserve"> through their continued representation on the IPG.</w:t>
            </w:r>
            <w:r w:rsidRPr="001737CE">
              <w:rPr>
                <w:rFonts w:cs="Arial"/>
                <w:sz w:val="16"/>
                <w:szCs w:val="16"/>
              </w:rPr>
              <w:t xml:space="preserve">      </w:t>
            </w:r>
          </w:p>
        </w:tc>
      </w:tr>
      <w:tr w:rsidR="00BB400B" w:rsidRPr="0067588E" w:rsidTr="001737CE">
        <w:trPr>
          <w:trHeight w:val="236"/>
        </w:trPr>
        <w:tc>
          <w:tcPr>
            <w:tcW w:w="2249" w:type="dxa"/>
            <w:vMerge/>
          </w:tcPr>
          <w:p w:rsidR="00BB400B" w:rsidRPr="001737CE" w:rsidRDefault="00BB400B" w:rsidP="009947D2">
            <w:pPr>
              <w:rPr>
                <w:rFonts w:cs="Arial"/>
                <w:b/>
                <w:color w:val="000000" w:themeColor="text1"/>
                <w:sz w:val="16"/>
                <w:szCs w:val="16"/>
              </w:rPr>
            </w:pPr>
          </w:p>
        </w:tc>
        <w:tc>
          <w:tcPr>
            <w:tcW w:w="1835" w:type="dxa"/>
            <w:gridSpan w:val="2"/>
            <w:vMerge w:val="restart"/>
          </w:tcPr>
          <w:p w:rsidR="00BB400B" w:rsidRPr="001737CE" w:rsidRDefault="00BB400B" w:rsidP="00BB400B">
            <w:pPr>
              <w:rPr>
                <w:rFonts w:cs="Arial"/>
                <w:color w:val="000000" w:themeColor="text1"/>
                <w:sz w:val="16"/>
                <w:szCs w:val="16"/>
              </w:rPr>
            </w:pPr>
            <w:r w:rsidRPr="001737CE">
              <w:rPr>
                <w:rFonts w:cs="Arial"/>
                <w:color w:val="000000" w:themeColor="text1"/>
                <w:sz w:val="16"/>
                <w:szCs w:val="16"/>
              </w:rPr>
              <w:t>SO 1.9 Strengthen personal and interagency collaborative relationships.</w:t>
            </w:r>
          </w:p>
        </w:tc>
        <w:tc>
          <w:tcPr>
            <w:tcW w:w="3991" w:type="dxa"/>
            <w:gridSpan w:val="2"/>
            <w:shd w:val="clear" w:color="auto" w:fill="auto"/>
          </w:tcPr>
          <w:p w:rsidR="00BB400B" w:rsidRPr="001737CE" w:rsidRDefault="00BB400B" w:rsidP="001737CE">
            <w:pPr>
              <w:rPr>
                <w:rFonts w:cs="Arial"/>
                <w:color w:val="000000"/>
                <w:sz w:val="16"/>
                <w:szCs w:val="16"/>
              </w:rPr>
            </w:pPr>
            <w:r w:rsidRPr="001737CE">
              <w:rPr>
                <w:rFonts w:cs="Arial"/>
                <w:color w:val="000000"/>
                <w:sz w:val="16"/>
                <w:szCs w:val="16"/>
              </w:rPr>
              <w:t>KPI 1.9.1 Lead agency personnel work in a collaborative manner with colleagues from other agencies.</w:t>
            </w:r>
          </w:p>
        </w:tc>
        <w:tc>
          <w:tcPr>
            <w:tcW w:w="1276" w:type="dxa"/>
            <w:vAlign w:val="center"/>
          </w:tcPr>
          <w:p w:rsidR="00BB400B" w:rsidRPr="00EF417F" w:rsidRDefault="00BB400B" w:rsidP="00AA7DAC">
            <w:pPr>
              <w:jc w:val="center"/>
              <w:rPr>
                <w:rFonts w:cs="Arial"/>
                <w:b/>
                <w:color w:val="008000"/>
                <w:sz w:val="16"/>
                <w:szCs w:val="16"/>
              </w:rPr>
            </w:pPr>
            <w:r w:rsidRPr="00EF417F">
              <w:rPr>
                <w:rFonts w:cs="Arial"/>
                <w:b/>
                <w:color w:val="008000"/>
                <w:sz w:val="16"/>
                <w:szCs w:val="16"/>
              </w:rPr>
              <w:t xml:space="preserve">Achieved </w:t>
            </w:r>
          </w:p>
        </w:tc>
        <w:tc>
          <w:tcPr>
            <w:tcW w:w="4812" w:type="dxa"/>
          </w:tcPr>
          <w:p w:rsidR="00BB400B" w:rsidRPr="001737CE" w:rsidRDefault="00D2597B" w:rsidP="00924BA9">
            <w:pPr>
              <w:rPr>
                <w:rFonts w:cs="Arial"/>
                <w:sz w:val="16"/>
                <w:szCs w:val="16"/>
              </w:rPr>
            </w:pPr>
            <w:r w:rsidRPr="00D2597B">
              <w:rPr>
                <w:rFonts w:cs="Arial"/>
                <w:sz w:val="16"/>
                <w:szCs w:val="16"/>
              </w:rPr>
              <w:t xml:space="preserve">The exercise format supported the development of collaborative relationships across government agencies. Agency representation demonstrated that personnel from </w:t>
            </w:r>
            <w:r w:rsidR="00877E03">
              <w:rPr>
                <w:rFonts w:cs="Arial"/>
                <w:sz w:val="16"/>
                <w:szCs w:val="16"/>
              </w:rPr>
              <w:t xml:space="preserve">the </w:t>
            </w:r>
            <w:r w:rsidRPr="00D2597B">
              <w:rPr>
                <w:rFonts w:cs="Arial"/>
                <w:sz w:val="16"/>
                <w:szCs w:val="16"/>
              </w:rPr>
              <w:t xml:space="preserve">lead agency worked collaboratively </w:t>
            </w:r>
            <w:r w:rsidR="00877E03" w:rsidRPr="001737CE">
              <w:rPr>
                <w:rFonts w:cs="Arial"/>
                <w:sz w:val="16"/>
                <w:szCs w:val="16"/>
              </w:rPr>
              <w:t xml:space="preserve">with a </w:t>
            </w:r>
            <w:r w:rsidR="00877E03" w:rsidRPr="00D2597B">
              <w:rPr>
                <w:rFonts w:cs="Arial"/>
                <w:sz w:val="16"/>
                <w:szCs w:val="16"/>
              </w:rPr>
              <w:t>number of other government agencies to ensure that</w:t>
            </w:r>
            <w:r w:rsidR="00877E03">
              <w:rPr>
                <w:rFonts w:cs="Arial"/>
                <w:sz w:val="16"/>
                <w:szCs w:val="16"/>
              </w:rPr>
              <w:t xml:space="preserve"> </w:t>
            </w:r>
            <w:r w:rsidR="00877E03" w:rsidRPr="00D2597B">
              <w:rPr>
                <w:rFonts w:cs="Arial"/>
                <w:sz w:val="16"/>
                <w:szCs w:val="16"/>
              </w:rPr>
              <w:t>Exercise POMARE</w:t>
            </w:r>
            <w:r w:rsidR="00877E03">
              <w:rPr>
                <w:rFonts w:cs="Arial"/>
                <w:sz w:val="16"/>
                <w:szCs w:val="16"/>
              </w:rPr>
              <w:t xml:space="preserve"> was well delivered.</w:t>
            </w:r>
            <w:r w:rsidRPr="001737CE">
              <w:rPr>
                <w:rFonts w:cs="Arial"/>
                <w:sz w:val="16"/>
                <w:szCs w:val="16"/>
              </w:rPr>
              <w:t xml:space="preserve"> </w:t>
            </w:r>
          </w:p>
        </w:tc>
      </w:tr>
      <w:tr w:rsidR="00BB400B" w:rsidRPr="0067588E" w:rsidTr="001737CE">
        <w:trPr>
          <w:trHeight w:val="236"/>
        </w:trPr>
        <w:tc>
          <w:tcPr>
            <w:tcW w:w="2249" w:type="dxa"/>
            <w:vMerge/>
          </w:tcPr>
          <w:p w:rsidR="00BB400B" w:rsidRPr="001737CE" w:rsidRDefault="00BB400B" w:rsidP="009947D2">
            <w:pPr>
              <w:rPr>
                <w:rFonts w:cs="Arial"/>
                <w:b/>
                <w:color w:val="000000" w:themeColor="text1"/>
                <w:sz w:val="16"/>
                <w:szCs w:val="16"/>
              </w:rPr>
            </w:pPr>
          </w:p>
        </w:tc>
        <w:tc>
          <w:tcPr>
            <w:tcW w:w="1835" w:type="dxa"/>
            <w:gridSpan w:val="2"/>
            <w:vMerge/>
          </w:tcPr>
          <w:p w:rsidR="00BB400B" w:rsidRPr="001737CE" w:rsidRDefault="00BB400B" w:rsidP="00BB400B">
            <w:pPr>
              <w:rPr>
                <w:rFonts w:cs="Arial"/>
                <w:color w:val="000000" w:themeColor="text1"/>
                <w:sz w:val="16"/>
                <w:szCs w:val="16"/>
              </w:rPr>
            </w:pPr>
          </w:p>
        </w:tc>
        <w:tc>
          <w:tcPr>
            <w:tcW w:w="3991" w:type="dxa"/>
            <w:gridSpan w:val="2"/>
            <w:shd w:val="clear" w:color="auto" w:fill="auto"/>
          </w:tcPr>
          <w:p w:rsidR="00BB400B" w:rsidRPr="001737CE" w:rsidRDefault="00BB400B" w:rsidP="001737CE">
            <w:pPr>
              <w:rPr>
                <w:rFonts w:cs="Arial"/>
                <w:color w:val="000000"/>
                <w:sz w:val="16"/>
                <w:szCs w:val="16"/>
              </w:rPr>
            </w:pPr>
            <w:r w:rsidRPr="001737CE">
              <w:rPr>
                <w:rFonts w:cs="Arial"/>
                <w:color w:val="000000"/>
                <w:sz w:val="16"/>
                <w:szCs w:val="16"/>
              </w:rPr>
              <w:t>KPI 1.9.2 Information is shared and utilised across agencies to assist in relationship and resilience building.</w:t>
            </w:r>
          </w:p>
        </w:tc>
        <w:tc>
          <w:tcPr>
            <w:tcW w:w="1276" w:type="dxa"/>
            <w:vAlign w:val="center"/>
          </w:tcPr>
          <w:p w:rsidR="00BB400B" w:rsidRPr="00EF417F" w:rsidRDefault="00BB400B" w:rsidP="00DD71A8">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924BA9">
            <w:pPr>
              <w:rPr>
                <w:rFonts w:cs="Arial"/>
                <w:sz w:val="16"/>
                <w:szCs w:val="16"/>
              </w:rPr>
            </w:pPr>
            <w:r w:rsidRPr="001737CE">
              <w:rPr>
                <w:rFonts w:cs="Arial"/>
                <w:sz w:val="16"/>
                <w:szCs w:val="16"/>
              </w:rPr>
              <w:t>As a consequence of Exercise POMARE a number of government agencies have requested that M</w:t>
            </w:r>
            <w:r w:rsidR="00924BA9">
              <w:rPr>
                <w:rFonts w:cs="Arial"/>
                <w:sz w:val="16"/>
                <w:szCs w:val="16"/>
              </w:rPr>
              <w:t>O</w:t>
            </w:r>
            <w:r w:rsidRPr="001737CE">
              <w:rPr>
                <w:rFonts w:cs="Arial"/>
                <w:sz w:val="16"/>
                <w:szCs w:val="16"/>
              </w:rPr>
              <w:t>H deliver Pandemic 101 familiarisation training to their staff, and to provide technical advice to support the development of their business continuity plans. M</w:t>
            </w:r>
            <w:r w:rsidR="00924BA9">
              <w:rPr>
                <w:rFonts w:cs="Arial"/>
                <w:sz w:val="16"/>
                <w:szCs w:val="16"/>
              </w:rPr>
              <w:t>O</w:t>
            </w:r>
            <w:r w:rsidRPr="001737CE">
              <w:rPr>
                <w:rFonts w:cs="Arial"/>
                <w:sz w:val="16"/>
                <w:szCs w:val="16"/>
              </w:rPr>
              <w:t xml:space="preserve">H will also be required to consult with the IPG and selected agencies to update the NZIPAP.    </w:t>
            </w:r>
          </w:p>
        </w:tc>
      </w:tr>
      <w:tr w:rsidR="00BA00AA" w:rsidRPr="0067588E" w:rsidTr="001737CE">
        <w:trPr>
          <w:trHeight w:val="1060"/>
        </w:trPr>
        <w:tc>
          <w:tcPr>
            <w:tcW w:w="2249" w:type="dxa"/>
            <w:vMerge w:val="restart"/>
          </w:tcPr>
          <w:p w:rsidR="00BA00AA" w:rsidRPr="001737CE" w:rsidRDefault="00BA00AA" w:rsidP="00BB400B">
            <w:pPr>
              <w:rPr>
                <w:rFonts w:cs="Arial"/>
                <w:b/>
                <w:color w:val="000000" w:themeColor="text1"/>
                <w:sz w:val="16"/>
                <w:szCs w:val="16"/>
              </w:rPr>
            </w:pPr>
            <w:r w:rsidRPr="001737CE">
              <w:rPr>
                <w:rFonts w:cs="Arial"/>
                <w:b/>
                <w:color w:val="000000" w:themeColor="text1"/>
                <w:sz w:val="16"/>
                <w:szCs w:val="16"/>
              </w:rPr>
              <w:t xml:space="preserve">NO 3.0 Enable high level </w:t>
            </w:r>
            <w:r w:rsidR="009E66A5">
              <w:rPr>
                <w:rFonts w:cs="Arial"/>
                <w:b/>
                <w:color w:val="000000" w:themeColor="text1"/>
                <w:sz w:val="16"/>
                <w:szCs w:val="16"/>
              </w:rPr>
              <w:t>AoG</w:t>
            </w:r>
            <w:r w:rsidRPr="001737CE">
              <w:rPr>
                <w:rFonts w:cs="Arial"/>
                <w:b/>
                <w:color w:val="000000" w:themeColor="text1"/>
                <w:sz w:val="16"/>
                <w:szCs w:val="16"/>
              </w:rPr>
              <w:t xml:space="preserve"> decision making through the National Security System.  </w:t>
            </w:r>
          </w:p>
        </w:tc>
        <w:tc>
          <w:tcPr>
            <w:tcW w:w="1835" w:type="dxa"/>
            <w:gridSpan w:val="2"/>
            <w:vMerge w:val="restart"/>
          </w:tcPr>
          <w:p w:rsidR="00BA00AA" w:rsidRPr="001737CE" w:rsidRDefault="00BA00AA" w:rsidP="009947D2">
            <w:pPr>
              <w:rPr>
                <w:rFonts w:cs="Arial"/>
                <w:color w:val="000000"/>
                <w:sz w:val="16"/>
                <w:szCs w:val="16"/>
              </w:rPr>
            </w:pPr>
            <w:r w:rsidRPr="001737CE">
              <w:rPr>
                <w:rFonts w:cs="Arial"/>
                <w:color w:val="000000"/>
                <w:sz w:val="16"/>
                <w:szCs w:val="16"/>
              </w:rPr>
              <w:t>SO 3.1 Agencies fulfil their roles as expected in the National Security System response governance structures.</w:t>
            </w:r>
          </w:p>
          <w:p w:rsidR="00BA00AA" w:rsidRPr="001737CE" w:rsidRDefault="00BA00AA" w:rsidP="009947D2">
            <w:pPr>
              <w:rPr>
                <w:rFonts w:cs="Arial"/>
                <w:color w:val="000000" w:themeColor="text1"/>
                <w:sz w:val="16"/>
                <w:szCs w:val="16"/>
              </w:rPr>
            </w:pPr>
          </w:p>
        </w:tc>
        <w:tc>
          <w:tcPr>
            <w:tcW w:w="3991" w:type="dxa"/>
            <w:gridSpan w:val="2"/>
          </w:tcPr>
          <w:p w:rsidR="00BA00AA" w:rsidRPr="001737CE" w:rsidRDefault="00BA00AA" w:rsidP="001737CE">
            <w:pPr>
              <w:rPr>
                <w:rFonts w:cs="Arial"/>
                <w:color w:val="000000" w:themeColor="text1"/>
                <w:sz w:val="16"/>
                <w:szCs w:val="16"/>
              </w:rPr>
            </w:pPr>
            <w:r w:rsidRPr="001737CE">
              <w:rPr>
                <w:rFonts w:cs="Arial"/>
                <w:color w:val="000000" w:themeColor="text1"/>
                <w:sz w:val="16"/>
                <w:szCs w:val="16"/>
              </w:rPr>
              <w:t>KPI 3.1.1 NSC, ODESC, and Watch Groups (National Security System) are established according to the scale of the response in a timely manner in accordance with the NSS Handbook.</w:t>
            </w:r>
          </w:p>
        </w:tc>
        <w:tc>
          <w:tcPr>
            <w:tcW w:w="1276" w:type="dxa"/>
            <w:vAlign w:val="center"/>
          </w:tcPr>
          <w:p w:rsidR="00BA00AA" w:rsidRPr="00EF417F" w:rsidRDefault="005C61D4" w:rsidP="005C61D4">
            <w:pPr>
              <w:jc w:val="center"/>
              <w:rPr>
                <w:rFonts w:cs="Arial"/>
                <w:b/>
                <w:color w:val="008000"/>
                <w:sz w:val="16"/>
                <w:szCs w:val="16"/>
              </w:rPr>
            </w:pPr>
            <w:r w:rsidRPr="00EF417F">
              <w:rPr>
                <w:rFonts w:cs="Arial"/>
                <w:b/>
                <w:color w:val="008000"/>
                <w:sz w:val="16"/>
                <w:szCs w:val="16"/>
              </w:rPr>
              <w:t>Achieved</w:t>
            </w:r>
          </w:p>
        </w:tc>
        <w:tc>
          <w:tcPr>
            <w:tcW w:w="4812" w:type="dxa"/>
          </w:tcPr>
          <w:p w:rsidR="00BA00AA" w:rsidRPr="001737CE" w:rsidRDefault="005C61D4" w:rsidP="00924BA9">
            <w:pPr>
              <w:rPr>
                <w:rFonts w:cs="Arial"/>
                <w:sz w:val="16"/>
                <w:szCs w:val="16"/>
              </w:rPr>
            </w:pPr>
            <w:r w:rsidRPr="00980E26">
              <w:rPr>
                <w:rFonts w:cs="Arial"/>
                <w:color w:val="000000" w:themeColor="text1"/>
                <w:sz w:val="16"/>
                <w:szCs w:val="16"/>
              </w:rPr>
              <w:t xml:space="preserve">During Exercise POMARE (Manage it/Manage it post-peak) a number of </w:t>
            </w:r>
            <w:r w:rsidR="005220F6" w:rsidRPr="00980E26">
              <w:rPr>
                <w:rFonts w:cs="Arial"/>
                <w:color w:val="000000" w:themeColor="text1"/>
                <w:sz w:val="16"/>
                <w:szCs w:val="16"/>
              </w:rPr>
              <w:t>exercise participants</w:t>
            </w:r>
            <w:r w:rsidRPr="00980E26">
              <w:rPr>
                <w:rFonts w:cs="Arial"/>
                <w:color w:val="000000" w:themeColor="text1"/>
                <w:sz w:val="16"/>
                <w:szCs w:val="16"/>
              </w:rPr>
              <w:t>, took part in a simulated Watch Group activity</w:t>
            </w:r>
            <w:r w:rsidR="006C71A6" w:rsidRPr="00980E26">
              <w:rPr>
                <w:rFonts w:cs="Arial"/>
                <w:color w:val="000000" w:themeColor="text1"/>
                <w:sz w:val="16"/>
                <w:szCs w:val="16"/>
              </w:rPr>
              <w:t>. Rem</w:t>
            </w:r>
            <w:r w:rsidRPr="00980E26">
              <w:rPr>
                <w:rFonts w:cs="Arial"/>
                <w:color w:val="000000" w:themeColor="text1"/>
                <w:sz w:val="16"/>
                <w:szCs w:val="16"/>
              </w:rPr>
              <w:t xml:space="preserve">aining </w:t>
            </w:r>
            <w:r w:rsidR="005220F6" w:rsidRPr="00980E26">
              <w:rPr>
                <w:rFonts w:cs="Arial"/>
                <w:color w:val="000000" w:themeColor="text1"/>
                <w:sz w:val="16"/>
                <w:szCs w:val="16"/>
              </w:rPr>
              <w:t>exercise participants</w:t>
            </w:r>
            <w:r w:rsidRPr="00980E26">
              <w:rPr>
                <w:rFonts w:cs="Arial"/>
                <w:color w:val="000000" w:themeColor="text1"/>
                <w:sz w:val="16"/>
                <w:szCs w:val="16"/>
              </w:rPr>
              <w:t xml:space="preserve">, </w:t>
            </w:r>
            <w:r w:rsidR="00336199" w:rsidRPr="00980E26">
              <w:rPr>
                <w:rFonts w:cs="Arial"/>
                <w:color w:val="000000" w:themeColor="text1"/>
                <w:sz w:val="16"/>
                <w:szCs w:val="16"/>
              </w:rPr>
              <w:t xml:space="preserve">considered a number of key </w:t>
            </w:r>
            <w:r w:rsidRPr="00980E26">
              <w:rPr>
                <w:rFonts w:cs="Arial"/>
                <w:color w:val="000000" w:themeColor="text1"/>
                <w:sz w:val="16"/>
                <w:szCs w:val="16"/>
              </w:rPr>
              <w:t xml:space="preserve">operational </w:t>
            </w:r>
            <w:r w:rsidR="00336199" w:rsidRPr="00980E26">
              <w:rPr>
                <w:rFonts w:cs="Arial"/>
                <w:color w:val="000000" w:themeColor="text1"/>
                <w:sz w:val="16"/>
                <w:szCs w:val="16"/>
              </w:rPr>
              <w:t>issues</w:t>
            </w:r>
            <w:r w:rsidR="00EF417F" w:rsidRPr="00980E26">
              <w:rPr>
                <w:rFonts w:cs="Arial"/>
                <w:color w:val="000000" w:themeColor="text1"/>
                <w:sz w:val="16"/>
                <w:szCs w:val="16"/>
              </w:rPr>
              <w:t>.</w:t>
            </w:r>
            <w:r w:rsidRPr="00980E26">
              <w:rPr>
                <w:rFonts w:cs="Arial"/>
                <w:color w:val="000000" w:themeColor="text1"/>
                <w:sz w:val="16"/>
                <w:szCs w:val="16"/>
              </w:rPr>
              <w:t xml:space="preserve">  </w:t>
            </w:r>
          </w:p>
        </w:tc>
      </w:tr>
      <w:tr w:rsidR="00BA00AA" w:rsidRPr="0067588E" w:rsidTr="001737CE">
        <w:trPr>
          <w:trHeight w:val="1059"/>
        </w:trPr>
        <w:tc>
          <w:tcPr>
            <w:tcW w:w="2249" w:type="dxa"/>
            <w:vMerge/>
          </w:tcPr>
          <w:p w:rsidR="00BA00AA" w:rsidRPr="001737CE" w:rsidRDefault="00BA00AA" w:rsidP="00BB400B">
            <w:pPr>
              <w:rPr>
                <w:rFonts w:cs="Arial"/>
                <w:b/>
                <w:color w:val="000000" w:themeColor="text1"/>
                <w:sz w:val="16"/>
                <w:szCs w:val="16"/>
              </w:rPr>
            </w:pPr>
          </w:p>
        </w:tc>
        <w:tc>
          <w:tcPr>
            <w:tcW w:w="1835" w:type="dxa"/>
            <w:gridSpan w:val="2"/>
            <w:vMerge/>
          </w:tcPr>
          <w:p w:rsidR="00BA00AA" w:rsidRPr="001737CE" w:rsidRDefault="00BA00AA" w:rsidP="009947D2">
            <w:pPr>
              <w:rPr>
                <w:rFonts w:cs="Arial"/>
                <w:color w:val="000000"/>
                <w:sz w:val="16"/>
                <w:szCs w:val="16"/>
              </w:rPr>
            </w:pPr>
          </w:p>
        </w:tc>
        <w:tc>
          <w:tcPr>
            <w:tcW w:w="3991" w:type="dxa"/>
            <w:gridSpan w:val="2"/>
          </w:tcPr>
          <w:p w:rsidR="00BA00AA" w:rsidRPr="001737CE" w:rsidRDefault="00BA00AA" w:rsidP="00BB400B">
            <w:pPr>
              <w:rPr>
                <w:rFonts w:cs="Arial"/>
                <w:color w:val="000000" w:themeColor="text1"/>
                <w:sz w:val="16"/>
                <w:szCs w:val="16"/>
              </w:rPr>
            </w:pPr>
            <w:r w:rsidRPr="001737CE">
              <w:rPr>
                <w:rFonts w:cs="Arial"/>
                <w:color w:val="000000" w:themeColor="text1"/>
                <w:sz w:val="16"/>
                <w:szCs w:val="16"/>
              </w:rPr>
              <w:t xml:space="preserve">KPI 3.1.3 </w:t>
            </w:r>
            <w:r w:rsidR="005220F6">
              <w:rPr>
                <w:rFonts w:cs="Arial"/>
                <w:color w:val="000000" w:themeColor="text1"/>
                <w:sz w:val="16"/>
                <w:szCs w:val="16"/>
              </w:rPr>
              <w:t>Exercise participants</w:t>
            </w:r>
            <w:r w:rsidRPr="001737CE">
              <w:rPr>
                <w:rFonts w:cs="Arial"/>
                <w:color w:val="000000" w:themeColor="text1"/>
                <w:sz w:val="16"/>
                <w:szCs w:val="16"/>
              </w:rPr>
              <w:t xml:space="preserve"> in NSS meetings are knowledgeable about their agencies’ roles and responsibilities and contribute to the meetings accordingly.</w:t>
            </w:r>
          </w:p>
        </w:tc>
        <w:tc>
          <w:tcPr>
            <w:tcW w:w="1276" w:type="dxa"/>
            <w:vAlign w:val="center"/>
          </w:tcPr>
          <w:p w:rsidR="00BA00AA" w:rsidRPr="00EF417F" w:rsidRDefault="00980E26" w:rsidP="00336199">
            <w:pPr>
              <w:jc w:val="center"/>
              <w:rPr>
                <w:rFonts w:cs="Arial"/>
                <w:b/>
                <w:sz w:val="16"/>
                <w:szCs w:val="16"/>
              </w:rPr>
            </w:pPr>
            <w:r w:rsidRPr="00EF417F">
              <w:rPr>
                <w:rFonts w:cs="Arial"/>
                <w:b/>
                <w:color w:val="008000"/>
                <w:sz w:val="16"/>
                <w:szCs w:val="16"/>
              </w:rPr>
              <w:t>Achieved</w:t>
            </w:r>
          </w:p>
        </w:tc>
        <w:tc>
          <w:tcPr>
            <w:tcW w:w="4812" w:type="dxa"/>
          </w:tcPr>
          <w:p w:rsidR="00BA00AA" w:rsidRPr="004938A0" w:rsidRDefault="00D34307" w:rsidP="004938A0">
            <w:pPr>
              <w:rPr>
                <w:rFonts w:cs="Arial"/>
                <w:color w:val="000000" w:themeColor="text1"/>
                <w:sz w:val="16"/>
                <w:szCs w:val="16"/>
              </w:rPr>
            </w:pPr>
            <w:r w:rsidRPr="004938A0">
              <w:rPr>
                <w:rFonts w:cs="Arial"/>
                <w:color w:val="000000" w:themeColor="text1"/>
                <w:sz w:val="16"/>
                <w:szCs w:val="16"/>
              </w:rPr>
              <w:t>P</w:t>
            </w:r>
            <w:r w:rsidR="005220F6" w:rsidRPr="004938A0">
              <w:rPr>
                <w:rFonts w:cs="Arial"/>
                <w:color w:val="000000" w:themeColor="text1"/>
                <w:sz w:val="16"/>
                <w:szCs w:val="16"/>
              </w:rPr>
              <w:t>articipants</w:t>
            </w:r>
            <w:r w:rsidR="00336199" w:rsidRPr="004938A0">
              <w:rPr>
                <w:rFonts w:cs="Arial"/>
                <w:color w:val="000000" w:themeColor="text1"/>
                <w:sz w:val="16"/>
                <w:szCs w:val="16"/>
              </w:rPr>
              <w:t xml:space="preserve"> who attended the Watch Group activity were required to represent their agency in developing recommended courses of action for ODESC to consider.</w:t>
            </w:r>
            <w:r w:rsidR="00224513" w:rsidRPr="004938A0">
              <w:rPr>
                <w:rFonts w:cs="Arial"/>
                <w:color w:val="000000" w:themeColor="text1"/>
                <w:sz w:val="16"/>
                <w:szCs w:val="16"/>
              </w:rPr>
              <w:t xml:space="preserve"> </w:t>
            </w:r>
          </w:p>
        </w:tc>
      </w:tr>
      <w:tr w:rsidR="00BA00AA" w:rsidRPr="0067588E" w:rsidTr="001737CE">
        <w:trPr>
          <w:trHeight w:val="900"/>
        </w:trPr>
        <w:tc>
          <w:tcPr>
            <w:tcW w:w="2249" w:type="dxa"/>
          </w:tcPr>
          <w:p w:rsidR="00BA00AA" w:rsidRPr="001737CE" w:rsidRDefault="00BA00AA" w:rsidP="001737CE">
            <w:pPr>
              <w:rPr>
                <w:rFonts w:cs="Arial"/>
                <w:b/>
                <w:color w:val="000000" w:themeColor="text1"/>
                <w:sz w:val="16"/>
                <w:szCs w:val="16"/>
              </w:rPr>
            </w:pPr>
            <w:r w:rsidRPr="001737CE">
              <w:rPr>
                <w:rFonts w:cs="Arial"/>
                <w:b/>
                <w:color w:val="000000" w:themeColor="text1"/>
                <w:sz w:val="16"/>
                <w:szCs w:val="16"/>
              </w:rPr>
              <w:t>NO 4.0 Integrate recovery planning and arrangements into the response.</w:t>
            </w:r>
          </w:p>
        </w:tc>
        <w:tc>
          <w:tcPr>
            <w:tcW w:w="1835" w:type="dxa"/>
            <w:gridSpan w:val="2"/>
          </w:tcPr>
          <w:p w:rsidR="00BA00AA" w:rsidRPr="001737CE" w:rsidRDefault="00BA00AA" w:rsidP="001737CE">
            <w:pPr>
              <w:rPr>
                <w:rFonts w:cs="Arial"/>
                <w:color w:val="000000" w:themeColor="text1"/>
                <w:sz w:val="16"/>
                <w:szCs w:val="16"/>
              </w:rPr>
            </w:pPr>
            <w:r w:rsidRPr="001737CE">
              <w:rPr>
                <w:rFonts w:cs="Arial"/>
                <w:color w:val="000000" w:themeColor="text1"/>
                <w:sz w:val="16"/>
                <w:szCs w:val="16"/>
              </w:rPr>
              <w:t>SO 4.1 Develop and implement a recovery plan.</w:t>
            </w:r>
          </w:p>
        </w:tc>
        <w:tc>
          <w:tcPr>
            <w:tcW w:w="3991" w:type="dxa"/>
            <w:gridSpan w:val="2"/>
          </w:tcPr>
          <w:p w:rsidR="00BA00AA" w:rsidRPr="001737CE" w:rsidRDefault="00BA00AA" w:rsidP="001737CE">
            <w:pPr>
              <w:rPr>
                <w:rFonts w:cs="Arial"/>
                <w:color w:val="000000" w:themeColor="text1"/>
                <w:sz w:val="16"/>
                <w:szCs w:val="16"/>
              </w:rPr>
            </w:pPr>
            <w:r w:rsidRPr="001737CE">
              <w:rPr>
                <w:rFonts w:cs="Arial"/>
                <w:color w:val="000000" w:themeColor="text1"/>
                <w:sz w:val="16"/>
                <w:szCs w:val="16"/>
              </w:rPr>
              <w:t>KPI 4.1.1 Identify and establish recovery arrangements. This is to include designation of the lead agency for recovery.</w:t>
            </w:r>
          </w:p>
        </w:tc>
        <w:tc>
          <w:tcPr>
            <w:tcW w:w="1276" w:type="dxa"/>
            <w:vAlign w:val="center"/>
          </w:tcPr>
          <w:p w:rsidR="00BA00AA" w:rsidRPr="00EF417F" w:rsidRDefault="00336199" w:rsidP="00336199">
            <w:pPr>
              <w:jc w:val="center"/>
              <w:rPr>
                <w:rFonts w:cs="Arial"/>
                <w:b/>
                <w:color w:val="008000"/>
                <w:sz w:val="16"/>
                <w:szCs w:val="16"/>
              </w:rPr>
            </w:pPr>
            <w:r w:rsidRPr="00EF417F">
              <w:rPr>
                <w:rFonts w:cs="Arial"/>
                <w:b/>
                <w:color w:val="008000"/>
                <w:sz w:val="16"/>
                <w:szCs w:val="16"/>
              </w:rPr>
              <w:t>Achieved</w:t>
            </w:r>
          </w:p>
        </w:tc>
        <w:tc>
          <w:tcPr>
            <w:tcW w:w="4812" w:type="dxa"/>
          </w:tcPr>
          <w:p w:rsidR="00BA00AA" w:rsidRPr="001737CE" w:rsidRDefault="0048233C" w:rsidP="00924BA9">
            <w:pPr>
              <w:rPr>
                <w:rFonts w:cs="Arial"/>
                <w:sz w:val="16"/>
                <w:szCs w:val="16"/>
              </w:rPr>
            </w:pPr>
            <w:r w:rsidRPr="001737CE">
              <w:rPr>
                <w:rFonts w:cs="Arial"/>
                <w:sz w:val="16"/>
                <w:szCs w:val="16"/>
              </w:rPr>
              <w:t xml:space="preserve">The </w:t>
            </w:r>
            <w:r w:rsidR="005220F6">
              <w:rPr>
                <w:rFonts w:cs="Arial"/>
                <w:sz w:val="16"/>
                <w:szCs w:val="16"/>
              </w:rPr>
              <w:t>exercise participants</w:t>
            </w:r>
            <w:r w:rsidRPr="001737CE">
              <w:rPr>
                <w:rFonts w:cs="Arial"/>
                <w:sz w:val="16"/>
                <w:szCs w:val="16"/>
              </w:rPr>
              <w:t xml:space="preserve"> cons</w:t>
            </w:r>
            <w:r w:rsidR="001D4C0B" w:rsidRPr="001737CE">
              <w:rPr>
                <w:rFonts w:cs="Arial"/>
                <w:sz w:val="16"/>
                <w:szCs w:val="16"/>
              </w:rPr>
              <w:t xml:space="preserve">idered three distinct national </w:t>
            </w:r>
            <w:r w:rsidRPr="001737CE">
              <w:rPr>
                <w:rFonts w:cs="Arial"/>
                <w:sz w:val="16"/>
                <w:szCs w:val="16"/>
              </w:rPr>
              <w:t xml:space="preserve">governance models for recovery, these were: a designated lead agency, an </w:t>
            </w:r>
            <w:r w:rsidR="009E66A5">
              <w:rPr>
                <w:rFonts w:cs="Arial"/>
                <w:sz w:val="16"/>
                <w:szCs w:val="16"/>
              </w:rPr>
              <w:t>AoG</w:t>
            </w:r>
            <w:r w:rsidRPr="001737CE">
              <w:rPr>
                <w:rFonts w:cs="Arial"/>
                <w:sz w:val="16"/>
                <w:szCs w:val="16"/>
              </w:rPr>
              <w:t xml:space="preserve"> led response and the establishment of a recovery organisation (e.g. CERA). </w:t>
            </w:r>
            <w:r w:rsidR="004B56BD">
              <w:rPr>
                <w:rFonts w:cs="Arial"/>
                <w:sz w:val="16"/>
                <w:szCs w:val="16"/>
              </w:rPr>
              <w:t>Exercise</w:t>
            </w:r>
            <w:r w:rsidR="005220F6">
              <w:rPr>
                <w:rFonts w:cs="Arial"/>
                <w:sz w:val="16"/>
                <w:szCs w:val="16"/>
              </w:rPr>
              <w:t xml:space="preserve"> participants</w:t>
            </w:r>
            <w:r w:rsidRPr="001737CE">
              <w:rPr>
                <w:rFonts w:cs="Arial"/>
                <w:sz w:val="16"/>
                <w:szCs w:val="16"/>
              </w:rPr>
              <w:t xml:space="preserve"> were also asked to identify other </w:t>
            </w:r>
            <w:r w:rsidR="001D4C0B" w:rsidRPr="001737CE">
              <w:rPr>
                <w:rFonts w:cs="Arial"/>
                <w:sz w:val="16"/>
                <w:szCs w:val="16"/>
              </w:rPr>
              <w:t>potential models (e.g. bottom up vs top down</w:t>
            </w:r>
            <w:r w:rsidR="001737CE">
              <w:rPr>
                <w:rFonts w:cs="Arial"/>
                <w:sz w:val="16"/>
                <w:szCs w:val="16"/>
              </w:rPr>
              <w:t>,</w:t>
            </w:r>
            <w:r w:rsidR="001D4C0B" w:rsidRPr="001737CE">
              <w:rPr>
                <w:rFonts w:cs="Arial"/>
                <w:sz w:val="16"/>
                <w:szCs w:val="16"/>
              </w:rPr>
              <w:t xml:space="preserve"> </w:t>
            </w:r>
            <w:r w:rsidR="002914ED" w:rsidRPr="001737CE">
              <w:rPr>
                <w:rFonts w:cs="Arial"/>
                <w:sz w:val="16"/>
                <w:szCs w:val="16"/>
              </w:rPr>
              <w:t>outsourcing to a third party</w:t>
            </w:r>
            <w:r w:rsidR="00F2796E" w:rsidRPr="001737CE">
              <w:rPr>
                <w:rFonts w:cs="Arial"/>
                <w:sz w:val="16"/>
                <w:szCs w:val="16"/>
              </w:rPr>
              <w:t>,</w:t>
            </w:r>
            <w:r w:rsidR="001737CE">
              <w:rPr>
                <w:rFonts w:cs="Arial"/>
                <w:sz w:val="16"/>
                <w:szCs w:val="16"/>
              </w:rPr>
              <w:t xml:space="preserve"> etc.)</w:t>
            </w:r>
            <w:r w:rsidRPr="001737CE">
              <w:rPr>
                <w:rFonts w:cs="Arial"/>
                <w:sz w:val="16"/>
                <w:szCs w:val="16"/>
              </w:rPr>
              <w:t xml:space="preserve">  </w:t>
            </w:r>
          </w:p>
        </w:tc>
      </w:tr>
      <w:tr w:rsidR="00BB400B" w:rsidRPr="0067588E" w:rsidTr="001737CE">
        <w:trPr>
          <w:trHeight w:val="531"/>
        </w:trPr>
        <w:tc>
          <w:tcPr>
            <w:tcW w:w="2249" w:type="dxa"/>
            <w:vMerge w:val="restart"/>
          </w:tcPr>
          <w:p w:rsidR="00BB400B" w:rsidRPr="001737CE" w:rsidRDefault="00BB400B" w:rsidP="00BB400B">
            <w:pPr>
              <w:rPr>
                <w:rFonts w:cs="Arial"/>
                <w:b/>
                <w:color w:val="000000" w:themeColor="text1"/>
                <w:sz w:val="16"/>
                <w:szCs w:val="16"/>
              </w:rPr>
            </w:pPr>
            <w:r w:rsidRPr="001737CE">
              <w:rPr>
                <w:rFonts w:cs="Arial"/>
                <w:b/>
                <w:color w:val="000000" w:themeColor="text1"/>
                <w:sz w:val="16"/>
                <w:szCs w:val="16"/>
              </w:rPr>
              <w:t xml:space="preserve">NO 7.0 The critical functions of government continue to be delivered during a significant incident.  </w:t>
            </w:r>
          </w:p>
        </w:tc>
        <w:tc>
          <w:tcPr>
            <w:tcW w:w="1835" w:type="dxa"/>
            <w:gridSpan w:val="2"/>
            <w:vMerge w:val="restart"/>
          </w:tcPr>
          <w:p w:rsidR="00BB400B" w:rsidRPr="001737CE" w:rsidRDefault="00BB400B" w:rsidP="001737CE">
            <w:pPr>
              <w:rPr>
                <w:rFonts w:cs="Arial"/>
                <w:color w:val="000000" w:themeColor="text1"/>
                <w:sz w:val="16"/>
                <w:szCs w:val="16"/>
              </w:rPr>
            </w:pPr>
            <w:r w:rsidRPr="001737CE">
              <w:rPr>
                <w:rFonts w:cs="Arial"/>
                <w:color w:val="000000"/>
                <w:sz w:val="16"/>
                <w:szCs w:val="16"/>
              </w:rPr>
              <w:t>SO 7.1 Response agencies can maintain their identified critical functions during a significant incident.</w:t>
            </w:r>
          </w:p>
        </w:tc>
        <w:tc>
          <w:tcPr>
            <w:tcW w:w="3991" w:type="dxa"/>
            <w:gridSpan w:val="2"/>
          </w:tcPr>
          <w:p w:rsidR="00BB400B" w:rsidRPr="001737CE" w:rsidRDefault="00BB400B" w:rsidP="001737CE">
            <w:pPr>
              <w:rPr>
                <w:rFonts w:cs="Arial"/>
                <w:color w:val="000000" w:themeColor="text1"/>
                <w:sz w:val="16"/>
                <w:szCs w:val="16"/>
              </w:rPr>
            </w:pPr>
            <w:r w:rsidRPr="001737CE">
              <w:rPr>
                <w:rFonts w:cs="Arial"/>
                <w:color w:val="000000" w:themeColor="text1"/>
                <w:sz w:val="16"/>
                <w:szCs w:val="16"/>
              </w:rPr>
              <w:t>KPI 7.1.1 Each agency can demonstrate it has robust Business Continuity Frameworks in place.</w:t>
            </w:r>
          </w:p>
        </w:tc>
        <w:tc>
          <w:tcPr>
            <w:tcW w:w="1276" w:type="dxa"/>
            <w:vAlign w:val="center"/>
          </w:tcPr>
          <w:p w:rsidR="00BB400B" w:rsidRPr="00EF417F" w:rsidRDefault="00BB400B" w:rsidP="001D4C0B">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924BA9">
            <w:pPr>
              <w:rPr>
                <w:rFonts w:cs="Arial"/>
                <w:sz w:val="16"/>
                <w:szCs w:val="16"/>
              </w:rPr>
            </w:pPr>
            <w:r w:rsidRPr="001737CE">
              <w:rPr>
                <w:rFonts w:cs="Arial"/>
                <w:sz w:val="16"/>
                <w:szCs w:val="16"/>
              </w:rPr>
              <w:t xml:space="preserve">All government agencies demonstrated that they had robust BC </w:t>
            </w:r>
            <w:r w:rsidR="00924BA9">
              <w:rPr>
                <w:rFonts w:cs="Arial"/>
                <w:sz w:val="16"/>
                <w:szCs w:val="16"/>
              </w:rPr>
              <w:t>p</w:t>
            </w:r>
            <w:r w:rsidRPr="001737CE">
              <w:rPr>
                <w:rFonts w:cs="Arial"/>
                <w:sz w:val="16"/>
                <w:szCs w:val="16"/>
              </w:rPr>
              <w:t xml:space="preserve">lans in place. However, these plans tended to be predicated on responding to a natural disaster (i.e. earthquake, flooding, volcanic activity) rather than the complexities associated with an influenza pandemic such as duration, local vs national, national vs global, impact on response and recovery agencies.   </w:t>
            </w:r>
          </w:p>
        </w:tc>
      </w:tr>
      <w:tr w:rsidR="00BB400B" w:rsidRPr="0067588E" w:rsidTr="001737CE">
        <w:trPr>
          <w:trHeight w:val="529"/>
        </w:trPr>
        <w:tc>
          <w:tcPr>
            <w:tcW w:w="2249" w:type="dxa"/>
            <w:vMerge/>
          </w:tcPr>
          <w:p w:rsidR="00BB400B" w:rsidRPr="001737CE" w:rsidRDefault="00BB400B" w:rsidP="00C300E9">
            <w:pPr>
              <w:rPr>
                <w:rFonts w:cs="Arial"/>
                <w:b/>
                <w:color w:val="000000" w:themeColor="text1"/>
                <w:sz w:val="16"/>
                <w:szCs w:val="16"/>
              </w:rPr>
            </w:pPr>
          </w:p>
        </w:tc>
        <w:tc>
          <w:tcPr>
            <w:tcW w:w="1835" w:type="dxa"/>
            <w:gridSpan w:val="2"/>
            <w:vMerge/>
          </w:tcPr>
          <w:p w:rsidR="00BB400B" w:rsidRPr="001737CE" w:rsidRDefault="00BB400B" w:rsidP="00C300E9">
            <w:pPr>
              <w:rPr>
                <w:rFonts w:cs="Arial"/>
                <w:color w:val="000000"/>
                <w:sz w:val="16"/>
                <w:szCs w:val="16"/>
              </w:rPr>
            </w:pPr>
          </w:p>
        </w:tc>
        <w:tc>
          <w:tcPr>
            <w:tcW w:w="3991" w:type="dxa"/>
            <w:gridSpan w:val="2"/>
            <w:shd w:val="clear" w:color="auto" w:fill="auto"/>
          </w:tcPr>
          <w:p w:rsidR="00BB400B" w:rsidRPr="001737CE" w:rsidRDefault="00BB400B" w:rsidP="001737CE">
            <w:pPr>
              <w:rPr>
                <w:rFonts w:cs="Arial"/>
                <w:color w:val="000000" w:themeColor="text1"/>
                <w:sz w:val="16"/>
                <w:szCs w:val="16"/>
              </w:rPr>
            </w:pPr>
            <w:r w:rsidRPr="001737CE">
              <w:rPr>
                <w:rFonts w:cs="Arial"/>
                <w:color w:val="000000"/>
                <w:sz w:val="16"/>
                <w:szCs w:val="16"/>
              </w:rPr>
              <w:t>KPI 7.1.2 Each agency has identified and prioritised its critical functions, and has appropriate arrangements in place to ensure their continuity.</w:t>
            </w:r>
          </w:p>
        </w:tc>
        <w:tc>
          <w:tcPr>
            <w:tcW w:w="1276" w:type="dxa"/>
            <w:vAlign w:val="center"/>
          </w:tcPr>
          <w:p w:rsidR="00BB400B" w:rsidRPr="00EF417F" w:rsidRDefault="00BB400B" w:rsidP="001D4C0B">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924BA9">
            <w:pPr>
              <w:rPr>
                <w:rFonts w:cs="Arial"/>
                <w:sz w:val="16"/>
                <w:szCs w:val="16"/>
              </w:rPr>
            </w:pPr>
            <w:r w:rsidRPr="001737CE">
              <w:rPr>
                <w:rFonts w:cs="Arial"/>
                <w:sz w:val="16"/>
                <w:szCs w:val="16"/>
              </w:rPr>
              <w:t xml:space="preserve">Most agencies have identified and prioritised their critical functions and have the appropriate arrangements in place to ensure their continuity in the event of short term disruption.  However, most agencies plans do not specifically cater for an influenza pandemic. The duration and complexities associated with an influenza pandemic would severely stretch the ability of most agencies to sustain their critical functions (i.e. disruption to the workforce, and national and global supply chains).    </w:t>
            </w:r>
          </w:p>
        </w:tc>
      </w:tr>
      <w:tr w:rsidR="00BB400B" w:rsidRPr="0067588E" w:rsidTr="001737CE">
        <w:trPr>
          <w:trHeight w:val="529"/>
        </w:trPr>
        <w:tc>
          <w:tcPr>
            <w:tcW w:w="2249" w:type="dxa"/>
            <w:vMerge/>
          </w:tcPr>
          <w:p w:rsidR="00BB400B" w:rsidRPr="001737CE" w:rsidRDefault="00BB400B" w:rsidP="00C300E9">
            <w:pPr>
              <w:rPr>
                <w:rFonts w:cs="Arial"/>
                <w:b/>
                <w:color w:val="000000" w:themeColor="text1"/>
                <w:sz w:val="16"/>
                <w:szCs w:val="16"/>
              </w:rPr>
            </w:pPr>
          </w:p>
        </w:tc>
        <w:tc>
          <w:tcPr>
            <w:tcW w:w="1835" w:type="dxa"/>
            <w:gridSpan w:val="2"/>
            <w:vMerge/>
          </w:tcPr>
          <w:p w:rsidR="00BB400B" w:rsidRPr="001737CE" w:rsidRDefault="00BB400B" w:rsidP="00C300E9">
            <w:pPr>
              <w:rPr>
                <w:rFonts w:cs="Arial"/>
                <w:color w:val="000000"/>
                <w:sz w:val="16"/>
                <w:szCs w:val="16"/>
              </w:rPr>
            </w:pPr>
          </w:p>
        </w:tc>
        <w:tc>
          <w:tcPr>
            <w:tcW w:w="3991" w:type="dxa"/>
            <w:gridSpan w:val="2"/>
            <w:shd w:val="clear" w:color="auto" w:fill="auto"/>
          </w:tcPr>
          <w:p w:rsidR="00BB400B" w:rsidRPr="001737CE" w:rsidRDefault="00BB400B" w:rsidP="001737CE">
            <w:pPr>
              <w:rPr>
                <w:rFonts w:cs="Arial"/>
                <w:color w:val="000000" w:themeColor="text1"/>
                <w:sz w:val="16"/>
                <w:szCs w:val="16"/>
              </w:rPr>
            </w:pPr>
            <w:r w:rsidRPr="001737CE">
              <w:rPr>
                <w:rFonts w:cs="Arial"/>
                <w:color w:val="000000"/>
                <w:sz w:val="16"/>
                <w:szCs w:val="16"/>
              </w:rPr>
              <w:t xml:space="preserve">KPI 7.1.3 Each agency has exercised its continuity arrangements (plans, key people) in relation to the exercise scenario and deem these are fit for purpose. </w:t>
            </w:r>
          </w:p>
        </w:tc>
        <w:tc>
          <w:tcPr>
            <w:tcW w:w="1276" w:type="dxa"/>
            <w:vAlign w:val="center"/>
          </w:tcPr>
          <w:p w:rsidR="00BB400B" w:rsidRPr="00EF417F" w:rsidRDefault="00BB400B" w:rsidP="009D694F">
            <w:pPr>
              <w:jc w:val="center"/>
              <w:rPr>
                <w:rFonts w:cs="Arial"/>
                <w:b/>
                <w:color w:val="008000"/>
                <w:sz w:val="16"/>
                <w:szCs w:val="16"/>
              </w:rPr>
            </w:pPr>
            <w:r w:rsidRPr="00EF417F">
              <w:rPr>
                <w:rFonts w:cs="Arial"/>
                <w:b/>
                <w:color w:val="008000"/>
                <w:sz w:val="16"/>
                <w:szCs w:val="16"/>
              </w:rPr>
              <w:t xml:space="preserve">Achieved </w:t>
            </w:r>
          </w:p>
        </w:tc>
        <w:tc>
          <w:tcPr>
            <w:tcW w:w="4812" w:type="dxa"/>
          </w:tcPr>
          <w:p w:rsidR="00BB400B" w:rsidRPr="001737CE" w:rsidRDefault="00BB400B" w:rsidP="003D025D">
            <w:pPr>
              <w:rPr>
                <w:rFonts w:cs="Arial"/>
                <w:sz w:val="16"/>
                <w:szCs w:val="16"/>
              </w:rPr>
            </w:pPr>
            <w:r w:rsidRPr="001737CE">
              <w:rPr>
                <w:rFonts w:cs="Arial"/>
                <w:sz w:val="16"/>
                <w:szCs w:val="16"/>
              </w:rPr>
              <w:t xml:space="preserve">The majority of agencies have recognised that their current BC </w:t>
            </w:r>
            <w:r w:rsidR="00924BA9">
              <w:rPr>
                <w:rFonts w:cs="Arial"/>
                <w:sz w:val="16"/>
                <w:szCs w:val="16"/>
              </w:rPr>
              <w:t>p</w:t>
            </w:r>
            <w:r w:rsidRPr="001737CE">
              <w:rPr>
                <w:rFonts w:cs="Arial"/>
                <w:sz w:val="16"/>
                <w:szCs w:val="16"/>
              </w:rPr>
              <w:t xml:space="preserve">lans require significant development or further refinement to cater for the eventuality of an influenza pandemic. A number of agencies have requested SME assistance to develop their BC </w:t>
            </w:r>
            <w:r w:rsidR="003D025D">
              <w:rPr>
                <w:rFonts w:cs="Arial"/>
                <w:sz w:val="16"/>
                <w:szCs w:val="16"/>
              </w:rPr>
              <w:t>p</w:t>
            </w:r>
            <w:r w:rsidRPr="001737CE">
              <w:rPr>
                <w:rFonts w:cs="Arial"/>
                <w:sz w:val="16"/>
                <w:szCs w:val="16"/>
              </w:rPr>
              <w:t>ans.</w:t>
            </w:r>
          </w:p>
        </w:tc>
      </w:tr>
      <w:tr w:rsidR="00BB400B" w:rsidRPr="0067588E" w:rsidTr="001737CE">
        <w:trPr>
          <w:trHeight w:val="910"/>
        </w:trPr>
        <w:tc>
          <w:tcPr>
            <w:tcW w:w="2249" w:type="dxa"/>
            <w:vMerge/>
          </w:tcPr>
          <w:p w:rsidR="00BB400B" w:rsidRPr="001737CE" w:rsidRDefault="00BB400B" w:rsidP="00C300E9">
            <w:pPr>
              <w:rPr>
                <w:rFonts w:cs="Arial"/>
                <w:b/>
                <w:color w:val="000000" w:themeColor="text1"/>
                <w:sz w:val="16"/>
                <w:szCs w:val="16"/>
              </w:rPr>
            </w:pPr>
          </w:p>
        </w:tc>
        <w:tc>
          <w:tcPr>
            <w:tcW w:w="1835" w:type="dxa"/>
            <w:gridSpan w:val="2"/>
            <w:vMerge w:val="restart"/>
          </w:tcPr>
          <w:p w:rsidR="00BB400B" w:rsidRPr="001737CE" w:rsidRDefault="00BB400B" w:rsidP="001737CE">
            <w:pPr>
              <w:rPr>
                <w:rFonts w:cs="Arial"/>
                <w:color w:val="000000"/>
                <w:sz w:val="16"/>
                <w:szCs w:val="16"/>
              </w:rPr>
            </w:pPr>
            <w:r w:rsidRPr="001737CE">
              <w:rPr>
                <w:rFonts w:cs="Arial"/>
                <w:color w:val="000000"/>
                <w:sz w:val="16"/>
                <w:szCs w:val="16"/>
              </w:rPr>
              <w:t>SO 7.2 Agencies can contribute to the response to a significant incident while maintaining core business responsibilities.</w:t>
            </w:r>
          </w:p>
        </w:tc>
        <w:tc>
          <w:tcPr>
            <w:tcW w:w="3991" w:type="dxa"/>
            <w:gridSpan w:val="2"/>
            <w:shd w:val="clear" w:color="auto" w:fill="auto"/>
          </w:tcPr>
          <w:p w:rsidR="00BB400B" w:rsidRPr="001737CE" w:rsidRDefault="00BB400B" w:rsidP="00BB400B">
            <w:pPr>
              <w:rPr>
                <w:rFonts w:cs="Arial"/>
                <w:color w:val="000000" w:themeColor="text1"/>
                <w:sz w:val="16"/>
                <w:szCs w:val="16"/>
              </w:rPr>
            </w:pPr>
            <w:r w:rsidRPr="001737CE">
              <w:rPr>
                <w:rFonts w:cs="Arial"/>
                <w:color w:val="000000"/>
                <w:sz w:val="16"/>
                <w:szCs w:val="16"/>
              </w:rPr>
              <w:t xml:space="preserve">KPI 7.2.1 Each agency’s business continuity planning includes maintaining capability to respond, and to fulfil agency responsibilities to lead or support an </w:t>
            </w:r>
            <w:r w:rsidR="009E66A5">
              <w:rPr>
                <w:rFonts w:cs="Arial"/>
                <w:color w:val="000000"/>
                <w:sz w:val="16"/>
                <w:szCs w:val="16"/>
              </w:rPr>
              <w:t>AoG</w:t>
            </w:r>
            <w:r w:rsidRPr="001737CE">
              <w:rPr>
                <w:rFonts w:cs="Arial"/>
                <w:color w:val="000000"/>
                <w:sz w:val="16"/>
                <w:szCs w:val="16"/>
              </w:rPr>
              <w:t xml:space="preserve"> response to a significant incident or emerging threat.</w:t>
            </w:r>
          </w:p>
        </w:tc>
        <w:tc>
          <w:tcPr>
            <w:tcW w:w="1276" w:type="dxa"/>
            <w:vAlign w:val="center"/>
          </w:tcPr>
          <w:p w:rsidR="00BB400B" w:rsidRPr="00EF417F" w:rsidRDefault="00BB400B" w:rsidP="006956B0">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1737CE">
            <w:pPr>
              <w:rPr>
                <w:rFonts w:cs="Arial"/>
                <w:sz w:val="16"/>
                <w:szCs w:val="16"/>
              </w:rPr>
            </w:pPr>
            <w:r w:rsidRPr="001737CE">
              <w:rPr>
                <w:rFonts w:cs="Arial"/>
                <w:sz w:val="16"/>
                <w:szCs w:val="16"/>
              </w:rPr>
              <w:t xml:space="preserve">Each agency identified that their capability and capacity to respond during a pandemic could vary significantly dependent upon the impact of the influenza virus on their workforce, their inter-dependent workforces, and their ability to source critical commodities.   </w:t>
            </w:r>
          </w:p>
        </w:tc>
      </w:tr>
      <w:tr w:rsidR="00BB400B" w:rsidRPr="0067588E" w:rsidTr="001737CE">
        <w:trPr>
          <w:trHeight w:val="910"/>
        </w:trPr>
        <w:tc>
          <w:tcPr>
            <w:tcW w:w="2249" w:type="dxa"/>
            <w:vMerge/>
          </w:tcPr>
          <w:p w:rsidR="00BB400B" w:rsidRPr="001737CE" w:rsidRDefault="00BB400B" w:rsidP="00F03899">
            <w:pPr>
              <w:rPr>
                <w:rFonts w:cs="Arial"/>
                <w:b/>
                <w:color w:val="000000" w:themeColor="text1"/>
                <w:sz w:val="16"/>
                <w:szCs w:val="16"/>
              </w:rPr>
            </w:pPr>
          </w:p>
        </w:tc>
        <w:tc>
          <w:tcPr>
            <w:tcW w:w="1835" w:type="dxa"/>
            <w:gridSpan w:val="2"/>
            <w:vMerge/>
          </w:tcPr>
          <w:p w:rsidR="00BB400B" w:rsidRPr="001737CE" w:rsidRDefault="00BB400B" w:rsidP="00BB400B">
            <w:pPr>
              <w:rPr>
                <w:rFonts w:cs="Arial"/>
                <w:color w:val="000000"/>
                <w:sz w:val="16"/>
                <w:szCs w:val="16"/>
              </w:rPr>
            </w:pPr>
          </w:p>
        </w:tc>
        <w:tc>
          <w:tcPr>
            <w:tcW w:w="3991" w:type="dxa"/>
            <w:gridSpan w:val="2"/>
            <w:shd w:val="clear" w:color="auto" w:fill="auto"/>
          </w:tcPr>
          <w:p w:rsidR="00BB400B" w:rsidRPr="001737CE" w:rsidRDefault="00BB400B" w:rsidP="001737CE">
            <w:pPr>
              <w:rPr>
                <w:rFonts w:cs="Arial"/>
                <w:color w:val="000000" w:themeColor="text1"/>
                <w:sz w:val="16"/>
                <w:szCs w:val="16"/>
              </w:rPr>
            </w:pPr>
            <w:r w:rsidRPr="001737CE">
              <w:rPr>
                <w:rFonts w:cs="Arial"/>
                <w:color w:val="000000"/>
                <w:sz w:val="16"/>
                <w:szCs w:val="16"/>
              </w:rPr>
              <w:t>KPI 7.2.2 Each agency understands (and plans in accordance with) its place within a system-wide prioritisation of critical government functions.</w:t>
            </w:r>
          </w:p>
        </w:tc>
        <w:tc>
          <w:tcPr>
            <w:tcW w:w="1276" w:type="dxa"/>
            <w:vAlign w:val="center"/>
          </w:tcPr>
          <w:p w:rsidR="00BB400B" w:rsidRPr="00EF417F" w:rsidRDefault="00BB400B" w:rsidP="00F03899">
            <w:pPr>
              <w:jc w:val="center"/>
              <w:rPr>
                <w:rFonts w:cs="Arial"/>
                <w:b/>
                <w:color w:val="008000"/>
                <w:sz w:val="16"/>
                <w:szCs w:val="16"/>
              </w:rPr>
            </w:pPr>
            <w:r w:rsidRPr="00EF417F">
              <w:rPr>
                <w:rFonts w:cs="Arial"/>
                <w:b/>
                <w:color w:val="008000"/>
                <w:sz w:val="16"/>
                <w:szCs w:val="16"/>
              </w:rPr>
              <w:t>Achieved</w:t>
            </w:r>
          </w:p>
        </w:tc>
        <w:tc>
          <w:tcPr>
            <w:tcW w:w="4812" w:type="dxa"/>
          </w:tcPr>
          <w:p w:rsidR="00BB400B" w:rsidRPr="001737CE" w:rsidRDefault="00BB400B" w:rsidP="003D025D">
            <w:pPr>
              <w:rPr>
                <w:rFonts w:cs="Arial"/>
                <w:sz w:val="16"/>
                <w:szCs w:val="16"/>
              </w:rPr>
            </w:pPr>
            <w:r w:rsidRPr="001737CE">
              <w:rPr>
                <w:rFonts w:cs="Arial"/>
                <w:sz w:val="16"/>
                <w:szCs w:val="16"/>
              </w:rPr>
              <w:t>Each agency understood its specific roles and responsibilities in the context of a broader, all-of</w:t>
            </w:r>
            <w:r w:rsidR="003D025D">
              <w:rPr>
                <w:rFonts w:cs="Arial"/>
                <w:sz w:val="16"/>
                <w:szCs w:val="16"/>
              </w:rPr>
              <w:t>-</w:t>
            </w:r>
            <w:r w:rsidRPr="001737CE">
              <w:rPr>
                <w:rFonts w:cs="Arial"/>
                <w:sz w:val="16"/>
                <w:szCs w:val="16"/>
              </w:rPr>
              <w:t xml:space="preserve">government response to an influenza pandemic. A number of government agencies who have no defined roles or responsibilities in the current version of the NZIPAP (i.e. </w:t>
            </w:r>
            <w:r w:rsidR="00A27804">
              <w:rPr>
                <w:rFonts w:cs="Arial"/>
                <w:sz w:val="16"/>
                <w:szCs w:val="16"/>
              </w:rPr>
              <w:t>MCOT</w:t>
            </w:r>
            <w:r w:rsidRPr="001737CE">
              <w:rPr>
                <w:rFonts w:cs="Arial"/>
                <w:sz w:val="16"/>
                <w:szCs w:val="16"/>
              </w:rPr>
              <w:t xml:space="preserve">, MCH) have identified ways in which they can contribute to an all of government response. These need to be incorporated into the next edition of the NZIPAP.      </w:t>
            </w:r>
          </w:p>
        </w:tc>
      </w:tr>
      <w:tr w:rsidR="00F03899" w:rsidRPr="0067588E" w:rsidTr="001737CE">
        <w:trPr>
          <w:trHeight w:val="372"/>
        </w:trPr>
        <w:tc>
          <w:tcPr>
            <w:tcW w:w="2249" w:type="dxa"/>
            <w:vMerge w:val="restart"/>
          </w:tcPr>
          <w:p w:rsidR="00F03899" w:rsidRPr="001737CE" w:rsidRDefault="00F03899" w:rsidP="00F03899">
            <w:pPr>
              <w:rPr>
                <w:rFonts w:cs="Arial"/>
                <w:b/>
                <w:color w:val="000000" w:themeColor="text1"/>
                <w:sz w:val="16"/>
                <w:szCs w:val="16"/>
                <w:lang w:eastAsia="en-US"/>
              </w:rPr>
            </w:pPr>
            <w:r w:rsidRPr="001737CE">
              <w:rPr>
                <w:rFonts w:cs="Arial"/>
                <w:b/>
                <w:color w:val="000000" w:themeColor="text1"/>
                <w:sz w:val="16"/>
                <w:szCs w:val="16"/>
                <w:lang w:eastAsia="en-US"/>
              </w:rPr>
              <w:t>NO 8.0 Integrate previous lessons identified from interagency activities to engender a culture of continuous improvement.</w:t>
            </w:r>
          </w:p>
        </w:tc>
        <w:tc>
          <w:tcPr>
            <w:tcW w:w="1835" w:type="dxa"/>
            <w:gridSpan w:val="2"/>
            <w:vMerge w:val="restart"/>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SO 8.1 Evidence that continuous improvement processes are implemented.</w:t>
            </w:r>
          </w:p>
        </w:tc>
        <w:tc>
          <w:tcPr>
            <w:tcW w:w="3991"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 xml:space="preserve">KPI 8.1.1 During the development of interagency exercises, opportunities are included to test and validate proposed remedies for gaps and lessons identified in previous exercises or activities.  </w:t>
            </w:r>
          </w:p>
        </w:tc>
        <w:tc>
          <w:tcPr>
            <w:tcW w:w="1276" w:type="dxa"/>
            <w:vAlign w:val="center"/>
          </w:tcPr>
          <w:p w:rsidR="00F03899" w:rsidRPr="00EF417F" w:rsidRDefault="00114D28" w:rsidP="00114D28">
            <w:pPr>
              <w:jc w:val="center"/>
              <w:rPr>
                <w:rFonts w:cs="Arial"/>
                <w:b/>
                <w:color w:val="008000"/>
                <w:sz w:val="16"/>
                <w:szCs w:val="16"/>
                <w:lang w:eastAsia="en-US"/>
              </w:rPr>
            </w:pPr>
            <w:r w:rsidRPr="00EF417F">
              <w:rPr>
                <w:rFonts w:cs="Arial"/>
                <w:b/>
                <w:color w:val="008000"/>
                <w:sz w:val="16"/>
                <w:szCs w:val="16"/>
              </w:rPr>
              <w:t>Achieved</w:t>
            </w:r>
          </w:p>
        </w:tc>
        <w:tc>
          <w:tcPr>
            <w:tcW w:w="4812" w:type="dxa"/>
          </w:tcPr>
          <w:p w:rsidR="00161C11" w:rsidRPr="001737CE" w:rsidRDefault="00114D28" w:rsidP="001737CE">
            <w:pPr>
              <w:rPr>
                <w:rFonts w:cs="Arial"/>
                <w:sz w:val="16"/>
                <w:szCs w:val="16"/>
                <w:lang w:eastAsia="en-US"/>
              </w:rPr>
            </w:pPr>
            <w:r w:rsidRPr="001737CE">
              <w:rPr>
                <w:rFonts w:cs="Arial"/>
                <w:sz w:val="16"/>
                <w:szCs w:val="16"/>
                <w:lang w:eastAsia="en-US"/>
              </w:rPr>
              <w:t xml:space="preserve">The </w:t>
            </w:r>
            <w:r w:rsidR="009F6A00" w:rsidRPr="001737CE">
              <w:rPr>
                <w:rFonts w:cs="Arial"/>
                <w:sz w:val="16"/>
                <w:szCs w:val="16"/>
                <w:lang w:eastAsia="en-US"/>
              </w:rPr>
              <w:t>e</w:t>
            </w:r>
            <w:r w:rsidRPr="001737CE">
              <w:rPr>
                <w:rFonts w:cs="Arial"/>
                <w:sz w:val="16"/>
                <w:szCs w:val="16"/>
                <w:lang w:eastAsia="en-US"/>
              </w:rPr>
              <w:t xml:space="preserve">xercise </w:t>
            </w:r>
            <w:r w:rsidR="009F6A00" w:rsidRPr="001737CE">
              <w:rPr>
                <w:rFonts w:cs="Arial"/>
                <w:sz w:val="16"/>
                <w:szCs w:val="16"/>
                <w:lang w:eastAsia="en-US"/>
              </w:rPr>
              <w:t xml:space="preserve">planning team reviewed the Post Exercise Report for Exercise </w:t>
            </w:r>
            <w:r w:rsidRPr="001737CE">
              <w:rPr>
                <w:rFonts w:cs="Arial"/>
                <w:sz w:val="16"/>
                <w:szCs w:val="16"/>
                <w:lang w:eastAsia="en-US"/>
              </w:rPr>
              <w:t>C</w:t>
            </w:r>
            <w:r w:rsidR="009F6A00" w:rsidRPr="001737CE">
              <w:rPr>
                <w:rFonts w:cs="Arial"/>
                <w:sz w:val="16"/>
                <w:szCs w:val="16"/>
                <w:lang w:eastAsia="en-US"/>
              </w:rPr>
              <w:t>RUICKSHANK in order to</w:t>
            </w:r>
            <w:r w:rsidR="00333BE7" w:rsidRPr="001737CE">
              <w:rPr>
                <w:rFonts w:cs="Arial"/>
                <w:sz w:val="16"/>
                <w:szCs w:val="16"/>
                <w:lang w:eastAsia="en-US"/>
              </w:rPr>
              <w:t xml:space="preserve"> determine the scope and audience for Exercise POMARE, and </w:t>
            </w:r>
            <w:r w:rsidR="009F6A00" w:rsidRPr="001737CE">
              <w:rPr>
                <w:rFonts w:cs="Arial"/>
                <w:sz w:val="16"/>
                <w:szCs w:val="16"/>
                <w:lang w:eastAsia="en-US"/>
              </w:rPr>
              <w:t xml:space="preserve">validate the </w:t>
            </w:r>
            <w:r w:rsidR="00161C11" w:rsidRPr="001737CE">
              <w:rPr>
                <w:rFonts w:cs="Arial"/>
                <w:sz w:val="16"/>
                <w:szCs w:val="16"/>
                <w:lang w:eastAsia="en-US"/>
              </w:rPr>
              <w:t xml:space="preserve">concept, </w:t>
            </w:r>
            <w:r w:rsidR="009F6A00" w:rsidRPr="001737CE">
              <w:rPr>
                <w:rFonts w:cs="Arial"/>
                <w:sz w:val="16"/>
                <w:szCs w:val="16"/>
                <w:lang w:eastAsia="en-US"/>
              </w:rPr>
              <w:t xml:space="preserve">aims and objectives.  </w:t>
            </w:r>
          </w:p>
          <w:p w:rsidR="008C047A" w:rsidRPr="001737CE" w:rsidRDefault="009F6A00" w:rsidP="001737CE">
            <w:pPr>
              <w:rPr>
                <w:rFonts w:cs="Arial"/>
                <w:sz w:val="16"/>
                <w:szCs w:val="16"/>
                <w:lang w:eastAsia="en-US"/>
              </w:rPr>
            </w:pPr>
            <w:r w:rsidRPr="001737CE">
              <w:rPr>
                <w:rFonts w:cs="Arial"/>
                <w:sz w:val="16"/>
                <w:szCs w:val="16"/>
                <w:lang w:eastAsia="en-US"/>
              </w:rPr>
              <w:t xml:space="preserve">The exercise planning team </w:t>
            </w:r>
            <w:r w:rsidR="00333BE7" w:rsidRPr="001737CE">
              <w:rPr>
                <w:rFonts w:cs="Arial"/>
                <w:sz w:val="16"/>
                <w:szCs w:val="16"/>
                <w:lang w:eastAsia="en-US"/>
              </w:rPr>
              <w:t xml:space="preserve">identified </w:t>
            </w:r>
            <w:r w:rsidRPr="001737CE">
              <w:rPr>
                <w:rFonts w:cs="Arial"/>
                <w:sz w:val="16"/>
                <w:szCs w:val="16"/>
                <w:lang w:eastAsia="en-US"/>
              </w:rPr>
              <w:t xml:space="preserve">that </w:t>
            </w:r>
            <w:r w:rsidR="00333BE7" w:rsidRPr="001737CE">
              <w:rPr>
                <w:rFonts w:cs="Arial"/>
                <w:sz w:val="16"/>
                <w:szCs w:val="16"/>
                <w:lang w:eastAsia="en-US"/>
              </w:rPr>
              <w:t xml:space="preserve">more benefit would be gained by conducting a </w:t>
            </w:r>
            <w:r w:rsidRPr="001737CE">
              <w:rPr>
                <w:rFonts w:cs="Arial"/>
                <w:sz w:val="16"/>
                <w:szCs w:val="16"/>
                <w:lang w:eastAsia="en-US"/>
              </w:rPr>
              <w:t xml:space="preserve">series of half-day workshop </w:t>
            </w:r>
            <w:r w:rsidR="00333BE7" w:rsidRPr="001737CE">
              <w:rPr>
                <w:rFonts w:cs="Arial"/>
                <w:sz w:val="16"/>
                <w:szCs w:val="16"/>
                <w:lang w:eastAsia="en-US"/>
              </w:rPr>
              <w:t>activities over a 6</w:t>
            </w:r>
            <w:r w:rsidR="003D025D">
              <w:rPr>
                <w:rFonts w:cs="Arial"/>
                <w:sz w:val="16"/>
                <w:szCs w:val="16"/>
                <w:lang w:eastAsia="en-US"/>
              </w:rPr>
              <w:t>-</w:t>
            </w:r>
            <w:r w:rsidR="00333BE7" w:rsidRPr="001737CE">
              <w:rPr>
                <w:rFonts w:cs="Arial"/>
                <w:sz w:val="16"/>
                <w:szCs w:val="16"/>
                <w:lang w:eastAsia="en-US"/>
              </w:rPr>
              <w:t xml:space="preserve">8 month period as opposed to </w:t>
            </w:r>
            <w:r w:rsidR="00A34BD7" w:rsidRPr="001737CE">
              <w:rPr>
                <w:rFonts w:cs="Arial"/>
                <w:sz w:val="16"/>
                <w:szCs w:val="16"/>
                <w:lang w:eastAsia="en-US"/>
              </w:rPr>
              <w:t xml:space="preserve">a </w:t>
            </w:r>
            <w:r w:rsidR="00333BE7" w:rsidRPr="001737CE">
              <w:rPr>
                <w:rFonts w:cs="Arial"/>
                <w:sz w:val="16"/>
                <w:szCs w:val="16"/>
                <w:lang w:eastAsia="en-US"/>
              </w:rPr>
              <w:t xml:space="preserve">4 day back-to-back </w:t>
            </w:r>
            <w:r w:rsidR="00A34BD7" w:rsidRPr="001737CE">
              <w:rPr>
                <w:rFonts w:cs="Arial"/>
                <w:sz w:val="16"/>
                <w:szCs w:val="16"/>
                <w:lang w:eastAsia="en-US"/>
              </w:rPr>
              <w:t>exercise</w:t>
            </w:r>
            <w:r w:rsidR="003D025D">
              <w:rPr>
                <w:rFonts w:cs="Arial"/>
                <w:sz w:val="16"/>
                <w:szCs w:val="16"/>
                <w:lang w:eastAsia="en-US"/>
              </w:rPr>
              <w:t>,</w:t>
            </w:r>
            <w:r w:rsidR="00A34BD7" w:rsidRPr="001737CE">
              <w:rPr>
                <w:rFonts w:cs="Arial"/>
                <w:sz w:val="16"/>
                <w:szCs w:val="16"/>
                <w:lang w:eastAsia="en-US"/>
              </w:rPr>
              <w:t xml:space="preserve"> as this </w:t>
            </w:r>
            <w:r w:rsidR="00333BE7" w:rsidRPr="001737CE">
              <w:rPr>
                <w:rFonts w:cs="Arial"/>
                <w:sz w:val="16"/>
                <w:szCs w:val="16"/>
                <w:lang w:eastAsia="en-US"/>
              </w:rPr>
              <w:t xml:space="preserve">would enable </w:t>
            </w:r>
            <w:r w:rsidR="00A34BD7" w:rsidRPr="001737CE">
              <w:rPr>
                <w:rFonts w:cs="Arial"/>
                <w:sz w:val="16"/>
                <w:szCs w:val="16"/>
                <w:lang w:eastAsia="en-US"/>
              </w:rPr>
              <w:t xml:space="preserve">a broader range of </w:t>
            </w:r>
            <w:r w:rsidR="005220F6">
              <w:rPr>
                <w:rFonts w:cs="Arial"/>
                <w:sz w:val="16"/>
                <w:szCs w:val="16"/>
                <w:lang w:eastAsia="en-US"/>
              </w:rPr>
              <w:t>exercise participants</w:t>
            </w:r>
            <w:r w:rsidR="00333BE7" w:rsidRPr="001737CE">
              <w:rPr>
                <w:rFonts w:cs="Arial"/>
                <w:sz w:val="16"/>
                <w:szCs w:val="16"/>
                <w:lang w:eastAsia="en-US"/>
              </w:rPr>
              <w:t xml:space="preserve"> to</w:t>
            </w:r>
            <w:r w:rsidR="00A34BD7" w:rsidRPr="001737CE">
              <w:rPr>
                <w:rFonts w:cs="Arial"/>
                <w:sz w:val="16"/>
                <w:szCs w:val="16"/>
                <w:lang w:eastAsia="en-US"/>
              </w:rPr>
              <w:t xml:space="preserve"> engage and</w:t>
            </w:r>
            <w:r w:rsidR="00333BE7" w:rsidRPr="001737CE">
              <w:rPr>
                <w:rFonts w:cs="Arial"/>
                <w:sz w:val="16"/>
                <w:szCs w:val="16"/>
                <w:lang w:eastAsia="en-US"/>
              </w:rPr>
              <w:t xml:space="preserve"> gain a better understanding of </w:t>
            </w:r>
            <w:r w:rsidR="00A34BD7" w:rsidRPr="001737CE">
              <w:rPr>
                <w:rFonts w:cs="Arial"/>
                <w:sz w:val="16"/>
                <w:szCs w:val="16"/>
                <w:lang w:eastAsia="en-US"/>
              </w:rPr>
              <w:t xml:space="preserve">pandemic readiness, response and recovery.  </w:t>
            </w:r>
            <w:r w:rsidR="00333BE7" w:rsidRPr="001737CE">
              <w:rPr>
                <w:rFonts w:cs="Arial"/>
                <w:sz w:val="16"/>
                <w:szCs w:val="16"/>
                <w:lang w:eastAsia="en-US"/>
              </w:rPr>
              <w:t xml:space="preserve">  </w:t>
            </w:r>
          </w:p>
          <w:p w:rsidR="00F03899" w:rsidRPr="001737CE" w:rsidRDefault="008C047A" w:rsidP="001737CE">
            <w:pPr>
              <w:rPr>
                <w:rFonts w:cs="Arial"/>
                <w:sz w:val="16"/>
                <w:szCs w:val="16"/>
                <w:lang w:eastAsia="en-US"/>
              </w:rPr>
            </w:pPr>
            <w:r w:rsidRPr="001737CE">
              <w:rPr>
                <w:rFonts w:cs="Arial"/>
                <w:sz w:val="16"/>
                <w:szCs w:val="16"/>
                <w:lang w:eastAsia="en-US"/>
              </w:rPr>
              <w:lastRenderedPageBreak/>
              <w:t xml:space="preserve">At the conclusion of each workshop a review was undertaken by the exercise planning team to determine </w:t>
            </w:r>
            <w:r w:rsidR="00DE0BCD" w:rsidRPr="001737CE">
              <w:rPr>
                <w:rFonts w:cs="Arial"/>
                <w:sz w:val="16"/>
                <w:szCs w:val="16"/>
                <w:lang w:eastAsia="en-US"/>
              </w:rPr>
              <w:t xml:space="preserve">improvements that could be incorporated into </w:t>
            </w:r>
            <w:r w:rsidR="00A34BD7" w:rsidRPr="001737CE">
              <w:rPr>
                <w:rFonts w:cs="Arial"/>
                <w:sz w:val="16"/>
                <w:szCs w:val="16"/>
                <w:lang w:eastAsia="en-US"/>
              </w:rPr>
              <w:t xml:space="preserve">the design and development of </w:t>
            </w:r>
            <w:r w:rsidR="00DE0BCD" w:rsidRPr="001737CE">
              <w:rPr>
                <w:rFonts w:cs="Arial"/>
                <w:sz w:val="16"/>
                <w:szCs w:val="16"/>
                <w:lang w:eastAsia="en-US"/>
              </w:rPr>
              <w:t xml:space="preserve">subsequent workshops.   </w:t>
            </w:r>
            <w:r w:rsidRPr="001737CE">
              <w:rPr>
                <w:rFonts w:cs="Arial"/>
                <w:sz w:val="16"/>
                <w:szCs w:val="16"/>
                <w:lang w:eastAsia="en-US"/>
              </w:rPr>
              <w:t xml:space="preserve">    </w:t>
            </w:r>
            <w:r w:rsidR="009F6A00" w:rsidRPr="001737CE">
              <w:rPr>
                <w:rFonts w:cs="Arial"/>
                <w:sz w:val="16"/>
                <w:szCs w:val="16"/>
                <w:lang w:eastAsia="en-US"/>
              </w:rPr>
              <w:t xml:space="preserve">     </w:t>
            </w:r>
            <w:r w:rsidR="00114D28" w:rsidRPr="001737CE">
              <w:rPr>
                <w:rFonts w:cs="Arial"/>
                <w:sz w:val="16"/>
                <w:szCs w:val="16"/>
                <w:lang w:eastAsia="en-US"/>
              </w:rPr>
              <w:t xml:space="preserve">  </w:t>
            </w:r>
          </w:p>
        </w:tc>
      </w:tr>
      <w:tr w:rsidR="00F03899" w:rsidRPr="0067588E" w:rsidTr="001737CE">
        <w:trPr>
          <w:trHeight w:val="371"/>
        </w:trPr>
        <w:tc>
          <w:tcPr>
            <w:tcW w:w="2249" w:type="dxa"/>
            <w:vMerge/>
          </w:tcPr>
          <w:p w:rsidR="00F03899" w:rsidRPr="001737CE" w:rsidRDefault="00F03899" w:rsidP="00F03899">
            <w:pPr>
              <w:rPr>
                <w:rFonts w:cs="Arial"/>
                <w:color w:val="000000" w:themeColor="text1"/>
                <w:sz w:val="16"/>
                <w:szCs w:val="16"/>
                <w:lang w:eastAsia="en-US"/>
              </w:rPr>
            </w:pPr>
          </w:p>
        </w:tc>
        <w:tc>
          <w:tcPr>
            <w:tcW w:w="1835" w:type="dxa"/>
            <w:gridSpan w:val="2"/>
            <w:vMerge/>
            <w:shd w:val="clear" w:color="auto" w:fill="auto"/>
          </w:tcPr>
          <w:p w:rsidR="00F03899" w:rsidRPr="001737CE" w:rsidRDefault="00F03899" w:rsidP="00F03899">
            <w:pPr>
              <w:rPr>
                <w:rFonts w:cs="Arial"/>
                <w:color w:val="000000" w:themeColor="text1"/>
                <w:sz w:val="16"/>
                <w:szCs w:val="16"/>
                <w:lang w:eastAsia="en-US"/>
              </w:rPr>
            </w:pPr>
          </w:p>
        </w:tc>
        <w:tc>
          <w:tcPr>
            <w:tcW w:w="3991"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KPI 8.1.2 Best practices are identified, reviewed, and shared between agencies.</w:t>
            </w:r>
          </w:p>
        </w:tc>
        <w:tc>
          <w:tcPr>
            <w:tcW w:w="1276" w:type="dxa"/>
            <w:vAlign w:val="center"/>
          </w:tcPr>
          <w:p w:rsidR="00F03899" w:rsidRPr="00EF417F" w:rsidRDefault="001963C1" w:rsidP="001963C1">
            <w:pPr>
              <w:jc w:val="center"/>
              <w:rPr>
                <w:rFonts w:cs="Arial"/>
                <w:b/>
                <w:color w:val="008000"/>
                <w:sz w:val="16"/>
                <w:szCs w:val="16"/>
                <w:lang w:eastAsia="en-US"/>
              </w:rPr>
            </w:pPr>
            <w:r w:rsidRPr="00EF417F">
              <w:rPr>
                <w:rFonts w:cs="Arial"/>
                <w:b/>
                <w:color w:val="008000"/>
                <w:sz w:val="16"/>
                <w:szCs w:val="16"/>
              </w:rPr>
              <w:t>Achieved</w:t>
            </w:r>
          </w:p>
        </w:tc>
        <w:tc>
          <w:tcPr>
            <w:tcW w:w="4812" w:type="dxa"/>
          </w:tcPr>
          <w:p w:rsidR="00F03899" w:rsidRPr="001737CE" w:rsidRDefault="00A34BD7" w:rsidP="003D025D">
            <w:pPr>
              <w:rPr>
                <w:rFonts w:cs="Arial"/>
                <w:sz w:val="16"/>
                <w:szCs w:val="16"/>
                <w:lang w:eastAsia="en-US"/>
              </w:rPr>
            </w:pPr>
            <w:r w:rsidRPr="001737CE">
              <w:rPr>
                <w:rFonts w:cs="Arial"/>
                <w:sz w:val="16"/>
                <w:szCs w:val="16"/>
                <w:lang w:eastAsia="en-US"/>
              </w:rPr>
              <w:t>A number of the recommendations made in th</w:t>
            </w:r>
            <w:r w:rsidR="00826404" w:rsidRPr="001737CE">
              <w:rPr>
                <w:rFonts w:cs="Arial"/>
                <w:sz w:val="16"/>
                <w:szCs w:val="16"/>
                <w:lang w:eastAsia="en-US"/>
              </w:rPr>
              <w:t>e PXR</w:t>
            </w:r>
            <w:r w:rsidRPr="001737CE">
              <w:rPr>
                <w:rFonts w:cs="Arial"/>
                <w:sz w:val="16"/>
                <w:szCs w:val="16"/>
                <w:lang w:eastAsia="en-US"/>
              </w:rPr>
              <w:t xml:space="preserve"> suggest further revision of the NZIPAP </w:t>
            </w:r>
            <w:r w:rsidR="001963C1" w:rsidRPr="001737CE">
              <w:rPr>
                <w:rFonts w:cs="Arial"/>
                <w:sz w:val="16"/>
                <w:szCs w:val="16"/>
                <w:lang w:eastAsia="en-US"/>
              </w:rPr>
              <w:t xml:space="preserve">is required </w:t>
            </w:r>
            <w:r w:rsidRPr="001737CE">
              <w:rPr>
                <w:rFonts w:cs="Arial"/>
                <w:sz w:val="16"/>
                <w:szCs w:val="16"/>
                <w:lang w:eastAsia="en-US"/>
              </w:rPr>
              <w:t xml:space="preserve">in line with the lessons identified, as a part of the ongoing pandemic readiness work being undertaken by the Inter-agency Pandemic Group. In addition, best practices </w:t>
            </w:r>
            <w:r w:rsidR="001963C1" w:rsidRPr="001737CE">
              <w:rPr>
                <w:rFonts w:cs="Arial"/>
                <w:sz w:val="16"/>
                <w:szCs w:val="16"/>
                <w:lang w:eastAsia="en-US"/>
              </w:rPr>
              <w:t xml:space="preserve">for </w:t>
            </w:r>
            <w:r w:rsidRPr="001737CE">
              <w:rPr>
                <w:rFonts w:cs="Arial"/>
                <w:sz w:val="16"/>
                <w:szCs w:val="16"/>
                <w:lang w:eastAsia="en-US"/>
              </w:rPr>
              <w:t xml:space="preserve">BC </w:t>
            </w:r>
            <w:r w:rsidR="001963C1" w:rsidRPr="001737CE">
              <w:rPr>
                <w:rFonts w:cs="Arial"/>
                <w:sz w:val="16"/>
                <w:szCs w:val="16"/>
                <w:lang w:eastAsia="en-US"/>
              </w:rPr>
              <w:t xml:space="preserve">during </w:t>
            </w:r>
            <w:r w:rsidRPr="001737CE">
              <w:rPr>
                <w:rFonts w:cs="Arial"/>
                <w:sz w:val="16"/>
                <w:szCs w:val="16"/>
                <w:lang w:eastAsia="en-US"/>
              </w:rPr>
              <w:t xml:space="preserve">an influenza </w:t>
            </w:r>
            <w:r w:rsidR="001963C1" w:rsidRPr="001737CE">
              <w:rPr>
                <w:rFonts w:cs="Arial"/>
                <w:sz w:val="16"/>
                <w:szCs w:val="16"/>
                <w:lang w:eastAsia="en-US"/>
              </w:rPr>
              <w:t xml:space="preserve">pandemic </w:t>
            </w:r>
            <w:r w:rsidRPr="001737CE">
              <w:rPr>
                <w:rFonts w:cs="Arial"/>
                <w:sz w:val="16"/>
                <w:szCs w:val="16"/>
                <w:lang w:eastAsia="en-US"/>
              </w:rPr>
              <w:t xml:space="preserve">are being shared between agencies as a part of </w:t>
            </w:r>
            <w:r w:rsidR="001963C1" w:rsidRPr="001737CE">
              <w:rPr>
                <w:rFonts w:cs="Arial"/>
                <w:sz w:val="16"/>
                <w:szCs w:val="16"/>
                <w:lang w:eastAsia="en-US"/>
              </w:rPr>
              <w:t>ongoing BC planning.</w:t>
            </w:r>
            <w:r w:rsidRPr="001737CE">
              <w:rPr>
                <w:rFonts w:cs="Arial"/>
                <w:sz w:val="16"/>
                <w:szCs w:val="16"/>
                <w:lang w:eastAsia="en-US"/>
              </w:rPr>
              <w:t xml:space="preserve">  </w:t>
            </w:r>
          </w:p>
        </w:tc>
      </w:tr>
      <w:tr w:rsidR="00F03899" w:rsidRPr="0067588E" w:rsidTr="001737CE">
        <w:trPr>
          <w:trHeight w:val="1093"/>
        </w:trPr>
        <w:tc>
          <w:tcPr>
            <w:tcW w:w="2249" w:type="dxa"/>
            <w:vMerge/>
          </w:tcPr>
          <w:p w:rsidR="00F03899" w:rsidRPr="001737CE" w:rsidRDefault="00F03899" w:rsidP="00F03899">
            <w:pPr>
              <w:rPr>
                <w:rFonts w:cs="Arial"/>
                <w:color w:val="000000" w:themeColor="text1"/>
                <w:sz w:val="16"/>
                <w:szCs w:val="16"/>
                <w:lang w:eastAsia="en-US"/>
              </w:rPr>
            </w:pPr>
          </w:p>
        </w:tc>
        <w:tc>
          <w:tcPr>
            <w:tcW w:w="1835"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 xml:space="preserve">SO 8.2 Participating agencies commit to </w:t>
            </w:r>
            <w:r w:rsidR="00F57289" w:rsidRPr="001737CE">
              <w:rPr>
                <w:rFonts w:cs="Arial"/>
                <w:color w:val="000000"/>
                <w:sz w:val="16"/>
                <w:szCs w:val="16"/>
              </w:rPr>
              <w:t>evaluation, and</w:t>
            </w:r>
            <w:r w:rsidRPr="001737CE">
              <w:rPr>
                <w:rFonts w:cs="Arial"/>
                <w:color w:val="000000"/>
                <w:sz w:val="16"/>
                <w:szCs w:val="16"/>
              </w:rPr>
              <w:t xml:space="preserve"> post-exercise reporting</w:t>
            </w:r>
            <w:r w:rsidR="00F57289" w:rsidRPr="001737CE">
              <w:rPr>
                <w:rFonts w:cs="Arial"/>
                <w:color w:val="000000"/>
                <w:sz w:val="16"/>
                <w:szCs w:val="16"/>
              </w:rPr>
              <w:t>.</w:t>
            </w:r>
            <w:r w:rsidRPr="001737CE">
              <w:rPr>
                <w:rFonts w:cs="Arial"/>
                <w:color w:val="000000"/>
                <w:sz w:val="16"/>
                <w:szCs w:val="16"/>
              </w:rPr>
              <w:t xml:space="preserve"> </w:t>
            </w:r>
          </w:p>
        </w:tc>
        <w:tc>
          <w:tcPr>
            <w:tcW w:w="3991"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 xml:space="preserve">KPI 8.2.1 Lead agency coordinates evaluation against relevant National Objectives. </w:t>
            </w:r>
          </w:p>
        </w:tc>
        <w:tc>
          <w:tcPr>
            <w:tcW w:w="1276" w:type="dxa"/>
            <w:vAlign w:val="center"/>
          </w:tcPr>
          <w:p w:rsidR="00F03899" w:rsidRPr="00EF417F" w:rsidRDefault="001963C1" w:rsidP="001963C1">
            <w:pPr>
              <w:jc w:val="center"/>
              <w:rPr>
                <w:rFonts w:cs="Arial"/>
                <w:b/>
                <w:color w:val="008000"/>
                <w:sz w:val="16"/>
                <w:szCs w:val="16"/>
                <w:lang w:eastAsia="en-US"/>
              </w:rPr>
            </w:pPr>
            <w:r w:rsidRPr="00EF417F">
              <w:rPr>
                <w:rFonts w:cs="Arial"/>
                <w:b/>
                <w:color w:val="008000"/>
                <w:sz w:val="16"/>
                <w:szCs w:val="16"/>
              </w:rPr>
              <w:t>Achieved</w:t>
            </w:r>
          </w:p>
        </w:tc>
        <w:tc>
          <w:tcPr>
            <w:tcW w:w="4812" w:type="dxa"/>
          </w:tcPr>
          <w:p w:rsidR="00F03899" w:rsidRPr="001737CE" w:rsidRDefault="00F57289" w:rsidP="003D025D">
            <w:pPr>
              <w:rPr>
                <w:rFonts w:cs="Arial"/>
                <w:sz w:val="16"/>
                <w:szCs w:val="16"/>
                <w:lang w:eastAsia="en-US"/>
              </w:rPr>
            </w:pPr>
            <w:r w:rsidRPr="001737CE">
              <w:rPr>
                <w:rFonts w:cs="Arial"/>
                <w:sz w:val="16"/>
                <w:szCs w:val="16"/>
                <w:lang w:eastAsia="en-US"/>
              </w:rPr>
              <w:t xml:space="preserve">An update of the NEP National Objectives was released in December 2017. As a consequence, the objectives for Exercise POMARE were reviewed and aligned to the new objectives.  </w:t>
            </w:r>
          </w:p>
        </w:tc>
      </w:tr>
      <w:tr w:rsidR="00F03899" w:rsidRPr="0067588E" w:rsidTr="001737CE">
        <w:trPr>
          <w:trHeight w:val="260"/>
        </w:trPr>
        <w:tc>
          <w:tcPr>
            <w:tcW w:w="2249" w:type="dxa"/>
            <w:vMerge/>
          </w:tcPr>
          <w:p w:rsidR="00F03899" w:rsidRPr="001737CE" w:rsidRDefault="00F03899" w:rsidP="00F03899">
            <w:pPr>
              <w:rPr>
                <w:rFonts w:cs="Arial"/>
                <w:color w:val="000000" w:themeColor="text1"/>
                <w:sz w:val="16"/>
                <w:szCs w:val="16"/>
                <w:lang w:eastAsia="en-US"/>
              </w:rPr>
            </w:pPr>
          </w:p>
        </w:tc>
        <w:tc>
          <w:tcPr>
            <w:tcW w:w="1835" w:type="dxa"/>
            <w:gridSpan w:val="2"/>
            <w:shd w:val="clear" w:color="auto" w:fill="auto"/>
          </w:tcPr>
          <w:p w:rsidR="00F03899" w:rsidRPr="001737CE" w:rsidRDefault="00F03899" w:rsidP="00F03899">
            <w:pPr>
              <w:rPr>
                <w:rFonts w:cs="Arial"/>
                <w:color w:val="000000" w:themeColor="text1"/>
                <w:sz w:val="16"/>
                <w:szCs w:val="16"/>
                <w:lang w:eastAsia="en-US"/>
              </w:rPr>
            </w:pPr>
          </w:p>
        </w:tc>
        <w:tc>
          <w:tcPr>
            <w:tcW w:w="3991"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KPI 8.2.3 Post-exercise reports, with lessons identified for inter</w:t>
            </w:r>
            <w:r w:rsidR="001963C1" w:rsidRPr="001737CE">
              <w:rPr>
                <w:rFonts w:cs="Arial"/>
                <w:color w:val="000000"/>
                <w:sz w:val="16"/>
                <w:szCs w:val="16"/>
              </w:rPr>
              <w:t>-</w:t>
            </w:r>
            <w:r w:rsidRPr="001737CE">
              <w:rPr>
                <w:rFonts w:cs="Arial"/>
                <w:color w:val="000000"/>
                <w:sz w:val="16"/>
                <w:szCs w:val="16"/>
              </w:rPr>
              <w:t>agency capability building, are stored in a central location by a central agency.</w:t>
            </w:r>
          </w:p>
        </w:tc>
        <w:tc>
          <w:tcPr>
            <w:tcW w:w="1276" w:type="dxa"/>
            <w:vAlign w:val="center"/>
          </w:tcPr>
          <w:p w:rsidR="00F03899" w:rsidRPr="00EF417F" w:rsidRDefault="00F57289" w:rsidP="00F57289">
            <w:pPr>
              <w:jc w:val="center"/>
              <w:rPr>
                <w:rFonts w:cs="Arial"/>
                <w:b/>
                <w:color w:val="008000"/>
                <w:sz w:val="16"/>
                <w:szCs w:val="16"/>
                <w:lang w:eastAsia="en-US"/>
              </w:rPr>
            </w:pPr>
            <w:r w:rsidRPr="00EF417F">
              <w:rPr>
                <w:rFonts w:cs="Arial"/>
                <w:b/>
                <w:color w:val="008000"/>
                <w:sz w:val="16"/>
                <w:szCs w:val="16"/>
                <w:lang w:eastAsia="en-US"/>
              </w:rPr>
              <w:t>Achieved</w:t>
            </w:r>
          </w:p>
        </w:tc>
        <w:tc>
          <w:tcPr>
            <w:tcW w:w="4812" w:type="dxa"/>
          </w:tcPr>
          <w:p w:rsidR="00F03899" w:rsidRPr="001737CE" w:rsidRDefault="00F57289" w:rsidP="001737CE">
            <w:pPr>
              <w:rPr>
                <w:rFonts w:cs="Arial"/>
                <w:sz w:val="16"/>
                <w:szCs w:val="16"/>
                <w:lang w:eastAsia="en-US"/>
              </w:rPr>
            </w:pPr>
            <w:r w:rsidRPr="001737CE">
              <w:rPr>
                <w:rFonts w:cs="Arial"/>
                <w:sz w:val="16"/>
                <w:szCs w:val="16"/>
                <w:lang w:eastAsia="en-US"/>
              </w:rPr>
              <w:t>The</w:t>
            </w:r>
            <w:r w:rsidR="00826404" w:rsidRPr="001737CE">
              <w:rPr>
                <w:rFonts w:cs="Arial"/>
                <w:sz w:val="16"/>
                <w:szCs w:val="16"/>
                <w:lang w:eastAsia="en-US"/>
              </w:rPr>
              <w:t xml:space="preserve"> Post Exercise Report</w:t>
            </w:r>
            <w:r w:rsidRPr="001737CE">
              <w:rPr>
                <w:rFonts w:cs="Arial"/>
                <w:sz w:val="16"/>
                <w:szCs w:val="16"/>
                <w:lang w:eastAsia="en-US"/>
              </w:rPr>
              <w:t xml:space="preserve"> </w:t>
            </w:r>
            <w:r w:rsidR="00826404" w:rsidRPr="001737CE">
              <w:rPr>
                <w:rFonts w:cs="Arial"/>
                <w:sz w:val="16"/>
                <w:szCs w:val="16"/>
                <w:lang w:eastAsia="en-US"/>
              </w:rPr>
              <w:t>(</w:t>
            </w:r>
            <w:r w:rsidRPr="001737CE">
              <w:rPr>
                <w:rFonts w:cs="Arial"/>
                <w:sz w:val="16"/>
                <w:szCs w:val="16"/>
                <w:lang w:eastAsia="en-US"/>
              </w:rPr>
              <w:t>PXR</w:t>
            </w:r>
            <w:r w:rsidR="00826404" w:rsidRPr="001737CE">
              <w:rPr>
                <w:rFonts w:cs="Arial"/>
                <w:sz w:val="16"/>
                <w:szCs w:val="16"/>
                <w:lang w:eastAsia="en-US"/>
              </w:rPr>
              <w:t>)</w:t>
            </w:r>
            <w:r w:rsidRPr="001737CE">
              <w:rPr>
                <w:rFonts w:cs="Arial"/>
                <w:sz w:val="16"/>
                <w:szCs w:val="16"/>
                <w:lang w:eastAsia="en-US"/>
              </w:rPr>
              <w:t xml:space="preserve"> has two key deliverables; the first being to identify lessons for inter-agency capability building in the event of an influenza pandemic and the other being to identify areas for improvement to NZIPAP 2</w:t>
            </w:r>
            <w:r w:rsidRPr="001737CE">
              <w:rPr>
                <w:rFonts w:cs="Arial"/>
                <w:sz w:val="16"/>
                <w:szCs w:val="16"/>
                <w:vertAlign w:val="superscript"/>
                <w:lang w:eastAsia="en-US"/>
              </w:rPr>
              <w:t>nd</w:t>
            </w:r>
            <w:r w:rsidRPr="001737CE">
              <w:rPr>
                <w:rFonts w:cs="Arial"/>
                <w:sz w:val="16"/>
                <w:szCs w:val="16"/>
                <w:lang w:eastAsia="en-US"/>
              </w:rPr>
              <w:t xml:space="preserve"> </w:t>
            </w:r>
            <w:r w:rsidR="00E14E75">
              <w:rPr>
                <w:rFonts w:cs="Arial"/>
                <w:sz w:val="16"/>
                <w:szCs w:val="16"/>
                <w:lang w:eastAsia="en-US"/>
              </w:rPr>
              <w:t>Edition</w:t>
            </w:r>
            <w:r w:rsidRPr="001737CE">
              <w:rPr>
                <w:rFonts w:cs="Arial"/>
                <w:sz w:val="16"/>
                <w:szCs w:val="16"/>
                <w:lang w:eastAsia="en-US"/>
              </w:rPr>
              <w:t xml:space="preserve">. </w:t>
            </w:r>
          </w:p>
        </w:tc>
      </w:tr>
      <w:tr w:rsidR="00F03899" w:rsidRPr="0067588E" w:rsidTr="001737CE">
        <w:trPr>
          <w:trHeight w:val="260"/>
        </w:trPr>
        <w:tc>
          <w:tcPr>
            <w:tcW w:w="2249" w:type="dxa"/>
            <w:vMerge/>
          </w:tcPr>
          <w:p w:rsidR="00F03899" w:rsidRPr="001737CE" w:rsidRDefault="00F03899" w:rsidP="00F03899">
            <w:pPr>
              <w:rPr>
                <w:rFonts w:cs="Arial"/>
                <w:color w:val="000000" w:themeColor="text1"/>
                <w:sz w:val="16"/>
                <w:szCs w:val="16"/>
                <w:lang w:eastAsia="en-US"/>
              </w:rPr>
            </w:pPr>
          </w:p>
        </w:tc>
        <w:tc>
          <w:tcPr>
            <w:tcW w:w="1835" w:type="dxa"/>
            <w:gridSpan w:val="2"/>
            <w:vMerge w:val="restart"/>
            <w:shd w:val="clear" w:color="auto" w:fill="auto"/>
          </w:tcPr>
          <w:p w:rsidR="00F03899" w:rsidRPr="001737CE" w:rsidRDefault="00F03899" w:rsidP="00F03899">
            <w:pPr>
              <w:rPr>
                <w:rFonts w:cs="Arial"/>
                <w:color w:val="000000" w:themeColor="text1"/>
                <w:sz w:val="16"/>
                <w:szCs w:val="16"/>
                <w:lang w:eastAsia="en-US"/>
              </w:rPr>
            </w:pPr>
            <w:r w:rsidRPr="001737CE">
              <w:rPr>
                <w:rFonts w:cs="Arial"/>
                <w:color w:val="000000"/>
                <w:sz w:val="16"/>
                <w:szCs w:val="16"/>
              </w:rPr>
              <w:t>SO 8.3 Participating agencies commit to improvement and corrective actions.</w:t>
            </w:r>
          </w:p>
        </w:tc>
        <w:tc>
          <w:tcPr>
            <w:tcW w:w="3991"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KPI 8.3.1 Post-exercise reports are shared with other agencies to inform future exercise planning and ensure that lessons identified are reflected in agencies’ planning processes.</w:t>
            </w:r>
          </w:p>
        </w:tc>
        <w:tc>
          <w:tcPr>
            <w:tcW w:w="1276" w:type="dxa"/>
            <w:vAlign w:val="center"/>
          </w:tcPr>
          <w:p w:rsidR="00F03899" w:rsidRPr="00EF417F" w:rsidRDefault="001963C1" w:rsidP="001963C1">
            <w:pPr>
              <w:jc w:val="center"/>
              <w:rPr>
                <w:rFonts w:cs="Arial"/>
                <w:b/>
                <w:color w:val="008000"/>
                <w:sz w:val="16"/>
                <w:szCs w:val="16"/>
                <w:lang w:eastAsia="en-US"/>
              </w:rPr>
            </w:pPr>
            <w:r w:rsidRPr="00EF417F">
              <w:rPr>
                <w:rFonts w:cs="Arial"/>
                <w:b/>
                <w:color w:val="008000"/>
                <w:sz w:val="16"/>
                <w:szCs w:val="16"/>
              </w:rPr>
              <w:t>Achieved</w:t>
            </w:r>
          </w:p>
        </w:tc>
        <w:tc>
          <w:tcPr>
            <w:tcW w:w="4812" w:type="dxa"/>
          </w:tcPr>
          <w:p w:rsidR="00F03899" w:rsidRPr="001737CE" w:rsidRDefault="001963C1" w:rsidP="003D025D">
            <w:pPr>
              <w:rPr>
                <w:rFonts w:cs="Arial"/>
                <w:sz w:val="16"/>
                <w:szCs w:val="16"/>
                <w:lang w:eastAsia="en-US"/>
              </w:rPr>
            </w:pPr>
            <w:r w:rsidRPr="001737CE">
              <w:rPr>
                <w:rFonts w:cs="Arial"/>
                <w:sz w:val="16"/>
                <w:szCs w:val="16"/>
                <w:lang w:eastAsia="en-US"/>
              </w:rPr>
              <w:t xml:space="preserve">The Exercise POMARE </w:t>
            </w:r>
            <w:r w:rsidR="00826404" w:rsidRPr="001737CE">
              <w:rPr>
                <w:rFonts w:cs="Arial"/>
                <w:sz w:val="16"/>
                <w:szCs w:val="16"/>
                <w:lang w:eastAsia="en-US"/>
              </w:rPr>
              <w:t>PXR</w:t>
            </w:r>
            <w:r w:rsidRPr="001737CE">
              <w:rPr>
                <w:rFonts w:cs="Arial"/>
                <w:sz w:val="16"/>
                <w:szCs w:val="16"/>
                <w:lang w:eastAsia="en-US"/>
              </w:rPr>
              <w:t xml:space="preserve"> will be shared with other agencies to inform future exercise planning and ensure that the lessons identified can be incorporated into agencies’ planning processes.</w:t>
            </w:r>
            <w:r w:rsidR="00826404" w:rsidRPr="001737CE">
              <w:rPr>
                <w:rFonts w:cs="Arial"/>
                <w:sz w:val="16"/>
                <w:szCs w:val="16"/>
                <w:lang w:eastAsia="en-US"/>
              </w:rPr>
              <w:t xml:space="preserve">  As previously stated, a number of agencies have requested M</w:t>
            </w:r>
            <w:r w:rsidR="003D025D">
              <w:rPr>
                <w:rFonts w:cs="Arial"/>
                <w:sz w:val="16"/>
                <w:szCs w:val="16"/>
                <w:lang w:eastAsia="en-US"/>
              </w:rPr>
              <w:t>O</w:t>
            </w:r>
            <w:r w:rsidR="00826404" w:rsidRPr="001737CE">
              <w:rPr>
                <w:rFonts w:cs="Arial"/>
                <w:sz w:val="16"/>
                <w:szCs w:val="16"/>
                <w:lang w:eastAsia="en-US"/>
              </w:rPr>
              <w:t>H assistance to deliver Pandemic 101 familiarisation training to their staff, and to provide technical advice to support the development of their business continuity plans.</w:t>
            </w:r>
          </w:p>
        </w:tc>
      </w:tr>
      <w:tr w:rsidR="00F03899" w:rsidRPr="0067588E" w:rsidTr="001737CE">
        <w:trPr>
          <w:trHeight w:val="746"/>
        </w:trPr>
        <w:tc>
          <w:tcPr>
            <w:tcW w:w="2249" w:type="dxa"/>
            <w:vMerge/>
          </w:tcPr>
          <w:p w:rsidR="00F03899" w:rsidRPr="001737CE" w:rsidRDefault="00F03899" w:rsidP="00F03899">
            <w:pPr>
              <w:rPr>
                <w:rFonts w:cs="Arial"/>
                <w:color w:val="000000" w:themeColor="text1"/>
                <w:sz w:val="16"/>
                <w:szCs w:val="16"/>
                <w:lang w:eastAsia="en-US"/>
              </w:rPr>
            </w:pPr>
          </w:p>
        </w:tc>
        <w:tc>
          <w:tcPr>
            <w:tcW w:w="1835" w:type="dxa"/>
            <w:gridSpan w:val="2"/>
            <w:vMerge/>
            <w:shd w:val="clear" w:color="auto" w:fill="auto"/>
          </w:tcPr>
          <w:p w:rsidR="00F03899" w:rsidRPr="001737CE" w:rsidRDefault="00F03899" w:rsidP="00F03899">
            <w:pPr>
              <w:rPr>
                <w:rFonts w:cs="Arial"/>
                <w:color w:val="000000" w:themeColor="text1"/>
                <w:sz w:val="16"/>
                <w:szCs w:val="16"/>
                <w:lang w:eastAsia="en-US"/>
              </w:rPr>
            </w:pPr>
          </w:p>
        </w:tc>
        <w:tc>
          <w:tcPr>
            <w:tcW w:w="3991" w:type="dxa"/>
            <w:gridSpan w:val="2"/>
            <w:shd w:val="clear" w:color="auto" w:fill="auto"/>
          </w:tcPr>
          <w:p w:rsidR="00F03899" w:rsidRPr="001737CE" w:rsidRDefault="00F03899" w:rsidP="001737CE">
            <w:pPr>
              <w:rPr>
                <w:rFonts w:cs="Arial"/>
                <w:color w:val="000000" w:themeColor="text1"/>
                <w:sz w:val="16"/>
                <w:szCs w:val="16"/>
                <w:lang w:eastAsia="en-US"/>
              </w:rPr>
            </w:pPr>
            <w:r w:rsidRPr="001737CE">
              <w:rPr>
                <w:rFonts w:cs="Arial"/>
                <w:color w:val="000000"/>
                <w:sz w:val="16"/>
                <w:szCs w:val="16"/>
              </w:rPr>
              <w:t>KPI 8.3.2 Corrective actions, identified in post-</w:t>
            </w:r>
            <w:r w:rsidR="004A27D8" w:rsidRPr="001737CE">
              <w:rPr>
                <w:rFonts w:cs="Arial"/>
                <w:color w:val="000000"/>
                <w:sz w:val="16"/>
                <w:szCs w:val="16"/>
              </w:rPr>
              <w:t>exercise reports</w:t>
            </w:r>
            <w:r w:rsidRPr="001737CE">
              <w:rPr>
                <w:rFonts w:cs="Arial"/>
                <w:color w:val="000000"/>
                <w:sz w:val="16"/>
                <w:szCs w:val="16"/>
              </w:rPr>
              <w:t xml:space="preserve">, are implemented by the appropriate agency and in collaboration with other agencies where necessary. </w:t>
            </w:r>
          </w:p>
        </w:tc>
        <w:tc>
          <w:tcPr>
            <w:tcW w:w="1276" w:type="dxa"/>
            <w:vAlign w:val="center"/>
          </w:tcPr>
          <w:p w:rsidR="00F03899" w:rsidRPr="00EF417F" w:rsidRDefault="00826404" w:rsidP="00826404">
            <w:pPr>
              <w:jc w:val="center"/>
              <w:rPr>
                <w:rFonts w:cs="Arial"/>
                <w:b/>
                <w:sz w:val="16"/>
                <w:szCs w:val="16"/>
                <w:lang w:eastAsia="en-US"/>
              </w:rPr>
            </w:pPr>
            <w:r w:rsidRPr="00EF417F">
              <w:rPr>
                <w:rFonts w:cs="Arial"/>
                <w:b/>
                <w:color w:val="E36C0A" w:themeColor="accent6" w:themeShade="BF"/>
                <w:sz w:val="16"/>
                <w:szCs w:val="16"/>
                <w:lang w:eastAsia="en-US"/>
              </w:rPr>
              <w:t>To be achieved</w:t>
            </w:r>
          </w:p>
        </w:tc>
        <w:tc>
          <w:tcPr>
            <w:tcW w:w="4812" w:type="dxa"/>
          </w:tcPr>
          <w:p w:rsidR="00F03899" w:rsidRPr="001737CE" w:rsidRDefault="00826404" w:rsidP="003D025D">
            <w:pPr>
              <w:rPr>
                <w:rFonts w:cs="Arial"/>
                <w:sz w:val="16"/>
                <w:szCs w:val="16"/>
                <w:lang w:eastAsia="en-US"/>
              </w:rPr>
            </w:pPr>
            <w:r w:rsidRPr="001737CE">
              <w:rPr>
                <w:rFonts w:cs="Arial"/>
                <w:sz w:val="16"/>
                <w:szCs w:val="16"/>
                <w:lang w:eastAsia="en-US"/>
              </w:rPr>
              <w:t xml:space="preserve">The PXR </w:t>
            </w:r>
            <w:r w:rsidR="00E4630E" w:rsidRPr="001737CE">
              <w:rPr>
                <w:rFonts w:cs="Arial"/>
                <w:sz w:val="16"/>
                <w:szCs w:val="16"/>
                <w:lang w:eastAsia="en-US"/>
              </w:rPr>
              <w:t xml:space="preserve">has </w:t>
            </w:r>
            <w:r w:rsidRPr="001737CE">
              <w:rPr>
                <w:rFonts w:cs="Arial"/>
                <w:sz w:val="16"/>
                <w:szCs w:val="16"/>
                <w:lang w:eastAsia="en-US"/>
              </w:rPr>
              <w:t>recommend</w:t>
            </w:r>
            <w:r w:rsidR="00E4630E" w:rsidRPr="001737CE">
              <w:rPr>
                <w:rFonts w:cs="Arial"/>
                <w:sz w:val="16"/>
                <w:szCs w:val="16"/>
                <w:lang w:eastAsia="en-US"/>
              </w:rPr>
              <w:t>ed</w:t>
            </w:r>
            <w:r w:rsidRPr="001737CE">
              <w:rPr>
                <w:rFonts w:cs="Arial"/>
                <w:sz w:val="16"/>
                <w:szCs w:val="16"/>
                <w:lang w:eastAsia="en-US"/>
              </w:rPr>
              <w:t xml:space="preserve"> that the NZIPAP be updated to reflect changes to organisational structures</w:t>
            </w:r>
            <w:r w:rsidR="00E4630E" w:rsidRPr="001737CE">
              <w:rPr>
                <w:rFonts w:cs="Arial"/>
                <w:sz w:val="16"/>
                <w:szCs w:val="16"/>
                <w:lang w:eastAsia="en-US"/>
              </w:rPr>
              <w:t xml:space="preserve">, roles and responsibilities, and to address the lessons identified. </w:t>
            </w:r>
            <w:r w:rsidRPr="001737CE">
              <w:rPr>
                <w:rFonts w:cs="Arial"/>
                <w:sz w:val="16"/>
                <w:szCs w:val="16"/>
                <w:lang w:eastAsia="en-US"/>
              </w:rPr>
              <w:t xml:space="preserve">It is envisaged that the majority of corrective actions will be </w:t>
            </w:r>
            <w:r w:rsidR="00E4630E" w:rsidRPr="001737CE">
              <w:rPr>
                <w:rFonts w:cs="Arial"/>
                <w:sz w:val="16"/>
                <w:szCs w:val="16"/>
                <w:lang w:eastAsia="en-US"/>
              </w:rPr>
              <w:t>addressed b</w:t>
            </w:r>
            <w:r w:rsidRPr="001737CE">
              <w:rPr>
                <w:rFonts w:cs="Arial"/>
                <w:sz w:val="16"/>
                <w:szCs w:val="16"/>
                <w:lang w:eastAsia="en-US"/>
              </w:rPr>
              <w:t xml:space="preserve">y the Inter-agency Pandemic Group as part of </w:t>
            </w:r>
            <w:r w:rsidR="00E4630E" w:rsidRPr="001737CE">
              <w:rPr>
                <w:rFonts w:cs="Arial"/>
                <w:sz w:val="16"/>
                <w:szCs w:val="16"/>
                <w:lang w:eastAsia="en-US"/>
              </w:rPr>
              <w:t>M</w:t>
            </w:r>
            <w:r w:rsidR="00C40C9E">
              <w:rPr>
                <w:rFonts w:cs="Arial"/>
                <w:sz w:val="16"/>
                <w:szCs w:val="16"/>
                <w:lang w:eastAsia="en-US"/>
              </w:rPr>
              <w:t>O</w:t>
            </w:r>
            <w:r w:rsidR="00E4630E" w:rsidRPr="001737CE">
              <w:rPr>
                <w:rFonts w:cs="Arial"/>
                <w:sz w:val="16"/>
                <w:szCs w:val="16"/>
                <w:lang w:eastAsia="en-US"/>
              </w:rPr>
              <w:t>H</w:t>
            </w:r>
            <w:r w:rsidR="003D025D">
              <w:rPr>
                <w:rFonts w:cs="Arial"/>
                <w:sz w:val="16"/>
                <w:szCs w:val="16"/>
                <w:lang w:eastAsia="en-US"/>
              </w:rPr>
              <w:t>’</w:t>
            </w:r>
            <w:r w:rsidR="00E4630E" w:rsidRPr="001737CE">
              <w:rPr>
                <w:rFonts w:cs="Arial"/>
                <w:sz w:val="16"/>
                <w:szCs w:val="16"/>
                <w:lang w:eastAsia="en-US"/>
              </w:rPr>
              <w:t xml:space="preserve">s </w:t>
            </w:r>
            <w:r w:rsidRPr="001737CE">
              <w:rPr>
                <w:rFonts w:cs="Arial"/>
                <w:sz w:val="16"/>
                <w:szCs w:val="16"/>
                <w:lang w:eastAsia="en-US"/>
              </w:rPr>
              <w:t xml:space="preserve">pandemic readiness work programme.  </w:t>
            </w:r>
          </w:p>
        </w:tc>
      </w:tr>
    </w:tbl>
    <w:p w:rsidR="00DE6F7E" w:rsidRPr="0089188F" w:rsidRDefault="00DE6F7E" w:rsidP="00DE6F7E">
      <w:pPr>
        <w:jc w:val="center"/>
      </w:pPr>
    </w:p>
    <w:p w:rsidR="00971D19" w:rsidRDefault="00971D19" w:rsidP="00AA2096">
      <w:pPr>
        <w:pStyle w:val="Heading1"/>
        <w:numPr>
          <w:ilvl w:val="0"/>
          <w:numId w:val="0"/>
        </w:numPr>
      </w:pPr>
      <w:bookmarkStart w:id="51" w:name="_Toc530396506"/>
      <w:r>
        <w:lastRenderedPageBreak/>
        <w:t xml:space="preserve">Appendix </w:t>
      </w:r>
      <w:r w:rsidR="000F5A90">
        <w:t>3</w:t>
      </w:r>
      <w:r>
        <w:t xml:space="preserve">: </w:t>
      </w:r>
      <w:r w:rsidR="0039432B">
        <w:t xml:space="preserve">EXERCISE </w:t>
      </w:r>
      <w:r>
        <w:t>objectives and key performance indicators</w:t>
      </w:r>
      <w:bookmarkEnd w:id="51"/>
    </w:p>
    <w:p w:rsidR="00971D19" w:rsidRDefault="00971D19" w:rsidP="00971D19">
      <w:r>
        <w:t>The following tables reflect the M</w:t>
      </w:r>
      <w:r w:rsidR="00151FEE">
        <w:t>inistry of Health e</w:t>
      </w:r>
      <w:r>
        <w:t>xercise objectives</w:t>
      </w:r>
      <w:r w:rsidR="00151FEE">
        <w:t xml:space="preserve"> and KPI’s </w:t>
      </w:r>
      <w:r>
        <w:t xml:space="preserve">by workshop.  The outcome column indicate whether the KPIs were achieved, partially achieved or not achieved.   </w:t>
      </w:r>
    </w:p>
    <w:tbl>
      <w:tblPr>
        <w:tblStyle w:val="TableGrid1"/>
        <w:tblW w:w="0" w:type="auto"/>
        <w:tblLook w:val="04A0" w:firstRow="1" w:lastRow="0" w:firstColumn="1" w:lastColumn="0" w:noHBand="0" w:noVBand="1"/>
      </w:tblPr>
      <w:tblGrid>
        <w:gridCol w:w="2263"/>
        <w:gridCol w:w="1843"/>
        <w:gridCol w:w="3969"/>
        <w:gridCol w:w="1276"/>
        <w:gridCol w:w="4812"/>
      </w:tblGrid>
      <w:tr w:rsidR="00971D19" w:rsidRPr="0067588E" w:rsidTr="00971D19">
        <w:tc>
          <w:tcPr>
            <w:tcW w:w="2263"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Exercise Objectives</w:t>
            </w:r>
            <w:r>
              <w:rPr>
                <w:b/>
                <w:color w:val="FFFFFF" w:themeColor="background1"/>
                <w:sz w:val="18"/>
                <w:lang w:eastAsia="en-US"/>
              </w:rPr>
              <w:t xml:space="preserve"> – ‘Plan for it’ Workshop </w:t>
            </w:r>
          </w:p>
        </w:tc>
        <w:tc>
          <w:tcPr>
            <w:tcW w:w="1843"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 xml:space="preserve">Training </w:t>
            </w:r>
            <w:r>
              <w:rPr>
                <w:b/>
                <w:color w:val="FFFFFF" w:themeColor="background1"/>
                <w:sz w:val="18"/>
                <w:lang w:eastAsia="en-US"/>
              </w:rPr>
              <w:t>sub-o</w:t>
            </w:r>
            <w:r w:rsidRPr="0067588E">
              <w:rPr>
                <w:b/>
                <w:color w:val="FFFFFF" w:themeColor="background1"/>
                <w:sz w:val="18"/>
                <w:lang w:eastAsia="en-US"/>
              </w:rPr>
              <w:t>bjectives</w:t>
            </w:r>
          </w:p>
        </w:tc>
        <w:tc>
          <w:tcPr>
            <w:tcW w:w="3969"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Key Performance Indicators</w:t>
            </w:r>
          </w:p>
        </w:tc>
        <w:tc>
          <w:tcPr>
            <w:tcW w:w="1276" w:type="dxa"/>
            <w:shd w:val="clear" w:color="auto" w:fill="1F396E" w:themeFill="background2"/>
          </w:tcPr>
          <w:p w:rsidR="00971D19" w:rsidRPr="0089188F" w:rsidRDefault="00971D19" w:rsidP="00971D19">
            <w:pPr>
              <w:jc w:val="center"/>
              <w:rPr>
                <w:b/>
                <w:color w:val="FFFFFF" w:themeColor="background1"/>
                <w:sz w:val="18"/>
              </w:rPr>
            </w:pPr>
            <w:r>
              <w:rPr>
                <w:b/>
                <w:color w:val="FFFFFF" w:themeColor="background1"/>
                <w:sz w:val="18"/>
                <w:lang w:eastAsia="en-US"/>
              </w:rPr>
              <w:t>Outcome</w:t>
            </w:r>
          </w:p>
        </w:tc>
        <w:tc>
          <w:tcPr>
            <w:tcW w:w="4812" w:type="dxa"/>
            <w:shd w:val="clear" w:color="auto" w:fill="1F396E" w:themeFill="background2"/>
          </w:tcPr>
          <w:p w:rsidR="00971D19" w:rsidRPr="0089188F" w:rsidRDefault="00971D19" w:rsidP="00971D19">
            <w:pPr>
              <w:rPr>
                <w:b/>
                <w:color w:val="FFFFFF" w:themeColor="background1"/>
                <w:sz w:val="18"/>
                <w:lang w:eastAsia="en-US"/>
              </w:rPr>
            </w:pPr>
            <w:r w:rsidRPr="0089188F">
              <w:rPr>
                <w:b/>
                <w:color w:val="FFFFFF" w:themeColor="background1"/>
                <w:sz w:val="18"/>
                <w:lang w:eastAsia="en-US"/>
              </w:rPr>
              <w:t>Comments</w:t>
            </w:r>
          </w:p>
        </w:tc>
      </w:tr>
      <w:tr w:rsidR="00971D19" w:rsidRPr="0067588E" w:rsidTr="00506986">
        <w:trPr>
          <w:trHeight w:val="1207"/>
        </w:trPr>
        <w:tc>
          <w:tcPr>
            <w:tcW w:w="2263" w:type="dxa"/>
            <w:vMerge w:val="restart"/>
          </w:tcPr>
          <w:p w:rsidR="00971D19" w:rsidRPr="00FF3F94" w:rsidRDefault="00971D19" w:rsidP="00EF417F">
            <w:pPr>
              <w:rPr>
                <w:b/>
                <w:sz w:val="16"/>
                <w:szCs w:val="16"/>
                <w:lang w:eastAsia="en-US"/>
              </w:rPr>
            </w:pPr>
            <w:r w:rsidRPr="00FF3F94">
              <w:rPr>
                <w:b/>
                <w:sz w:val="16"/>
                <w:szCs w:val="16"/>
                <w:lang w:eastAsia="en-US"/>
              </w:rPr>
              <w:t xml:space="preserve">1.0 </w:t>
            </w:r>
            <w:r w:rsidRPr="00FF3F94">
              <w:rPr>
                <w:b/>
                <w:bCs/>
                <w:sz w:val="16"/>
                <w:szCs w:val="16"/>
                <w:lang w:eastAsia="en-US"/>
              </w:rPr>
              <w:t xml:space="preserve">Understand </w:t>
            </w:r>
            <w:r w:rsidRPr="00FF3F94">
              <w:rPr>
                <w:b/>
                <w:sz w:val="16"/>
                <w:szCs w:val="16"/>
                <w:lang w:eastAsia="en-US"/>
              </w:rPr>
              <w:t>t</w:t>
            </w:r>
            <w:r w:rsidRPr="00FF3F94">
              <w:rPr>
                <w:b/>
                <w:bCs/>
                <w:sz w:val="16"/>
                <w:szCs w:val="16"/>
                <w:lang w:eastAsia="en-US"/>
              </w:rPr>
              <w:t xml:space="preserve">he overarching strategy and framework for pandemic preparedness and response as outlined in the NZIPAP 2nd </w:t>
            </w:r>
            <w:r w:rsidR="00E14E75">
              <w:rPr>
                <w:b/>
                <w:bCs/>
                <w:sz w:val="16"/>
                <w:szCs w:val="16"/>
                <w:lang w:eastAsia="en-US"/>
              </w:rPr>
              <w:t>Edition</w:t>
            </w:r>
            <w:r w:rsidRPr="00FF3F94">
              <w:rPr>
                <w:b/>
                <w:bCs/>
                <w:sz w:val="16"/>
                <w:szCs w:val="16"/>
                <w:lang w:eastAsia="en-US"/>
              </w:rPr>
              <w:t xml:space="preserve">. (2017). </w:t>
            </w:r>
            <w:r w:rsidRPr="00FF3F94">
              <w:rPr>
                <w:b/>
                <w:sz w:val="16"/>
                <w:szCs w:val="16"/>
              </w:rPr>
              <w:t xml:space="preserve"> </w:t>
            </w:r>
          </w:p>
        </w:tc>
        <w:tc>
          <w:tcPr>
            <w:tcW w:w="1843" w:type="dxa"/>
            <w:vMerge w:val="restart"/>
          </w:tcPr>
          <w:p w:rsidR="00971D19" w:rsidRPr="005D1227" w:rsidRDefault="00971D19" w:rsidP="003D025D">
            <w:pPr>
              <w:rPr>
                <w:sz w:val="16"/>
                <w:szCs w:val="16"/>
                <w:lang w:eastAsia="en-US"/>
              </w:rPr>
            </w:pPr>
            <w:r w:rsidRPr="005D1227">
              <w:rPr>
                <w:sz w:val="16"/>
                <w:szCs w:val="16"/>
                <w:lang w:eastAsia="en-US"/>
              </w:rPr>
              <w:t>1.1 Agencies are able to demonstrate understanding of the pandemic planning and preparedness strategy.</w:t>
            </w:r>
          </w:p>
        </w:tc>
        <w:tc>
          <w:tcPr>
            <w:tcW w:w="3969" w:type="dxa"/>
          </w:tcPr>
          <w:p w:rsidR="00971D19" w:rsidRPr="005D1227" w:rsidRDefault="00971D19" w:rsidP="006C4749">
            <w:pPr>
              <w:rPr>
                <w:sz w:val="16"/>
                <w:szCs w:val="16"/>
                <w:lang w:eastAsia="en-US"/>
              </w:rPr>
            </w:pPr>
            <w:r w:rsidRPr="005D1227">
              <w:rPr>
                <w:sz w:val="16"/>
                <w:szCs w:val="16"/>
                <w:lang w:eastAsia="en-US"/>
              </w:rPr>
              <w:t>1.1.1 The</w:t>
            </w:r>
            <w:r w:rsidR="00C05DA2" w:rsidRPr="005D1227">
              <w:rPr>
                <w:sz w:val="16"/>
                <w:szCs w:val="16"/>
                <w:lang w:eastAsia="en-US"/>
              </w:rPr>
              <w:t xml:space="preserve"> strategic goals and operational </w:t>
            </w:r>
            <w:r w:rsidRPr="005D1227">
              <w:rPr>
                <w:sz w:val="16"/>
                <w:szCs w:val="16"/>
                <w:lang w:eastAsia="en-US"/>
              </w:rPr>
              <w:t>objective</w:t>
            </w:r>
            <w:r w:rsidR="00C05DA2" w:rsidRPr="005D1227">
              <w:rPr>
                <w:sz w:val="16"/>
                <w:szCs w:val="16"/>
                <w:lang w:eastAsia="en-US"/>
              </w:rPr>
              <w:t>s</w:t>
            </w:r>
            <w:r w:rsidRPr="005D1227">
              <w:rPr>
                <w:sz w:val="16"/>
                <w:szCs w:val="16"/>
                <w:lang w:eastAsia="en-US"/>
              </w:rPr>
              <w:t xml:space="preserve"> of the NZIPAP </w:t>
            </w:r>
            <w:r w:rsidR="00C05DA2" w:rsidRPr="005D1227">
              <w:rPr>
                <w:sz w:val="16"/>
                <w:szCs w:val="16"/>
                <w:lang w:eastAsia="en-US"/>
              </w:rPr>
              <w:t xml:space="preserve">are </w:t>
            </w:r>
            <w:r w:rsidRPr="005D1227">
              <w:rPr>
                <w:sz w:val="16"/>
                <w:szCs w:val="16"/>
                <w:lang w:eastAsia="en-US"/>
              </w:rPr>
              <w:t>understood.</w:t>
            </w:r>
          </w:p>
        </w:tc>
        <w:tc>
          <w:tcPr>
            <w:tcW w:w="1276" w:type="dxa"/>
            <w:vAlign w:val="center"/>
          </w:tcPr>
          <w:p w:rsidR="00867E2A" w:rsidRPr="00FF3F94" w:rsidRDefault="00867E2A" w:rsidP="00867E2A">
            <w:pPr>
              <w:spacing w:before="200" w:after="480" w:line="240" w:lineRule="auto"/>
              <w:contextualSpacing/>
              <w:jc w:val="center"/>
              <w:rPr>
                <w:b/>
                <w:color w:val="008000"/>
                <w:sz w:val="16"/>
                <w:szCs w:val="16"/>
                <w:lang w:eastAsia="en-US"/>
              </w:rPr>
            </w:pPr>
            <w:r w:rsidRPr="00FF3F94">
              <w:rPr>
                <w:b/>
                <w:color w:val="008000"/>
                <w:sz w:val="16"/>
                <w:szCs w:val="16"/>
                <w:lang w:eastAsia="en-US"/>
              </w:rPr>
              <w:t>Achieved</w:t>
            </w:r>
          </w:p>
        </w:tc>
        <w:tc>
          <w:tcPr>
            <w:tcW w:w="4812" w:type="dxa"/>
            <w:vAlign w:val="bottom"/>
          </w:tcPr>
          <w:p w:rsidR="00971D19" w:rsidRPr="00FF3F94" w:rsidRDefault="004B56BD" w:rsidP="003D025D">
            <w:pPr>
              <w:rPr>
                <w:sz w:val="16"/>
                <w:szCs w:val="16"/>
                <w:lang w:eastAsia="en-US"/>
              </w:rPr>
            </w:pPr>
            <w:r>
              <w:rPr>
                <w:sz w:val="16"/>
                <w:szCs w:val="16"/>
                <w:lang w:eastAsia="en-US"/>
              </w:rPr>
              <w:t>Exercise</w:t>
            </w:r>
            <w:r w:rsidR="005220F6">
              <w:rPr>
                <w:sz w:val="16"/>
                <w:szCs w:val="16"/>
                <w:lang w:eastAsia="en-US"/>
              </w:rPr>
              <w:t xml:space="preserve"> participants</w:t>
            </w:r>
            <w:r w:rsidR="00867E2A" w:rsidRPr="00FF3F94">
              <w:rPr>
                <w:sz w:val="16"/>
                <w:szCs w:val="16"/>
                <w:lang w:eastAsia="en-US"/>
              </w:rPr>
              <w:t xml:space="preserve"> displayed </w:t>
            </w:r>
            <w:r w:rsidR="00C05DA2" w:rsidRPr="00FF3F94">
              <w:rPr>
                <w:sz w:val="16"/>
                <w:szCs w:val="16"/>
                <w:lang w:eastAsia="en-US"/>
              </w:rPr>
              <w:t xml:space="preserve">a sound understanding of the </w:t>
            </w:r>
            <w:r w:rsidR="00867E2A" w:rsidRPr="00FF3F94">
              <w:rPr>
                <w:sz w:val="16"/>
                <w:szCs w:val="16"/>
                <w:lang w:eastAsia="en-US"/>
              </w:rPr>
              <w:t xml:space="preserve">strategic </w:t>
            </w:r>
            <w:r w:rsidR="00C05DA2" w:rsidRPr="00FF3F94">
              <w:rPr>
                <w:sz w:val="16"/>
                <w:szCs w:val="16"/>
                <w:lang w:eastAsia="en-US"/>
              </w:rPr>
              <w:t xml:space="preserve">goals </w:t>
            </w:r>
            <w:r w:rsidR="00867E2A" w:rsidRPr="00FF3F94">
              <w:rPr>
                <w:sz w:val="16"/>
                <w:szCs w:val="16"/>
                <w:lang w:eastAsia="en-US"/>
              </w:rPr>
              <w:t xml:space="preserve">of the NZIPAP. Those </w:t>
            </w:r>
            <w:r w:rsidR="005220F6">
              <w:rPr>
                <w:sz w:val="16"/>
                <w:szCs w:val="16"/>
                <w:lang w:eastAsia="en-US"/>
              </w:rPr>
              <w:t>exercise participants</w:t>
            </w:r>
            <w:r w:rsidR="00867E2A" w:rsidRPr="00FF3F94">
              <w:rPr>
                <w:sz w:val="16"/>
                <w:szCs w:val="16"/>
                <w:lang w:eastAsia="en-US"/>
              </w:rPr>
              <w:t xml:space="preserve"> who had previously attended a Pandemic 101 session and completed the reading </w:t>
            </w:r>
            <w:r w:rsidR="00C05DA2" w:rsidRPr="00FF3F94">
              <w:rPr>
                <w:sz w:val="16"/>
                <w:szCs w:val="16"/>
                <w:lang w:eastAsia="en-US"/>
              </w:rPr>
              <w:t xml:space="preserve">generally demonstrated </w:t>
            </w:r>
            <w:r w:rsidR="003A49C4" w:rsidRPr="00FF3F94">
              <w:rPr>
                <w:sz w:val="16"/>
                <w:szCs w:val="16"/>
                <w:lang w:eastAsia="en-US"/>
              </w:rPr>
              <w:t xml:space="preserve">a </w:t>
            </w:r>
            <w:r w:rsidR="00C05DA2" w:rsidRPr="00FF3F94">
              <w:rPr>
                <w:sz w:val="16"/>
                <w:szCs w:val="16"/>
                <w:lang w:eastAsia="en-US"/>
              </w:rPr>
              <w:t xml:space="preserve">greater </w:t>
            </w:r>
            <w:r w:rsidR="00867E2A" w:rsidRPr="00FF3F94">
              <w:rPr>
                <w:sz w:val="16"/>
                <w:szCs w:val="16"/>
                <w:lang w:eastAsia="en-US"/>
              </w:rPr>
              <w:t>understanding</w:t>
            </w:r>
            <w:r w:rsidR="00C05DA2" w:rsidRPr="00FF3F94">
              <w:rPr>
                <w:sz w:val="16"/>
                <w:szCs w:val="16"/>
                <w:lang w:eastAsia="en-US"/>
              </w:rPr>
              <w:t xml:space="preserve"> of the goals and </w:t>
            </w:r>
            <w:r w:rsidR="00867E2A" w:rsidRPr="00FF3F94">
              <w:rPr>
                <w:sz w:val="16"/>
                <w:szCs w:val="16"/>
                <w:lang w:eastAsia="en-US"/>
              </w:rPr>
              <w:t>objective</w:t>
            </w:r>
            <w:r w:rsidR="00C05DA2" w:rsidRPr="00FF3F94">
              <w:rPr>
                <w:sz w:val="16"/>
                <w:szCs w:val="16"/>
                <w:lang w:eastAsia="en-US"/>
              </w:rPr>
              <w:t xml:space="preserve">s of the </w:t>
            </w:r>
            <w:r w:rsidR="00867E2A" w:rsidRPr="00FF3F94">
              <w:rPr>
                <w:sz w:val="16"/>
                <w:szCs w:val="16"/>
                <w:lang w:eastAsia="en-US"/>
              </w:rPr>
              <w:t>six-phase planning strategy.</w:t>
            </w:r>
          </w:p>
        </w:tc>
      </w:tr>
      <w:tr w:rsidR="00971D19" w:rsidRPr="0067588E" w:rsidTr="00506986">
        <w:tc>
          <w:tcPr>
            <w:tcW w:w="2263" w:type="dxa"/>
            <w:vMerge/>
          </w:tcPr>
          <w:p w:rsidR="00971D19" w:rsidRPr="00FF3F94" w:rsidRDefault="00971D19" w:rsidP="00EF417F">
            <w:pPr>
              <w:rPr>
                <w:b/>
                <w:sz w:val="16"/>
                <w:szCs w:val="16"/>
                <w:lang w:eastAsia="en-US"/>
              </w:rPr>
            </w:pPr>
          </w:p>
        </w:tc>
        <w:tc>
          <w:tcPr>
            <w:tcW w:w="1843" w:type="dxa"/>
            <w:vMerge/>
          </w:tcPr>
          <w:p w:rsidR="00971D19" w:rsidRPr="005D1227" w:rsidRDefault="00971D19" w:rsidP="00EF417F">
            <w:pPr>
              <w:rPr>
                <w:sz w:val="16"/>
                <w:szCs w:val="16"/>
                <w:lang w:eastAsia="en-US"/>
              </w:rPr>
            </w:pPr>
          </w:p>
        </w:tc>
        <w:tc>
          <w:tcPr>
            <w:tcW w:w="3969" w:type="dxa"/>
          </w:tcPr>
          <w:p w:rsidR="00971D19" w:rsidRPr="005D1227" w:rsidRDefault="00971D19" w:rsidP="006C4749">
            <w:pPr>
              <w:rPr>
                <w:sz w:val="16"/>
                <w:szCs w:val="16"/>
                <w:lang w:eastAsia="en-US"/>
              </w:rPr>
            </w:pPr>
            <w:r w:rsidRPr="005D1227">
              <w:rPr>
                <w:sz w:val="16"/>
                <w:szCs w:val="16"/>
                <w:lang w:eastAsia="en-US"/>
              </w:rPr>
              <w:t xml:space="preserve">1.1.2 The </w:t>
            </w:r>
            <w:r w:rsidR="003A49C4" w:rsidRPr="005D1227">
              <w:rPr>
                <w:sz w:val="16"/>
                <w:szCs w:val="16"/>
                <w:lang w:eastAsia="en-US"/>
              </w:rPr>
              <w:t>strategic</w:t>
            </w:r>
            <w:r w:rsidRPr="005D1227">
              <w:rPr>
                <w:sz w:val="16"/>
                <w:szCs w:val="16"/>
                <w:lang w:eastAsia="en-US"/>
              </w:rPr>
              <w:t xml:space="preserve"> goals of New Zealand pandemic planning and preparation are understood.   </w:t>
            </w:r>
          </w:p>
        </w:tc>
        <w:tc>
          <w:tcPr>
            <w:tcW w:w="1276" w:type="dxa"/>
            <w:vAlign w:val="center"/>
          </w:tcPr>
          <w:p w:rsidR="00971D19" w:rsidRPr="00FF3F94" w:rsidRDefault="003A49C4" w:rsidP="003A49C4">
            <w:pPr>
              <w:jc w:val="center"/>
              <w:rPr>
                <w:b/>
                <w:color w:val="008000"/>
                <w:sz w:val="16"/>
                <w:szCs w:val="16"/>
                <w:lang w:eastAsia="en-US"/>
              </w:rPr>
            </w:pPr>
            <w:r w:rsidRPr="00FF3F94">
              <w:rPr>
                <w:b/>
                <w:color w:val="008000"/>
                <w:sz w:val="16"/>
                <w:szCs w:val="16"/>
                <w:lang w:eastAsia="en-US"/>
              </w:rPr>
              <w:t>Achieved</w:t>
            </w:r>
          </w:p>
        </w:tc>
        <w:tc>
          <w:tcPr>
            <w:tcW w:w="4812" w:type="dxa"/>
            <w:vAlign w:val="bottom"/>
          </w:tcPr>
          <w:p w:rsidR="00971D19" w:rsidRPr="00FF3F94" w:rsidRDefault="003A49C4" w:rsidP="003D025D">
            <w:pPr>
              <w:rPr>
                <w:sz w:val="16"/>
                <w:szCs w:val="16"/>
                <w:lang w:eastAsia="en-US"/>
              </w:rPr>
            </w:pPr>
            <w:r w:rsidRPr="00FF3F94">
              <w:rPr>
                <w:sz w:val="16"/>
                <w:szCs w:val="16"/>
                <w:lang w:eastAsia="en-US"/>
              </w:rPr>
              <w:t xml:space="preserve">The strategic goals of New Zealand pandemic planning and preparation are well understood in the context of the generic </w:t>
            </w:r>
            <w:r w:rsidR="00506986">
              <w:rPr>
                <w:sz w:val="16"/>
                <w:szCs w:val="16"/>
                <w:lang w:eastAsia="en-US"/>
              </w:rPr>
              <w:t>AoG</w:t>
            </w:r>
            <w:r w:rsidRPr="00FF3F94">
              <w:rPr>
                <w:sz w:val="16"/>
                <w:szCs w:val="16"/>
                <w:lang w:eastAsia="en-US"/>
              </w:rPr>
              <w:t xml:space="preserve"> response to an emergency / natural disaster (i.e. preserve life, preserve critical infrastructure, preserve property, sustain core functions of govt. and recover). The overall aim being to minimise the human, social and economic impact of an event.</w:t>
            </w:r>
          </w:p>
        </w:tc>
      </w:tr>
      <w:tr w:rsidR="00971D19" w:rsidRPr="0067588E" w:rsidTr="00EF417F">
        <w:tc>
          <w:tcPr>
            <w:tcW w:w="2263" w:type="dxa"/>
            <w:vMerge/>
          </w:tcPr>
          <w:p w:rsidR="00971D19" w:rsidRPr="00FF3F94" w:rsidRDefault="00971D19" w:rsidP="00EF417F">
            <w:pPr>
              <w:rPr>
                <w:sz w:val="16"/>
                <w:szCs w:val="16"/>
                <w:lang w:eastAsia="en-US"/>
              </w:rPr>
            </w:pPr>
          </w:p>
        </w:tc>
        <w:tc>
          <w:tcPr>
            <w:tcW w:w="1843" w:type="dxa"/>
            <w:vMerge/>
          </w:tcPr>
          <w:p w:rsidR="00971D19" w:rsidRPr="005D1227" w:rsidRDefault="00971D19" w:rsidP="00EF417F">
            <w:pPr>
              <w:rPr>
                <w:sz w:val="16"/>
                <w:szCs w:val="16"/>
                <w:lang w:eastAsia="en-US"/>
              </w:rPr>
            </w:pPr>
          </w:p>
        </w:tc>
        <w:tc>
          <w:tcPr>
            <w:tcW w:w="3969" w:type="dxa"/>
          </w:tcPr>
          <w:p w:rsidR="00971D19" w:rsidRPr="005D1227" w:rsidRDefault="00971D19" w:rsidP="006C4749">
            <w:pPr>
              <w:rPr>
                <w:sz w:val="16"/>
                <w:szCs w:val="16"/>
                <w:lang w:eastAsia="en-US"/>
              </w:rPr>
            </w:pPr>
            <w:r w:rsidRPr="005D1227">
              <w:rPr>
                <w:sz w:val="16"/>
                <w:szCs w:val="16"/>
                <w:lang w:eastAsia="en-US"/>
              </w:rPr>
              <w:t xml:space="preserve">1.1.3 Specific objectives for each phase of the six phase planning strategy are understood. </w:t>
            </w:r>
          </w:p>
        </w:tc>
        <w:tc>
          <w:tcPr>
            <w:tcW w:w="1276" w:type="dxa"/>
            <w:vAlign w:val="center"/>
          </w:tcPr>
          <w:p w:rsidR="00971D19" w:rsidRPr="00FF3F94" w:rsidRDefault="003A49C4" w:rsidP="003A49C4">
            <w:pPr>
              <w:jc w:val="center"/>
              <w:rPr>
                <w:b/>
                <w:color w:val="008000"/>
                <w:sz w:val="16"/>
                <w:szCs w:val="16"/>
                <w:lang w:eastAsia="en-US"/>
              </w:rPr>
            </w:pPr>
            <w:r w:rsidRPr="00FF3F94">
              <w:rPr>
                <w:b/>
                <w:color w:val="008000"/>
                <w:sz w:val="16"/>
                <w:szCs w:val="16"/>
                <w:lang w:eastAsia="en-US"/>
              </w:rPr>
              <w:t>Achieved</w:t>
            </w:r>
          </w:p>
        </w:tc>
        <w:tc>
          <w:tcPr>
            <w:tcW w:w="4812" w:type="dxa"/>
          </w:tcPr>
          <w:p w:rsidR="00971D19" w:rsidRPr="00FF3F94" w:rsidRDefault="003A49C4" w:rsidP="003D025D">
            <w:pPr>
              <w:rPr>
                <w:sz w:val="16"/>
                <w:szCs w:val="16"/>
                <w:lang w:eastAsia="en-US"/>
              </w:rPr>
            </w:pPr>
            <w:r w:rsidRPr="00FF3F94">
              <w:rPr>
                <w:sz w:val="16"/>
                <w:szCs w:val="16"/>
                <w:lang w:eastAsia="en-US"/>
              </w:rPr>
              <w:t xml:space="preserve">Most </w:t>
            </w:r>
            <w:r w:rsidR="005220F6">
              <w:rPr>
                <w:sz w:val="16"/>
                <w:szCs w:val="16"/>
                <w:lang w:eastAsia="en-US"/>
              </w:rPr>
              <w:t>exercise participants</w:t>
            </w:r>
            <w:r w:rsidRPr="00FF3F94">
              <w:rPr>
                <w:sz w:val="16"/>
                <w:szCs w:val="16"/>
                <w:lang w:eastAsia="en-US"/>
              </w:rPr>
              <w:t xml:space="preserve"> understood the specific objectives associated with each phase of the six phase planning strategy.  Once again, those </w:t>
            </w:r>
            <w:r w:rsidR="005220F6">
              <w:rPr>
                <w:sz w:val="16"/>
                <w:szCs w:val="16"/>
                <w:lang w:eastAsia="en-US"/>
              </w:rPr>
              <w:t>exercise participants</w:t>
            </w:r>
            <w:r w:rsidRPr="00FF3F94">
              <w:rPr>
                <w:sz w:val="16"/>
                <w:szCs w:val="16"/>
                <w:lang w:eastAsia="en-US"/>
              </w:rPr>
              <w:t xml:space="preserve"> who </w:t>
            </w:r>
            <w:r w:rsidR="00D557B6" w:rsidRPr="00FF3F94">
              <w:rPr>
                <w:sz w:val="16"/>
                <w:szCs w:val="16"/>
                <w:lang w:eastAsia="en-US"/>
              </w:rPr>
              <w:t>ha</w:t>
            </w:r>
            <w:r w:rsidRPr="00FF3F94">
              <w:rPr>
                <w:sz w:val="16"/>
                <w:szCs w:val="16"/>
                <w:lang w:eastAsia="en-US"/>
              </w:rPr>
              <w:t xml:space="preserve">d attended a Pandemic 101 </w:t>
            </w:r>
            <w:r w:rsidR="00D557B6" w:rsidRPr="00FF3F94">
              <w:rPr>
                <w:sz w:val="16"/>
                <w:szCs w:val="16"/>
                <w:lang w:eastAsia="en-US"/>
              </w:rPr>
              <w:t xml:space="preserve">familiarisation </w:t>
            </w:r>
            <w:r w:rsidRPr="00FF3F94">
              <w:rPr>
                <w:sz w:val="16"/>
                <w:szCs w:val="16"/>
                <w:lang w:eastAsia="en-US"/>
              </w:rPr>
              <w:t xml:space="preserve">session and completed the </w:t>
            </w:r>
            <w:r w:rsidR="00D557B6" w:rsidRPr="00FF3F94">
              <w:rPr>
                <w:sz w:val="16"/>
                <w:szCs w:val="16"/>
                <w:lang w:eastAsia="en-US"/>
              </w:rPr>
              <w:t xml:space="preserve">recommended reading displayed a greater understanding. On reflection, the exercise should have placed greater emphasis on the operational objectives for each phase.   </w:t>
            </w:r>
          </w:p>
        </w:tc>
      </w:tr>
      <w:tr w:rsidR="00971D19" w:rsidRPr="0067588E" w:rsidTr="009E66A5">
        <w:trPr>
          <w:trHeight w:val="693"/>
        </w:trPr>
        <w:tc>
          <w:tcPr>
            <w:tcW w:w="2263" w:type="dxa"/>
            <w:vMerge w:val="restart"/>
          </w:tcPr>
          <w:p w:rsidR="00971D19" w:rsidRPr="00FF3F94" w:rsidRDefault="00971D19" w:rsidP="00FF3F94">
            <w:pPr>
              <w:rPr>
                <w:b/>
                <w:sz w:val="16"/>
                <w:szCs w:val="16"/>
                <w:lang w:eastAsia="en-US"/>
              </w:rPr>
            </w:pPr>
            <w:r w:rsidRPr="00FF3F94">
              <w:rPr>
                <w:b/>
                <w:sz w:val="16"/>
                <w:szCs w:val="16"/>
                <w:lang w:eastAsia="en-US"/>
              </w:rPr>
              <w:t xml:space="preserve">2.0 </w:t>
            </w:r>
            <w:r w:rsidRPr="00FF3F94">
              <w:rPr>
                <w:b/>
                <w:bCs/>
                <w:sz w:val="16"/>
                <w:szCs w:val="16"/>
                <w:lang w:eastAsia="en-US"/>
              </w:rPr>
              <w:t xml:space="preserve">Understand </w:t>
            </w:r>
            <w:r w:rsidRPr="00FF3F94">
              <w:rPr>
                <w:b/>
                <w:sz w:val="16"/>
                <w:szCs w:val="16"/>
                <w:lang w:eastAsia="en-US"/>
              </w:rPr>
              <w:t>t</w:t>
            </w:r>
            <w:r w:rsidRPr="00FF3F94">
              <w:rPr>
                <w:b/>
                <w:bCs/>
                <w:sz w:val="16"/>
                <w:szCs w:val="16"/>
                <w:lang w:eastAsia="en-US"/>
              </w:rPr>
              <w:t>he roles and responsibilities of agencies in a pandemic.</w:t>
            </w:r>
          </w:p>
        </w:tc>
        <w:tc>
          <w:tcPr>
            <w:tcW w:w="1843" w:type="dxa"/>
            <w:vMerge w:val="restart"/>
          </w:tcPr>
          <w:p w:rsidR="00971D19" w:rsidRPr="005D1227" w:rsidRDefault="00971D19" w:rsidP="003D025D">
            <w:pPr>
              <w:rPr>
                <w:sz w:val="16"/>
                <w:szCs w:val="16"/>
                <w:lang w:eastAsia="en-US"/>
              </w:rPr>
            </w:pPr>
            <w:r w:rsidRPr="005D1227">
              <w:rPr>
                <w:sz w:val="16"/>
                <w:szCs w:val="16"/>
                <w:lang w:eastAsia="en-US"/>
              </w:rPr>
              <w:t>2.1 Agencies are able to demonstrate knowledge of their core functions.</w:t>
            </w:r>
          </w:p>
        </w:tc>
        <w:tc>
          <w:tcPr>
            <w:tcW w:w="3969" w:type="dxa"/>
          </w:tcPr>
          <w:p w:rsidR="00971D19" w:rsidRPr="005D1227" w:rsidRDefault="00971D19" w:rsidP="006C4749">
            <w:pPr>
              <w:rPr>
                <w:sz w:val="16"/>
                <w:szCs w:val="16"/>
                <w:lang w:eastAsia="en-US"/>
              </w:rPr>
            </w:pPr>
            <w:r w:rsidRPr="005D1227">
              <w:rPr>
                <w:sz w:val="16"/>
                <w:szCs w:val="16"/>
                <w:lang w:eastAsia="en-US"/>
              </w:rPr>
              <w:t>2.1.1 Agencies know their core functions in responding to an all of government response.</w:t>
            </w:r>
          </w:p>
        </w:tc>
        <w:tc>
          <w:tcPr>
            <w:tcW w:w="1276" w:type="dxa"/>
            <w:vAlign w:val="center"/>
          </w:tcPr>
          <w:p w:rsidR="00971D19" w:rsidRPr="00FF3F94" w:rsidRDefault="007249D0" w:rsidP="007249D0">
            <w:pPr>
              <w:jc w:val="center"/>
              <w:rPr>
                <w:b/>
                <w:color w:val="008000"/>
                <w:sz w:val="16"/>
                <w:szCs w:val="16"/>
                <w:lang w:eastAsia="en-US"/>
              </w:rPr>
            </w:pPr>
            <w:r w:rsidRPr="00FF3F94">
              <w:rPr>
                <w:b/>
                <w:color w:val="008000"/>
                <w:sz w:val="16"/>
                <w:szCs w:val="16"/>
                <w:lang w:eastAsia="en-US"/>
              </w:rPr>
              <w:t>Achieved</w:t>
            </w:r>
          </w:p>
        </w:tc>
        <w:tc>
          <w:tcPr>
            <w:tcW w:w="4812" w:type="dxa"/>
          </w:tcPr>
          <w:p w:rsidR="00971D19" w:rsidRPr="00FF3F94" w:rsidRDefault="004B56BD" w:rsidP="00506986">
            <w:pPr>
              <w:rPr>
                <w:sz w:val="16"/>
                <w:szCs w:val="16"/>
                <w:lang w:eastAsia="en-US"/>
              </w:rPr>
            </w:pPr>
            <w:r>
              <w:rPr>
                <w:sz w:val="16"/>
                <w:szCs w:val="16"/>
                <w:lang w:eastAsia="en-US"/>
              </w:rPr>
              <w:t>Exercise</w:t>
            </w:r>
            <w:r w:rsidR="005220F6">
              <w:rPr>
                <w:sz w:val="16"/>
                <w:szCs w:val="16"/>
                <w:lang w:eastAsia="en-US"/>
              </w:rPr>
              <w:t xml:space="preserve"> participants</w:t>
            </w:r>
            <w:r w:rsidR="007249D0" w:rsidRPr="00FF3F94">
              <w:rPr>
                <w:sz w:val="16"/>
                <w:szCs w:val="16"/>
                <w:lang w:eastAsia="en-US"/>
              </w:rPr>
              <w:t xml:space="preserve"> possessed a sound understanding of their agencies roles and responsibilities in an </w:t>
            </w:r>
            <w:r w:rsidR="00506986">
              <w:rPr>
                <w:sz w:val="16"/>
                <w:szCs w:val="16"/>
                <w:lang w:eastAsia="en-US"/>
              </w:rPr>
              <w:t>AoG</w:t>
            </w:r>
            <w:r w:rsidR="007249D0" w:rsidRPr="00FF3F94">
              <w:rPr>
                <w:sz w:val="16"/>
                <w:szCs w:val="16"/>
                <w:lang w:eastAsia="en-US"/>
              </w:rPr>
              <w:t xml:space="preserve"> response.  </w:t>
            </w:r>
          </w:p>
        </w:tc>
      </w:tr>
      <w:tr w:rsidR="00971D19" w:rsidRPr="0067588E" w:rsidTr="009E66A5">
        <w:trPr>
          <w:trHeight w:val="623"/>
        </w:trPr>
        <w:tc>
          <w:tcPr>
            <w:tcW w:w="2263" w:type="dxa"/>
            <w:vMerge/>
          </w:tcPr>
          <w:p w:rsidR="00971D19" w:rsidRPr="00FF3F94" w:rsidRDefault="00971D19" w:rsidP="00971D19">
            <w:pPr>
              <w:rPr>
                <w:b/>
                <w:sz w:val="16"/>
                <w:szCs w:val="16"/>
                <w:lang w:eastAsia="en-US"/>
              </w:rPr>
            </w:pPr>
          </w:p>
        </w:tc>
        <w:tc>
          <w:tcPr>
            <w:tcW w:w="1843" w:type="dxa"/>
            <w:vMerge/>
          </w:tcPr>
          <w:p w:rsidR="00971D19" w:rsidRPr="005D1227" w:rsidRDefault="00971D19" w:rsidP="00971D19">
            <w:pPr>
              <w:rPr>
                <w:sz w:val="16"/>
                <w:szCs w:val="16"/>
                <w:lang w:eastAsia="en-US"/>
              </w:rPr>
            </w:pPr>
          </w:p>
        </w:tc>
        <w:tc>
          <w:tcPr>
            <w:tcW w:w="3969" w:type="dxa"/>
          </w:tcPr>
          <w:p w:rsidR="00971D19" w:rsidRPr="005D1227" w:rsidRDefault="00971D19" w:rsidP="006C4749">
            <w:pPr>
              <w:rPr>
                <w:sz w:val="16"/>
                <w:szCs w:val="16"/>
                <w:lang w:eastAsia="en-US"/>
              </w:rPr>
            </w:pPr>
            <w:r w:rsidRPr="005D1227">
              <w:rPr>
                <w:sz w:val="16"/>
                <w:szCs w:val="16"/>
                <w:lang w:eastAsia="en-US"/>
              </w:rPr>
              <w:t>2.1.2 Agencies know their roles and responsibilities as identified in the NZIPAP.</w:t>
            </w:r>
          </w:p>
        </w:tc>
        <w:tc>
          <w:tcPr>
            <w:tcW w:w="1276" w:type="dxa"/>
            <w:vAlign w:val="center"/>
          </w:tcPr>
          <w:p w:rsidR="00971D19" w:rsidRPr="00FF3F94" w:rsidRDefault="007249D0" w:rsidP="007249D0">
            <w:pPr>
              <w:spacing w:before="40" w:after="40"/>
              <w:jc w:val="center"/>
              <w:rPr>
                <w:b/>
                <w:sz w:val="16"/>
                <w:szCs w:val="16"/>
                <w:lang w:eastAsia="en-US"/>
              </w:rPr>
            </w:pPr>
            <w:r w:rsidRPr="00FF3F94">
              <w:rPr>
                <w:b/>
                <w:color w:val="F79646" w:themeColor="accent6"/>
                <w:sz w:val="16"/>
                <w:szCs w:val="16"/>
                <w:lang w:eastAsia="en-US"/>
              </w:rPr>
              <w:t>Partially achieved</w:t>
            </w:r>
          </w:p>
        </w:tc>
        <w:tc>
          <w:tcPr>
            <w:tcW w:w="4812" w:type="dxa"/>
          </w:tcPr>
          <w:p w:rsidR="00971D19" w:rsidRPr="00FF3F94" w:rsidRDefault="004B56BD" w:rsidP="003D025D">
            <w:pPr>
              <w:rPr>
                <w:sz w:val="16"/>
                <w:szCs w:val="16"/>
                <w:lang w:eastAsia="en-US"/>
              </w:rPr>
            </w:pPr>
            <w:r>
              <w:rPr>
                <w:sz w:val="16"/>
                <w:szCs w:val="16"/>
                <w:lang w:eastAsia="en-US"/>
              </w:rPr>
              <w:t>Exercise</w:t>
            </w:r>
            <w:r w:rsidR="005220F6">
              <w:rPr>
                <w:sz w:val="16"/>
                <w:szCs w:val="16"/>
                <w:lang w:eastAsia="en-US"/>
              </w:rPr>
              <w:t xml:space="preserve"> participants</w:t>
            </w:r>
            <w:r w:rsidR="007249D0" w:rsidRPr="00FF3F94">
              <w:rPr>
                <w:sz w:val="16"/>
                <w:szCs w:val="16"/>
                <w:lang w:eastAsia="en-US"/>
              </w:rPr>
              <w:t xml:space="preserve"> possessed a satisfactory understanding of their agencies roles and responsibilities as identified in the NZIPAP. </w:t>
            </w:r>
            <w:r w:rsidR="00BC359D" w:rsidRPr="00FF3F94">
              <w:rPr>
                <w:sz w:val="16"/>
                <w:szCs w:val="16"/>
                <w:lang w:eastAsia="en-US"/>
              </w:rPr>
              <w:t xml:space="preserve">However the NZIPAP needs to be updated to reflect the current structure of the state sector. Consideration should also be given to including a number of other government agencies who currently have no clearly defined role or responsibilities in respect of a pandemic. A number of </w:t>
            </w:r>
            <w:r w:rsidR="005220F6">
              <w:rPr>
                <w:sz w:val="16"/>
                <w:szCs w:val="16"/>
                <w:lang w:eastAsia="en-US"/>
              </w:rPr>
              <w:t xml:space="preserve">exercise </w:t>
            </w:r>
            <w:r w:rsidR="005220F6">
              <w:rPr>
                <w:sz w:val="16"/>
                <w:szCs w:val="16"/>
                <w:lang w:eastAsia="en-US"/>
              </w:rPr>
              <w:lastRenderedPageBreak/>
              <w:t>participants</w:t>
            </w:r>
            <w:r w:rsidR="00BC359D" w:rsidRPr="00FF3F94">
              <w:rPr>
                <w:sz w:val="16"/>
                <w:szCs w:val="16"/>
                <w:lang w:eastAsia="en-US"/>
              </w:rPr>
              <w:t xml:space="preserve"> struggled to see the relevant role that their agency would play in a pandemic other than maintaining core government services. </w:t>
            </w:r>
          </w:p>
        </w:tc>
      </w:tr>
      <w:tr w:rsidR="00971D19" w:rsidRPr="0067588E" w:rsidTr="00FF3F94">
        <w:trPr>
          <w:trHeight w:val="584"/>
        </w:trPr>
        <w:tc>
          <w:tcPr>
            <w:tcW w:w="2263" w:type="dxa"/>
            <w:vMerge/>
          </w:tcPr>
          <w:p w:rsidR="00971D19" w:rsidRPr="00EF417F" w:rsidRDefault="00971D19" w:rsidP="00971D19">
            <w:pPr>
              <w:rPr>
                <w:b/>
                <w:sz w:val="18"/>
                <w:lang w:eastAsia="en-US"/>
              </w:rPr>
            </w:pPr>
          </w:p>
        </w:tc>
        <w:tc>
          <w:tcPr>
            <w:tcW w:w="1843" w:type="dxa"/>
            <w:vMerge w:val="restart"/>
          </w:tcPr>
          <w:p w:rsidR="00971D19" w:rsidRPr="005D1227" w:rsidRDefault="00971D19" w:rsidP="003D025D">
            <w:pPr>
              <w:rPr>
                <w:sz w:val="16"/>
                <w:szCs w:val="16"/>
                <w:lang w:eastAsia="en-US"/>
              </w:rPr>
            </w:pPr>
            <w:r w:rsidRPr="005D1227">
              <w:rPr>
                <w:sz w:val="16"/>
                <w:szCs w:val="16"/>
                <w:lang w:eastAsia="en-US"/>
              </w:rPr>
              <w:t>2.2 Agencies are able to demonstrate understanding of their roles and responsibilities during a pandemic.</w:t>
            </w:r>
          </w:p>
        </w:tc>
        <w:tc>
          <w:tcPr>
            <w:tcW w:w="3969" w:type="dxa"/>
          </w:tcPr>
          <w:p w:rsidR="00971D19" w:rsidRPr="005D1227" w:rsidRDefault="00971D19" w:rsidP="006C4749">
            <w:pPr>
              <w:rPr>
                <w:sz w:val="16"/>
                <w:szCs w:val="16"/>
                <w:lang w:eastAsia="en-US"/>
              </w:rPr>
            </w:pPr>
            <w:r w:rsidRPr="005D1227">
              <w:rPr>
                <w:sz w:val="16"/>
                <w:szCs w:val="16"/>
                <w:lang w:eastAsia="en-US"/>
              </w:rPr>
              <w:t>2.2.1 Agencies know what critical functions must be maintained during a pandemic.</w:t>
            </w:r>
          </w:p>
        </w:tc>
        <w:tc>
          <w:tcPr>
            <w:tcW w:w="1276" w:type="dxa"/>
            <w:vAlign w:val="center"/>
          </w:tcPr>
          <w:p w:rsidR="00BC359D" w:rsidRPr="009E66A5" w:rsidRDefault="00BC359D" w:rsidP="00BC359D">
            <w:pPr>
              <w:spacing w:before="200" w:after="480" w:line="240" w:lineRule="auto"/>
              <w:contextualSpacing/>
              <w:jc w:val="center"/>
              <w:rPr>
                <w:b/>
                <w:sz w:val="16"/>
                <w:szCs w:val="16"/>
                <w:lang w:eastAsia="en-US"/>
              </w:rPr>
            </w:pPr>
            <w:r w:rsidRPr="009E66A5">
              <w:rPr>
                <w:b/>
                <w:color w:val="008000"/>
                <w:sz w:val="16"/>
                <w:szCs w:val="16"/>
                <w:lang w:eastAsia="en-US"/>
              </w:rPr>
              <w:t>Achieved</w:t>
            </w:r>
          </w:p>
        </w:tc>
        <w:tc>
          <w:tcPr>
            <w:tcW w:w="4812" w:type="dxa"/>
          </w:tcPr>
          <w:p w:rsidR="00971D19" w:rsidRPr="009E66A5" w:rsidRDefault="004B56BD" w:rsidP="003D025D">
            <w:pPr>
              <w:rPr>
                <w:sz w:val="16"/>
                <w:szCs w:val="16"/>
                <w:lang w:eastAsia="en-US"/>
              </w:rPr>
            </w:pPr>
            <w:r>
              <w:rPr>
                <w:sz w:val="16"/>
                <w:szCs w:val="16"/>
                <w:lang w:eastAsia="en-US"/>
              </w:rPr>
              <w:t>Exercise</w:t>
            </w:r>
            <w:r w:rsidR="005220F6">
              <w:rPr>
                <w:sz w:val="16"/>
                <w:szCs w:val="16"/>
                <w:lang w:eastAsia="en-US"/>
              </w:rPr>
              <w:t xml:space="preserve"> participants</w:t>
            </w:r>
            <w:r w:rsidR="00BC359D" w:rsidRPr="009E66A5">
              <w:rPr>
                <w:sz w:val="16"/>
                <w:szCs w:val="16"/>
                <w:lang w:eastAsia="en-US"/>
              </w:rPr>
              <w:t xml:space="preserve"> demonstrated a sound understanding of their agencies critical business functions, predicated on their current BC plans. </w:t>
            </w:r>
            <w:r w:rsidR="00D972D0" w:rsidRPr="009E66A5">
              <w:rPr>
                <w:sz w:val="16"/>
                <w:szCs w:val="16"/>
                <w:lang w:eastAsia="en-US"/>
              </w:rPr>
              <w:t>However, the nuances of an influenza pandemic challenged their ability to deliver and sustain these critical functions over a protracted period of time (e.g</w:t>
            </w:r>
            <w:r w:rsidR="004A27D8">
              <w:rPr>
                <w:sz w:val="16"/>
                <w:szCs w:val="16"/>
                <w:lang w:eastAsia="en-US"/>
              </w:rPr>
              <w:t>.</w:t>
            </w:r>
            <w:r w:rsidR="00D972D0" w:rsidRPr="009E66A5">
              <w:rPr>
                <w:sz w:val="16"/>
                <w:szCs w:val="16"/>
                <w:lang w:eastAsia="en-US"/>
              </w:rPr>
              <w:t xml:space="preserve"> duration, influenza waves, staff absenteeism etc.). Furthermore, the preventative measures associated with an influenza pandemic such as social distancing and infection control measures, further challenged their extant BC plans. In addition there is a general assumption that the national lifelines infrastructure will be able to sustain remote working and core services for a prolonged period of time despite the impact of the influenza pandemic on the workforce who maintain this infrastructure.    </w:t>
            </w:r>
            <w:r w:rsidR="007249D0" w:rsidRPr="009E66A5">
              <w:rPr>
                <w:sz w:val="16"/>
                <w:szCs w:val="16"/>
                <w:lang w:eastAsia="en-US"/>
              </w:rPr>
              <w:t xml:space="preserve"> </w:t>
            </w:r>
          </w:p>
        </w:tc>
      </w:tr>
      <w:tr w:rsidR="00971D19" w:rsidRPr="0067588E" w:rsidTr="00FF3F94">
        <w:trPr>
          <w:trHeight w:val="347"/>
        </w:trPr>
        <w:tc>
          <w:tcPr>
            <w:tcW w:w="2263" w:type="dxa"/>
            <w:vMerge/>
          </w:tcPr>
          <w:p w:rsidR="00971D19" w:rsidRPr="00EF417F" w:rsidRDefault="00971D19" w:rsidP="00971D19">
            <w:pPr>
              <w:rPr>
                <w:b/>
                <w:sz w:val="18"/>
                <w:lang w:eastAsia="en-US"/>
              </w:rPr>
            </w:pPr>
          </w:p>
        </w:tc>
        <w:tc>
          <w:tcPr>
            <w:tcW w:w="1843" w:type="dxa"/>
            <w:vMerge/>
          </w:tcPr>
          <w:p w:rsidR="00971D19" w:rsidRPr="005D1227" w:rsidRDefault="00971D19" w:rsidP="00971D19">
            <w:pPr>
              <w:rPr>
                <w:sz w:val="16"/>
                <w:szCs w:val="16"/>
                <w:lang w:eastAsia="en-US"/>
              </w:rPr>
            </w:pPr>
          </w:p>
        </w:tc>
        <w:tc>
          <w:tcPr>
            <w:tcW w:w="3969" w:type="dxa"/>
          </w:tcPr>
          <w:p w:rsidR="00971D19" w:rsidRPr="005D1227" w:rsidRDefault="00971D19" w:rsidP="006C4749">
            <w:pPr>
              <w:rPr>
                <w:sz w:val="16"/>
                <w:szCs w:val="16"/>
                <w:lang w:eastAsia="en-US"/>
              </w:rPr>
            </w:pPr>
            <w:r w:rsidRPr="005D1227">
              <w:rPr>
                <w:sz w:val="16"/>
                <w:szCs w:val="16"/>
                <w:lang w:eastAsia="en-US"/>
              </w:rPr>
              <w:t xml:space="preserve">2.2.2 Agencies demonstrate an understanding of what needs to be performed differently in a pandemic. </w:t>
            </w:r>
          </w:p>
        </w:tc>
        <w:tc>
          <w:tcPr>
            <w:tcW w:w="1276" w:type="dxa"/>
            <w:vAlign w:val="center"/>
          </w:tcPr>
          <w:p w:rsidR="00971D19" w:rsidRPr="009E66A5" w:rsidRDefault="00BC359D" w:rsidP="007A5A46">
            <w:pPr>
              <w:jc w:val="center"/>
              <w:rPr>
                <w:b/>
                <w:color w:val="F79646" w:themeColor="accent6"/>
                <w:sz w:val="16"/>
                <w:szCs w:val="16"/>
                <w:lang w:eastAsia="en-US"/>
              </w:rPr>
            </w:pPr>
            <w:r w:rsidRPr="009E66A5">
              <w:rPr>
                <w:b/>
                <w:color w:val="F79646" w:themeColor="accent6"/>
                <w:sz w:val="16"/>
                <w:szCs w:val="16"/>
                <w:lang w:eastAsia="en-US"/>
              </w:rPr>
              <w:t>Partially achieved</w:t>
            </w:r>
          </w:p>
        </w:tc>
        <w:tc>
          <w:tcPr>
            <w:tcW w:w="4812" w:type="dxa"/>
          </w:tcPr>
          <w:p w:rsidR="00971D19" w:rsidRPr="009E66A5" w:rsidRDefault="004B56BD" w:rsidP="003D025D">
            <w:pPr>
              <w:rPr>
                <w:sz w:val="16"/>
                <w:szCs w:val="16"/>
                <w:lang w:eastAsia="en-US"/>
              </w:rPr>
            </w:pPr>
            <w:r>
              <w:rPr>
                <w:sz w:val="16"/>
                <w:szCs w:val="16"/>
                <w:lang w:eastAsia="en-US"/>
              </w:rPr>
              <w:t>Exercise</w:t>
            </w:r>
            <w:r w:rsidR="005220F6">
              <w:rPr>
                <w:sz w:val="16"/>
                <w:szCs w:val="16"/>
                <w:lang w:eastAsia="en-US"/>
              </w:rPr>
              <w:t xml:space="preserve"> participants</w:t>
            </w:r>
            <w:r w:rsidR="00D972D0" w:rsidRPr="009E66A5">
              <w:rPr>
                <w:sz w:val="16"/>
                <w:szCs w:val="16"/>
                <w:lang w:eastAsia="en-US"/>
              </w:rPr>
              <w:t xml:space="preserve"> gained a greater understanding as to how an influenza pandemic could impact their workforce and their operating environment, they started to examine and identify alternative solutions as to how they might deliver their core services and also contribute to an </w:t>
            </w:r>
            <w:r w:rsidR="009E66A5">
              <w:rPr>
                <w:sz w:val="16"/>
                <w:szCs w:val="16"/>
                <w:lang w:eastAsia="en-US"/>
              </w:rPr>
              <w:t>AoG</w:t>
            </w:r>
            <w:r w:rsidR="00D972D0" w:rsidRPr="009E66A5">
              <w:rPr>
                <w:sz w:val="16"/>
                <w:szCs w:val="16"/>
                <w:lang w:eastAsia="en-US"/>
              </w:rPr>
              <w:t xml:space="preserve"> response. </w:t>
            </w:r>
            <w:r w:rsidR="00224513">
              <w:rPr>
                <w:sz w:val="16"/>
                <w:szCs w:val="16"/>
                <w:lang w:eastAsia="en-US"/>
              </w:rPr>
              <w:t>The IPG will used as the conduit to further familiarise and educate all agencies on this topic.</w:t>
            </w:r>
          </w:p>
        </w:tc>
      </w:tr>
      <w:tr w:rsidR="00971D19" w:rsidRPr="0067588E" w:rsidTr="00FF3F94">
        <w:trPr>
          <w:trHeight w:val="347"/>
        </w:trPr>
        <w:tc>
          <w:tcPr>
            <w:tcW w:w="2263" w:type="dxa"/>
            <w:vMerge/>
          </w:tcPr>
          <w:p w:rsidR="00971D19" w:rsidRPr="00EF417F" w:rsidRDefault="00971D19" w:rsidP="00971D19">
            <w:pPr>
              <w:rPr>
                <w:b/>
                <w:sz w:val="18"/>
                <w:lang w:eastAsia="en-US"/>
              </w:rPr>
            </w:pPr>
          </w:p>
        </w:tc>
        <w:tc>
          <w:tcPr>
            <w:tcW w:w="1843" w:type="dxa"/>
            <w:vMerge/>
          </w:tcPr>
          <w:p w:rsidR="00971D19" w:rsidRPr="005D1227" w:rsidRDefault="00971D19" w:rsidP="00971D19">
            <w:pPr>
              <w:rPr>
                <w:sz w:val="16"/>
                <w:szCs w:val="16"/>
                <w:lang w:eastAsia="en-US"/>
              </w:rPr>
            </w:pPr>
          </w:p>
        </w:tc>
        <w:tc>
          <w:tcPr>
            <w:tcW w:w="3969" w:type="dxa"/>
          </w:tcPr>
          <w:p w:rsidR="00971D19" w:rsidRPr="005D1227" w:rsidRDefault="00971D19" w:rsidP="006C4749">
            <w:pPr>
              <w:rPr>
                <w:sz w:val="16"/>
                <w:szCs w:val="16"/>
                <w:lang w:eastAsia="en-US"/>
              </w:rPr>
            </w:pPr>
            <w:r w:rsidRPr="005D1227">
              <w:rPr>
                <w:sz w:val="16"/>
                <w:szCs w:val="16"/>
                <w:lang w:eastAsia="en-US"/>
              </w:rPr>
              <w:t>2.2.3 Agencies can articulate the challenges for their functional group in achieving these functions.</w:t>
            </w:r>
          </w:p>
        </w:tc>
        <w:tc>
          <w:tcPr>
            <w:tcW w:w="1276" w:type="dxa"/>
            <w:vAlign w:val="center"/>
          </w:tcPr>
          <w:p w:rsidR="00971D19" w:rsidRPr="009E66A5" w:rsidRDefault="007A5A46" w:rsidP="007A5A46">
            <w:pPr>
              <w:jc w:val="center"/>
              <w:rPr>
                <w:b/>
                <w:color w:val="F79646" w:themeColor="accent6"/>
                <w:sz w:val="16"/>
                <w:szCs w:val="16"/>
                <w:lang w:eastAsia="en-US"/>
              </w:rPr>
            </w:pPr>
            <w:r w:rsidRPr="009E66A5">
              <w:rPr>
                <w:b/>
                <w:color w:val="F79646" w:themeColor="accent6"/>
                <w:sz w:val="16"/>
                <w:szCs w:val="16"/>
                <w:lang w:eastAsia="en-US"/>
              </w:rPr>
              <w:t>Partially achieved</w:t>
            </w:r>
          </w:p>
        </w:tc>
        <w:tc>
          <w:tcPr>
            <w:tcW w:w="4812" w:type="dxa"/>
          </w:tcPr>
          <w:p w:rsidR="00971D19" w:rsidRPr="009E66A5" w:rsidRDefault="007A5A46" w:rsidP="003D025D">
            <w:pPr>
              <w:rPr>
                <w:sz w:val="16"/>
                <w:szCs w:val="16"/>
                <w:lang w:eastAsia="en-US"/>
              </w:rPr>
            </w:pPr>
            <w:r w:rsidRPr="009E66A5">
              <w:rPr>
                <w:sz w:val="16"/>
                <w:szCs w:val="16"/>
                <w:lang w:eastAsia="en-US"/>
              </w:rPr>
              <w:t xml:space="preserve">Some of the functional groupings into which </w:t>
            </w:r>
            <w:r w:rsidR="005220F6">
              <w:rPr>
                <w:sz w:val="16"/>
                <w:szCs w:val="16"/>
                <w:lang w:eastAsia="en-US"/>
              </w:rPr>
              <w:t>exercise participants</w:t>
            </w:r>
            <w:r w:rsidRPr="009E66A5">
              <w:rPr>
                <w:sz w:val="16"/>
                <w:szCs w:val="16"/>
                <w:lang w:eastAsia="en-US"/>
              </w:rPr>
              <w:t xml:space="preserve"> were placed were more coherent than others and this lead to differences between the groups.</w:t>
            </w:r>
            <w:r w:rsidR="00224513">
              <w:rPr>
                <w:sz w:val="16"/>
                <w:szCs w:val="16"/>
                <w:lang w:eastAsia="en-US"/>
              </w:rPr>
              <w:t xml:space="preserve"> The IPG will address these issues going forward.</w:t>
            </w:r>
          </w:p>
        </w:tc>
      </w:tr>
      <w:tr w:rsidR="00971D19" w:rsidRPr="0067588E" w:rsidTr="007A5A46">
        <w:trPr>
          <w:trHeight w:val="424"/>
        </w:trPr>
        <w:tc>
          <w:tcPr>
            <w:tcW w:w="2263" w:type="dxa"/>
            <w:vMerge w:val="restart"/>
          </w:tcPr>
          <w:p w:rsidR="00971D19" w:rsidRPr="009E66A5" w:rsidRDefault="00971D19" w:rsidP="00971D19">
            <w:pPr>
              <w:rPr>
                <w:b/>
                <w:sz w:val="16"/>
                <w:szCs w:val="16"/>
                <w:lang w:eastAsia="en-US"/>
              </w:rPr>
            </w:pPr>
            <w:r w:rsidRPr="009E66A5">
              <w:rPr>
                <w:b/>
                <w:sz w:val="16"/>
                <w:szCs w:val="16"/>
                <w:lang w:eastAsia="en-US"/>
              </w:rPr>
              <w:t xml:space="preserve">3.0 </w:t>
            </w:r>
            <w:r w:rsidRPr="009E66A5">
              <w:rPr>
                <w:b/>
                <w:bCs/>
                <w:sz w:val="16"/>
                <w:szCs w:val="16"/>
                <w:lang w:eastAsia="en-US"/>
              </w:rPr>
              <w:t>Understand the key pandemic planning considerations to account for as part of business continuity planning.</w:t>
            </w:r>
          </w:p>
        </w:tc>
        <w:tc>
          <w:tcPr>
            <w:tcW w:w="1843" w:type="dxa"/>
            <w:vMerge w:val="restart"/>
          </w:tcPr>
          <w:p w:rsidR="00971D19" w:rsidRPr="005D1227" w:rsidRDefault="00971D19" w:rsidP="00971D19">
            <w:pPr>
              <w:rPr>
                <w:sz w:val="16"/>
                <w:szCs w:val="16"/>
                <w:lang w:eastAsia="en-US"/>
              </w:rPr>
            </w:pPr>
            <w:r w:rsidRPr="005D1227">
              <w:rPr>
                <w:sz w:val="16"/>
                <w:szCs w:val="16"/>
                <w:lang w:eastAsia="en-US"/>
              </w:rPr>
              <w:t>3.1 Agencies are aware of the key pandemic planning considerations and implications for business continuity.</w:t>
            </w:r>
          </w:p>
          <w:p w:rsidR="00971D19" w:rsidRPr="005D1227" w:rsidRDefault="00971D19" w:rsidP="00971D19">
            <w:pPr>
              <w:rPr>
                <w:sz w:val="16"/>
                <w:szCs w:val="16"/>
                <w:lang w:eastAsia="en-US"/>
              </w:rPr>
            </w:pPr>
            <w:r w:rsidRPr="005D1227">
              <w:rPr>
                <w:sz w:val="16"/>
                <w:szCs w:val="16"/>
                <w:lang w:eastAsia="en-US"/>
              </w:rPr>
              <w:t xml:space="preserve"> </w:t>
            </w:r>
          </w:p>
        </w:tc>
        <w:tc>
          <w:tcPr>
            <w:tcW w:w="3969" w:type="dxa"/>
          </w:tcPr>
          <w:p w:rsidR="00971D19" w:rsidRPr="005D1227" w:rsidRDefault="00971D19" w:rsidP="00971D19">
            <w:pPr>
              <w:rPr>
                <w:sz w:val="16"/>
                <w:szCs w:val="16"/>
                <w:lang w:eastAsia="en-US"/>
              </w:rPr>
            </w:pPr>
            <w:r w:rsidRPr="005D1227">
              <w:rPr>
                <w:sz w:val="16"/>
                <w:szCs w:val="16"/>
                <w:lang w:eastAsia="en-US"/>
              </w:rPr>
              <w:t>3.1.1 The key pandemic planning considerations for business continuity are discussed and understood.</w:t>
            </w:r>
          </w:p>
        </w:tc>
        <w:tc>
          <w:tcPr>
            <w:tcW w:w="1276" w:type="dxa"/>
            <w:vAlign w:val="center"/>
          </w:tcPr>
          <w:p w:rsidR="00971D19" w:rsidRPr="009E66A5" w:rsidRDefault="007A5A46" w:rsidP="007A5A46">
            <w:pPr>
              <w:tabs>
                <w:tab w:val="left" w:pos="317"/>
              </w:tabs>
              <w:spacing w:before="200" w:after="480" w:line="240" w:lineRule="auto"/>
              <w:contextualSpacing/>
              <w:jc w:val="center"/>
              <w:rPr>
                <w:b/>
                <w:color w:val="008000"/>
                <w:sz w:val="16"/>
                <w:szCs w:val="16"/>
                <w:lang w:eastAsia="en-US"/>
              </w:rPr>
            </w:pPr>
            <w:r w:rsidRPr="009E66A5">
              <w:rPr>
                <w:b/>
                <w:color w:val="008000"/>
                <w:sz w:val="16"/>
                <w:szCs w:val="16"/>
                <w:lang w:eastAsia="en-US"/>
              </w:rPr>
              <w:t>Achieved</w:t>
            </w:r>
          </w:p>
        </w:tc>
        <w:tc>
          <w:tcPr>
            <w:tcW w:w="4812" w:type="dxa"/>
          </w:tcPr>
          <w:p w:rsidR="00971D19" w:rsidRPr="009E66A5" w:rsidRDefault="007A5A46" w:rsidP="003D025D">
            <w:pPr>
              <w:rPr>
                <w:sz w:val="16"/>
                <w:szCs w:val="16"/>
                <w:lang w:eastAsia="en-US"/>
              </w:rPr>
            </w:pPr>
            <w:r w:rsidRPr="009E66A5">
              <w:rPr>
                <w:sz w:val="16"/>
                <w:szCs w:val="16"/>
                <w:lang w:eastAsia="en-US"/>
              </w:rPr>
              <w:t xml:space="preserve">The majority of </w:t>
            </w:r>
            <w:r w:rsidR="005220F6">
              <w:rPr>
                <w:sz w:val="16"/>
                <w:szCs w:val="16"/>
                <w:lang w:eastAsia="en-US"/>
              </w:rPr>
              <w:t>exercise participants</w:t>
            </w:r>
            <w:r w:rsidRPr="009E66A5">
              <w:rPr>
                <w:sz w:val="16"/>
                <w:szCs w:val="16"/>
                <w:lang w:eastAsia="en-US"/>
              </w:rPr>
              <w:t xml:space="preserve"> concluded that </w:t>
            </w:r>
            <w:r w:rsidR="00F545B2">
              <w:rPr>
                <w:sz w:val="16"/>
                <w:szCs w:val="16"/>
                <w:lang w:eastAsia="en-US"/>
              </w:rPr>
              <w:t>their r</w:t>
            </w:r>
            <w:r w:rsidRPr="009E66A5">
              <w:rPr>
                <w:sz w:val="16"/>
                <w:szCs w:val="16"/>
                <w:lang w:eastAsia="en-US"/>
              </w:rPr>
              <w:t xml:space="preserve">espective agencies BCP did not cater for an influenza pandemic. As a consequence a number of agencies have requested that MOH delivers </w:t>
            </w:r>
            <w:r w:rsidR="003D025D">
              <w:rPr>
                <w:sz w:val="16"/>
                <w:szCs w:val="16"/>
                <w:lang w:eastAsia="en-US"/>
              </w:rPr>
              <w:t>p</w:t>
            </w:r>
            <w:r w:rsidRPr="009E66A5">
              <w:rPr>
                <w:sz w:val="16"/>
                <w:szCs w:val="16"/>
                <w:lang w:eastAsia="en-US"/>
              </w:rPr>
              <w:t xml:space="preserve">andemic familiarisation training to their staff and assist in the development of their BCP.     </w:t>
            </w:r>
          </w:p>
        </w:tc>
      </w:tr>
      <w:tr w:rsidR="00971D19" w:rsidRPr="0067588E" w:rsidTr="007A5A46">
        <w:trPr>
          <w:trHeight w:val="422"/>
        </w:trPr>
        <w:tc>
          <w:tcPr>
            <w:tcW w:w="2263" w:type="dxa"/>
            <w:vMerge/>
          </w:tcPr>
          <w:p w:rsidR="00971D19" w:rsidRPr="009E66A5" w:rsidRDefault="00971D19" w:rsidP="00971D19">
            <w:pPr>
              <w:rPr>
                <w:b/>
                <w:sz w:val="16"/>
                <w:szCs w:val="16"/>
                <w:lang w:eastAsia="en-US"/>
              </w:rPr>
            </w:pPr>
          </w:p>
        </w:tc>
        <w:tc>
          <w:tcPr>
            <w:tcW w:w="1843" w:type="dxa"/>
            <w:vMerge/>
          </w:tcPr>
          <w:p w:rsidR="00971D19" w:rsidRPr="005D1227" w:rsidRDefault="00971D19" w:rsidP="00971D19">
            <w:pPr>
              <w:rPr>
                <w:sz w:val="16"/>
                <w:szCs w:val="16"/>
                <w:lang w:eastAsia="en-US"/>
              </w:rPr>
            </w:pPr>
          </w:p>
        </w:tc>
        <w:tc>
          <w:tcPr>
            <w:tcW w:w="3969" w:type="dxa"/>
          </w:tcPr>
          <w:p w:rsidR="00971D19" w:rsidRPr="005D1227" w:rsidRDefault="00971D19" w:rsidP="00971D19">
            <w:pPr>
              <w:rPr>
                <w:sz w:val="16"/>
                <w:szCs w:val="16"/>
                <w:lang w:eastAsia="en-US"/>
              </w:rPr>
            </w:pPr>
            <w:r w:rsidRPr="005D1227">
              <w:rPr>
                <w:sz w:val="16"/>
                <w:szCs w:val="16"/>
                <w:lang w:eastAsia="en-US"/>
              </w:rPr>
              <w:t xml:space="preserve">3.1.2 The key issues for agencies and sectors in maintaining their critical functions during a pandemic are identified. </w:t>
            </w:r>
          </w:p>
        </w:tc>
        <w:tc>
          <w:tcPr>
            <w:tcW w:w="1276" w:type="dxa"/>
            <w:vAlign w:val="center"/>
          </w:tcPr>
          <w:p w:rsidR="00971D19" w:rsidRPr="009E66A5" w:rsidRDefault="007A5A46" w:rsidP="007A5A46">
            <w:pPr>
              <w:jc w:val="center"/>
              <w:rPr>
                <w:b/>
                <w:color w:val="008000"/>
                <w:sz w:val="16"/>
                <w:szCs w:val="16"/>
                <w:lang w:eastAsia="en-US"/>
              </w:rPr>
            </w:pPr>
            <w:r w:rsidRPr="009E66A5">
              <w:rPr>
                <w:b/>
                <w:color w:val="008000"/>
                <w:sz w:val="16"/>
                <w:szCs w:val="16"/>
                <w:lang w:eastAsia="en-US"/>
              </w:rPr>
              <w:t>Achieved</w:t>
            </w:r>
          </w:p>
        </w:tc>
        <w:tc>
          <w:tcPr>
            <w:tcW w:w="4812" w:type="dxa"/>
          </w:tcPr>
          <w:p w:rsidR="00971D19" w:rsidRPr="009E66A5" w:rsidRDefault="007A5A46" w:rsidP="00971D19">
            <w:pPr>
              <w:rPr>
                <w:sz w:val="16"/>
                <w:szCs w:val="16"/>
                <w:lang w:eastAsia="en-US"/>
              </w:rPr>
            </w:pPr>
            <w:r w:rsidRPr="009E66A5">
              <w:rPr>
                <w:sz w:val="16"/>
                <w:szCs w:val="16"/>
                <w:lang w:eastAsia="en-US"/>
              </w:rPr>
              <w:t xml:space="preserve">During the group discussion activity </w:t>
            </w:r>
            <w:r w:rsidR="005220F6">
              <w:rPr>
                <w:sz w:val="16"/>
                <w:szCs w:val="16"/>
                <w:lang w:eastAsia="en-US"/>
              </w:rPr>
              <w:t>exercise participants</w:t>
            </w:r>
            <w:r w:rsidRPr="009E66A5">
              <w:rPr>
                <w:sz w:val="16"/>
                <w:szCs w:val="16"/>
                <w:lang w:eastAsia="en-US"/>
              </w:rPr>
              <w:t xml:space="preserve"> demonstrated a sound understanding of the effects that an influenza pandemic could have on their workforce and their operating environment. Furthermore, they also gained an insight </w:t>
            </w:r>
            <w:r w:rsidRPr="009E66A5">
              <w:rPr>
                <w:sz w:val="16"/>
                <w:szCs w:val="16"/>
                <w:lang w:eastAsia="en-US"/>
              </w:rPr>
              <w:lastRenderedPageBreak/>
              <w:t xml:space="preserve">into the broader socio-economic impacts and flow on effects at the regional, national and international level.  </w:t>
            </w:r>
          </w:p>
          <w:p w:rsidR="007A5A46" w:rsidRPr="009E66A5" w:rsidRDefault="004B56BD" w:rsidP="003D025D">
            <w:pPr>
              <w:rPr>
                <w:sz w:val="16"/>
                <w:szCs w:val="16"/>
                <w:lang w:eastAsia="en-US"/>
              </w:rPr>
            </w:pPr>
            <w:r>
              <w:rPr>
                <w:sz w:val="16"/>
                <w:szCs w:val="16"/>
                <w:lang w:eastAsia="en-US"/>
              </w:rPr>
              <w:t>Exercise</w:t>
            </w:r>
            <w:r w:rsidR="005220F6">
              <w:rPr>
                <w:sz w:val="16"/>
                <w:szCs w:val="16"/>
                <w:lang w:eastAsia="en-US"/>
              </w:rPr>
              <w:t xml:space="preserve"> participants</w:t>
            </w:r>
            <w:r w:rsidR="007A5A46" w:rsidRPr="009E66A5">
              <w:rPr>
                <w:sz w:val="16"/>
                <w:szCs w:val="16"/>
                <w:lang w:eastAsia="en-US"/>
              </w:rPr>
              <w:t xml:space="preserve"> were able to identify gaps in their BCP.  There was a realisation of the part of a number of </w:t>
            </w:r>
            <w:r w:rsidR="005220F6">
              <w:rPr>
                <w:sz w:val="16"/>
                <w:szCs w:val="16"/>
                <w:lang w:eastAsia="en-US"/>
              </w:rPr>
              <w:t xml:space="preserve">exercise </w:t>
            </w:r>
            <w:r w:rsidR="004A27D8">
              <w:rPr>
                <w:sz w:val="16"/>
                <w:szCs w:val="16"/>
                <w:lang w:eastAsia="en-US"/>
              </w:rPr>
              <w:t>participants</w:t>
            </w:r>
            <w:r w:rsidR="004A27D8" w:rsidRPr="009E66A5">
              <w:rPr>
                <w:sz w:val="16"/>
                <w:szCs w:val="16"/>
                <w:lang w:eastAsia="en-US"/>
              </w:rPr>
              <w:t xml:space="preserve"> that</w:t>
            </w:r>
            <w:r w:rsidR="007A5A46" w:rsidRPr="009E66A5">
              <w:rPr>
                <w:sz w:val="16"/>
                <w:szCs w:val="16"/>
                <w:lang w:eastAsia="en-US"/>
              </w:rPr>
              <w:t xml:space="preserve"> they require external specialist assistance to develop their agency BCP to cater for an influenza pandemic. Consequently</w:t>
            </w:r>
            <w:r w:rsidR="003D025D">
              <w:rPr>
                <w:sz w:val="16"/>
                <w:szCs w:val="16"/>
                <w:lang w:eastAsia="en-US"/>
              </w:rPr>
              <w:t>,</w:t>
            </w:r>
            <w:r w:rsidR="007A5A46" w:rsidRPr="009E66A5">
              <w:rPr>
                <w:sz w:val="16"/>
                <w:szCs w:val="16"/>
                <w:lang w:eastAsia="en-US"/>
              </w:rPr>
              <w:t xml:space="preserve"> a number have requested support from the MOH for this purpose.  </w:t>
            </w:r>
          </w:p>
        </w:tc>
      </w:tr>
      <w:tr w:rsidR="00971D19" w:rsidRPr="0067588E" w:rsidTr="006E1887">
        <w:trPr>
          <w:trHeight w:val="422"/>
        </w:trPr>
        <w:tc>
          <w:tcPr>
            <w:tcW w:w="2263" w:type="dxa"/>
            <w:vMerge/>
          </w:tcPr>
          <w:p w:rsidR="00971D19" w:rsidRPr="0067588E" w:rsidRDefault="00971D19" w:rsidP="00971D19">
            <w:pPr>
              <w:rPr>
                <w:b/>
                <w:sz w:val="16"/>
                <w:lang w:eastAsia="en-US"/>
              </w:rPr>
            </w:pPr>
          </w:p>
        </w:tc>
        <w:tc>
          <w:tcPr>
            <w:tcW w:w="1843" w:type="dxa"/>
            <w:vMerge/>
          </w:tcPr>
          <w:p w:rsidR="00971D19" w:rsidRPr="0067588E" w:rsidRDefault="00971D19" w:rsidP="00971D19">
            <w:pPr>
              <w:rPr>
                <w:b/>
                <w:sz w:val="16"/>
                <w:lang w:eastAsia="en-US"/>
              </w:rPr>
            </w:pPr>
          </w:p>
        </w:tc>
        <w:tc>
          <w:tcPr>
            <w:tcW w:w="3969" w:type="dxa"/>
          </w:tcPr>
          <w:p w:rsidR="00971D19" w:rsidRPr="005D1227" w:rsidRDefault="00971D19" w:rsidP="00971D19">
            <w:pPr>
              <w:rPr>
                <w:sz w:val="16"/>
                <w:szCs w:val="16"/>
                <w:lang w:eastAsia="en-US"/>
              </w:rPr>
            </w:pPr>
            <w:r w:rsidRPr="005D1227">
              <w:rPr>
                <w:sz w:val="16"/>
                <w:szCs w:val="16"/>
                <w:lang w:eastAsia="en-US"/>
              </w:rPr>
              <w:t>3.1.3 The opportunities for inter-agency collaboration in planning and business continuity response to a pandemic are understood.</w:t>
            </w:r>
          </w:p>
        </w:tc>
        <w:tc>
          <w:tcPr>
            <w:tcW w:w="1276" w:type="dxa"/>
            <w:vAlign w:val="center"/>
          </w:tcPr>
          <w:p w:rsidR="00971D19" w:rsidRPr="009E66A5" w:rsidRDefault="006E1887" w:rsidP="006E1887">
            <w:pPr>
              <w:jc w:val="center"/>
              <w:rPr>
                <w:b/>
                <w:color w:val="008000"/>
                <w:sz w:val="16"/>
                <w:szCs w:val="16"/>
                <w:lang w:eastAsia="en-US"/>
              </w:rPr>
            </w:pPr>
            <w:r w:rsidRPr="009E66A5">
              <w:rPr>
                <w:b/>
                <w:color w:val="008000"/>
                <w:sz w:val="16"/>
                <w:szCs w:val="16"/>
                <w:lang w:eastAsia="en-US"/>
              </w:rPr>
              <w:t>Achieved</w:t>
            </w:r>
          </w:p>
        </w:tc>
        <w:tc>
          <w:tcPr>
            <w:tcW w:w="4812" w:type="dxa"/>
          </w:tcPr>
          <w:p w:rsidR="00971D19" w:rsidRPr="009E66A5" w:rsidRDefault="004B56BD" w:rsidP="002A5413">
            <w:pPr>
              <w:rPr>
                <w:sz w:val="16"/>
                <w:szCs w:val="16"/>
                <w:lang w:eastAsia="en-US"/>
              </w:rPr>
            </w:pPr>
            <w:r>
              <w:rPr>
                <w:sz w:val="16"/>
                <w:szCs w:val="16"/>
                <w:lang w:eastAsia="en-US"/>
              </w:rPr>
              <w:t>Exercise</w:t>
            </w:r>
            <w:r w:rsidR="005220F6">
              <w:rPr>
                <w:sz w:val="16"/>
                <w:szCs w:val="16"/>
                <w:lang w:eastAsia="en-US"/>
              </w:rPr>
              <w:t xml:space="preserve"> participants</w:t>
            </w:r>
            <w:r w:rsidR="007A5A46" w:rsidRPr="009E66A5">
              <w:rPr>
                <w:sz w:val="16"/>
                <w:szCs w:val="16"/>
                <w:lang w:eastAsia="en-US"/>
              </w:rPr>
              <w:t xml:space="preserve"> were able to identify a number of opportunities for further collaboration in planning and business continuity management in both the context of an influenza pandemic and generic emergency response (i.e. procurement and holding of specialist equipment (</w:t>
            </w:r>
            <w:r w:rsidR="004A27D8" w:rsidRPr="009E66A5">
              <w:rPr>
                <w:sz w:val="16"/>
                <w:szCs w:val="16"/>
                <w:lang w:eastAsia="en-US"/>
              </w:rPr>
              <w:t>e.g.</w:t>
            </w:r>
            <w:r w:rsidR="007A5A46" w:rsidRPr="009E66A5">
              <w:rPr>
                <w:sz w:val="16"/>
                <w:szCs w:val="16"/>
                <w:lang w:eastAsia="en-US"/>
              </w:rPr>
              <w:t xml:space="preserve"> PPE), joint training opportunities and common procedural approaches). However the practicality and feasibility of these initiatives would need to be examined in greater detail by an inter-agency working group.     </w:t>
            </w:r>
          </w:p>
        </w:tc>
      </w:tr>
    </w:tbl>
    <w:p w:rsidR="00971D19" w:rsidRPr="0067588E" w:rsidRDefault="00971D19" w:rsidP="00971D19">
      <w:pPr>
        <w:rPr>
          <w:sz w:val="18"/>
        </w:rPr>
      </w:pPr>
    </w:p>
    <w:tbl>
      <w:tblPr>
        <w:tblStyle w:val="TableGrid1"/>
        <w:tblW w:w="0" w:type="auto"/>
        <w:tblLook w:val="04A0" w:firstRow="1" w:lastRow="0" w:firstColumn="1" w:lastColumn="0" w:noHBand="0" w:noVBand="1"/>
      </w:tblPr>
      <w:tblGrid>
        <w:gridCol w:w="2249"/>
        <w:gridCol w:w="1835"/>
        <w:gridCol w:w="3932"/>
        <w:gridCol w:w="1377"/>
        <w:gridCol w:w="4770"/>
      </w:tblGrid>
      <w:tr w:rsidR="00971D19" w:rsidRPr="0067588E" w:rsidTr="00971D19">
        <w:tc>
          <w:tcPr>
            <w:tcW w:w="2249"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Exercise Objectives</w:t>
            </w:r>
            <w:r>
              <w:rPr>
                <w:b/>
                <w:color w:val="FFFFFF" w:themeColor="background1"/>
                <w:sz w:val="18"/>
                <w:lang w:eastAsia="en-US"/>
              </w:rPr>
              <w:t xml:space="preserve"> – ‘Keep it out / Stamp it out’ workshop</w:t>
            </w:r>
          </w:p>
        </w:tc>
        <w:tc>
          <w:tcPr>
            <w:tcW w:w="1835"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 xml:space="preserve">Training </w:t>
            </w:r>
            <w:r>
              <w:rPr>
                <w:b/>
                <w:color w:val="FFFFFF" w:themeColor="background1"/>
                <w:sz w:val="18"/>
                <w:lang w:eastAsia="en-US"/>
              </w:rPr>
              <w:t>sub-o</w:t>
            </w:r>
            <w:r w:rsidRPr="0067588E">
              <w:rPr>
                <w:b/>
                <w:color w:val="FFFFFF" w:themeColor="background1"/>
                <w:sz w:val="18"/>
                <w:lang w:eastAsia="en-US"/>
              </w:rPr>
              <w:t>bjectives</w:t>
            </w:r>
          </w:p>
        </w:tc>
        <w:tc>
          <w:tcPr>
            <w:tcW w:w="3932"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Key Performance Indicators</w:t>
            </w:r>
          </w:p>
        </w:tc>
        <w:tc>
          <w:tcPr>
            <w:tcW w:w="1377" w:type="dxa"/>
            <w:shd w:val="clear" w:color="auto" w:fill="1F396E" w:themeFill="background2"/>
          </w:tcPr>
          <w:p w:rsidR="00971D19" w:rsidRPr="0089188F" w:rsidRDefault="00971D19" w:rsidP="00971D19">
            <w:pPr>
              <w:rPr>
                <w:b/>
                <w:color w:val="FFFFFF" w:themeColor="background1"/>
                <w:sz w:val="18"/>
              </w:rPr>
            </w:pPr>
            <w:r>
              <w:rPr>
                <w:b/>
                <w:color w:val="FFFFFF" w:themeColor="background1"/>
                <w:sz w:val="18"/>
                <w:lang w:eastAsia="en-US"/>
              </w:rPr>
              <w:t>Outcome</w:t>
            </w:r>
          </w:p>
        </w:tc>
        <w:tc>
          <w:tcPr>
            <w:tcW w:w="4770" w:type="dxa"/>
            <w:shd w:val="clear" w:color="auto" w:fill="1F396E" w:themeFill="background2"/>
          </w:tcPr>
          <w:p w:rsidR="00971D19" w:rsidRPr="0089188F" w:rsidRDefault="00971D19" w:rsidP="00971D19">
            <w:pPr>
              <w:rPr>
                <w:b/>
                <w:color w:val="FFFFFF" w:themeColor="background1"/>
                <w:sz w:val="18"/>
                <w:lang w:eastAsia="en-US"/>
              </w:rPr>
            </w:pPr>
            <w:r w:rsidRPr="0089188F">
              <w:rPr>
                <w:b/>
                <w:color w:val="FFFFFF" w:themeColor="background1"/>
                <w:sz w:val="18"/>
                <w:lang w:eastAsia="en-US"/>
              </w:rPr>
              <w:t>Comments</w:t>
            </w:r>
          </w:p>
        </w:tc>
      </w:tr>
      <w:tr w:rsidR="00971D19" w:rsidRPr="0067588E" w:rsidTr="007A6D18">
        <w:trPr>
          <w:trHeight w:val="658"/>
        </w:trPr>
        <w:tc>
          <w:tcPr>
            <w:tcW w:w="2249" w:type="dxa"/>
            <w:vMerge w:val="restart"/>
          </w:tcPr>
          <w:p w:rsidR="00971D19" w:rsidRPr="00EF417F" w:rsidRDefault="00971D19" w:rsidP="00971D19">
            <w:pPr>
              <w:rPr>
                <w:b/>
                <w:sz w:val="18"/>
                <w:lang w:eastAsia="en-US"/>
              </w:rPr>
            </w:pPr>
            <w:r w:rsidRPr="00EF417F">
              <w:rPr>
                <w:b/>
                <w:sz w:val="16"/>
                <w:lang w:eastAsia="en-US"/>
              </w:rPr>
              <w:t xml:space="preserve">4.0 </w:t>
            </w:r>
            <w:r w:rsidRPr="00EF417F">
              <w:rPr>
                <w:b/>
                <w:bCs/>
                <w:sz w:val="16"/>
                <w:lang w:eastAsia="en-US"/>
              </w:rPr>
              <w:t xml:space="preserve">Understand the scope of the ‘Keep it Out’ and ‘Stamp it Out’ phases and the key decisions within these phases.  </w:t>
            </w:r>
          </w:p>
        </w:tc>
        <w:tc>
          <w:tcPr>
            <w:tcW w:w="1835" w:type="dxa"/>
            <w:vMerge w:val="restart"/>
          </w:tcPr>
          <w:p w:rsidR="00971D19" w:rsidRPr="005D1227" w:rsidRDefault="00971D19" w:rsidP="002A5413">
            <w:pPr>
              <w:rPr>
                <w:sz w:val="18"/>
                <w:lang w:eastAsia="en-US"/>
              </w:rPr>
            </w:pPr>
            <w:r w:rsidRPr="005D1227">
              <w:rPr>
                <w:sz w:val="16"/>
                <w:lang w:eastAsia="en-US"/>
              </w:rPr>
              <w:t xml:space="preserve">4.1 Agencies are able to demonstrate understanding of the </w:t>
            </w:r>
            <w:r w:rsidRPr="005D1227">
              <w:rPr>
                <w:bCs/>
                <w:sz w:val="16"/>
                <w:lang w:eastAsia="en-US"/>
              </w:rPr>
              <w:t>‘Keep it Out’ and ‘Stamp it Out’ phases</w:t>
            </w:r>
            <w:r w:rsidRPr="005D1227">
              <w:rPr>
                <w:sz w:val="16"/>
                <w:lang w:eastAsia="en-US"/>
              </w:rPr>
              <w:t>.</w:t>
            </w:r>
          </w:p>
        </w:tc>
        <w:tc>
          <w:tcPr>
            <w:tcW w:w="3932" w:type="dxa"/>
          </w:tcPr>
          <w:p w:rsidR="00971D19" w:rsidRPr="005D1227" w:rsidRDefault="00971D19" w:rsidP="006C4749">
            <w:pPr>
              <w:rPr>
                <w:sz w:val="16"/>
                <w:lang w:eastAsia="en-US"/>
              </w:rPr>
            </w:pPr>
            <w:r w:rsidRPr="006C4749">
              <w:rPr>
                <w:color w:val="000000" w:themeColor="text1"/>
                <w:sz w:val="16"/>
                <w:lang w:eastAsia="en-US"/>
              </w:rPr>
              <w:t xml:space="preserve">4.1.1 The scope of the ‘Keep it Out’ and ‘Stamp it Out’ phases </w:t>
            </w:r>
            <w:r w:rsidR="006127CF" w:rsidRPr="006C4749">
              <w:rPr>
                <w:color w:val="000000" w:themeColor="text1"/>
                <w:sz w:val="16"/>
                <w:lang w:eastAsia="en-US"/>
              </w:rPr>
              <w:t>are</w:t>
            </w:r>
            <w:r w:rsidRPr="006C4749">
              <w:rPr>
                <w:color w:val="000000" w:themeColor="text1"/>
                <w:sz w:val="16"/>
                <w:lang w:eastAsia="en-US"/>
              </w:rPr>
              <w:t xml:space="preserve"> understood.</w:t>
            </w:r>
          </w:p>
        </w:tc>
        <w:tc>
          <w:tcPr>
            <w:tcW w:w="1377" w:type="dxa"/>
            <w:vAlign w:val="center"/>
          </w:tcPr>
          <w:p w:rsidR="00971D19" w:rsidRPr="007A6D18" w:rsidRDefault="007A6D18" w:rsidP="007A6D18">
            <w:pPr>
              <w:spacing w:before="200" w:after="480" w:line="240" w:lineRule="auto"/>
              <w:contextualSpacing/>
              <w:jc w:val="center"/>
              <w:rPr>
                <w:b/>
                <w:sz w:val="16"/>
                <w:lang w:eastAsia="en-US"/>
              </w:rPr>
            </w:pPr>
            <w:r w:rsidRPr="009E66A5">
              <w:rPr>
                <w:b/>
                <w:color w:val="008000"/>
                <w:sz w:val="16"/>
                <w:szCs w:val="16"/>
                <w:lang w:eastAsia="en-US"/>
              </w:rPr>
              <w:t>Achieved</w:t>
            </w:r>
          </w:p>
        </w:tc>
        <w:tc>
          <w:tcPr>
            <w:tcW w:w="4770" w:type="dxa"/>
          </w:tcPr>
          <w:p w:rsidR="00971D19" w:rsidRPr="006C4749" w:rsidRDefault="004B56BD" w:rsidP="0039432B">
            <w:pPr>
              <w:rPr>
                <w:color w:val="000000" w:themeColor="text1"/>
                <w:sz w:val="16"/>
                <w:lang w:eastAsia="en-US"/>
              </w:rPr>
            </w:pPr>
            <w:r w:rsidRPr="006C4749">
              <w:rPr>
                <w:color w:val="000000" w:themeColor="text1"/>
                <w:sz w:val="16"/>
                <w:lang w:eastAsia="en-US"/>
              </w:rPr>
              <w:t>Exercise</w:t>
            </w:r>
            <w:r w:rsidR="005220F6" w:rsidRPr="006C4749">
              <w:rPr>
                <w:color w:val="000000" w:themeColor="text1"/>
                <w:sz w:val="16"/>
                <w:lang w:eastAsia="en-US"/>
              </w:rPr>
              <w:t xml:space="preserve"> participants</w:t>
            </w:r>
            <w:r w:rsidR="009E6F92" w:rsidRPr="006C4749">
              <w:rPr>
                <w:color w:val="000000" w:themeColor="text1"/>
                <w:sz w:val="16"/>
                <w:lang w:eastAsia="en-US"/>
              </w:rPr>
              <w:t xml:space="preserve"> displayed a </w:t>
            </w:r>
            <w:r w:rsidR="0039432B" w:rsidRPr="006C4749">
              <w:rPr>
                <w:color w:val="000000" w:themeColor="text1"/>
                <w:sz w:val="16"/>
                <w:lang w:eastAsia="en-US"/>
              </w:rPr>
              <w:t xml:space="preserve">satisfactory </w:t>
            </w:r>
            <w:r w:rsidR="009E6F92" w:rsidRPr="006C4749">
              <w:rPr>
                <w:color w:val="000000" w:themeColor="text1"/>
                <w:sz w:val="16"/>
                <w:lang w:eastAsia="en-US"/>
              </w:rPr>
              <w:t>understanding of the scope of the ‘Keep it out’ and ‘Stamp it out’ phases</w:t>
            </w:r>
            <w:r w:rsidR="0039432B" w:rsidRPr="006C4749">
              <w:rPr>
                <w:color w:val="000000" w:themeColor="text1"/>
                <w:sz w:val="16"/>
                <w:lang w:eastAsia="en-US"/>
              </w:rPr>
              <w:t xml:space="preserve"> of an influenza pandemic</w:t>
            </w:r>
            <w:r w:rsidR="009E6F92" w:rsidRPr="006C4749">
              <w:rPr>
                <w:color w:val="000000" w:themeColor="text1"/>
                <w:sz w:val="16"/>
                <w:lang w:eastAsia="en-US"/>
              </w:rPr>
              <w:t xml:space="preserve">.  </w:t>
            </w:r>
          </w:p>
        </w:tc>
      </w:tr>
      <w:tr w:rsidR="00971D19" w:rsidRPr="0067588E" w:rsidTr="007A6D18">
        <w:trPr>
          <w:trHeight w:val="696"/>
        </w:trPr>
        <w:tc>
          <w:tcPr>
            <w:tcW w:w="2249" w:type="dxa"/>
            <w:vMerge/>
          </w:tcPr>
          <w:p w:rsidR="00971D19" w:rsidRPr="00EF417F" w:rsidRDefault="00971D19" w:rsidP="00971D19">
            <w:pPr>
              <w:rPr>
                <w:b/>
                <w:sz w:val="16"/>
                <w:lang w:eastAsia="en-US"/>
              </w:rPr>
            </w:pPr>
          </w:p>
        </w:tc>
        <w:tc>
          <w:tcPr>
            <w:tcW w:w="1835" w:type="dxa"/>
            <w:vMerge/>
          </w:tcPr>
          <w:p w:rsidR="00971D19" w:rsidRPr="005D1227" w:rsidRDefault="00971D19" w:rsidP="00971D19">
            <w:pPr>
              <w:rPr>
                <w:sz w:val="16"/>
                <w:lang w:eastAsia="en-US"/>
              </w:rPr>
            </w:pPr>
          </w:p>
        </w:tc>
        <w:tc>
          <w:tcPr>
            <w:tcW w:w="3932" w:type="dxa"/>
          </w:tcPr>
          <w:p w:rsidR="00971D19" w:rsidRPr="006C4749" w:rsidRDefault="00971D19" w:rsidP="006C4749">
            <w:pPr>
              <w:rPr>
                <w:color w:val="000000" w:themeColor="text1"/>
                <w:sz w:val="16"/>
                <w:lang w:eastAsia="en-US"/>
              </w:rPr>
            </w:pPr>
            <w:r w:rsidRPr="006C4749">
              <w:rPr>
                <w:color w:val="000000" w:themeColor="text1"/>
                <w:sz w:val="16"/>
                <w:lang w:eastAsia="en-US"/>
              </w:rPr>
              <w:t xml:space="preserve">4.1.2 The key decisions within the ‘Keep it Out’ and ‘Stamp it Out’ phases are understood.   </w:t>
            </w:r>
          </w:p>
        </w:tc>
        <w:tc>
          <w:tcPr>
            <w:tcW w:w="1377" w:type="dxa"/>
            <w:vAlign w:val="center"/>
          </w:tcPr>
          <w:p w:rsidR="00971D19" w:rsidRPr="007A6D18" w:rsidRDefault="007A6D18" w:rsidP="007A6D18">
            <w:pPr>
              <w:jc w:val="center"/>
              <w:rPr>
                <w:b/>
                <w:sz w:val="18"/>
                <w:lang w:eastAsia="en-US"/>
              </w:rPr>
            </w:pPr>
            <w:r w:rsidRPr="009E66A5">
              <w:rPr>
                <w:b/>
                <w:color w:val="008000"/>
                <w:sz w:val="16"/>
                <w:szCs w:val="16"/>
                <w:lang w:eastAsia="en-US"/>
              </w:rPr>
              <w:t>Achieved</w:t>
            </w:r>
          </w:p>
        </w:tc>
        <w:tc>
          <w:tcPr>
            <w:tcW w:w="4770" w:type="dxa"/>
          </w:tcPr>
          <w:p w:rsidR="00971D19" w:rsidRPr="006C4749" w:rsidRDefault="004B56BD" w:rsidP="0039432B">
            <w:pPr>
              <w:rPr>
                <w:color w:val="000000" w:themeColor="text1"/>
                <w:sz w:val="16"/>
                <w:lang w:eastAsia="en-US"/>
              </w:rPr>
            </w:pPr>
            <w:r w:rsidRPr="006C4749">
              <w:rPr>
                <w:color w:val="000000" w:themeColor="text1"/>
                <w:sz w:val="16"/>
                <w:lang w:eastAsia="en-US"/>
              </w:rPr>
              <w:t>Exercise</w:t>
            </w:r>
            <w:r w:rsidR="005220F6" w:rsidRPr="006C4749">
              <w:rPr>
                <w:color w:val="000000" w:themeColor="text1"/>
                <w:sz w:val="16"/>
                <w:lang w:eastAsia="en-US"/>
              </w:rPr>
              <w:t xml:space="preserve"> participants</w:t>
            </w:r>
            <w:r w:rsidR="009E6F92" w:rsidRPr="006C4749">
              <w:rPr>
                <w:color w:val="000000" w:themeColor="text1"/>
                <w:sz w:val="16"/>
                <w:lang w:eastAsia="en-US"/>
              </w:rPr>
              <w:t xml:space="preserve"> displayed a </w:t>
            </w:r>
            <w:r w:rsidR="0039432B" w:rsidRPr="006C4749">
              <w:rPr>
                <w:color w:val="000000" w:themeColor="text1"/>
                <w:sz w:val="16"/>
                <w:lang w:eastAsia="en-US"/>
              </w:rPr>
              <w:t>satisfactory u</w:t>
            </w:r>
            <w:r w:rsidR="009E6F92" w:rsidRPr="006C4749">
              <w:rPr>
                <w:color w:val="000000" w:themeColor="text1"/>
                <w:sz w:val="16"/>
                <w:lang w:eastAsia="en-US"/>
              </w:rPr>
              <w:t xml:space="preserve">nderstanding of the key decisions </w:t>
            </w:r>
            <w:r w:rsidR="008100CD" w:rsidRPr="006C4749">
              <w:rPr>
                <w:color w:val="000000" w:themeColor="text1"/>
                <w:sz w:val="16"/>
                <w:lang w:eastAsia="en-US"/>
              </w:rPr>
              <w:t>which need to be made during th</w:t>
            </w:r>
            <w:r w:rsidR="009E6F92" w:rsidRPr="006C4749">
              <w:rPr>
                <w:color w:val="000000" w:themeColor="text1"/>
                <w:sz w:val="16"/>
                <w:lang w:eastAsia="en-US"/>
              </w:rPr>
              <w:t>e ‘Keep it out’ and ‘Stamp it out’ phases</w:t>
            </w:r>
            <w:r w:rsidR="0039432B" w:rsidRPr="006C4749">
              <w:rPr>
                <w:color w:val="000000" w:themeColor="text1"/>
                <w:sz w:val="16"/>
                <w:lang w:eastAsia="en-US"/>
              </w:rPr>
              <w:t xml:space="preserve"> an influenza pandemic.</w:t>
            </w:r>
            <w:r w:rsidR="009E6F92" w:rsidRPr="006C4749">
              <w:rPr>
                <w:color w:val="000000" w:themeColor="text1"/>
                <w:sz w:val="16"/>
                <w:lang w:eastAsia="en-US"/>
              </w:rPr>
              <w:t xml:space="preserve">  </w:t>
            </w:r>
          </w:p>
        </w:tc>
      </w:tr>
      <w:tr w:rsidR="00971D19" w:rsidRPr="0067588E" w:rsidTr="007A6D18">
        <w:trPr>
          <w:trHeight w:val="365"/>
        </w:trPr>
        <w:tc>
          <w:tcPr>
            <w:tcW w:w="2249" w:type="dxa"/>
            <w:vMerge w:val="restart"/>
          </w:tcPr>
          <w:p w:rsidR="00971D19" w:rsidRPr="00EF417F" w:rsidRDefault="00971D19" w:rsidP="00971D19">
            <w:pPr>
              <w:rPr>
                <w:b/>
                <w:sz w:val="18"/>
                <w:lang w:eastAsia="en-US"/>
              </w:rPr>
            </w:pPr>
            <w:r w:rsidRPr="00EF417F">
              <w:rPr>
                <w:b/>
                <w:sz w:val="16"/>
                <w:lang w:eastAsia="en-US"/>
              </w:rPr>
              <w:t xml:space="preserve">5.0 </w:t>
            </w:r>
            <w:r w:rsidRPr="00EF417F">
              <w:rPr>
                <w:b/>
                <w:bCs/>
                <w:sz w:val="16"/>
                <w:lang w:eastAsia="en-US"/>
              </w:rPr>
              <w:t xml:space="preserve">Understand the range of border and containment measures that may be implemented during the </w:t>
            </w:r>
            <w:r w:rsidRPr="00EF417F">
              <w:rPr>
                <w:b/>
                <w:bCs/>
                <w:sz w:val="16"/>
                <w:lang w:eastAsia="en-US"/>
              </w:rPr>
              <w:lastRenderedPageBreak/>
              <w:t>‘Keep it Out’ and ‘Stamp it Out’ phases.</w:t>
            </w:r>
          </w:p>
        </w:tc>
        <w:tc>
          <w:tcPr>
            <w:tcW w:w="1835" w:type="dxa"/>
            <w:vMerge w:val="restart"/>
          </w:tcPr>
          <w:p w:rsidR="00971D19" w:rsidRPr="005D1227" w:rsidRDefault="00971D19" w:rsidP="002A5413">
            <w:pPr>
              <w:rPr>
                <w:sz w:val="18"/>
                <w:lang w:eastAsia="en-US"/>
              </w:rPr>
            </w:pPr>
            <w:r w:rsidRPr="005D1227">
              <w:rPr>
                <w:sz w:val="16"/>
                <w:lang w:eastAsia="en-US"/>
              </w:rPr>
              <w:lastRenderedPageBreak/>
              <w:t>5.1 Agencies are able to demonstrate understanding of</w:t>
            </w:r>
            <w:r w:rsidRPr="005D1227">
              <w:t xml:space="preserve"> </w:t>
            </w:r>
            <w:r w:rsidRPr="005D1227">
              <w:rPr>
                <w:sz w:val="16"/>
                <w:lang w:eastAsia="en-US"/>
              </w:rPr>
              <w:t xml:space="preserve">the border and containment measures that may be </w:t>
            </w:r>
            <w:r w:rsidRPr="005D1227">
              <w:rPr>
                <w:sz w:val="16"/>
                <w:lang w:eastAsia="en-US"/>
              </w:rPr>
              <w:lastRenderedPageBreak/>
              <w:t xml:space="preserve">implemented during these phases. </w:t>
            </w:r>
          </w:p>
        </w:tc>
        <w:tc>
          <w:tcPr>
            <w:tcW w:w="3932" w:type="dxa"/>
          </w:tcPr>
          <w:p w:rsidR="00971D19" w:rsidRPr="006C4749" w:rsidRDefault="00971D19" w:rsidP="006C4749">
            <w:pPr>
              <w:rPr>
                <w:color w:val="000000" w:themeColor="text1"/>
                <w:sz w:val="16"/>
                <w:lang w:eastAsia="en-US"/>
              </w:rPr>
            </w:pPr>
            <w:r w:rsidRPr="006C4749">
              <w:rPr>
                <w:color w:val="000000" w:themeColor="text1"/>
                <w:sz w:val="16"/>
                <w:lang w:eastAsia="en-US"/>
              </w:rPr>
              <w:lastRenderedPageBreak/>
              <w:t xml:space="preserve">5.1.1 Agencies understand the control measures applied at international borders within NZ.  </w:t>
            </w:r>
          </w:p>
          <w:p w:rsidR="00971D19" w:rsidRPr="006C4749" w:rsidRDefault="00971D19" w:rsidP="006C4749">
            <w:pPr>
              <w:rPr>
                <w:color w:val="000000" w:themeColor="text1"/>
                <w:sz w:val="16"/>
                <w:lang w:eastAsia="en-US"/>
              </w:rPr>
            </w:pPr>
          </w:p>
        </w:tc>
        <w:tc>
          <w:tcPr>
            <w:tcW w:w="1377" w:type="dxa"/>
            <w:vAlign w:val="center"/>
          </w:tcPr>
          <w:p w:rsidR="00971D19" w:rsidRPr="007A6D18" w:rsidRDefault="007A6D18" w:rsidP="007A6D18">
            <w:pPr>
              <w:jc w:val="center"/>
              <w:rPr>
                <w:b/>
                <w:sz w:val="18"/>
                <w:lang w:eastAsia="en-US"/>
              </w:rPr>
            </w:pPr>
            <w:r w:rsidRPr="009E66A5">
              <w:rPr>
                <w:b/>
                <w:color w:val="008000"/>
                <w:sz w:val="16"/>
                <w:szCs w:val="16"/>
                <w:lang w:eastAsia="en-US"/>
              </w:rPr>
              <w:t>Achieved</w:t>
            </w:r>
          </w:p>
        </w:tc>
        <w:tc>
          <w:tcPr>
            <w:tcW w:w="4770" w:type="dxa"/>
          </w:tcPr>
          <w:p w:rsidR="00971D19" w:rsidRPr="006C4749" w:rsidRDefault="004B56BD" w:rsidP="002A5413">
            <w:pPr>
              <w:rPr>
                <w:color w:val="000000" w:themeColor="text1"/>
                <w:sz w:val="16"/>
                <w:lang w:eastAsia="en-US"/>
              </w:rPr>
            </w:pPr>
            <w:r w:rsidRPr="006C4749">
              <w:rPr>
                <w:color w:val="000000" w:themeColor="text1"/>
                <w:sz w:val="16"/>
                <w:lang w:eastAsia="en-US"/>
              </w:rPr>
              <w:t>Exercise</w:t>
            </w:r>
            <w:r w:rsidR="005220F6" w:rsidRPr="006C4749">
              <w:rPr>
                <w:color w:val="000000" w:themeColor="text1"/>
                <w:sz w:val="16"/>
                <w:lang w:eastAsia="en-US"/>
              </w:rPr>
              <w:t xml:space="preserve"> participants</w:t>
            </w:r>
            <w:r w:rsidR="008100CD" w:rsidRPr="006C4749">
              <w:rPr>
                <w:color w:val="000000" w:themeColor="text1"/>
                <w:sz w:val="16"/>
                <w:lang w:eastAsia="en-US"/>
              </w:rPr>
              <w:t xml:space="preserve"> gained a greater </w:t>
            </w:r>
            <w:r w:rsidR="007A6D18" w:rsidRPr="006C4749">
              <w:rPr>
                <w:color w:val="000000" w:themeColor="text1"/>
                <w:sz w:val="16"/>
                <w:lang w:eastAsia="en-US"/>
              </w:rPr>
              <w:t xml:space="preserve">appreciation </w:t>
            </w:r>
            <w:r w:rsidR="008100CD" w:rsidRPr="006C4749">
              <w:rPr>
                <w:color w:val="000000" w:themeColor="text1"/>
                <w:sz w:val="16"/>
                <w:lang w:eastAsia="en-US"/>
              </w:rPr>
              <w:t xml:space="preserve">of the range </w:t>
            </w:r>
            <w:r w:rsidR="0039432B" w:rsidRPr="006C4749">
              <w:rPr>
                <w:color w:val="000000" w:themeColor="text1"/>
                <w:sz w:val="16"/>
                <w:lang w:eastAsia="en-US"/>
              </w:rPr>
              <w:t xml:space="preserve">of </w:t>
            </w:r>
            <w:r w:rsidR="007A6D18" w:rsidRPr="006C4749">
              <w:rPr>
                <w:color w:val="000000" w:themeColor="text1"/>
                <w:sz w:val="16"/>
                <w:lang w:eastAsia="en-US"/>
              </w:rPr>
              <w:t xml:space="preserve">border management controls </w:t>
            </w:r>
            <w:r w:rsidR="008100CD" w:rsidRPr="006C4749">
              <w:rPr>
                <w:color w:val="000000" w:themeColor="text1"/>
                <w:sz w:val="16"/>
                <w:lang w:eastAsia="en-US"/>
              </w:rPr>
              <w:t xml:space="preserve">that </w:t>
            </w:r>
            <w:r w:rsidR="0039432B" w:rsidRPr="006C4749">
              <w:rPr>
                <w:color w:val="000000" w:themeColor="text1"/>
                <w:sz w:val="16"/>
                <w:lang w:eastAsia="en-US"/>
              </w:rPr>
              <w:t xml:space="preserve">could </w:t>
            </w:r>
            <w:r w:rsidR="008100CD" w:rsidRPr="006C4749">
              <w:rPr>
                <w:color w:val="000000" w:themeColor="text1"/>
                <w:sz w:val="16"/>
                <w:lang w:eastAsia="en-US"/>
              </w:rPr>
              <w:t xml:space="preserve">be applied </w:t>
            </w:r>
            <w:r w:rsidR="0039432B" w:rsidRPr="006C4749">
              <w:rPr>
                <w:color w:val="000000" w:themeColor="text1"/>
                <w:sz w:val="16"/>
                <w:lang w:eastAsia="en-US"/>
              </w:rPr>
              <w:t>i</w:t>
            </w:r>
            <w:r w:rsidR="008100CD" w:rsidRPr="006C4749">
              <w:rPr>
                <w:color w:val="000000" w:themeColor="text1"/>
                <w:sz w:val="16"/>
                <w:lang w:eastAsia="en-US"/>
              </w:rPr>
              <w:t>n the event of a</w:t>
            </w:r>
            <w:r w:rsidR="0039432B" w:rsidRPr="006C4749">
              <w:rPr>
                <w:color w:val="000000" w:themeColor="text1"/>
                <w:sz w:val="16"/>
                <w:lang w:eastAsia="en-US"/>
              </w:rPr>
              <w:t>n influenza</w:t>
            </w:r>
            <w:r w:rsidR="008100CD" w:rsidRPr="006C4749">
              <w:rPr>
                <w:color w:val="000000" w:themeColor="text1"/>
                <w:sz w:val="16"/>
                <w:lang w:eastAsia="en-US"/>
              </w:rPr>
              <w:t xml:space="preserve"> pandemic. </w:t>
            </w:r>
            <w:r w:rsidR="0039432B" w:rsidRPr="006C4749">
              <w:rPr>
                <w:color w:val="000000" w:themeColor="text1"/>
                <w:sz w:val="16"/>
                <w:lang w:eastAsia="en-US"/>
              </w:rPr>
              <w:t>This included potentially screening travellers</w:t>
            </w:r>
            <w:r w:rsidR="00F4466F" w:rsidRPr="006C4749">
              <w:rPr>
                <w:color w:val="000000" w:themeColor="text1"/>
                <w:sz w:val="16"/>
                <w:lang w:eastAsia="en-US"/>
              </w:rPr>
              <w:t xml:space="preserve"> heading to the Pacific Islands. A number of </w:t>
            </w:r>
            <w:r w:rsidR="005220F6" w:rsidRPr="006C4749">
              <w:rPr>
                <w:color w:val="000000" w:themeColor="text1"/>
                <w:sz w:val="16"/>
                <w:lang w:eastAsia="en-US"/>
              </w:rPr>
              <w:t>exercise participants</w:t>
            </w:r>
            <w:r w:rsidR="00F4466F" w:rsidRPr="006C4749">
              <w:rPr>
                <w:color w:val="000000" w:themeColor="text1"/>
                <w:sz w:val="16"/>
                <w:lang w:eastAsia="en-US"/>
              </w:rPr>
              <w:t xml:space="preserve"> struggled to understand the complexities involved in a decision to close New Zealand’s borders to </w:t>
            </w:r>
            <w:r w:rsidR="00F4466F" w:rsidRPr="006C4749">
              <w:rPr>
                <w:color w:val="000000" w:themeColor="text1"/>
                <w:sz w:val="16"/>
                <w:lang w:eastAsia="en-US"/>
              </w:rPr>
              <w:lastRenderedPageBreak/>
              <w:t xml:space="preserve">inbound passengers and freight; and the very high likelihood that the influenza virus had already penetrated our border.     </w:t>
            </w:r>
            <w:r w:rsidR="0039432B" w:rsidRPr="006C4749">
              <w:rPr>
                <w:color w:val="000000" w:themeColor="text1"/>
                <w:sz w:val="16"/>
                <w:lang w:eastAsia="en-US"/>
              </w:rPr>
              <w:t xml:space="preserve">  </w:t>
            </w:r>
          </w:p>
        </w:tc>
      </w:tr>
      <w:tr w:rsidR="00971D19" w:rsidRPr="0067588E" w:rsidTr="007A6D18">
        <w:trPr>
          <w:trHeight w:val="623"/>
        </w:trPr>
        <w:tc>
          <w:tcPr>
            <w:tcW w:w="2249" w:type="dxa"/>
            <w:vMerge/>
          </w:tcPr>
          <w:p w:rsidR="00971D19" w:rsidRPr="00EF417F" w:rsidRDefault="00971D19" w:rsidP="00971D19">
            <w:pPr>
              <w:rPr>
                <w:b/>
                <w:sz w:val="16"/>
                <w:lang w:eastAsia="en-US"/>
              </w:rPr>
            </w:pPr>
          </w:p>
        </w:tc>
        <w:tc>
          <w:tcPr>
            <w:tcW w:w="1835" w:type="dxa"/>
            <w:vMerge/>
          </w:tcPr>
          <w:p w:rsidR="00971D19" w:rsidRPr="005D1227" w:rsidRDefault="00971D19" w:rsidP="00971D19">
            <w:pPr>
              <w:rPr>
                <w:sz w:val="16"/>
                <w:lang w:eastAsia="en-US"/>
              </w:rPr>
            </w:pPr>
          </w:p>
        </w:tc>
        <w:tc>
          <w:tcPr>
            <w:tcW w:w="3932" w:type="dxa"/>
          </w:tcPr>
          <w:p w:rsidR="00971D19" w:rsidRPr="005D1227" w:rsidRDefault="00971D19" w:rsidP="006C4749">
            <w:pPr>
              <w:rPr>
                <w:sz w:val="16"/>
                <w:lang w:eastAsia="en-US"/>
              </w:rPr>
            </w:pPr>
            <w:r w:rsidRPr="006C4749">
              <w:rPr>
                <w:color w:val="000000" w:themeColor="text1"/>
                <w:sz w:val="16"/>
                <w:lang w:eastAsia="en-US"/>
              </w:rPr>
              <w:t>5.1.2 Agencies understand the rationale for cluster containment measures and their application in a NZ context.</w:t>
            </w:r>
          </w:p>
        </w:tc>
        <w:tc>
          <w:tcPr>
            <w:tcW w:w="1377" w:type="dxa"/>
            <w:vAlign w:val="center"/>
          </w:tcPr>
          <w:p w:rsidR="00971D19" w:rsidRPr="007A6D18" w:rsidRDefault="007A6D18" w:rsidP="007A6D18">
            <w:pPr>
              <w:spacing w:before="40" w:after="40"/>
              <w:jc w:val="center"/>
              <w:rPr>
                <w:b/>
                <w:sz w:val="16"/>
                <w:lang w:eastAsia="en-US"/>
              </w:rPr>
            </w:pPr>
            <w:r w:rsidRPr="009E66A5">
              <w:rPr>
                <w:b/>
                <w:color w:val="008000"/>
                <w:sz w:val="16"/>
                <w:szCs w:val="16"/>
                <w:lang w:eastAsia="en-US"/>
              </w:rPr>
              <w:t>Achieved</w:t>
            </w:r>
          </w:p>
        </w:tc>
        <w:tc>
          <w:tcPr>
            <w:tcW w:w="4770" w:type="dxa"/>
          </w:tcPr>
          <w:p w:rsidR="00971D19" w:rsidRPr="006C4749" w:rsidRDefault="00F4466F" w:rsidP="006C4749">
            <w:pPr>
              <w:rPr>
                <w:color w:val="000000" w:themeColor="text1"/>
                <w:sz w:val="16"/>
                <w:lang w:eastAsia="en-US"/>
              </w:rPr>
            </w:pPr>
            <w:r w:rsidRPr="006C4749">
              <w:rPr>
                <w:color w:val="000000" w:themeColor="text1"/>
                <w:sz w:val="16"/>
                <w:lang w:eastAsia="en-US"/>
              </w:rPr>
              <w:t xml:space="preserve">During the ‘Stamp it out’ phase, </w:t>
            </w:r>
            <w:r w:rsidR="005220F6" w:rsidRPr="006C4749">
              <w:rPr>
                <w:color w:val="000000" w:themeColor="text1"/>
                <w:sz w:val="16"/>
                <w:lang w:eastAsia="en-US"/>
              </w:rPr>
              <w:t>exercise participants</w:t>
            </w:r>
            <w:r w:rsidR="008100CD" w:rsidRPr="006C4749">
              <w:rPr>
                <w:color w:val="000000" w:themeColor="text1"/>
                <w:sz w:val="16"/>
                <w:lang w:eastAsia="en-US"/>
              </w:rPr>
              <w:t xml:space="preserve"> gained a</w:t>
            </w:r>
            <w:r w:rsidRPr="006C4749">
              <w:rPr>
                <w:color w:val="000000" w:themeColor="text1"/>
                <w:sz w:val="16"/>
                <w:lang w:eastAsia="en-US"/>
              </w:rPr>
              <w:t xml:space="preserve">n insight into how </w:t>
            </w:r>
            <w:r w:rsidR="007A6D18" w:rsidRPr="006C4749">
              <w:rPr>
                <w:color w:val="000000" w:themeColor="text1"/>
                <w:sz w:val="16"/>
                <w:lang w:eastAsia="en-US"/>
              </w:rPr>
              <w:t xml:space="preserve">cluster </w:t>
            </w:r>
            <w:r w:rsidR="008100CD" w:rsidRPr="006C4749">
              <w:rPr>
                <w:color w:val="000000" w:themeColor="text1"/>
                <w:sz w:val="16"/>
                <w:lang w:eastAsia="en-US"/>
              </w:rPr>
              <w:t xml:space="preserve">containment measures </w:t>
            </w:r>
            <w:r w:rsidRPr="006C4749">
              <w:rPr>
                <w:color w:val="000000" w:themeColor="text1"/>
                <w:sz w:val="16"/>
                <w:lang w:eastAsia="en-US"/>
              </w:rPr>
              <w:t>may be implemented i</w:t>
            </w:r>
            <w:r w:rsidR="008100CD" w:rsidRPr="006C4749">
              <w:rPr>
                <w:color w:val="000000" w:themeColor="text1"/>
                <w:sz w:val="16"/>
                <w:lang w:eastAsia="en-US"/>
              </w:rPr>
              <w:t>n the event of a</w:t>
            </w:r>
            <w:r w:rsidRPr="006C4749">
              <w:rPr>
                <w:color w:val="000000" w:themeColor="text1"/>
                <w:sz w:val="16"/>
                <w:lang w:eastAsia="en-US"/>
              </w:rPr>
              <w:t>n influenza</w:t>
            </w:r>
            <w:r w:rsidR="008100CD" w:rsidRPr="006C4749">
              <w:rPr>
                <w:color w:val="000000" w:themeColor="text1"/>
                <w:sz w:val="16"/>
                <w:lang w:eastAsia="en-US"/>
              </w:rPr>
              <w:t xml:space="preserve"> pandemic. </w:t>
            </w:r>
          </w:p>
        </w:tc>
      </w:tr>
      <w:tr w:rsidR="00971D19" w:rsidRPr="0067588E" w:rsidTr="006127CF">
        <w:trPr>
          <w:trHeight w:val="1691"/>
        </w:trPr>
        <w:tc>
          <w:tcPr>
            <w:tcW w:w="2249" w:type="dxa"/>
          </w:tcPr>
          <w:p w:rsidR="00971D19" w:rsidRPr="00EF417F" w:rsidRDefault="00971D19" w:rsidP="00971D19">
            <w:pPr>
              <w:rPr>
                <w:b/>
                <w:color w:val="ED5032" w:themeColor="accent2"/>
                <w:sz w:val="18"/>
                <w:lang w:eastAsia="en-US"/>
              </w:rPr>
            </w:pPr>
            <w:r w:rsidRPr="00EF417F">
              <w:rPr>
                <w:b/>
                <w:color w:val="000000" w:themeColor="text1"/>
                <w:sz w:val="16"/>
                <w:lang w:eastAsia="en-US"/>
              </w:rPr>
              <w:t xml:space="preserve">6.0 </w:t>
            </w:r>
            <w:r w:rsidRPr="00EF417F">
              <w:rPr>
                <w:b/>
                <w:bCs/>
                <w:color w:val="000000" w:themeColor="text1"/>
                <w:sz w:val="16"/>
                <w:lang w:eastAsia="en-US"/>
              </w:rPr>
              <w:t>Identify the pandemic planning and response considerations for government agencies and work-streams during the ‘Keep it Out’ and ‘Stamp it Out’ phases.</w:t>
            </w:r>
          </w:p>
        </w:tc>
        <w:tc>
          <w:tcPr>
            <w:tcW w:w="1835" w:type="dxa"/>
          </w:tcPr>
          <w:p w:rsidR="00971D19" w:rsidRPr="005D1227" w:rsidRDefault="00971D19" w:rsidP="00F545B2">
            <w:pPr>
              <w:rPr>
                <w:color w:val="ED5032" w:themeColor="accent2"/>
                <w:sz w:val="16"/>
                <w:lang w:eastAsia="en-US"/>
              </w:rPr>
            </w:pPr>
            <w:r w:rsidRPr="005D1227">
              <w:rPr>
                <w:color w:val="000000" w:themeColor="text1"/>
                <w:sz w:val="16"/>
                <w:lang w:eastAsia="en-US"/>
              </w:rPr>
              <w:t>6.1 Agencies are able to identify the pandemic planning and response considerations for the ‘Keep it Out’ and ‘Stamp it Out’ phases.</w:t>
            </w:r>
          </w:p>
        </w:tc>
        <w:tc>
          <w:tcPr>
            <w:tcW w:w="3932" w:type="dxa"/>
          </w:tcPr>
          <w:p w:rsidR="00971D19" w:rsidRPr="005D1227" w:rsidRDefault="00971D19" w:rsidP="00F545B2">
            <w:pPr>
              <w:rPr>
                <w:color w:val="ED5032" w:themeColor="accent2"/>
                <w:sz w:val="16"/>
                <w:lang w:eastAsia="en-US"/>
              </w:rPr>
            </w:pPr>
            <w:r w:rsidRPr="005D1227">
              <w:rPr>
                <w:color w:val="000000" w:themeColor="text1"/>
                <w:sz w:val="16"/>
                <w:lang w:eastAsia="en-US"/>
              </w:rPr>
              <w:t xml:space="preserve">6.1.1 Pandemic planning and response considerations for the ‘Keep it Out’ and ‘Stamp it Out’ phases are identified.  </w:t>
            </w:r>
          </w:p>
        </w:tc>
        <w:tc>
          <w:tcPr>
            <w:tcW w:w="1377" w:type="dxa"/>
            <w:vAlign w:val="center"/>
          </w:tcPr>
          <w:p w:rsidR="00971D19" w:rsidRPr="0067588E" w:rsidRDefault="006127CF" w:rsidP="006127CF">
            <w:pPr>
              <w:tabs>
                <w:tab w:val="left" w:pos="317"/>
              </w:tabs>
              <w:spacing w:before="200" w:after="480" w:line="240" w:lineRule="auto"/>
              <w:contextualSpacing/>
              <w:jc w:val="center"/>
              <w:rPr>
                <w:sz w:val="16"/>
                <w:lang w:eastAsia="en-US"/>
              </w:rPr>
            </w:pPr>
            <w:r w:rsidRPr="009E66A5">
              <w:rPr>
                <w:b/>
                <w:color w:val="008000"/>
                <w:sz w:val="16"/>
                <w:szCs w:val="16"/>
                <w:lang w:eastAsia="en-US"/>
              </w:rPr>
              <w:t>Achieved</w:t>
            </w:r>
          </w:p>
        </w:tc>
        <w:tc>
          <w:tcPr>
            <w:tcW w:w="4770" w:type="dxa"/>
          </w:tcPr>
          <w:p w:rsidR="0063793B" w:rsidRPr="006C4749" w:rsidRDefault="00F545B2" w:rsidP="006C4749">
            <w:pPr>
              <w:rPr>
                <w:color w:val="000000" w:themeColor="text1"/>
                <w:sz w:val="16"/>
                <w:lang w:eastAsia="en-US"/>
              </w:rPr>
            </w:pPr>
            <w:r w:rsidRPr="006C4749">
              <w:rPr>
                <w:color w:val="000000" w:themeColor="text1"/>
                <w:sz w:val="16"/>
                <w:lang w:eastAsia="en-US"/>
              </w:rPr>
              <w:t xml:space="preserve">The majority of </w:t>
            </w:r>
            <w:r w:rsidR="005220F6" w:rsidRPr="006C4749">
              <w:rPr>
                <w:color w:val="000000" w:themeColor="text1"/>
                <w:sz w:val="16"/>
                <w:lang w:eastAsia="en-US"/>
              </w:rPr>
              <w:t>exercise participants</w:t>
            </w:r>
            <w:r w:rsidRPr="006C4749">
              <w:rPr>
                <w:color w:val="000000" w:themeColor="text1"/>
                <w:sz w:val="16"/>
                <w:lang w:eastAsia="en-US"/>
              </w:rPr>
              <w:t xml:space="preserve"> were able to identify the pandemic planning and response considerations for the ‘Keep it Out’ and ‘Stamp it Out’ phases</w:t>
            </w:r>
            <w:r w:rsidR="00F4466F" w:rsidRPr="006C4749">
              <w:rPr>
                <w:color w:val="000000" w:themeColor="text1"/>
                <w:sz w:val="16"/>
                <w:lang w:eastAsia="en-US"/>
              </w:rPr>
              <w:t xml:space="preserve"> of an influenza pandemic</w:t>
            </w:r>
            <w:r w:rsidR="003126D2" w:rsidRPr="006C4749">
              <w:rPr>
                <w:color w:val="000000" w:themeColor="text1"/>
                <w:sz w:val="16"/>
                <w:lang w:eastAsia="en-US"/>
              </w:rPr>
              <w:t xml:space="preserve">. </w:t>
            </w:r>
          </w:p>
        </w:tc>
      </w:tr>
      <w:tr w:rsidR="00971D19" w:rsidRPr="0067588E" w:rsidTr="006127CF">
        <w:trPr>
          <w:trHeight w:val="1121"/>
        </w:trPr>
        <w:tc>
          <w:tcPr>
            <w:tcW w:w="2249" w:type="dxa"/>
            <w:vMerge w:val="restart"/>
          </w:tcPr>
          <w:p w:rsidR="00971D19" w:rsidRPr="00EF417F" w:rsidRDefault="00971D19" w:rsidP="00971D19">
            <w:pPr>
              <w:rPr>
                <w:b/>
                <w:color w:val="ED5032" w:themeColor="accent2"/>
                <w:sz w:val="16"/>
              </w:rPr>
            </w:pPr>
            <w:r w:rsidRPr="00EF417F">
              <w:rPr>
                <w:b/>
                <w:color w:val="000000" w:themeColor="text1"/>
                <w:sz w:val="16"/>
              </w:rPr>
              <w:t>7.0 Understand how the range of measures can be applied to other emerging disease threats.</w:t>
            </w:r>
          </w:p>
        </w:tc>
        <w:tc>
          <w:tcPr>
            <w:tcW w:w="1835" w:type="dxa"/>
            <w:vMerge w:val="restart"/>
          </w:tcPr>
          <w:p w:rsidR="00971D19" w:rsidRPr="005D1227" w:rsidRDefault="00971D19" w:rsidP="006A6BE0">
            <w:pPr>
              <w:rPr>
                <w:color w:val="ED5032" w:themeColor="accent2"/>
                <w:sz w:val="16"/>
              </w:rPr>
            </w:pPr>
            <w:r w:rsidRPr="005D1227">
              <w:rPr>
                <w:color w:val="000000" w:themeColor="text1"/>
                <w:sz w:val="16"/>
                <w:lang w:eastAsia="en-US"/>
              </w:rPr>
              <w:t>7.1 Agencies are able to demonstrate understanding of how the range of border and containment measures can be applied to other emerging disease threats.</w:t>
            </w:r>
          </w:p>
        </w:tc>
        <w:tc>
          <w:tcPr>
            <w:tcW w:w="3932" w:type="dxa"/>
          </w:tcPr>
          <w:p w:rsidR="00971D19" w:rsidRPr="005D1227" w:rsidRDefault="00971D19" w:rsidP="008A4D86">
            <w:pPr>
              <w:rPr>
                <w:sz w:val="16"/>
                <w:lang w:eastAsia="en-US"/>
              </w:rPr>
            </w:pPr>
            <w:r w:rsidRPr="005D1227">
              <w:rPr>
                <w:sz w:val="16"/>
                <w:lang w:eastAsia="en-US"/>
              </w:rPr>
              <w:t xml:space="preserve">7.1.1 Agencies understand how border control measures can be applied to other emerging disease threats.   </w:t>
            </w:r>
          </w:p>
          <w:p w:rsidR="00971D19" w:rsidRPr="005D1227" w:rsidRDefault="00971D19" w:rsidP="00971D19">
            <w:pPr>
              <w:rPr>
                <w:color w:val="ED5032" w:themeColor="accent2"/>
                <w:sz w:val="16"/>
              </w:rPr>
            </w:pPr>
          </w:p>
        </w:tc>
        <w:tc>
          <w:tcPr>
            <w:tcW w:w="1377" w:type="dxa"/>
            <w:vAlign w:val="center"/>
          </w:tcPr>
          <w:p w:rsidR="00971D19" w:rsidRPr="0067588E" w:rsidRDefault="006127CF" w:rsidP="006127CF">
            <w:pPr>
              <w:jc w:val="center"/>
              <w:rPr>
                <w:sz w:val="16"/>
              </w:rPr>
            </w:pPr>
            <w:r w:rsidRPr="009E66A5">
              <w:rPr>
                <w:b/>
                <w:color w:val="008000"/>
                <w:sz w:val="16"/>
                <w:szCs w:val="16"/>
                <w:lang w:eastAsia="en-US"/>
              </w:rPr>
              <w:t>Achieved</w:t>
            </w:r>
          </w:p>
        </w:tc>
        <w:tc>
          <w:tcPr>
            <w:tcW w:w="4770" w:type="dxa"/>
          </w:tcPr>
          <w:p w:rsidR="00971D19" w:rsidRPr="0067588E" w:rsidRDefault="004B56BD" w:rsidP="003126D2">
            <w:pPr>
              <w:rPr>
                <w:sz w:val="16"/>
              </w:rPr>
            </w:pPr>
            <w:r>
              <w:rPr>
                <w:sz w:val="16"/>
              </w:rPr>
              <w:t>Exercise</w:t>
            </w:r>
            <w:r w:rsidR="005220F6">
              <w:rPr>
                <w:sz w:val="16"/>
              </w:rPr>
              <w:t xml:space="preserve"> participants</w:t>
            </w:r>
            <w:r w:rsidR="0063793B" w:rsidRPr="0063793B">
              <w:rPr>
                <w:sz w:val="16"/>
              </w:rPr>
              <w:t xml:space="preserve"> gained a</w:t>
            </w:r>
            <w:r w:rsidR="003126D2">
              <w:rPr>
                <w:sz w:val="16"/>
              </w:rPr>
              <w:t xml:space="preserve"> satisfactory </w:t>
            </w:r>
            <w:r w:rsidR="0063793B">
              <w:rPr>
                <w:sz w:val="16"/>
              </w:rPr>
              <w:t>understa</w:t>
            </w:r>
            <w:r w:rsidR="009F108E">
              <w:rPr>
                <w:sz w:val="16"/>
              </w:rPr>
              <w:t>nd</w:t>
            </w:r>
            <w:r w:rsidR="0063793B">
              <w:rPr>
                <w:sz w:val="16"/>
              </w:rPr>
              <w:t>ing o</w:t>
            </w:r>
            <w:r w:rsidR="0063793B" w:rsidRPr="0063793B">
              <w:rPr>
                <w:sz w:val="16"/>
              </w:rPr>
              <w:t xml:space="preserve">f how </w:t>
            </w:r>
            <w:r w:rsidR="003126D2">
              <w:rPr>
                <w:sz w:val="16"/>
              </w:rPr>
              <w:t>a</w:t>
            </w:r>
            <w:r w:rsidR="0063793B" w:rsidRPr="0063793B">
              <w:rPr>
                <w:sz w:val="16"/>
              </w:rPr>
              <w:t xml:space="preserve"> range of border </w:t>
            </w:r>
            <w:r w:rsidR="009F108E" w:rsidRPr="009F108E">
              <w:rPr>
                <w:sz w:val="16"/>
              </w:rPr>
              <w:t xml:space="preserve">management controls </w:t>
            </w:r>
            <w:r w:rsidR="0063793B" w:rsidRPr="0063793B">
              <w:rPr>
                <w:sz w:val="16"/>
              </w:rPr>
              <w:t>can be applied to other emerging disease threats</w:t>
            </w:r>
            <w:r w:rsidR="003126D2">
              <w:rPr>
                <w:sz w:val="16"/>
              </w:rPr>
              <w:t>;</w:t>
            </w:r>
            <w:r w:rsidR="009F108E">
              <w:rPr>
                <w:sz w:val="16"/>
              </w:rPr>
              <w:t xml:space="preserve"> including the use of health alerts and advisories, targeted screening of travellers, measures to manage symptomatic or exposed travellers, and exit measures</w:t>
            </w:r>
            <w:r w:rsidR="0063793B" w:rsidRPr="0063793B">
              <w:rPr>
                <w:sz w:val="16"/>
              </w:rPr>
              <w:t>.</w:t>
            </w:r>
            <w:r w:rsidR="009F108E">
              <w:rPr>
                <w:sz w:val="16"/>
              </w:rPr>
              <w:t xml:space="preserve">    </w:t>
            </w:r>
          </w:p>
        </w:tc>
      </w:tr>
      <w:tr w:rsidR="00971D19" w:rsidRPr="0067588E" w:rsidTr="006127CF">
        <w:trPr>
          <w:trHeight w:val="1121"/>
        </w:trPr>
        <w:tc>
          <w:tcPr>
            <w:tcW w:w="2249" w:type="dxa"/>
            <w:vMerge/>
          </w:tcPr>
          <w:p w:rsidR="00971D19" w:rsidRPr="0099158E" w:rsidRDefault="00971D19" w:rsidP="00971D19">
            <w:pPr>
              <w:rPr>
                <w:color w:val="000000" w:themeColor="text1"/>
                <w:sz w:val="16"/>
              </w:rPr>
            </w:pPr>
          </w:p>
        </w:tc>
        <w:tc>
          <w:tcPr>
            <w:tcW w:w="1835" w:type="dxa"/>
            <w:vMerge/>
          </w:tcPr>
          <w:p w:rsidR="00971D19" w:rsidRPr="005D1227" w:rsidRDefault="00971D19" w:rsidP="00971D19">
            <w:pPr>
              <w:rPr>
                <w:color w:val="000000" w:themeColor="text1"/>
                <w:sz w:val="16"/>
              </w:rPr>
            </w:pPr>
          </w:p>
        </w:tc>
        <w:tc>
          <w:tcPr>
            <w:tcW w:w="3932" w:type="dxa"/>
          </w:tcPr>
          <w:p w:rsidR="00971D19" w:rsidRPr="005D1227" w:rsidRDefault="00971D19" w:rsidP="00971D19">
            <w:pPr>
              <w:rPr>
                <w:color w:val="ED5032" w:themeColor="accent2"/>
                <w:sz w:val="16"/>
              </w:rPr>
            </w:pPr>
            <w:r w:rsidRPr="005D1227">
              <w:rPr>
                <w:sz w:val="16"/>
                <w:lang w:eastAsia="en-US"/>
              </w:rPr>
              <w:t xml:space="preserve">7.1.2 Agencies understand how cluster containment measures can be applied to other emerging disease threats.  </w:t>
            </w:r>
          </w:p>
        </w:tc>
        <w:tc>
          <w:tcPr>
            <w:tcW w:w="1377" w:type="dxa"/>
            <w:vAlign w:val="center"/>
          </w:tcPr>
          <w:p w:rsidR="00971D19" w:rsidRPr="0067588E" w:rsidRDefault="006127CF" w:rsidP="006127CF">
            <w:pPr>
              <w:jc w:val="center"/>
              <w:rPr>
                <w:sz w:val="16"/>
              </w:rPr>
            </w:pPr>
            <w:r w:rsidRPr="009E66A5">
              <w:rPr>
                <w:b/>
                <w:color w:val="008000"/>
                <w:sz w:val="16"/>
                <w:szCs w:val="16"/>
                <w:lang w:eastAsia="en-US"/>
              </w:rPr>
              <w:t>Achieved</w:t>
            </w:r>
          </w:p>
        </w:tc>
        <w:tc>
          <w:tcPr>
            <w:tcW w:w="4770" w:type="dxa"/>
          </w:tcPr>
          <w:p w:rsidR="00971D19" w:rsidRPr="0067588E" w:rsidRDefault="004B56BD" w:rsidP="003126D2">
            <w:pPr>
              <w:rPr>
                <w:sz w:val="16"/>
              </w:rPr>
            </w:pPr>
            <w:r>
              <w:rPr>
                <w:sz w:val="16"/>
              </w:rPr>
              <w:t>Exercise</w:t>
            </w:r>
            <w:r w:rsidR="005220F6">
              <w:rPr>
                <w:sz w:val="16"/>
              </w:rPr>
              <w:t xml:space="preserve"> participants</w:t>
            </w:r>
            <w:r w:rsidR="0063793B" w:rsidRPr="0063793B">
              <w:rPr>
                <w:sz w:val="16"/>
              </w:rPr>
              <w:t xml:space="preserve"> gained a</w:t>
            </w:r>
            <w:r w:rsidR="003126D2">
              <w:rPr>
                <w:sz w:val="16"/>
              </w:rPr>
              <w:t xml:space="preserve"> satisfactory </w:t>
            </w:r>
            <w:r w:rsidR="0063793B" w:rsidRPr="0063793B">
              <w:rPr>
                <w:sz w:val="16"/>
              </w:rPr>
              <w:t>understa</w:t>
            </w:r>
            <w:r w:rsidR="003126D2">
              <w:rPr>
                <w:sz w:val="16"/>
              </w:rPr>
              <w:t>nd</w:t>
            </w:r>
            <w:r w:rsidR="0063793B" w:rsidRPr="0063793B">
              <w:rPr>
                <w:sz w:val="16"/>
              </w:rPr>
              <w:t xml:space="preserve">ing of how </w:t>
            </w:r>
            <w:r w:rsidR="003126D2">
              <w:rPr>
                <w:sz w:val="16"/>
              </w:rPr>
              <w:t>a</w:t>
            </w:r>
            <w:r w:rsidR="0063793B" w:rsidRPr="0063793B">
              <w:rPr>
                <w:sz w:val="16"/>
              </w:rPr>
              <w:t xml:space="preserve"> range of</w:t>
            </w:r>
            <w:r w:rsidR="009F108E">
              <w:rPr>
                <w:sz w:val="16"/>
              </w:rPr>
              <w:t xml:space="preserve"> cluster </w:t>
            </w:r>
            <w:r w:rsidR="0063793B" w:rsidRPr="0063793B">
              <w:rPr>
                <w:sz w:val="16"/>
              </w:rPr>
              <w:t xml:space="preserve">containment </w:t>
            </w:r>
            <w:r w:rsidR="009F108E">
              <w:rPr>
                <w:sz w:val="16"/>
              </w:rPr>
              <w:t xml:space="preserve">and control </w:t>
            </w:r>
            <w:r w:rsidR="0063793B" w:rsidRPr="0063793B">
              <w:rPr>
                <w:sz w:val="16"/>
              </w:rPr>
              <w:t>measures can be applied to other emerging disease threats</w:t>
            </w:r>
            <w:r w:rsidR="003126D2">
              <w:rPr>
                <w:sz w:val="16"/>
              </w:rPr>
              <w:t>;</w:t>
            </w:r>
            <w:r w:rsidR="009F108E">
              <w:rPr>
                <w:sz w:val="16"/>
              </w:rPr>
              <w:t xml:space="preserve"> including the early identification and management of cases and contacts, use of isolation and quarantine practices, basic hygiene and social distancing practices, movement restrictions</w:t>
            </w:r>
            <w:r w:rsidR="006127CF">
              <w:rPr>
                <w:sz w:val="16"/>
              </w:rPr>
              <w:t xml:space="preserve"> and closure of educational institutions. </w:t>
            </w:r>
            <w:r w:rsidR="009F108E">
              <w:rPr>
                <w:sz w:val="16"/>
              </w:rPr>
              <w:t xml:space="preserve"> </w:t>
            </w:r>
          </w:p>
        </w:tc>
      </w:tr>
    </w:tbl>
    <w:p w:rsidR="00971D19" w:rsidRDefault="00971D19" w:rsidP="00971D19">
      <w:pPr>
        <w:jc w:val="center"/>
      </w:pPr>
    </w:p>
    <w:tbl>
      <w:tblPr>
        <w:tblStyle w:val="TableGrid1"/>
        <w:tblW w:w="0" w:type="auto"/>
        <w:tblLook w:val="04A0" w:firstRow="1" w:lastRow="0" w:firstColumn="1" w:lastColumn="0" w:noHBand="0" w:noVBand="1"/>
      </w:tblPr>
      <w:tblGrid>
        <w:gridCol w:w="2249"/>
        <w:gridCol w:w="1835"/>
        <w:gridCol w:w="3932"/>
        <w:gridCol w:w="1377"/>
        <w:gridCol w:w="4770"/>
      </w:tblGrid>
      <w:tr w:rsidR="00971D19" w:rsidRPr="0067588E" w:rsidTr="00022E32">
        <w:trPr>
          <w:trHeight w:val="1183"/>
        </w:trPr>
        <w:tc>
          <w:tcPr>
            <w:tcW w:w="2249"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Exercise Objectives</w:t>
            </w:r>
            <w:r>
              <w:rPr>
                <w:b/>
                <w:color w:val="FFFFFF" w:themeColor="background1"/>
                <w:sz w:val="18"/>
                <w:lang w:eastAsia="en-US"/>
              </w:rPr>
              <w:t xml:space="preserve"> – ‘Manage it / Manage it post-peak’</w:t>
            </w:r>
          </w:p>
        </w:tc>
        <w:tc>
          <w:tcPr>
            <w:tcW w:w="1835"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 xml:space="preserve">Training </w:t>
            </w:r>
            <w:r>
              <w:rPr>
                <w:b/>
                <w:color w:val="FFFFFF" w:themeColor="background1"/>
                <w:sz w:val="18"/>
                <w:lang w:eastAsia="en-US"/>
              </w:rPr>
              <w:t>sub-o</w:t>
            </w:r>
            <w:r w:rsidRPr="0067588E">
              <w:rPr>
                <w:b/>
                <w:color w:val="FFFFFF" w:themeColor="background1"/>
                <w:sz w:val="18"/>
                <w:lang w:eastAsia="en-US"/>
              </w:rPr>
              <w:t>bjectives</w:t>
            </w:r>
          </w:p>
        </w:tc>
        <w:tc>
          <w:tcPr>
            <w:tcW w:w="3932"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Key Performance Indicators</w:t>
            </w:r>
          </w:p>
        </w:tc>
        <w:tc>
          <w:tcPr>
            <w:tcW w:w="1377" w:type="dxa"/>
            <w:shd w:val="clear" w:color="auto" w:fill="1F396E" w:themeFill="background2"/>
          </w:tcPr>
          <w:p w:rsidR="00971D19" w:rsidRPr="0089188F" w:rsidRDefault="00971D19" w:rsidP="00971D19">
            <w:pPr>
              <w:rPr>
                <w:b/>
                <w:color w:val="FFFFFF" w:themeColor="background1"/>
                <w:sz w:val="18"/>
              </w:rPr>
            </w:pPr>
            <w:r w:rsidRPr="0089188F">
              <w:rPr>
                <w:b/>
                <w:color w:val="FFFFFF" w:themeColor="background1"/>
                <w:sz w:val="18"/>
                <w:lang w:eastAsia="en-US"/>
              </w:rPr>
              <w:t>Measurement</w:t>
            </w:r>
          </w:p>
        </w:tc>
        <w:tc>
          <w:tcPr>
            <w:tcW w:w="4770" w:type="dxa"/>
            <w:shd w:val="clear" w:color="auto" w:fill="1F396E" w:themeFill="background2"/>
          </w:tcPr>
          <w:p w:rsidR="00971D19" w:rsidRPr="0089188F" w:rsidRDefault="00971D19" w:rsidP="00971D19">
            <w:pPr>
              <w:rPr>
                <w:b/>
                <w:color w:val="FFFFFF" w:themeColor="background1"/>
                <w:sz w:val="18"/>
                <w:lang w:eastAsia="en-US"/>
              </w:rPr>
            </w:pPr>
            <w:r w:rsidRPr="0089188F">
              <w:rPr>
                <w:b/>
                <w:color w:val="FFFFFF" w:themeColor="background1"/>
                <w:sz w:val="18"/>
                <w:lang w:eastAsia="en-US"/>
              </w:rPr>
              <w:t>Comments</w:t>
            </w:r>
          </w:p>
        </w:tc>
      </w:tr>
      <w:tr w:rsidR="00971D19" w:rsidRPr="006127CF" w:rsidTr="00D2761D">
        <w:trPr>
          <w:trHeight w:val="658"/>
        </w:trPr>
        <w:tc>
          <w:tcPr>
            <w:tcW w:w="2249" w:type="dxa"/>
            <w:vMerge w:val="restart"/>
          </w:tcPr>
          <w:p w:rsidR="00971D19" w:rsidRPr="006127CF" w:rsidRDefault="00971D19" w:rsidP="00971D19">
            <w:pPr>
              <w:rPr>
                <w:b/>
                <w:sz w:val="18"/>
                <w:lang w:eastAsia="en-US"/>
              </w:rPr>
            </w:pPr>
            <w:r w:rsidRPr="006127CF">
              <w:rPr>
                <w:b/>
                <w:sz w:val="16"/>
                <w:lang w:eastAsia="en-US"/>
              </w:rPr>
              <w:lastRenderedPageBreak/>
              <w:t xml:space="preserve">8.0 </w:t>
            </w:r>
            <w:r w:rsidRPr="006127CF">
              <w:rPr>
                <w:b/>
                <w:bCs/>
                <w:sz w:val="16"/>
                <w:lang w:eastAsia="en-US"/>
              </w:rPr>
              <w:t>Understand the scope of the ‘Manage it’ and ‘Manage it post-peak’ phases and the key de</w:t>
            </w:r>
            <w:r w:rsidR="0074208F">
              <w:rPr>
                <w:b/>
                <w:bCs/>
                <w:sz w:val="16"/>
                <w:lang w:eastAsia="en-US"/>
              </w:rPr>
              <w:t xml:space="preserve">cisions within these phases. </w:t>
            </w:r>
          </w:p>
        </w:tc>
        <w:tc>
          <w:tcPr>
            <w:tcW w:w="1835" w:type="dxa"/>
            <w:vMerge w:val="restart"/>
          </w:tcPr>
          <w:p w:rsidR="00971D19" w:rsidRPr="006127CF" w:rsidRDefault="006127CF" w:rsidP="00015472">
            <w:pPr>
              <w:rPr>
                <w:color w:val="000000" w:themeColor="text1"/>
                <w:sz w:val="18"/>
                <w:lang w:eastAsia="en-US"/>
              </w:rPr>
            </w:pPr>
            <w:r w:rsidRPr="006127CF">
              <w:rPr>
                <w:color w:val="000000" w:themeColor="text1"/>
                <w:sz w:val="16"/>
                <w:lang w:eastAsia="en-US"/>
              </w:rPr>
              <w:t>8</w:t>
            </w:r>
            <w:r w:rsidR="00971D19" w:rsidRPr="006127CF">
              <w:rPr>
                <w:color w:val="000000" w:themeColor="text1"/>
                <w:sz w:val="16"/>
                <w:lang w:eastAsia="en-US"/>
              </w:rPr>
              <w:t>.1 Agencies are able to d</w:t>
            </w:r>
            <w:r>
              <w:rPr>
                <w:color w:val="000000" w:themeColor="text1"/>
                <w:sz w:val="16"/>
                <w:lang w:eastAsia="en-US"/>
              </w:rPr>
              <w:t>emonstrate understanding of the</w:t>
            </w:r>
            <w:r w:rsidR="00971D19" w:rsidRPr="006127CF">
              <w:rPr>
                <w:bCs/>
                <w:color w:val="000000" w:themeColor="text1"/>
                <w:sz w:val="16"/>
                <w:lang w:eastAsia="en-US"/>
              </w:rPr>
              <w:t xml:space="preserve"> ‘</w:t>
            </w:r>
            <w:r w:rsidRPr="006127CF">
              <w:rPr>
                <w:bCs/>
                <w:color w:val="000000" w:themeColor="text1"/>
                <w:sz w:val="16"/>
                <w:lang w:eastAsia="en-US"/>
              </w:rPr>
              <w:t xml:space="preserve">‘Manage it’ and ‘Manage it post-peak’ </w:t>
            </w:r>
            <w:r w:rsidR="00971D19" w:rsidRPr="006127CF">
              <w:rPr>
                <w:bCs/>
                <w:color w:val="000000" w:themeColor="text1"/>
                <w:sz w:val="16"/>
                <w:lang w:eastAsia="en-US"/>
              </w:rPr>
              <w:t>phases</w:t>
            </w:r>
            <w:r w:rsidR="00971D19" w:rsidRPr="006127CF">
              <w:rPr>
                <w:color w:val="000000" w:themeColor="text1"/>
                <w:sz w:val="16"/>
                <w:lang w:eastAsia="en-US"/>
              </w:rPr>
              <w:t>.</w:t>
            </w:r>
          </w:p>
        </w:tc>
        <w:tc>
          <w:tcPr>
            <w:tcW w:w="3932" w:type="dxa"/>
          </w:tcPr>
          <w:p w:rsidR="00971D19" w:rsidRPr="005D1227" w:rsidRDefault="006127CF" w:rsidP="008A4D86">
            <w:pPr>
              <w:rPr>
                <w:color w:val="000000" w:themeColor="text1"/>
                <w:sz w:val="16"/>
                <w:lang w:eastAsia="en-US"/>
              </w:rPr>
            </w:pPr>
            <w:r w:rsidRPr="005D1227">
              <w:rPr>
                <w:color w:val="000000" w:themeColor="text1"/>
                <w:sz w:val="16"/>
                <w:lang w:eastAsia="en-US"/>
              </w:rPr>
              <w:t>8</w:t>
            </w:r>
            <w:r w:rsidR="00971D19" w:rsidRPr="005D1227">
              <w:rPr>
                <w:color w:val="000000" w:themeColor="text1"/>
                <w:sz w:val="16"/>
                <w:lang w:eastAsia="en-US"/>
              </w:rPr>
              <w:t xml:space="preserve">.1.1 The </w:t>
            </w:r>
            <w:r w:rsidR="00971D19" w:rsidRPr="008A4D86">
              <w:rPr>
                <w:color w:val="000000" w:themeColor="text1"/>
                <w:sz w:val="16"/>
                <w:lang w:eastAsia="en-US"/>
              </w:rPr>
              <w:t xml:space="preserve">scope of the </w:t>
            </w:r>
            <w:r w:rsidRPr="008A4D86">
              <w:rPr>
                <w:color w:val="000000" w:themeColor="text1"/>
                <w:sz w:val="16"/>
                <w:lang w:eastAsia="en-US"/>
              </w:rPr>
              <w:t>‘Manage it’ and ‘Manage it post-peak’</w:t>
            </w:r>
            <w:r w:rsidR="00971D19" w:rsidRPr="008A4D86">
              <w:rPr>
                <w:color w:val="000000" w:themeColor="text1"/>
                <w:sz w:val="16"/>
                <w:lang w:eastAsia="en-US"/>
              </w:rPr>
              <w:t xml:space="preserve"> phases </w:t>
            </w:r>
            <w:r w:rsidRPr="008A4D86">
              <w:rPr>
                <w:color w:val="000000" w:themeColor="text1"/>
                <w:sz w:val="16"/>
                <w:lang w:eastAsia="en-US"/>
              </w:rPr>
              <w:t>are</w:t>
            </w:r>
            <w:r w:rsidR="00971D19" w:rsidRPr="005D1227">
              <w:rPr>
                <w:color w:val="000000" w:themeColor="text1"/>
                <w:sz w:val="16"/>
                <w:lang w:eastAsia="en-US"/>
              </w:rPr>
              <w:t xml:space="preserve"> understood.</w:t>
            </w:r>
          </w:p>
        </w:tc>
        <w:tc>
          <w:tcPr>
            <w:tcW w:w="1377" w:type="dxa"/>
            <w:vAlign w:val="center"/>
          </w:tcPr>
          <w:p w:rsidR="00971D19" w:rsidRPr="006127CF" w:rsidRDefault="00D2761D" w:rsidP="00D2761D">
            <w:pPr>
              <w:spacing w:before="200" w:after="480" w:line="240" w:lineRule="auto"/>
              <w:contextualSpacing/>
              <w:jc w:val="center"/>
              <w:rPr>
                <w:sz w:val="16"/>
                <w:lang w:eastAsia="en-US"/>
              </w:rPr>
            </w:pPr>
            <w:r w:rsidRPr="009E66A5">
              <w:rPr>
                <w:b/>
                <w:color w:val="008000"/>
                <w:sz w:val="16"/>
                <w:szCs w:val="16"/>
                <w:lang w:eastAsia="en-US"/>
              </w:rPr>
              <w:t>Achieved</w:t>
            </w:r>
          </w:p>
        </w:tc>
        <w:tc>
          <w:tcPr>
            <w:tcW w:w="4770" w:type="dxa"/>
          </w:tcPr>
          <w:p w:rsidR="00971D19" w:rsidRPr="006C4F7F" w:rsidRDefault="004B56BD" w:rsidP="003126D2">
            <w:pPr>
              <w:rPr>
                <w:sz w:val="16"/>
                <w:szCs w:val="16"/>
                <w:lang w:eastAsia="en-US"/>
              </w:rPr>
            </w:pPr>
            <w:r>
              <w:rPr>
                <w:sz w:val="16"/>
                <w:lang w:eastAsia="en-US"/>
              </w:rPr>
              <w:t>Exercise</w:t>
            </w:r>
            <w:r w:rsidR="005220F6">
              <w:rPr>
                <w:sz w:val="16"/>
                <w:lang w:eastAsia="en-US"/>
              </w:rPr>
              <w:t xml:space="preserve"> participants</w:t>
            </w:r>
            <w:r w:rsidR="006C71A6" w:rsidRPr="006C4F7F">
              <w:rPr>
                <w:sz w:val="16"/>
                <w:lang w:eastAsia="en-US"/>
              </w:rPr>
              <w:t xml:space="preserve"> displayed a sound understanding of the scope of the ‘Manage it’ and ‘Manage it post-peak’ phases</w:t>
            </w:r>
            <w:r w:rsidR="003126D2" w:rsidRPr="006C4F7F">
              <w:rPr>
                <w:sz w:val="16"/>
                <w:lang w:eastAsia="en-US"/>
              </w:rPr>
              <w:t xml:space="preserve"> of an influenza pandemic</w:t>
            </w:r>
            <w:r w:rsidR="006C71A6" w:rsidRPr="006C4F7F">
              <w:rPr>
                <w:sz w:val="16"/>
                <w:lang w:eastAsia="en-US"/>
              </w:rPr>
              <w:t xml:space="preserve">.  </w:t>
            </w:r>
          </w:p>
        </w:tc>
      </w:tr>
      <w:tr w:rsidR="00971D19" w:rsidRPr="0067588E" w:rsidTr="00D2761D">
        <w:trPr>
          <w:trHeight w:val="696"/>
        </w:trPr>
        <w:tc>
          <w:tcPr>
            <w:tcW w:w="2249" w:type="dxa"/>
            <w:vMerge/>
          </w:tcPr>
          <w:p w:rsidR="00971D19" w:rsidRPr="00EF417F" w:rsidRDefault="00971D19" w:rsidP="00971D19">
            <w:pPr>
              <w:rPr>
                <w:b/>
                <w:sz w:val="16"/>
                <w:lang w:eastAsia="en-US"/>
              </w:rPr>
            </w:pPr>
          </w:p>
        </w:tc>
        <w:tc>
          <w:tcPr>
            <w:tcW w:w="1835" w:type="dxa"/>
            <w:vMerge/>
          </w:tcPr>
          <w:p w:rsidR="00971D19" w:rsidRPr="006127CF" w:rsidRDefault="00971D19" w:rsidP="00971D19">
            <w:pPr>
              <w:rPr>
                <w:color w:val="000000" w:themeColor="text1"/>
                <w:sz w:val="16"/>
                <w:lang w:eastAsia="en-US"/>
              </w:rPr>
            </w:pPr>
          </w:p>
        </w:tc>
        <w:tc>
          <w:tcPr>
            <w:tcW w:w="3932" w:type="dxa"/>
          </w:tcPr>
          <w:p w:rsidR="00971D19" w:rsidRPr="005D1227" w:rsidRDefault="006127CF" w:rsidP="008A4D86">
            <w:pPr>
              <w:rPr>
                <w:color w:val="000000" w:themeColor="text1"/>
                <w:sz w:val="16"/>
                <w:lang w:eastAsia="en-US"/>
              </w:rPr>
            </w:pPr>
            <w:r w:rsidRPr="005D1227">
              <w:rPr>
                <w:color w:val="000000" w:themeColor="text1"/>
                <w:sz w:val="16"/>
                <w:lang w:eastAsia="en-US"/>
              </w:rPr>
              <w:t>8</w:t>
            </w:r>
            <w:r w:rsidR="00971D19" w:rsidRPr="005D1227">
              <w:rPr>
                <w:color w:val="000000" w:themeColor="text1"/>
                <w:sz w:val="16"/>
                <w:lang w:eastAsia="en-US"/>
              </w:rPr>
              <w:t xml:space="preserve">.1.2 The key decisions within the </w:t>
            </w:r>
            <w:r w:rsidRPr="005D1227">
              <w:rPr>
                <w:color w:val="000000" w:themeColor="text1"/>
                <w:sz w:val="16"/>
                <w:lang w:eastAsia="en-US"/>
              </w:rPr>
              <w:t>‘Manage it’ and ‘Manage it post-peak’</w:t>
            </w:r>
            <w:r w:rsidR="00971D19" w:rsidRPr="005D1227">
              <w:rPr>
                <w:color w:val="000000" w:themeColor="text1"/>
                <w:sz w:val="16"/>
                <w:lang w:eastAsia="en-US"/>
              </w:rPr>
              <w:t xml:space="preserve"> phases are understood.   </w:t>
            </w:r>
          </w:p>
        </w:tc>
        <w:tc>
          <w:tcPr>
            <w:tcW w:w="1377" w:type="dxa"/>
            <w:vAlign w:val="center"/>
          </w:tcPr>
          <w:p w:rsidR="00971D19" w:rsidRPr="006127CF" w:rsidRDefault="00D2761D" w:rsidP="00D2761D">
            <w:pPr>
              <w:jc w:val="center"/>
              <w:rPr>
                <w:sz w:val="18"/>
                <w:lang w:eastAsia="en-US"/>
              </w:rPr>
            </w:pPr>
            <w:r w:rsidRPr="009E66A5">
              <w:rPr>
                <w:b/>
                <w:color w:val="008000"/>
                <w:sz w:val="16"/>
                <w:szCs w:val="16"/>
                <w:lang w:eastAsia="en-US"/>
              </w:rPr>
              <w:t>Achieved</w:t>
            </w:r>
          </w:p>
        </w:tc>
        <w:tc>
          <w:tcPr>
            <w:tcW w:w="4770" w:type="dxa"/>
          </w:tcPr>
          <w:p w:rsidR="00971D19" w:rsidRPr="006C4F7F" w:rsidRDefault="004B56BD" w:rsidP="003126D2">
            <w:pPr>
              <w:rPr>
                <w:sz w:val="16"/>
                <w:szCs w:val="16"/>
                <w:lang w:eastAsia="en-US"/>
              </w:rPr>
            </w:pPr>
            <w:r>
              <w:rPr>
                <w:sz w:val="16"/>
                <w:lang w:eastAsia="en-US"/>
              </w:rPr>
              <w:t>Exercise</w:t>
            </w:r>
            <w:r w:rsidR="005220F6">
              <w:rPr>
                <w:sz w:val="16"/>
                <w:lang w:eastAsia="en-US"/>
              </w:rPr>
              <w:t xml:space="preserve"> participants</w:t>
            </w:r>
            <w:r w:rsidR="006C71A6" w:rsidRPr="006C4F7F">
              <w:rPr>
                <w:sz w:val="16"/>
                <w:lang w:eastAsia="en-US"/>
              </w:rPr>
              <w:t xml:space="preserve"> displayed a </w:t>
            </w:r>
            <w:r w:rsidR="003126D2">
              <w:rPr>
                <w:sz w:val="16"/>
                <w:lang w:eastAsia="en-US"/>
              </w:rPr>
              <w:t xml:space="preserve">satisfactory </w:t>
            </w:r>
            <w:r w:rsidR="006C71A6" w:rsidRPr="006C4F7F">
              <w:rPr>
                <w:sz w:val="16"/>
                <w:lang w:eastAsia="en-US"/>
              </w:rPr>
              <w:t>understanding of the key decisions which need to be made during the ‘</w:t>
            </w:r>
            <w:r w:rsidR="00022E32" w:rsidRPr="006C4F7F">
              <w:rPr>
                <w:sz w:val="16"/>
                <w:lang w:eastAsia="en-US"/>
              </w:rPr>
              <w:t>‘Manage it’ and ‘Manage it post-peak’ phases</w:t>
            </w:r>
            <w:r w:rsidR="0074208F" w:rsidRPr="006C4F7F">
              <w:rPr>
                <w:sz w:val="16"/>
                <w:lang w:eastAsia="en-US"/>
              </w:rPr>
              <w:t xml:space="preserve"> of an influenza pandemic</w:t>
            </w:r>
            <w:r w:rsidR="006C71A6" w:rsidRPr="006C4F7F">
              <w:rPr>
                <w:sz w:val="16"/>
                <w:lang w:eastAsia="en-US"/>
              </w:rPr>
              <w:t>.</w:t>
            </w:r>
            <w:r w:rsidR="006C71A6" w:rsidRPr="006C4F7F">
              <w:rPr>
                <w:sz w:val="16"/>
                <w:szCs w:val="16"/>
                <w:lang w:eastAsia="en-US"/>
              </w:rPr>
              <w:t xml:space="preserve">  </w:t>
            </w:r>
          </w:p>
        </w:tc>
      </w:tr>
      <w:tr w:rsidR="0074208F" w:rsidRPr="0067588E" w:rsidTr="0074208F">
        <w:trPr>
          <w:trHeight w:val="365"/>
        </w:trPr>
        <w:tc>
          <w:tcPr>
            <w:tcW w:w="2249" w:type="dxa"/>
          </w:tcPr>
          <w:p w:rsidR="0074208F" w:rsidRPr="00EF417F" w:rsidRDefault="0074208F" w:rsidP="0074208F">
            <w:pPr>
              <w:rPr>
                <w:b/>
                <w:sz w:val="18"/>
                <w:lang w:eastAsia="en-US"/>
              </w:rPr>
            </w:pPr>
            <w:r w:rsidRPr="00EF417F">
              <w:rPr>
                <w:b/>
                <w:sz w:val="16"/>
                <w:lang w:eastAsia="en-US"/>
              </w:rPr>
              <w:t xml:space="preserve">9.0 </w:t>
            </w:r>
            <w:r w:rsidRPr="00EF417F">
              <w:rPr>
                <w:b/>
                <w:bCs/>
                <w:sz w:val="16"/>
                <w:lang w:eastAsia="en-US"/>
              </w:rPr>
              <w:t xml:space="preserve">Understand the range of mitigation and containment measures that may be implemented during </w:t>
            </w:r>
            <w:r w:rsidRPr="005D1227">
              <w:rPr>
                <w:b/>
                <w:bCs/>
                <w:sz w:val="16"/>
                <w:lang w:eastAsia="en-US"/>
              </w:rPr>
              <w:t>the ‘Manage it’ and ‘Manage it post-peak’ phases</w:t>
            </w:r>
            <w:r w:rsidRPr="00EF417F">
              <w:rPr>
                <w:b/>
                <w:bCs/>
                <w:sz w:val="16"/>
                <w:lang w:eastAsia="en-US"/>
              </w:rPr>
              <w:t>.</w:t>
            </w:r>
          </w:p>
        </w:tc>
        <w:tc>
          <w:tcPr>
            <w:tcW w:w="1835" w:type="dxa"/>
          </w:tcPr>
          <w:p w:rsidR="0074208F" w:rsidRPr="005D1227" w:rsidRDefault="0074208F" w:rsidP="0074208F">
            <w:pPr>
              <w:rPr>
                <w:color w:val="000000" w:themeColor="text1"/>
                <w:sz w:val="18"/>
                <w:lang w:eastAsia="en-US"/>
              </w:rPr>
            </w:pPr>
            <w:r w:rsidRPr="0074208F">
              <w:rPr>
                <w:color w:val="000000" w:themeColor="text1"/>
                <w:sz w:val="16"/>
                <w:lang w:eastAsia="en-US"/>
              </w:rPr>
              <w:t>9.1</w:t>
            </w:r>
            <w:r w:rsidRPr="005D1227">
              <w:rPr>
                <w:b/>
                <w:color w:val="000000" w:themeColor="text1"/>
                <w:sz w:val="16"/>
                <w:lang w:eastAsia="en-US"/>
              </w:rPr>
              <w:t xml:space="preserve"> </w:t>
            </w:r>
            <w:r w:rsidRPr="005D1227">
              <w:rPr>
                <w:color w:val="000000" w:themeColor="text1"/>
                <w:sz w:val="16"/>
                <w:lang w:eastAsia="en-US"/>
              </w:rPr>
              <w:t>Agencies are able to demonstrate understanding of</w:t>
            </w:r>
            <w:r w:rsidRPr="005D1227">
              <w:rPr>
                <w:color w:val="000000" w:themeColor="text1"/>
              </w:rPr>
              <w:t xml:space="preserve"> </w:t>
            </w:r>
            <w:r w:rsidRPr="005D1227">
              <w:rPr>
                <w:color w:val="000000" w:themeColor="text1"/>
                <w:sz w:val="16"/>
                <w:lang w:eastAsia="en-US"/>
              </w:rPr>
              <w:t xml:space="preserve">the range of mitigation measures that may be implemented during the ‘‘Manage it’ and ‘Manage it post-peak’ phases. </w:t>
            </w:r>
          </w:p>
        </w:tc>
        <w:tc>
          <w:tcPr>
            <w:tcW w:w="3932" w:type="dxa"/>
          </w:tcPr>
          <w:p w:rsidR="0074208F" w:rsidRPr="005D1227" w:rsidRDefault="0074208F" w:rsidP="008A4D86">
            <w:pPr>
              <w:rPr>
                <w:color w:val="000000" w:themeColor="text1"/>
                <w:sz w:val="16"/>
                <w:lang w:eastAsia="en-US"/>
              </w:rPr>
            </w:pPr>
            <w:r w:rsidRPr="005D1227">
              <w:rPr>
                <w:color w:val="000000" w:themeColor="text1"/>
                <w:sz w:val="16"/>
                <w:lang w:eastAsia="en-US"/>
              </w:rPr>
              <w:t xml:space="preserve">9.1.1 Agencies understand the range of mitigation measures that may be implemented during the ‘‘Manage it’ and ‘Manage it post-peak’ phases.   </w:t>
            </w:r>
          </w:p>
          <w:p w:rsidR="0074208F" w:rsidRPr="005D1227" w:rsidRDefault="0074208F" w:rsidP="0074208F">
            <w:pPr>
              <w:spacing w:before="40" w:after="40"/>
              <w:rPr>
                <w:color w:val="000000" w:themeColor="text1"/>
                <w:sz w:val="16"/>
                <w:lang w:eastAsia="en-US"/>
              </w:rPr>
            </w:pPr>
          </w:p>
          <w:p w:rsidR="0074208F" w:rsidRPr="005D1227" w:rsidRDefault="0074208F" w:rsidP="0074208F">
            <w:pPr>
              <w:spacing w:before="40" w:after="40"/>
              <w:rPr>
                <w:color w:val="000000" w:themeColor="text1"/>
                <w:sz w:val="16"/>
                <w:lang w:eastAsia="en-US"/>
              </w:rPr>
            </w:pPr>
          </w:p>
        </w:tc>
        <w:tc>
          <w:tcPr>
            <w:tcW w:w="1377" w:type="dxa"/>
            <w:vAlign w:val="center"/>
          </w:tcPr>
          <w:p w:rsidR="0074208F" w:rsidRPr="0067588E" w:rsidRDefault="0074208F" w:rsidP="0074208F">
            <w:pPr>
              <w:jc w:val="center"/>
              <w:rPr>
                <w:sz w:val="18"/>
                <w:lang w:eastAsia="en-US"/>
              </w:rPr>
            </w:pPr>
            <w:r w:rsidRPr="009E66A5">
              <w:rPr>
                <w:b/>
                <w:color w:val="008000"/>
                <w:sz w:val="16"/>
                <w:szCs w:val="16"/>
                <w:lang w:eastAsia="en-US"/>
              </w:rPr>
              <w:t>Achieved</w:t>
            </w:r>
          </w:p>
        </w:tc>
        <w:tc>
          <w:tcPr>
            <w:tcW w:w="4770" w:type="dxa"/>
          </w:tcPr>
          <w:p w:rsidR="0074208F" w:rsidRPr="0074208F" w:rsidRDefault="004B56BD" w:rsidP="0074208F">
            <w:pPr>
              <w:spacing w:line="240" w:lineRule="auto"/>
              <w:rPr>
                <w:sz w:val="16"/>
                <w:lang w:eastAsia="en-US"/>
              </w:rPr>
            </w:pPr>
            <w:r>
              <w:rPr>
                <w:sz w:val="16"/>
                <w:lang w:eastAsia="en-US"/>
              </w:rPr>
              <w:t>Exercise</w:t>
            </w:r>
            <w:r w:rsidR="005220F6">
              <w:rPr>
                <w:sz w:val="16"/>
                <w:lang w:eastAsia="en-US"/>
              </w:rPr>
              <w:t xml:space="preserve"> participants</w:t>
            </w:r>
            <w:r w:rsidR="0074208F" w:rsidRPr="0074208F">
              <w:rPr>
                <w:sz w:val="16"/>
                <w:lang w:eastAsia="en-US"/>
              </w:rPr>
              <w:t xml:space="preserve"> demonstrated a satisfactory understanding of the range of mitigation measures that could be implemented during the ‘‘Manage it’ and ‘Manage it post-peak’ phases of an influenza pandemic.</w:t>
            </w:r>
          </w:p>
        </w:tc>
      </w:tr>
      <w:tr w:rsidR="0074208F" w:rsidRPr="0067588E" w:rsidTr="00D2761D">
        <w:trPr>
          <w:trHeight w:val="1760"/>
        </w:trPr>
        <w:tc>
          <w:tcPr>
            <w:tcW w:w="2249" w:type="dxa"/>
          </w:tcPr>
          <w:p w:rsidR="0074208F" w:rsidRPr="00EF417F" w:rsidRDefault="0074208F" w:rsidP="0074208F">
            <w:pPr>
              <w:rPr>
                <w:b/>
                <w:color w:val="ED5032" w:themeColor="accent2"/>
                <w:sz w:val="18"/>
                <w:lang w:eastAsia="en-US"/>
              </w:rPr>
            </w:pPr>
            <w:r w:rsidRPr="00EF417F">
              <w:rPr>
                <w:b/>
                <w:color w:val="000000" w:themeColor="text1"/>
                <w:sz w:val="16"/>
                <w:lang w:eastAsia="en-US"/>
              </w:rPr>
              <w:t xml:space="preserve">10.0 </w:t>
            </w:r>
            <w:r w:rsidRPr="00EF417F">
              <w:rPr>
                <w:b/>
                <w:bCs/>
                <w:color w:val="000000" w:themeColor="text1"/>
                <w:sz w:val="16"/>
                <w:lang w:eastAsia="en-US"/>
              </w:rPr>
              <w:t xml:space="preserve">Identify the planning and response considerations for government agencies and work-streams during </w:t>
            </w:r>
            <w:r w:rsidRPr="005D1227">
              <w:rPr>
                <w:b/>
                <w:bCs/>
                <w:color w:val="000000" w:themeColor="text1"/>
                <w:sz w:val="16"/>
                <w:lang w:eastAsia="en-US"/>
              </w:rPr>
              <w:t>the ‘Manage it’ and ‘Manage it post-peak’ phases.</w:t>
            </w:r>
          </w:p>
        </w:tc>
        <w:tc>
          <w:tcPr>
            <w:tcW w:w="1835" w:type="dxa"/>
          </w:tcPr>
          <w:p w:rsidR="0074208F" w:rsidRPr="00F8732F" w:rsidRDefault="0074208F" w:rsidP="0074208F">
            <w:pPr>
              <w:rPr>
                <w:color w:val="000000" w:themeColor="text1"/>
                <w:sz w:val="16"/>
                <w:lang w:eastAsia="en-US"/>
              </w:rPr>
            </w:pPr>
            <w:r w:rsidRPr="00F8732F">
              <w:rPr>
                <w:color w:val="000000" w:themeColor="text1"/>
                <w:sz w:val="16"/>
                <w:lang w:eastAsia="en-US"/>
              </w:rPr>
              <w:t xml:space="preserve">10.1 Agencies are able to identify the pandemic planning and response considerations for the </w:t>
            </w:r>
            <w:r w:rsidRPr="00F8732F">
              <w:rPr>
                <w:bCs/>
                <w:color w:val="000000" w:themeColor="text1"/>
                <w:sz w:val="16"/>
                <w:lang w:eastAsia="en-US"/>
              </w:rPr>
              <w:t>‘Manage it’ and ‘Manage it post-peak’ phases.</w:t>
            </w:r>
            <w:r w:rsidRPr="00F8732F">
              <w:rPr>
                <w:color w:val="000000" w:themeColor="text1"/>
                <w:sz w:val="16"/>
                <w:lang w:eastAsia="en-US"/>
              </w:rPr>
              <w:t xml:space="preserve"> </w:t>
            </w:r>
          </w:p>
        </w:tc>
        <w:tc>
          <w:tcPr>
            <w:tcW w:w="3932" w:type="dxa"/>
          </w:tcPr>
          <w:p w:rsidR="0074208F" w:rsidRPr="00F8732F" w:rsidRDefault="0074208F" w:rsidP="0074208F">
            <w:pPr>
              <w:rPr>
                <w:color w:val="000000" w:themeColor="text1"/>
                <w:sz w:val="16"/>
                <w:lang w:eastAsia="en-US"/>
              </w:rPr>
            </w:pPr>
            <w:r w:rsidRPr="00F8732F">
              <w:rPr>
                <w:color w:val="000000" w:themeColor="text1"/>
                <w:sz w:val="16"/>
                <w:lang w:eastAsia="en-US"/>
              </w:rPr>
              <w:t xml:space="preserve">10.1.1 Pandemic planning and response considerations for the ‘Manage it’ and ‘Manage it post-peak’ phases are identified.  </w:t>
            </w:r>
          </w:p>
          <w:p w:rsidR="0074208F" w:rsidRPr="00F8732F" w:rsidRDefault="0074208F" w:rsidP="0074208F">
            <w:pPr>
              <w:rPr>
                <w:color w:val="000000" w:themeColor="text1"/>
                <w:sz w:val="16"/>
                <w:lang w:eastAsia="en-US"/>
              </w:rPr>
            </w:pPr>
            <w:r w:rsidRPr="00F8732F">
              <w:rPr>
                <w:color w:val="000000" w:themeColor="text1"/>
                <w:sz w:val="18"/>
                <w:lang w:eastAsia="en-US"/>
              </w:rPr>
              <w:t xml:space="preserve"> </w:t>
            </w:r>
          </w:p>
        </w:tc>
        <w:tc>
          <w:tcPr>
            <w:tcW w:w="1377" w:type="dxa"/>
            <w:vAlign w:val="center"/>
          </w:tcPr>
          <w:p w:rsidR="0074208F" w:rsidRPr="0067588E" w:rsidRDefault="0074208F" w:rsidP="0074208F">
            <w:pPr>
              <w:tabs>
                <w:tab w:val="left" w:pos="317"/>
              </w:tabs>
              <w:spacing w:before="200" w:after="480" w:line="240" w:lineRule="auto"/>
              <w:contextualSpacing/>
              <w:jc w:val="center"/>
              <w:rPr>
                <w:sz w:val="16"/>
                <w:lang w:eastAsia="en-US"/>
              </w:rPr>
            </w:pPr>
            <w:r w:rsidRPr="009E66A5">
              <w:rPr>
                <w:b/>
                <w:color w:val="008000"/>
                <w:sz w:val="16"/>
                <w:szCs w:val="16"/>
                <w:lang w:eastAsia="en-US"/>
              </w:rPr>
              <w:t>Achieved</w:t>
            </w:r>
          </w:p>
        </w:tc>
        <w:tc>
          <w:tcPr>
            <w:tcW w:w="4770" w:type="dxa"/>
          </w:tcPr>
          <w:p w:rsidR="0074208F" w:rsidRPr="006C4F7F" w:rsidRDefault="004B56BD" w:rsidP="0074208F">
            <w:pPr>
              <w:rPr>
                <w:sz w:val="16"/>
                <w:lang w:eastAsia="en-US"/>
              </w:rPr>
            </w:pPr>
            <w:r>
              <w:rPr>
                <w:sz w:val="16"/>
                <w:lang w:eastAsia="en-US"/>
              </w:rPr>
              <w:t>Exercise</w:t>
            </w:r>
            <w:r w:rsidR="005220F6">
              <w:rPr>
                <w:sz w:val="16"/>
                <w:lang w:eastAsia="en-US"/>
              </w:rPr>
              <w:t xml:space="preserve"> participants</w:t>
            </w:r>
            <w:r w:rsidR="0074208F" w:rsidRPr="006C4F7F">
              <w:rPr>
                <w:sz w:val="16"/>
                <w:lang w:eastAsia="en-US"/>
              </w:rPr>
              <w:t xml:space="preserve"> </w:t>
            </w:r>
            <w:r w:rsidR="0074208F">
              <w:rPr>
                <w:sz w:val="16"/>
                <w:lang w:eastAsia="en-US"/>
              </w:rPr>
              <w:t>were able to identify the key p</w:t>
            </w:r>
            <w:r w:rsidR="0074208F" w:rsidRPr="006C4F7F">
              <w:rPr>
                <w:sz w:val="16"/>
                <w:lang w:eastAsia="en-US"/>
              </w:rPr>
              <w:t xml:space="preserve">lanning and response considerations </w:t>
            </w:r>
            <w:r w:rsidR="0074208F">
              <w:rPr>
                <w:sz w:val="16"/>
                <w:lang w:eastAsia="en-US"/>
              </w:rPr>
              <w:t xml:space="preserve">for </w:t>
            </w:r>
            <w:r w:rsidR="0074208F" w:rsidRPr="006C4F7F">
              <w:rPr>
                <w:sz w:val="16"/>
                <w:lang w:eastAsia="en-US"/>
              </w:rPr>
              <w:t>the ‘Manage it’ and ‘Manage it post-peak’ phases</w:t>
            </w:r>
            <w:r w:rsidR="0074208F">
              <w:rPr>
                <w:sz w:val="16"/>
                <w:lang w:eastAsia="en-US"/>
              </w:rPr>
              <w:t xml:space="preserve"> of an influenza pandemic.</w:t>
            </w:r>
            <w:r w:rsidR="0074208F" w:rsidRPr="006C4F7F">
              <w:rPr>
                <w:sz w:val="16"/>
                <w:lang w:eastAsia="en-US"/>
              </w:rPr>
              <w:t xml:space="preserve">  </w:t>
            </w:r>
          </w:p>
        </w:tc>
      </w:tr>
      <w:tr w:rsidR="0074208F" w:rsidRPr="0067588E" w:rsidTr="005A6FF8">
        <w:trPr>
          <w:trHeight w:val="854"/>
        </w:trPr>
        <w:tc>
          <w:tcPr>
            <w:tcW w:w="2249" w:type="dxa"/>
            <w:vMerge w:val="restart"/>
          </w:tcPr>
          <w:p w:rsidR="0074208F" w:rsidRPr="00EF417F" w:rsidRDefault="0074208F" w:rsidP="0074208F">
            <w:pPr>
              <w:rPr>
                <w:b/>
                <w:color w:val="ED5032" w:themeColor="accent2"/>
                <w:sz w:val="16"/>
              </w:rPr>
            </w:pPr>
            <w:r w:rsidRPr="00EF417F">
              <w:rPr>
                <w:b/>
                <w:color w:val="000000" w:themeColor="text1"/>
                <w:sz w:val="16"/>
              </w:rPr>
              <w:t xml:space="preserve">11.0 Understand the impact these phases will have on the national health sector, as well as the global sector as a whole.  </w:t>
            </w:r>
          </w:p>
        </w:tc>
        <w:tc>
          <w:tcPr>
            <w:tcW w:w="1835" w:type="dxa"/>
            <w:vMerge w:val="restart"/>
          </w:tcPr>
          <w:p w:rsidR="0074208F" w:rsidRPr="00F8732F" w:rsidRDefault="0074208F" w:rsidP="005A6FF8">
            <w:pPr>
              <w:rPr>
                <w:color w:val="FF0000"/>
                <w:sz w:val="16"/>
              </w:rPr>
            </w:pPr>
            <w:r w:rsidRPr="00F8732F">
              <w:rPr>
                <w:color w:val="000000" w:themeColor="text1"/>
                <w:sz w:val="16"/>
                <w:lang w:eastAsia="en-US"/>
              </w:rPr>
              <w:t>11.1 Agencies are able to demonstrate understanding of the impact these phases will have on the national health sector, as well as the global sector as a whole.</w:t>
            </w:r>
          </w:p>
        </w:tc>
        <w:tc>
          <w:tcPr>
            <w:tcW w:w="3932" w:type="dxa"/>
          </w:tcPr>
          <w:p w:rsidR="0074208F" w:rsidRPr="00F8732F" w:rsidRDefault="0074208F" w:rsidP="008A4D86">
            <w:pPr>
              <w:rPr>
                <w:color w:val="000000" w:themeColor="text1"/>
                <w:sz w:val="16"/>
              </w:rPr>
            </w:pPr>
            <w:r w:rsidRPr="00F8732F">
              <w:rPr>
                <w:color w:val="000000" w:themeColor="text1"/>
                <w:sz w:val="16"/>
                <w:lang w:eastAsia="en-US"/>
              </w:rPr>
              <w:t>11.1.1 Agencies understand the impact</w:t>
            </w:r>
            <w:r>
              <w:rPr>
                <w:color w:val="000000" w:themeColor="text1"/>
                <w:sz w:val="16"/>
                <w:lang w:eastAsia="en-US"/>
              </w:rPr>
              <w:t>s</w:t>
            </w:r>
            <w:r w:rsidRPr="00F8732F">
              <w:rPr>
                <w:color w:val="000000" w:themeColor="text1"/>
                <w:sz w:val="16"/>
                <w:lang w:eastAsia="en-US"/>
              </w:rPr>
              <w:t xml:space="preserve"> the ‘Manage it’ and ‘Manage it post-peak’ phases will have on the national health sector.     </w:t>
            </w:r>
          </w:p>
        </w:tc>
        <w:tc>
          <w:tcPr>
            <w:tcW w:w="1377" w:type="dxa"/>
            <w:vAlign w:val="center"/>
          </w:tcPr>
          <w:p w:rsidR="0074208F" w:rsidRPr="0067588E" w:rsidRDefault="0074208F" w:rsidP="0074208F">
            <w:pPr>
              <w:jc w:val="center"/>
              <w:rPr>
                <w:sz w:val="16"/>
              </w:rPr>
            </w:pPr>
            <w:r w:rsidRPr="009E66A5">
              <w:rPr>
                <w:b/>
                <w:color w:val="008000"/>
                <w:sz w:val="16"/>
                <w:szCs w:val="16"/>
                <w:lang w:eastAsia="en-US"/>
              </w:rPr>
              <w:t>Achieved</w:t>
            </w:r>
          </w:p>
        </w:tc>
        <w:tc>
          <w:tcPr>
            <w:tcW w:w="4770" w:type="dxa"/>
          </w:tcPr>
          <w:p w:rsidR="0074208F" w:rsidRPr="006C4F7F" w:rsidRDefault="004B56BD" w:rsidP="0074208F">
            <w:pPr>
              <w:rPr>
                <w:sz w:val="16"/>
              </w:rPr>
            </w:pPr>
            <w:r>
              <w:rPr>
                <w:sz w:val="16"/>
                <w:lang w:eastAsia="en-US"/>
              </w:rPr>
              <w:t>Exercise</w:t>
            </w:r>
            <w:r w:rsidR="005220F6">
              <w:rPr>
                <w:sz w:val="16"/>
                <w:lang w:eastAsia="en-US"/>
              </w:rPr>
              <w:t xml:space="preserve"> participants</w:t>
            </w:r>
            <w:r w:rsidR="0074208F" w:rsidRPr="006C4F7F">
              <w:rPr>
                <w:sz w:val="16"/>
                <w:lang w:eastAsia="en-US"/>
              </w:rPr>
              <w:t xml:space="preserve"> gained an </w:t>
            </w:r>
            <w:r w:rsidR="0074208F">
              <w:rPr>
                <w:sz w:val="16"/>
                <w:lang w:eastAsia="en-US"/>
              </w:rPr>
              <w:t>appreciation</w:t>
            </w:r>
            <w:r w:rsidR="0074208F" w:rsidRPr="006C4F7F">
              <w:rPr>
                <w:sz w:val="16"/>
                <w:lang w:eastAsia="en-US"/>
              </w:rPr>
              <w:t xml:space="preserve"> of the impact th</w:t>
            </w:r>
            <w:r w:rsidR="0074208F">
              <w:rPr>
                <w:sz w:val="16"/>
                <w:lang w:eastAsia="en-US"/>
              </w:rPr>
              <w:t>at th</w:t>
            </w:r>
            <w:r w:rsidR="0074208F" w:rsidRPr="006C4F7F">
              <w:rPr>
                <w:sz w:val="16"/>
                <w:lang w:eastAsia="en-US"/>
              </w:rPr>
              <w:t xml:space="preserve">e ‘Manage it’ and ‘Manage it post-peak’ phases </w:t>
            </w:r>
            <w:r w:rsidR="0074208F">
              <w:rPr>
                <w:sz w:val="16"/>
                <w:lang w:eastAsia="en-US"/>
              </w:rPr>
              <w:t xml:space="preserve">may </w:t>
            </w:r>
            <w:r w:rsidR="0074208F" w:rsidRPr="006C4F7F">
              <w:rPr>
                <w:sz w:val="16"/>
                <w:lang w:eastAsia="en-US"/>
              </w:rPr>
              <w:t>have on</w:t>
            </w:r>
            <w:r w:rsidR="0074208F">
              <w:rPr>
                <w:sz w:val="16"/>
                <w:lang w:eastAsia="en-US"/>
              </w:rPr>
              <w:t xml:space="preserve"> both </w:t>
            </w:r>
            <w:r w:rsidR="0074208F" w:rsidRPr="006C4F7F">
              <w:rPr>
                <w:sz w:val="16"/>
                <w:lang w:eastAsia="en-US"/>
              </w:rPr>
              <w:t>the national health sector</w:t>
            </w:r>
            <w:r w:rsidR="0074208F">
              <w:rPr>
                <w:sz w:val="16"/>
                <w:lang w:eastAsia="en-US"/>
              </w:rPr>
              <w:t xml:space="preserve"> and their agencies</w:t>
            </w:r>
            <w:r w:rsidR="0074208F" w:rsidRPr="006C4F7F">
              <w:rPr>
                <w:sz w:val="16"/>
                <w:lang w:eastAsia="en-US"/>
              </w:rPr>
              <w:t xml:space="preserve">. </w:t>
            </w:r>
          </w:p>
        </w:tc>
      </w:tr>
      <w:tr w:rsidR="0074208F" w:rsidRPr="0067588E" w:rsidTr="00013D9E">
        <w:trPr>
          <w:trHeight w:val="575"/>
        </w:trPr>
        <w:tc>
          <w:tcPr>
            <w:tcW w:w="2249" w:type="dxa"/>
            <w:vMerge/>
          </w:tcPr>
          <w:p w:rsidR="0074208F" w:rsidRPr="0099158E" w:rsidRDefault="0074208F" w:rsidP="0074208F">
            <w:pPr>
              <w:rPr>
                <w:color w:val="000000" w:themeColor="text1"/>
                <w:sz w:val="16"/>
              </w:rPr>
            </w:pPr>
          </w:p>
        </w:tc>
        <w:tc>
          <w:tcPr>
            <w:tcW w:w="1835" w:type="dxa"/>
            <w:vMerge/>
          </w:tcPr>
          <w:p w:rsidR="0074208F" w:rsidRPr="00F8732F" w:rsidRDefault="0074208F" w:rsidP="0074208F">
            <w:pPr>
              <w:rPr>
                <w:color w:val="FF0000"/>
                <w:sz w:val="16"/>
              </w:rPr>
            </w:pPr>
          </w:p>
        </w:tc>
        <w:tc>
          <w:tcPr>
            <w:tcW w:w="3932" w:type="dxa"/>
          </w:tcPr>
          <w:p w:rsidR="0074208F" w:rsidRPr="00F8732F" w:rsidRDefault="0074208F" w:rsidP="0074208F">
            <w:pPr>
              <w:rPr>
                <w:color w:val="000000" w:themeColor="text1"/>
                <w:sz w:val="16"/>
              </w:rPr>
            </w:pPr>
            <w:r w:rsidRPr="00F8732F">
              <w:rPr>
                <w:color w:val="000000" w:themeColor="text1"/>
                <w:sz w:val="16"/>
                <w:lang w:eastAsia="en-US"/>
              </w:rPr>
              <w:t>11.1.2 Agencies understand the impact</w:t>
            </w:r>
            <w:r>
              <w:rPr>
                <w:color w:val="000000" w:themeColor="text1"/>
                <w:sz w:val="16"/>
                <w:lang w:eastAsia="en-US"/>
              </w:rPr>
              <w:t>s</w:t>
            </w:r>
            <w:r w:rsidRPr="00F8732F">
              <w:rPr>
                <w:color w:val="000000" w:themeColor="text1"/>
                <w:sz w:val="16"/>
                <w:lang w:eastAsia="en-US"/>
              </w:rPr>
              <w:t xml:space="preserve"> the ‘Manage it’ and ‘Manage it post-peak’ phases will have on the global sector.  </w:t>
            </w:r>
          </w:p>
        </w:tc>
        <w:tc>
          <w:tcPr>
            <w:tcW w:w="1377" w:type="dxa"/>
            <w:vAlign w:val="center"/>
          </w:tcPr>
          <w:p w:rsidR="0074208F" w:rsidRPr="0067588E" w:rsidRDefault="0074208F" w:rsidP="0074208F">
            <w:pPr>
              <w:jc w:val="center"/>
              <w:rPr>
                <w:sz w:val="16"/>
              </w:rPr>
            </w:pPr>
            <w:r w:rsidRPr="009E66A5">
              <w:rPr>
                <w:b/>
                <w:color w:val="008000"/>
                <w:sz w:val="16"/>
                <w:szCs w:val="16"/>
                <w:lang w:eastAsia="en-US"/>
              </w:rPr>
              <w:t>Achieved</w:t>
            </w:r>
          </w:p>
        </w:tc>
        <w:tc>
          <w:tcPr>
            <w:tcW w:w="4770" w:type="dxa"/>
          </w:tcPr>
          <w:p w:rsidR="0074208F" w:rsidRPr="006C4F7F" w:rsidRDefault="004B56BD" w:rsidP="00600242">
            <w:pPr>
              <w:rPr>
                <w:sz w:val="16"/>
              </w:rPr>
            </w:pPr>
            <w:r>
              <w:rPr>
                <w:sz w:val="16"/>
                <w:lang w:eastAsia="en-US"/>
              </w:rPr>
              <w:t>Exercise</w:t>
            </w:r>
            <w:r w:rsidR="005220F6">
              <w:rPr>
                <w:sz w:val="16"/>
                <w:lang w:eastAsia="en-US"/>
              </w:rPr>
              <w:t xml:space="preserve"> participants</w:t>
            </w:r>
            <w:r w:rsidR="0074208F" w:rsidRPr="006C4F7F">
              <w:rPr>
                <w:sz w:val="16"/>
                <w:lang w:eastAsia="en-US"/>
              </w:rPr>
              <w:t xml:space="preserve"> gained an </w:t>
            </w:r>
            <w:r w:rsidR="0074208F">
              <w:rPr>
                <w:sz w:val="16"/>
                <w:lang w:eastAsia="en-US"/>
              </w:rPr>
              <w:t>appreciation</w:t>
            </w:r>
            <w:r w:rsidR="0074208F" w:rsidRPr="006C4F7F">
              <w:rPr>
                <w:sz w:val="16"/>
                <w:lang w:eastAsia="en-US"/>
              </w:rPr>
              <w:t xml:space="preserve"> of the </w:t>
            </w:r>
            <w:r w:rsidR="00600242">
              <w:rPr>
                <w:sz w:val="16"/>
                <w:lang w:eastAsia="en-US"/>
              </w:rPr>
              <w:t xml:space="preserve">potential </w:t>
            </w:r>
            <w:r w:rsidR="0074208F" w:rsidRPr="006C4F7F">
              <w:rPr>
                <w:sz w:val="16"/>
                <w:lang w:eastAsia="en-US"/>
              </w:rPr>
              <w:t xml:space="preserve">impact </w:t>
            </w:r>
            <w:r w:rsidR="00600242">
              <w:rPr>
                <w:sz w:val="16"/>
                <w:lang w:eastAsia="en-US"/>
              </w:rPr>
              <w:t xml:space="preserve">that </w:t>
            </w:r>
            <w:r w:rsidR="0074208F" w:rsidRPr="006C4F7F">
              <w:rPr>
                <w:sz w:val="16"/>
                <w:lang w:eastAsia="en-US"/>
              </w:rPr>
              <w:t xml:space="preserve">the ‘Manage it’ and ‘Manage it post-peak’ phases </w:t>
            </w:r>
            <w:r w:rsidR="00600242">
              <w:rPr>
                <w:sz w:val="16"/>
                <w:lang w:eastAsia="en-US"/>
              </w:rPr>
              <w:t xml:space="preserve">could </w:t>
            </w:r>
            <w:r w:rsidR="0074208F" w:rsidRPr="006C4F7F">
              <w:rPr>
                <w:sz w:val="16"/>
                <w:lang w:eastAsia="en-US"/>
              </w:rPr>
              <w:t>have on the global sector</w:t>
            </w:r>
            <w:r w:rsidR="00600242">
              <w:rPr>
                <w:sz w:val="16"/>
                <w:lang w:eastAsia="en-US"/>
              </w:rPr>
              <w:t xml:space="preserve"> and how this may impact New Zealand’s ability to both respond to and recover from an influenza pandemic (i.e. the time required to source and manufacture influenza vaccine, the potential disruption to global supply chains, particularly critical commodities).   </w:t>
            </w:r>
          </w:p>
        </w:tc>
      </w:tr>
    </w:tbl>
    <w:p w:rsidR="00971D19" w:rsidRDefault="00971D19" w:rsidP="00971D19">
      <w:pPr>
        <w:jc w:val="center"/>
      </w:pPr>
    </w:p>
    <w:p w:rsidR="009C23EC" w:rsidRDefault="009C23EC" w:rsidP="00971D19">
      <w:pPr>
        <w:jc w:val="center"/>
      </w:pPr>
    </w:p>
    <w:p w:rsidR="009C23EC" w:rsidRDefault="009C23EC" w:rsidP="00971D19">
      <w:pPr>
        <w:jc w:val="center"/>
      </w:pPr>
    </w:p>
    <w:tbl>
      <w:tblPr>
        <w:tblStyle w:val="TableGrid1"/>
        <w:tblW w:w="0" w:type="auto"/>
        <w:tblLook w:val="04A0" w:firstRow="1" w:lastRow="0" w:firstColumn="1" w:lastColumn="0" w:noHBand="0" w:noVBand="1"/>
      </w:tblPr>
      <w:tblGrid>
        <w:gridCol w:w="2249"/>
        <w:gridCol w:w="1835"/>
        <w:gridCol w:w="3932"/>
        <w:gridCol w:w="1377"/>
        <w:gridCol w:w="4770"/>
      </w:tblGrid>
      <w:tr w:rsidR="00971D19" w:rsidRPr="0067588E" w:rsidTr="00971D19">
        <w:tc>
          <w:tcPr>
            <w:tcW w:w="2249"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Exercise Objectives</w:t>
            </w:r>
            <w:r>
              <w:rPr>
                <w:b/>
                <w:color w:val="FFFFFF" w:themeColor="background1"/>
                <w:sz w:val="18"/>
                <w:lang w:eastAsia="en-US"/>
              </w:rPr>
              <w:t xml:space="preserve"> – ‘Recover from it’</w:t>
            </w:r>
          </w:p>
        </w:tc>
        <w:tc>
          <w:tcPr>
            <w:tcW w:w="1835"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 xml:space="preserve">Training </w:t>
            </w:r>
            <w:r>
              <w:rPr>
                <w:b/>
                <w:color w:val="FFFFFF" w:themeColor="background1"/>
                <w:sz w:val="18"/>
                <w:lang w:eastAsia="en-US"/>
              </w:rPr>
              <w:t>sub-o</w:t>
            </w:r>
            <w:r w:rsidRPr="0067588E">
              <w:rPr>
                <w:b/>
                <w:color w:val="FFFFFF" w:themeColor="background1"/>
                <w:sz w:val="18"/>
                <w:lang w:eastAsia="en-US"/>
              </w:rPr>
              <w:t>bjectives</w:t>
            </w:r>
          </w:p>
        </w:tc>
        <w:tc>
          <w:tcPr>
            <w:tcW w:w="3932" w:type="dxa"/>
            <w:shd w:val="clear" w:color="auto" w:fill="1F396E" w:themeFill="background2"/>
          </w:tcPr>
          <w:p w:rsidR="00971D19" w:rsidRPr="0067588E" w:rsidRDefault="00971D19" w:rsidP="00971D19">
            <w:pPr>
              <w:rPr>
                <w:color w:val="FFFFFF" w:themeColor="background1"/>
                <w:sz w:val="18"/>
                <w:lang w:eastAsia="en-US"/>
              </w:rPr>
            </w:pPr>
            <w:r w:rsidRPr="0067588E">
              <w:rPr>
                <w:b/>
                <w:color w:val="FFFFFF" w:themeColor="background1"/>
                <w:sz w:val="18"/>
                <w:lang w:eastAsia="en-US"/>
              </w:rPr>
              <w:t>Key Performance Indicators</w:t>
            </w:r>
          </w:p>
        </w:tc>
        <w:tc>
          <w:tcPr>
            <w:tcW w:w="1377" w:type="dxa"/>
            <w:shd w:val="clear" w:color="auto" w:fill="1F396E" w:themeFill="background2"/>
          </w:tcPr>
          <w:p w:rsidR="00971D19" w:rsidRPr="0089188F" w:rsidRDefault="00971D19" w:rsidP="00971D19">
            <w:pPr>
              <w:rPr>
                <w:b/>
                <w:color w:val="FFFFFF" w:themeColor="background1"/>
                <w:sz w:val="18"/>
              </w:rPr>
            </w:pPr>
            <w:r w:rsidRPr="0089188F">
              <w:rPr>
                <w:b/>
                <w:color w:val="FFFFFF" w:themeColor="background1"/>
                <w:sz w:val="18"/>
                <w:lang w:eastAsia="en-US"/>
              </w:rPr>
              <w:t>Measurement</w:t>
            </w:r>
          </w:p>
        </w:tc>
        <w:tc>
          <w:tcPr>
            <w:tcW w:w="4770" w:type="dxa"/>
            <w:shd w:val="clear" w:color="auto" w:fill="1F396E" w:themeFill="background2"/>
          </w:tcPr>
          <w:p w:rsidR="00971D19" w:rsidRPr="0089188F" w:rsidRDefault="00971D19" w:rsidP="00971D19">
            <w:pPr>
              <w:rPr>
                <w:b/>
                <w:color w:val="FFFFFF" w:themeColor="background1"/>
                <w:sz w:val="18"/>
                <w:lang w:eastAsia="en-US"/>
              </w:rPr>
            </w:pPr>
            <w:r w:rsidRPr="0089188F">
              <w:rPr>
                <w:b/>
                <w:color w:val="FFFFFF" w:themeColor="background1"/>
                <w:sz w:val="18"/>
                <w:lang w:eastAsia="en-US"/>
              </w:rPr>
              <w:t>Comments</w:t>
            </w:r>
          </w:p>
        </w:tc>
      </w:tr>
      <w:tr w:rsidR="00DC3210" w:rsidRPr="0067588E" w:rsidTr="00DC3210">
        <w:trPr>
          <w:trHeight w:val="658"/>
        </w:trPr>
        <w:tc>
          <w:tcPr>
            <w:tcW w:w="2249" w:type="dxa"/>
            <w:vMerge w:val="restart"/>
          </w:tcPr>
          <w:p w:rsidR="00DC3210" w:rsidRPr="00EF417F" w:rsidRDefault="00DC3210" w:rsidP="00DC3210">
            <w:pPr>
              <w:rPr>
                <w:b/>
                <w:sz w:val="18"/>
                <w:lang w:eastAsia="en-US"/>
              </w:rPr>
            </w:pPr>
            <w:r w:rsidRPr="00EF417F">
              <w:rPr>
                <w:b/>
                <w:sz w:val="16"/>
                <w:lang w:eastAsia="en-US"/>
              </w:rPr>
              <w:t xml:space="preserve">12.0 </w:t>
            </w:r>
            <w:r w:rsidRPr="00EF417F">
              <w:rPr>
                <w:b/>
                <w:bCs/>
                <w:sz w:val="16"/>
                <w:lang w:eastAsia="en-US"/>
              </w:rPr>
              <w:t>Understand the scope of the ‘Recover</w:t>
            </w:r>
            <w:r>
              <w:rPr>
                <w:b/>
                <w:bCs/>
                <w:sz w:val="16"/>
                <w:lang w:eastAsia="en-US"/>
              </w:rPr>
              <w:t xml:space="preserve"> from it</w:t>
            </w:r>
            <w:r w:rsidRPr="00EF417F">
              <w:rPr>
                <w:b/>
                <w:bCs/>
                <w:sz w:val="16"/>
                <w:lang w:eastAsia="en-US"/>
              </w:rPr>
              <w:t xml:space="preserve">’ phase and the key decisions within this phase.    </w:t>
            </w:r>
          </w:p>
        </w:tc>
        <w:tc>
          <w:tcPr>
            <w:tcW w:w="1835" w:type="dxa"/>
            <w:vMerge w:val="restart"/>
          </w:tcPr>
          <w:p w:rsidR="00DC3210" w:rsidRPr="00D2761D" w:rsidRDefault="00DC3210" w:rsidP="00015472">
            <w:pPr>
              <w:rPr>
                <w:color w:val="000000" w:themeColor="text1"/>
                <w:sz w:val="18"/>
                <w:lang w:eastAsia="en-US"/>
              </w:rPr>
            </w:pPr>
            <w:r w:rsidRPr="00D2761D">
              <w:rPr>
                <w:color w:val="000000" w:themeColor="text1"/>
                <w:sz w:val="16"/>
                <w:lang w:eastAsia="en-US"/>
              </w:rPr>
              <w:t>12.1 Agencies are able to demonstrate understanding of the</w:t>
            </w:r>
            <w:r w:rsidRPr="00D2761D">
              <w:rPr>
                <w:bCs/>
                <w:color w:val="000000" w:themeColor="text1"/>
                <w:sz w:val="16"/>
                <w:lang w:eastAsia="en-US"/>
              </w:rPr>
              <w:t xml:space="preserve"> ‘Recover from it’ phase</w:t>
            </w:r>
            <w:r w:rsidRPr="00D2761D">
              <w:rPr>
                <w:color w:val="000000" w:themeColor="text1"/>
                <w:sz w:val="16"/>
                <w:lang w:eastAsia="en-US"/>
              </w:rPr>
              <w:t>.</w:t>
            </w:r>
          </w:p>
        </w:tc>
        <w:tc>
          <w:tcPr>
            <w:tcW w:w="3932" w:type="dxa"/>
          </w:tcPr>
          <w:p w:rsidR="00DC3210" w:rsidRPr="00D2761D" w:rsidRDefault="00DC3210" w:rsidP="008A4D86">
            <w:pPr>
              <w:rPr>
                <w:color w:val="000000" w:themeColor="text1"/>
                <w:sz w:val="16"/>
                <w:lang w:eastAsia="en-US"/>
              </w:rPr>
            </w:pPr>
            <w:r>
              <w:rPr>
                <w:color w:val="000000" w:themeColor="text1"/>
                <w:sz w:val="16"/>
                <w:lang w:eastAsia="en-US"/>
              </w:rPr>
              <w:t>12</w:t>
            </w:r>
            <w:r w:rsidRPr="00D2761D">
              <w:rPr>
                <w:color w:val="000000" w:themeColor="text1"/>
                <w:sz w:val="16"/>
                <w:lang w:eastAsia="en-US"/>
              </w:rPr>
              <w:t xml:space="preserve">.1.1 The </w:t>
            </w:r>
            <w:r w:rsidRPr="008A4D86">
              <w:rPr>
                <w:color w:val="000000" w:themeColor="text1"/>
                <w:sz w:val="16"/>
                <w:lang w:eastAsia="en-US"/>
              </w:rPr>
              <w:t xml:space="preserve">scope of the ‘Recover from it’ phase </w:t>
            </w:r>
            <w:r w:rsidRPr="00D2761D">
              <w:rPr>
                <w:color w:val="000000" w:themeColor="text1"/>
                <w:sz w:val="16"/>
                <w:lang w:eastAsia="en-US"/>
              </w:rPr>
              <w:t>is understood.</w:t>
            </w:r>
          </w:p>
        </w:tc>
        <w:tc>
          <w:tcPr>
            <w:tcW w:w="1377" w:type="dxa"/>
            <w:vAlign w:val="center"/>
          </w:tcPr>
          <w:p w:rsidR="00DC3210" w:rsidRPr="0067588E" w:rsidRDefault="00DC3210" w:rsidP="00DC3210">
            <w:pPr>
              <w:spacing w:before="200" w:after="480" w:line="240" w:lineRule="auto"/>
              <w:contextualSpacing/>
              <w:jc w:val="center"/>
              <w:rPr>
                <w:sz w:val="16"/>
                <w:lang w:eastAsia="en-US"/>
              </w:rPr>
            </w:pPr>
            <w:r w:rsidRPr="009E66A5">
              <w:rPr>
                <w:b/>
                <w:color w:val="008000"/>
                <w:sz w:val="16"/>
                <w:szCs w:val="16"/>
                <w:lang w:eastAsia="en-US"/>
              </w:rPr>
              <w:t>Achieved</w:t>
            </w:r>
          </w:p>
        </w:tc>
        <w:tc>
          <w:tcPr>
            <w:tcW w:w="4770" w:type="dxa"/>
          </w:tcPr>
          <w:p w:rsidR="00DC3210" w:rsidRPr="006C4F7F" w:rsidRDefault="004B56BD" w:rsidP="00DC3210">
            <w:pPr>
              <w:rPr>
                <w:sz w:val="16"/>
                <w:szCs w:val="16"/>
                <w:lang w:eastAsia="en-US"/>
              </w:rPr>
            </w:pPr>
            <w:r>
              <w:rPr>
                <w:sz w:val="16"/>
                <w:szCs w:val="16"/>
                <w:lang w:eastAsia="en-US"/>
              </w:rPr>
              <w:t>Exercise</w:t>
            </w:r>
            <w:r w:rsidR="005220F6">
              <w:rPr>
                <w:sz w:val="16"/>
                <w:szCs w:val="16"/>
                <w:lang w:eastAsia="en-US"/>
              </w:rPr>
              <w:t xml:space="preserve"> participants</w:t>
            </w:r>
            <w:r w:rsidR="006C4F7F" w:rsidRPr="006C4F7F">
              <w:rPr>
                <w:sz w:val="16"/>
                <w:szCs w:val="16"/>
                <w:lang w:eastAsia="en-US"/>
              </w:rPr>
              <w:t xml:space="preserve"> displayed a sound understanding of the scope of </w:t>
            </w:r>
            <w:r w:rsidR="006C4F7F" w:rsidRPr="006C4F7F">
              <w:rPr>
                <w:bCs/>
                <w:color w:val="000000" w:themeColor="text1"/>
                <w:sz w:val="16"/>
                <w:szCs w:val="16"/>
                <w:lang w:eastAsia="en-US"/>
              </w:rPr>
              <w:t>the ‘Recover from it’ phase</w:t>
            </w:r>
            <w:r w:rsidR="00600242">
              <w:rPr>
                <w:bCs/>
                <w:color w:val="000000" w:themeColor="text1"/>
                <w:sz w:val="16"/>
                <w:szCs w:val="16"/>
                <w:lang w:eastAsia="en-US"/>
              </w:rPr>
              <w:t xml:space="preserve"> of an influenza pandemic</w:t>
            </w:r>
            <w:r w:rsidR="006C4F7F" w:rsidRPr="006C4F7F">
              <w:rPr>
                <w:bCs/>
                <w:color w:val="000000" w:themeColor="text1"/>
                <w:sz w:val="16"/>
                <w:szCs w:val="16"/>
                <w:lang w:eastAsia="en-US"/>
              </w:rPr>
              <w:t>.</w:t>
            </w:r>
          </w:p>
        </w:tc>
      </w:tr>
      <w:tr w:rsidR="00DC3210" w:rsidRPr="0067588E" w:rsidTr="00DC3210">
        <w:trPr>
          <w:trHeight w:val="696"/>
        </w:trPr>
        <w:tc>
          <w:tcPr>
            <w:tcW w:w="2249" w:type="dxa"/>
            <w:vMerge/>
          </w:tcPr>
          <w:p w:rsidR="00DC3210" w:rsidRPr="00EF417F" w:rsidRDefault="00DC3210" w:rsidP="00DC3210">
            <w:pPr>
              <w:rPr>
                <w:b/>
                <w:sz w:val="16"/>
                <w:lang w:eastAsia="en-US"/>
              </w:rPr>
            </w:pPr>
          </w:p>
        </w:tc>
        <w:tc>
          <w:tcPr>
            <w:tcW w:w="1835" w:type="dxa"/>
            <w:vMerge/>
          </w:tcPr>
          <w:p w:rsidR="00DC3210" w:rsidRPr="00D2761D" w:rsidRDefault="00DC3210" w:rsidP="00DC3210">
            <w:pPr>
              <w:rPr>
                <w:color w:val="000000" w:themeColor="text1"/>
                <w:sz w:val="16"/>
                <w:lang w:eastAsia="en-US"/>
              </w:rPr>
            </w:pPr>
          </w:p>
        </w:tc>
        <w:tc>
          <w:tcPr>
            <w:tcW w:w="3932" w:type="dxa"/>
          </w:tcPr>
          <w:p w:rsidR="00DC3210" w:rsidRPr="00D2761D" w:rsidRDefault="00DC3210" w:rsidP="008A4D86">
            <w:pPr>
              <w:rPr>
                <w:color w:val="000000" w:themeColor="text1"/>
                <w:sz w:val="16"/>
                <w:lang w:eastAsia="en-US"/>
              </w:rPr>
            </w:pPr>
            <w:r>
              <w:rPr>
                <w:color w:val="000000" w:themeColor="text1"/>
                <w:sz w:val="16"/>
                <w:lang w:eastAsia="en-US"/>
              </w:rPr>
              <w:t>12</w:t>
            </w:r>
            <w:r w:rsidRPr="00D2761D">
              <w:rPr>
                <w:color w:val="000000" w:themeColor="text1"/>
                <w:sz w:val="16"/>
                <w:lang w:eastAsia="en-US"/>
              </w:rPr>
              <w:t xml:space="preserve">.1.2 The key decisions within the ‘Recover from it’ phase are understood.   </w:t>
            </w:r>
          </w:p>
        </w:tc>
        <w:tc>
          <w:tcPr>
            <w:tcW w:w="1377" w:type="dxa"/>
            <w:vAlign w:val="center"/>
          </w:tcPr>
          <w:p w:rsidR="00DC3210" w:rsidRPr="0067588E" w:rsidRDefault="00DC3210" w:rsidP="00DC3210">
            <w:pPr>
              <w:jc w:val="center"/>
              <w:rPr>
                <w:sz w:val="18"/>
                <w:lang w:eastAsia="en-US"/>
              </w:rPr>
            </w:pPr>
            <w:r w:rsidRPr="009E66A5">
              <w:rPr>
                <w:b/>
                <w:color w:val="008000"/>
                <w:sz w:val="16"/>
                <w:szCs w:val="16"/>
                <w:lang w:eastAsia="en-US"/>
              </w:rPr>
              <w:t>Achieved</w:t>
            </w:r>
          </w:p>
        </w:tc>
        <w:tc>
          <w:tcPr>
            <w:tcW w:w="4770" w:type="dxa"/>
          </w:tcPr>
          <w:p w:rsidR="00DC3210" w:rsidRPr="006C4F7F" w:rsidRDefault="004B56BD" w:rsidP="00600242">
            <w:pPr>
              <w:rPr>
                <w:sz w:val="16"/>
                <w:szCs w:val="16"/>
                <w:lang w:eastAsia="en-US"/>
              </w:rPr>
            </w:pPr>
            <w:r>
              <w:rPr>
                <w:sz w:val="16"/>
                <w:szCs w:val="16"/>
                <w:lang w:eastAsia="en-US"/>
              </w:rPr>
              <w:t>Exercise</w:t>
            </w:r>
            <w:r w:rsidR="005220F6">
              <w:rPr>
                <w:sz w:val="16"/>
                <w:szCs w:val="16"/>
                <w:lang w:eastAsia="en-US"/>
              </w:rPr>
              <w:t xml:space="preserve"> participants</w:t>
            </w:r>
            <w:r w:rsidR="006C4F7F" w:rsidRPr="006C4F7F">
              <w:rPr>
                <w:sz w:val="16"/>
                <w:szCs w:val="16"/>
                <w:lang w:eastAsia="en-US"/>
              </w:rPr>
              <w:t xml:space="preserve"> displayed a</w:t>
            </w:r>
            <w:r w:rsidR="00600242">
              <w:rPr>
                <w:sz w:val="16"/>
                <w:szCs w:val="16"/>
                <w:lang w:eastAsia="en-US"/>
              </w:rPr>
              <w:t xml:space="preserve"> sound</w:t>
            </w:r>
            <w:r w:rsidR="006C4F7F" w:rsidRPr="006C4F7F">
              <w:rPr>
                <w:sz w:val="16"/>
                <w:szCs w:val="16"/>
                <w:lang w:eastAsia="en-US"/>
              </w:rPr>
              <w:t xml:space="preserve"> understanding of the key decisions which need to be made during </w:t>
            </w:r>
            <w:r w:rsidR="006C4F7F" w:rsidRPr="006C4F7F">
              <w:rPr>
                <w:bCs/>
                <w:color w:val="000000" w:themeColor="text1"/>
                <w:sz w:val="16"/>
                <w:szCs w:val="16"/>
                <w:lang w:eastAsia="en-US"/>
              </w:rPr>
              <w:t>the ‘Recover from it’ phase</w:t>
            </w:r>
            <w:r w:rsidR="00600242">
              <w:rPr>
                <w:bCs/>
                <w:color w:val="000000" w:themeColor="text1"/>
                <w:sz w:val="16"/>
                <w:szCs w:val="16"/>
                <w:lang w:eastAsia="en-US"/>
              </w:rPr>
              <w:t xml:space="preserve"> of an influenza pandemic</w:t>
            </w:r>
            <w:r w:rsidR="006C4F7F" w:rsidRPr="006C4F7F">
              <w:rPr>
                <w:bCs/>
                <w:color w:val="000000" w:themeColor="text1"/>
                <w:sz w:val="16"/>
                <w:szCs w:val="16"/>
                <w:lang w:eastAsia="en-US"/>
              </w:rPr>
              <w:t>.</w:t>
            </w:r>
          </w:p>
        </w:tc>
      </w:tr>
      <w:tr w:rsidR="006C4F7F" w:rsidRPr="0067588E" w:rsidTr="00DC3210">
        <w:trPr>
          <w:trHeight w:val="365"/>
        </w:trPr>
        <w:tc>
          <w:tcPr>
            <w:tcW w:w="2249" w:type="dxa"/>
          </w:tcPr>
          <w:p w:rsidR="006C4F7F" w:rsidRPr="00EF417F" w:rsidRDefault="006C4F7F" w:rsidP="006C4F7F">
            <w:pPr>
              <w:rPr>
                <w:b/>
                <w:sz w:val="18"/>
                <w:lang w:eastAsia="en-US"/>
              </w:rPr>
            </w:pPr>
            <w:r w:rsidRPr="00EF417F">
              <w:rPr>
                <w:b/>
                <w:sz w:val="16"/>
                <w:lang w:eastAsia="en-US"/>
              </w:rPr>
              <w:t xml:space="preserve">13.0 </w:t>
            </w:r>
            <w:r w:rsidRPr="00EF417F">
              <w:rPr>
                <w:b/>
                <w:bCs/>
                <w:sz w:val="16"/>
                <w:lang w:eastAsia="en-US"/>
              </w:rPr>
              <w:t>Understand the range of national and global economic and societal impacts an influenza pandemic may have.</w:t>
            </w:r>
          </w:p>
        </w:tc>
        <w:tc>
          <w:tcPr>
            <w:tcW w:w="1835" w:type="dxa"/>
          </w:tcPr>
          <w:p w:rsidR="006C4F7F" w:rsidRPr="00D2761D" w:rsidRDefault="006C4F7F" w:rsidP="006C4F7F">
            <w:pPr>
              <w:rPr>
                <w:color w:val="000000" w:themeColor="text1"/>
                <w:sz w:val="18"/>
                <w:lang w:eastAsia="en-US"/>
              </w:rPr>
            </w:pPr>
            <w:r w:rsidRPr="00D2761D">
              <w:rPr>
                <w:color w:val="000000" w:themeColor="text1"/>
                <w:sz w:val="16"/>
                <w:lang w:eastAsia="en-US"/>
              </w:rPr>
              <w:t>13.1 Agencies are able to demonstrate understanding of</w:t>
            </w:r>
            <w:r w:rsidRPr="00D2761D">
              <w:rPr>
                <w:color w:val="000000" w:themeColor="text1"/>
              </w:rPr>
              <w:t xml:space="preserve"> </w:t>
            </w:r>
            <w:r w:rsidRPr="00D2761D">
              <w:rPr>
                <w:color w:val="000000" w:themeColor="text1"/>
                <w:sz w:val="16"/>
                <w:lang w:eastAsia="en-US"/>
              </w:rPr>
              <w:t xml:space="preserve">the range of national and global economic and societal impacts an influenza pandemic may have. </w:t>
            </w:r>
          </w:p>
        </w:tc>
        <w:tc>
          <w:tcPr>
            <w:tcW w:w="3932" w:type="dxa"/>
          </w:tcPr>
          <w:p w:rsidR="006C4F7F" w:rsidRPr="00D2761D" w:rsidRDefault="006C4F7F" w:rsidP="008A4D86">
            <w:pPr>
              <w:rPr>
                <w:color w:val="000000" w:themeColor="text1"/>
                <w:sz w:val="16"/>
                <w:lang w:eastAsia="en-US"/>
              </w:rPr>
            </w:pPr>
            <w:r w:rsidRPr="00D2761D">
              <w:rPr>
                <w:color w:val="000000" w:themeColor="text1"/>
                <w:sz w:val="16"/>
                <w:lang w:eastAsia="en-US"/>
              </w:rPr>
              <w:t xml:space="preserve">13.1.1 Agencies understand the range of national </w:t>
            </w:r>
            <w:r>
              <w:rPr>
                <w:color w:val="000000" w:themeColor="text1"/>
                <w:sz w:val="16"/>
                <w:lang w:eastAsia="en-US"/>
              </w:rPr>
              <w:t xml:space="preserve">and global </w:t>
            </w:r>
            <w:r w:rsidRPr="00D2761D">
              <w:rPr>
                <w:color w:val="000000" w:themeColor="text1"/>
                <w:sz w:val="16"/>
                <w:lang w:eastAsia="en-US"/>
              </w:rPr>
              <w:t xml:space="preserve">economic and societal impacts an influenza pandemic may have.  </w:t>
            </w:r>
          </w:p>
          <w:p w:rsidR="006C4F7F" w:rsidRPr="00D2761D" w:rsidRDefault="006C4F7F" w:rsidP="008A4D86">
            <w:pPr>
              <w:rPr>
                <w:color w:val="000000" w:themeColor="text1"/>
                <w:sz w:val="16"/>
                <w:lang w:eastAsia="en-US"/>
              </w:rPr>
            </w:pPr>
          </w:p>
          <w:p w:rsidR="006C4F7F" w:rsidRPr="00D2761D" w:rsidRDefault="006C4F7F" w:rsidP="008A4D86">
            <w:pPr>
              <w:rPr>
                <w:color w:val="000000" w:themeColor="text1"/>
                <w:sz w:val="16"/>
                <w:lang w:eastAsia="en-US"/>
              </w:rPr>
            </w:pPr>
          </w:p>
        </w:tc>
        <w:tc>
          <w:tcPr>
            <w:tcW w:w="1377" w:type="dxa"/>
            <w:vAlign w:val="center"/>
          </w:tcPr>
          <w:p w:rsidR="006C4F7F" w:rsidRPr="0067588E" w:rsidRDefault="006C4F7F" w:rsidP="006C4F7F">
            <w:pPr>
              <w:jc w:val="center"/>
              <w:rPr>
                <w:sz w:val="18"/>
                <w:lang w:eastAsia="en-US"/>
              </w:rPr>
            </w:pPr>
            <w:r w:rsidRPr="009E66A5">
              <w:rPr>
                <w:b/>
                <w:color w:val="008000"/>
                <w:sz w:val="16"/>
                <w:szCs w:val="16"/>
                <w:lang w:eastAsia="en-US"/>
              </w:rPr>
              <w:t>Achieved</w:t>
            </w:r>
          </w:p>
        </w:tc>
        <w:tc>
          <w:tcPr>
            <w:tcW w:w="4770" w:type="dxa"/>
          </w:tcPr>
          <w:p w:rsidR="006C4F7F" w:rsidRPr="006C4F7F" w:rsidRDefault="004B56BD" w:rsidP="00015472">
            <w:pPr>
              <w:rPr>
                <w:sz w:val="16"/>
                <w:szCs w:val="16"/>
                <w:lang w:eastAsia="en-US"/>
              </w:rPr>
            </w:pPr>
            <w:r>
              <w:rPr>
                <w:sz w:val="16"/>
                <w:szCs w:val="16"/>
                <w:lang w:eastAsia="en-US"/>
              </w:rPr>
              <w:t>Exercise</w:t>
            </w:r>
            <w:r w:rsidR="005220F6">
              <w:rPr>
                <w:sz w:val="16"/>
                <w:szCs w:val="16"/>
                <w:lang w:eastAsia="en-US"/>
              </w:rPr>
              <w:t xml:space="preserve"> participants</w:t>
            </w:r>
            <w:r w:rsidR="006C4F7F" w:rsidRPr="006C4F7F">
              <w:rPr>
                <w:sz w:val="16"/>
                <w:szCs w:val="16"/>
                <w:lang w:eastAsia="en-US"/>
              </w:rPr>
              <w:t xml:space="preserve"> </w:t>
            </w:r>
            <w:r w:rsidR="00600242">
              <w:rPr>
                <w:sz w:val="16"/>
                <w:szCs w:val="16"/>
                <w:lang w:eastAsia="en-US"/>
              </w:rPr>
              <w:t xml:space="preserve">gained an appreciation of the potential human, </w:t>
            </w:r>
            <w:r w:rsidR="006C4F7F" w:rsidRPr="006C4F7F">
              <w:rPr>
                <w:sz w:val="16"/>
                <w:szCs w:val="16"/>
                <w:lang w:eastAsia="en-US"/>
              </w:rPr>
              <w:t xml:space="preserve">economic and societal </w:t>
            </w:r>
            <w:r w:rsidR="00600242">
              <w:rPr>
                <w:sz w:val="16"/>
                <w:szCs w:val="16"/>
                <w:lang w:eastAsia="en-US"/>
              </w:rPr>
              <w:t xml:space="preserve">consequences </w:t>
            </w:r>
            <w:r w:rsidR="00600242" w:rsidRPr="006C4F7F">
              <w:rPr>
                <w:sz w:val="16"/>
                <w:szCs w:val="16"/>
                <w:lang w:eastAsia="en-US"/>
              </w:rPr>
              <w:t xml:space="preserve">of </w:t>
            </w:r>
            <w:r w:rsidR="00EA6BBD">
              <w:rPr>
                <w:sz w:val="16"/>
                <w:szCs w:val="16"/>
                <w:lang w:eastAsia="en-US"/>
              </w:rPr>
              <w:t xml:space="preserve">both a </w:t>
            </w:r>
            <w:r w:rsidR="00600242" w:rsidRPr="006C4F7F">
              <w:rPr>
                <w:sz w:val="16"/>
                <w:szCs w:val="16"/>
                <w:lang w:eastAsia="en-US"/>
              </w:rPr>
              <w:t xml:space="preserve">national and global </w:t>
            </w:r>
            <w:r w:rsidR="00EA6BBD">
              <w:rPr>
                <w:sz w:val="16"/>
                <w:szCs w:val="16"/>
                <w:lang w:eastAsia="en-US"/>
              </w:rPr>
              <w:t>level i</w:t>
            </w:r>
            <w:r w:rsidR="006C4F7F" w:rsidRPr="006C4F7F">
              <w:rPr>
                <w:sz w:val="16"/>
                <w:szCs w:val="16"/>
                <w:lang w:eastAsia="en-US"/>
              </w:rPr>
              <w:t>nfluenza pandemic</w:t>
            </w:r>
            <w:r w:rsidR="00EA6BBD">
              <w:rPr>
                <w:sz w:val="16"/>
                <w:szCs w:val="16"/>
                <w:lang w:eastAsia="en-US"/>
              </w:rPr>
              <w:t xml:space="preserve">. The historical case study of the 1918 Influenza Pandemic (Spanish Flu) provided a sobering insight into the potential consequences of a global pandemic.  </w:t>
            </w:r>
            <w:r w:rsidR="006C4F7F" w:rsidRPr="006C4F7F">
              <w:rPr>
                <w:sz w:val="16"/>
                <w:szCs w:val="16"/>
                <w:lang w:eastAsia="en-US"/>
              </w:rPr>
              <w:t xml:space="preserve"> </w:t>
            </w:r>
          </w:p>
        </w:tc>
      </w:tr>
      <w:tr w:rsidR="006C4F7F" w:rsidRPr="0067588E" w:rsidTr="00DC3210">
        <w:trPr>
          <w:trHeight w:val="1888"/>
        </w:trPr>
        <w:tc>
          <w:tcPr>
            <w:tcW w:w="2249" w:type="dxa"/>
          </w:tcPr>
          <w:p w:rsidR="006C4F7F" w:rsidRPr="004B56BD" w:rsidRDefault="006C4F7F" w:rsidP="00EA6BBD">
            <w:pPr>
              <w:rPr>
                <w:b/>
                <w:color w:val="ED5032" w:themeColor="accent2"/>
                <w:sz w:val="18"/>
                <w:lang w:eastAsia="en-US"/>
              </w:rPr>
            </w:pPr>
            <w:r w:rsidRPr="004B56BD">
              <w:rPr>
                <w:b/>
                <w:color w:val="000000" w:themeColor="text1"/>
                <w:sz w:val="16"/>
                <w:lang w:eastAsia="en-US"/>
              </w:rPr>
              <w:t xml:space="preserve">14.0 </w:t>
            </w:r>
            <w:r w:rsidRPr="004B56BD">
              <w:rPr>
                <w:b/>
                <w:bCs/>
                <w:color w:val="000000" w:themeColor="text1"/>
                <w:sz w:val="16"/>
                <w:lang w:eastAsia="en-US"/>
              </w:rPr>
              <w:t>Identify the planning and response considerations for government agenc</w:t>
            </w:r>
            <w:r w:rsidR="00EA6BBD" w:rsidRPr="004B56BD">
              <w:rPr>
                <w:b/>
                <w:bCs/>
                <w:color w:val="000000" w:themeColor="text1"/>
                <w:sz w:val="16"/>
                <w:lang w:eastAsia="en-US"/>
              </w:rPr>
              <w:t>y</w:t>
            </w:r>
            <w:r w:rsidRPr="004B56BD">
              <w:rPr>
                <w:b/>
                <w:bCs/>
                <w:color w:val="000000" w:themeColor="text1"/>
                <w:sz w:val="16"/>
                <w:lang w:eastAsia="en-US"/>
              </w:rPr>
              <w:t xml:space="preserve"> work-streams during the ‘Recover from it’ phase.</w:t>
            </w:r>
          </w:p>
        </w:tc>
        <w:tc>
          <w:tcPr>
            <w:tcW w:w="1835" w:type="dxa"/>
          </w:tcPr>
          <w:p w:rsidR="006C4F7F" w:rsidRPr="004B56BD" w:rsidRDefault="006C4F7F" w:rsidP="00015472">
            <w:pPr>
              <w:rPr>
                <w:color w:val="000000" w:themeColor="text1"/>
                <w:sz w:val="16"/>
                <w:lang w:eastAsia="en-US"/>
              </w:rPr>
            </w:pPr>
            <w:r w:rsidRPr="004B56BD">
              <w:rPr>
                <w:color w:val="000000" w:themeColor="text1"/>
                <w:sz w:val="16"/>
                <w:lang w:eastAsia="en-US"/>
              </w:rPr>
              <w:t>14.1 Agencies are able to identify the pandemic planning and response considerations for government agenc</w:t>
            </w:r>
            <w:r w:rsidR="00EA6BBD" w:rsidRPr="004B56BD">
              <w:rPr>
                <w:color w:val="000000" w:themeColor="text1"/>
                <w:sz w:val="16"/>
                <w:lang w:eastAsia="en-US"/>
              </w:rPr>
              <w:t>y</w:t>
            </w:r>
            <w:r w:rsidRPr="004B56BD">
              <w:rPr>
                <w:color w:val="000000" w:themeColor="text1"/>
                <w:sz w:val="16"/>
                <w:lang w:eastAsia="en-US"/>
              </w:rPr>
              <w:t xml:space="preserve"> work-streams during the ‘Recover from it’ phase </w:t>
            </w:r>
          </w:p>
        </w:tc>
        <w:tc>
          <w:tcPr>
            <w:tcW w:w="3932" w:type="dxa"/>
          </w:tcPr>
          <w:p w:rsidR="006C4F7F" w:rsidRPr="004B56BD" w:rsidRDefault="006C4F7F" w:rsidP="006C4F7F">
            <w:pPr>
              <w:rPr>
                <w:color w:val="000000" w:themeColor="text1"/>
                <w:sz w:val="16"/>
                <w:lang w:eastAsia="en-US"/>
              </w:rPr>
            </w:pPr>
            <w:r w:rsidRPr="004B56BD">
              <w:rPr>
                <w:color w:val="000000" w:themeColor="text1"/>
                <w:sz w:val="16"/>
                <w:lang w:eastAsia="en-US"/>
              </w:rPr>
              <w:t xml:space="preserve">14.1.1 Pandemic planning and response considerations for the government agencies and work-streams during the ‘Recover from it’ phase.  </w:t>
            </w:r>
          </w:p>
          <w:p w:rsidR="006C4F7F" w:rsidRPr="004B56BD" w:rsidRDefault="006C4F7F" w:rsidP="006C4F7F">
            <w:pPr>
              <w:rPr>
                <w:color w:val="000000" w:themeColor="text1"/>
                <w:sz w:val="16"/>
                <w:lang w:eastAsia="en-US"/>
              </w:rPr>
            </w:pPr>
            <w:r w:rsidRPr="004B56BD">
              <w:rPr>
                <w:color w:val="000000" w:themeColor="text1"/>
                <w:sz w:val="18"/>
                <w:lang w:eastAsia="en-US"/>
              </w:rPr>
              <w:t xml:space="preserve"> </w:t>
            </w:r>
          </w:p>
        </w:tc>
        <w:tc>
          <w:tcPr>
            <w:tcW w:w="1377" w:type="dxa"/>
            <w:vAlign w:val="center"/>
          </w:tcPr>
          <w:p w:rsidR="006C4F7F" w:rsidRPr="0067588E" w:rsidRDefault="006C4F7F" w:rsidP="006C4F7F">
            <w:pPr>
              <w:tabs>
                <w:tab w:val="left" w:pos="317"/>
              </w:tabs>
              <w:spacing w:before="200" w:after="480" w:line="240" w:lineRule="auto"/>
              <w:contextualSpacing/>
              <w:jc w:val="center"/>
              <w:rPr>
                <w:sz w:val="16"/>
                <w:lang w:eastAsia="en-US"/>
              </w:rPr>
            </w:pPr>
            <w:r w:rsidRPr="009E66A5">
              <w:rPr>
                <w:b/>
                <w:color w:val="008000"/>
                <w:sz w:val="16"/>
                <w:szCs w:val="16"/>
                <w:lang w:eastAsia="en-US"/>
              </w:rPr>
              <w:t>Achieved</w:t>
            </w:r>
          </w:p>
        </w:tc>
        <w:tc>
          <w:tcPr>
            <w:tcW w:w="4770" w:type="dxa"/>
          </w:tcPr>
          <w:p w:rsidR="006C4F7F" w:rsidRPr="006C4F7F" w:rsidRDefault="004B56BD" w:rsidP="00EA6BBD">
            <w:pPr>
              <w:rPr>
                <w:color w:val="000000" w:themeColor="text1"/>
                <w:sz w:val="16"/>
                <w:szCs w:val="16"/>
                <w:lang w:eastAsia="en-US"/>
              </w:rPr>
            </w:pPr>
            <w:r>
              <w:rPr>
                <w:sz w:val="16"/>
                <w:szCs w:val="16"/>
                <w:lang w:eastAsia="en-US"/>
              </w:rPr>
              <w:t>Exercise</w:t>
            </w:r>
            <w:r w:rsidR="005220F6">
              <w:rPr>
                <w:sz w:val="16"/>
                <w:szCs w:val="16"/>
                <w:lang w:eastAsia="en-US"/>
              </w:rPr>
              <w:t xml:space="preserve"> participants</w:t>
            </w:r>
            <w:r w:rsidR="006C4F7F" w:rsidRPr="006C4F7F">
              <w:rPr>
                <w:sz w:val="16"/>
                <w:szCs w:val="16"/>
                <w:lang w:eastAsia="en-US"/>
              </w:rPr>
              <w:t xml:space="preserve"> </w:t>
            </w:r>
            <w:r w:rsidR="00EA6BBD">
              <w:rPr>
                <w:sz w:val="16"/>
                <w:szCs w:val="16"/>
                <w:lang w:eastAsia="en-US"/>
              </w:rPr>
              <w:t xml:space="preserve">possessed </w:t>
            </w:r>
            <w:r w:rsidR="006C4F7F" w:rsidRPr="006C4F7F">
              <w:rPr>
                <w:sz w:val="16"/>
                <w:szCs w:val="16"/>
                <w:lang w:eastAsia="en-US"/>
              </w:rPr>
              <w:t xml:space="preserve">a sound understanding of the planning considerations </w:t>
            </w:r>
            <w:r w:rsidR="006C4F7F" w:rsidRPr="006C4F7F">
              <w:rPr>
                <w:color w:val="000000" w:themeColor="text1"/>
                <w:sz w:val="16"/>
                <w:szCs w:val="16"/>
                <w:lang w:eastAsia="en-US"/>
              </w:rPr>
              <w:t>for</w:t>
            </w:r>
            <w:r w:rsidR="00EA6BBD" w:rsidRPr="006C4F7F">
              <w:rPr>
                <w:color w:val="000000" w:themeColor="text1"/>
                <w:sz w:val="16"/>
                <w:lang w:eastAsia="en-US"/>
              </w:rPr>
              <w:t xml:space="preserve"> government agencies and work-streams</w:t>
            </w:r>
            <w:r w:rsidR="00EA6BBD">
              <w:rPr>
                <w:color w:val="000000" w:themeColor="text1"/>
                <w:sz w:val="16"/>
                <w:lang w:eastAsia="en-US"/>
              </w:rPr>
              <w:t xml:space="preserve"> during </w:t>
            </w:r>
            <w:r w:rsidR="006C4F7F" w:rsidRPr="006C4F7F">
              <w:rPr>
                <w:color w:val="000000" w:themeColor="text1"/>
                <w:sz w:val="16"/>
                <w:szCs w:val="16"/>
                <w:lang w:eastAsia="en-US"/>
              </w:rPr>
              <w:t xml:space="preserve">the ‘Recover from it’ phase.  </w:t>
            </w:r>
          </w:p>
        </w:tc>
      </w:tr>
      <w:tr w:rsidR="006C4F7F" w:rsidRPr="0067588E" w:rsidTr="00DC3210">
        <w:trPr>
          <w:trHeight w:val="2252"/>
        </w:trPr>
        <w:tc>
          <w:tcPr>
            <w:tcW w:w="2249" w:type="dxa"/>
          </w:tcPr>
          <w:p w:rsidR="006C4F7F" w:rsidRPr="00EF417F" w:rsidRDefault="006C4F7F" w:rsidP="006C4F7F">
            <w:pPr>
              <w:rPr>
                <w:b/>
                <w:color w:val="ED5032" w:themeColor="accent2"/>
                <w:sz w:val="16"/>
              </w:rPr>
            </w:pPr>
            <w:r w:rsidRPr="00EF417F">
              <w:rPr>
                <w:b/>
                <w:color w:val="000000" w:themeColor="text1"/>
                <w:sz w:val="16"/>
              </w:rPr>
              <w:lastRenderedPageBreak/>
              <w:t xml:space="preserve">15.0 Understand the measures which may need to be taken to expedite the recovery of population health, communities and society.    </w:t>
            </w:r>
          </w:p>
        </w:tc>
        <w:tc>
          <w:tcPr>
            <w:tcW w:w="1835" w:type="dxa"/>
          </w:tcPr>
          <w:p w:rsidR="006C4F7F" w:rsidRPr="00DC3210" w:rsidRDefault="006C4F7F" w:rsidP="006C4F7F">
            <w:pPr>
              <w:rPr>
                <w:color w:val="000000" w:themeColor="text1"/>
                <w:sz w:val="16"/>
              </w:rPr>
            </w:pPr>
            <w:r w:rsidRPr="00DC3210">
              <w:rPr>
                <w:color w:val="000000" w:themeColor="text1"/>
                <w:sz w:val="16"/>
                <w:lang w:eastAsia="en-US"/>
              </w:rPr>
              <w:t xml:space="preserve">15.1 Agencies are able to demonstrate understanding of the measures which may need to be taken to expedite the recovery of population health, communities and society.    </w:t>
            </w:r>
          </w:p>
        </w:tc>
        <w:tc>
          <w:tcPr>
            <w:tcW w:w="3932" w:type="dxa"/>
          </w:tcPr>
          <w:p w:rsidR="006C4F7F" w:rsidRPr="00DC3210" w:rsidRDefault="006C4F7F" w:rsidP="006C4F7F">
            <w:pPr>
              <w:rPr>
                <w:color w:val="000000" w:themeColor="text1"/>
                <w:sz w:val="16"/>
              </w:rPr>
            </w:pPr>
            <w:r w:rsidRPr="00DC3210">
              <w:rPr>
                <w:color w:val="000000" w:themeColor="text1"/>
                <w:sz w:val="16"/>
                <w:lang w:eastAsia="en-US"/>
              </w:rPr>
              <w:t xml:space="preserve">15.1.1 Agencies understand </w:t>
            </w:r>
            <w:r w:rsidRPr="006C4F7F">
              <w:rPr>
                <w:color w:val="000000" w:themeColor="text1"/>
                <w:sz w:val="16"/>
                <w:lang w:eastAsia="en-US"/>
              </w:rPr>
              <w:t xml:space="preserve">the measures which may need to be taken to expedite the recovery of population health, communities and society.    </w:t>
            </w:r>
          </w:p>
        </w:tc>
        <w:tc>
          <w:tcPr>
            <w:tcW w:w="1377" w:type="dxa"/>
            <w:vAlign w:val="center"/>
          </w:tcPr>
          <w:p w:rsidR="006C4F7F" w:rsidRPr="0067588E" w:rsidRDefault="006C4F7F" w:rsidP="006C4F7F">
            <w:pPr>
              <w:jc w:val="center"/>
              <w:rPr>
                <w:sz w:val="16"/>
              </w:rPr>
            </w:pPr>
            <w:r w:rsidRPr="009E66A5">
              <w:rPr>
                <w:b/>
                <w:color w:val="008000"/>
                <w:sz w:val="16"/>
                <w:szCs w:val="16"/>
                <w:lang w:eastAsia="en-US"/>
              </w:rPr>
              <w:t>Achieved</w:t>
            </w:r>
          </w:p>
        </w:tc>
        <w:tc>
          <w:tcPr>
            <w:tcW w:w="4770" w:type="dxa"/>
          </w:tcPr>
          <w:p w:rsidR="006C4F7F" w:rsidRPr="0067588E" w:rsidRDefault="004B56BD" w:rsidP="00D34307">
            <w:pPr>
              <w:rPr>
                <w:sz w:val="16"/>
              </w:rPr>
            </w:pPr>
            <w:r>
              <w:rPr>
                <w:sz w:val="16"/>
                <w:szCs w:val="16"/>
                <w:lang w:eastAsia="en-US"/>
              </w:rPr>
              <w:t>Exercise</w:t>
            </w:r>
            <w:r w:rsidR="005220F6">
              <w:rPr>
                <w:sz w:val="16"/>
                <w:szCs w:val="16"/>
                <w:lang w:eastAsia="en-US"/>
              </w:rPr>
              <w:t xml:space="preserve"> participants</w:t>
            </w:r>
            <w:r w:rsidR="006C4F7F">
              <w:t xml:space="preserve"> </w:t>
            </w:r>
            <w:r w:rsidR="006C4F7F" w:rsidRPr="006C4F7F">
              <w:rPr>
                <w:sz w:val="16"/>
                <w:szCs w:val="16"/>
                <w:lang w:eastAsia="en-US"/>
              </w:rPr>
              <w:t>displayed a s</w:t>
            </w:r>
            <w:r w:rsidR="00EA6BBD">
              <w:rPr>
                <w:sz w:val="16"/>
                <w:szCs w:val="16"/>
                <w:lang w:eastAsia="en-US"/>
              </w:rPr>
              <w:t xml:space="preserve">atisfactory </w:t>
            </w:r>
            <w:r w:rsidR="006C4F7F" w:rsidRPr="006C4F7F">
              <w:rPr>
                <w:sz w:val="16"/>
                <w:szCs w:val="16"/>
                <w:lang w:eastAsia="en-US"/>
              </w:rPr>
              <w:t xml:space="preserve">understanding of the measures </w:t>
            </w:r>
            <w:r w:rsidR="00EA6BBD">
              <w:rPr>
                <w:sz w:val="16"/>
                <w:szCs w:val="16"/>
                <w:lang w:eastAsia="en-US"/>
              </w:rPr>
              <w:t xml:space="preserve">that </w:t>
            </w:r>
            <w:r w:rsidR="006C4F7F" w:rsidRPr="006C4F7F">
              <w:rPr>
                <w:sz w:val="16"/>
                <w:szCs w:val="16"/>
                <w:lang w:eastAsia="en-US"/>
              </w:rPr>
              <w:t xml:space="preserve">may need to be taken to expedite the recovery of population health, communities and society </w:t>
            </w:r>
            <w:r w:rsidR="006C4F7F">
              <w:rPr>
                <w:sz w:val="16"/>
                <w:szCs w:val="16"/>
                <w:lang w:eastAsia="en-US"/>
              </w:rPr>
              <w:t xml:space="preserve">during </w:t>
            </w:r>
            <w:r w:rsidR="006C4F7F" w:rsidRPr="006C4F7F">
              <w:rPr>
                <w:color w:val="000000" w:themeColor="text1"/>
                <w:sz w:val="16"/>
                <w:szCs w:val="16"/>
                <w:lang w:eastAsia="en-US"/>
              </w:rPr>
              <w:t>the ‘Recover from it’ phase</w:t>
            </w:r>
            <w:r w:rsidR="00EA6BBD">
              <w:rPr>
                <w:color w:val="000000" w:themeColor="text1"/>
                <w:sz w:val="16"/>
                <w:szCs w:val="16"/>
                <w:lang w:eastAsia="en-US"/>
              </w:rPr>
              <w:t xml:space="preserve"> of an influenza pandemic</w:t>
            </w:r>
            <w:r w:rsidR="006C4F7F" w:rsidRPr="004B56BD">
              <w:rPr>
                <w:color w:val="000000" w:themeColor="text1"/>
                <w:sz w:val="16"/>
                <w:szCs w:val="16"/>
                <w:lang w:eastAsia="en-US"/>
              </w:rPr>
              <w:t>.</w:t>
            </w:r>
            <w:r w:rsidR="00CC3624" w:rsidRPr="004B56BD">
              <w:rPr>
                <w:color w:val="000000" w:themeColor="text1"/>
                <w:sz w:val="16"/>
                <w:szCs w:val="16"/>
                <w:lang w:eastAsia="en-US"/>
              </w:rPr>
              <w:t xml:space="preserve"> The case study of the 1918 Influenza Pandemic (Spanish Flu) also highlighted the long term health issues on both the population and the economy.</w:t>
            </w:r>
            <w:r w:rsidR="00CC3624">
              <w:rPr>
                <w:color w:val="000000" w:themeColor="text1"/>
                <w:sz w:val="16"/>
                <w:szCs w:val="16"/>
                <w:lang w:eastAsia="en-US"/>
              </w:rPr>
              <w:t xml:space="preserve"> </w:t>
            </w:r>
          </w:p>
        </w:tc>
      </w:tr>
    </w:tbl>
    <w:p w:rsidR="0014193E" w:rsidRPr="00515D30" w:rsidRDefault="0014193E" w:rsidP="0014193E"/>
    <w:sectPr w:rsidR="0014193E" w:rsidRPr="00515D30" w:rsidSect="0014193E">
      <w:footerReference w:type="first" r:id="rId23"/>
      <w:pgSz w:w="16838" w:h="11906" w:orient="landscape"/>
      <w:pgMar w:top="1191" w:right="1191" w:bottom="1191" w:left="1134" w:header="68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45D" w:rsidRDefault="008C045D" w:rsidP="007F2F7F">
      <w:pPr>
        <w:spacing w:before="0" w:after="0" w:line="240" w:lineRule="auto"/>
      </w:pPr>
      <w:r>
        <w:separator/>
      </w:r>
    </w:p>
  </w:endnote>
  <w:endnote w:type="continuationSeparator" w:id="0">
    <w:p w:rsidR="008C045D" w:rsidRDefault="008C045D" w:rsidP="007F2F7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3A" w:rsidRDefault="00056F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3A" w:rsidRDefault="00056F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47" w:rsidRPr="006833CA" w:rsidRDefault="00BA5C47" w:rsidP="00F810B0">
    <w:pPr>
      <w:pStyle w:val="NEPFooter"/>
      <w:tabs>
        <w:tab w:val="clear" w:pos="4820"/>
        <w:tab w:val="right" w:pos="14173"/>
      </w:tabs>
      <w:rPr>
        <w:szCs w:val="16"/>
      </w:rPr>
    </w:pPr>
    <w:r>
      <w:rPr>
        <w:szCs w:val="16"/>
      </w:rPr>
      <w:t xml:space="preserve">Ministry of Health </w:t>
    </w:r>
    <w:r w:rsidRPr="006833CA">
      <w:rPr>
        <w:szCs w:val="16"/>
      </w:rPr>
      <w:tab/>
    </w:r>
    <w:r w:rsidRPr="00F810B0">
      <w:rPr>
        <w:szCs w:val="16"/>
      </w:rPr>
      <w:t xml:space="preserve">Page </w:t>
    </w:r>
    <w:r w:rsidRPr="00F810B0">
      <w:rPr>
        <w:szCs w:val="16"/>
      </w:rPr>
      <w:fldChar w:fldCharType="begin"/>
    </w:r>
    <w:r w:rsidRPr="00F810B0">
      <w:rPr>
        <w:szCs w:val="16"/>
      </w:rPr>
      <w:instrText xml:space="preserve"> PAGE   \* MERGEFORMAT </w:instrText>
    </w:r>
    <w:r w:rsidRPr="00F810B0">
      <w:rPr>
        <w:szCs w:val="16"/>
      </w:rPr>
      <w:fldChar w:fldCharType="separate"/>
    </w:r>
    <w:r w:rsidR="00767A7B">
      <w:rPr>
        <w:noProof/>
        <w:szCs w:val="16"/>
      </w:rPr>
      <w:t>22</w:t>
    </w:r>
    <w:r w:rsidRPr="00F810B0">
      <w:rPr>
        <w:szCs w:val="16"/>
      </w:rPr>
      <w:fldChar w:fldCharType="end"/>
    </w:r>
    <w:r w:rsidRPr="00F810B0">
      <w:rPr>
        <w:szCs w:val="16"/>
      </w:rPr>
      <w:t xml:space="preserve"> of </w:t>
    </w:r>
    <w:r w:rsidR="00767A7B">
      <w:rPr>
        <w:szCs w:val="16"/>
      </w:rPr>
      <w:t>36</w:t>
    </w:r>
  </w:p>
  <w:p w:rsidR="00056F3A" w:rsidRPr="006833CA" w:rsidRDefault="00056F3A" w:rsidP="00056F3A">
    <w:pPr>
      <w:pStyle w:val="NEPFooter"/>
      <w:tabs>
        <w:tab w:val="clear" w:pos="4820"/>
      </w:tabs>
    </w:pPr>
    <w:r w:rsidRPr="00EA03C2">
      <w:rPr>
        <w:szCs w:val="16"/>
      </w:rPr>
      <w:t>Exercise POMARE Post Exercise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47" w:rsidRPr="00F810B0" w:rsidRDefault="00BA5C47" w:rsidP="00F810B0">
    <w:pPr>
      <w:pStyle w:val="NEPFooter"/>
      <w:tabs>
        <w:tab w:val="clear" w:pos="4820"/>
        <w:tab w:val="right" w:pos="14173"/>
      </w:tabs>
      <w:rPr>
        <w:szCs w:val="16"/>
      </w:rPr>
    </w:pPr>
    <w:r>
      <w:rPr>
        <w:szCs w:val="16"/>
      </w:rPr>
      <w:t xml:space="preserve">Ministry of Health </w:t>
    </w:r>
    <w:r w:rsidRPr="006833CA">
      <w:rPr>
        <w:szCs w:val="16"/>
      </w:rPr>
      <w:tab/>
    </w:r>
    <w:r>
      <w:rPr>
        <w:szCs w:val="16"/>
      </w:rPr>
      <w:t xml:space="preserve">            </w:t>
    </w:r>
    <w:r w:rsidRPr="00F810B0">
      <w:rPr>
        <w:szCs w:val="16"/>
      </w:rPr>
      <w:t xml:space="preserve">Page </w:t>
    </w:r>
    <w:r w:rsidRPr="00F810B0">
      <w:rPr>
        <w:szCs w:val="16"/>
      </w:rPr>
      <w:fldChar w:fldCharType="begin"/>
    </w:r>
    <w:r w:rsidRPr="00F810B0">
      <w:rPr>
        <w:szCs w:val="16"/>
      </w:rPr>
      <w:instrText xml:space="preserve"> PAGE   \* MERGEFORMAT </w:instrText>
    </w:r>
    <w:r w:rsidRPr="00F810B0">
      <w:rPr>
        <w:szCs w:val="16"/>
      </w:rPr>
      <w:fldChar w:fldCharType="separate"/>
    </w:r>
    <w:r w:rsidR="0014131D">
      <w:rPr>
        <w:noProof/>
        <w:szCs w:val="16"/>
      </w:rPr>
      <w:t>36</w:t>
    </w:r>
    <w:r w:rsidRPr="00F810B0">
      <w:rPr>
        <w:szCs w:val="16"/>
      </w:rPr>
      <w:fldChar w:fldCharType="end"/>
    </w:r>
    <w:r w:rsidRPr="00F810B0">
      <w:rPr>
        <w:szCs w:val="16"/>
      </w:rPr>
      <w:t xml:space="preserve"> of </w:t>
    </w:r>
    <w:r>
      <w:rPr>
        <w:szCs w:val="16"/>
      </w:rPr>
      <w:t>3</w:t>
    </w:r>
    <w:r w:rsidR="008B4471">
      <w:rPr>
        <w:szCs w:val="16"/>
      </w:rPr>
      <w:t>6</w:t>
    </w:r>
  </w:p>
  <w:p w:rsidR="00BA5C47" w:rsidRPr="006833CA" w:rsidRDefault="00EA03C2" w:rsidP="00A96031">
    <w:pPr>
      <w:pStyle w:val="NEPFooter"/>
      <w:tabs>
        <w:tab w:val="clear" w:pos="4820"/>
      </w:tabs>
    </w:pPr>
    <w:r w:rsidRPr="00EA03C2">
      <w:rPr>
        <w:szCs w:val="16"/>
      </w:rPr>
      <w:t>Exercise POMARE Post Exercise Report</w:t>
    </w:r>
    <w:bookmarkStart w:id="12" w:name="_GoBack"/>
    <w:bookmarkEnd w:id="12"/>
  </w:p>
  <w:p w:rsidR="00642457" w:rsidRDefault="0064245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47" w:rsidRPr="006833CA" w:rsidRDefault="00BA5C47" w:rsidP="00AE738B">
    <w:pPr>
      <w:pStyle w:val="NEPFooter"/>
      <w:tabs>
        <w:tab w:val="clear" w:pos="4820"/>
        <w:tab w:val="right" w:pos="14173"/>
      </w:tabs>
      <w:rPr>
        <w:szCs w:val="16"/>
      </w:rPr>
    </w:pPr>
    <w:r>
      <w:rPr>
        <w:szCs w:val="16"/>
      </w:rPr>
      <w:t xml:space="preserve">Ministry of Health </w:t>
    </w:r>
    <w:r w:rsidRPr="006833CA">
      <w:rPr>
        <w:szCs w:val="16"/>
      </w:rPr>
      <w:tab/>
    </w:r>
    <w:r w:rsidRPr="006833CA">
      <w:t xml:space="preserve">Page </w:t>
    </w:r>
    <w:r w:rsidRPr="006833CA">
      <w:fldChar w:fldCharType="begin"/>
    </w:r>
    <w:r w:rsidRPr="006833CA">
      <w:instrText xml:space="preserve"> PAGE   \* MERGEFORMAT </w:instrText>
    </w:r>
    <w:r w:rsidRPr="006833CA">
      <w:fldChar w:fldCharType="separate"/>
    </w:r>
    <w:r w:rsidR="00767A7B">
      <w:rPr>
        <w:noProof/>
      </w:rPr>
      <w:t>26</w:t>
    </w:r>
    <w:r w:rsidRPr="006833CA">
      <w:fldChar w:fldCharType="end"/>
    </w:r>
    <w:r w:rsidRPr="006833CA">
      <w:t xml:space="preserve"> of </w:t>
    </w:r>
    <w:r w:rsidR="00767A7B">
      <w:t>3</w:t>
    </w:r>
    <w:r w:rsidR="00767A7B">
      <w:rPr>
        <w:noProof/>
      </w:rPr>
      <w:t>6</w:t>
    </w:r>
  </w:p>
  <w:p w:rsidR="00056F3A" w:rsidRPr="006833CA" w:rsidRDefault="00056F3A" w:rsidP="00056F3A">
    <w:pPr>
      <w:pStyle w:val="NEPFooter"/>
      <w:tabs>
        <w:tab w:val="clear" w:pos="4820"/>
      </w:tabs>
    </w:pPr>
    <w:r w:rsidRPr="00EA03C2">
      <w:rPr>
        <w:szCs w:val="16"/>
      </w:rPr>
      <w:t>Exercise POMARE Post Exercise Report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45D" w:rsidRDefault="008C045D" w:rsidP="007F2F7F">
      <w:pPr>
        <w:spacing w:before="0" w:after="0" w:line="240" w:lineRule="auto"/>
      </w:pPr>
      <w:r>
        <w:separator/>
      </w:r>
    </w:p>
  </w:footnote>
  <w:footnote w:type="continuationSeparator" w:id="0">
    <w:p w:rsidR="008C045D" w:rsidRDefault="008C045D" w:rsidP="007F2F7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F3A" w:rsidRDefault="00056F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47" w:rsidRDefault="00BA5C47" w:rsidP="005C5A49">
    <w:pPr>
      <w:pStyle w:val="Header"/>
      <w:tabs>
        <w:tab w:val="center" w:pos="4762"/>
      </w:tabs>
    </w:pPr>
    <w:r>
      <w:tab/>
    </w:r>
    <w:r>
      <w:rPr>
        <w:noProof/>
        <w:lang w:eastAsia="en-NZ"/>
      </w:rPr>
      <w:drawing>
        <wp:anchor distT="0" distB="0" distL="114300" distR="114300" simplePos="0" relativeHeight="251659776" behindDoc="0" locked="0" layoutInCell="1" allowOverlap="1" wp14:anchorId="2B0E398F" wp14:editId="3E2D7BC0">
          <wp:simplePos x="0" y="0"/>
          <wp:positionH relativeFrom="margin">
            <wp:align>right</wp:align>
          </wp:positionH>
          <wp:positionV relativeFrom="paragraph">
            <wp:posOffset>-203494</wp:posOffset>
          </wp:positionV>
          <wp:extent cx="1019836" cy="586854"/>
          <wp:effectExtent l="0" t="0" r="8890" b="3810"/>
          <wp:wrapNone/>
          <wp:docPr id="1" name="Picture 1" descr="National Exercise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36" cy="586854"/>
                  </a:xfrm>
                  <a:prstGeom prst="rect">
                    <a:avLst/>
                  </a:prstGeom>
                </pic:spPr>
              </pic:pic>
            </a:graphicData>
          </a:graphic>
          <wp14:sizeRelH relativeFrom="page">
            <wp14:pctWidth>0</wp14:pctWidth>
          </wp14:sizeRelH>
          <wp14:sizeRelV relativeFrom="page">
            <wp14:pctHeight>0</wp14:pctHeight>
          </wp14:sizeRelV>
        </wp:anchor>
      </w:drawing>
    </w:r>
    <w:r>
      <w:t xml:space="preserve"> </w:t>
    </w:r>
  </w:p>
  <w:p w:rsidR="00BA5C47" w:rsidRDefault="00BA5C47" w:rsidP="005F0751">
    <w:pPr>
      <w:pStyle w:val="Header"/>
      <w:jc w:val="center"/>
    </w:pPr>
  </w:p>
  <w:p w:rsidR="00BA5C47" w:rsidRDefault="00BA5C47" w:rsidP="005F075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47" w:rsidRDefault="00BA5C47" w:rsidP="00C4211F">
    <w:pPr>
      <w:pStyle w:val="Header"/>
      <w:jc w:val="center"/>
    </w:pPr>
    <w:r>
      <w:rPr>
        <w:noProof/>
        <w:lang w:eastAsia="en-NZ"/>
      </w:rPr>
      <w:drawing>
        <wp:anchor distT="0" distB="0" distL="114300" distR="114300" simplePos="0" relativeHeight="251661824" behindDoc="0" locked="0" layoutInCell="1" allowOverlap="1" wp14:anchorId="111D62D5" wp14:editId="0C202992">
          <wp:simplePos x="0" y="0"/>
          <wp:positionH relativeFrom="margin">
            <wp:align>right</wp:align>
          </wp:positionH>
          <wp:positionV relativeFrom="paragraph">
            <wp:posOffset>-300250</wp:posOffset>
          </wp:positionV>
          <wp:extent cx="1019836" cy="586854"/>
          <wp:effectExtent l="0" t="0" r="8890" b="3810"/>
          <wp:wrapNone/>
          <wp:docPr id="5" name="Picture 5" descr="National Exercise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36" cy="586854"/>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C47" w:rsidRDefault="00BA5C47" w:rsidP="005C5A49">
    <w:pPr>
      <w:pStyle w:val="Header"/>
      <w:tabs>
        <w:tab w:val="center" w:pos="4762"/>
      </w:tabs>
    </w:pPr>
    <w:r>
      <w:rPr>
        <w:noProof/>
        <w:lang w:eastAsia="en-NZ"/>
      </w:rPr>
      <w:drawing>
        <wp:anchor distT="0" distB="0" distL="114300" distR="114300" simplePos="0" relativeHeight="251663872" behindDoc="0" locked="0" layoutInCell="1" allowOverlap="1" wp14:anchorId="533A7295" wp14:editId="044AAB4E">
          <wp:simplePos x="0" y="0"/>
          <wp:positionH relativeFrom="margin">
            <wp:align>right</wp:align>
          </wp:positionH>
          <wp:positionV relativeFrom="paragraph">
            <wp:posOffset>-203494</wp:posOffset>
          </wp:positionV>
          <wp:extent cx="1019836" cy="586854"/>
          <wp:effectExtent l="0" t="0" r="8890" b="3810"/>
          <wp:wrapNone/>
          <wp:docPr id="8" name="Picture 8" descr="National Exercise Programm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9836" cy="586854"/>
                  </a:xfrm>
                  <a:prstGeom prst="rect">
                    <a:avLst/>
                  </a:prstGeom>
                </pic:spPr>
              </pic:pic>
            </a:graphicData>
          </a:graphic>
          <wp14:sizeRelH relativeFrom="page">
            <wp14:pctWidth>0</wp14:pctWidth>
          </wp14:sizeRelH>
          <wp14:sizeRelV relativeFrom="page">
            <wp14:pctHeight>0</wp14:pctHeight>
          </wp14:sizeRelV>
        </wp:anchor>
      </w:drawing>
    </w:r>
  </w:p>
  <w:p w:rsidR="00BA5C47" w:rsidRDefault="00BA5C47" w:rsidP="005F0751">
    <w:pPr>
      <w:pStyle w:val="Header"/>
      <w:jc w:val="center"/>
    </w:pPr>
  </w:p>
  <w:p w:rsidR="00BA5C47" w:rsidRDefault="00BA5C47" w:rsidP="005F0751">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E1E81"/>
    <w:multiLevelType w:val="hybridMultilevel"/>
    <w:tmpl w:val="3C0E4E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BF59EF"/>
    <w:multiLevelType w:val="hybridMultilevel"/>
    <w:tmpl w:val="E1840D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DA7170"/>
    <w:multiLevelType w:val="hybridMultilevel"/>
    <w:tmpl w:val="4302FF86"/>
    <w:lvl w:ilvl="0" w:tplc="368E5696">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D536ACB"/>
    <w:multiLevelType w:val="hybridMultilevel"/>
    <w:tmpl w:val="EDF0A3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A969EC"/>
    <w:multiLevelType w:val="multilevel"/>
    <w:tmpl w:val="B5400862"/>
    <w:lvl w:ilvl="0">
      <w:start w:val="1"/>
      <w:numFmt w:val="bullet"/>
      <w:lvlText w:val="o"/>
      <w:lvlJc w:val="left"/>
      <w:pPr>
        <w:ind w:left="357" w:hanging="357"/>
      </w:pPr>
      <w:rPr>
        <w:rFonts w:ascii="Courier New" w:hAnsi="Courier New" w:cs="Courier New"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5" w15:restartNumberingAfterBreak="0">
    <w:nsid w:val="105132FB"/>
    <w:multiLevelType w:val="multilevel"/>
    <w:tmpl w:val="5E78B042"/>
    <w:lvl w:ilvl="0">
      <w:start w:val="1"/>
      <w:numFmt w:val="decimal"/>
      <w:pStyle w:val="Numbering"/>
      <w:lvlText w:val="%1."/>
      <w:lvlJc w:val="left"/>
      <w:pPr>
        <w:ind w:left="720" w:hanging="363"/>
      </w:pPr>
      <w:rPr>
        <w:rFonts w:hint="default"/>
      </w:rPr>
    </w:lvl>
    <w:lvl w:ilvl="1">
      <w:start w:val="1"/>
      <w:numFmt w:val="lowerLetter"/>
      <w:lvlText w:val="%2."/>
      <w:lvlJc w:val="left"/>
      <w:pPr>
        <w:ind w:left="1077" w:hanging="363"/>
      </w:pPr>
      <w:rPr>
        <w:rFonts w:hint="default"/>
      </w:rPr>
    </w:lvl>
    <w:lvl w:ilvl="2">
      <w:start w:val="1"/>
      <w:numFmt w:val="lowerRoman"/>
      <w:lvlText w:val="%3."/>
      <w:lvlJc w:val="right"/>
      <w:pPr>
        <w:ind w:left="1434" w:hanging="363"/>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righ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right"/>
      <w:pPr>
        <w:ind w:left="3576" w:hanging="363"/>
      </w:pPr>
      <w:rPr>
        <w:rFonts w:hint="default"/>
      </w:rPr>
    </w:lvl>
  </w:abstractNum>
  <w:abstractNum w:abstractNumId="6" w15:restartNumberingAfterBreak="0">
    <w:nsid w:val="12033DC7"/>
    <w:multiLevelType w:val="hybridMultilevel"/>
    <w:tmpl w:val="4C26A1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B387829"/>
    <w:multiLevelType w:val="multilevel"/>
    <w:tmpl w:val="8FD8B6D8"/>
    <w:lvl w:ilvl="0">
      <w:start w:val="1"/>
      <w:numFmt w:val="decimal"/>
      <w:pStyle w:val="Tablenumbering"/>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7B6B6C"/>
    <w:multiLevelType w:val="multilevel"/>
    <w:tmpl w:val="5B0664CC"/>
    <w:lvl w:ilvl="0">
      <w:start w:val="1"/>
      <w:numFmt w:val="bullet"/>
      <w:pStyle w:val="Tablebullet"/>
      <w:lvlText w:val=""/>
      <w:lvlJc w:val="left"/>
      <w:pPr>
        <w:ind w:left="357" w:hanging="357"/>
      </w:pPr>
      <w:rPr>
        <w:rFonts w:ascii="Symbol" w:hAnsi="Symbol" w:hint="default"/>
      </w:rPr>
    </w:lvl>
    <w:lvl w:ilvl="1">
      <w:start w:val="1"/>
      <w:numFmt w:val="bullet"/>
      <w:lvlText w:val="○"/>
      <w:lvlJc w:val="left"/>
      <w:pPr>
        <w:ind w:left="714" w:hanging="357"/>
      </w:pPr>
      <w:rPr>
        <w:rFonts w:ascii="Arial" w:hAnsi="Arial"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9" w15:restartNumberingAfterBreak="0">
    <w:nsid w:val="23E54A4C"/>
    <w:multiLevelType w:val="hybridMultilevel"/>
    <w:tmpl w:val="28106AE8"/>
    <w:lvl w:ilvl="0" w:tplc="14090001">
      <w:start w:val="1"/>
      <w:numFmt w:val="bullet"/>
      <w:lvlText w:val=""/>
      <w:lvlJc w:val="left"/>
      <w:pPr>
        <w:ind w:left="851"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49B7D1B"/>
    <w:multiLevelType w:val="hybridMultilevel"/>
    <w:tmpl w:val="89248DF6"/>
    <w:lvl w:ilvl="0" w:tplc="7DDCD3F2">
      <w:start w:val="1"/>
      <w:numFmt w:val="bullet"/>
      <w:lvlText w:val=""/>
      <w:lvlJc w:val="left"/>
      <w:pPr>
        <w:ind w:left="720" w:hanging="360"/>
      </w:pPr>
      <w:rPr>
        <w:rFonts w:ascii="Symbol" w:hAnsi="Symbol"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E443492"/>
    <w:multiLevelType w:val="hybridMultilevel"/>
    <w:tmpl w:val="A5B0DB16"/>
    <w:lvl w:ilvl="0" w:tplc="89D2A470">
      <w:start w:val="1"/>
      <w:numFmt w:val="bullet"/>
      <w:lvlText w:val=""/>
      <w:lvlJc w:val="left"/>
      <w:pPr>
        <w:ind w:left="720" w:hanging="360"/>
      </w:pPr>
      <w:rPr>
        <w:rFonts w:ascii="Symbol" w:hAnsi="Symbol" w:hint="default"/>
        <w:color w:val="000000" w:themeColor="text1"/>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F1046C0"/>
    <w:multiLevelType w:val="hybridMultilevel"/>
    <w:tmpl w:val="488A2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615C62"/>
    <w:multiLevelType w:val="hybridMultilevel"/>
    <w:tmpl w:val="E796EC5C"/>
    <w:lvl w:ilvl="0" w:tplc="14090001">
      <w:start w:val="1"/>
      <w:numFmt w:val="bullet"/>
      <w:lvlText w:val=""/>
      <w:lvlJc w:val="left"/>
      <w:pPr>
        <w:ind w:left="938" w:hanging="360"/>
      </w:pPr>
      <w:rPr>
        <w:rFonts w:ascii="Symbol" w:hAnsi="Symbol" w:hint="default"/>
      </w:rPr>
    </w:lvl>
    <w:lvl w:ilvl="1" w:tplc="14090003" w:tentative="1">
      <w:start w:val="1"/>
      <w:numFmt w:val="bullet"/>
      <w:lvlText w:val="o"/>
      <w:lvlJc w:val="left"/>
      <w:pPr>
        <w:ind w:left="1658" w:hanging="360"/>
      </w:pPr>
      <w:rPr>
        <w:rFonts w:ascii="Courier New" w:hAnsi="Courier New" w:cs="Courier New" w:hint="default"/>
      </w:rPr>
    </w:lvl>
    <w:lvl w:ilvl="2" w:tplc="14090005" w:tentative="1">
      <w:start w:val="1"/>
      <w:numFmt w:val="bullet"/>
      <w:lvlText w:val=""/>
      <w:lvlJc w:val="left"/>
      <w:pPr>
        <w:ind w:left="2378" w:hanging="360"/>
      </w:pPr>
      <w:rPr>
        <w:rFonts w:ascii="Wingdings" w:hAnsi="Wingdings" w:hint="default"/>
      </w:rPr>
    </w:lvl>
    <w:lvl w:ilvl="3" w:tplc="14090001" w:tentative="1">
      <w:start w:val="1"/>
      <w:numFmt w:val="bullet"/>
      <w:lvlText w:val=""/>
      <w:lvlJc w:val="left"/>
      <w:pPr>
        <w:ind w:left="3098" w:hanging="360"/>
      </w:pPr>
      <w:rPr>
        <w:rFonts w:ascii="Symbol" w:hAnsi="Symbol" w:hint="default"/>
      </w:rPr>
    </w:lvl>
    <w:lvl w:ilvl="4" w:tplc="14090003" w:tentative="1">
      <w:start w:val="1"/>
      <w:numFmt w:val="bullet"/>
      <w:lvlText w:val="o"/>
      <w:lvlJc w:val="left"/>
      <w:pPr>
        <w:ind w:left="3818" w:hanging="360"/>
      </w:pPr>
      <w:rPr>
        <w:rFonts w:ascii="Courier New" w:hAnsi="Courier New" w:cs="Courier New" w:hint="default"/>
      </w:rPr>
    </w:lvl>
    <w:lvl w:ilvl="5" w:tplc="14090005" w:tentative="1">
      <w:start w:val="1"/>
      <w:numFmt w:val="bullet"/>
      <w:lvlText w:val=""/>
      <w:lvlJc w:val="left"/>
      <w:pPr>
        <w:ind w:left="4538" w:hanging="360"/>
      </w:pPr>
      <w:rPr>
        <w:rFonts w:ascii="Wingdings" w:hAnsi="Wingdings" w:hint="default"/>
      </w:rPr>
    </w:lvl>
    <w:lvl w:ilvl="6" w:tplc="14090001" w:tentative="1">
      <w:start w:val="1"/>
      <w:numFmt w:val="bullet"/>
      <w:lvlText w:val=""/>
      <w:lvlJc w:val="left"/>
      <w:pPr>
        <w:ind w:left="5258" w:hanging="360"/>
      </w:pPr>
      <w:rPr>
        <w:rFonts w:ascii="Symbol" w:hAnsi="Symbol" w:hint="default"/>
      </w:rPr>
    </w:lvl>
    <w:lvl w:ilvl="7" w:tplc="14090003" w:tentative="1">
      <w:start w:val="1"/>
      <w:numFmt w:val="bullet"/>
      <w:lvlText w:val="o"/>
      <w:lvlJc w:val="left"/>
      <w:pPr>
        <w:ind w:left="5978" w:hanging="360"/>
      </w:pPr>
      <w:rPr>
        <w:rFonts w:ascii="Courier New" w:hAnsi="Courier New" w:cs="Courier New" w:hint="default"/>
      </w:rPr>
    </w:lvl>
    <w:lvl w:ilvl="8" w:tplc="14090005" w:tentative="1">
      <w:start w:val="1"/>
      <w:numFmt w:val="bullet"/>
      <w:lvlText w:val=""/>
      <w:lvlJc w:val="left"/>
      <w:pPr>
        <w:ind w:left="6698" w:hanging="360"/>
      </w:pPr>
      <w:rPr>
        <w:rFonts w:ascii="Wingdings" w:hAnsi="Wingdings" w:hint="default"/>
      </w:rPr>
    </w:lvl>
  </w:abstractNum>
  <w:abstractNum w:abstractNumId="14" w15:restartNumberingAfterBreak="0">
    <w:nsid w:val="34362FFA"/>
    <w:multiLevelType w:val="hybridMultilevel"/>
    <w:tmpl w:val="9EB636D0"/>
    <w:lvl w:ilvl="0" w:tplc="14090001">
      <w:start w:val="1"/>
      <w:numFmt w:val="bullet"/>
      <w:lvlText w:val=""/>
      <w:lvlJc w:val="left"/>
      <w:pPr>
        <w:ind w:left="753" w:hanging="360"/>
      </w:pPr>
      <w:rPr>
        <w:rFonts w:ascii="Symbol" w:hAnsi="Symbol" w:hint="default"/>
      </w:rPr>
    </w:lvl>
    <w:lvl w:ilvl="1" w:tplc="14090003" w:tentative="1">
      <w:start w:val="1"/>
      <w:numFmt w:val="bullet"/>
      <w:lvlText w:val="o"/>
      <w:lvlJc w:val="left"/>
      <w:pPr>
        <w:ind w:left="1473" w:hanging="360"/>
      </w:pPr>
      <w:rPr>
        <w:rFonts w:ascii="Courier New" w:hAnsi="Courier New" w:cs="Courier New" w:hint="default"/>
      </w:rPr>
    </w:lvl>
    <w:lvl w:ilvl="2" w:tplc="14090005" w:tentative="1">
      <w:start w:val="1"/>
      <w:numFmt w:val="bullet"/>
      <w:lvlText w:val=""/>
      <w:lvlJc w:val="left"/>
      <w:pPr>
        <w:ind w:left="2193" w:hanging="360"/>
      </w:pPr>
      <w:rPr>
        <w:rFonts w:ascii="Wingdings" w:hAnsi="Wingdings" w:hint="default"/>
      </w:rPr>
    </w:lvl>
    <w:lvl w:ilvl="3" w:tplc="14090001" w:tentative="1">
      <w:start w:val="1"/>
      <w:numFmt w:val="bullet"/>
      <w:lvlText w:val=""/>
      <w:lvlJc w:val="left"/>
      <w:pPr>
        <w:ind w:left="2913" w:hanging="360"/>
      </w:pPr>
      <w:rPr>
        <w:rFonts w:ascii="Symbol" w:hAnsi="Symbol" w:hint="default"/>
      </w:rPr>
    </w:lvl>
    <w:lvl w:ilvl="4" w:tplc="14090003" w:tentative="1">
      <w:start w:val="1"/>
      <w:numFmt w:val="bullet"/>
      <w:lvlText w:val="o"/>
      <w:lvlJc w:val="left"/>
      <w:pPr>
        <w:ind w:left="3633" w:hanging="360"/>
      </w:pPr>
      <w:rPr>
        <w:rFonts w:ascii="Courier New" w:hAnsi="Courier New" w:cs="Courier New" w:hint="default"/>
      </w:rPr>
    </w:lvl>
    <w:lvl w:ilvl="5" w:tplc="14090005" w:tentative="1">
      <w:start w:val="1"/>
      <w:numFmt w:val="bullet"/>
      <w:lvlText w:val=""/>
      <w:lvlJc w:val="left"/>
      <w:pPr>
        <w:ind w:left="4353" w:hanging="360"/>
      </w:pPr>
      <w:rPr>
        <w:rFonts w:ascii="Wingdings" w:hAnsi="Wingdings" w:hint="default"/>
      </w:rPr>
    </w:lvl>
    <w:lvl w:ilvl="6" w:tplc="14090001" w:tentative="1">
      <w:start w:val="1"/>
      <w:numFmt w:val="bullet"/>
      <w:lvlText w:val=""/>
      <w:lvlJc w:val="left"/>
      <w:pPr>
        <w:ind w:left="5073" w:hanging="360"/>
      </w:pPr>
      <w:rPr>
        <w:rFonts w:ascii="Symbol" w:hAnsi="Symbol" w:hint="default"/>
      </w:rPr>
    </w:lvl>
    <w:lvl w:ilvl="7" w:tplc="14090003" w:tentative="1">
      <w:start w:val="1"/>
      <w:numFmt w:val="bullet"/>
      <w:lvlText w:val="o"/>
      <w:lvlJc w:val="left"/>
      <w:pPr>
        <w:ind w:left="5793" w:hanging="360"/>
      </w:pPr>
      <w:rPr>
        <w:rFonts w:ascii="Courier New" w:hAnsi="Courier New" w:cs="Courier New" w:hint="default"/>
      </w:rPr>
    </w:lvl>
    <w:lvl w:ilvl="8" w:tplc="14090005" w:tentative="1">
      <w:start w:val="1"/>
      <w:numFmt w:val="bullet"/>
      <w:lvlText w:val=""/>
      <w:lvlJc w:val="left"/>
      <w:pPr>
        <w:ind w:left="6513" w:hanging="360"/>
      </w:pPr>
      <w:rPr>
        <w:rFonts w:ascii="Wingdings" w:hAnsi="Wingdings" w:hint="default"/>
      </w:rPr>
    </w:lvl>
  </w:abstractNum>
  <w:abstractNum w:abstractNumId="15"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2C67FA"/>
    <w:multiLevelType w:val="hybridMultilevel"/>
    <w:tmpl w:val="6DFAA2E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7A7D31"/>
    <w:multiLevelType w:val="hybridMultilevel"/>
    <w:tmpl w:val="4866CC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2D64787"/>
    <w:multiLevelType w:val="hybridMultilevel"/>
    <w:tmpl w:val="A35ED6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7025137"/>
    <w:multiLevelType w:val="hybridMultilevel"/>
    <w:tmpl w:val="C6DC9596"/>
    <w:lvl w:ilvl="0" w:tplc="14090001">
      <w:start w:val="1"/>
      <w:numFmt w:val="bullet"/>
      <w:lvlText w:val=""/>
      <w:lvlJc w:val="left"/>
      <w:pPr>
        <w:ind w:left="831" w:hanging="360"/>
      </w:pPr>
      <w:rPr>
        <w:rFonts w:ascii="Symbol" w:hAnsi="Symbol" w:hint="default"/>
      </w:rPr>
    </w:lvl>
    <w:lvl w:ilvl="1" w:tplc="14090003" w:tentative="1">
      <w:start w:val="1"/>
      <w:numFmt w:val="bullet"/>
      <w:lvlText w:val="o"/>
      <w:lvlJc w:val="left"/>
      <w:pPr>
        <w:ind w:left="1551" w:hanging="360"/>
      </w:pPr>
      <w:rPr>
        <w:rFonts w:ascii="Courier New" w:hAnsi="Courier New" w:cs="Courier New" w:hint="default"/>
      </w:rPr>
    </w:lvl>
    <w:lvl w:ilvl="2" w:tplc="14090005" w:tentative="1">
      <w:start w:val="1"/>
      <w:numFmt w:val="bullet"/>
      <w:lvlText w:val=""/>
      <w:lvlJc w:val="left"/>
      <w:pPr>
        <w:ind w:left="2271" w:hanging="360"/>
      </w:pPr>
      <w:rPr>
        <w:rFonts w:ascii="Wingdings" w:hAnsi="Wingdings" w:hint="default"/>
      </w:rPr>
    </w:lvl>
    <w:lvl w:ilvl="3" w:tplc="14090001" w:tentative="1">
      <w:start w:val="1"/>
      <w:numFmt w:val="bullet"/>
      <w:lvlText w:val=""/>
      <w:lvlJc w:val="left"/>
      <w:pPr>
        <w:ind w:left="2991" w:hanging="360"/>
      </w:pPr>
      <w:rPr>
        <w:rFonts w:ascii="Symbol" w:hAnsi="Symbol" w:hint="default"/>
      </w:rPr>
    </w:lvl>
    <w:lvl w:ilvl="4" w:tplc="14090003" w:tentative="1">
      <w:start w:val="1"/>
      <w:numFmt w:val="bullet"/>
      <w:lvlText w:val="o"/>
      <w:lvlJc w:val="left"/>
      <w:pPr>
        <w:ind w:left="3711" w:hanging="360"/>
      </w:pPr>
      <w:rPr>
        <w:rFonts w:ascii="Courier New" w:hAnsi="Courier New" w:cs="Courier New" w:hint="default"/>
      </w:rPr>
    </w:lvl>
    <w:lvl w:ilvl="5" w:tplc="14090005" w:tentative="1">
      <w:start w:val="1"/>
      <w:numFmt w:val="bullet"/>
      <w:lvlText w:val=""/>
      <w:lvlJc w:val="left"/>
      <w:pPr>
        <w:ind w:left="4431" w:hanging="360"/>
      </w:pPr>
      <w:rPr>
        <w:rFonts w:ascii="Wingdings" w:hAnsi="Wingdings" w:hint="default"/>
      </w:rPr>
    </w:lvl>
    <w:lvl w:ilvl="6" w:tplc="14090001" w:tentative="1">
      <w:start w:val="1"/>
      <w:numFmt w:val="bullet"/>
      <w:lvlText w:val=""/>
      <w:lvlJc w:val="left"/>
      <w:pPr>
        <w:ind w:left="5151" w:hanging="360"/>
      </w:pPr>
      <w:rPr>
        <w:rFonts w:ascii="Symbol" w:hAnsi="Symbol" w:hint="default"/>
      </w:rPr>
    </w:lvl>
    <w:lvl w:ilvl="7" w:tplc="14090003" w:tentative="1">
      <w:start w:val="1"/>
      <w:numFmt w:val="bullet"/>
      <w:lvlText w:val="o"/>
      <w:lvlJc w:val="left"/>
      <w:pPr>
        <w:ind w:left="5871" w:hanging="360"/>
      </w:pPr>
      <w:rPr>
        <w:rFonts w:ascii="Courier New" w:hAnsi="Courier New" w:cs="Courier New" w:hint="default"/>
      </w:rPr>
    </w:lvl>
    <w:lvl w:ilvl="8" w:tplc="14090005" w:tentative="1">
      <w:start w:val="1"/>
      <w:numFmt w:val="bullet"/>
      <w:lvlText w:val=""/>
      <w:lvlJc w:val="left"/>
      <w:pPr>
        <w:ind w:left="6591" w:hanging="360"/>
      </w:pPr>
      <w:rPr>
        <w:rFonts w:ascii="Wingdings" w:hAnsi="Wingdings" w:hint="default"/>
      </w:rPr>
    </w:lvl>
  </w:abstractNum>
  <w:abstractNum w:abstractNumId="20" w15:restartNumberingAfterBreak="0">
    <w:nsid w:val="4B85715A"/>
    <w:multiLevelType w:val="hybridMultilevel"/>
    <w:tmpl w:val="8EB68830"/>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D143859"/>
    <w:multiLevelType w:val="hybridMultilevel"/>
    <w:tmpl w:val="985A4FDA"/>
    <w:lvl w:ilvl="0" w:tplc="14090001">
      <w:start w:val="1"/>
      <w:numFmt w:val="bullet"/>
      <w:lvlText w:val=""/>
      <w:lvlJc w:val="left"/>
      <w:pPr>
        <w:ind w:left="4612"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E3C1184"/>
    <w:multiLevelType w:val="hybridMultilevel"/>
    <w:tmpl w:val="625A92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F4F43D9"/>
    <w:multiLevelType w:val="hybridMultilevel"/>
    <w:tmpl w:val="BB02F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05766DC"/>
    <w:multiLevelType w:val="multilevel"/>
    <w:tmpl w:val="82243438"/>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upperLetter"/>
      <w:lvlRestart w:val="0"/>
      <w:lvlText w:val="Appendix %6"/>
      <w:lvlJc w:val="left"/>
      <w:pPr>
        <w:ind w:left="0" w:firstLine="0"/>
      </w:pPr>
      <w:rPr>
        <w:rFonts w:ascii="Arial Narrow" w:hAnsi="Arial Narrow" w:hint="default"/>
        <w:b/>
        <w:i w:val="0"/>
        <w:caps/>
        <w:color w:val="1F396E" w:themeColor="background2"/>
        <w:sz w:val="36"/>
      </w:rPr>
    </w:lvl>
    <w:lvl w:ilvl="6">
      <w:start w:val="1"/>
      <w:numFmt w:val="decimal"/>
      <w:pStyle w:val="Heading7"/>
      <w:lvlText w:val="%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5" w15:restartNumberingAfterBreak="0">
    <w:nsid w:val="51270869"/>
    <w:multiLevelType w:val="hybridMultilevel"/>
    <w:tmpl w:val="ADC283E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61F27FD"/>
    <w:multiLevelType w:val="hybridMultilevel"/>
    <w:tmpl w:val="B1DA67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2E12DCC"/>
    <w:multiLevelType w:val="hybridMultilevel"/>
    <w:tmpl w:val="3D5A28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2806F9"/>
    <w:multiLevelType w:val="hybridMultilevel"/>
    <w:tmpl w:val="7EBEA6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E2431E5"/>
    <w:multiLevelType w:val="hybridMultilevel"/>
    <w:tmpl w:val="C5F4CB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7C6348"/>
    <w:multiLevelType w:val="hybridMultilevel"/>
    <w:tmpl w:val="2B1C1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CD343B"/>
    <w:multiLevelType w:val="hybridMultilevel"/>
    <w:tmpl w:val="D1D43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A244ED"/>
    <w:multiLevelType w:val="hybridMultilevel"/>
    <w:tmpl w:val="AA366CBA"/>
    <w:lvl w:ilvl="0" w:tplc="14090001">
      <w:start w:val="1"/>
      <w:numFmt w:val="bullet"/>
      <w:lvlText w:val=""/>
      <w:lvlJc w:val="left"/>
      <w:pPr>
        <w:ind w:left="851"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D661627"/>
    <w:multiLevelType w:val="multilevel"/>
    <w:tmpl w:val="A40045BA"/>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34" w15:restartNumberingAfterBreak="0">
    <w:nsid w:val="7E1B27F2"/>
    <w:multiLevelType w:val="hybridMultilevel"/>
    <w:tmpl w:val="04DA620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num w:numId="1">
    <w:abstractNumId w:val="24"/>
  </w:num>
  <w:num w:numId="2">
    <w:abstractNumId w:val="33"/>
  </w:num>
  <w:num w:numId="3">
    <w:abstractNumId w:val="8"/>
  </w:num>
  <w:num w:numId="4">
    <w:abstractNumId w:val="5"/>
  </w:num>
  <w:num w:numId="5">
    <w:abstractNumId w:val="2"/>
  </w:num>
  <w:num w:numId="6">
    <w:abstractNumId w:val="15"/>
  </w:num>
  <w:num w:numId="7">
    <w:abstractNumId w:val="7"/>
  </w:num>
  <w:num w:numId="8">
    <w:abstractNumId w:val="29"/>
  </w:num>
  <w:num w:numId="9">
    <w:abstractNumId w:val="6"/>
  </w:num>
  <w:num w:numId="10">
    <w:abstractNumId w:val="26"/>
  </w:num>
  <w:num w:numId="11">
    <w:abstractNumId w:val="34"/>
  </w:num>
  <w:num w:numId="12">
    <w:abstractNumId w:val="21"/>
  </w:num>
  <w:num w:numId="13">
    <w:abstractNumId w:val="13"/>
  </w:num>
  <w:num w:numId="14">
    <w:abstractNumId w:val="11"/>
  </w:num>
  <w:num w:numId="15">
    <w:abstractNumId w:val="31"/>
  </w:num>
  <w:num w:numId="16">
    <w:abstractNumId w:val="1"/>
  </w:num>
  <w:num w:numId="17">
    <w:abstractNumId w:val="4"/>
  </w:num>
  <w:num w:numId="18">
    <w:abstractNumId w:val="20"/>
  </w:num>
  <w:num w:numId="19">
    <w:abstractNumId w:val="25"/>
  </w:num>
  <w:num w:numId="20">
    <w:abstractNumId w:val="22"/>
  </w:num>
  <w:num w:numId="21">
    <w:abstractNumId w:val="3"/>
  </w:num>
  <w:num w:numId="22">
    <w:abstractNumId w:val="28"/>
  </w:num>
  <w:num w:numId="23">
    <w:abstractNumId w:val="23"/>
  </w:num>
  <w:num w:numId="24">
    <w:abstractNumId w:val="14"/>
  </w:num>
  <w:num w:numId="25">
    <w:abstractNumId w:val="0"/>
  </w:num>
  <w:num w:numId="26">
    <w:abstractNumId w:val="12"/>
  </w:num>
  <w:num w:numId="27">
    <w:abstractNumId w:val="19"/>
  </w:num>
  <w:num w:numId="28">
    <w:abstractNumId w:val="30"/>
  </w:num>
  <w:num w:numId="29">
    <w:abstractNumId w:val="10"/>
  </w:num>
  <w:num w:numId="30">
    <w:abstractNumId w:val="17"/>
  </w:num>
  <w:num w:numId="31">
    <w:abstractNumId w:val="32"/>
  </w:num>
  <w:num w:numId="32">
    <w:abstractNumId w:val="9"/>
  </w:num>
  <w:num w:numId="33">
    <w:abstractNumId w:val="16"/>
  </w:num>
  <w:num w:numId="34">
    <w:abstractNumId w:val="27"/>
  </w:num>
  <w:num w:numId="35">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777"/>
    <w:rsid w:val="0000524E"/>
    <w:rsid w:val="000061B5"/>
    <w:rsid w:val="00006B6E"/>
    <w:rsid w:val="000077E4"/>
    <w:rsid w:val="00011C58"/>
    <w:rsid w:val="00013D9E"/>
    <w:rsid w:val="00015472"/>
    <w:rsid w:val="00020DCD"/>
    <w:rsid w:val="00021685"/>
    <w:rsid w:val="00022E32"/>
    <w:rsid w:val="00023A34"/>
    <w:rsid w:val="00024F4F"/>
    <w:rsid w:val="00025930"/>
    <w:rsid w:val="00026962"/>
    <w:rsid w:val="000314AA"/>
    <w:rsid w:val="000321D4"/>
    <w:rsid w:val="00033D76"/>
    <w:rsid w:val="0003447B"/>
    <w:rsid w:val="00034A25"/>
    <w:rsid w:val="00036EAD"/>
    <w:rsid w:val="0004219E"/>
    <w:rsid w:val="00043944"/>
    <w:rsid w:val="00044FFF"/>
    <w:rsid w:val="00046058"/>
    <w:rsid w:val="0005252B"/>
    <w:rsid w:val="000531D7"/>
    <w:rsid w:val="000533FA"/>
    <w:rsid w:val="0005351A"/>
    <w:rsid w:val="0005459F"/>
    <w:rsid w:val="0005570D"/>
    <w:rsid w:val="00056F01"/>
    <w:rsid w:val="00056F3A"/>
    <w:rsid w:val="00060600"/>
    <w:rsid w:val="00064AB2"/>
    <w:rsid w:val="0007575C"/>
    <w:rsid w:val="000803B3"/>
    <w:rsid w:val="00080C17"/>
    <w:rsid w:val="00085F14"/>
    <w:rsid w:val="00086255"/>
    <w:rsid w:val="0009451A"/>
    <w:rsid w:val="000A13E5"/>
    <w:rsid w:val="000A256F"/>
    <w:rsid w:val="000A63FB"/>
    <w:rsid w:val="000B1227"/>
    <w:rsid w:val="000B67ED"/>
    <w:rsid w:val="000C06B7"/>
    <w:rsid w:val="000C21A7"/>
    <w:rsid w:val="000C2C3F"/>
    <w:rsid w:val="000C3D92"/>
    <w:rsid w:val="000C448E"/>
    <w:rsid w:val="000C5310"/>
    <w:rsid w:val="000C5F7B"/>
    <w:rsid w:val="000C6BDF"/>
    <w:rsid w:val="000D0EB0"/>
    <w:rsid w:val="000D261A"/>
    <w:rsid w:val="000D2B83"/>
    <w:rsid w:val="000D5E5E"/>
    <w:rsid w:val="000E1321"/>
    <w:rsid w:val="000E3D20"/>
    <w:rsid w:val="000E407F"/>
    <w:rsid w:val="000E71B0"/>
    <w:rsid w:val="000E7934"/>
    <w:rsid w:val="000E7EB1"/>
    <w:rsid w:val="000F06E2"/>
    <w:rsid w:val="000F0A26"/>
    <w:rsid w:val="000F3F7D"/>
    <w:rsid w:val="000F5A90"/>
    <w:rsid w:val="0010150C"/>
    <w:rsid w:val="00101794"/>
    <w:rsid w:val="00105512"/>
    <w:rsid w:val="00106DE0"/>
    <w:rsid w:val="00107B83"/>
    <w:rsid w:val="00111216"/>
    <w:rsid w:val="00113F6A"/>
    <w:rsid w:val="00114D28"/>
    <w:rsid w:val="00116771"/>
    <w:rsid w:val="001300D0"/>
    <w:rsid w:val="001301C2"/>
    <w:rsid w:val="00132974"/>
    <w:rsid w:val="001341C4"/>
    <w:rsid w:val="00141056"/>
    <w:rsid w:val="0014131D"/>
    <w:rsid w:val="0014193E"/>
    <w:rsid w:val="00143539"/>
    <w:rsid w:val="0014388A"/>
    <w:rsid w:val="00145C7E"/>
    <w:rsid w:val="00151DDF"/>
    <w:rsid w:val="00151FC7"/>
    <w:rsid w:val="00151FEE"/>
    <w:rsid w:val="0015453B"/>
    <w:rsid w:val="001550CE"/>
    <w:rsid w:val="00156102"/>
    <w:rsid w:val="00157463"/>
    <w:rsid w:val="00157870"/>
    <w:rsid w:val="00160172"/>
    <w:rsid w:val="00160230"/>
    <w:rsid w:val="00160FD8"/>
    <w:rsid w:val="00161C11"/>
    <w:rsid w:val="001629A1"/>
    <w:rsid w:val="0016729D"/>
    <w:rsid w:val="001703EB"/>
    <w:rsid w:val="0017275A"/>
    <w:rsid w:val="001737CE"/>
    <w:rsid w:val="00173C30"/>
    <w:rsid w:val="00174128"/>
    <w:rsid w:val="001843A1"/>
    <w:rsid w:val="00185F04"/>
    <w:rsid w:val="001876AB"/>
    <w:rsid w:val="00187B0F"/>
    <w:rsid w:val="00187E2C"/>
    <w:rsid w:val="001919A5"/>
    <w:rsid w:val="00195BDB"/>
    <w:rsid w:val="001963C1"/>
    <w:rsid w:val="00196425"/>
    <w:rsid w:val="00196B4F"/>
    <w:rsid w:val="0019762D"/>
    <w:rsid w:val="001A20F3"/>
    <w:rsid w:val="001A2832"/>
    <w:rsid w:val="001A3686"/>
    <w:rsid w:val="001A3FF0"/>
    <w:rsid w:val="001A53FA"/>
    <w:rsid w:val="001A6385"/>
    <w:rsid w:val="001B16B7"/>
    <w:rsid w:val="001B22DC"/>
    <w:rsid w:val="001B3A87"/>
    <w:rsid w:val="001B49D5"/>
    <w:rsid w:val="001B5106"/>
    <w:rsid w:val="001B51B2"/>
    <w:rsid w:val="001B5A9F"/>
    <w:rsid w:val="001C01C4"/>
    <w:rsid w:val="001C3A9D"/>
    <w:rsid w:val="001C6929"/>
    <w:rsid w:val="001D398A"/>
    <w:rsid w:val="001D4C0B"/>
    <w:rsid w:val="001D55A1"/>
    <w:rsid w:val="001F0202"/>
    <w:rsid w:val="001F1091"/>
    <w:rsid w:val="001F1570"/>
    <w:rsid w:val="001F2C0D"/>
    <w:rsid w:val="001F3E7C"/>
    <w:rsid w:val="001F461D"/>
    <w:rsid w:val="001F5186"/>
    <w:rsid w:val="001F5DCD"/>
    <w:rsid w:val="0020002F"/>
    <w:rsid w:val="00203B59"/>
    <w:rsid w:val="00210304"/>
    <w:rsid w:val="00211947"/>
    <w:rsid w:val="00211A9E"/>
    <w:rsid w:val="002122B8"/>
    <w:rsid w:val="00214F64"/>
    <w:rsid w:val="00216542"/>
    <w:rsid w:val="0022063C"/>
    <w:rsid w:val="00220D5F"/>
    <w:rsid w:val="00224513"/>
    <w:rsid w:val="0022474D"/>
    <w:rsid w:val="00226E36"/>
    <w:rsid w:val="0023101D"/>
    <w:rsid w:val="00231ADF"/>
    <w:rsid w:val="00233A9F"/>
    <w:rsid w:val="00236D09"/>
    <w:rsid w:val="002421F5"/>
    <w:rsid w:val="0024389D"/>
    <w:rsid w:val="002469CB"/>
    <w:rsid w:val="0025255F"/>
    <w:rsid w:val="00252D4A"/>
    <w:rsid w:val="002550FF"/>
    <w:rsid w:val="002572F0"/>
    <w:rsid w:val="00257EBE"/>
    <w:rsid w:val="00261640"/>
    <w:rsid w:val="00262075"/>
    <w:rsid w:val="00262A15"/>
    <w:rsid w:val="00263B5C"/>
    <w:rsid w:val="00263B8A"/>
    <w:rsid w:val="00264438"/>
    <w:rsid w:val="00265115"/>
    <w:rsid w:val="002679C2"/>
    <w:rsid w:val="00267B11"/>
    <w:rsid w:val="002713B6"/>
    <w:rsid w:val="00275A58"/>
    <w:rsid w:val="002777B6"/>
    <w:rsid w:val="002805BC"/>
    <w:rsid w:val="002807DF"/>
    <w:rsid w:val="0028119D"/>
    <w:rsid w:val="00281736"/>
    <w:rsid w:val="00281E0F"/>
    <w:rsid w:val="00281FCB"/>
    <w:rsid w:val="00283C18"/>
    <w:rsid w:val="0028641D"/>
    <w:rsid w:val="00286DCB"/>
    <w:rsid w:val="00286F1F"/>
    <w:rsid w:val="002903E4"/>
    <w:rsid w:val="002914ED"/>
    <w:rsid w:val="002915BC"/>
    <w:rsid w:val="002A00E2"/>
    <w:rsid w:val="002A31B6"/>
    <w:rsid w:val="002A3E4F"/>
    <w:rsid w:val="002A42DA"/>
    <w:rsid w:val="002A5413"/>
    <w:rsid w:val="002A7CC6"/>
    <w:rsid w:val="002B44FE"/>
    <w:rsid w:val="002B7160"/>
    <w:rsid w:val="002C08C8"/>
    <w:rsid w:val="002C0D5C"/>
    <w:rsid w:val="002D2A8B"/>
    <w:rsid w:val="002D3E97"/>
    <w:rsid w:val="002D4459"/>
    <w:rsid w:val="002D76B6"/>
    <w:rsid w:val="002E1A09"/>
    <w:rsid w:val="002E26A1"/>
    <w:rsid w:val="002E74B1"/>
    <w:rsid w:val="002F1871"/>
    <w:rsid w:val="002F438B"/>
    <w:rsid w:val="002F5C05"/>
    <w:rsid w:val="002F6E1B"/>
    <w:rsid w:val="00302345"/>
    <w:rsid w:val="00303448"/>
    <w:rsid w:val="003044F4"/>
    <w:rsid w:val="0031151D"/>
    <w:rsid w:val="003117E3"/>
    <w:rsid w:val="003126D2"/>
    <w:rsid w:val="003164C5"/>
    <w:rsid w:val="00322007"/>
    <w:rsid w:val="003232CB"/>
    <w:rsid w:val="00324778"/>
    <w:rsid w:val="003274C4"/>
    <w:rsid w:val="0033361E"/>
    <w:rsid w:val="00333BE7"/>
    <w:rsid w:val="00334E00"/>
    <w:rsid w:val="0033571B"/>
    <w:rsid w:val="0033591B"/>
    <w:rsid w:val="00336199"/>
    <w:rsid w:val="00341F3D"/>
    <w:rsid w:val="00342E8F"/>
    <w:rsid w:val="003537B2"/>
    <w:rsid w:val="00354F54"/>
    <w:rsid w:val="00355047"/>
    <w:rsid w:val="003550BF"/>
    <w:rsid w:val="00357332"/>
    <w:rsid w:val="00363494"/>
    <w:rsid w:val="0036417F"/>
    <w:rsid w:val="003701F9"/>
    <w:rsid w:val="003763A4"/>
    <w:rsid w:val="0037712F"/>
    <w:rsid w:val="00377412"/>
    <w:rsid w:val="00380FDD"/>
    <w:rsid w:val="00387C70"/>
    <w:rsid w:val="00390466"/>
    <w:rsid w:val="00391084"/>
    <w:rsid w:val="0039245B"/>
    <w:rsid w:val="00393445"/>
    <w:rsid w:val="0039431F"/>
    <w:rsid w:val="0039432B"/>
    <w:rsid w:val="003959D7"/>
    <w:rsid w:val="003A31A7"/>
    <w:rsid w:val="003A35A0"/>
    <w:rsid w:val="003A49C4"/>
    <w:rsid w:val="003A60C7"/>
    <w:rsid w:val="003B1598"/>
    <w:rsid w:val="003B1F6F"/>
    <w:rsid w:val="003B2D38"/>
    <w:rsid w:val="003B3A9E"/>
    <w:rsid w:val="003B5002"/>
    <w:rsid w:val="003B5BD5"/>
    <w:rsid w:val="003C22C4"/>
    <w:rsid w:val="003C65E8"/>
    <w:rsid w:val="003D025D"/>
    <w:rsid w:val="003D03A5"/>
    <w:rsid w:val="003D160C"/>
    <w:rsid w:val="003D1EB8"/>
    <w:rsid w:val="003D7E86"/>
    <w:rsid w:val="003E1E37"/>
    <w:rsid w:val="003E3805"/>
    <w:rsid w:val="003E4B14"/>
    <w:rsid w:val="003F0610"/>
    <w:rsid w:val="003F2C0E"/>
    <w:rsid w:val="003F3997"/>
    <w:rsid w:val="003F3B5E"/>
    <w:rsid w:val="003F64BD"/>
    <w:rsid w:val="004038D7"/>
    <w:rsid w:val="0040397D"/>
    <w:rsid w:val="00405494"/>
    <w:rsid w:val="00405C81"/>
    <w:rsid w:val="00406DBD"/>
    <w:rsid w:val="00412A5E"/>
    <w:rsid w:val="00415CF9"/>
    <w:rsid w:val="00416702"/>
    <w:rsid w:val="004209F7"/>
    <w:rsid w:val="00424720"/>
    <w:rsid w:val="00424FD8"/>
    <w:rsid w:val="00426D39"/>
    <w:rsid w:val="0043022A"/>
    <w:rsid w:val="00430D95"/>
    <w:rsid w:val="00432592"/>
    <w:rsid w:val="00434913"/>
    <w:rsid w:val="00435964"/>
    <w:rsid w:val="004401A2"/>
    <w:rsid w:val="00440B11"/>
    <w:rsid w:val="00440E02"/>
    <w:rsid w:val="004424A9"/>
    <w:rsid w:val="00444D73"/>
    <w:rsid w:val="00446F13"/>
    <w:rsid w:val="00447443"/>
    <w:rsid w:val="004510EB"/>
    <w:rsid w:val="004532D0"/>
    <w:rsid w:val="00454C6E"/>
    <w:rsid w:val="004606B3"/>
    <w:rsid w:val="00460DE4"/>
    <w:rsid w:val="00461A57"/>
    <w:rsid w:val="00462326"/>
    <w:rsid w:val="00462C0F"/>
    <w:rsid w:val="00463A2C"/>
    <w:rsid w:val="00465699"/>
    <w:rsid w:val="004712A4"/>
    <w:rsid w:val="00471A95"/>
    <w:rsid w:val="00473CCE"/>
    <w:rsid w:val="00473F38"/>
    <w:rsid w:val="00476416"/>
    <w:rsid w:val="004809F2"/>
    <w:rsid w:val="004818B8"/>
    <w:rsid w:val="0048233C"/>
    <w:rsid w:val="0048365B"/>
    <w:rsid w:val="00483C35"/>
    <w:rsid w:val="00484AF9"/>
    <w:rsid w:val="004852AD"/>
    <w:rsid w:val="00490632"/>
    <w:rsid w:val="00492362"/>
    <w:rsid w:val="0049258A"/>
    <w:rsid w:val="004927F7"/>
    <w:rsid w:val="00492E2A"/>
    <w:rsid w:val="004938A0"/>
    <w:rsid w:val="00493CC6"/>
    <w:rsid w:val="00496936"/>
    <w:rsid w:val="004975C0"/>
    <w:rsid w:val="00497838"/>
    <w:rsid w:val="004A0CA2"/>
    <w:rsid w:val="004A27D8"/>
    <w:rsid w:val="004A426F"/>
    <w:rsid w:val="004A42D3"/>
    <w:rsid w:val="004A69B7"/>
    <w:rsid w:val="004B083D"/>
    <w:rsid w:val="004B1904"/>
    <w:rsid w:val="004B341B"/>
    <w:rsid w:val="004B42D0"/>
    <w:rsid w:val="004B56BD"/>
    <w:rsid w:val="004B64A2"/>
    <w:rsid w:val="004C2C21"/>
    <w:rsid w:val="004C560E"/>
    <w:rsid w:val="004C5902"/>
    <w:rsid w:val="004C67C9"/>
    <w:rsid w:val="004D1D41"/>
    <w:rsid w:val="004D4203"/>
    <w:rsid w:val="004E0C0C"/>
    <w:rsid w:val="004E0F33"/>
    <w:rsid w:val="004E0FEA"/>
    <w:rsid w:val="004E446E"/>
    <w:rsid w:val="004E45FE"/>
    <w:rsid w:val="004F09EB"/>
    <w:rsid w:val="004F2BF9"/>
    <w:rsid w:val="004F525E"/>
    <w:rsid w:val="004F5704"/>
    <w:rsid w:val="00506986"/>
    <w:rsid w:val="00510BE3"/>
    <w:rsid w:val="00512EC0"/>
    <w:rsid w:val="00514B4F"/>
    <w:rsid w:val="005159F5"/>
    <w:rsid w:val="00515D30"/>
    <w:rsid w:val="00516353"/>
    <w:rsid w:val="00520375"/>
    <w:rsid w:val="0052114B"/>
    <w:rsid w:val="005212E6"/>
    <w:rsid w:val="00521475"/>
    <w:rsid w:val="005220F6"/>
    <w:rsid w:val="00523AB9"/>
    <w:rsid w:val="00524D9D"/>
    <w:rsid w:val="00527497"/>
    <w:rsid w:val="00530ABA"/>
    <w:rsid w:val="00531305"/>
    <w:rsid w:val="00531F22"/>
    <w:rsid w:val="005352B4"/>
    <w:rsid w:val="00536BDF"/>
    <w:rsid w:val="00536DF6"/>
    <w:rsid w:val="005378EF"/>
    <w:rsid w:val="00540FC7"/>
    <w:rsid w:val="005501E8"/>
    <w:rsid w:val="0055181B"/>
    <w:rsid w:val="00554702"/>
    <w:rsid w:val="00570890"/>
    <w:rsid w:val="005714A7"/>
    <w:rsid w:val="005728D0"/>
    <w:rsid w:val="00572F8B"/>
    <w:rsid w:val="00573086"/>
    <w:rsid w:val="00575822"/>
    <w:rsid w:val="00580F5F"/>
    <w:rsid w:val="00581851"/>
    <w:rsid w:val="005907DE"/>
    <w:rsid w:val="0059192A"/>
    <w:rsid w:val="00591FB5"/>
    <w:rsid w:val="005925E2"/>
    <w:rsid w:val="0059535D"/>
    <w:rsid w:val="005960E2"/>
    <w:rsid w:val="00596DFB"/>
    <w:rsid w:val="005A3668"/>
    <w:rsid w:val="005A4149"/>
    <w:rsid w:val="005A6FF8"/>
    <w:rsid w:val="005B0C44"/>
    <w:rsid w:val="005B2EBE"/>
    <w:rsid w:val="005B3E02"/>
    <w:rsid w:val="005B3F11"/>
    <w:rsid w:val="005B45B1"/>
    <w:rsid w:val="005C1389"/>
    <w:rsid w:val="005C3DC9"/>
    <w:rsid w:val="005C4EB0"/>
    <w:rsid w:val="005C4EC9"/>
    <w:rsid w:val="005C523B"/>
    <w:rsid w:val="005C584C"/>
    <w:rsid w:val="005C5A49"/>
    <w:rsid w:val="005C61D4"/>
    <w:rsid w:val="005C7197"/>
    <w:rsid w:val="005D06B3"/>
    <w:rsid w:val="005D0CF9"/>
    <w:rsid w:val="005D1227"/>
    <w:rsid w:val="005D1949"/>
    <w:rsid w:val="005D6EE9"/>
    <w:rsid w:val="005E022E"/>
    <w:rsid w:val="005E2FCA"/>
    <w:rsid w:val="005E61BD"/>
    <w:rsid w:val="005F0751"/>
    <w:rsid w:val="005F125F"/>
    <w:rsid w:val="005F3D8C"/>
    <w:rsid w:val="005F55BA"/>
    <w:rsid w:val="005F59BC"/>
    <w:rsid w:val="005F77DD"/>
    <w:rsid w:val="00600242"/>
    <w:rsid w:val="0060395D"/>
    <w:rsid w:val="00603B9A"/>
    <w:rsid w:val="006064EF"/>
    <w:rsid w:val="0061030D"/>
    <w:rsid w:val="00610CBB"/>
    <w:rsid w:val="0061164D"/>
    <w:rsid w:val="006127CF"/>
    <w:rsid w:val="006141B5"/>
    <w:rsid w:val="00614C27"/>
    <w:rsid w:val="00616501"/>
    <w:rsid w:val="006172F8"/>
    <w:rsid w:val="006229D7"/>
    <w:rsid w:val="006241BE"/>
    <w:rsid w:val="00624D19"/>
    <w:rsid w:val="00625A94"/>
    <w:rsid w:val="00626FFC"/>
    <w:rsid w:val="006316D9"/>
    <w:rsid w:val="00632F26"/>
    <w:rsid w:val="0063361E"/>
    <w:rsid w:val="006349B7"/>
    <w:rsid w:val="006354F2"/>
    <w:rsid w:val="00636EB1"/>
    <w:rsid w:val="0063793B"/>
    <w:rsid w:val="0064059B"/>
    <w:rsid w:val="00642457"/>
    <w:rsid w:val="006442A2"/>
    <w:rsid w:val="00645F54"/>
    <w:rsid w:val="00646FAB"/>
    <w:rsid w:val="00647F4D"/>
    <w:rsid w:val="0065133E"/>
    <w:rsid w:val="006543F8"/>
    <w:rsid w:val="00654E33"/>
    <w:rsid w:val="00655B33"/>
    <w:rsid w:val="0065745F"/>
    <w:rsid w:val="00661895"/>
    <w:rsid w:val="00662EFF"/>
    <w:rsid w:val="00663422"/>
    <w:rsid w:val="00666601"/>
    <w:rsid w:val="00667073"/>
    <w:rsid w:val="00673235"/>
    <w:rsid w:val="00673463"/>
    <w:rsid w:val="00674DFE"/>
    <w:rsid w:val="0067588E"/>
    <w:rsid w:val="006766B8"/>
    <w:rsid w:val="00676825"/>
    <w:rsid w:val="006833CA"/>
    <w:rsid w:val="0068770E"/>
    <w:rsid w:val="006907E9"/>
    <w:rsid w:val="00690908"/>
    <w:rsid w:val="00690D37"/>
    <w:rsid w:val="00691629"/>
    <w:rsid w:val="006938D1"/>
    <w:rsid w:val="006956B0"/>
    <w:rsid w:val="00696787"/>
    <w:rsid w:val="006A1747"/>
    <w:rsid w:val="006A2CD6"/>
    <w:rsid w:val="006A3354"/>
    <w:rsid w:val="006A6BE0"/>
    <w:rsid w:val="006A6F92"/>
    <w:rsid w:val="006B1F32"/>
    <w:rsid w:val="006B4243"/>
    <w:rsid w:val="006B61A4"/>
    <w:rsid w:val="006B6BD5"/>
    <w:rsid w:val="006B723F"/>
    <w:rsid w:val="006C28A9"/>
    <w:rsid w:val="006C4749"/>
    <w:rsid w:val="006C4F7F"/>
    <w:rsid w:val="006C71A6"/>
    <w:rsid w:val="006C74FC"/>
    <w:rsid w:val="006D1AC1"/>
    <w:rsid w:val="006D4291"/>
    <w:rsid w:val="006D5CC2"/>
    <w:rsid w:val="006D5CD9"/>
    <w:rsid w:val="006D6E86"/>
    <w:rsid w:val="006E0A23"/>
    <w:rsid w:val="006E0C55"/>
    <w:rsid w:val="006E1887"/>
    <w:rsid w:val="006E33A7"/>
    <w:rsid w:val="006E37EC"/>
    <w:rsid w:val="006E5DB0"/>
    <w:rsid w:val="006F13D1"/>
    <w:rsid w:val="006F3D3A"/>
    <w:rsid w:val="006F64D7"/>
    <w:rsid w:val="006F7310"/>
    <w:rsid w:val="00701188"/>
    <w:rsid w:val="00701F7A"/>
    <w:rsid w:val="007069A7"/>
    <w:rsid w:val="00706AA6"/>
    <w:rsid w:val="007104E0"/>
    <w:rsid w:val="00710E46"/>
    <w:rsid w:val="00716CCF"/>
    <w:rsid w:val="007210AE"/>
    <w:rsid w:val="00722773"/>
    <w:rsid w:val="007229A4"/>
    <w:rsid w:val="00722CC7"/>
    <w:rsid w:val="0072312B"/>
    <w:rsid w:val="007249D0"/>
    <w:rsid w:val="00724D6C"/>
    <w:rsid w:val="00730634"/>
    <w:rsid w:val="00730AF7"/>
    <w:rsid w:val="007342B3"/>
    <w:rsid w:val="00734968"/>
    <w:rsid w:val="00741952"/>
    <w:rsid w:val="0074208F"/>
    <w:rsid w:val="007420F0"/>
    <w:rsid w:val="00744D20"/>
    <w:rsid w:val="00744E1D"/>
    <w:rsid w:val="00746DC7"/>
    <w:rsid w:val="00750236"/>
    <w:rsid w:val="007511FB"/>
    <w:rsid w:val="00753EF5"/>
    <w:rsid w:val="00753FB4"/>
    <w:rsid w:val="0075468C"/>
    <w:rsid w:val="00763604"/>
    <w:rsid w:val="00763A53"/>
    <w:rsid w:val="00767A7B"/>
    <w:rsid w:val="0077191D"/>
    <w:rsid w:val="00774B06"/>
    <w:rsid w:val="007773DF"/>
    <w:rsid w:val="00781180"/>
    <w:rsid w:val="007821E8"/>
    <w:rsid w:val="007835E5"/>
    <w:rsid w:val="00787827"/>
    <w:rsid w:val="00790AB8"/>
    <w:rsid w:val="0079128C"/>
    <w:rsid w:val="007925DF"/>
    <w:rsid w:val="00793C11"/>
    <w:rsid w:val="007A0A75"/>
    <w:rsid w:val="007A5A46"/>
    <w:rsid w:val="007A6A77"/>
    <w:rsid w:val="007A6D18"/>
    <w:rsid w:val="007B230E"/>
    <w:rsid w:val="007B7E0A"/>
    <w:rsid w:val="007C0909"/>
    <w:rsid w:val="007C1D6F"/>
    <w:rsid w:val="007C2885"/>
    <w:rsid w:val="007C3FAD"/>
    <w:rsid w:val="007C48D9"/>
    <w:rsid w:val="007C4F04"/>
    <w:rsid w:val="007C52D9"/>
    <w:rsid w:val="007D0117"/>
    <w:rsid w:val="007D1CA9"/>
    <w:rsid w:val="007D2A38"/>
    <w:rsid w:val="007D3E28"/>
    <w:rsid w:val="007D4177"/>
    <w:rsid w:val="007E1C75"/>
    <w:rsid w:val="007E51E3"/>
    <w:rsid w:val="007E5A12"/>
    <w:rsid w:val="007E5DA1"/>
    <w:rsid w:val="007F2EDC"/>
    <w:rsid w:val="007F2F7F"/>
    <w:rsid w:val="007F37A1"/>
    <w:rsid w:val="007F4140"/>
    <w:rsid w:val="007F4448"/>
    <w:rsid w:val="007F47E1"/>
    <w:rsid w:val="007F68B4"/>
    <w:rsid w:val="007F7066"/>
    <w:rsid w:val="008014F6"/>
    <w:rsid w:val="008049F8"/>
    <w:rsid w:val="00804EEB"/>
    <w:rsid w:val="00806C9C"/>
    <w:rsid w:val="00807AFD"/>
    <w:rsid w:val="00807F9B"/>
    <w:rsid w:val="008100CD"/>
    <w:rsid w:val="00810F01"/>
    <w:rsid w:val="008134DB"/>
    <w:rsid w:val="008141FD"/>
    <w:rsid w:val="008245A8"/>
    <w:rsid w:val="00826404"/>
    <w:rsid w:val="00831ED6"/>
    <w:rsid w:val="008329C5"/>
    <w:rsid w:val="00833053"/>
    <w:rsid w:val="00833CF2"/>
    <w:rsid w:val="00834415"/>
    <w:rsid w:val="00837520"/>
    <w:rsid w:val="00840B04"/>
    <w:rsid w:val="00842995"/>
    <w:rsid w:val="008437B4"/>
    <w:rsid w:val="00844039"/>
    <w:rsid w:val="00850095"/>
    <w:rsid w:val="00856F8A"/>
    <w:rsid w:val="00861F2E"/>
    <w:rsid w:val="00867E2A"/>
    <w:rsid w:val="00877E03"/>
    <w:rsid w:val="00881E0B"/>
    <w:rsid w:val="0088549A"/>
    <w:rsid w:val="008862B1"/>
    <w:rsid w:val="00891706"/>
    <w:rsid w:val="0089188F"/>
    <w:rsid w:val="008918E1"/>
    <w:rsid w:val="00891D17"/>
    <w:rsid w:val="00896669"/>
    <w:rsid w:val="008979DB"/>
    <w:rsid w:val="00897FAD"/>
    <w:rsid w:val="008A0F4A"/>
    <w:rsid w:val="008A14D1"/>
    <w:rsid w:val="008A2CF1"/>
    <w:rsid w:val="008A3C2D"/>
    <w:rsid w:val="008A4D86"/>
    <w:rsid w:val="008A520E"/>
    <w:rsid w:val="008A6D2D"/>
    <w:rsid w:val="008A7F5D"/>
    <w:rsid w:val="008B0727"/>
    <w:rsid w:val="008B2198"/>
    <w:rsid w:val="008B23FA"/>
    <w:rsid w:val="008B3801"/>
    <w:rsid w:val="008B3A7F"/>
    <w:rsid w:val="008B3D68"/>
    <w:rsid w:val="008B4471"/>
    <w:rsid w:val="008B6B89"/>
    <w:rsid w:val="008B7953"/>
    <w:rsid w:val="008B799A"/>
    <w:rsid w:val="008B7EB1"/>
    <w:rsid w:val="008C045D"/>
    <w:rsid w:val="008C047A"/>
    <w:rsid w:val="008C10C5"/>
    <w:rsid w:val="008C27C3"/>
    <w:rsid w:val="008C2EB0"/>
    <w:rsid w:val="008D061E"/>
    <w:rsid w:val="008D2209"/>
    <w:rsid w:val="008D3BE2"/>
    <w:rsid w:val="008D3F98"/>
    <w:rsid w:val="008D476D"/>
    <w:rsid w:val="008D7AB9"/>
    <w:rsid w:val="008E15D4"/>
    <w:rsid w:val="008E3248"/>
    <w:rsid w:val="008E4873"/>
    <w:rsid w:val="008E7E07"/>
    <w:rsid w:val="008F198D"/>
    <w:rsid w:val="008F22E6"/>
    <w:rsid w:val="008F2B7D"/>
    <w:rsid w:val="008F65CB"/>
    <w:rsid w:val="00905173"/>
    <w:rsid w:val="00907FD1"/>
    <w:rsid w:val="00913329"/>
    <w:rsid w:val="009151E4"/>
    <w:rsid w:val="00917363"/>
    <w:rsid w:val="009205E0"/>
    <w:rsid w:val="009235E5"/>
    <w:rsid w:val="00923A58"/>
    <w:rsid w:val="00924BA9"/>
    <w:rsid w:val="00927F76"/>
    <w:rsid w:val="009336F6"/>
    <w:rsid w:val="00933FF1"/>
    <w:rsid w:val="00940FE9"/>
    <w:rsid w:val="009432AF"/>
    <w:rsid w:val="00944EAB"/>
    <w:rsid w:val="00945D0A"/>
    <w:rsid w:val="0094713A"/>
    <w:rsid w:val="009504D3"/>
    <w:rsid w:val="00954F08"/>
    <w:rsid w:val="0095743B"/>
    <w:rsid w:val="00957548"/>
    <w:rsid w:val="009614EA"/>
    <w:rsid w:val="00963868"/>
    <w:rsid w:val="0096390F"/>
    <w:rsid w:val="00966B49"/>
    <w:rsid w:val="009672D3"/>
    <w:rsid w:val="009717E8"/>
    <w:rsid w:val="00971D19"/>
    <w:rsid w:val="00971F04"/>
    <w:rsid w:val="009738FB"/>
    <w:rsid w:val="00980E26"/>
    <w:rsid w:val="0098195D"/>
    <w:rsid w:val="00982155"/>
    <w:rsid w:val="00984CF9"/>
    <w:rsid w:val="009854BC"/>
    <w:rsid w:val="00990509"/>
    <w:rsid w:val="009911D0"/>
    <w:rsid w:val="0099158E"/>
    <w:rsid w:val="00992029"/>
    <w:rsid w:val="00992396"/>
    <w:rsid w:val="00992FE3"/>
    <w:rsid w:val="009947D2"/>
    <w:rsid w:val="009B0C70"/>
    <w:rsid w:val="009B649C"/>
    <w:rsid w:val="009B74C0"/>
    <w:rsid w:val="009C09A8"/>
    <w:rsid w:val="009C23EC"/>
    <w:rsid w:val="009C41C0"/>
    <w:rsid w:val="009C473F"/>
    <w:rsid w:val="009C51D0"/>
    <w:rsid w:val="009C53CE"/>
    <w:rsid w:val="009C55EA"/>
    <w:rsid w:val="009C5D63"/>
    <w:rsid w:val="009C77C1"/>
    <w:rsid w:val="009C7D10"/>
    <w:rsid w:val="009C7D66"/>
    <w:rsid w:val="009D2244"/>
    <w:rsid w:val="009D2C7F"/>
    <w:rsid w:val="009D694F"/>
    <w:rsid w:val="009E4105"/>
    <w:rsid w:val="009E66A5"/>
    <w:rsid w:val="009E6921"/>
    <w:rsid w:val="009E6CFD"/>
    <w:rsid w:val="009E6F92"/>
    <w:rsid w:val="009F0634"/>
    <w:rsid w:val="009F108E"/>
    <w:rsid w:val="009F4FC3"/>
    <w:rsid w:val="009F6A00"/>
    <w:rsid w:val="009F79F9"/>
    <w:rsid w:val="00A06274"/>
    <w:rsid w:val="00A069A6"/>
    <w:rsid w:val="00A06A84"/>
    <w:rsid w:val="00A126EA"/>
    <w:rsid w:val="00A129AD"/>
    <w:rsid w:val="00A13DEC"/>
    <w:rsid w:val="00A147C8"/>
    <w:rsid w:val="00A16F33"/>
    <w:rsid w:val="00A17397"/>
    <w:rsid w:val="00A17C01"/>
    <w:rsid w:val="00A17C19"/>
    <w:rsid w:val="00A20842"/>
    <w:rsid w:val="00A20F4D"/>
    <w:rsid w:val="00A219F3"/>
    <w:rsid w:val="00A22CA4"/>
    <w:rsid w:val="00A2339A"/>
    <w:rsid w:val="00A23B67"/>
    <w:rsid w:val="00A2486F"/>
    <w:rsid w:val="00A2546A"/>
    <w:rsid w:val="00A27804"/>
    <w:rsid w:val="00A31D92"/>
    <w:rsid w:val="00A332A3"/>
    <w:rsid w:val="00A33672"/>
    <w:rsid w:val="00A339B5"/>
    <w:rsid w:val="00A34BD7"/>
    <w:rsid w:val="00A3612C"/>
    <w:rsid w:val="00A40166"/>
    <w:rsid w:val="00A41388"/>
    <w:rsid w:val="00A41E96"/>
    <w:rsid w:val="00A4228E"/>
    <w:rsid w:val="00A44925"/>
    <w:rsid w:val="00A4652B"/>
    <w:rsid w:val="00A527F7"/>
    <w:rsid w:val="00A557CD"/>
    <w:rsid w:val="00A60484"/>
    <w:rsid w:val="00A6297B"/>
    <w:rsid w:val="00A653F5"/>
    <w:rsid w:val="00A71FD1"/>
    <w:rsid w:val="00A778AA"/>
    <w:rsid w:val="00A80A86"/>
    <w:rsid w:val="00A8505E"/>
    <w:rsid w:val="00A90294"/>
    <w:rsid w:val="00A912E1"/>
    <w:rsid w:val="00A92DFD"/>
    <w:rsid w:val="00A96031"/>
    <w:rsid w:val="00A97FC2"/>
    <w:rsid w:val="00AA050A"/>
    <w:rsid w:val="00AA1C51"/>
    <w:rsid w:val="00AA2096"/>
    <w:rsid w:val="00AA2A22"/>
    <w:rsid w:val="00AA4481"/>
    <w:rsid w:val="00AA4CF4"/>
    <w:rsid w:val="00AA7AF7"/>
    <w:rsid w:val="00AA7DAC"/>
    <w:rsid w:val="00AB2B2A"/>
    <w:rsid w:val="00AB2D3A"/>
    <w:rsid w:val="00AB3F01"/>
    <w:rsid w:val="00AB4F3C"/>
    <w:rsid w:val="00AB5FD5"/>
    <w:rsid w:val="00AB6AED"/>
    <w:rsid w:val="00AC1228"/>
    <w:rsid w:val="00AC1E5B"/>
    <w:rsid w:val="00AC3B06"/>
    <w:rsid w:val="00AC6996"/>
    <w:rsid w:val="00AD1209"/>
    <w:rsid w:val="00AD3D75"/>
    <w:rsid w:val="00AD56A4"/>
    <w:rsid w:val="00AD59F9"/>
    <w:rsid w:val="00AD5F3E"/>
    <w:rsid w:val="00AD6C33"/>
    <w:rsid w:val="00AD76EB"/>
    <w:rsid w:val="00AE1754"/>
    <w:rsid w:val="00AE18EB"/>
    <w:rsid w:val="00AE1AE7"/>
    <w:rsid w:val="00AE4153"/>
    <w:rsid w:val="00AE4EDF"/>
    <w:rsid w:val="00AE738B"/>
    <w:rsid w:val="00AF64C0"/>
    <w:rsid w:val="00B0008E"/>
    <w:rsid w:val="00B0166D"/>
    <w:rsid w:val="00B02233"/>
    <w:rsid w:val="00B0712C"/>
    <w:rsid w:val="00B13848"/>
    <w:rsid w:val="00B16453"/>
    <w:rsid w:val="00B16A52"/>
    <w:rsid w:val="00B16E39"/>
    <w:rsid w:val="00B20765"/>
    <w:rsid w:val="00B2279C"/>
    <w:rsid w:val="00B22AD4"/>
    <w:rsid w:val="00B22D50"/>
    <w:rsid w:val="00B24E0A"/>
    <w:rsid w:val="00B31432"/>
    <w:rsid w:val="00B314A6"/>
    <w:rsid w:val="00B33865"/>
    <w:rsid w:val="00B338FC"/>
    <w:rsid w:val="00B36880"/>
    <w:rsid w:val="00B42E22"/>
    <w:rsid w:val="00B43912"/>
    <w:rsid w:val="00B465AD"/>
    <w:rsid w:val="00B541C6"/>
    <w:rsid w:val="00B54D46"/>
    <w:rsid w:val="00B55D21"/>
    <w:rsid w:val="00B56251"/>
    <w:rsid w:val="00B62287"/>
    <w:rsid w:val="00B625E6"/>
    <w:rsid w:val="00B657D2"/>
    <w:rsid w:val="00B66A63"/>
    <w:rsid w:val="00B702DD"/>
    <w:rsid w:val="00B7047C"/>
    <w:rsid w:val="00B70783"/>
    <w:rsid w:val="00B717D9"/>
    <w:rsid w:val="00B73376"/>
    <w:rsid w:val="00B73F7B"/>
    <w:rsid w:val="00B7688A"/>
    <w:rsid w:val="00B77F79"/>
    <w:rsid w:val="00B81B98"/>
    <w:rsid w:val="00B81C90"/>
    <w:rsid w:val="00B84DF1"/>
    <w:rsid w:val="00B85C27"/>
    <w:rsid w:val="00B86AE3"/>
    <w:rsid w:val="00B87B84"/>
    <w:rsid w:val="00B94456"/>
    <w:rsid w:val="00B97B61"/>
    <w:rsid w:val="00B97E66"/>
    <w:rsid w:val="00BA00AA"/>
    <w:rsid w:val="00BA1ADE"/>
    <w:rsid w:val="00BA1DEA"/>
    <w:rsid w:val="00BA5C47"/>
    <w:rsid w:val="00BA6179"/>
    <w:rsid w:val="00BB0DF7"/>
    <w:rsid w:val="00BB1775"/>
    <w:rsid w:val="00BB400B"/>
    <w:rsid w:val="00BB555F"/>
    <w:rsid w:val="00BB5778"/>
    <w:rsid w:val="00BB626E"/>
    <w:rsid w:val="00BB65E0"/>
    <w:rsid w:val="00BC028C"/>
    <w:rsid w:val="00BC359D"/>
    <w:rsid w:val="00BC3D79"/>
    <w:rsid w:val="00BC433F"/>
    <w:rsid w:val="00BC496F"/>
    <w:rsid w:val="00BC70C3"/>
    <w:rsid w:val="00BC76EF"/>
    <w:rsid w:val="00BD0825"/>
    <w:rsid w:val="00BD5146"/>
    <w:rsid w:val="00BD58C8"/>
    <w:rsid w:val="00BE3453"/>
    <w:rsid w:val="00BE57B2"/>
    <w:rsid w:val="00BF280C"/>
    <w:rsid w:val="00BF445F"/>
    <w:rsid w:val="00BF5FEB"/>
    <w:rsid w:val="00BF6E96"/>
    <w:rsid w:val="00C0252C"/>
    <w:rsid w:val="00C02698"/>
    <w:rsid w:val="00C02883"/>
    <w:rsid w:val="00C03A6A"/>
    <w:rsid w:val="00C042DC"/>
    <w:rsid w:val="00C05D88"/>
    <w:rsid w:val="00C05DA2"/>
    <w:rsid w:val="00C06AF4"/>
    <w:rsid w:val="00C07D10"/>
    <w:rsid w:val="00C14CD1"/>
    <w:rsid w:val="00C221F5"/>
    <w:rsid w:val="00C23E01"/>
    <w:rsid w:val="00C25626"/>
    <w:rsid w:val="00C26D21"/>
    <w:rsid w:val="00C300E9"/>
    <w:rsid w:val="00C30BBF"/>
    <w:rsid w:val="00C3156F"/>
    <w:rsid w:val="00C33DE2"/>
    <w:rsid w:val="00C34AB9"/>
    <w:rsid w:val="00C36306"/>
    <w:rsid w:val="00C37652"/>
    <w:rsid w:val="00C40C9E"/>
    <w:rsid w:val="00C41017"/>
    <w:rsid w:val="00C41349"/>
    <w:rsid w:val="00C41B08"/>
    <w:rsid w:val="00C4211F"/>
    <w:rsid w:val="00C4286E"/>
    <w:rsid w:val="00C44B86"/>
    <w:rsid w:val="00C500A8"/>
    <w:rsid w:val="00C52A0C"/>
    <w:rsid w:val="00C549DB"/>
    <w:rsid w:val="00C60637"/>
    <w:rsid w:val="00C7050C"/>
    <w:rsid w:val="00C711D6"/>
    <w:rsid w:val="00C76051"/>
    <w:rsid w:val="00C767A6"/>
    <w:rsid w:val="00C77056"/>
    <w:rsid w:val="00C80BBD"/>
    <w:rsid w:val="00C8143A"/>
    <w:rsid w:val="00C81CBB"/>
    <w:rsid w:val="00C83161"/>
    <w:rsid w:val="00C85C30"/>
    <w:rsid w:val="00C85CE0"/>
    <w:rsid w:val="00C861B1"/>
    <w:rsid w:val="00C86728"/>
    <w:rsid w:val="00C867A8"/>
    <w:rsid w:val="00C91200"/>
    <w:rsid w:val="00C93214"/>
    <w:rsid w:val="00C9425D"/>
    <w:rsid w:val="00C9797C"/>
    <w:rsid w:val="00CA074F"/>
    <w:rsid w:val="00CA4F56"/>
    <w:rsid w:val="00CA57D3"/>
    <w:rsid w:val="00CB221D"/>
    <w:rsid w:val="00CB22AD"/>
    <w:rsid w:val="00CB2965"/>
    <w:rsid w:val="00CB41F4"/>
    <w:rsid w:val="00CB5018"/>
    <w:rsid w:val="00CB50D6"/>
    <w:rsid w:val="00CB5C1C"/>
    <w:rsid w:val="00CB756C"/>
    <w:rsid w:val="00CC3624"/>
    <w:rsid w:val="00CC4843"/>
    <w:rsid w:val="00CC597B"/>
    <w:rsid w:val="00CD0A20"/>
    <w:rsid w:val="00CD0B6D"/>
    <w:rsid w:val="00CD208A"/>
    <w:rsid w:val="00CD25F9"/>
    <w:rsid w:val="00CD2818"/>
    <w:rsid w:val="00CD3CAC"/>
    <w:rsid w:val="00CD45BE"/>
    <w:rsid w:val="00CD48E4"/>
    <w:rsid w:val="00CD60F9"/>
    <w:rsid w:val="00CD757C"/>
    <w:rsid w:val="00CD7915"/>
    <w:rsid w:val="00CE08B3"/>
    <w:rsid w:val="00CE7B2A"/>
    <w:rsid w:val="00CF11C3"/>
    <w:rsid w:val="00CF4517"/>
    <w:rsid w:val="00CF65DE"/>
    <w:rsid w:val="00D00878"/>
    <w:rsid w:val="00D0333A"/>
    <w:rsid w:val="00D04853"/>
    <w:rsid w:val="00D100F3"/>
    <w:rsid w:val="00D1233A"/>
    <w:rsid w:val="00D1302E"/>
    <w:rsid w:val="00D144CC"/>
    <w:rsid w:val="00D15924"/>
    <w:rsid w:val="00D16D6B"/>
    <w:rsid w:val="00D22338"/>
    <w:rsid w:val="00D2597B"/>
    <w:rsid w:val="00D25DDD"/>
    <w:rsid w:val="00D2761D"/>
    <w:rsid w:val="00D31D9B"/>
    <w:rsid w:val="00D34307"/>
    <w:rsid w:val="00D35722"/>
    <w:rsid w:val="00D377C7"/>
    <w:rsid w:val="00D40569"/>
    <w:rsid w:val="00D4062E"/>
    <w:rsid w:val="00D410EA"/>
    <w:rsid w:val="00D41E53"/>
    <w:rsid w:val="00D46F93"/>
    <w:rsid w:val="00D54B80"/>
    <w:rsid w:val="00D557B6"/>
    <w:rsid w:val="00D6279E"/>
    <w:rsid w:val="00D64A16"/>
    <w:rsid w:val="00D66880"/>
    <w:rsid w:val="00D67CE1"/>
    <w:rsid w:val="00D700CC"/>
    <w:rsid w:val="00D72B31"/>
    <w:rsid w:val="00D72F34"/>
    <w:rsid w:val="00D73687"/>
    <w:rsid w:val="00D82C3C"/>
    <w:rsid w:val="00D82C9B"/>
    <w:rsid w:val="00D84D87"/>
    <w:rsid w:val="00D85BF4"/>
    <w:rsid w:val="00D86F01"/>
    <w:rsid w:val="00D91A40"/>
    <w:rsid w:val="00D91D15"/>
    <w:rsid w:val="00D91FC8"/>
    <w:rsid w:val="00D95B61"/>
    <w:rsid w:val="00D9682E"/>
    <w:rsid w:val="00D969FB"/>
    <w:rsid w:val="00D972D0"/>
    <w:rsid w:val="00D97CE2"/>
    <w:rsid w:val="00DA01C6"/>
    <w:rsid w:val="00DA0905"/>
    <w:rsid w:val="00DA0DF0"/>
    <w:rsid w:val="00DA4BF7"/>
    <w:rsid w:val="00DB0D47"/>
    <w:rsid w:val="00DB1926"/>
    <w:rsid w:val="00DB2907"/>
    <w:rsid w:val="00DB2F1B"/>
    <w:rsid w:val="00DB4C22"/>
    <w:rsid w:val="00DC0AAB"/>
    <w:rsid w:val="00DC0E29"/>
    <w:rsid w:val="00DC3210"/>
    <w:rsid w:val="00DC7AC7"/>
    <w:rsid w:val="00DD1197"/>
    <w:rsid w:val="00DD11F7"/>
    <w:rsid w:val="00DD1245"/>
    <w:rsid w:val="00DD27EF"/>
    <w:rsid w:val="00DD71A8"/>
    <w:rsid w:val="00DD75C7"/>
    <w:rsid w:val="00DE042E"/>
    <w:rsid w:val="00DE0BCD"/>
    <w:rsid w:val="00DE2D23"/>
    <w:rsid w:val="00DE6F7E"/>
    <w:rsid w:val="00DE7999"/>
    <w:rsid w:val="00DF05D1"/>
    <w:rsid w:val="00DF1EFC"/>
    <w:rsid w:val="00DF3789"/>
    <w:rsid w:val="00DF3D91"/>
    <w:rsid w:val="00DF3E11"/>
    <w:rsid w:val="00DF55F3"/>
    <w:rsid w:val="00E0092D"/>
    <w:rsid w:val="00E00DEE"/>
    <w:rsid w:val="00E02835"/>
    <w:rsid w:val="00E0518B"/>
    <w:rsid w:val="00E0771A"/>
    <w:rsid w:val="00E07BA0"/>
    <w:rsid w:val="00E13E96"/>
    <w:rsid w:val="00E14E75"/>
    <w:rsid w:val="00E200F6"/>
    <w:rsid w:val="00E204F7"/>
    <w:rsid w:val="00E209F5"/>
    <w:rsid w:val="00E20F89"/>
    <w:rsid w:val="00E21147"/>
    <w:rsid w:val="00E21216"/>
    <w:rsid w:val="00E24A5A"/>
    <w:rsid w:val="00E258F7"/>
    <w:rsid w:val="00E25DF5"/>
    <w:rsid w:val="00E26430"/>
    <w:rsid w:val="00E30266"/>
    <w:rsid w:val="00E32E66"/>
    <w:rsid w:val="00E33C1F"/>
    <w:rsid w:val="00E36AD7"/>
    <w:rsid w:val="00E40DE3"/>
    <w:rsid w:val="00E41A15"/>
    <w:rsid w:val="00E4565E"/>
    <w:rsid w:val="00E4630E"/>
    <w:rsid w:val="00E502BE"/>
    <w:rsid w:val="00E53804"/>
    <w:rsid w:val="00E53FE5"/>
    <w:rsid w:val="00E556F9"/>
    <w:rsid w:val="00E55A4A"/>
    <w:rsid w:val="00E55DE4"/>
    <w:rsid w:val="00E60CFB"/>
    <w:rsid w:val="00E650B6"/>
    <w:rsid w:val="00E6616A"/>
    <w:rsid w:val="00E744FA"/>
    <w:rsid w:val="00E75A44"/>
    <w:rsid w:val="00E75B2D"/>
    <w:rsid w:val="00E81A87"/>
    <w:rsid w:val="00E82900"/>
    <w:rsid w:val="00E84291"/>
    <w:rsid w:val="00E84340"/>
    <w:rsid w:val="00E85855"/>
    <w:rsid w:val="00E85B7F"/>
    <w:rsid w:val="00E9080A"/>
    <w:rsid w:val="00E932DA"/>
    <w:rsid w:val="00E96259"/>
    <w:rsid w:val="00E969D4"/>
    <w:rsid w:val="00EA03C2"/>
    <w:rsid w:val="00EA19B0"/>
    <w:rsid w:val="00EA1B52"/>
    <w:rsid w:val="00EA2875"/>
    <w:rsid w:val="00EA487D"/>
    <w:rsid w:val="00EA6BBD"/>
    <w:rsid w:val="00EB2050"/>
    <w:rsid w:val="00EB2D01"/>
    <w:rsid w:val="00EB63E6"/>
    <w:rsid w:val="00EB64DA"/>
    <w:rsid w:val="00EC0D1C"/>
    <w:rsid w:val="00ED103A"/>
    <w:rsid w:val="00ED237B"/>
    <w:rsid w:val="00ED2FFB"/>
    <w:rsid w:val="00ED3F00"/>
    <w:rsid w:val="00ED5207"/>
    <w:rsid w:val="00EE061A"/>
    <w:rsid w:val="00EE2147"/>
    <w:rsid w:val="00EF2D4B"/>
    <w:rsid w:val="00EF4095"/>
    <w:rsid w:val="00EF417F"/>
    <w:rsid w:val="00EF5B18"/>
    <w:rsid w:val="00EF5D75"/>
    <w:rsid w:val="00EF6703"/>
    <w:rsid w:val="00F0164C"/>
    <w:rsid w:val="00F02CDE"/>
    <w:rsid w:val="00F0332C"/>
    <w:rsid w:val="00F03899"/>
    <w:rsid w:val="00F04213"/>
    <w:rsid w:val="00F13A67"/>
    <w:rsid w:val="00F13B21"/>
    <w:rsid w:val="00F166C1"/>
    <w:rsid w:val="00F17814"/>
    <w:rsid w:val="00F178B2"/>
    <w:rsid w:val="00F242AC"/>
    <w:rsid w:val="00F25857"/>
    <w:rsid w:val="00F26CAB"/>
    <w:rsid w:val="00F2796E"/>
    <w:rsid w:val="00F30B1B"/>
    <w:rsid w:val="00F32858"/>
    <w:rsid w:val="00F358F8"/>
    <w:rsid w:val="00F4187F"/>
    <w:rsid w:val="00F41ECC"/>
    <w:rsid w:val="00F428E8"/>
    <w:rsid w:val="00F44145"/>
    <w:rsid w:val="00F4466F"/>
    <w:rsid w:val="00F45AC8"/>
    <w:rsid w:val="00F46777"/>
    <w:rsid w:val="00F507C0"/>
    <w:rsid w:val="00F544A1"/>
    <w:rsid w:val="00F545B2"/>
    <w:rsid w:val="00F57289"/>
    <w:rsid w:val="00F607D0"/>
    <w:rsid w:val="00F61269"/>
    <w:rsid w:val="00F62220"/>
    <w:rsid w:val="00F62CC3"/>
    <w:rsid w:val="00F650F9"/>
    <w:rsid w:val="00F66072"/>
    <w:rsid w:val="00F6629E"/>
    <w:rsid w:val="00F76457"/>
    <w:rsid w:val="00F77FD0"/>
    <w:rsid w:val="00F810B0"/>
    <w:rsid w:val="00F84D86"/>
    <w:rsid w:val="00F8687A"/>
    <w:rsid w:val="00F8732F"/>
    <w:rsid w:val="00F877FF"/>
    <w:rsid w:val="00F87BF0"/>
    <w:rsid w:val="00F90432"/>
    <w:rsid w:val="00F91DC0"/>
    <w:rsid w:val="00F92FDC"/>
    <w:rsid w:val="00F96952"/>
    <w:rsid w:val="00FA262B"/>
    <w:rsid w:val="00FA58BA"/>
    <w:rsid w:val="00FA7986"/>
    <w:rsid w:val="00FB0AFB"/>
    <w:rsid w:val="00FB195D"/>
    <w:rsid w:val="00FB1E27"/>
    <w:rsid w:val="00FB2BEC"/>
    <w:rsid w:val="00FB34C8"/>
    <w:rsid w:val="00FB4C90"/>
    <w:rsid w:val="00FB63F8"/>
    <w:rsid w:val="00FC6D41"/>
    <w:rsid w:val="00FC7955"/>
    <w:rsid w:val="00FD34A2"/>
    <w:rsid w:val="00FD48DB"/>
    <w:rsid w:val="00FD4A38"/>
    <w:rsid w:val="00FD4D42"/>
    <w:rsid w:val="00FD7446"/>
    <w:rsid w:val="00FE0DA7"/>
    <w:rsid w:val="00FE2ECD"/>
    <w:rsid w:val="00FE367E"/>
    <w:rsid w:val="00FE3B74"/>
    <w:rsid w:val="00FE4449"/>
    <w:rsid w:val="00FE4584"/>
    <w:rsid w:val="00FE4E39"/>
    <w:rsid w:val="00FE5D35"/>
    <w:rsid w:val="00FE7982"/>
    <w:rsid w:val="00FE7C0D"/>
    <w:rsid w:val="00FF23A7"/>
    <w:rsid w:val="00FF3F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D2D17DF-658B-4AFF-BCAB-6F8A88DF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5D"/>
    <w:pPr>
      <w:spacing w:before="120" w:after="120" w:line="276" w:lineRule="auto"/>
    </w:pPr>
    <w:rPr>
      <w:rFonts w:ascii="Arial" w:hAnsi="Arial"/>
      <w:szCs w:val="22"/>
    </w:rPr>
  </w:style>
  <w:style w:type="paragraph" w:styleId="Heading1">
    <w:name w:val="heading 1"/>
    <w:basedOn w:val="Normal"/>
    <w:next w:val="Normal"/>
    <w:link w:val="Heading1Char"/>
    <w:uiPriority w:val="9"/>
    <w:qFormat/>
    <w:rsid w:val="00D31D9B"/>
    <w:pPr>
      <w:keepNext/>
      <w:keepLines/>
      <w:pageBreakBefore/>
      <w:numPr>
        <w:numId w:val="1"/>
      </w:numPr>
      <w:pBdr>
        <w:bottom w:val="single" w:sz="12" w:space="1" w:color="AFAFAF" w:themeColor="accent1"/>
      </w:pBdr>
      <w:spacing w:before="240" w:after="40" w:line="240" w:lineRule="auto"/>
      <w:outlineLvl w:val="0"/>
    </w:pPr>
    <w:rPr>
      <w:rFonts w:ascii="Arial Narrow" w:eastAsiaTheme="majorEastAsia" w:hAnsi="Arial Narrow" w:cstheme="majorBidi"/>
      <w:b/>
      <w:bCs/>
      <w:caps/>
      <w:color w:val="1F396E"/>
      <w:sz w:val="44"/>
      <w:szCs w:val="28"/>
    </w:rPr>
  </w:style>
  <w:style w:type="paragraph" w:styleId="Heading2">
    <w:name w:val="heading 2"/>
    <w:basedOn w:val="Heading1"/>
    <w:next w:val="Normal"/>
    <w:link w:val="Heading2Char"/>
    <w:uiPriority w:val="9"/>
    <w:qFormat/>
    <w:rsid w:val="001B22DC"/>
    <w:pPr>
      <w:pageBreakBefore w:val="0"/>
      <w:numPr>
        <w:ilvl w:val="1"/>
      </w:numPr>
      <w:pBdr>
        <w:bottom w:val="single" w:sz="8" w:space="1" w:color="AFAFAF" w:themeColor="accent1"/>
      </w:pBdr>
      <w:spacing w:before="200"/>
      <w:outlineLvl w:val="1"/>
    </w:pPr>
    <w:rPr>
      <w:caps w:val="0"/>
      <w:sz w:val="32"/>
    </w:rPr>
  </w:style>
  <w:style w:type="paragraph" w:styleId="Heading3">
    <w:name w:val="heading 3"/>
    <w:basedOn w:val="Normal"/>
    <w:next w:val="Normal"/>
    <w:link w:val="Heading3Char"/>
    <w:uiPriority w:val="9"/>
    <w:qFormat/>
    <w:rsid w:val="00D31D9B"/>
    <w:pPr>
      <w:keepNext/>
      <w:keepLines/>
      <w:numPr>
        <w:ilvl w:val="2"/>
        <w:numId w:val="1"/>
      </w:numPr>
      <w:pBdr>
        <w:bottom w:val="single" w:sz="6" w:space="1" w:color="AFAFAF" w:themeColor="accent1"/>
      </w:pBdr>
      <w:spacing w:before="200" w:after="40" w:line="240" w:lineRule="auto"/>
      <w:outlineLvl w:val="2"/>
    </w:pPr>
    <w:rPr>
      <w:rFonts w:ascii="Arial Narrow" w:eastAsiaTheme="majorEastAsia" w:hAnsi="Arial Narrow" w:cstheme="majorBidi"/>
      <w:b/>
      <w:bCs/>
      <w:color w:val="1F396E"/>
      <w:sz w:val="28"/>
      <w:szCs w:val="20"/>
    </w:rPr>
  </w:style>
  <w:style w:type="paragraph" w:styleId="Heading4">
    <w:name w:val="heading 4"/>
    <w:basedOn w:val="Normal"/>
    <w:next w:val="Normal"/>
    <w:link w:val="Heading4Char"/>
    <w:uiPriority w:val="9"/>
    <w:qFormat/>
    <w:rsid w:val="00D31D9B"/>
    <w:pPr>
      <w:keepNext/>
      <w:keepLines/>
      <w:numPr>
        <w:ilvl w:val="3"/>
        <w:numId w:val="1"/>
      </w:numPr>
      <w:pBdr>
        <w:bottom w:val="single" w:sz="6" w:space="1" w:color="AFAFAF" w:themeColor="accent1"/>
      </w:pBdr>
      <w:spacing w:before="200" w:after="40" w:line="240" w:lineRule="auto"/>
      <w:outlineLvl w:val="3"/>
    </w:pPr>
    <w:rPr>
      <w:rFonts w:eastAsiaTheme="majorEastAsia" w:cstheme="majorBidi"/>
      <w:b/>
      <w:bCs/>
      <w:i/>
      <w:iCs/>
      <w:color w:val="1F396E"/>
      <w:sz w:val="24"/>
      <w:szCs w:val="20"/>
    </w:rPr>
  </w:style>
  <w:style w:type="paragraph" w:styleId="Heading5">
    <w:name w:val="heading 5"/>
    <w:basedOn w:val="Heading4"/>
    <w:next w:val="Normal"/>
    <w:link w:val="Heading5Char"/>
    <w:uiPriority w:val="9"/>
    <w:semiHidden/>
    <w:qFormat/>
    <w:rsid w:val="003274C4"/>
    <w:pPr>
      <w:numPr>
        <w:ilvl w:val="4"/>
      </w:numPr>
      <w:spacing w:after="0"/>
      <w:outlineLvl w:val="4"/>
    </w:pPr>
    <w:rPr>
      <w:rFonts w:asciiTheme="majorHAnsi" w:hAnsiTheme="majorHAnsi"/>
      <w:bCs w:val="0"/>
      <w:i w:val="0"/>
      <w:iCs w:val="0"/>
      <w:color w:val="575757" w:themeColor="accent1" w:themeShade="7F"/>
      <w:szCs w:val="22"/>
    </w:rPr>
  </w:style>
  <w:style w:type="paragraph" w:styleId="Heading6">
    <w:name w:val="heading 6"/>
    <w:basedOn w:val="Normal"/>
    <w:next w:val="Normal"/>
    <w:link w:val="Heading6Char"/>
    <w:uiPriority w:val="9"/>
    <w:qFormat/>
    <w:rsid w:val="00D31D9B"/>
    <w:pPr>
      <w:pageBreakBefore/>
      <w:pBdr>
        <w:bottom w:val="single" w:sz="8" w:space="1" w:color="AFAFAF" w:themeColor="accent1"/>
      </w:pBdr>
      <w:spacing w:before="200" w:after="40" w:line="240" w:lineRule="auto"/>
      <w:outlineLvl w:val="5"/>
    </w:pPr>
    <w:rPr>
      <w:rFonts w:ascii="Arial Narrow" w:eastAsiaTheme="majorEastAsia" w:hAnsi="Arial Narrow" w:cstheme="majorBidi"/>
      <w:b/>
      <w:bCs/>
      <w:caps/>
      <w:color w:val="1F396E"/>
      <w:sz w:val="36"/>
      <w:szCs w:val="28"/>
    </w:rPr>
  </w:style>
  <w:style w:type="paragraph" w:styleId="Heading7">
    <w:name w:val="heading 7"/>
    <w:basedOn w:val="Normal"/>
    <w:next w:val="Normal"/>
    <w:link w:val="Heading7Char"/>
    <w:uiPriority w:val="9"/>
    <w:qFormat/>
    <w:rsid w:val="00D31D9B"/>
    <w:pPr>
      <w:numPr>
        <w:ilvl w:val="6"/>
        <w:numId w:val="1"/>
      </w:numPr>
      <w:pBdr>
        <w:bottom w:val="single" w:sz="6" w:space="1" w:color="AFAFAF" w:themeColor="accent1"/>
      </w:pBdr>
      <w:spacing w:before="200" w:after="40" w:line="240" w:lineRule="auto"/>
      <w:outlineLvl w:val="6"/>
    </w:pPr>
    <w:rPr>
      <w:rFonts w:ascii="Arial Narrow" w:hAnsi="Arial Narrow" w:cstheme="majorBidi"/>
      <w:b/>
      <w:color w:val="1F396E"/>
      <w:sz w:val="32"/>
    </w:rPr>
  </w:style>
  <w:style w:type="paragraph" w:styleId="Heading8">
    <w:name w:val="heading 8"/>
    <w:basedOn w:val="Normal"/>
    <w:next w:val="Normal"/>
    <w:link w:val="Heading8Char"/>
    <w:uiPriority w:val="9"/>
    <w:rsid w:val="00D31D9B"/>
    <w:pPr>
      <w:numPr>
        <w:ilvl w:val="7"/>
        <w:numId w:val="1"/>
      </w:numPr>
      <w:pBdr>
        <w:bottom w:val="single" w:sz="6" w:space="1" w:color="AFAFAF" w:themeColor="accent1"/>
      </w:pBdr>
      <w:spacing w:before="200" w:after="40" w:line="240" w:lineRule="auto"/>
      <w:outlineLvl w:val="7"/>
    </w:pPr>
    <w:rPr>
      <w:rFonts w:ascii="Arial Narrow" w:eastAsiaTheme="majorEastAsia" w:hAnsi="Arial Narrow" w:cstheme="majorBidi"/>
      <w:b/>
      <w:bCs/>
      <w:color w:val="1F396E"/>
      <w:sz w:val="28"/>
      <w:szCs w:val="20"/>
    </w:rPr>
  </w:style>
  <w:style w:type="paragraph" w:styleId="Heading9">
    <w:name w:val="heading 9"/>
    <w:basedOn w:val="Normal"/>
    <w:next w:val="Normal"/>
    <w:link w:val="Heading9Char"/>
    <w:uiPriority w:val="9"/>
    <w:semiHidden/>
    <w:unhideWhenUsed/>
    <w:qFormat/>
    <w:rsid w:val="003274C4"/>
    <w:pPr>
      <w:keepNext/>
      <w:keepLines/>
      <w:numPr>
        <w:ilvl w:val="8"/>
        <w:numId w:val="1"/>
      </w:numPr>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numbering">
    <w:name w:val="Table numbering"/>
    <w:basedOn w:val="Normal"/>
    <w:link w:val="TablenumberingChar"/>
    <w:autoRedefine/>
    <w:rsid w:val="006B6BD5"/>
    <w:pPr>
      <w:numPr>
        <w:numId w:val="7"/>
      </w:numPr>
      <w:spacing w:before="40" w:after="40"/>
      <w:ind w:left="357" w:hanging="357"/>
    </w:pPr>
    <w:rPr>
      <w:lang w:eastAsia="en-NZ"/>
    </w:rPr>
  </w:style>
  <w:style w:type="paragraph" w:customStyle="1" w:styleId="Crossreference">
    <w:name w:val="Cross reference"/>
    <w:basedOn w:val="Normal"/>
    <w:link w:val="CrossreferenceChar"/>
    <w:qFormat/>
    <w:rsid w:val="002903E4"/>
    <w:rPr>
      <w:i/>
      <w:color w:val="595959" w:themeColor="text1" w:themeTint="A6"/>
      <w:u w:val="single"/>
    </w:rPr>
  </w:style>
  <w:style w:type="character" w:customStyle="1" w:styleId="CrossreferenceChar">
    <w:name w:val="Cross reference Char"/>
    <w:basedOn w:val="DefaultParagraphFont"/>
    <w:link w:val="Crossreference"/>
    <w:rsid w:val="002903E4"/>
    <w:rPr>
      <w:rFonts w:ascii="Arial" w:hAnsi="Arial"/>
      <w:i/>
      <w:color w:val="595959" w:themeColor="text1" w:themeTint="A6"/>
      <w:szCs w:val="22"/>
      <w:u w:val="single"/>
    </w:rPr>
  </w:style>
  <w:style w:type="character" w:customStyle="1" w:styleId="TablenumberingChar">
    <w:name w:val="Table numbering Char"/>
    <w:basedOn w:val="DefaultParagraphFont"/>
    <w:link w:val="Tablenumbering"/>
    <w:rsid w:val="006B6BD5"/>
    <w:rPr>
      <w:rFonts w:ascii="Arial" w:hAnsi="Arial"/>
      <w:szCs w:val="22"/>
      <w:lang w:eastAsia="en-NZ"/>
    </w:rPr>
  </w:style>
  <w:style w:type="table" w:styleId="TableGrid">
    <w:name w:val="Table Grid"/>
    <w:basedOn w:val="TableNormal"/>
    <w:uiPriority w:val="59"/>
    <w:rsid w:val="00AE4153"/>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3274C4"/>
    <w:pPr>
      <w:spacing w:before="0" w:after="0" w:line="240" w:lineRule="auto"/>
    </w:pPr>
    <w:rPr>
      <w:sz w:val="16"/>
    </w:rPr>
  </w:style>
  <w:style w:type="paragraph" w:customStyle="1" w:styleId="LHcolumn">
    <w:name w:val="LH column"/>
    <w:basedOn w:val="Normal"/>
    <w:qFormat/>
    <w:rsid w:val="00D31D9B"/>
    <w:rPr>
      <w:rFonts w:ascii="Arial Narrow" w:hAnsi="Arial Narrow"/>
      <w:b/>
      <w:color w:val="1F396E"/>
    </w:rPr>
  </w:style>
  <w:style w:type="paragraph" w:customStyle="1" w:styleId="Bullet">
    <w:name w:val="Bullet"/>
    <w:basedOn w:val="Normal"/>
    <w:qFormat/>
    <w:rsid w:val="00156102"/>
    <w:pPr>
      <w:numPr>
        <w:numId w:val="2"/>
      </w:numPr>
      <w:spacing w:line="288" w:lineRule="auto"/>
      <w:contextualSpacing/>
    </w:pPr>
  </w:style>
  <w:style w:type="paragraph" w:customStyle="1" w:styleId="Tablenormal0">
    <w:name w:val="Table normal"/>
    <w:basedOn w:val="Normal"/>
    <w:link w:val="TablenormalChar"/>
    <w:qFormat/>
    <w:rsid w:val="006B6BD5"/>
    <w:pPr>
      <w:spacing w:before="40" w:after="40"/>
    </w:pPr>
  </w:style>
  <w:style w:type="character" w:customStyle="1" w:styleId="TablenormalChar">
    <w:name w:val="Table normal Char"/>
    <w:basedOn w:val="DefaultParagraphFont"/>
    <w:link w:val="Tablenormal0"/>
    <w:rsid w:val="006B6BD5"/>
    <w:rPr>
      <w:rFonts w:ascii="Arial" w:hAnsi="Arial"/>
      <w:szCs w:val="22"/>
    </w:rPr>
  </w:style>
  <w:style w:type="paragraph" w:customStyle="1" w:styleId="Tableheading">
    <w:name w:val="Table heading"/>
    <w:basedOn w:val="Normal"/>
    <w:qFormat/>
    <w:rsid w:val="006B6BD5"/>
    <w:pPr>
      <w:spacing w:before="60" w:after="60"/>
    </w:pPr>
    <w:rPr>
      <w:b/>
      <w:color w:val="FFFFFF"/>
    </w:rPr>
  </w:style>
  <w:style w:type="paragraph" w:customStyle="1" w:styleId="Figuretitle">
    <w:name w:val="Figure title"/>
    <w:basedOn w:val="Normal"/>
    <w:semiHidden/>
    <w:qFormat/>
    <w:rsid w:val="003274C4"/>
    <w:pPr>
      <w:spacing w:after="0"/>
    </w:pPr>
    <w:rPr>
      <w:b/>
    </w:rPr>
  </w:style>
  <w:style w:type="paragraph" w:customStyle="1" w:styleId="Figuresource">
    <w:name w:val="Figure source"/>
    <w:basedOn w:val="Figuretitle"/>
    <w:next w:val="Normal"/>
    <w:semiHidden/>
    <w:qFormat/>
    <w:rsid w:val="003274C4"/>
    <w:rPr>
      <w:b w:val="0"/>
    </w:rPr>
  </w:style>
  <w:style w:type="paragraph" w:customStyle="1" w:styleId="NZFS2ndpageheader">
    <w:name w:val="NZFS 2nd page header"/>
    <w:basedOn w:val="Normal"/>
    <w:next w:val="Normal"/>
    <w:semiHidden/>
    <w:unhideWhenUsed/>
    <w:qFormat/>
    <w:rsid w:val="003274C4"/>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Normal"/>
    <w:uiPriority w:val="99"/>
    <w:qFormat/>
    <w:rsid w:val="006B6BD5"/>
    <w:pPr>
      <w:numPr>
        <w:numId w:val="3"/>
      </w:numPr>
      <w:spacing w:before="40" w:after="40"/>
    </w:pPr>
  </w:style>
  <w:style w:type="paragraph" w:customStyle="1" w:styleId="Legislationboxtitle">
    <w:name w:val="Legislation box title"/>
    <w:basedOn w:val="Normal"/>
    <w:next w:val="Normal"/>
    <w:link w:val="LegislationboxtitleChar"/>
    <w:qFormat/>
    <w:rsid w:val="003274C4"/>
    <w:pPr>
      <w:jc w:val="center"/>
    </w:pPr>
    <w:rPr>
      <w:b/>
      <w:caps/>
    </w:rPr>
  </w:style>
  <w:style w:type="character" w:customStyle="1" w:styleId="LegislationboxtitleChar">
    <w:name w:val="Legislation box title Char"/>
    <w:basedOn w:val="DefaultParagraphFont"/>
    <w:link w:val="Legislationboxtitle"/>
    <w:rsid w:val="003274C4"/>
    <w:rPr>
      <w:rFonts w:ascii="Arial" w:hAnsi="Arial"/>
      <w:b/>
      <w:caps/>
      <w:szCs w:val="22"/>
    </w:rPr>
  </w:style>
  <w:style w:type="paragraph" w:customStyle="1" w:styleId="Tinyline">
    <w:name w:val="Tiny line"/>
    <w:basedOn w:val="Spacer"/>
    <w:qFormat/>
    <w:rsid w:val="003274C4"/>
    <w:rPr>
      <w:sz w:val="8"/>
    </w:rPr>
  </w:style>
  <w:style w:type="paragraph" w:customStyle="1" w:styleId="Titleforewordandcontents">
    <w:name w:val="Title foreword and contents"/>
    <w:basedOn w:val="Title"/>
    <w:qFormat/>
    <w:rsid w:val="006D5CD9"/>
    <w:pPr>
      <w:pBdr>
        <w:bottom w:val="single" w:sz="8" w:space="0" w:color="AFAFAF" w:themeColor="accent1"/>
      </w:pBdr>
      <w:spacing w:before="200" w:after="40"/>
      <w:contextualSpacing w:val="0"/>
      <w:jc w:val="left"/>
    </w:pPr>
    <w:rPr>
      <w:rFonts w:ascii="Arial Narrow" w:hAnsi="Arial Narrow"/>
      <w:b/>
      <w:color w:val="1F396E"/>
      <w:sz w:val="40"/>
    </w:rPr>
  </w:style>
  <w:style w:type="paragraph" w:styleId="Title">
    <w:name w:val="Title"/>
    <w:basedOn w:val="Normal"/>
    <w:next w:val="Normal"/>
    <w:link w:val="TitleChar"/>
    <w:qFormat/>
    <w:rsid w:val="006F7310"/>
    <w:pPr>
      <w:pBdr>
        <w:bottom w:val="single" w:sz="8" w:space="1" w:color="1F396E"/>
      </w:pBdr>
      <w:spacing w:before="0" w:after="300" w:line="240" w:lineRule="auto"/>
      <w:contextualSpacing/>
      <w:jc w:val="right"/>
    </w:pPr>
    <w:rPr>
      <w:rFonts w:eastAsiaTheme="majorEastAsia" w:cstheme="majorBidi"/>
      <w:color w:val="595959" w:themeColor="accent4"/>
      <w:spacing w:val="5"/>
      <w:kern w:val="28"/>
      <w:sz w:val="52"/>
      <w:szCs w:val="52"/>
    </w:rPr>
  </w:style>
  <w:style w:type="character" w:customStyle="1" w:styleId="TitleChar">
    <w:name w:val="Title Char"/>
    <w:basedOn w:val="DefaultParagraphFont"/>
    <w:link w:val="Title"/>
    <w:rsid w:val="006F7310"/>
    <w:rPr>
      <w:rFonts w:ascii="Arial" w:eastAsiaTheme="majorEastAsia" w:hAnsi="Arial" w:cstheme="majorBidi"/>
      <w:color w:val="595959" w:themeColor="accent4"/>
      <w:spacing w:val="5"/>
      <w:kern w:val="28"/>
      <w:sz w:val="52"/>
      <w:szCs w:val="52"/>
    </w:rPr>
  </w:style>
  <w:style w:type="character" w:customStyle="1" w:styleId="Heading4Char">
    <w:name w:val="Heading 4 Char"/>
    <w:basedOn w:val="DefaultParagraphFont"/>
    <w:link w:val="Heading4"/>
    <w:uiPriority w:val="9"/>
    <w:rsid w:val="00D31D9B"/>
    <w:rPr>
      <w:rFonts w:ascii="Arial" w:eastAsiaTheme="majorEastAsia" w:hAnsi="Arial" w:cstheme="majorBidi"/>
      <w:b/>
      <w:bCs/>
      <w:i/>
      <w:iCs/>
      <w:color w:val="1F396E"/>
      <w:sz w:val="24"/>
    </w:rPr>
  </w:style>
  <w:style w:type="paragraph" w:customStyle="1" w:styleId="Instruction">
    <w:name w:val="Instruction"/>
    <w:basedOn w:val="Tablenormal0"/>
    <w:qFormat/>
    <w:rsid w:val="003274C4"/>
    <w:rPr>
      <w:i/>
      <w:sz w:val="18"/>
    </w:rPr>
  </w:style>
  <w:style w:type="paragraph" w:customStyle="1" w:styleId="Numbering">
    <w:name w:val="Numbering"/>
    <w:basedOn w:val="Normal"/>
    <w:qFormat/>
    <w:rsid w:val="001D55A1"/>
    <w:pPr>
      <w:numPr>
        <w:numId w:val="4"/>
      </w:numPr>
      <w:spacing w:line="288" w:lineRule="auto"/>
      <w:contextualSpacing/>
    </w:pPr>
  </w:style>
  <w:style w:type="paragraph" w:customStyle="1" w:styleId="Legalsection">
    <w:name w:val="Legal section"/>
    <w:basedOn w:val="Normal"/>
    <w:next w:val="Normal"/>
    <w:qFormat/>
    <w:rsid w:val="007F2F7F"/>
    <w:pPr>
      <w:numPr>
        <w:numId w:val="5"/>
      </w:numPr>
      <w:spacing w:after="60"/>
      <w:ind w:left="357" w:hanging="357"/>
    </w:pPr>
    <w:rPr>
      <w:b/>
    </w:rPr>
  </w:style>
  <w:style w:type="paragraph" w:styleId="TOC2">
    <w:name w:val="toc 2"/>
    <w:basedOn w:val="Normal"/>
    <w:next w:val="Normal"/>
    <w:autoRedefine/>
    <w:uiPriority w:val="39"/>
    <w:rsid w:val="00524D9D"/>
    <w:pPr>
      <w:tabs>
        <w:tab w:val="left" w:pos="993"/>
        <w:tab w:val="right" w:leader="dot" w:pos="9514"/>
      </w:tabs>
      <w:spacing w:after="100"/>
      <w:ind w:left="426"/>
    </w:pPr>
  </w:style>
  <w:style w:type="paragraph" w:customStyle="1" w:styleId="Appendixcontents">
    <w:name w:val="Appendix contents"/>
    <w:basedOn w:val="TOC1"/>
    <w:semiHidden/>
    <w:qFormat/>
    <w:rsid w:val="003274C4"/>
    <w:pPr>
      <w:tabs>
        <w:tab w:val="left" w:pos="1276"/>
        <w:tab w:val="right" w:leader="dot" w:pos="9498"/>
      </w:tabs>
      <w:spacing w:before="180" w:after="40"/>
    </w:pPr>
    <w:rPr>
      <w:rFonts w:cstheme="minorHAnsi"/>
      <w:bCs/>
      <w:iCs/>
      <w:szCs w:val="24"/>
    </w:rPr>
  </w:style>
  <w:style w:type="paragraph" w:styleId="TOC1">
    <w:name w:val="toc 1"/>
    <w:basedOn w:val="Normal"/>
    <w:next w:val="Normal"/>
    <w:autoRedefine/>
    <w:uiPriority w:val="39"/>
    <w:rsid w:val="00524D9D"/>
    <w:pPr>
      <w:spacing w:after="100"/>
    </w:pPr>
    <w:rPr>
      <w:b/>
    </w:rPr>
  </w:style>
  <w:style w:type="paragraph" w:customStyle="1" w:styleId="NEPFooter">
    <w:name w:val="NEP Footer"/>
    <w:basedOn w:val="Normal"/>
    <w:next w:val="Normal"/>
    <w:link w:val="NEPFooterChar"/>
    <w:rsid w:val="006B6BD5"/>
    <w:pPr>
      <w:pBdr>
        <w:top w:val="single" w:sz="6" w:space="1" w:color="AFAFAF" w:themeColor="accent1"/>
      </w:pBdr>
      <w:tabs>
        <w:tab w:val="center" w:pos="4820"/>
      </w:tabs>
      <w:contextualSpacing/>
    </w:pPr>
    <w:rPr>
      <w:b/>
      <w:color w:val="AFAFAF" w:themeColor="accent1"/>
      <w:sz w:val="16"/>
      <w:szCs w:val="18"/>
    </w:rPr>
  </w:style>
  <w:style w:type="character" w:customStyle="1" w:styleId="NEPFooterChar">
    <w:name w:val="NEP Footer Char"/>
    <w:basedOn w:val="DefaultParagraphFont"/>
    <w:link w:val="NEPFooter"/>
    <w:rsid w:val="006B6BD5"/>
    <w:rPr>
      <w:rFonts w:ascii="Arial" w:hAnsi="Arial"/>
      <w:b/>
      <w:color w:val="AFAFAF" w:themeColor="accent1"/>
      <w:sz w:val="16"/>
      <w:szCs w:val="18"/>
    </w:rPr>
  </w:style>
  <w:style w:type="paragraph" w:customStyle="1" w:styleId="Appendix">
    <w:name w:val="Appendix"/>
    <w:basedOn w:val="Normal"/>
    <w:next w:val="Normal"/>
    <w:semiHidden/>
    <w:qFormat/>
    <w:rsid w:val="003274C4"/>
    <w:pPr>
      <w:pageBreakBefore/>
      <w:pBdr>
        <w:bottom w:val="single" w:sz="12" w:space="1" w:color="AFAFAF" w:themeColor="accent1"/>
      </w:pBdr>
      <w:tabs>
        <w:tab w:val="left" w:pos="2127"/>
      </w:tabs>
      <w:spacing w:before="280" w:after="0" w:line="240" w:lineRule="auto"/>
      <w:contextualSpacing/>
    </w:pPr>
    <w:rPr>
      <w:rFonts w:ascii="Arial Narrow" w:hAnsi="Arial Narrow"/>
      <w:b/>
      <w:color w:val="1F396E" w:themeColor="background2"/>
      <w:sz w:val="36"/>
      <w:szCs w:val="36"/>
    </w:rPr>
  </w:style>
  <w:style w:type="paragraph" w:customStyle="1" w:styleId="Appendixsub1">
    <w:name w:val="Appendix sub1"/>
    <w:basedOn w:val="Normal"/>
    <w:semiHidden/>
    <w:qFormat/>
    <w:rsid w:val="003274C4"/>
    <w:pPr>
      <w:keepNext/>
      <w:keepLines/>
      <w:spacing w:before="200" w:line="240" w:lineRule="auto"/>
      <w:contextualSpacing/>
    </w:pPr>
    <w:rPr>
      <w:rFonts w:eastAsiaTheme="majorEastAsia" w:cstheme="majorBidi"/>
      <w:b/>
      <w:bCs/>
      <w:color w:val="1F396E" w:themeColor="background2"/>
      <w:sz w:val="24"/>
      <w:szCs w:val="20"/>
    </w:rPr>
  </w:style>
  <w:style w:type="paragraph" w:customStyle="1" w:styleId="Title2">
    <w:name w:val="Title 2"/>
    <w:basedOn w:val="Title"/>
    <w:qFormat/>
    <w:rsid w:val="003274C4"/>
    <w:rPr>
      <w:sz w:val="32"/>
    </w:rPr>
  </w:style>
  <w:style w:type="paragraph" w:customStyle="1" w:styleId="Legalnumbering">
    <w:name w:val="Legal numbering"/>
    <w:basedOn w:val="Normal"/>
    <w:qFormat/>
    <w:rsid w:val="003274C4"/>
    <w:pPr>
      <w:numPr>
        <w:numId w:val="6"/>
      </w:numPr>
      <w:spacing w:before="60" w:after="60"/>
    </w:pPr>
    <w:rPr>
      <w:bCs/>
    </w:rPr>
  </w:style>
  <w:style w:type="paragraph" w:customStyle="1" w:styleId="Appendixsubnonumbering">
    <w:name w:val="Appendix sub no numbering"/>
    <w:basedOn w:val="Normal"/>
    <w:qFormat/>
    <w:rsid w:val="004C5902"/>
    <w:rPr>
      <w:rFonts w:ascii="Arial Narrow" w:hAnsi="Arial Narrow"/>
      <w:b/>
      <w:color w:val="1F396E"/>
      <w:sz w:val="24"/>
    </w:rPr>
  </w:style>
  <w:style w:type="character" w:customStyle="1" w:styleId="Heading1Char">
    <w:name w:val="Heading 1 Char"/>
    <w:basedOn w:val="DefaultParagraphFont"/>
    <w:link w:val="Heading1"/>
    <w:uiPriority w:val="9"/>
    <w:rsid w:val="00D31D9B"/>
    <w:rPr>
      <w:rFonts w:ascii="Arial Narrow" w:eastAsiaTheme="majorEastAsia" w:hAnsi="Arial Narrow" w:cstheme="majorBidi"/>
      <w:b/>
      <w:bCs/>
      <w:caps/>
      <w:color w:val="1F396E"/>
      <w:sz w:val="44"/>
      <w:szCs w:val="28"/>
    </w:rPr>
  </w:style>
  <w:style w:type="character" w:customStyle="1" w:styleId="Heading2Char">
    <w:name w:val="Heading 2 Char"/>
    <w:basedOn w:val="DefaultParagraphFont"/>
    <w:link w:val="Heading2"/>
    <w:uiPriority w:val="9"/>
    <w:rsid w:val="001B22DC"/>
    <w:rPr>
      <w:rFonts w:ascii="Arial Narrow" w:eastAsiaTheme="majorEastAsia" w:hAnsi="Arial Narrow" w:cstheme="majorBidi"/>
      <w:b/>
      <w:bCs/>
      <w:color w:val="1F396E"/>
      <w:sz w:val="32"/>
      <w:szCs w:val="28"/>
    </w:rPr>
  </w:style>
  <w:style w:type="character" w:customStyle="1" w:styleId="Heading3Char">
    <w:name w:val="Heading 3 Char"/>
    <w:basedOn w:val="DefaultParagraphFont"/>
    <w:link w:val="Heading3"/>
    <w:uiPriority w:val="9"/>
    <w:rsid w:val="00D31D9B"/>
    <w:rPr>
      <w:rFonts w:ascii="Arial Narrow" w:eastAsiaTheme="majorEastAsia" w:hAnsi="Arial Narrow" w:cstheme="majorBidi"/>
      <w:b/>
      <w:bCs/>
      <w:color w:val="1F396E"/>
      <w:sz w:val="28"/>
    </w:rPr>
  </w:style>
  <w:style w:type="character" w:customStyle="1" w:styleId="Heading5Char">
    <w:name w:val="Heading 5 Char"/>
    <w:basedOn w:val="DefaultParagraphFont"/>
    <w:link w:val="Heading5"/>
    <w:uiPriority w:val="9"/>
    <w:semiHidden/>
    <w:rsid w:val="003274C4"/>
    <w:rPr>
      <w:rFonts w:asciiTheme="majorHAnsi" w:eastAsiaTheme="majorEastAsia" w:hAnsiTheme="majorHAnsi" w:cstheme="majorBidi"/>
      <w:b/>
      <w:color w:val="575757" w:themeColor="accent1" w:themeShade="7F"/>
      <w:sz w:val="24"/>
      <w:szCs w:val="22"/>
    </w:rPr>
  </w:style>
  <w:style w:type="character" w:customStyle="1" w:styleId="Heading6Char">
    <w:name w:val="Heading 6 Char"/>
    <w:basedOn w:val="DefaultParagraphFont"/>
    <w:link w:val="Heading6"/>
    <w:uiPriority w:val="9"/>
    <w:rsid w:val="00D31D9B"/>
    <w:rPr>
      <w:rFonts w:ascii="Arial Narrow" w:eastAsiaTheme="majorEastAsia" w:hAnsi="Arial Narrow" w:cstheme="majorBidi"/>
      <w:b/>
      <w:bCs/>
      <w:caps/>
      <w:color w:val="1F396E"/>
      <w:sz w:val="36"/>
      <w:szCs w:val="28"/>
    </w:rPr>
  </w:style>
  <w:style w:type="character" w:customStyle="1" w:styleId="Heading7Char">
    <w:name w:val="Heading 7 Char"/>
    <w:basedOn w:val="DefaultParagraphFont"/>
    <w:link w:val="Heading7"/>
    <w:uiPriority w:val="9"/>
    <w:rsid w:val="00D31D9B"/>
    <w:rPr>
      <w:rFonts w:ascii="Arial Narrow" w:hAnsi="Arial Narrow" w:cstheme="majorBidi"/>
      <w:b/>
      <w:color w:val="1F396E"/>
      <w:sz w:val="32"/>
      <w:szCs w:val="22"/>
    </w:rPr>
  </w:style>
  <w:style w:type="character" w:customStyle="1" w:styleId="Heading8Char">
    <w:name w:val="Heading 8 Char"/>
    <w:basedOn w:val="DefaultParagraphFont"/>
    <w:link w:val="Heading8"/>
    <w:uiPriority w:val="9"/>
    <w:rsid w:val="00D31D9B"/>
    <w:rPr>
      <w:rFonts w:ascii="Arial Narrow" w:eastAsiaTheme="majorEastAsia" w:hAnsi="Arial Narrow" w:cstheme="majorBidi"/>
      <w:b/>
      <w:bCs/>
      <w:color w:val="1F396E"/>
      <w:sz w:val="28"/>
    </w:rPr>
  </w:style>
  <w:style w:type="character" w:customStyle="1" w:styleId="Heading9Char">
    <w:name w:val="Heading 9 Char"/>
    <w:basedOn w:val="DefaultParagraphFont"/>
    <w:link w:val="Heading9"/>
    <w:uiPriority w:val="9"/>
    <w:semiHidden/>
    <w:rsid w:val="003274C4"/>
    <w:rPr>
      <w:rFonts w:ascii="Cambria" w:eastAsiaTheme="majorEastAsia" w:hAnsi="Cambria" w:cstheme="majorBidi"/>
      <w:i/>
      <w:iCs/>
      <w:color w:val="404040"/>
    </w:rPr>
  </w:style>
  <w:style w:type="paragraph" w:styleId="Caption">
    <w:name w:val="caption"/>
    <w:basedOn w:val="Normal"/>
    <w:next w:val="Normal"/>
    <w:qFormat/>
    <w:rsid w:val="003274C4"/>
    <w:pPr>
      <w:spacing w:line="240" w:lineRule="auto"/>
      <w:jc w:val="center"/>
    </w:pPr>
    <w:rPr>
      <w:rFonts w:ascii="Arial Narrow" w:hAnsi="Arial Narrow"/>
      <w:b/>
      <w:bCs/>
      <w:szCs w:val="18"/>
    </w:rPr>
  </w:style>
  <w:style w:type="paragraph" w:styleId="Subtitle">
    <w:name w:val="Subtitle"/>
    <w:basedOn w:val="Normal"/>
    <w:next w:val="Normal"/>
    <w:link w:val="SubtitleChar"/>
    <w:semiHidden/>
    <w:qFormat/>
    <w:rsid w:val="003274C4"/>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semiHidden/>
    <w:rsid w:val="003274C4"/>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3274C4"/>
    <w:rPr>
      <w:b/>
      <w:bCs/>
    </w:rPr>
  </w:style>
  <w:style w:type="paragraph" w:styleId="NoSpacing">
    <w:name w:val="No Spacing"/>
    <w:basedOn w:val="Normal"/>
    <w:uiPriority w:val="1"/>
    <w:semiHidden/>
    <w:qFormat/>
    <w:rsid w:val="003274C4"/>
    <w:pPr>
      <w:spacing w:before="0" w:after="0" w:line="240" w:lineRule="auto"/>
    </w:pPr>
  </w:style>
  <w:style w:type="paragraph" w:styleId="Quote">
    <w:name w:val="Quote"/>
    <w:basedOn w:val="Normal"/>
    <w:next w:val="Normal"/>
    <w:link w:val="QuoteChar"/>
    <w:uiPriority w:val="29"/>
    <w:semiHidden/>
    <w:qFormat/>
    <w:rsid w:val="003274C4"/>
    <w:rPr>
      <w:i/>
      <w:iCs/>
      <w:color w:val="000000"/>
      <w:szCs w:val="20"/>
    </w:rPr>
  </w:style>
  <w:style w:type="character" w:customStyle="1" w:styleId="QuoteChar">
    <w:name w:val="Quote Char"/>
    <w:basedOn w:val="DefaultParagraphFont"/>
    <w:link w:val="Quote"/>
    <w:uiPriority w:val="29"/>
    <w:semiHidden/>
    <w:rsid w:val="003274C4"/>
    <w:rPr>
      <w:rFonts w:ascii="Arial" w:hAnsi="Arial"/>
      <w:i/>
      <w:iCs/>
      <w:color w:val="000000"/>
    </w:rPr>
  </w:style>
  <w:style w:type="paragraph" w:styleId="IntenseQuote">
    <w:name w:val="Intense Quote"/>
    <w:basedOn w:val="Normal"/>
    <w:next w:val="Normal"/>
    <w:link w:val="IntenseQuoteChar"/>
    <w:uiPriority w:val="30"/>
    <w:semiHidden/>
    <w:qFormat/>
    <w:rsid w:val="003274C4"/>
    <w:pPr>
      <w:pBdr>
        <w:bottom w:val="single" w:sz="4" w:space="4" w:color="AFAFAF" w:themeColor="accent1"/>
      </w:pBdr>
      <w:spacing w:before="200" w:after="280"/>
      <w:ind w:left="936" w:right="936"/>
    </w:pPr>
    <w:rPr>
      <w:b/>
      <w:bCs/>
      <w:i/>
      <w:iCs/>
      <w:color w:val="AFAFAF" w:themeColor="accent1"/>
    </w:rPr>
  </w:style>
  <w:style w:type="character" w:customStyle="1" w:styleId="IntenseQuoteChar">
    <w:name w:val="Intense Quote Char"/>
    <w:basedOn w:val="DefaultParagraphFont"/>
    <w:link w:val="IntenseQuote"/>
    <w:uiPriority w:val="30"/>
    <w:semiHidden/>
    <w:rsid w:val="003274C4"/>
    <w:rPr>
      <w:rFonts w:ascii="Arial" w:hAnsi="Arial"/>
      <w:b/>
      <w:bCs/>
      <w:i/>
      <w:iCs/>
      <w:color w:val="AFAFAF" w:themeColor="accent1"/>
      <w:szCs w:val="22"/>
    </w:rPr>
  </w:style>
  <w:style w:type="character" w:styleId="SubtleEmphasis">
    <w:name w:val="Subtle Emphasis"/>
    <w:uiPriority w:val="19"/>
    <w:semiHidden/>
    <w:qFormat/>
    <w:rsid w:val="003274C4"/>
    <w:rPr>
      <w:i/>
      <w:iCs/>
      <w:color w:val="808080" w:themeColor="text1" w:themeTint="7F"/>
    </w:rPr>
  </w:style>
  <w:style w:type="character" w:styleId="IntenseEmphasis">
    <w:name w:val="Intense Emphasis"/>
    <w:uiPriority w:val="21"/>
    <w:semiHidden/>
    <w:qFormat/>
    <w:rsid w:val="003274C4"/>
    <w:rPr>
      <w:b/>
      <w:bCs/>
      <w:i/>
      <w:iCs/>
      <w:color w:val="AFAFAF" w:themeColor="accent1"/>
    </w:rPr>
  </w:style>
  <w:style w:type="character" w:styleId="SubtleReference">
    <w:name w:val="Subtle Reference"/>
    <w:uiPriority w:val="31"/>
    <w:semiHidden/>
    <w:qFormat/>
    <w:rsid w:val="003274C4"/>
    <w:rPr>
      <w:smallCaps/>
      <w:color w:val="ED5032" w:themeColor="accent2"/>
      <w:u w:val="single"/>
    </w:rPr>
  </w:style>
  <w:style w:type="paragraph" w:styleId="TOCHeading">
    <w:name w:val="TOC Heading"/>
    <w:basedOn w:val="Heading1"/>
    <w:next w:val="Normal"/>
    <w:uiPriority w:val="39"/>
    <w:unhideWhenUsed/>
    <w:qFormat/>
    <w:rsid w:val="003274C4"/>
    <w:pPr>
      <w:numPr>
        <w:numId w:val="0"/>
      </w:numPr>
      <w:spacing w:after="0"/>
      <w:outlineLvl w:val="9"/>
    </w:pPr>
    <w:rPr>
      <w:rFonts w:ascii="Cambria" w:hAnsi="Cambria"/>
      <w:color w:val="5F5F5F"/>
      <w:sz w:val="28"/>
    </w:rPr>
  </w:style>
  <w:style w:type="paragraph" w:styleId="TOC3">
    <w:name w:val="toc 3"/>
    <w:basedOn w:val="Normal"/>
    <w:next w:val="Normal"/>
    <w:autoRedefine/>
    <w:uiPriority w:val="39"/>
    <w:rsid w:val="00524D9D"/>
    <w:pPr>
      <w:tabs>
        <w:tab w:val="left" w:pos="1701"/>
        <w:tab w:val="right" w:leader="dot" w:pos="9514"/>
      </w:tabs>
      <w:spacing w:after="100"/>
      <w:ind w:left="993"/>
    </w:pPr>
  </w:style>
  <w:style w:type="character" w:styleId="Hyperlink">
    <w:name w:val="Hyperlink"/>
    <w:basedOn w:val="DefaultParagraphFont"/>
    <w:uiPriority w:val="99"/>
    <w:rsid w:val="00BE3453"/>
    <w:rPr>
      <w:color w:val="0000FF" w:themeColor="hyperlink"/>
      <w:u w:val="single"/>
    </w:rPr>
  </w:style>
  <w:style w:type="paragraph" w:styleId="TOC5">
    <w:name w:val="toc 5"/>
    <w:basedOn w:val="Normal"/>
    <w:next w:val="Normal"/>
    <w:autoRedefine/>
    <w:uiPriority w:val="39"/>
    <w:rsid w:val="00524D9D"/>
    <w:pPr>
      <w:tabs>
        <w:tab w:val="left" w:pos="1701"/>
        <w:tab w:val="right" w:leader="dot" w:pos="9514"/>
      </w:tabs>
      <w:spacing w:after="100"/>
      <w:ind w:left="426"/>
    </w:pPr>
    <w:rPr>
      <w:noProof/>
    </w:rPr>
  </w:style>
  <w:style w:type="paragraph" w:styleId="Header">
    <w:name w:val="header"/>
    <w:basedOn w:val="Normal"/>
    <w:link w:val="HeaderChar"/>
    <w:uiPriority w:val="99"/>
    <w:rsid w:val="00A332A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24D9D"/>
    <w:rPr>
      <w:rFonts w:ascii="Arial" w:hAnsi="Arial"/>
      <w:sz w:val="22"/>
      <w:szCs w:val="22"/>
    </w:rPr>
  </w:style>
  <w:style w:type="paragraph" w:styleId="Footer">
    <w:name w:val="footer"/>
    <w:basedOn w:val="Normal"/>
    <w:link w:val="FooterChar"/>
    <w:uiPriority w:val="99"/>
    <w:semiHidden/>
    <w:rsid w:val="00A332A3"/>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524D9D"/>
    <w:rPr>
      <w:rFonts w:ascii="Arial" w:hAnsi="Arial"/>
      <w:sz w:val="22"/>
      <w:szCs w:val="22"/>
    </w:rPr>
  </w:style>
  <w:style w:type="paragraph" w:styleId="TOC4">
    <w:name w:val="toc 4"/>
    <w:basedOn w:val="Normal"/>
    <w:next w:val="Normal"/>
    <w:autoRedefine/>
    <w:uiPriority w:val="39"/>
    <w:rsid w:val="009336F6"/>
    <w:pPr>
      <w:tabs>
        <w:tab w:val="right" w:leader="dot" w:pos="9514"/>
      </w:tabs>
      <w:spacing w:after="100"/>
      <w:ind w:left="1701"/>
    </w:pPr>
  </w:style>
  <w:style w:type="paragraph" w:styleId="TOC6">
    <w:name w:val="toc 6"/>
    <w:basedOn w:val="Normal"/>
    <w:next w:val="Normal"/>
    <w:autoRedefine/>
    <w:uiPriority w:val="39"/>
    <w:unhideWhenUsed/>
    <w:rsid w:val="009336F6"/>
    <w:pPr>
      <w:spacing w:after="100"/>
      <w:ind w:left="1100"/>
    </w:pPr>
  </w:style>
  <w:style w:type="character" w:styleId="CommentReference">
    <w:name w:val="annotation reference"/>
    <w:basedOn w:val="DefaultParagraphFont"/>
    <w:uiPriority w:val="99"/>
    <w:semiHidden/>
    <w:unhideWhenUsed/>
    <w:rsid w:val="00AA7AF7"/>
    <w:rPr>
      <w:sz w:val="16"/>
      <w:szCs w:val="16"/>
    </w:rPr>
  </w:style>
  <w:style w:type="paragraph" w:styleId="CommentText">
    <w:name w:val="annotation text"/>
    <w:basedOn w:val="Normal"/>
    <w:link w:val="CommentTextChar"/>
    <w:uiPriority w:val="99"/>
    <w:semiHidden/>
    <w:unhideWhenUsed/>
    <w:rsid w:val="00AA7AF7"/>
    <w:pPr>
      <w:spacing w:line="240" w:lineRule="auto"/>
    </w:pPr>
    <w:rPr>
      <w:szCs w:val="20"/>
    </w:rPr>
  </w:style>
  <w:style w:type="character" w:customStyle="1" w:styleId="CommentTextChar">
    <w:name w:val="Comment Text Char"/>
    <w:basedOn w:val="DefaultParagraphFont"/>
    <w:link w:val="CommentText"/>
    <w:uiPriority w:val="99"/>
    <w:semiHidden/>
    <w:rsid w:val="00AA7AF7"/>
    <w:rPr>
      <w:rFonts w:ascii="Arial" w:hAnsi="Arial"/>
    </w:rPr>
  </w:style>
  <w:style w:type="paragraph" w:styleId="CommentSubject">
    <w:name w:val="annotation subject"/>
    <w:basedOn w:val="CommentText"/>
    <w:next w:val="CommentText"/>
    <w:link w:val="CommentSubjectChar"/>
    <w:uiPriority w:val="99"/>
    <w:semiHidden/>
    <w:unhideWhenUsed/>
    <w:rsid w:val="00AA7AF7"/>
    <w:rPr>
      <w:b/>
      <w:bCs/>
    </w:rPr>
  </w:style>
  <w:style w:type="character" w:customStyle="1" w:styleId="CommentSubjectChar">
    <w:name w:val="Comment Subject Char"/>
    <w:basedOn w:val="CommentTextChar"/>
    <w:link w:val="CommentSubject"/>
    <w:uiPriority w:val="99"/>
    <w:semiHidden/>
    <w:rsid w:val="00AA7AF7"/>
    <w:rPr>
      <w:rFonts w:ascii="Arial" w:hAnsi="Arial"/>
      <w:b/>
      <w:bCs/>
    </w:rPr>
  </w:style>
  <w:style w:type="paragraph" w:styleId="BalloonText">
    <w:name w:val="Balloon Text"/>
    <w:basedOn w:val="Normal"/>
    <w:link w:val="BalloonTextChar"/>
    <w:uiPriority w:val="99"/>
    <w:semiHidden/>
    <w:unhideWhenUsed/>
    <w:rsid w:val="00AA7AF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AF7"/>
    <w:rPr>
      <w:rFonts w:ascii="Tahoma" w:hAnsi="Tahoma" w:cs="Tahoma"/>
      <w:sz w:val="16"/>
      <w:szCs w:val="16"/>
    </w:rPr>
  </w:style>
  <w:style w:type="paragraph" w:customStyle="1" w:styleId="LHcolumn-tableandimage">
    <w:name w:val="LH column - table and image"/>
    <w:basedOn w:val="Normal"/>
    <w:qFormat/>
    <w:rsid w:val="00A219F3"/>
    <w:pPr>
      <w:spacing w:line="264" w:lineRule="auto"/>
    </w:pPr>
    <w:rPr>
      <w:rFonts w:ascii="Calibri Light" w:hAnsi="Calibri Light"/>
      <w:i/>
    </w:rPr>
  </w:style>
  <w:style w:type="paragraph" w:styleId="ListParagraph">
    <w:name w:val="List Paragraph"/>
    <w:basedOn w:val="Normal"/>
    <w:uiPriority w:val="34"/>
    <w:unhideWhenUsed/>
    <w:qFormat/>
    <w:rsid w:val="00E53FE5"/>
    <w:pPr>
      <w:ind w:left="720"/>
      <w:contextualSpacing/>
    </w:pPr>
  </w:style>
  <w:style w:type="paragraph" w:styleId="NormalWeb">
    <w:name w:val="Normal (Web)"/>
    <w:basedOn w:val="Normal"/>
    <w:uiPriority w:val="99"/>
    <w:unhideWhenUsed/>
    <w:rsid w:val="001F5DCD"/>
    <w:pPr>
      <w:spacing w:before="100" w:beforeAutospacing="1" w:after="100" w:afterAutospacing="1" w:line="240" w:lineRule="auto"/>
    </w:pPr>
    <w:rPr>
      <w:rFonts w:ascii="Times New Roman" w:eastAsiaTheme="minorEastAsia" w:hAnsi="Times New Roman"/>
      <w:sz w:val="24"/>
      <w:szCs w:val="24"/>
      <w:lang w:eastAsia="en-NZ"/>
    </w:rPr>
  </w:style>
  <w:style w:type="table" w:customStyle="1" w:styleId="TableGrid1">
    <w:name w:val="Table Grid1"/>
    <w:basedOn w:val="TableNormal"/>
    <w:next w:val="TableGrid"/>
    <w:uiPriority w:val="39"/>
    <w:rsid w:val="0067588E"/>
    <w:pPr>
      <w:spacing w:before="200" w:after="480"/>
    </w:pPr>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4CF4"/>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59"/>
    <w:rsid w:val="00BC028C"/>
    <w:rPr>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10B0"/>
    <w:rPr>
      <w:rFonts w:ascii="Arial" w:hAnsi="Arial"/>
      <w:szCs w:val="22"/>
    </w:rPr>
  </w:style>
  <w:style w:type="paragraph" w:customStyle="1" w:styleId="Imprint">
    <w:name w:val="Imprint"/>
    <w:basedOn w:val="Normal"/>
    <w:next w:val="Normal"/>
    <w:qFormat/>
    <w:rsid w:val="000C5F7B"/>
    <w:pPr>
      <w:spacing w:before="0" w:after="240" w:line="240" w:lineRule="auto"/>
    </w:pPr>
    <w:rPr>
      <w:rFonts w:ascii="Segoe UI" w:eastAsia="Times New Roman" w:hAnsi="Segoe U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954">
      <w:bodyDiv w:val="1"/>
      <w:marLeft w:val="0"/>
      <w:marRight w:val="0"/>
      <w:marTop w:val="0"/>
      <w:marBottom w:val="0"/>
      <w:divBdr>
        <w:top w:val="none" w:sz="0" w:space="0" w:color="auto"/>
        <w:left w:val="none" w:sz="0" w:space="0" w:color="auto"/>
        <w:bottom w:val="none" w:sz="0" w:space="0" w:color="auto"/>
        <w:right w:val="none" w:sz="0" w:space="0" w:color="auto"/>
      </w:divBdr>
    </w:div>
    <w:div w:id="130287852">
      <w:bodyDiv w:val="1"/>
      <w:marLeft w:val="0"/>
      <w:marRight w:val="0"/>
      <w:marTop w:val="0"/>
      <w:marBottom w:val="0"/>
      <w:divBdr>
        <w:top w:val="none" w:sz="0" w:space="0" w:color="auto"/>
        <w:left w:val="none" w:sz="0" w:space="0" w:color="auto"/>
        <w:bottom w:val="none" w:sz="0" w:space="0" w:color="auto"/>
        <w:right w:val="none" w:sz="0" w:space="0" w:color="auto"/>
      </w:divBdr>
    </w:div>
    <w:div w:id="147988928">
      <w:bodyDiv w:val="1"/>
      <w:marLeft w:val="0"/>
      <w:marRight w:val="0"/>
      <w:marTop w:val="0"/>
      <w:marBottom w:val="0"/>
      <w:divBdr>
        <w:top w:val="none" w:sz="0" w:space="0" w:color="auto"/>
        <w:left w:val="none" w:sz="0" w:space="0" w:color="auto"/>
        <w:bottom w:val="none" w:sz="0" w:space="0" w:color="auto"/>
        <w:right w:val="none" w:sz="0" w:space="0" w:color="auto"/>
      </w:divBdr>
    </w:div>
    <w:div w:id="237062723">
      <w:bodyDiv w:val="1"/>
      <w:marLeft w:val="0"/>
      <w:marRight w:val="0"/>
      <w:marTop w:val="0"/>
      <w:marBottom w:val="0"/>
      <w:divBdr>
        <w:top w:val="none" w:sz="0" w:space="0" w:color="auto"/>
        <w:left w:val="none" w:sz="0" w:space="0" w:color="auto"/>
        <w:bottom w:val="none" w:sz="0" w:space="0" w:color="auto"/>
        <w:right w:val="none" w:sz="0" w:space="0" w:color="auto"/>
      </w:divBdr>
    </w:div>
    <w:div w:id="252204957">
      <w:bodyDiv w:val="1"/>
      <w:marLeft w:val="0"/>
      <w:marRight w:val="0"/>
      <w:marTop w:val="0"/>
      <w:marBottom w:val="0"/>
      <w:divBdr>
        <w:top w:val="none" w:sz="0" w:space="0" w:color="auto"/>
        <w:left w:val="none" w:sz="0" w:space="0" w:color="auto"/>
        <w:bottom w:val="none" w:sz="0" w:space="0" w:color="auto"/>
        <w:right w:val="none" w:sz="0" w:space="0" w:color="auto"/>
      </w:divBdr>
    </w:div>
    <w:div w:id="261501311">
      <w:bodyDiv w:val="1"/>
      <w:marLeft w:val="0"/>
      <w:marRight w:val="0"/>
      <w:marTop w:val="0"/>
      <w:marBottom w:val="0"/>
      <w:divBdr>
        <w:top w:val="none" w:sz="0" w:space="0" w:color="auto"/>
        <w:left w:val="none" w:sz="0" w:space="0" w:color="auto"/>
        <w:bottom w:val="none" w:sz="0" w:space="0" w:color="auto"/>
        <w:right w:val="none" w:sz="0" w:space="0" w:color="auto"/>
      </w:divBdr>
    </w:div>
    <w:div w:id="280841893">
      <w:bodyDiv w:val="1"/>
      <w:marLeft w:val="0"/>
      <w:marRight w:val="0"/>
      <w:marTop w:val="0"/>
      <w:marBottom w:val="0"/>
      <w:divBdr>
        <w:top w:val="none" w:sz="0" w:space="0" w:color="auto"/>
        <w:left w:val="none" w:sz="0" w:space="0" w:color="auto"/>
        <w:bottom w:val="none" w:sz="0" w:space="0" w:color="auto"/>
        <w:right w:val="none" w:sz="0" w:space="0" w:color="auto"/>
      </w:divBdr>
    </w:div>
    <w:div w:id="285355287">
      <w:bodyDiv w:val="1"/>
      <w:marLeft w:val="0"/>
      <w:marRight w:val="0"/>
      <w:marTop w:val="0"/>
      <w:marBottom w:val="0"/>
      <w:divBdr>
        <w:top w:val="none" w:sz="0" w:space="0" w:color="auto"/>
        <w:left w:val="none" w:sz="0" w:space="0" w:color="auto"/>
        <w:bottom w:val="none" w:sz="0" w:space="0" w:color="auto"/>
        <w:right w:val="none" w:sz="0" w:space="0" w:color="auto"/>
      </w:divBdr>
    </w:div>
    <w:div w:id="327681792">
      <w:bodyDiv w:val="1"/>
      <w:marLeft w:val="0"/>
      <w:marRight w:val="0"/>
      <w:marTop w:val="0"/>
      <w:marBottom w:val="0"/>
      <w:divBdr>
        <w:top w:val="none" w:sz="0" w:space="0" w:color="auto"/>
        <w:left w:val="none" w:sz="0" w:space="0" w:color="auto"/>
        <w:bottom w:val="none" w:sz="0" w:space="0" w:color="auto"/>
        <w:right w:val="none" w:sz="0" w:space="0" w:color="auto"/>
      </w:divBdr>
    </w:div>
    <w:div w:id="454101432">
      <w:bodyDiv w:val="1"/>
      <w:marLeft w:val="0"/>
      <w:marRight w:val="0"/>
      <w:marTop w:val="0"/>
      <w:marBottom w:val="0"/>
      <w:divBdr>
        <w:top w:val="none" w:sz="0" w:space="0" w:color="auto"/>
        <w:left w:val="none" w:sz="0" w:space="0" w:color="auto"/>
        <w:bottom w:val="none" w:sz="0" w:space="0" w:color="auto"/>
        <w:right w:val="none" w:sz="0" w:space="0" w:color="auto"/>
      </w:divBdr>
    </w:div>
    <w:div w:id="461927514">
      <w:bodyDiv w:val="1"/>
      <w:marLeft w:val="0"/>
      <w:marRight w:val="0"/>
      <w:marTop w:val="0"/>
      <w:marBottom w:val="0"/>
      <w:divBdr>
        <w:top w:val="none" w:sz="0" w:space="0" w:color="auto"/>
        <w:left w:val="none" w:sz="0" w:space="0" w:color="auto"/>
        <w:bottom w:val="none" w:sz="0" w:space="0" w:color="auto"/>
        <w:right w:val="none" w:sz="0" w:space="0" w:color="auto"/>
      </w:divBdr>
    </w:div>
    <w:div w:id="469786791">
      <w:bodyDiv w:val="1"/>
      <w:marLeft w:val="0"/>
      <w:marRight w:val="0"/>
      <w:marTop w:val="0"/>
      <w:marBottom w:val="0"/>
      <w:divBdr>
        <w:top w:val="none" w:sz="0" w:space="0" w:color="auto"/>
        <w:left w:val="none" w:sz="0" w:space="0" w:color="auto"/>
        <w:bottom w:val="none" w:sz="0" w:space="0" w:color="auto"/>
        <w:right w:val="none" w:sz="0" w:space="0" w:color="auto"/>
      </w:divBdr>
    </w:div>
    <w:div w:id="701780535">
      <w:bodyDiv w:val="1"/>
      <w:marLeft w:val="0"/>
      <w:marRight w:val="0"/>
      <w:marTop w:val="0"/>
      <w:marBottom w:val="0"/>
      <w:divBdr>
        <w:top w:val="none" w:sz="0" w:space="0" w:color="auto"/>
        <w:left w:val="none" w:sz="0" w:space="0" w:color="auto"/>
        <w:bottom w:val="none" w:sz="0" w:space="0" w:color="auto"/>
        <w:right w:val="none" w:sz="0" w:space="0" w:color="auto"/>
      </w:divBdr>
    </w:div>
    <w:div w:id="708385253">
      <w:bodyDiv w:val="1"/>
      <w:marLeft w:val="0"/>
      <w:marRight w:val="0"/>
      <w:marTop w:val="0"/>
      <w:marBottom w:val="0"/>
      <w:divBdr>
        <w:top w:val="none" w:sz="0" w:space="0" w:color="auto"/>
        <w:left w:val="none" w:sz="0" w:space="0" w:color="auto"/>
        <w:bottom w:val="none" w:sz="0" w:space="0" w:color="auto"/>
        <w:right w:val="none" w:sz="0" w:space="0" w:color="auto"/>
      </w:divBdr>
    </w:div>
    <w:div w:id="714818874">
      <w:bodyDiv w:val="1"/>
      <w:marLeft w:val="0"/>
      <w:marRight w:val="0"/>
      <w:marTop w:val="0"/>
      <w:marBottom w:val="0"/>
      <w:divBdr>
        <w:top w:val="none" w:sz="0" w:space="0" w:color="auto"/>
        <w:left w:val="none" w:sz="0" w:space="0" w:color="auto"/>
        <w:bottom w:val="none" w:sz="0" w:space="0" w:color="auto"/>
        <w:right w:val="none" w:sz="0" w:space="0" w:color="auto"/>
      </w:divBdr>
    </w:div>
    <w:div w:id="727655426">
      <w:bodyDiv w:val="1"/>
      <w:marLeft w:val="0"/>
      <w:marRight w:val="0"/>
      <w:marTop w:val="0"/>
      <w:marBottom w:val="0"/>
      <w:divBdr>
        <w:top w:val="none" w:sz="0" w:space="0" w:color="auto"/>
        <w:left w:val="none" w:sz="0" w:space="0" w:color="auto"/>
        <w:bottom w:val="none" w:sz="0" w:space="0" w:color="auto"/>
        <w:right w:val="none" w:sz="0" w:space="0" w:color="auto"/>
      </w:divBdr>
    </w:div>
    <w:div w:id="744229891">
      <w:bodyDiv w:val="1"/>
      <w:marLeft w:val="0"/>
      <w:marRight w:val="0"/>
      <w:marTop w:val="0"/>
      <w:marBottom w:val="0"/>
      <w:divBdr>
        <w:top w:val="none" w:sz="0" w:space="0" w:color="auto"/>
        <w:left w:val="none" w:sz="0" w:space="0" w:color="auto"/>
        <w:bottom w:val="none" w:sz="0" w:space="0" w:color="auto"/>
        <w:right w:val="none" w:sz="0" w:space="0" w:color="auto"/>
      </w:divBdr>
    </w:div>
    <w:div w:id="760835996">
      <w:bodyDiv w:val="1"/>
      <w:marLeft w:val="0"/>
      <w:marRight w:val="0"/>
      <w:marTop w:val="0"/>
      <w:marBottom w:val="0"/>
      <w:divBdr>
        <w:top w:val="none" w:sz="0" w:space="0" w:color="auto"/>
        <w:left w:val="none" w:sz="0" w:space="0" w:color="auto"/>
        <w:bottom w:val="none" w:sz="0" w:space="0" w:color="auto"/>
        <w:right w:val="none" w:sz="0" w:space="0" w:color="auto"/>
      </w:divBdr>
    </w:div>
    <w:div w:id="767433627">
      <w:bodyDiv w:val="1"/>
      <w:marLeft w:val="0"/>
      <w:marRight w:val="0"/>
      <w:marTop w:val="0"/>
      <w:marBottom w:val="0"/>
      <w:divBdr>
        <w:top w:val="none" w:sz="0" w:space="0" w:color="auto"/>
        <w:left w:val="none" w:sz="0" w:space="0" w:color="auto"/>
        <w:bottom w:val="none" w:sz="0" w:space="0" w:color="auto"/>
        <w:right w:val="none" w:sz="0" w:space="0" w:color="auto"/>
      </w:divBdr>
    </w:div>
    <w:div w:id="831683002">
      <w:bodyDiv w:val="1"/>
      <w:marLeft w:val="0"/>
      <w:marRight w:val="0"/>
      <w:marTop w:val="0"/>
      <w:marBottom w:val="0"/>
      <w:divBdr>
        <w:top w:val="none" w:sz="0" w:space="0" w:color="auto"/>
        <w:left w:val="none" w:sz="0" w:space="0" w:color="auto"/>
        <w:bottom w:val="none" w:sz="0" w:space="0" w:color="auto"/>
        <w:right w:val="none" w:sz="0" w:space="0" w:color="auto"/>
      </w:divBdr>
    </w:div>
    <w:div w:id="836381826">
      <w:bodyDiv w:val="1"/>
      <w:marLeft w:val="0"/>
      <w:marRight w:val="0"/>
      <w:marTop w:val="0"/>
      <w:marBottom w:val="0"/>
      <w:divBdr>
        <w:top w:val="none" w:sz="0" w:space="0" w:color="auto"/>
        <w:left w:val="none" w:sz="0" w:space="0" w:color="auto"/>
        <w:bottom w:val="none" w:sz="0" w:space="0" w:color="auto"/>
        <w:right w:val="none" w:sz="0" w:space="0" w:color="auto"/>
      </w:divBdr>
    </w:div>
    <w:div w:id="941105979">
      <w:bodyDiv w:val="1"/>
      <w:marLeft w:val="0"/>
      <w:marRight w:val="0"/>
      <w:marTop w:val="0"/>
      <w:marBottom w:val="0"/>
      <w:divBdr>
        <w:top w:val="none" w:sz="0" w:space="0" w:color="auto"/>
        <w:left w:val="none" w:sz="0" w:space="0" w:color="auto"/>
        <w:bottom w:val="none" w:sz="0" w:space="0" w:color="auto"/>
        <w:right w:val="none" w:sz="0" w:space="0" w:color="auto"/>
      </w:divBdr>
    </w:div>
    <w:div w:id="942303972">
      <w:bodyDiv w:val="1"/>
      <w:marLeft w:val="0"/>
      <w:marRight w:val="0"/>
      <w:marTop w:val="0"/>
      <w:marBottom w:val="0"/>
      <w:divBdr>
        <w:top w:val="none" w:sz="0" w:space="0" w:color="auto"/>
        <w:left w:val="none" w:sz="0" w:space="0" w:color="auto"/>
        <w:bottom w:val="none" w:sz="0" w:space="0" w:color="auto"/>
        <w:right w:val="none" w:sz="0" w:space="0" w:color="auto"/>
      </w:divBdr>
    </w:div>
    <w:div w:id="1035233364">
      <w:bodyDiv w:val="1"/>
      <w:marLeft w:val="0"/>
      <w:marRight w:val="0"/>
      <w:marTop w:val="0"/>
      <w:marBottom w:val="0"/>
      <w:divBdr>
        <w:top w:val="none" w:sz="0" w:space="0" w:color="auto"/>
        <w:left w:val="none" w:sz="0" w:space="0" w:color="auto"/>
        <w:bottom w:val="none" w:sz="0" w:space="0" w:color="auto"/>
        <w:right w:val="none" w:sz="0" w:space="0" w:color="auto"/>
      </w:divBdr>
    </w:div>
    <w:div w:id="1059548151">
      <w:bodyDiv w:val="1"/>
      <w:marLeft w:val="0"/>
      <w:marRight w:val="0"/>
      <w:marTop w:val="0"/>
      <w:marBottom w:val="0"/>
      <w:divBdr>
        <w:top w:val="none" w:sz="0" w:space="0" w:color="auto"/>
        <w:left w:val="none" w:sz="0" w:space="0" w:color="auto"/>
        <w:bottom w:val="none" w:sz="0" w:space="0" w:color="auto"/>
        <w:right w:val="none" w:sz="0" w:space="0" w:color="auto"/>
      </w:divBdr>
    </w:div>
    <w:div w:id="1123764450">
      <w:bodyDiv w:val="1"/>
      <w:marLeft w:val="0"/>
      <w:marRight w:val="0"/>
      <w:marTop w:val="0"/>
      <w:marBottom w:val="0"/>
      <w:divBdr>
        <w:top w:val="none" w:sz="0" w:space="0" w:color="auto"/>
        <w:left w:val="none" w:sz="0" w:space="0" w:color="auto"/>
        <w:bottom w:val="none" w:sz="0" w:space="0" w:color="auto"/>
        <w:right w:val="none" w:sz="0" w:space="0" w:color="auto"/>
      </w:divBdr>
    </w:div>
    <w:div w:id="1175461637">
      <w:bodyDiv w:val="1"/>
      <w:marLeft w:val="0"/>
      <w:marRight w:val="0"/>
      <w:marTop w:val="0"/>
      <w:marBottom w:val="0"/>
      <w:divBdr>
        <w:top w:val="none" w:sz="0" w:space="0" w:color="auto"/>
        <w:left w:val="none" w:sz="0" w:space="0" w:color="auto"/>
        <w:bottom w:val="none" w:sz="0" w:space="0" w:color="auto"/>
        <w:right w:val="none" w:sz="0" w:space="0" w:color="auto"/>
      </w:divBdr>
    </w:div>
    <w:div w:id="1188787880">
      <w:bodyDiv w:val="1"/>
      <w:marLeft w:val="0"/>
      <w:marRight w:val="0"/>
      <w:marTop w:val="0"/>
      <w:marBottom w:val="0"/>
      <w:divBdr>
        <w:top w:val="none" w:sz="0" w:space="0" w:color="auto"/>
        <w:left w:val="none" w:sz="0" w:space="0" w:color="auto"/>
        <w:bottom w:val="none" w:sz="0" w:space="0" w:color="auto"/>
        <w:right w:val="none" w:sz="0" w:space="0" w:color="auto"/>
      </w:divBdr>
    </w:div>
    <w:div w:id="1188979616">
      <w:bodyDiv w:val="1"/>
      <w:marLeft w:val="0"/>
      <w:marRight w:val="0"/>
      <w:marTop w:val="0"/>
      <w:marBottom w:val="0"/>
      <w:divBdr>
        <w:top w:val="none" w:sz="0" w:space="0" w:color="auto"/>
        <w:left w:val="none" w:sz="0" w:space="0" w:color="auto"/>
        <w:bottom w:val="none" w:sz="0" w:space="0" w:color="auto"/>
        <w:right w:val="none" w:sz="0" w:space="0" w:color="auto"/>
      </w:divBdr>
    </w:div>
    <w:div w:id="1206789917">
      <w:bodyDiv w:val="1"/>
      <w:marLeft w:val="0"/>
      <w:marRight w:val="0"/>
      <w:marTop w:val="0"/>
      <w:marBottom w:val="0"/>
      <w:divBdr>
        <w:top w:val="none" w:sz="0" w:space="0" w:color="auto"/>
        <w:left w:val="none" w:sz="0" w:space="0" w:color="auto"/>
        <w:bottom w:val="none" w:sz="0" w:space="0" w:color="auto"/>
        <w:right w:val="none" w:sz="0" w:space="0" w:color="auto"/>
      </w:divBdr>
    </w:div>
    <w:div w:id="1289120723">
      <w:bodyDiv w:val="1"/>
      <w:marLeft w:val="0"/>
      <w:marRight w:val="0"/>
      <w:marTop w:val="0"/>
      <w:marBottom w:val="0"/>
      <w:divBdr>
        <w:top w:val="none" w:sz="0" w:space="0" w:color="auto"/>
        <w:left w:val="none" w:sz="0" w:space="0" w:color="auto"/>
        <w:bottom w:val="none" w:sz="0" w:space="0" w:color="auto"/>
        <w:right w:val="none" w:sz="0" w:space="0" w:color="auto"/>
      </w:divBdr>
    </w:div>
    <w:div w:id="1381241946">
      <w:bodyDiv w:val="1"/>
      <w:marLeft w:val="0"/>
      <w:marRight w:val="0"/>
      <w:marTop w:val="0"/>
      <w:marBottom w:val="0"/>
      <w:divBdr>
        <w:top w:val="none" w:sz="0" w:space="0" w:color="auto"/>
        <w:left w:val="none" w:sz="0" w:space="0" w:color="auto"/>
        <w:bottom w:val="none" w:sz="0" w:space="0" w:color="auto"/>
        <w:right w:val="none" w:sz="0" w:space="0" w:color="auto"/>
      </w:divBdr>
      <w:divsChild>
        <w:div w:id="78411507">
          <w:marLeft w:val="288"/>
          <w:marRight w:val="0"/>
          <w:marTop w:val="0"/>
          <w:marBottom w:val="0"/>
          <w:divBdr>
            <w:top w:val="none" w:sz="0" w:space="0" w:color="auto"/>
            <w:left w:val="none" w:sz="0" w:space="0" w:color="auto"/>
            <w:bottom w:val="none" w:sz="0" w:space="0" w:color="auto"/>
            <w:right w:val="none" w:sz="0" w:space="0" w:color="auto"/>
          </w:divBdr>
        </w:div>
        <w:div w:id="99037485">
          <w:marLeft w:val="706"/>
          <w:marRight w:val="0"/>
          <w:marTop w:val="0"/>
          <w:marBottom w:val="0"/>
          <w:divBdr>
            <w:top w:val="none" w:sz="0" w:space="0" w:color="auto"/>
            <w:left w:val="none" w:sz="0" w:space="0" w:color="auto"/>
            <w:bottom w:val="none" w:sz="0" w:space="0" w:color="auto"/>
            <w:right w:val="none" w:sz="0" w:space="0" w:color="auto"/>
          </w:divBdr>
        </w:div>
        <w:div w:id="746341557">
          <w:marLeft w:val="288"/>
          <w:marRight w:val="0"/>
          <w:marTop w:val="0"/>
          <w:marBottom w:val="0"/>
          <w:divBdr>
            <w:top w:val="none" w:sz="0" w:space="0" w:color="auto"/>
            <w:left w:val="none" w:sz="0" w:space="0" w:color="auto"/>
            <w:bottom w:val="none" w:sz="0" w:space="0" w:color="auto"/>
            <w:right w:val="none" w:sz="0" w:space="0" w:color="auto"/>
          </w:divBdr>
        </w:div>
        <w:div w:id="1050618462">
          <w:marLeft w:val="288"/>
          <w:marRight w:val="0"/>
          <w:marTop w:val="0"/>
          <w:marBottom w:val="0"/>
          <w:divBdr>
            <w:top w:val="none" w:sz="0" w:space="0" w:color="auto"/>
            <w:left w:val="none" w:sz="0" w:space="0" w:color="auto"/>
            <w:bottom w:val="none" w:sz="0" w:space="0" w:color="auto"/>
            <w:right w:val="none" w:sz="0" w:space="0" w:color="auto"/>
          </w:divBdr>
        </w:div>
        <w:div w:id="1546521288">
          <w:marLeft w:val="706"/>
          <w:marRight w:val="0"/>
          <w:marTop w:val="0"/>
          <w:marBottom w:val="0"/>
          <w:divBdr>
            <w:top w:val="none" w:sz="0" w:space="0" w:color="auto"/>
            <w:left w:val="none" w:sz="0" w:space="0" w:color="auto"/>
            <w:bottom w:val="none" w:sz="0" w:space="0" w:color="auto"/>
            <w:right w:val="none" w:sz="0" w:space="0" w:color="auto"/>
          </w:divBdr>
        </w:div>
        <w:div w:id="1630433283">
          <w:marLeft w:val="288"/>
          <w:marRight w:val="0"/>
          <w:marTop w:val="288"/>
          <w:marBottom w:val="0"/>
          <w:divBdr>
            <w:top w:val="none" w:sz="0" w:space="0" w:color="auto"/>
            <w:left w:val="none" w:sz="0" w:space="0" w:color="auto"/>
            <w:bottom w:val="none" w:sz="0" w:space="0" w:color="auto"/>
            <w:right w:val="none" w:sz="0" w:space="0" w:color="auto"/>
          </w:divBdr>
        </w:div>
        <w:div w:id="1693995045">
          <w:marLeft w:val="288"/>
          <w:marRight w:val="0"/>
          <w:marTop w:val="0"/>
          <w:marBottom w:val="0"/>
          <w:divBdr>
            <w:top w:val="none" w:sz="0" w:space="0" w:color="auto"/>
            <w:left w:val="none" w:sz="0" w:space="0" w:color="auto"/>
            <w:bottom w:val="none" w:sz="0" w:space="0" w:color="auto"/>
            <w:right w:val="none" w:sz="0" w:space="0" w:color="auto"/>
          </w:divBdr>
        </w:div>
        <w:div w:id="1758087662">
          <w:marLeft w:val="288"/>
          <w:marRight w:val="0"/>
          <w:marTop w:val="288"/>
          <w:marBottom w:val="0"/>
          <w:divBdr>
            <w:top w:val="none" w:sz="0" w:space="0" w:color="auto"/>
            <w:left w:val="none" w:sz="0" w:space="0" w:color="auto"/>
            <w:bottom w:val="none" w:sz="0" w:space="0" w:color="auto"/>
            <w:right w:val="none" w:sz="0" w:space="0" w:color="auto"/>
          </w:divBdr>
        </w:div>
      </w:divsChild>
    </w:div>
    <w:div w:id="1490707520">
      <w:bodyDiv w:val="1"/>
      <w:marLeft w:val="0"/>
      <w:marRight w:val="0"/>
      <w:marTop w:val="0"/>
      <w:marBottom w:val="0"/>
      <w:divBdr>
        <w:top w:val="none" w:sz="0" w:space="0" w:color="auto"/>
        <w:left w:val="none" w:sz="0" w:space="0" w:color="auto"/>
        <w:bottom w:val="none" w:sz="0" w:space="0" w:color="auto"/>
        <w:right w:val="none" w:sz="0" w:space="0" w:color="auto"/>
      </w:divBdr>
    </w:div>
    <w:div w:id="1528060552">
      <w:bodyDiv w:val="1"/>
      <w:marLeft w:val="0"/>
      <w:marRight w:val="0"/>
      <w:marTop w:val="0"/>
      <w:marBottom w:val="0"/>
      <w:divBdr>
        <w:top w:val="none" w:sz="0" w:space="0" w:color="auto"/>
        <w:left w:val="none" w:sz="0" w:space="0" w:color="auto"/>
        <w:bottom w:val="none" w:sz="0" w:space="0" w:color="auto"/>
        <w:right w:val="none" w:sz="0" w:space="0" w:color="auto"/>
      </w:divBdr>
    </w:div>
    <w:div w:id="1558584431">
      <w:bodyDiv w:val="1"/>
      <w:marLeft w:val="0"/>
      <w:marRight w:val="0"/>
      <w:marTop w:val="0"/>
      <w:marBottom w:val="0"/>
      <w:divBdr>
        <w:top w:val="none" w:sz="0" w:space="0" w:color="auto"/>
        <w:left w:val="none" w:sz="0" w:space="0" w:color="auto"/>
        <w:bottom w:val="none" w:sz="0" w:space="0" w:color="auto"/>
        <w:right w:val="none" w:sz="0" w:space="0" w:color="auto"/>
      </w:divBdr>
      <w:divsChild>
        <w:div w:id="327709392">
          <w:marLeft w:val="288"/>
          <w:marRight w:val="0"/>
          <w:marTop w:val="0"/>
          <w:marBottom w:val="0"/>
          <w:divBdr>
            <w:top w:val="none" w:sz="0" w:space="0" w:color="auto"/>
            <w:left w:val="none" w:sz="0" w:space="0" w:color="auto"/>
            <w:bottom w:val="none" w:sz="0" w:space="0" w:color="auto"/>
            <w:right w:val="none" w:sz="0" w:space="0" w:color="auto"/>
          </w:divBdr>
        </w:div>
        <w:div w:id="1059132560">
          <w:marLeft w:val="288"/>
          <w:marRight w:val="0"/>
          <w:marTop w:val="0"/>
          <w:marBottom w:val="0"/>
          <w:divBdr>
            <w:top w:val="none" w:sz="0" w:space="0" w:color="auto"/>
            <w:left w:val="none" w:sz="0" w:space="0" w:color="auto"/>
            <w:bottom w:val="none" w:sz="0" w:space="0" w:color="auto"/>
            <w:right w:val="none" w:sz="0" w:space="0" w:color="auto"/>
          </w:divBdr>
        </w:div>
        <w:div w:id="1121337261">
          <w:marLeft w:val="288"/>
          <w:marRight w:val="0"/>
          <w:marTop w:val="0"/>
          <w:marBottom w:val="0"/>
          <w:divBdr>
            <w:top w:val="none" w:sz="0" w:space="0" w:color="auto"/>
            <w:left w:val="none" w:sz="0" w:space="0" w:color="auto"/>
            <w:bottom w:val="none" w:sz="0" w:space="0" w:color="auto"/>
            <w:right w:val="none" w:sz="0" w:space="0" w:color="auto"/>
          </w:divBdr>
        </w:div>
        <w:div w:id="1627160189">
          <w:marLeft w:val="288"/>
          <w:marRight w:val="0"/>
          <w:marTop w:val="0"/>
          <w:marBottom w:val="0"/>
          <w:divBdr>
            <w:top w:val="none" w:sz="0" w:space="0" w:color="auto"/>
            <w:left w:val="none" w:sz="0" w:space="0" w:color="auto"/>
            <w:bottom w:val="none" w:sz="0" w:space="0" w:color="auto"/>
            <w:right w:val="none" w:sz="0" w:space="0" w:color="auto"/>
          </w:divBdr>
        </w:div>
      </w:divsChild>
    </w:div>
    <w:div w:id="1633827657">
      <w:bodyDiv w:val="1"/>
      <w:marLeft w:val="0"/>
      <w:marRight w:val="0"/>
      <w:marTop w:val="0"/>
      <w:marBottom w:val="0"/>
      <w:divBdr>
        <w:top w:val="none" w:sz="0" w:space="0" w:color="auto"/>
        <w:left w:val="none" w:sz="0" w:space="0" w:color="auto"/>
        <w:bottom w:val="none" w:sz="0" w:space="0" w:color="auto"/>
        <w:right w:val="none" w:sz="0" w:space="0" w:color="auto"/>
      </w:divBdr>
    </w:div>
    <w:div w:id="1666740023">
      <w:bodyDiv w:val="1"/>
      <w:marLeft w:val="0"/>
      <w:marRight w:val="0"/>
      <w:marTop w:val="0"/>
      <w:marBottom w:val="0"/>
      <w:divBdr>
        <w:top w:val="none" w:sz="0" w:space="0" w:color="auto"/>
        <w:left w:val="none" w:sz="0" w:space="0" w:color="auto"/>
        <w:bottom w:val="none" w:sz="0" w:space="0" w:color="auto"/>
        <w:right w:val="none" w:sz="0" w:space="0" w:color="auto"/>
      </w:divBdr>
    </w:div>
    <w:div w:id="1695687311">
      <w:bodyDiv w:val="1"/>
      <w:marLeft w:val="0"/>
      <w:marRight w:val="0"/>
      <w:marTop w:val="0"/>
      <w:marBottom w:val="0"/>
      <w:divBdr>
        <w:top w:val="none" w:sz="0" w:space="0" w:color="auto"/>
        <w:left w:val="none" w:sz="0" w:space="0" w:color="auto"/>
        <w:bottom w:val="none" w:sz="0" w:space="0" w:color="auto"/>
        <w:right w:val="none" w:sz="0" w:space="0" w:color="auto"/>
      </w:divBdr>
      <w:divsChild>
        <w:div w:id="1020355777">
          <w:marLeft w:val="288"/>
          <w:marRight w:val="0"/>
          <w:marTop w:val="0"/>
          <w:marBottom w:val="0"/>
          <w:divBdr>
            <w:top w:val="none" w:sz="0" w:space="0" w:color="auto"/>
            <w:left w:val="none" w:sz="0" w:space="0" w:color="auto"/>
            <w:bottom w:val="none" w:sz="0" w:space="0" w:color="auto"/>
            <w:right w:val="none" w:sz="0" w:space="0" w:color="auto"/>
          </w:divBdr>
        </w:div>
        <w:div w:id="1265765208">
          <w:marLeft w:val="288"/>
          <w:marRight w:val="0"/>
          <w:marTop w:val="0"/>
          <w:marBottom w:val="0"/>
          <w:divBdr>
            <w:top w:val="none" w:sz="0" w:space="0" w:color="auto"/>
            <w:left w:val="none" w:sz="0" w:space="0" w:color="auto"/>
            <w:bottom w:val="none" w:sz="0" w:space="0" w:color="auto"/>
            <w:right w:val="none" w:sz="0" w:space="0" w:color="auto"/>
          </w:divBdr>
        </w:div>
        <w:div w:id="1270165086">
          <w:marLeft w:val="288"/>
          <w:marRight w:val="0"/>
          <w:marTop w:val="0"/>
          <w:marBottom w:val="0"/>
          <w:divBdr>
            <w:top w:val="none" w:sz="0" w:space="0" w:color="auto"/>
            <w:left w:val="none" w:sz="0" w:space="0" w:color="auto"/>
            <w:bottom w:val="none" w:sz="0" w:space="0" w:color="auto"/>
            <w:right w:val="none" w:sz="0" w:space="0" w:color="auto"/>
          </w:divBdr>
        </w:div>
        <w:div w:id="1570340762">
          <w:marLeft w:val="288"/>
          <w:marRight w:val="0"/>
          <w:marTop w:val="0"/>
          <w:marBottom w:val="0"/>
          <w:divBdr>
            <w:top w:val="none" w:sz="0" w:space="0" w:color="auto"/>
            <w:left w:val="none" w:sz="0" w:space="0" w:color="auto"/>
            <w:bottom w:val="none" w:sz="0" w:space="0" w:color="auto"/>
            <w:right w:val="none" w:sz="0" w:space="0" w:color="auto"/>
          </w:divBdr>
        </w:div>
      </w:divsChild>
    </w:div>
    <w:div w:id="1754937105">
      <w:bodyDiv w:val="1"/>
      <w:marLeft w:val="0"/>
      <w:marRight w:val="0"/>
      <w:marTop w:val="0"/>
      <w:marBottom w:val="0"/>
      <w:divBdr>
        <w:top w:val="none" w:sz="0" w:space="0" w:color="auto"/>
        <w:left w:val="none" w:sz="0" w:space="0" w:color="auto"/>
        <w:bottom w:val="none" w:sz="0" w:space="0" w:color="auto"/>
        <w:right w:val="none" w:sz="0" w:space="0" w:color="auto"/>
      </w:divBdr>
    </w:div>
    <w:div w:id="1778407918">
      <w:bodyDiv w:val="1"/>
      <w:marLeft w:val="0"/>
      <w:marRight w:val="0"/>
      <w:marTop w:val="0"/>
      <w:marBottom w:val="0"/>
      <w:divBdr>
        <w:top w:val="none" w:sz="0" w:space="0" w:color="auto"/>
        <w:left w:val="none" w:sz="0" w:space="0" w:color="auto"/>
        <w:bottom w:val="none" w:sz="0" w:space="0" w:color="auto"/>
        <w:right w:val="none" w:sz="0" w:space="0" w:color="auto"/>
      </w:divBdr>
    </w:div>
    <w:div w:id="1820924478">
      <w:bodyDiv w:val="1"/>
      <w:marLeft w:val="0"/>
      <w:marRight w:val="0"/>
      <w:marTop w:val="0"/>
      <w:marBottom w:val="0"/>
      <w:divBdr>
        <w:top w:val="none" w:sz="0" w:space="0" w:color="auto"/>
        <w:left w:val="none" w:sz="0" w:space="0" w:color="auto"/>
        <w:bottom w:val="none" w:sz="0" w:space="0" w:color="auto"/>
        <w:right w:val="none" w:sz="0" w:space="0" w:color="auto"/>
      </w:divBdr>
    </w:div>
    <w:div w:id="1873226839">
      <w:bodyDiv w:val="1"/>
      <w:marLeft w:val="0"/>
      <w:marRight w:val="0"/>
      <w:marTop w:val="0"/>
      <w:marBottom w:val="0"/>
      <w:divBdr>
        <w:top w:val="none" w:sz="0" w:space="0" w:color="auto"/>
        <w:left w:val="none" w:sz="0" w:space="0" w:color="auto"/>
        <w:bottom w:val="none" w:sz="0" w:space="0" w:color="auto"/>
        <w:right w:val="none" w:sz="0" w:space="0" w:color="auto"/>
      </w:divBdr>
    </w:div>
    <w:div w:id="1940142340">
      <w:bodyDiv w:val="1"/>
      <w:marLeft w:val="0"/>
      <w:marRight w:val="0"/>
      <w:marTop w:val="0"/>
      <w:marBottom w:val="0"/>
      <w:divBdr>
        <w:top w:val="none" w:sz="0" w:space="0" w:color="auto"/>
        <w:left w:val="none" w:sz="0" w:space="0" w:color="auto"/>
        <w:bottom w:val="none" w:sz="0" w:space="0" w:color="auto"/>
        <w:right w:val="none" w:sz="0" w:space="0" w:color="auto"/>
      </w:divBdr>
    </w:div>
    <w:div w:id="1953128672">
      <w:bodyDiv w:val="1"/>
      <w:marLeft w:val="0"/>
      <w:marRight w:val="0"/>
      <w:marTop w:val="0"/>
      <w:marBottom w:val="0"/>
      <w:divBdr>
        <w:top w:val="none" w:sz="0" w:space="0" w:color="auto"/>
        <w:left w:val="none" w:sz="0" w:space="0" w:color="auto"/>
        <w:bottom w:val="none" w:sz="0" w:space="0" w:color="auto"/>
        <w:right w:val="none" w:sz="0" w:space="0" w:color="auto"/>
      </w:divBdr>
    </w:div>
    <w:div w:id="1955751631">
      <w:bodyDiv w:val="1"/>
      <w:marLeft w:val="0"/>
      <w:marRight w:val="0"/>
      <w:marTop w:val="0"/>
      <w:marBottom w:val="0"/>
      <w:divBdr>
        <w:top w:val="none" w:sz="0" w:space="0" w:color="auto"/>
        <w:left w:val="none" w:sz="0" w:space="0" w:color="auto"/>
        <w:bottom w:val="none" w:sz="0" w:space="0" w:color="auto"/>
        <w:right w:val="none" w:sz="0" w:space="0" w:color="auto"/>
      </w:divBdr>
    </w:div>
    <w:div w:id="2073313042">
      <w:bodyDiv w:val="1"/>
      <w:marLeft w:val="0"/>
      <w:marRight w:val="0"/>
      <w:marTop w:val="0"/>
      <w:marBottom w:val="0"/>
      <w:divBdr>
        <w:top w:val="none" w:sz="0" w:space="0" w:color="auto"/>
        <w:left w:val="none" w:sz="0" w:space="0" w:color="auto"/>
        <w:bottom w:val="none" w:sz="0" w:space="0" w:color="auto"/>
        <w:right w:val="none" w:sz="0" w:space="0" w:color="auto"/>
      </w:divBdr>
    </w:div>
    <w:div w:id="2074427062">
      <w:bodyDiv w:val="1"/>
      <w:marLeft w:val="0"/>
      <w:marRight w:val="0"/>
      <w:marTop w:val="0"/>
      <w:marBottom w:val="0"/>
      <w:divBdr>
        <w:top w:val="none" w:sz="0" w:space="0" w:color="auto"/>
        <w:left w:val="none" w:sz="0" w:space="0" w:color="auto"/>
        <w:bottom w:val="none" w:sz="0" w:space="0" w:color="auto"/>
        <w:right w:val="none" w:sz="0" w:space="0" w:color="auto"/>
      </w:divBdr>
      <w:divsChild>
        <w:div w:id="529075578">
          <w:marLeft w:val="0"/>
          <w:marRight w:val="0"/>
          <w:marTop w:val="0"/>
          <w:marBottom w:val="0"/>
          <w:divBdr>
            <w:top w:val="none" w:sz="0" w:space="0" w:color="auto"/>
            <w:left w:val="none" w:sz="0" w:space="0" w:color="auto"/>
            <w:bottom w:val="none" w:sz="0" w:space="0" w:color="auto"/>
            <w:right w:val="none" w:sz="0" w:space="0" w:color="auto"/>
          </w:divBdr>
          <w:divsChild>
            <w:div w:id="1033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20templates\Blank%20template%20plain%20v1-4%202013-11-14%20MLG.dotx" TargetMode="External"/></Relationships>
</file>

<file path=word/theme/theme1.xml><?xml version="1.0" encoding="utf-8"?>
<a:theme xmlns:a="http://schemas.openxmlformats.org/drawingml/2006/main" name="Office Theme">
  <a:themeElements>
    <a:clrScheme name="NEP">
      <a:dk1>
        <a:srgbClr val="000000"/>
      </a:dk1>
      <a:lt1>
        <a:srgbClr val="FFFFFF"/>
      </a:lt1>
      <a:dk2>
        <a:srgbClr val="F9E2A6"/>
      </a:dk2>
      <a:lt2>
        <a:srgbClr val="1F396E"/>
      </a:lt2>
      <a:accent1>
        <a:srgbClr val="AFAFAF"/>
      </a:accent1>
      <a:accent2>
        <a:srgbClr val="ED5032"/>
      </a:accent2>
      <a:accent3>
        <a:srgbClr val="1F396E"/>
      </a:accent3>
      <a:accent4>
        <a:srgbClr val="595959"/>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81d39abd-eb7e-4e9e-8276-f61bdbe8a8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69F23A537CE7C41A1C010784C3C69FE" ma:contentTypeVersion="1" ma:contentTypeDescription="Create a new document." ma:contentTypeScope="" ma:versionID="e4b8ca16141c0f5ca76fd45359add816">
  <xsd:schema xmlns:xsd="http://www.w3.org/2001/XMLSchema" xmlns:xs="http://www.w3.org/2001/XMLSchema" xmlns:p="http://schemas.microsoft.com/office/2006/metadata/properties" xmlns:ns2="81d39abd-eb7e-4e9e-8276-f61bdbe8a85a" targetNamespace="http://schemas.microsoft.com/office/2006/metadata/properties" ma:root="true" ma:fieldsID="2b093737d77f4a5ff7c5ff9affb371f7" ns2:_="">
    <xsd:import namespace="81d39abd-eb7e-4e9e-8276-f61bdbe8a85a"/>
    <xsd:element name="properties">
      <xsd:complexType>
        <xsd:sequence>
          <xsd:element name="documentManagement">
            <xsd:complexType>
              <xsd:all>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9abd-eb7e-4e9e-8276-f61bdbe8a85a" elementFormDefault="qualified">
    <xsd:import namespace="http://schemas.microsoft.com/office/2006/documentManagement/types"/>
    <xsd:import namespace="http://schemas.microsoft.com/office/infopath/2007/PartnerControls"/>
    <xsd:element name="Document_x0020_type" ma:index="8" nillable="true" ma:displayName="Document type" ma:default="Meeting notes" ma:format="Dropdown" ma:internalName="Document_x0020_type">
      <xsd:simpleType>
        <xsd:union memberTypes="dms:Text">
          <xsd:simpleType>
            <xsd:restriction base="dms:Choice">
              <xsd:enumeration value="Meeting notes"/>
              <xsd:enumeration value="NEP documents"/>
              <xsd:enumeration value="Exercise Programme"/>
              <xsd:enumeration value="NEP Logos"/>
              <xsd:enumeration value="Exercise Templat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CA06-54BD-4405-9580-F9FCD7B1E0B2}">
  <ds:schemaRefs>
    <ds:schemaRef ds:uri="http://purl.org/dc/elements/1.1/"/>
    <ds:schemaRef ds:uri="http://schemas.microsoft.com/office/2006/metadata/properties"/>
    <ds:schemaRef ds:uri="81d39abd-eb7e-4e9e-8276-f61bdbe8a85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0CA16C1-56CF-41DC-9F0E-715A97BB8A46}">
  <ds:schemaRefs>
    <ds:schemaRef ds:uri="http://schemas.microsoft.com/sharepoint/v3/contenttype/forms"/>
  </ds:schemaRefs>
</ds:datastoreItem>
</file>

<file path=customXml/itemProps3.xml><?xml version="1.0" encoding="utf-8"?>
<ds:datastoreItem xmlns:ds="http://schemas.openxmlformats.org/officeDocument/2006/customXml" ds:itemID="{4B1FC4C6-7EC5-44CB-883B-8BA6ECC3B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9abd-eb7e-4e9e-8276-f61bdbe8a8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0C05B-BB6F-4837-B30B-1304CDAE6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template plain v1-4 2013-11-14 MLG</Template>
  <TotalTime>0</TotalTime>
  <Pages>39</Pages>
  <Words>14703</Words>
  <Characters>86017</Characters>
  <Application>Microsoft Office Word</Application>
  <DocSecurity>0</DocSecurity>
  <Lines>2389</Lines>
  <Paragraphs>915</Paragraphs>
  <ScaleCrop>false</ScaleCrop>
  <HeadingPairs>
    <vt:vector size="2" baseType="variant">
      <vt:variant>
        <vt:lpstr>Title</vt:lpstr>
      </vt:variant>
      <vt:variant>
        <vt:i4>1</vt:i4>
      </vt:variant>
    </vt:vector>
  </HeadingPairs>
  <TitlesOfParts>
    <vt:vector size="1" baseType="lpstr">
      <vt:lpstr>Exercise POMARE: Post Exercise Report </vt:lpstr>
    </vt:vector>
  </TitlesOfParts>
  <Company>DIA</Company>
  <LinksUpToDate>false</LinksUpToDate>
  <CharactersWithSpaces>99805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POMARE: Post Exercise Report</dc:title>
  <dc:subject/>
  <dc:creator>Ministry of Health</dc:creator>
  <cp:keywords/>
  <dc:description/>
  <cp:lastModifiedBy>Berni Marwick</cp:lastModifiedBy>
  <cp:revision>2</cp:revision>
  <cp:lastPrinted>2018-10-07T23:15:00Z</cp:lastPrinted>
  <dcterms:created xsi:type="dcterms:W3CDTF">2018-11-21T22:54:00Z</dcterms:created>
  <dcterms:modified xsi:type="dcterms:W3CDTF">2018-11-21T22:54:00Z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0x010100169F23A537CE7C41A1C010784C3C69FE</vt:lpwstr>
  </property>
</Properties>
</file>