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3E8C0" w14:textId="2323F216" w:rsidR="00C86248" w:rsidRPr="00926083" w:rsidRDefault="00C43FDA" w:rsidP="00926083">
      <w:pPr>
        <w:pStyle w:val="Title"/>
      </w:pPr>
      <w:r>
        <w:t>5G Radiofrequency Fields and Health</w:t>
      </w:r>
    </w:p>
    <w:p w14:paraId="2044EB7D" w14:textId="5BCA7914" w:rsidR="00C05132" w:rsidRPr="00C05132" w:rsidRDefault="00816A52" w:rsidP="00C43FDA">
      <w:pPr>
        <w:pStyle w:val="Year"/>
        <w:pBdr>
          <w:bottom w:val="none" w:sz="0" w:space="0" w:color="auto"/>
        </w:pBdr>
      </w:pPr>
      <w:r>
        <w:t>201</w:t>
      </w:r>
      <w:r w:rsidR="00C43FDA">
        <w:t>9</w:t>
      </w:r>
    </w:p>
    <w:p w14:paraId="0F0AD6CE" w14:textId="77777777" w:rsidR="00C05132" w:rsidRDefault="00C05132" w:rsidP="00A06BE4"/>
    <w:p w14:paraId="2DDF5FC0" w14:textId="77777777"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14:paraId="36538F45" w14:textId="642A30C8" w:rsidR="00C43FDA" w:rsidRDefault="00C43FDA" w:rsidP="00C43FDA">
      <w:r w:rsidRPr="00985C8F">
        <w:lastRenderedPageBreak/>
        <w:t xml:space="preserve">This </w:t>
      </w:r>
      <w:r>
        <w:t xml:space="preserve">addendum to the </w:t>
      </w:r>
      <w:r w:rsidRPr="0071537C">
        <w:rPr>
          <w:i/>
        </w:rPr>
        <w:t>Interagency Committee on the Health Effects of Non</w:t>
      </w:r>
      <w:r>
        <w:rPr>
          <w:i/>
        </w:rPr>
        <w:noBreakHyphen/>
      </w:r>
      <w:r w:rsidRPr="0071537C">
        <w:rPr>
          <w:i/>
        </w:rPr>
        <w:t>Ionising Fields</w:t>
      </w:r>
      <w:r>
        <w:rPr>
          <w:i/>
        </w:rPr>
        <w:t>:</w:t>
      </w:r>
      <w:r w:rsidRPr="0071537C">
        <w:rPr>
          <w:i/>
        </w:rPr>
        <w:t xml:space="preserve"> Report to Ministers 2018</w:t>
      </w:r>
      <w:r w:rsidRPr="00985C8F">
        <w:t xml:space="preserve"> </w:t>
      </w:r>
      <w:r>
        <w:t>provides advice on 5G radiofrequency fields (RF) to support the responses to correspondence you are receiving on this topic (particularly 5G).</w:t>
      </w:r>
    </w:p>
    <w:p w14:paraId="6D690417" w14:textId="25BE3314"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816A52">
        <w:rPr>
          <w:rFonts w:cs="Segoe UI"/>
        </w:rPr>
        <w:t>201</w:t>
      </w:r>
      <w:r w:rsidR="00C43FDA">
        <w:rPr>
          <w:rFonts w:cs="Segoe UI"/>
        </w:rPr>
        <w:t>9</w:t>
      </w:r>
      <w:r w:rsidR="00442C1C" w:rsidRPr="00C05132">
        <w:rPr>
          <w:rFonts w:cs="Segoe UI"/>
        </w:rPr>
        <w:t xml:space="preserve">. </w:t>
      </w:r>
      <w:r w:rsidR="00C43FDA">
        <w:rPr>
          <w:rFonts w:cs="Segoe UI"/>
          <w:i/>
        </w:rPr>
        <w:t>5G Radiofrequency Fields and Health</w:t>
      </w:r>
      <w:r w:rsidR="00442C1C" w:rsidRPr="00C05132">
        <w:rPr>
          <w:rFonts w:cs="Segoe UI"/>
        </w:rPr>
        <w:t>. Wellington:</w:t>
      </w:r>
      <w:r w:rsidR="00C43FDA">
        <w:rPr>
          <w:rFonts w:cs="Segoe UI"/>
        </w:rPr>
        <w:t> </w:t>
      </w:r>
      <w:r w:rsidR="00442C1C" w:rsidRPr="00C05132">
        <w:rPr>
          <w:rFonts w:cs="Segoe UI"/>
        </w:rPr>
        <w:t>Ministry of Health.</w:t>
      </w:r>
    </w:p>
    <w:p w14:paraId="70CEE129" w14:textId="20741AD2" w:rsidR="00C86248" w:rsidRDefault="00C86248">
      <w:pPr>
        <w:pStyle w:val="Imprint"/>
      </w:pPr>
      <w:r>
        <w:t xml:space="preserve">Published in </w:t>
      </w:r>
      <w:r w:rsidR="00FF41D5">
        <w:t>November</w:t>
      </w:r>
      <w:r w:rsidR="00C43FDA">
        <w:t xml:space="preserve"> </w:t>
      </w:r>
      <w:r w:rsidR="00816A52">
        <w:t>201</w:t>
      </w:r>
      <w:r w:rsidR="00C43FDA">
        <w:t>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4BA0D702" w14:textId="641F07D0" w:rsidR="00082CD6" w:rsidRPr="009C0F2D" w:rsidRDefault="00D863D0" w:rsidP="00082CD6">
      <w:pPr>
        <w:pStyle w:val="Imprint"/>
      </w:pPr>
      <w:r>
        <w:t>ISBN</w:t>
      </w:r>
      <w:r w:rsidR="00442C1C">
        <w:t xml:space="preserve"> </w:t>
      </w:r>
      <w:r w:rsidR="00FF41D5" w:rsidRPr="00FF41D5">
        <w:t>978-1-98-859744-7</w:t>
      </w:r>
      <w:r w:rsidR="00FF41D5">
        <w:t xml:space="preserve"> </w:t>
      </w:r>
      <w:r>
        <w:t>(</w:t>
      </w:r>
      <w:r w:rsidR="00442C1C">
        <w:t>online</w:t>
      </w:r>
      <w:r>
        <w:t>)</w:t>
      </w:r>
      <w:r w:rsidR="00082CD6">
        <w:br/>
      </w:r>
      <w:r w:rsidR="00082CD6" w:rsidRPr="009C0F2D">
        <w:t>HP</w:t>
      </w:r>
      <w:r w:rsidR="00FF41D5">
        <w:t xml:space="preserve"> 7268</w:t>
      </w:r>
    </w:p>
    <w:p w14:paraId="74653DF7" w14:textId="77777777" w:rsidR="00C86248" w:rsidRDefault="008C64C4" w:rsidP="00A63DFF">
      <w:r>
        <w:rPr>
          <w:noProof/>
          <w:lang w:eastAsia="en-NZ"/>
        </w:rPr>
        <w:drawing>
          <wp:inline distT="0" distB="0" distL="0" distR="0" wp14:anchorId="1B83C1FE" wp14:editId="5430D781">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B072F8E" w14:textId="77777777" w:rsidR="00A63DFF" w:rsidRDefault="00A63DFF" w:rsidP="00A63DFF">
      <w:pPr>
        <w:pStyle w:val="Imprint"/>
        <w:spacing w:before="240" w:after="480"/>
      </w:pPr>
      <w:r>
        <w:t xml:space="preserve">This document is available at </w:t>
      </w:r>
      <w:r w:rsidRPr="00C43FDA">
        <w:rPr>
          <w:rStyle w:val="Hyperlink"/>
        </w:rPr>
        <w:t>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15677F05" w14:textId="77777777" w:rsidTr="00A63DFF">
        <w:trPr>
          <w:cantSplit/>
        </w:trPr>
        <w:tc>
          <w:tcPr>
            <w:tcW w:w="1526" w:type="dxa"/>
          </w:tcPr>
          <w:p w14:paraId="0DB83A1F"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671119AD" wp14:editId="1612E67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6F9A8183"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3E80A32E" w14:textId="77777777" w:rsidR="007E74F1" w:rsidRPr="001F45A7" w:rsidRDefault="007E74F1" w:rsidP="00A63DFF"/>
    <w:p w14:paraId="6800F6AC" w14:textId="77777777"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14:paraId="080411F5" w14:textId="77777777" w:rsidR="00C86248" w:rsidRPr="00463CED" w:rsidRDefault="00C86248" w:rsidP="00025A6F">
      <w:pPr>
        <w:pStyle w:val="IntroHead"/>
        <w:rPr>
          <w:rFonts w:ascii="Segoe UI" w:hAnsi="Segoe UI" w:cs="Segoe UI"/>
          <w:b/>
        </w:rPr>
      </w:pPr>
      <w:bookmarkStart w:id="0" w:name="_Toc405792991"/>
      <w:bookmarkStart w:id="1" w:name="_Toc405793224"/>
      <w:r w:rsidRPr="00463CED">
        <w:rPr>
          <w:rFonts w:ascii="Segoe UI" w:hAnsi="Segoe UI" w:cs="Segoe UI"/>
          <w:b/>
        </w:rPr>
        <w:lastRenderedPageBreak/>
        <w:t>Contents</w:t>
      </w:r>
      <w:bookmarkEnd w:id="0"/>
      <w:bookmarkEnd w:id="1"/>
    </w:p>
    <w:p w14:paraId="0B094805" w14:textId="6387C97D" w:rsidR="00820167" w:rsidRDefault="0066062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22213760" w:history="1">
        <w:r w:rsidR="00820167" w:rsidRPr="002D670D">
          <w:rPr>
            <w:rStyle w:val="Hyperlink"/>
            <w:noProof/>
          </w:rPr>
          <w:t>Executive summary</w:t>
        </w:r>
        <w:r w:rsidR="00820167">
          <w:rPr>
            <w:noProof/>
            <w:webHidden/>
          </w:rPr>
          <w:tab/>
        </w:r>
        <w:r w:rsidR="00820167">
          <w:rPr>
            <w:noProof/>
            <w:webHidden/>
          </w:rPr>
          <w:fldChar w:fldCharType="begin"/>
        </w:r>
        <w:r w:rsidR="00820167">
          <w:rPr>
            <w:noProof/>
            <w:webHidden/>
          </w:rPr>
          <w:instrText xml:space="preserve"> PAGEREF _Toc22213760 \h </w:instrText>
        </w:r>
        <w:r w:rsidR="00820167">
          <w:rPr>
            <w:noProof/>
            <w:webHidden/>
          </w:rPr>
        </w:r>
        <w:r w:rsidR="00820167">
          <w:rPr>
            <w:noProof/>
            <w:webHidden/>
          </w:rPr>
          <w:fldChar w:fldCharType="separate"/>
        </w:r>
        <w:r w:rsidR="00BB485D">
          <w:rPr>
            <w:noProof/>
            <w:webHidden/>
          </w:rPr>
          <w:t>v</w:t>
        </w:r>
        <w:r w:rsidR="00820167">
          <w:rPr>
            <w:noProof/>
            <w:webHidden/>
          </w:rPr>
          <w:fldChar w:fldCharType="end"/>
        </w:r>
      </w:hyperlink>
    </w:p>
    <w:p w14:paraId="7E1CA34E" w14:textId="7BA7ED3C" w:rsidR="00820167" w:rsidRDefault="00BB485D">
      <w:pPr>
        <w:pStyle w:val="TOC1"/>
        <w:rPr>
          <w:rFonts w:asciiTheme="minorHAnsi" w:eastAsiaTheme="minorEastAsia" w:hAnsiTheme="minorHAnsi" w:cstheme="minorBidi"/>
          <w:noProof/>
          <w:sz w:val="22"/>
          <w:szCs w:val="22"/>
          <w:lang w:eastAsia="en-NZ"/>
        </w:rPr>
      </w:pPr>
      <w:hyperlink w:anchor="_Toc22213761" w:history="1">
        <w:r w:rsidR="00820167" w:rsidRPr="002D670D">
          <w:rPr>
            <w:rStyle w:val="Hyperlink"/>
            <w:noProof/>
          </w:rPr>
          <w:t>1</w:t>
        </w:r>
        <w:r w:rsidR="00820167">
          <w:rPr>
            <w:rFonts w:asciiTheme="minorHAnsi" w:eastAsiaTheme="minorEastAsia" w:hAnsiTheme="minorHAnsi" w:cstheme="minorBidi"/>
            <w:noProof/>
            <w:sz w:val="22"/>
            <w:szCs w:val="22"/>
            <w:lang w:eastAsia="en-NZ"/>
          </w:rPr>
          <w:tab/>
        </w:r>
        <w:r w:rsidR="00820167" w:rsidRPr="002D670D">
          <w:rPr>
            <w:rStyle w:val="Hyperlink"/>
            <w:noProof/>
          </w:rPr>
          <w:t>Characteristics of 5G radio</w:t>
        </w:r>
        <w:r w:rsidR="00820167">
          <w:rPr>
            <w:noProof/>
            <w:webHidden/>
          </w:rPr>
          <w:tab/>
        </w:r>
        <w:r w:rsidR="00820167">
          <w:rPr>
            <w:noProof/>
            <w:webHidden/>
          </w:rPr>
          <w:fldChar w:fldCharType="begin"/>
        </w:r>
        <w:r w:rsidR="00820167">
          <w:rPr>
            <w:noProof/>
            <w:webHidden/>
          </w:rPr>
          <w:instrText xml:space="preserve"> PAGEREF _Toc22213761 \h </w:instrText>
        </w:r>
        <w:r w:rsidR="00820167">
          <w:rPr>
            <w:noProof/>
            <w:webHidden/>
          </w:rPr>
        </w:r>
        <w:r w:rsidR="00820167">
          <w:rPr>
            <w:noProof/>
            <w:webHidden/>
          </w:rPr>
          <w:fldChar w:fldCharType="separate"/>
        </w:r>
        <w:r>
          <w:rPr>
            <w:noProof/>
            <w:webHidden/>
          </w:rPr>
          <w:t>1</w:t>
        </w:r>
        <w:r w:rsidR="00820167">
          <w:rPr>
            <w:noProof/>
            <w:webHidden/>
          </w:rPr>
          <w:fldChar w:fldCharType="end"/>
        </w:r>
      </w:hyperlink>
    </w:p>
    <w:p w14:paraId="2BB1F015" w14:textId="16DE4BCA" w:rsidR="00820167" w:rsidRDefault="00BB485D">
      <w:pPr>
        <w:pStyle w:val="TOC1"/>
        <w:rPr>
          <w:rFonts w:asciiTheme="minorHAnsi" w:eastAsiaTheme="minorEastAsia" w:hAnsiTheme="minorHAnsi" w:cstheme="minorBidi"/>
          <w:noProof/>
          <w:sz w:val="22"/>
          <w:szCs w:val="22"/>
          <w:lang w:eastAsia="en-NZ"/>
        </w:rPr>
      </w:pPr>
      <w:hyperlink w:anchor="_Toc22213762" w:history="1">
        <w:r w:rsidR="00820167" w:rsidRPr="002D670D">
          <w:rPr>
            <w:rStyle w:val="Hyperlink"/>
            <w:noProof/>
          </w:rPr>
          <w:t>2</w:t>
        </w:r>
        <w:r w:rsidR="00820167">
          <w:rPr>
            <w:rFonts w:asciiTheme="minorHAnsi" w:eastAsiaTheme="minorEastAsia" w:hAnsiTheme="minorHAnsi" w:cstheme="minorBidi"/>
            <w:noProof/>
            <w:sz w:val="22"/>
            <w:szCs w:val="22"/>
            <w:lang w:eastAsia="en-NZ"/>
          </w:rPr>
          <w:tab/>
        </w:r>
        <w:r w:rsidR="00820167" w:rsidRPr="002D670D">
          <w:rPr>
            <w:rStyle w:val="Hyperlink"/>
            <w:noProof/>
          </w:rPr>
          <w:t>The New Zealand exposure standard</w:t>
        </w:r>
        <w:r w:rsidR="00820167">
          <w:rPr>
            <w:noProof/>
            <w:webHidden/>
          </w:rPr>
          <w:tab/>
        </w:r>
        <w:r w:rsidR="00820167">
          <w:rPr>
            <w:noProof/>
            <w:webHidden/>
          </w:rPr>
          <w:fldChar w:fldCharType="begin"/>
        </w:r>
        <w:r w:rsidR="00820167">
          <w:rPr>
            <w:noProof/>
            <w:webHidden/>
          </w:rPr>
          <w:instrText xml:space="preserve"> PAGEREF _Toc22213762 \h </w:instrText>
        </w:r>
        <w:r w:rsidR="00820167">
          <w:rPr>
            <w:noProof/>
            <w:webHidden/>
          </w:rPr>
        </w:r>
        <w:r w:rsidR="00820167">
          <w:rPr>
            <w:noProof/>
            <w:webHidden/>
          </w:rPr>
          <w:fldChar w:fldCharType="separate"/>
        </w:r>
        <w:r>
          <w:rPr>
            <w:noProof/>
            <w:webHidden/>
          </w:rPr>
          <w:t>3</w:t>
        </w:r>
        <w:r w:rsidR="00820167">
          <w:rPr>
            <w:noProof/>
            <w:webHidden/>
          </w:rPr>
          <w:fldChar w:fldCharType="end"/>
        </w:r>
      </w:hyperlink>
    </w:p>
    <w:p w14:paraId="64541C22" w14:textId="613CC7B2" w:rsidR="00820167" w:rsidRDefault="00BB485D">
      <w:pPr>
        <w:pStyle w:val="TOC1"/>
        <w:rPr>
          <w:rFonts w:asciiTheme="minorHAnsi" w:eastAsiaTheme="minorEastAsia" w:hAnsiTheme="minorHAnsi" w:cstheme="minorBidi"/>
          <w:noProof/>
          <w:sz w:val="22"/>
          <w:szCs w:val="22"/>
          <w:lang w:eastAsia="en-NZ"/>
        </w:rPr>
      </w:pPr>
      <w:hyperlink w:anchor="_Toc22213763" w:history="1">
        <w:r w:rsidR="00820167" w:rsidRPr="002D670D">
          <w:rPr>
            <w:rStyle w:val="Hyperlink"/>
            <w:noProof/>
          </w:rPr>
          <w:t>3</w:t>
        </w:r>
        <w:r w:rsidR="00820167">
          <w:rPr>
            <w:rFonts w:asciiTheme="minorHAnsi" w:eastAsiaTheme="minorEastAsia" w:hAnsiTheme="minorHAnsi" w:cstheme="minorBidi"/>
            <w:noProof/>
            <w:sz w:val="22"/>
            <w:szCs w:val="22"/>
            <w:lang w:eastAsia="en-NZ"/>
          </w:rPr>
          <w:tab/>
        </w:r>
        <w:r w:rsidR="00820167" w:rsidRPr="002D670D">
          <w:rPr>
            <w:rStyle w:val="Hyperlink"/>
            <w:noProof/>
          </w:rPr>
          <w:t>Exposures from 5G</w:t>
        </w:r>
        <w:r w:rsidR="00820167">
          <w:rPr>
            <w:noProof/>
            <w:webHidden/>
          </w:rPr>
          <w:tab/>
        </w:r>
        <w:r w:rsidR="00820167">
          <w:rPr>
            <w:noProof/>
            <w:webHidden/>
          </w:rPr>
          <w:fldChar w:fldCharType="begin"/>
        </w:r>
        <w:r w:rsidR="00820167">
          <w:rPr>
            <w:noProof/>
            <w:webHidden/>
          </w:rPr>
          <w:instrText xml:space="preserve"> PAGEREF _Toc22213763 \h </w:instrText>
        </w:r>
        <w:r w:rsidR="00820167">
          <w:rPr>
            <w:noProof/>
            <w:webHidden/>
          </w:rPr>
        </w:r>
        <w:r w:rsidR="00820167">
          <w:rPr>
            <w:noProof/>
            <w:webHidden/>
          </w:rPr>
          <w:fldChar w:fldCharType="separate"/>
        </w:r>
        <w:r>
          <w:rPr>
            <w:noProof/>
            <w:webHidden/>
          </w:rPr>
          <w:t>4</w:t>
        </w:r>
        <w:r w:rsidR="00820167">
          <w:rPr>
            <w:noProof/>
            <w:webHidden/>
          </w:rPr>
          <w:fldChar w:fldCharType="end"/>
        </w:r>
      </w:hyperlink>
    </w:p>
    <w:p w14:paraId="4801ED98" w14:textId="10A5EED4" w:rsidR="00C86248" w:rsidRDefault="00660621">
      <w:r>
        <w:rPr>
          <w:rFonts w:ascii="Segoe UI Semibold" w:hAnsi="Segoe UI Semibold"/>
          <w:b/>
          <w:sz w:val="24"/>
        </w:rPr>
        <w:fldChar w:fldCharType="end"/>
      </w:r>
    </w:p>
    <w:p w14:paraId="0D04BFFB" w14:textId="77777777" w:rsidR="003A5FEA" w:rsidRDefault="003A5FEA" w:rsidP="001D3E4E">
      <w:pPr>
        <w:pStyle w:val="TOC1"/>
        <w:keepNext/>
      </w:pPr>
      <w:r>
        <w:t>List of Figures</w:t>
      </w:r>
    </w:p>
    <w:p w14:paraId="56C6E5AE" w14:textId="7BDF704B" w:rsidR="00FF41D5" w:rsidRDefault="00FF41D5">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22290775" w:history="1">
        <w:r w:rsidRPr="007C1141">
          <w:rPr>
            <w:rStyle w:val="Hyperlink"/>
            <w:noProof/>
          </w:rPr>
          <w:t>Figure 1: Conventional antenna (left), and beam-forming antenna (right)</w:t>
        </w:r>
        <w:r>
          <w:rPr>
            <w:noProof/>
            <w:webHidden/>
          </w:rPr>
          <w:tab/>
        </w:r>
        <w:r>
          <w:rPr>
            <w:noProof/>
            <w:webHidden/>
          </w:rPr>
          <w:fldChar w:fldCharType="begin"/>
        </w:r>
        <w:r>
          <w:rPr>
            <w:noProof/>
            <w:webHidden/>
          </w:rPr>
          <w:instrText xml:space="preserve"> PAGEREF _Toc22290775 \h </w:instrText>
        </w:r>
        <w:r>
          <w:rPr>
            <w:noProof/>
            <w:webHidden/>
          </w:rPr>
        </w:r>
        <w:r>
          <w:rPr>
            <w:noProof/>
            <w:webHidden/>
          </w:rPr>
          <w:fldChar w:fldCharType="separate"/>
        </w:r>
        <w:r w:rsidR="00BB485D">
          <w:rPr>
            <w:noProof/>
            <w:webHidden/>
          </w:rPr>
          <w:t>1</w:t>
        </w:r>
        <w:r>
          <w:rPr>
            <w:noProof/>
            <w:webHidden/>
          </w:rPr>
          <w:fldChar w:fldCharType="end"/>
        </w:r>
      </w:hyperlink>
    </w:p>
    <w:p w14:paraId="276636DA" w14:textId="56130FC3" w:rsidR="00FF41D5" w:rsidRDefault="00BB485D" w:rsidP="00643879">
      <w:pPr>
        <w:pStyle w:val="TOC3"/>
        <w:ind w:left="851" w:hanging="851"/>
        <w:rPr>
          <w:rFonts w:asciiTheme="minorHAnsi" w:eastAsiaTheme="minorEastAsia" w:hAnsiTheme="minorHAnsi" w:cstheme="minorBidi"/>
          <w:noProof/>
          <w:sz w:val="22"/>
          <w:szCs w:val="22"/>
          <w:lang w:eastAsia="en-NZ"/>
        </w:rPr>
      </w:pPr>
      <w:hyperlink w:anchor="_Toc22290776" w:history="1">
        <w:r w:rsidR="00FF41D5" w:rsidRPr="007C1141">
          <w:rPr>
            <w:rStyle w:val="Hyperlink"/>
            <w:noProof/>
          </w:rPr>
          <w:t>Figure 2: Exposures from 5G sites in Brisbane, shown as percentage of public</w:t>
        </w:r>
        <w:r w:rsidR="00643879">
          <w:rPr>
            <w:rStyle w:val="Hyperlink"/>
            <w:noProof/>
          </w:rPr>
          <w:t xml:space="preserve"> </w:t>
        </w:r>
        <w:r w:rsidR="00FF41D5" w:rsidRPr="007C1141">
          <w:rPr>
            <w:rStyle w:val="Hyperlink"/>
            <w:noProof/>
          </w:rPr>
          <w:t>limit in NZS 2772.1</w:t>
        </w:r>
        <w:r w:rsidR="00FF41D5">
          <w:rPr>
            <w:noProof/>
            <w:webHidden/>
          </w:rPr>
          <w:tab/>
        </w:r>
        <w:r w:rsidR="00FF41D5">
          <w:rPr>
            <w:noProof/>
            <w:webHidden/>
          </w:rPr>
          <w:fldChar w:fldCharType="begin"/>
        </w:r>
        <w:r w:rsidR="00FF41D5">
          <w:rPr>
            <w:noProof/>
            <w:webHidden/>
          </w:rPr>
          <w:instrText xml:space="preserve"> PAGEREF _Toc22290776 \h </w:instrText>
        </w:r>
        <w:r w:rsidR="00FF41D5">
          <w:rPr>
            <w:noProof/>
            <w:webHidden/>
          </w:rPr>
        </w:r>
        <w:r w:rsidR="00FF41D5">
          <w:rPr>
            <w:noProof/>
            <w:webHidden/>
          </w:rPr>
          <w:fldChar w:fldCharType="separate"/>
        </w:r>
        <w:r>
          <w:rPr>
            <w:noProof/>
            <w:webHidden/>
          </w:rPr>
          <w:t>5</w:t>
        </w:r>
        <w:r w:rsidR="00FF41D5">
          <w:rPr>
            <w:noProof/>
            <w:webHidden/>
          </w:rPr>
          <w:fldChar w:fldCharType="end"/>
        </w:r>
      </w:hyperlink>
    </w:p>
    <w:p w14:paraId="650EB418" w14:textId="52C1751A" w:rsidR="003A5FEA" w:rsidRDefault="00FF41D5" w:rsidP="003A5FEA">
      <w:r>
        <w:fldChar w:fldCharType="end"/>
      </w:r>
    </w:p>
    <w:p w14:paraId="001FDE81" w14:textId="77777777" w:rsidR="001D3E4E" w:rsidRDefault="001D3E4E" w:rsidP="003A5FEA">
      <w:pPr>
        <w:sectPr w:rsidR="001D3E4E"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33DA0F87" w14:textId="77777777" w:rsidR="0050642C" w:rsidRDefault="0050642C" w:rsidP="00816A52">
      <w:pPr>
        <w:pStyle w:val="Heading1"/>
        <w:numPr>
          <w:ilvl w:val="0"/>
          <w:numId w:val="0"/>
        </w:numPr>
        <w:sectPr w:rsidR="0050642C" w:rsidSect="00675BEB">
          <w:footerReference w:type="even" r:id="rId18"/>
          <w:footerReference w:type="default" r:id="rId19"/>
          <w:pgSz w:w="11907" w:h="16834" w:code="9"/>
          <w:pgMar w:top="1418" w:right="1701" w:bottom="1134" w:left="1843" w:header="284" w:footer="425" w:gutter="284"/>
          <w:pgNumType w:fmt="lowerRoman"/>
          <w:cols w:space="720"/>
        </w:sectPr>
      </w:pPr>
      <w:bookmarkStart w:id="2" w:name="_Toc22213760"/>
    </w:p>
    <w:p w14:paraId="61A7AFE9" w14:textId="2D782A08" w:rsidR="009A42D5" w:rsidRPr="00463CED" w:rsidRDefault="009A42D5" w:rsidP="00816A52">
      <w:pPr>
        <w:pStyle w:val="Heading1"/>
        <w:numPr>
          <w:ilvl w:val="0"/>
          <w:numId w:val="0"/>
        </w:numPr>
        <w:rPr>
          <w:rFonts w:ascii="Segoe UI" w:hAnsi="Segoe UI" w:cs="Segoe UI"/>
          <w:b/>
        </w:rPr>
      </w:pPr>
      <w:r w:rsidRPr="00463CED">
        <w:rPr>
          <w:rFonts w:ascii="Segoe UI" w:hAnsi="Segoe UI" w:cs="Segoe UI"/>
          <w:b/>
        </w:rPr>
        <w:lastRenderedPageBreak/>
        <w:t>Executive summary</w:t>
      </w:r>
      <w:bookmarkEnd w:id="2"/>
    </w:p>
    <w:p w14:paraId="508ECFD1" w14:textId="77777777" w:rsidR="00C43FDA" w:rsidRDefault="00C43FDA" w:rsidP="00C43FDA">
      <w:r>
        <w:t>The key points in this addendum are:</w:t>
      </w:r>
    </w:p>
    <w:p w14:paraId="11C7606B" w14:textId="431AF38C" w:rsidR="00C43FDA" w:rsidRDefault="00C43FDA" w:rsidP="00DC0D89">
      <w:pPr>
        <w:pStyle w:val="Bullet"/>
        <w:tabs>
          <w:tab w:val="clear" w:pos="284"/>
        </w:tabs>
      </w:pPr>
      <w:r>
        <w:t xml:space="preserve">5G is just a new application of radio technology, and </w:t>
      </w:r>
      <w:r w:rsidR="00CA420C">
        <w:t xml:space="preserve">so </w:t>
      </w:r>
      <w:r>
        <w:t>existing research on the health effects of radiofrequency (RF) fields is equally information about the possible effects of 5G.</w:t>
      </w:r>
    </w:p>
    <w:p w14:paraId="28CA9408" w14:textId="427D34C3" w:rsidR="00C43FDA" w:rsidRDefault="00C43FDA" w:rsidP="00DC0D89">
      <w:pPr>
        <w:pStyle w:val="Bullet"/>
        <w:tabs>
          <w:tab w:val="clear" w:pos="284"/>
        </w:tabs>
      </w:pPr>
      <w:r>
        <w:t>The current New Zealand exposure Standard NZS 2772.1:1999 already covers 5G.</w:t>
      </w:r>
    </w:p>
    <w:p w14:paraId="7E9DC25B" w14:textId="77777777" w:rsidR="00C43FDA" w:rsidRDefault="00C43FDA" w:rsidP="00DC0D89">
      <w:pPr>
        <w:pStyle w:val="Bullet"/>
        <w:tabs>
          <w:tab w:val="clear" w:pos="284"/>
        </w:tabs>
      </w:pPr>
      <w:r>
        <w:t xml:space="preserve">Regulations under the Resource Management Act about exposures to RF fields from </w:t>
      </w:r>
      <w:proofErr w:type="spellStart"/>
      <w:r>
        <w:t>cellsites</w:t>
      </w:r>
      <w:proofErr w:type="spellEnd"/>
      <w:r>
        <w:t xml:space="preserve"> apply to 5G sites.</w:t>
      </w:r>
    </w:p>
    <w:p w14:paraId="053619E5" w14:textId="29B02D28" w:rsidR="00C43FDA" w:rsidRDefault="00C43FDA" w:rsidP="00DC0D89">
      <w:pPr>
        <w:pStyle w:val="Bullet"/>
        <w:tabs>
          <w:tab w:val="clear" w:pos="284"/>
        </w:tabs>
      </w:pPr>
      <w:r>
        <w:t>There is no good reason to believe that exposures from 5G that comply with current limits will cause adverse health effects.</w:t>
      </w:r>
    </w:p>
    <w:p w14:paraId="5EEFF19A" w14:textId="77777777" w:rsidR="00D662F8" w:rsidRDefault="00D662F8" w:rsidP="00816A52">
      <w:pPr>
        <w:rPr>
          <w:w w:val="105"/>
        </w:rPr>
      </w:pPr>
    </w:p>
    <w:p w14:paraId="0F824014" w14:textId="77777777" w:rsidR="00675BEB" w:rsidRDefault="00675BEB" w:rsidP="00384342">
      <w:pPr>
        <w:pStyle w:val="Bullet"/>
        <w:tabs>
          <w:tab w:val="clear" w:pos="284"/>
        </w:tabs>
        <w:spacing w:before="120"/>
        <w:sectPr w:rsidR="00675BEB" w:rsidSect="00675BEB">
          <w:pgSz w:w="11907" w:h="16834" w:code="9"/>
          <w:pgMar w:top="1418" w:right="1701" w:bottom="1134" w:left="1843" w:header="284" w:footer="425" w:gutter="284"/>
          <w:pgNumType w:fmt="lowerRoman"/>
          <w:cols w:space="720"/>
        </w:sectPr>
      </w:pPr>
      <w:bookmarkStart w:id="3" w:name="_Toc22213761"/>
    </w:p>
    <w:p w14:paraId="361480C8" w14:textId="25631E62" w:rsidR="008C2973" w:rsidRPr="00463CED" w:rsidRDefault="00C43FDA" w:rsidP="00C43FDA">
      <w:pPr>
        <w:pStyle w:val="Heading1"/>
        <w:rPr>
          <w:rFonts w:ascii="Segoe UI" w:hAnsi="Segoe UI" w:cs="Segoe UI"/>
          <w:b/>
        </w:rPr>
      </w:pPr>
      <w:r w:rsidRPr="00463CED">
        <w:rPr>
          <w:rFonts w:ascii="Segoe UI" w:hAnsi="Segoe UI" w:cs="Segoe UI"/>
          <w:b/>
        </w:rPr>
        <w:lastRenderedPageBreak/>
        <w:t>Characteristics of 5G radio</w:t>
      </w:r>
      <w:bookmarkEnd w:id="3"/>
    </w:p>
    <w:p w14:paraId="6BC82F6F" w14:textId="11CC9E3C" w:rsidR="00C43FDA" w:rsidRDefault="00C43FDA" w:rsidP="00C43FDA">
      <w:r>
        <w:t>In many respects, 5G radio signals resemble those used by 4G (in fact</w:t>
      </w:r>
      <w:r w:rsidR="00463CED">
        <w:t>,</w:t>
      </w:r>
      <w:r>
        <w:t xml:space="preserve"> the differences between 4G and 5G are much less than between previous generations). The</w:t>
      </w:r>
      <w:r w:rsidR="00463CED">
        <w:t>re are a few main differences.</w:t>
      </w:r>
    </w:p>
    <w:p w14:paraId="79D0AF74" w14:textId="77777777" w:rsidR="00C43FDA" w:rsidRDefault="00C43FDA" w:rsidP="00595EAA">
      <w:pPr>
        <w:pStyle w:val="Bullet"/>
        <w:spacing w:before="120"/>
      </w:pPr>
      <w:r>
        <w:t>5G permits using a much greater signal bandwidth for radio transmissions than 4G. The bandwidth can be visualised as the diameter of the pipe used to deliver the data – the wider the pipe, the faster the data can be delivered.</w:t>
      </w:r>
    </w:p>
    <w:p w14:paraId="55E7F830" w14:textId="6672D290" w:rsidR="00C43FDA" w:rsidRDefault="00C43FDA" w:rsidP="00595EAA">
      <w:pPr>
        <w:pStyle w:val="Bullet"/>
        <w:spacing w:before="120"/>
      </w:pPr>
      <w:r>
        <w:t xml:space="preserve">While initially 5G will use frequencies </w:t>
      </w:r>
      <w:proofErr w:type="gramStart"/>
      <w:r>
        <w:t>similar to</w:t>
      </w:r>
      <w:proofErr w:type="gramEnd"/>
      <w:r>
        <w:t xml:space="preserve"> those used currently by 4G, it will also permit the use of much higher frequencies. The frequency of the signal can be thought of as where you would have to turn a radio receiver dial to pick it up. The higher frequencies proposed are </w:t>
      </w:r>
      <w:proofErr w:type="gramStart"/>
      <w:r>
        <w:t>similar to</w:t>
      </w:r>
      <w:proofErr w:type="gramEnd"/>
      <w:r>
        <w:t xml:space="preserve"> those that have been used for many years for point to point radio communication links, using dish antennas.</w:t>
      </w:r>
    </w:p>
    <w:p w14:paraId="4B7A4E44" w14:textId="1A863C53" w:rsidR="00C43FDA" w:rsidRDefault="00C43FDA" w:rsidP="00595EAA">
      <w:pPr>
        <w:pStyle w:val="Bullet"/>
        <w:spacing w:before="120"/>
      </w:pPr>
      <w:r>
        <w:t xml:space="preserve">5G will normally use beam-forming antennas. (Beam-forming is used to a limited extent by some 4G sites.) Conventional </w:t>
      </w:r>
      <w:proofErr w:type="spellStart"/>
      <w:r>
        <w:t>cellsite</w:t>
      </w:r>
      <w:proofErr w:type="spellEnd"/>
      <w:r>
        <w:t xml:space="preserve"> antennas produce a single fan</w:t>
      </w:r>
      <w:r w:rsidR="00595EAA">
        <w:noBreakHyphen/>
      </w:r>
      <w:r>
        <w:t xml:space="preserve">shaped beam covering a sector about 120 degrees wide. Regardless of where the end user of the radio signal is, the radio beam is sent to the entire area served by the antenna. Beam-forming antennas produce a larger number (say, 48) of narrow beams that only cover a small area around the end user. </w:t>
      </w:r>
      <w:r w:rsidR="00595EAA">
        <w:t>F</w:t>
      </w:r>
      <w:r>
        <w:t>igure</w:t>
      </w:r>
      <w:r w:rsidR="00595EAA">
        <w:t> </w:t>
      </w:r>
      <w:r>
        <w:t>1</w:t>
      </w:r>
      <w:r w:rsidR="00463CED">
        <w:t xml:space="preserve"> illustrates this</w:t>
      </w:r>
      <w:r w:rsidR="00595EAA">
        <w:t>.</w:t>
      </w:r>
    </w:p>
    <w:p w14:paraId="59291208" w14:textId="4CC762FD" w:rsidR="00595EAA" w:rsidRDefault="00595EAA" w:rsidP="00595EAA">
      <w:pPr>
        <w:pStyle w:val="Figure"/>
        <w:ind w:left="284"/>
      </w:pPr>
      <w:bookmarkStart w:id="4" w:name="_Toc22290775"/>
      <w:r>
        <w:t>Figure 1: Conventional antenna (left), and beam-forming antenna (right)</w:t>
      </w:r>
      <w:bookmarkEnd w:id="4"/>
    </w:p>
    <w:p w14:paraId="5C90581F" w14:textId="71678050" w:rsidR="00595EAA" w:rsidRDefault="00476B20" w:rsidP="00384342">
      <w:pPr>
        <w:ind w:left="284"/>
        <w:jc w:val="center"/>
      </w:pPr>
      <w:r>
        <w:rPr>
          <w:noProof/>
        </w:rPr>
        <w:drawing>
          <wp:inline distT="0" distB="0" distL="0" distR="0" wp14:anchorId="2AB2739A" wp14:editId="147D8D6D">
            <wp:extent cx="5130165" cy="2019935"/>
            <wp:effectExtent l="0" t="0" r="0" b="0"/>
            <wp:docPr id="4" name="Picture 4" descr="Figure compares 4g and 5g technology, showing how 4g covers a specific area in a wide beam, while 5g uses targeted beams to reach all the devices in the area with a focused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30165" cy="2019935"/>
                    </a:xfrm>
                    <a:prstGeom prst="rect">
                      <a:avLst/>
                    </a:prstGeom>
                  </pic:spPr>
                </pic:pic>
              </a:graphicData>
            </a:graphic>
          </wp:inline>
        </w:drawing>
      </w:r>
    </w:p>
    <w:p w14:paraId="203A536B" w14:textId="2E848D8D" w:rsidR="00C43FDA" w:rsidRDefault="00C43FDA" w:rsidP="00595EAA">
      <w:pPr>
        <w:spacing w:before="120"/>
        <w:ind w:left="284"/>
      </w:pPr>
      <w:r w:rsidRPr="00497A19">
        <w:t>The conventio</w:t>
      </w:r>
      <w:bookmarkStart w:id="5" w:name="_GoBack"/>
      <w:bookmarkEnd w:id="5"/>
      <w:r w:rsidRPr="00497A19">
        <w:t xml:space="preserve">nal antenna transmits to the same area regardless of which devices </w:t>
      </w:r>
      <w:proofErr w:type="gramStart"/>
      <w:r w:rsidRPr="00497A19">
        <w:t>actually receiv</w:t>
      </w:r>
      <w:r w:rsidR="00463CED">
        <w:t>e</w:t>
      </w:r>
      <w:proofErr w:type="gramEnd"/>
      <w:r w:rsidRPr="00497A19">
        <w:t xml:space="preserve"> data, whereas the </w:t>
      </w:r>
      <w:r>
        <w:t>beam-forming</w:t>
      </w:r>
      <w:r w:rsidRPr="00497A19">
        <w:t xml:space="preserve"> antenna only sends the signal in directions </w:t>
      </w:r>
      <w:r w:rsidR="00463CED">
        <w:t>that need it</w:t>
      </w:r>
      <w:r w:rsidRPr="00497A19">
        <w:t>.</w:t>
      </w:r>
      <w:r>
        <w:t xml:space="preserve"> Beams switch off when not </w:t>
      </w:r>
      <w:r w:rsidR="00463CED">
        <w:t xml:space="preserve">in </w:t>
      </w:r>
      <w:r>
        <w:t xml:space="preserve">use. </w:t>
      </w:r>
      <w:r w:rsidR="00EB4FBD">
        <w:t>Typically,</w:t>
      </w:r>
      <w:r>
        <w:t xml:space="preserve"> a site could transmit on up to eight beams simultaneously, with the transmitter power divided between them all.</w:t>
      </w:r>
    </w:p>
    <w:p w14:paraId="660CDD6A" w14:textId="77777777" w:rsidR="00384342" w:rsidRDefault="00384342" w:rsidP="00384342"/>
    <w:p w14:paraId="2C964BC5" w14:textId="6F41C1D5" w:rsidR="00C43FDA" w:rsidRDefault="00C43FDA" w:rsidP="00384342">
      <w:r>
        <w:t xml:space="preserve">Initially 5G sites will operate at frequencies around 3.5 GHz, which is </w:t>
      </w:r>
      <w:proofErr w:type="gramStart"/>
      <w:r>
        <w:t>similar to</w:t>
      </w:r>
      <w:proofErr w:type="gramEnd"/>
      <w:r>
        <w:t xml:space="preserve"> those used by existing </w:t>
      </w:r>
      <w:proofErr w:type="spellStart"/>
      <w:r>
        <w:t>cellsites</w:t>
      </w:r>
      <w:proofErr w:type="spellEnd"/>
      <w:r>
        <w:t>. Within a couple of years</w:t>
      </w:r>
      <w:r w:rsidR="00EB4FBD">
        <w:t>,</w:t>
      </w:r>
      <w:r>
        <w:t xml:space="preserve"> it is likely that higher frequencies around 26 GHz (sometimes referred to as millimetre waves – </w:t>
      </w:r>
      <w:proofErr w:type="spellStart"/>
      <w:r>
        <w:t>mmWaves</w:t>
      </w:r>
      <w:proofErr w:type="spellEnd"/>
      <w:r>
        <w:t xml:space="preserve">) will also be used. Similar frequencies have been used for point to point communication links for many years, and they are within the </w:t>
      </w:r>
      <w:r w:rsidR="00384342">
        <w:lastRenderedPageBreak/>
        <w:t>r</w:t>
      </w:r>
      <w:r>
        <w:t xml:space="preserve">ange covered by the New Zealand exposure standard. Conversations with equipment suppliers and telecommunications engineers suggest that </w:t>
      </w:r>
      <w:proofErr w:type="spellStart"/>
      <w:r>
        <w:t>mmWave</w:t>
      </w:r>
      <w:proofErr w:type="spellEnd"/>
      <w:r>
        <w:t xml:space="preserve"> sites will be limited to situations where there are many people, especially outdoors, for example at a sports stadium, in city centres or possibly in large indoor areas. It is not well suited to suburban areas because</w:t>
      </w:r>
      <w:r w:rsidR="00EB4FBD">
        <w:t xml:space="preserve"> building materials largely block</w:t>
      </w:r>
      <w:r>
        <w:t xml:space="preserve"> </w:t>
      </w:r>
      <w:proofErr w:type="spellStart"/>
      <w:r>
        <w:t>mmWaves</w:t>
      </w:r>
      <w:proofErr w:type="spellEnd"/>
      <w:r>
        <w:t>. A fixed wireless broadband service would probably require external antennas to be effective.</w:t>
      </w:r>
    </w:p>
    <w:p w14:paraId="3CA642A2" w14:textId="77777777" w:rsidR="00384342" w:rsidRDefault="00384342" w:rsidP="00384342"/>
    <w:p w14:paraId="04E323B8" w14:textId="16971250" w:rsidR="00C43FDA" w:rsidRDefault="00C43FDA" w:rsidP="00384342">
      <w:r>
        <w:t>None of the characteristics of 5G radio systems is particularly distinctive. As mentioned previously, the signal modulation (the way information is encoded onto the radio signal) resembles that used by 4G. Research has not suggested that health effects relate to modulation</w:t>
      </w:r>
      <w:r w:rsidR="00595EAA">
        <w:t>.</w:t>
      </w:r>
      <w:r w:rsidRPr="00384342">
        <w:footnoteReference w:id="1"/>
      </w:r>
      <w:r>
        <w:t xml:space="preserve"> For these reasons the research already undertaken on health effects of exposures to RF fields is as applicable to 5G as to other radio signals.</w:t>
      </w:r>
    </w:p>
    <w:p w14:paraId="025E0FC9" w14:textId="77777777" w:rsidR="00595EAA" w:rsidRDefault="00595EAA" w:rsidP="00384342"/>
    <w:p w14:paraId="2B04469E" w14:textId="0CE8C027" w:rsidR="00C43FDA" w:rsidRPr="008D3D21" w:rsidRDefault="00C43FDA" w:rsidP="00384342">
      <w:r>
        <w:t>There is a common misconception that higher frequency signals are more harmful. In fact</w:t>
      </w:r>
      <w:r w:rsidR="00EB4FBD">
        <w:t>,</w:t>
      </w:r>
      <w:r>
        <w:t xml:space="preserve"> the most important parameter is the intensity of the radio wave. Frequency only affects where the energy in the radio signal is absorbed: at 26 GHz the energy is almost entirely absorbed in the skin (some of the energy is also reflected by the skin), whereas at 3.5 GHz the energy is absorbed at depths up to about 20 mm.</w:t>
      </w:r>
    </w:p>
    <w:p w14:paraId="5E15E0DB" w14:textId="77777777" w:rsidR="00C43FDA" w:rsidRDefault="00C43FDA" w:rsidP="00595EAA"/>
    <w:p w14:paraId="08601A03" w14:textId="21BD600C" w:rsidR="00C43FDA" w:rsidRPr="00463CED" w:rsidRDefault="00C43FDA" w:rsidP="00595EAA">
      <w:pPr>
        <w:pStyle w:val="Heading1"/>
        <w:rPr>
          <w:rFonts w:ascii="Segoe UI" w:hAnsi="Segoe UI" w:cs="Segoe UI"/>
          <w:b/>
        </w:rPr>
      </w:pPr>
      <w:bookmarkStart w:id="6" w:name="_Toc22213762"/>
      <w:r w:rsidRPr="00463CED">
        <w:rPr>
          <w:rFonts w:ascii="Segoe UI" w:hAnsi="Segoe UI" w:cs="Segoe UI"/>
          <w:b/>
        </w:rPr>
        <w:lastRenderedPageBreak/>
        <w:t>The New Zealand exposure standard</w:t>
      </w:r>
      <w:bookmarkEnd w:id="6"/>
    </w:p>
    <w:p w14:paraId="19292EFF" w14:textId="2E18CEEE" w:rsidR="00C43FDA" w:rsidRDefault="00C43FDA" w:rsidP="00595EAA">
      <w:r>
        <w:t xml:space="preserve">The New Zealand exposure </w:t>
      </w:r>
      <w:r w:rsidR="00EB4FBD">
        <w:t>s</w:t>
      </w:r>
      <w:r>
        <w:t>tandard NZS 2772.1:1999 is discussed in section 2.2 of the Interagency Report. The standard covers frequencies up to 300 GHz, which is well above than the highest frequencies envisaged for 5G.</w:t>
      </w:r>
    </w:p>
    <w:p w14:paraId="6621AECE" w14:textId="77777777" w:rsidR="00595EAA" w:rsidRDefault="00595EAA" w:rsidP="00595EAA"/>
    <w:p w14:paraId="067D3FDD" w14:textId="5BF376F7" w:rsidR="00C43FDA" w:rsidRDefault="00C43FDA" w:rsidP="00595EAA">
      <w:r>
        <w:t>As noted in section 2.2, the N</w:t>
      </w:r>
      <w:r w:rsidR="00595EAA">
        <w:t xml:space="preserve">ew </w:t>
      </w:r>
      <w:r>
        <w:t>Z</w:t>
      </w:r>
      <w:r w:rsidR="00595EAA">
        <w:t>ealand</w:t>
      </w:r>
      <w:r>
        <w:t xml:space="preserve"> standard follows limits recommended by the International Commission on Non-Ionising Radiation Protection (ICNIRP), an international scientific body recognised by the WHO for its independence and expertise in this area. Revised guidance from ICNIRP is expected before the </w:t>
      </w:r>
      <w:proofErr w:type="gramStart"/>
      <w:r>
        <w:t>end of 2019, but</w:t>
      </w:r>
      <w:proofErr w:type="gramEnd"/>
      <w:r>
        <w:t xml:space="preserve"> based on the draft revision released for public comment in 2018 and information released since then</w:t>
      </w:r>
      <w:r w:rsidR="00EB4FBD">
        <w:t>,</w:t>
      </w:r>
      <w:r>
        <w:t xml:space="preserve"> it is not expected that there will be any changes that affect public exposures from </w:t>
      </w:r>
      <w:proofErr w:type="spellStart"/>
      <w:r>
        <w:t>cellsites</w:t>
      </w:r>
      <w:proofErr w:type="spellEnd"/>
      <w:r>
        <w:t>.</w:t>
      </w:r>
    </w:p>
    <w:p w14:paraId="21887620" w14:textId="77777777" w:rsidR="00595EAA" w:rsidRDefault="00595EAA" w:rsidP="00595EAA"/>
    <w:p w14:paraId="5AF31463" w14:textId="77777777" w:rsidR="00C43FDA" w:rsidRDefault="00C43FDA" w:rsidP="00595EAA">
      <w:r>
        <w:t>Research published since the 2018 Interagency Report to Ministers was finalised suggests that the limits in NZS 2772.1:1999 are still protective.</w:t>
      </w:r>
    </w:p>
    <w:p w14:paraId="0B285C6E" w14:textId="77777777" w:rsidR="00595EAA" w:rsidRDefault="00595EAA" w:rsidP="00595EAA"/>
    <w:p w14:paraId="5C7C645E" w14:textId="77777777" w:rsidR="00C43FDA" w:rsidRDefault="00C43FDA" w:rsidP="00595EAA">
      <w:r>
        <w:t>Compliance with NZS 2772.1 is required by clause 55 of the Resource Management (National Environmental Standards for Telecommunications Facilities) Regulations 2016, which means that 5G sites installed by mobile phone network operators must comply with the standard.</w:t>
      </w:r>
    </w:p>
    <w:p w14:paraId="266EA148" w14:textId="77777777" w:rsidR="00595EAA" w:rsidRDefault="00595EAA" w:rsidP="00595EAA"/>
    <w:p w14:paraId="71DE6130" w14:textId="3A61FEE5" w:rsidR="00C43FDA" w:rsidRPr="00463CED" w:rsidRDefault="00C43FDA" w:rsidP="00595EAA">
      <w:pPr>
        <w:pStyle w:val="Heading1"/>
        <w:rPr>
          <w:rFonts w:ascii="Segoe UI" w:hAnsi="Segoe UI" w:cs="Segoe UI"/>
          <w:b/>
        </w:rPr>
      </w:pPr>
      <w:bookmarkStart w:id="7" w:name="_Toc22213763"/>
      <w:r w:rsidRPr="00463CED">
        <w:rPr>
          <w:rFonts w:ascii="Segoe UI" w:hAnsi="Segoe UI" w:cs="Segoe UI"/>
          <w:b/>
        </w:rPr>
        <w:lastRenderedPageBreak/>
        <w:t>Exposures from 5G</w:t>
      </w:r>
      <w:bookmarkEnd w:id="7"/>
    </w:p>
    <w:p w14:paraId="03784CA3" w14:textId="5E510226" w:rsidR="00C43FDA" w:rsidRDefault="00C43FDA" w:rsidP="00595EAA">
      <w:r>
        <w:t xml:space="preserve">There has been concern that the advent of 5G services will cause a large increase in exposures, and that exposure limits may even have to be relaxed to accommodate 5G. The limited evidence currently available shows that exposure from 5G sites </w:t>
      </w:r>
      <w:r w:rsidR="00EB4FBD">
        <w:t xml:space="preserve">is </w:t>
      </w:r>
      <w:proofErr w:type="gramStart"/>
      <w:r>
        <w:t>similar to</w:t>
      </w:r>
      <w:proofErr w:type="gramEnd"/>
      <w:r>
        <w:t xml:space="preserve"> those from current mobile phone technologies. Recommendations on limits from the Ministry of Health would only be influenced by health research, not by the needs of the telecommunications industry.</w:t>
      </w:r>
    </w:p>
    <w:p w14:paraId="7D2E1F45" w14:textId="77777777" w:rsidR="00595EAA" w:rsidRDefault="00595EAA" w:rsidP="00595EAA"/>
    <w:p w14:paraId="3838A0DF" w14:textId="4D1EC84E" w:rsidR="00C43FDA" w:rsidRDefault="00C43FDA" w:rsidP="00595EAA">
      <w:r>
        <w:t>Australian capital cities</w:t>
      </w:r>
      <w:r w:rsidR="00EB4FBD">
        <w:t xml:space="preserve"> have deployed several hundred 5G sites</w:t>
      </w:r>
      <w:r>
        <w:t xml:space="preserve">. </w:t>
      </w:r>
      <w:r w:rsidR="00EB4FBD">
        <w:t>Figure 2 shows m</w:t>
      </w:r>
      <w:r>
        <w:t xml:space="preserve">easurements made near 5G sites by an Australian network operator (Telstra) at </w:t>
      </w:r>
      <w:r w:rsidR="00595EAA">
        <w:t>eight</w:t>
      </w:r>
      <w:r>
        <w:t xml:space="preserve"> locations in Brisbane</w:t>
      </w:r>
      <w:r w:rsidR="006E52CF">
        <w:t>.</w:t>
      </w:r>
      <w:r>
        <w:t xml:space="preserve"> </w:t>
      </w:r>
      <w:r w:rsidR="006E52CF">
        <w:t>A 5G device forced the sites to transmit large volumes of data during the measurements</w:t>
      </w:r>
      <w:r w:rsidR="00595EAA">
        <w:t>.</w:t>
      </w:r>
      <w:r w:rsidRPr="00595EAA">
        <w:rPr>
          <w:rStyle w:val="FootnoteReference"/>
        </w:rPr>
        <w:footnoteReference w:id="2"/>
      </w:r>
      <w:r>
        <w:t xml:space="preserve"> Each bar shows the exposure at a location identified by a letter at the bottom of the bar. Exposures from different sources are distinguished by the different coloured portions of each bar. The contribution from 5G is the light green portion at the top.</w:t>
      </w:r>
    </w:p>
    <w:p w14:paraId="76F7C405" w14:textId="77777777" w:rsidR="00820167" w:rsidRDefault="00820167" w:rsidP="00595EAA"/>
    <w:p w14:paraId="1B490A3A" w14:textId="489A613E" w:rsidR="00C43FDA" w:rsidRDefault="00C43FDA" w:rsidP="00820167">
      <w:pPr>
        <w:pStyle w:val="Figure"/>
      </w:pPr>
      <w:bookmarkStart w:id="8" w:name="_Toc22290776"/>
      <w:r>
        <w:lastRenderedPageBreak/>
        <w:t>Fig</w:t>
      </w:r>
      <w:r w:rsidR="00820167">
        <w:t>ure</w:t>
      </w:r>
      <w:r>
        <w:t xml:space="preserve"> 2</w:t>
      </w:r>
      <w:r w:rsidR="00820167">
        <w:t>:</w:t>
      </w:r>
      <w:r>
        <w:t xml:space="preserve"> Exposures from 5G sites in Brisbane, shown as </w:t>
      </w:r>
      <w:r w:rsidR="00820167">
        <w:t>percentage</w:t>
      </w:r>
      <w:r>
        <w:t xml:space="preserve"> of public limit in NZS</w:t>
      </w:r>
      <w:r w:rsidR="00843C5B">
        <w:t> </w:t>
      </w:r>
      <w:r>
        <w:t>2772.1</w:t>
      </w:r>
      <w:bookmarkEnd w:id="8"/>
    </w:p>
    <w:p w14:paraId="54D5B0F7" w14:textId="24F2CC4C" w:rsidR="00820167" w:rsidRDefault="00820167" w:rsidP="00820167">
      <w:pPr>
        <w:keepNext/>
        <w:spacing w:after="60"/>
      </w:pPr>
      <w:r w:rsidRPr="005D3F6E">
        <w:rPr>
          <w:noProof/>
          <w:lang w:eastAsia="en-NZ"/>
        </w:rPr>
        <w:drawing>
          <wp:inline distT="0" distB="0" distL="0" distR="0" wp14:anchorId="11944DEA" wp14:editId="089D34AB">
            <wp:extent cx="4493210" cy="2793076"/>
            <wp:effectExtent l="0" t="0" r="3175" b="7620"/>
            <wp:docPr id="1" name="Picture 1" descr="Graph shows the levels of different kinds of frequencies experienced at different sites around Brisbane. Site C had the biggest level of exposure, at almost 0.5% of the public limit, made up mostly of 4G at 1800 M Hz and 700 M Hz. All other sites had less than 0.2% of the public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2941" t="1744" r="1838" b="4535"/>
                    <a:stretch/>
                  </pic:blipFill>
                  <pic:spPr bwMode="auto">
                    <a:xfrm>
                      <a:off x="0" y="0"/>
                      <a:ext cx="4495449" cy="2794468"/>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7145" w:type="dxa"/>
        <w:tblLayout w:type="fixed"/>
        <w:tblCellMar>
          <w:left w:w="57" w:type="dxa"/>
          <w:right w:w="57" w:type="dxa"/>
        </w:tblCellMar>
        <w:tblLook w:val="04A0" w:firstRow="1" w:lastRow="0" w:firstColumn="1" w:lastColumn="0" w:noHBand="0" w:noVBand="1"/>
      </w:tblPr>
      <w:tblGrid>
        <w:gridCol w:w="709"/>
        <w:gridCol w:w="3459"/>
        <w:gridCol w:w="2977"/>
      </w:tblGrid>
      <w:tr w:rsidR="00C43FDA" w:rsidRPr="00820167" w14:paraId="17E5964F" w14:textId="77777777" w:rsidTr="00820167">
        <w:trPr>
          <w:cantSplit/>
        </w:trPr>
        <w:tc>
          <w:tcPr>
            <w:tcW w:w="709" w:type="dxa"/>
            <w:shd w:val="clear" w:color="auto" w:fill="D9D9D9" w:themeFill="background1" w:themeFillShade="D9"/>
          </w:tcPr>
          <w:p w14:paraId="5C1A160E" w14:textId="77777777" w:rsidR="00C43FDA" w:rsidRPr="00820167" w:rsidRDefault="00C43FDA" w:rsidP="00820167">
            <w:pPr>
              <w:pStyle w:val="TableText"/>
              <w:keepNext/>
              <w:rPr>
                <w:b/>
              </w:rPr>
            </w:pPr>
            <w:r w:rsidRPr="00820167">
              <w:rPr>
                <w:b/>
              </w:rPr>
              <w:t>Key</w:t>
            </w:r>
          </w:p>
        </w:tc>
        <w:tc>
          <w:tcPr>
            <w:tcW w:w="3459" w:type="dxa"/>
            <w:shd w:val="clear" w:color="auto" w:fill="D9D9D9" w:themeFill="background1" w:themeFillShade="D9"/>
            <w:noWrap/>
            <w:hideMark/>
          </w:tcPr>
          <w:p w14:paraId="6FCCFFC2" w14:textId="77777777" w:rsidR="00C43FDA" w:rsidRPr="00820167" w:rsidRDefault="00C43FDA" w:rsidP="00820167">
            <w:pPr>
              <w:pStyle w:val="TableText"/>
              <w:keepNext/>
              <w:rPr>
                <w:b/>
              </w:rPr>
            </w:pPr>
            <w:r w:rsidRPr="00820167">
              <w:rPr>
                <w:b/>
              </w:rPr>
              <w:t>Location</w:t>
            </w:r>
          </w:p>
        </w:tc>
        <w:tc>
          <w:tcPr>
            <w:tcW w:w="2977" w:type="dxa"/>
            <w:shd w:val="clear" w:color="auto" w:fill="D9D9D9" w:themeFill="background1" w:themeFillShade="D9"/>
            <w:noWrap/>
            <w:hideMark/>
          </w:tcPr>
          <w:p w14:paraId="267CAC2A" w14:textId="77777777" w:rsidR="00C43FDA" w:rsidRPr="00820167" w:rsidRDefault="00C43FDA" w:rsidP="00820167">
            <w:pPr>
              <w:pStyle w:val="TableText"/>
              <w:keepNext/>
              <w:rPr>
                <w:b/>
              </w:rPr>
            </w:pPr>
            <w:r w:rsidRPr="00820167">
              <w:rPr>
                <w:b/>
              </w:rPr>
              <w:t>Comments</w:t>
            </w:r>
          </w:p>
        </w:tc>
      </w:tr>
      <w:tr w:rsidR="00C43FDA" w:rsidRPr="002C4250" w14:paraId="53C4BDF9" w14:textId="77777777" w:rsidTr="00820167">
        <w:trPr>
          <w:cantSplit/>
        </w:trPr>
        <w:tc>
          <w:tcPr>
            <w:tcW w:w="709" w:type="dxa"/>
            <w:tcBorders>
              <w:bottom w:val="single" w:sz="4" w:space="0" w:color="A6A6A6" w:themeColor="background1" w:themeShade="A6"/>
            </w:tcBorders>
          </w:tcPr>
          <w:p w14:paraId="5DC42060" w14:textId="77777777" w:rsidR="00C43FDA" w:rsidRPr="002C4250" w:rsidRDefault="00C43FDA" w:rsidP="00820167">
            <w:pPr>
              <w:pStyle w:val="TableText"/>
              <w:keepNext/>
            </w:pPr>
            <w:r>
              <w:t>A</w:t>
            </w:r>
          </w:p>
        </w:tc>
        <w:tc>
          <w:tcPr>
            <w:tcW w:w="3459" w:type="dxa"/>
            <w:tcBorders>
              <w:bottom w:val="single" w:sz="4" w:space="0" w:color="A6A6A6" w:themeColor="background1" w:themeShade="A6"/>
            </w:tcBorders>
            <w:shd w:val="clear" w:color="auto" w:fill="auto"/>
            <w:noWrap/>
            <w:hideMark/>
          </w:tcPr>
          <w:p w14:paraId="481AEE3F" w14:textId="6A4106B7" w:rsidR="00C43FDA" w:rsidRPr="002C4250" w:rsidRDefault="00820167" w:rsidP="00820167">
            <w:pPr>
              <w:pStyle w:val="TableText"/>
              <w:keepNext/>
            </w:pPr>
            <w:r>
              <w:t>Musgrave soccer oval</w:t>
            </w:r>
          </w:p>
        </w:tc>
        <w:tc>
          <w:tcPr>
            <w:tcW w:w="2977" w:type="dxa"/>
            <w:tcBorders>
              <w:bottom w:val="single" w:sz="4" w:space="0" w:color="A6A6A6" w:themeColor="background1" w:themeShade="A6"/>
            </w:tcBorders>
            <w:shd w:val="clear" w:color="auto" w:fill="auto"/>
            <w:noWrap/>
            <w:hideMark/>
          </w:tcPr>
          <w:p w14:paraId="4C32CBE4" w14:textId="77777777" w:rsidR="00C43FDA" w:rsidRPr="002C4250" w:rsidRDefault="00C43FDA" w:rsidP="00820167">
            <w:pPr>
              <w:pStyle w:val="TableText"/>
              <w:keepNext/>
            </w:pPr>
            <w:r w:rsidRPr="002C4250">
              <w:t>75 m from 5G, boresight</w:t>
            </w:r>
          </w:p>
        </w:tc>
      </w:tr>
      <w:tr w:rsidR="00C43FDA" w:rsidRPr="002C4250" w14:paraId="09D1EA43"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3DB8D29F" w14:textId="77777777" w:rsidR="00C43FDA" w:rsidRPr="002C4250" w:rsidRDefault="00C43FDA" w:rsidP="00820167">
            <w:pPr>
              <w:pStyle w:val="TableText"/>
              <w:keepNext/>
            </w:pPr>
            <w:r>
              <w:t>B</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7674FD71" w14:textId="77777777" w:rsidR="00C43FDA" w:rsidRPr="002C4250" w:rsidRDefault="00C43FDA" w:rsidP="00820167">
            <w:pPr>
              <w:pStyle w:val="TableText"/>
              <w:keepNext/>
            </w:pPr>
            <w:r w:rsidRPr="002C4250">
              <w:t>Miami High School</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012BD689" w14:textId="77777777" w:rsidR="00C43FDA" w:rsidRPr="002C4250" w:rsidRDefault="00C43FDA" w:rsidP="00820167">
            <w:pPr>
              <w:pStyle w:val="TableText"/>
              <w:keepNext/>
            </w:pPr>
            <w:r w:rsidRPr="002C4250">
              <w:t>200 m from 5G, boresight</w:t>
            </w:r>
          </w:p>
        </w:tc>
      </w:tr>
      <w:tr w:rsidR="00C43FDA" w:rsidRPr="002C4250" w14:paraId="40FAD07C"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5514D16D" w14:textId="77777777" w:rsidR="00C43FDA" w:rsidRPr="002C4250" w:rsidRDefault="00C43FDA" w:rsidP="00820167">
            <w:pPr>
              <w:pStyle w:val="TableText"/>
              <w:keepNext/>
            </w:pPr>
            <w:r>
              <w:t>C</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1AB313B6" w14:textId="77777777" w:rsidR="00C43FDA" w:rsidRPr="002C4250" w:rsidRDefault="00C43FDA" w:rsidP="00820167">
            <w:pPr>
              <w:pStyle w:val="TableText"/>
              <w:keepNext/>
            </w:pPr>
            <w:r w:rsidRPr="002C4250">
              <w:t>Musgrave Hill</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6307E576" w14:textId="77777777" w:rsidR="00C43FDA" w:rsidRPr="002C4250" w:rsidRDefault="00C43FDA" w:rsidP="00820167">
            <w:pPr>
              <w:pStyle w:val="TableText"/>
              <w:keepNext/>
            </w:pPr>
            <w:r w:rsidRPr="002C4250">
              <w:t>90 m from 5G, boresight</w:t>
            </w:r>
          </w:p>
        </w:tc>
      </w:tr>
      <w:tr w:rsidR="00C43FDA" w:rsidRPr="002C4250" w14:paraId="75E05E83"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711CFF1C" w14:textId="77777777" w:rsidR="00C43FDA" w:rsidRPr="002C4250" w:rsidRDefault="00C43FDA" w:rsidP="00820167">
            <w:pPr>
              <w:pStyle w:val="TableText"/>
              <w:keepNext/>
            </w:pPr>
            <w:r>
              <w:t>D</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0073BBC1" w14:textId="08D08A37" w:rsidR="00C43FDA" w:rsidRPr="002C4250" w:rsidRDefault="00C43FDA" w:rsidP="00820167">
            <w:pPr>
              <w:pStyle w:val="TableText"/>
              <w:keepNext/>
            </w:pPr>
            <w:r w:rsidRPr="002C4250">
              <w:t>Brisbane street café</w:t>
            </w:r>
            <w:r>
              <w:t xml:space="preserve"> – </w:t>
            </w:r>
            <w:r w:rsidRPr="002C4250">
              <w:t>outside</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72F681D9" w14:textId="77777777" w:rsidR="00C43FDA" w:rsidRPr="002C4250" w:rsidRDefault="00C43FDA" w:rsidP="00820167">
            <w:pPr>
              <w:pStyle w:val="TableText"/>
              <w:keepNext/>
            </w:pPr>
          </w:p>
        </w:tc>
      </w:tr>
      <w:tr w:rsidR="00C43FDA" w:rsidRPr="002C4250" w14:paraId="743D15D1"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3B96B68F" w14:textId="77777777" w:rsidR="00C43FDA" w:rsidRPr="002C4250" w:rsidRDefault="00C43FDA" w:rsidP="00820167">
            <w:pPr>
              <w:pStyle w:val="TableText"/>
              <w:keepNext/>
            </w:pPr>
            <w:r>
              <w:t>E</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1FE6663D" w14:textId="6696D03B" w:rsidR="00C43FDA" w:rsidRPr="002C4250" w:rsidRDefault="00C43FDA" w:rsidP="00820167">
            <w:pPr>
              <w:pStyle w:val="TableText"/>
              <w:keepNext/>
            </w:pPr>
            <w:r w:rsidRPr="002C4250">
              <w:t>Southport café</w:t>
            </w:r>
            <w:r>
              <w:t xml:space="preserve"> – </w:t>
            </w:r>
            <w:r w:rsidRPr="002C4250">
              <w:t>inside</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64ED0747" w14:textId="77777777" w:rsidR="00C43FDA" w:rsidRPr="002C4250" w:rsidRDefault="00C43FDA" w:rsidP="00820167">
            <w:pPr>
              <w:pStyle w:val="TableText"/>
              <w:keepNext/>
            </w:pPr>
          </w:p>
        </w:tc>
      </w:tr>
      <w:tr w:rsidR="00C43FDA" w:rsidRPr="002C4250" w14:paraId="387599E6"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667AE9C3" w14:textId="77777777" w:rsidR="00C43FDA" w:rsidRPr="002C4250" w:rsidRDefault="00C43FDA" w:rsidP="00820167">
            <w:pPr>
              <w:pStyle w:val="TableText"/>
              <w:keepNext/>
            </w:pPr>
            <w:r>
              <w:t>F</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1466BAD4" w14:textId="437C0F73" w:rsidR="00C43FDA" w:rsidRPr="002C4250" w:rsidRDefault="00C43FDA" w:rsidP="00820167">
            <w:pPr>
              <w:pStyle w:val="TableText"/>
              <w:keepNext/>
            </w:pPr>
            <w:r w:rsidRPr="002C4250">
              <w:t>Southport café</w:t>
            </w:r>
            <w:r>
              <w:t xml:space="preserve"> – </w:t>
            </w:r>
            <w:r w:rsidRPr="002C4250">
              <w:t>outside</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441A1A73" w14:textId="77777777" w:rsidR="00C43FDA" w:rsidRPr="002C4250" w:rsidRDefault="00C43FDA" w:rsidP="00820167">
            <w:pPr>
              <w:pStyle w:val="TableText"/>
              <w:keepNext/>
            </w:pPr>
            <w:r w:rsidRPr="002C4250">
              <w:t>80 m from tower, no line of sight</w:t>
            </w:r>
          </w:p>
        </w:tc>
      </w:tr>
      <w:tr w:rsidR="00C43FDA" w:rsidRPr="002C4250" w14:paraId="65E5DEB9"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129DEA85" w14:textId="77777777" w:rsidR="00C43FDA" w:rsidRPr="002C4250" w:rsidRDefault="00C43FDA" w:rsidP="00820167">
            <w:pPr>
              <w:pStyle w:val="TableText"/>
            </w:pPr>
            <w:r>
              <w:t>G</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4F3A9B40" w14:textId="2E692111" w:rsidR="00C43FDA" w:rsidRPr="002C4250" w:rsidRDefault="00C43FDA" w:rsidP="00820167">
            <w:pPr>
              <w:pStyle w:val="TableText"/>
            </w:pPr>
            <w:r w:rsidRPr="002C4250">
              <w:t>Apartment family</w:t>
            </w:r>
            <w:r>
              <w:t xml:space="preserve"> – </w:t>
            </w:r>
            <w:r w:rsidRPr="002C4250">
              <w:t>inside</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1662C32A" w14:textId="77777777" w:rsidR="00C43FDA" w:rsidRPr="002C4250" w:rsidRDefault="00C43FDA" w:rsidP="00820167">
            <w:pPr>
              <w:pStyle w:val="TableText"/>
            </w:pPr>
            <w:r w:rsidRPr="002C4250">
              <w:t>80 m from 5G, above boresight</w:t>
            </w:r>
          </w:p>
        </w:tc>
      </w:tr>
      <w:tr w:rsidR="00C43FDA" w:rsidRPr="002C4250" w14:paraId="1ADB6577"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3E9E4F73" w14:textId="77777777" w:rsidR="00C43FDA" w:rsidRPr="002C4250" w:rsidRDefault="00C43FDA" w:rsidP="00820167">
            <w:pPr>
              <w:pStyle w:val="TableText"/>
            </w:pPr>
            <w:r>
              <w:t>H</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5A5ACC5D" w14:textId="63475DEE" w:rsidR="00C43FDA" w:rsidRPr="002C4250" w:rsidRDefault="00C43FDA" w:rsidP="00820167">
            <w:pPr>
              <w:pStyle w:val="TableText"/>
            </w:pPr>
            <w:r w:rsidRPr="002C4250">
              <w:t>Apartment young engineers</w:t>
            </w:r>
            <w:r>
              <w:t xml:space="preserve"> – </w:t>
            </w:r>
            <w:r w:rsidRPr="002C4250">
              <w:t>inside</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685EE09A" w14:textId="77777777" w:rsidR="00C43FDA" w:rsidRPr="002C4250" w:rsidRDefault="00C43FDA" w:rsidP="00820167">
            <w:pPr>
              <w:pStyle w:val="TableText"/>
            </w:pPr>
            <w:r w:rsidRPr="002C4250">
              <w:t>80 m from 5G, above boresight</w:t>
            </w:r>
          </w:p>
        </w:tc>
      </w:tr>
      <w:tr w:rsidR="00C43FDA" w:rsidRPr="002C4250" w14:paraId="6DD76744"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6DD040D2" w14:textId="77777777" w:rsidR="00C43FDA" w:rsidRPr="002C4250" w:rsidRDefault="00C43FDA" w:rsidP="00820167">
            <w:pPr>
              <w:pStyle w:val="TableText"/>
            </w:pPr>
            <w:r>
              <w:t>I</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6953BA23" w14:textId="357CEF16" w:rsidR="00C43FDA" w:rsidRPr="002C4250" w:rsidRDefault="00C43FDA" w:rsidP="00820167">
            <w:pPr>
              <w:pStyle w:val="TableText"/>
            </w:pPr>
            <w:r w:rsidRPr="002C4250">
              <w:t>Apartment family</w:t>
            </w:r>
            <w:r>
              <w:t xml:space="preserve"> – </w:t>
            </w:r>
            <w:r w:rsidRPr="002C4250">
              <w:t>balcony</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4C18C8AD" w14:textId="77777777" w:rsidR="00C43FDA" w:rsidRPr="002C4250" w:rsidRDefault="00C43FDA" w:rsidP="00820167">
            <w:pPr>
              <w:pStyle w:val="TableText"/>
            </w:pPr>
            <w:r w:rsidRPr="002C4250">
              <w:t>80 m from 5G, above boresight</w:t>
            </w:r>
          </w:p>
        </w:tc>
      </w:tr>
      <w:tr w:rsidR="00C43FDA" w:rsidRPr="002C4250" w14:paraId="06D47C9F" w14:textId="77777777" w:rsidTr="00820167">
        <w:trPr>
          <w:cantSplit/>
        </w:trPr>
        <w:tc>
          <w:tcPr>
            <w:tcW w:w="709" w:type="dxa"/>
            <w:tcBorders>
              <w:top w:val="single" w:sz="4" w:space="0" w:color="A6A6A6" w:themeColor="background1" w:themeShade="A6"/>
              <w:bottom w:val="single" w:sz="4" w:space="0" w:color="A6A6A6" w:themeColor="background1" w:themeShade="A6"/>
            </w:tcBorders>
          </w:tcPr>
          <w:p w14:paraId="7BA19469" w14:textId="77777777" w:rsidR="00C43FDA" w:rsidRPr="002C4250" w:rsidRDefault="00C43FDA" w:rsidP="00820167">
            <w:pPr>
              <w:pStyle w:val="TableText"/>
            </w:pPr>
            <w:r>
              <w:t>J</w:t>
            </w:r>
          </w:p>
        </w:tc>
        <w:tc>
          <w:tcPr>
            <w:tcW w:w="3459" w:type="dxa"/>
            <w:tcBorders>
              <w:top w:val="single" w:sz="4" w:space="0" w:color="A6A6A6" w:themeColor="background1" w:themeShade="A6"/>
              <w:bottom w:val="single" w:sz="4" w:space="0" w:color="A6A6A6" w:themeColor="background1" w:themeShade="A6"/>
            </w:tcBorders>
            <w:shd w:val="clear" w:color="auto" w:fill="auto"/>
            <w:noWrap/>
            <w:hideMark/>
          </w:tcPr>
          <w:p w14:paraId="00C771F7" w14:textId="5E725ED2" w:rsidR="00C43FDA" w:rsidRPr="002C4250" w:rsidRDefault="00C43FDA" w:rsidP="00820167">
            <w:pPr>
              <w:pStyle w:val="TableText"/>
            </w:pPr>
            <w:r w:rsidRPr="002C4250">
              <w:t>Apartment young engineers</w:t>
            </w:r>
            <w:r>
              <w:t xml:space="preserve"> – </w:t>
            </w:r>
            <w:r w:rsidRPr="002C4250">
              <w:t>balcony</w:t>
            </w:r>
          </w:p>
        </w:tc>
        <w:tc>
          <w:tcPr>
            <w:tcW w:w="2977" w:type="dxa"/>
            <w:tcBorders>
              <w:top w:val="single" w:sz="4" w:space="0" w:color="A6A6A6" w:themeColor="background1" w:themeShade="A6"/>
              <w:bottom w:val="single" w:sz="4" w:space="0" w:color="A6A6A6" w:themeColor="background1" w:themeShade="A6"/>
            </w:tcBorders>
            <w:shd w:val="clear" w:color="auto" w:fill="auto"/>
            <w:noWrap/>
            <w:hideMark/>
          </w:tcPr>
          <w:p w14:paraId="7E6BC0E8" w14:textId="77777777" w:rsidR="00C43FDA" w:rsidRPr="002C4250" w:rsidRDefault="00C43FDA" w:rsidP="00820167">
            <w:pPr>
              <w:pStyle w:val="TableText"/>
            </w:pPr>
            <w:r w:rsidRPr="002C4250">
              <w:t>80 m from 5G, above boresight</w:t>
            </w:r>
          </w:p>
        </w:tc>
      </w:tr>
    </w:tbl>
    <w:p w14:paraId="20BD93D7" w14:textId="77777777" w:rsidR="00C43FDA" w:rsidRDefault="00C43FDA" w:rsidP="00820167"/>
    <w:p w14:paraId="23DD5BCD" w14:textId="5B82CE10" w:rsidR="00C43FDA" w:rsidRDefault="00C43FDA" w:rsidP="00820167">
      <w:r>
        <w:t>These findings are supported by simple exposure calculations based on the characteristics of the different technologies</w:t>
      </w:r>
      <w:r w:rsidR="00FF41D5">
        <w:t>,</w:t>
      </w:r>
      <w:r>
        <w:t xml:space="preserve"> such as average transmitter power (all</w:t>
      </w:r>
      <w:r w:rsidRPr="004819D9">
        <w:t xml:space="preserve"> </w:t>
      </w:r>
      <w:proofErr w:type="spellStart"/>
      <w:r>
        <w:t>cellsite</w:t>
      </w:r>
      <w:proofErr w:type="spellEnd"/>
      <w:r>
        <w:t xml:space="preserve"> transmitters adjust their power up and down </w:t>
      </w:r>
      <w:proofErr w:type="gramStart"/>
      <w:r>
        <w:t>so as to</w:t>
      </w:r>
      <w:proofErr w:type="gramEnd"/>
      <w:r>
        <w:t xml:space="preserve"> be just sufficient for traffic passing through the site) and the antenna characteristics.</w:t>
      </w:r>
    </w:p>
    <w:p w14:paraId="286CFD51" w14:textId="77777777" w:rsidR="000010F6" w:rsidRPr="00E76D66" w:rsidRDefault="000010F6" w:rsidP="00820167"/>
    <w:sectPr w:rsidR="000010F6" w:rsidRPr="00E76D66" w:rsidSect="00321D1D">
      <w:footerReference w:type="even" r:id="rId22"/>
      <w:pgSz w:w="11907" w:h="16834" w:code="9"/>
      <w:pgMar w:top="1440" w:right="1440" w:bottom="1440" w:left="1440"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3EFD" w14:textId="77777777" w:rsidR="000D523A" w:rsidRDefault="000D523A">
      <w:r>
        <w:separator/>
      </w:r>
    </w:p>
    <w:p w14:paraId="76B13837" w14:textId="77777777" w:rsidR="000D523A" w:rsidRDefault="000D523A"/>
  </w:endnote>
  <w:endnote w:type="continuationSeparator" w:id="0">
    <w:p w14:paraId="645D6A35" w14:textId="77777777" w:rsidR="000D523A" w:rsidRDefault="000D523A">
      <w:r>
        <w:continuationSeparator/>
      </w:r>
    </w:p>
    <w:p w14:paraId="6EC05CE6" w14:textId="77777777" w:rsidR="000D523A" w:rsidRDefault="000D5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5D7D" w14:textId="4B6BF534" w:rsidR="00EB4FBD" w:rsidRPr="00581136" w:rsidRDefault="00EB4FBD"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64643F4E" w14:textId="77777777" w:rsidR="00EB4FBD" w:rsidRPr="005A79E5" w:rsidRDefault="00EB4FB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7093" w14:textId="77777777" w:rsidR="00EB4FBD" w:rsidRDefault="00EB4FBD"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9BC0" w14:textId="77777777" w:rsidR="00EB4FBD" w:rsidRDefault="00EB4F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EB4FBD" w14:paraId="22266D4C" w14:textId="77777777" w:rsidTr="00D662F8">
      <w:trPr>
        <w:cantSplit/>
      </w:trPr>
      <w:tc>
        <w:tcPr>
          <w:tcW w:w="709" w:type="dxa"/>
          <w:vAlign w:val="center"/>
        </w:tcPr>
        <w:p w14:paraId="0E2B9E74" w14:textId="77777777" w:rsidR="00EB4FBD" w:rsidRPr="00931466" w:rsidRDefault="00EB4FB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3A6A7C11" w14:textId="73950F53" w:rsidR="00EB4FBD" w:rsidRDefault="00EB4FBD" w:rsidP="00C43FDA">
          <w:pPr>
            <w:pStyle w:val="RectoFooter"/>
            <w:jc w:val="left"/>
          </w:pPr>
          <w:r>
            <w:t>5G radiofrequency fields and health</w:t>
          </w:r>
        </w:p>
      </w:tc>
    </w:tr>
  </w:tbl>
  <w:p w14:paraId="373BBD46" w14:textId="77777777" w:rsidR="00EB4FBD" w:rsidRPr="00571223" w:rsidRDefault="00EB4FB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B4FBD" w14:paraId="683BFB9A" w14:textId="77777777" w:rsidTr="00D662F8">
      <w:trPr>
        <w:cantSplit/>
      </w:trPr>
      <w:tc>
        <w:tcPr>
          <w:tcW w:w="8080" w:type="dxa"/>
          <w:vAlign w:val="center"/>
        </w:tcPr>
        <w:p w14:paraId="6384D8E7" w14:textId="728660DF" w:rsidR="00EB4FBD" w:rsidRDefault="00EB4FBD" w:rsidP="00C43FDA">
          <w:pPr>
            <w:pStyle w:val="RectoFooter"/>
          </w:pPr>
          <w:r>
            <w:t>5G radiofrequency fields and health</w:t>
          </w:r>
        </w:p>
      </w:tc>
      <w:tc>
        <w:tcPr>
          <w:tcW w:w="709" w:type="dxa"/>
          <w:vAlign w:val="center"/>
        </w:tcPr>
        <w:p w14:paraId="7A81FFB7" w14:textId="77777777" w:rsidR="00EB4FBD" w:rsidRPr="00931466" w:rsidRDefault="00EB4FB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603020FB" w14:textId="77777777" w:rsidR="00EB4FBD" w:rsidRPr="00581EB8" w:rsidRDefault="00EB4FBD"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084B" w14:textId="77777777" w:rsidR="00EB4FBD" w:rsidRPr="00571223" w:rsidRDefault="00EB4FB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B4FBD" w14:paraId="77264F90" w14:textId="77777777" w:rsidTr="00D662F8">
      <w:trPr>
        <w:cantSplit/>
      </w:trPr>
      <w:tc>
        <w:tcPr>
          <w:tcW w:w="8080" w:type="dxa"/>
          <w:vAlign w:val="center"/>
        </w:tcPr>
        <w:p w14:paraId="19E19105" w14:textId="77777777" w:rsidR="00EB4FBD" w:rsidRDefault="00EB4FBD" w:rsidP="00931466">
          <w:pPr>
            <w:pStyle w:val="RectoFooter"/>
          </w:pPr>
          <w:r>
            <w:t>INTERAGENCY COMMITTEE ON THE HEALTH EFFECTS OF NON-IONISING FIELDS: REPORT TO MINISTERS 2018</w:t>
          </w:r>
        </w:p>
      </w:tc>
      <w:tc>
        <w:tcPr>
          <w:tcW w:w="709" w:type="dxa"/>
          <w:vAlign w:val="center"/>
        </w:tcPr>
        <w:p w14:paraId="7D851FEA" w14:textId="77777777" w:rsidR="00EB4FBD" w:rsidRPr="00931466" w:rsidRDefault="00EB4FB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5</w:t>
          </w:r>
          <w:r w:rsidRPr="00931466">
            <w:rPr>
              <w:rStyle w:val="PageNumber"/>
            </w:rPr>
            <w:fldChar w:fldCharType="end"/>
          </w:r>
        </w:p>
      </w:tc>
    </w:tr>
  </w:tbl>
  <w:p w14:paraId="13C73563" w14:textId="77777777" w:rsidR="00EB4FBD" w:rsidRPr="00581EB8" w:rsidRDefault="00EB4FBD"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EB4FBD" w14:paraId="5498BAD6" w14:textId="77777777" w:rsidTr="00D662F8">
      <w:trPr>
        <w:cantSplit/>
      </w:trPr>
      <w:tc>
        <w:tcPr>
          <w:tcW w:w="675" w:type="dxa"/>
          <w:vAlign w:val="center"/>
        </w:tcPr>
        <w:p w14:paraId="4AB02683" w14:textId="77777777" w:rsidR="00EB4FBD" w:rsidRPr="00931466" w:rsidRDefault="00EB4FB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w:t>
          </w:r>
          <w:r w:rsidRPr="00931466">
            <w:rPr>
              <w:rStyle w:val="PageNumber"/>
            </w:rPr>
            <w:fldChar w:fldCharType="end"/>
          </w:r>
        </w:p>
      </w:tc>
      <w:tc>
        <w:tcPr>
          <w:tcW w:w="9072" w:type="dxa"/>
          <w:vAlign w:val="center"/>
        </w:tcPr>
        <w:p w14:paraId="62C25737" w14:textId="77777777" w:rsidR="00EB4FBD" w:rsidRDefault="00EB4FBD" w:rsidP="000D58DD">
          <w:pPr>
            <w:pStyle w:val="RectoFooter"/>
            <w:jc w:val="left"/>
          </w:pPr>
          <w:r>
            <w:t>INTERAGENCY COMMITTEE ON THE HEALTH EFFECTS OF NON-IONISING FIELDS: REPORT TO MINISTERS 2018</w:t>
          </w:r>
        </w:p>
      </w:tc>
    </w:tr>
  </w:tbl>
  <w:p w14:paraId="02448621" w14:textId="77777777" w:rsidR="00EB4FBD" w:rsidRPr="00571223" w:rsidRDefault="00EB4FBD"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58F58" w14:textId="77777777" w:rsidR="000D523A" w:rsidRPr="00A26E6B" w:rsidRDefault="000D523A" w:rsidP="00A26E6B"/>
  </w:footnote>
  <w:footnote w:type="continuationSeparator" w:id="0">
    <w:p w14:paraId="0DF078B7" w14:textId="77777777" w:rsidR="000D523A" w:rsidRDefault="000D523A">
      <w:r>
        <w:continuationSeparator/>
      </w:r>
    </w:p>
    <w:p w14:paraId="5D53B6C2" w14:textId="77777777" w:rsidR="000D523A" w:rsidRDefault="000D523A"/>
  </w:footnote>
  <w:footnote w:id="1">
    <w:p w14:paraId="594EFA70" w14:textId="24D24526" w:rsidR="00EB4FBD" w:rsidRDefault="00EB4FBD" w:rsidP="00595EAA">
      <w:pPr>
        <w:pStyle w:val="FootnoteText"/>
      </w:pPr>
      <w:r w:rsidRPr="00595EAA">
        <w:rPr>
          <w:rStyle w:val="FootnoteReference"/>
        </w:rPr>
        <w:footnoteRef/>
      </w:r>
      <w:r>
        <w:tab/>
        <w:t>Unless the radio signal is made up of extremely short, very intense pulses, which would not be permitted by the exposure standard.</w:t>
      </w:r>
    </w:p>
  </w:footnote>
  <w:footnote w:id="2">
    <w:p w14:paraId="45EA7BCB" w14:textId="09A6DDD2" w:rsidR="00EB4FBD" w:rsidRPr="002A6FF5" w:rsidRDefault="00EB4FBD" w:rsidP="00820167">
      <w:pPr>
        <w:pStyle w:val="FootnoteText"/>
      </w:pPr>
      <w:r w:rsidRPr="00820167">
        <w:rPr>
          <w:rStyle w:val="FootnoteReference"/>
        </w:rPr>
        <w:footnoteRef/>
      </w:r>
      <w:r>
        <w:tab/>
        <w:t>Original d</w:t>
      </w:r>
      <w:r w:rsidRPr="002A6FF5">
        <w:t>ata available at http://1u0b5867gsn1ez16a1p2vcj1-wpengine.netdna-ssl.com/wp-content/uploads/2019/07/5-Surveys-of-5G-flyer-A4.pdf.</w:t>
      </w:r>
      <w:r>
        <w:t xml:space="preserve"> </w:t>
      </w:r>
      <w:r w:rsidRPr="002A6FF5">
        <w:t>Further information is available from Telstra athttps://exchange.telstra.com.au/5-surveys-of-5g-show-eme-levels-well-below-safety-limits/. Note that the antennas were not beam-forming, and the 5G transmitter power is one quarter of the power that will be used when beam-forming is introduced at these sites.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EB4FBD" w14:paraId="64A107CA" w14:textId="77777777" w:rsidTr="005A79E5">
      <w:trPr>
        <w:cantSplit/>
      </w:trPr>
      <w:tc>
        <w:tcPr>
          <w:tcW w:w="5210" w:type="dxa"/>
        </w:tcPr>
        <w:p w14:paraId="01D5A5C0" w14:textId="77777777" w:rsidR="00EB4FBD" w:rsidRDefault="00EB4FBD" w:rsidP="00DF2E70">
          <w:pPr>
            <w:pStyle w:val="Header"/>
          </w:pPr>
          <w:r>
            <w:rPr>
              <w:noProof/>
              <w:lang w:eastAsia="en-NZ"/>
            </w:rPr>
            <w:drawing>
              <wp:inline distT="0" distB="0" distL="0" distR="0" wp14:anchorId="5ADF5A00" wp14:editId="3853D849">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C4455EB" w14:textId="77777777" w:rsidR="00EB4FBD" w:rsidRDefault="00EB4FBD" w:rsidP="00DF2E70">
          <w:pPr>
            <w:pStyle w:val="Header"/>
            <w:jc w:val="right"/>
          </w:pPr>
          <w:r>
            <w:rPr>
              <w:noProof/>
              <w:lang w:eastAsia="en-NZ"/>
            </w:rPr>
            <w:drawing>
              <wp:inline distT="0" distB="0" distL="0" distR="0" wp14:anchorId="3B0BB238" wp14:editId="5563D5DB">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0B4C50D" w14:textId="77777777" w:rsidR="00EB4FBD" w:rsidRDefault="00EB4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3314" w14:textId="77777777" w:rsidR="00EB4FBD" w:rsidRDefault="00EB4FB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C9D7" w14:textId="77777777" w:rsidR="00EB4FBD" w:rsidRDefault="00EB4FBD"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8A4BAE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B6B0F15"/>
    <w:multiLevelType w:val="multilevel"/>
    <w:tmpl w:val="341452D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86682F"/>
    <w:multiLevelType w:val="hybridMultilevel"/>
    <w:tmpl w:val="25AA6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3C14199"/>
    <w:multiLevelType w:val="hybridMultilevel"/>
    <w:tmpl w:val="804698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4"/>
  </w:num>
  <w:num w:numId="3">
    <w:abstractNumId w:val="5"/>
  </w:num>
  <w:num w:numId="4">
    <w:abstractNumId w:val="1"/>
  </w:num>
  <w:num w:numId="5">
    <w:abstractNumId w:val="3"/>
  </w:num>
  <w:num w:numId="6">
    <w:abstractNumId w:val="2"/>
  </w:num>
  <w:num w:numId="7">
    <w:abstractNumId w:val="0"/>
  </w:num>
  <w:num w:numId="8">
    <w:abstractNumId w:val="7"/>
  </w:num>
  <w:num w:numId="9">
    <w:abstractNumId w:val="6"/>
  </w:num>
  <w:num w:numId="10">
    <w:abstractNumId w:val="2"/>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10F6"/>
    <w:rsid w:val="000025B8"/>
    <w:rsid w:val="00011076"/>
    <w:rsid w:val="000141E3"/>
    <w:rsid w:val="00025A6F"/>
    <w:rsid w:val="0002618D"/>
    <w:rsid w:val="00030B26"/>
    <w:rsid w:val="00030E84"/>
    <w:rsid w:val="00032C0A"/>
    <w:rsid w:val="00035257"/>
    <w:rsid w:val="00035D68"/>
    <w:rsid w:val="00052AFF"/>
    <w:rsid w:val="00054B44"/>
    <w:rsid w:val="0006228D"/>
    <w:rsid w:val="00072BD6"/>
    <w:rsid w:val="00075B78"/>
    <w:rsid w:val="00082CD6"/>
    <w:rsid w:val="0008437D"/>
    <w:rsid w:val="00085AFE"/>
    <w:rsid w:val="00094800"/>
    <w:rsid w:val="000B0730"/>
    <w:rsid w:val="000D19F4"/>
    <w:rsid w:val="000D523A"/>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53DE3"/>
    <w:rsid w:val="0016468A"/>
    <w:rsid w:val="0018662D"/>
    <w:rsid w:val="00197427"/>
    <w:rsid w:val="001A21B4"/>
    <w:rsid w:val="001A5CF5"/>
    <w:rsid w:val="001B39D2"/>
    <w:rsid w:val="001B4BF8"/>
    <w:rsid w:val="001C4326"/>
    <w:rsid w:val="001C665E"/>
    <w:rsid w:val="001D3541"/>
    <w:rsid w:val="001D3E4E"/>
    <w:rsid w:val="001E254A"/>
    <w:rsid w:val="001E7386"/>
    <w:rsid w:val="001F45A7"/>
    <w:rsid w:val="001F4A11"/>
    <w:rsid w:val="00201A01"/>
    <w:rsid w:val="0020754B"/>
    <w:rsid w:val="002104D3"/>
    <w:rsid w:val="00213A33"/>
    <w:rsid w:val="0021763B"/>
    <w:rsid w:val="00240BBB"/>
    <w:rsid w:val="00246DB1"/>
    <w:rsid w:val="002476B5"/>
    <w:rsid w:val="002520CC"/>
    <w:rsid w:val="00253ECF"/>
    <w:rsid w:val="002546A1"/>
    <w:rsid w:val="0026060A"/>
    <w:rsid w:val="002628F4"/>
    <w:rsid w:val="00265003"/>
    <w:rsid w:val="00275D08"/>
    <w:rsid w:val="002858E3"/>
    <w:rsid w:val="0029190A"/>
    <w:rsid w:val="00292C5A"/>
    <w:rsid w:val="00295241"/>
    <w:rsid w:val="002A4DFC"/>
    <w:rsid w:val="002B047D"/>
    <w:rsid w:val="002B732B"/>
    <w:rsid w:val="002B76A7"/>
    <w:rsid w:val="002C2219"/>
    <w:rsid w:val="002C2552"/>
    <w:rsid w:val="002D0DF2"/>
    <w:rsid w:val="002D23BD"/>
    <w:rsid w:val="002E0B47"/>
    <w:rsid w:val="002F4685"/>
    <w:rsid w:val="002F7213"/>
    <w:rsid w:val="0030382F"/>
    <w:rsid w:val="0030408D"/>
    <w:rsid w:val="003060E4"/>
    <w:rsid w:val="003160E7"/>
    <w:rsid w:val="0031739E"/>
    <w:rsid w:val="00321D1D"/>
    <w:rsid w:val="003309CA"/>
    <w:rsid w:val="003325AB"/>
    <w:rsid w:val="003332D1"/>
    <w:rsid w:val="0033412B"/>
    <w:rsid w:val="003344B2"/>
    <w:rsid w:val="0034079E"/>
    <w:rsid w:val="00341161"/>
    <w:rsid w:val="00343365"/>
    <w:rsid w:val="003445F4"/>
    <w:rsid w:val="00353501"/>
    <w:rsid w:val="00353734"/>
    <w:rsid w:val="003606F8"/>
    <w:rsid w:val="003648EF"/>
    <w:rsid w:val="003673E6"/>
    <w:rsid w:val="00377264"/>
    <w:rsid w:val="003779D2"/>
    <w:rsid w:val="00377C70"/>
    <w:rsid w:val="0038434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25194"/>
    <w:rsid w:val="004301C6"/>
    <w:rsid w:val="0043478F"/>
    <w:rsid w:val="0043602B"/>
    <w:rsid w:val="0043608F"/>
    <w:rsid w:val="00440BE0"/>
    <w:rsid w:val="00442C1C"/>
    <w:rsid w:val="0044584B"/>
    <w:rsid w:val="00447CB7"/>
    <w:rsid w:val="00451F5C"/>
    <w:rsid w:val="00455CC9"/>
    <w:rsid w:val="00460826"/>
    <w:rsid w:val="00460EA7"/>
    <w:rsid w:val="0046195B"/>
    <w:rsid w:val="0046362D"/>
    <w:rsid w:val="00463CED"/>
    <w:rsid w:val="0046596D"/>
    <w:rsid w:val="004764F7"/>
    <w:rsid w:val="00476B20"/>
    <w:rsid w:val="00487C04"/>
    <w:rsid w:val="004907E1"/>
    <w:rsid w:val="004A035B"/>
    <w:rsid w:val="004A2108"/>
    <w:rsid w:val="004A38D7"/>
    <w:rsid w:val="004A778C"/>
    <w:rsid w:val="004B48C7"/>
    <w:rsid w:val="004C22E4"/>
    <w:rsid w:val="004C2E6A"/>
    <w:rsid w:val="004C64B8"/>
    <w:rsid w:val="004D2A2D"/>
    <w:rsid w:val="004D6689"/>
    <w:rsid w:val="004E1D1D"/>
    <w:rsid w:val="004E7AC8"/>
    <w:rsid w:val="004F0C94"/>
    <w:rsid w:val="004F174D"/>
    <w:rsid w:val="005019AE"/>
    <w:rsid w:val="00503749"/>
    <w:rsid w:val="00504CF4"/>
    <w:rsid w:val="0050635B"/>
    <w:rsid w:val="0050642C"/>
    <w:rsid w:val="005151C2"/>
    <w:rsid w:val="00524759"/>
    <w:rsid w:val="005250E7"/>
    <w:rsid w:val="0053199F"/>
    <w:rsid w:val="00533B90"/>
    <w:rsid w:val="005410F8"/>
    <w:rsid w:val="005448EC"/>
    <w:rsid w:val="00545963"/>
    <w:rsid w:val="00550256"/>
    <w:rsid w:val="00553165"/>
    <w:rsid w:val="00553958"/>
    <w:rsid w:val="00556BB7"/>
    <w:rsid w:val="0055763D"/>
    <w:rsid w:val="00561516"/>
    <w:rsid w:val="005621F2"/>
    <w:rsid w:val="005644AA"/>
    <w:rsid w:val="00567B58"/>
    <w:rsid w:val="00571223"/>
    <w:rsid w:val="005763E0"/>
    <w:rsid w:val="00581136"/>
    <w:rsid w:val="00581EB8"/>
    <w:rsid w:val="00590D7C"/>
    <w:rsid w:val="00595EAA"/>
    <w:rsid w:val="005A27CA"/>
    <w:rsid w:val="005A43BD"/>
    <w:rsid w:val="005A79E5"/>
    <w:rsid w:val="005C21A9"/>
    <w:rsid w:val="005D034C"/>
    <w:rsid w:val="005D5907"/>
    <w:rsid w:val="005E226E"/>
    <w:rsid w:val="005E2636"/>
    <w:rsid w:val="005E5C31"/>
    <w:rsid w:val="005F44F1"/>
    <w:rsid w:val="00600D60"/>
    <w:rsid w:val="006015D7"/>
    <w:rsid w:val="00601B21"/>
    <w:rsid w:val="006041F0"/>
    <w:rsid w:val="00605C6D"/>
    <w:rsid w:val="006120CA"/>
    <w:rsid w:val="0061269E"/>
    <w:rsid w:val="00624174"/>
    <w:rsid w:val="00626CF8"/>
    <w:rsid w:val="006314AF"/>
    <w:rsid w:val="00634ED8"/>
    <w:rsid w:val="00636D7D"/>
    <w:rsid w:val="00637408"/>
    <w:rsid w:val="00642868"/>
    <w:rsid w:val="00643879"/>
    <w:rsid w:val="00647AFE"/>
    <w:rsid w:val="006512BC"/>
    <w:rsid w:val="00653A5A"/>
    <w:rsid w:val="006575F4"/>
    <w:rsid w:val="006579E6"/>
    <w:rsid w:val="00660621"/>
    <w:rsid w:val="00660682"/>
    <w:rsid w:val="00660F74"/>
    <w:rsid w:val="00663EDC"/>
    <w:rsid w:val="00671078"/>
    <w:rsid w:val="006758CA"/>
    <w:rsid w:val="00675BEB"/>
    <w:rsid w:val="00680A04"/>
    <w:rsid w:val="00686D80"/>
    <w:rsid w:val="00694895"/>
    <w:rsid w:val="0069634C"/>
    <w:rsid w:val="00697E2E"/>
    <w:rsid w:val="006A25A2"/>
    <w:rsid w:val="006A3B87"/>
    <w:rsid w:val="006B0E73"/>
    <w:rsid w:val="006B1E3D"/>
    <w:rsid w:val="006B4A4D"/>
    <w:rsid w:val="006B5695"/>
    <w:rsid w:val="006B7B2E"/>
    <w:rsid w:val="006C78EB"/>
    <w:rsid w:val="006D1660"/>
    <w:rsid w:val="006D2596"/>
    <w:rsid w:val="006D63E5"/>
    <w:rsid w:val="006E3911"/>
    <w:rsid w:val="006E52CF"/>
    <w:rsid w:val="006F1B67"/>
    <w:rsid w:val="006F4D9C"/>
    <w:rsid w:val="0070091D"/>
    <w:rsid w:val="00702854"/>
    <w:rsid w:val="0071741C"/>
    <w:rsid w:val="007354B4"/>
    <w:rsid w:val="00742B90"/>
    <w:rsid w:val="0074434D"/>
    <w:rsid w:val="007605B8"/>
    <w:rsid w:val="00771B1E"/>
    <w:rsid w:val="00773C95"/>
    <w:rsid w:val="00780DFA"/>
    <w:rsid w:val="0078171E"/>
    <w:rsid w:val="0078658E"/>
    <w:rsid w:val="007920E2"/>
    <w:rsid w:val="00794A83"/>
    <w:rsid w:val="0079566E"/>
    <w:rsid w:val="00795B34"/>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6A52"/>
    <w:rsid w:val="00820167"/>
    <w:rsid w:val="00822F2C"/>
    <w:rsid w:val="00823DEE"/>
    <w:rsid w:val="008305E8"/>
    <w:rsid w:val="00836165"/>
    <w:rsid w:val="00843C5B"/>
    <w:rsid w:val="0084640C"/>
    <w:rsid w:val="00856088"/>
    <w:rsid w:val="00860826"/>
    <w:rsid w:val="00860E21"/>
    <w:rsid w:val="00863117"/>
    <w:rsid w:val="0086388B"/>
    <w:rsid w:val="008642E5"/>
    <w:rsid w:val="00870A36"/>
    <w:rsid w:val="00872D93"/>
    <w:rsid w:val="00880470"/>
    <w:rsid w:val="00880D94"/>
    <w:rsid w:val="00886F64"/>
    <w:rsid w:val="008924DE"/>
    <w:rsid w:val="00895470"/>
    <w:rsid w:val="008A03CE"/>
    <w:rsid w:val="008A3755"/>
    <w:rsid w:val="008B19DC"/>
    <w:rsid w:val="008B264F"/>
    <w:rsid w:val="008B6F83"/>
    <w:rsid w:val="008B7FD8"/>
    <w:rsid w:val="008C2973"/>
    <w:rsid w:val="008C485B"/>
    <w:rsid w:val="008C6324"/>
    <w:rsid w:val="008C64C4"/>
    <w:rsid w:val="008D74D5"/>
    <w:rsid w:val="008E3A07"/>
    <w:rsid w:val="008E537B"/>
    <w:rsid w:val="008F29BE"/>
    <w:rsid w:val="008F4AE5"/>
    <w:rsid w:val="008F51EB"/>
    <w:rsid w:val="00900197"/>
    <w:rsid w:val="00902F55"/>
    <w:rsid w:val="0090582B"/>
    <w:rsid w:val="009060C0"/>
    <w:rsid w:val="00907323"/>
    <w:rsid w:val="009133F5"/>
    <w:rsid w:val="00914301"/>
    <w:rsid w:val="0091756F"/>
    <w:rsid w:val="00920A27"/>
    <w:rsid w:val="00921216"/>
    <w:rsid w:val="009216CC"/>
    <w:rsid w:val="00926083"/>
    <w:rsid w:val="00930D08"/>
    <w:rsid w:val="00931466"/>
    <w:rsid w:val="00932D69"/>
    <w:rsid w:val="00935589"/>
    <w:rsid w:val="00944647"/>
    <w:rsid w:val="009526E0"/>
    <w:rsid w:val="0095565C"/>
    <w:rsid w:val="00960EC6"/>
    <w:rsid w:val="00966F9A"/>
    <w:rsid w:val="00977B8A"/>
    <w:rsid w:val="00982971"/>
    <w:rsid w:val="009845AD"/>
    <w:rsid w:val="00984835"/>
    <w:rsid w:val="009933EF"/>
    <w:rsid w:val="00995BA0"/>
    <w:rsid w:val="009A418B"/>
    <w:rsid w:val="009A426F"/>
    <w:rsid w:val="009A42D5"/>
    <w:rsid w:val="009A4473"/>
    <w:rsid w:val="009B05C9"/>
    <w:rsid w:val="009B286C"/>
    <w:rsid w:val="009C0E14"/>
    <w:rsid w:val="009C151C"/>
    <w:rsid w:val="009C440A"/>
    <w:rsid w:val="009D5125"/>
    <w:rsid w:val="009D60B8"/>
    <w:rsid w:val="009D7D4B"/>
    <w:rsid w:val="009E36BF"/>
    <w:rsid w:val="009E36ED"/>
    <w:rsid w:val="009E3C8C"/>
    <w:rsid w:val="009E6B77"/>
    <w:rsid w:val="009F460A"/>
    <w:rsid w:val="00A043FB"/>
    <w:rsid w:val="00A06BE4"/>
    <w:rsid w:val="00A0729C"/>
    <w:rsid w:val="00A07779"/>
    <w:rsid w:val="00A1166A"/>
    <w:rsid w:val="00A20B2E"/>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763A7"/>
    <w:rsid w:val="00A80363"/>
    <w:rsid w:val="00A80939"/>
    <w:rsid w:val="00A81C02"/>
    <w:rsid w:val="00A83E9D"/>
    <w:rsid w:val="00A87C05"/>
    <w:rsid w:val="00A9169D"/>
    <w:rsid w:val="00AA240C"/>
    <w:rsid w:val="00AC101C"/>
    <w:rsid w:val="00AD4CF1"/>
    <w:rsid w:val="00AD5988"/>
    <w:rsid w:val="00AD6293"/>
    <w:rsid w:val="00AF7800"/>
    <w:rsid w:val="00B00CF5"/>
    <w:rsid w:val="00B072E0"/>
    <w:rsid w:val="00B1007E"/>
    <w:rsid w:val="00B22BB7"/>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87138"/>
    <w:rsid w:val="00BB2A06"/>
    <w:rsid w:val="00BB2CBB"/>
    <w:rsid w:val="00BB4198"/>
    <w:rsid w:val="00BB485D"/>
    <w:rsid w:val="00BC03EE"/>
    <w:rsid w:val="00BC59F1"/>
    <w:rsid w:val="00BD6FD0"/>
    <w:rsid w:val="00BF3DE1"/>
    <w:rsid w:val="00BF4843"/>
    <w:rsid w:val="00BF5205"/>
    <w:rsid w:val="00C05132"/>
    <w:rsid w:val="00C12508"/>
    <w:rsid w:val="00C23728"/>
    <w:rsid w:val="00C26C04"/>
    <w:rsid w:val="00C3026C"/>
    <w:rsid w:val="00C313A9"/>
    <w:rsid w:val="00C43FDA"/>
    <w:rsid w:val="00C441CF"/>
    <w:rsid w:val="00C45AA2"/>
    <w:rsid w:val="00C4792C"/>
    <w:rsid w:val="00C55BEF"/>
    <w:rsid w:val="00C601AF"/>
    <w:rsid w:val="00C61A63"/>
    <w:rsid w:val="00C66296"/>
    <w:rsid w:val="00C7394D"/>
    <w:rsid w:val="00C77282"/>
    <w:rsid w:val="00C84DE5"/>
    <w:rsid w:val="00C86248"/>
    <w:rsid w:val="00C90B31"/>
    <w:rsid w:val="00CA0D6F"/>
    <w:rsid w:val="00CA420C"/>
    <w:rsid w:val="00CA4C33"/>
    <w:rsid w:val="00CA6F4A"/>
    <w:rsid w:val="00CB2471"/>
    <w:rsid w:val="00CB24C5"/>
    <w:rsid w:val="00CB6427"/>
    <w:rsid w:val="00CC0FBE"/>
    <w:rsid w:val="00CC7A65"/>
    <w:rsid w:val="00CD2119"/>
    <w:rsid w:val="00CD237A"/>
    <w:rsid w:val="00CD36AC"/>
    <w:rsid w:val="00CE13A3"/>
    <w:rsid w:val="00CE36BC"/>
    <w:rsid w:val="00CF1747"/>
    <w:rsid w:val="00CF4AAA"/>
    <w:rsid w:val="00CF60ED"/>
    <w:rsid w:val="00D05D74"/>
    <w:rsid w:val="00D20C59"/>
    <w:rsid w:val="00D23323"/>
    <w:rsid w:val="00D2392A"/>
    <w:rsid w:val="00D25FFE"/>
    <w:rsid w:val="00D4476F"/>
    <w:rsid w:val="00D50573"/>
    <w:rsid w:val="00D54D50"/>
    <w:rsid w:val="00D560B4"/>
    <w:rsid w:val="00D662F8"/>
    <w:rsid w:val="00D66797"/>
    <w:rsid w:val="00D6787A"/>
    <w:rsid w:val="00D7087C"/>
    <w:rsid w:val="00D70C3C"/>
    <w:rsid w:val="00D71DF7"/>
    <w:rsid w:val="00D72BE5"/>
    <w:rsid w:val="00D81462"/>
    <w:rsid w:val="00D82F26"/>
    <w:rsid w:val="00D863D0"/>
    <w:rsid w:val="00D86FB9"/>
    <w:rsid w:val="00D87C87"/>
    <w:rsid w:val="00D90BB4"/>
    <w:rsid w:val="00D90E07"/>
    <w:rsid w:val="00D932C2"/>
    <w:rsid w:val="00DA17A4"/>
    <w:rsid w:val="00DB39CF"/>
    <w:rsid w:val="00DB7256"/>
    <w:rsid w:val="00DC0401"/>
    <w:rsid w:val="00DC0D89"/>
    <w:rsid w:val="00DC20BD"/>
    <w:rsid w:val="00DD0BCD"/>
    <w:rsid w:val="00DD447A"/>
    <w:rsid w:val="00DE310F"/>
    <w:rsid w:val="00DE3B20"/>
    <w:rsid w:val="00DE6C94"/>
    <w:rsid w:val="00DE6FD7"/>
    <w:rsid w:val="00DF2E70"/>
    <w:rsid w:val="00E23271"/>
    <w:rsid w:val="00E24F80"/>
    <w:rsid w:val="00E259F3"/>
    <w:rsid w:val="00E30985"/>
    <w:rsid w:val="00E33238"/>
    <w:rsid w:val="00E376B7"/>
    <w:rsid w:val="00E42F5D"/>
    <w:rsid w:val="00E4486C"/>
    <w:rsid w:val="00E460B6"/>
    <w:rsid w:val="00E511D5"/>
    <w:rsid w:val="00E56E1E"/>
    <w:rsid w:val="00E60249"/>
    <w:rsid w:val="00E65269"/>
    <w:rsid w:val="00E76D66"/>
    <w:rsid w:val="00EA796A"/>
    <w:rsid w:val="00EB1856"/>
    <w:rsid w:val="00EB4FBD"/>
    <w:rsid w:val="00EC50CE"/>
    <w:rsid w:val="00EC5B34"/>
    <w:rsid w:val="00ED021E"/>
    <w:rsid w:val="00ED323C"/>
    <w:rsid w:val="00EE2D5C"/>
    <w:rsid w:val="00EE2F00"/>
    <w:rsid w:val="00EE4ADE"/>
    <w:rsid w:val="00EE4DE8"/>
    <w:rsid w:val="00EE5CB7"/>
    <w:rsid w:val="00F024FE"/>
    <w:rsid w:val="00F05AD4"/>
    <w:rsid w:val="00F10EB6"/>
    <w:rsid w:val="00F13F07"/>
    <w:rsid w:val="00F140B2"/>
    <w:rsid w:val="00F177D0"/>
    <w:rsid w:val="00F25970"/>
    <w:rsid w:val="00F30C97"/>
    <w:rsid w:val="00F311A9"/>
    <w:rsid w:val="00F5180D"/>
    <w:rsid w:val="00F63781"/>
    <w:rsid w:val="00F67496"/>
    <w:rsid w:val="00F801BA"/>
    <w:rsid w:val="00F8073F"/>
    <w:rsid w:val="00F9366A"/>
    <w:rsid w:val="00F946C9"/>
    <w:rsid w:val="00FA0EA5"/>
    <w:rsid w:val="00FA74EE"/>
    <w:rsid w:val="00FC3711"/>
    <w:rsid w:val="00FC46E7"/>
    <w:rsid w:val="00FC5D25"/>
    <w:rsid w:val="00FD0D7E"/>
    <w:rsid w:val="00FD4FFB"/>
    <w:rsid w:val="00FE6E13"/>
    <w:rsid w:val="00FF15F6"/>
    <w:rsid w:val="00FF41D5"/>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473E9"/>
  <w15:docId w15:val="{49A55027-EC08-4DC5-9EF0-38D2986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34079E"/>
    <w:pPr>
      <w:pageBreakBefore/>
      <w:numPr>
        <w:numId w:val="6"/>
      </w:numPr>
      <w:spacing w:after="360"/>
      <w:outlineLvl w:val="0"/>
    </w:pPr>
    <w:rPr>
      <w:rFonts w:ascii="Georgia" w:hAnsi="Georgia"/>
      <w:color w:val="23305D"/>
      <w:spacing w:val="-10"/>
      <w:sz w:val="72"/>
    </w:rPr>
  </w:style>
  <w:style w:type="paragraph" w:styleId="Heading2">
    <w:name w:val="heading 2"/>
    <w:basedOn w:val="Normal"/>
    <w:next w:val="Normal"/>
    <w:link w:val="Heading2Char"/>
    <w:uiPriority w:val="9"/>
    <w:qFormat/>
    <w:rsid w:val="00030E84"/>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4F174D"/>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4F174D"/>
    <w:pPr>
      <w:tabs>
        <w:tab w:val="right" w:pos="8080"/>
      </w:tabs>
      <w:spacing w:before="60"/>
      <w:ind w:left="1134" w:right="567" w:hanging="567"/>
    </w:pPr>
  </w:style>
  <w:style w:type="paragraph" w:styleId="TOC3">
    <w:name w:val="toc 3"/>
    <w:basedOn w:val="Normal"/>
    <w:next w:val="Normal"/>
    <w:uiPriority w:val="39"/>
    <w:rsid w:val="00820167"/>
    <w:pPr>
      <w:tabs>
        <w:tab w:val="right" w:pos="8080"/>
      </w:tabs>
      <w:spacing w:before="120"/>
      <w:ind w:left="1134" w:right="567" w:hanging="1134"/>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qFormat/>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816A52"/>
    <w:pPr>
      <w:spacing w:line="216" w:lineRule="auto"/>
      <w:ind w:right="2835"/>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B22BB7"/>
    <w:pPr>
      <w:spacing w:before="60" w:after="60" w:line="228" w:lineRule="auto"/>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816A52"/>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EE2F00"/>
    <w:pPr>
      <w:spacing w:before="80"/>
      <w:ind w:left="284" w:hanging="284"/>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EE2F00"/>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34079E"/>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10"/>
    <w:rsid w:val="00816A52"/>
    <w:rPr>
      <w:rFonts w:ascii="Segoe UI Black" w:hAnsi="Segoe UI Black" w:cs="Lucida Sans Unicode"/>
      <w:b/>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BalloonText">
    <w:name w:val="Balloon Text"/>
    <w:basedOn w:val="Normal"/>
    <w:link w:val="BalloonTextChar"/>
    <w:uiPriority w:val="99"/>
    <w:semiHidden/>
    <w:unhideWhenUsed/>
    <w:rsid w:val="00463CED"/>
    <w:rPr>
      <w:rFonts w:cs="Segoe UI"/>
      <w:sz w:val="18"/>
      <w:szCs w:val="18"/>
    </w:rPr>
  </w:style>
  <w:style w:type="character" w:customStyle="1" w:styleId="BalloonTextChar">
    <w:name w:val="Balloon Text Char"/>
    <w:basedOn w:val="DefaultParagraphFont"/>
    <w:link w:val="BalloonText"/>
    <w:uiPriority w:val="99"/>
    <w:semiHidden/>
    <w:rsid w:val="00463CED"/>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EB4FBD"/>
    <w:rPr>
      <w:sz w:val="16"/>
      <w:szCs w:val="16"/>
    </w:rPr>
  </w:style>
  <w:style w:type="paragraph" w:styleId="CommentText">
    <w:name w:val="annotation text"/>
    <w:basedOn w:val="Normal"/>
    <w:link w:val="CommentTextChar"/>
    <w:uiPriority w:val="99"/>
    <w:semiHidden/>
    <w:unhideWhenUsed/>
    <w:rsid w:val="00EB4FBD"/>
    <w:rPr>
      <w:sz w:val="20"/>
    </w:rPr>
  </w:style>
  <w:style w:type="character" w:customStyle="1" w:styleId="CommentTextChar">
    <w:name w:val="Comment Text Char"/>
    <w:basedOn w:val="DefaultParagraphFont"/>
    <w:link w:val="CommentText"/>
    <w:uiPriority w:val="99"/>
    <w:semiHidden/>
    <w:rsid w:val="00EB4FBD"/>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EB4FBD"/>
    <w:rPr>
      <w:b/>
      <w:bCs/>
    </w:rPr>
  </w:style>
  <w:style w:type="character" w:customStyle="1" w:styleId="CommentSubjectChar">
    <w:name w:val="Comment Subject Char"/>
    <w:basedOn w:val="CommentTextChar"/>
    <w:link w:val="CommentSubject"/>
    <w:uiPriority w:val="99"/>
    <w:semiHidden/>
    <w:rsid w:val="00EB4FBD"/>
    <w:rPr>
      <w:rFonts w:ascii="Segoe UI" w:hAnsi="Segoe UI"/>
      <w:b/>
      <w:bCs/>
      <w:lang w:eastAsia="en-GB"/>
    </w:rPr>
  </w:style>
  <w:style w:type="character" w:styleId="FollowedHyperlink">
    <w:name w:val="FollowedHyperlink"/>
    <w:basedOn w:val="DefaultParagraphFont"/>
    <w:uiPriority w:val="99"/>
    <w:semiHidden/>
    <w:unhideWhenUsed/>
    <w:rsid w:val="00FF41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05D3-AF13-4867-98BF-262E3CBC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11</Pages>
  <Words>1350</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5G Radiofrequency Fields and Health</vt:lpstr>
    </vt:vector>
  </TitlesOfParts>
  <Company>Microsoft</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 Radiofrequency Fields and Health</dc:title>
  <dc:creator>Ministry of Health</dc:creator>
  <cp:lastModifiedBy>Geneva Ruppert-Wise</cp:lastModifiedBy>
  <cp:revision>3</cp:revision>
  <cp:lastPrinted>2019-10-24T21:11:00Z</cp:lastPrinted>
  <dcterms:created xsi:type="dcterms:W3CDTF">2019-10-24T21:11:00Z</dcterms:created>
  <dcterms:modified xsi:type="dcterms:W3CDTF">2019-10-24T21:11:00Z</dcterms:modified>
</cp:coreProperties>
</file>